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156" w:afterLines="50" w:line="360" w:lineRule="auto"/>
        <w:rPr>
          <w:rFonts w:hint="eastAsia" w:ascii="仿宋" w:hAnsi="仿宋" w:eastAsia="仿宋" w:cs="仿宋"/>
          <w:bCs/>
          <w:szCs w:val="36"/>
          <w:highlight w:val="none"/>
        </w:rPr>
      </w:pPr>
      <w:bookmarkStart w:id="0" w:name="_GoBack"/>
      <w:r>
        <w:rPr>
          <w:rFonts w:hint="eastAsia" w:ascii="仿宋" w:hAnsi="仿宋" w:eastAsia="仿宋" w:cs="仿宋"/>
          <w:bCs/>
          <w:szCs w:val="36"/>
          <w:highlight w:val="none"/>
        </w:rPr>
        <w:t>采购内容及技术要求</w:t>
      </w:r>
    </w:p>
    <w:bookmarkEnd w:id="0"/>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一、项目概况</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w:t>
      </w:r>
      <w:r>
        <w:rPr>
          <w:rFonts w:hint="eastAsia" w:ascii="仿宋" w:hAnsi="仿宋" w:eastAsia="仿宋" w:cs="仿宋"/>
          <w:color w:val="auto"/>
          <w:sz w:val="24"/>
          <w:highlight w:val="none"/>
          <w:lang w:val="en-US" w:eastAsia="zh-CN"/>
        </w:rPr>
        <w:t>项目位于陕西省西咸新区上林街道金湾地产渔王村B地块，涉及垃圾清运约2万立方米</w:t>
      </w:r>
      <w:r>
        <w:rPr>
          <w:rFonts w:hint="eastAsia" w:ascii="仿宋" w:hAnsi="仿宋" w:eastAsia="仿宋" w:cs="仿宋"/>
          <w:color w:val="auto"/>
          <w:sz w:val="24"/>
          <w:highlight w:val="none"/>
        </w:rPr>
        <w:t>（以上均为暂定数</w:t>
      </w:r>
      <w:r>
        <w:rPr>
          <w:rFonts w:hint="eastAsia" w:ascii="仿宋" w:hAnsi="仿宋" w:eastAsia="仿宋" w:cs="仿宋"/>
          <w:color w:val="auto"/>
          <w:sz w:val="24"/>
          <w:highlight w:val="none"/>
          <w:lang w:val="en-US" w:eastAsia="zh-CN"/>
        </w:rPr>
        <w:t>量</w:t>
      </w:r>
      <w:r>
        <w:rPr>
          <w:rFonts w:hint="eastAsia" w:ascii="仿宋" w:hAnsi="仿宋" w:eastAsia="仿宋" w:cs="仿宋"/>
          <w:color w:val="auto"/>
          <w:sz w:val="24"/>
          <w:highlight w:val="none"/>
        </w:rPr>
        <w:t>，最终</w:t>
      </w:r>
      <w:r>
        <w:rPr>
          <w:rFonts w:hint="eastAsia" w:ascii="仿宋" w:hAnsi="仿宋" w:eastAsia="仿宋" w:cs="仿宋"/>
          <w:color w:val="auto"/>
          <w:sz w:val="24"/>
          <w:highlight w:val="none"/>
          <w:lang w:val="en-US" w:eastAsia="zh-CN"/>
        </w:rPr>
        <w:t>数量</w:t>
      </w:r>
      <w:r>
        <w:rPr>
          <w:rFonts w:hint="eastAsia" w:ascii="仿宋" w:hAnsi="仿宋" w:eastAsia="仿宋" w:cs="仿宋"/>
          <w:color w:val="auto"/>
          <w:sz w:val="24"/>
          <w:highlight w:val="none"/>
        </w:rPr>
        <w:t>以第三方中介单位有效技术报告所载明数据为准）</w:t>
      </w:r>
      <w:r>
        <w:rPr>
          <w:rFonts w:hint="eastAsia" w:ascii="仿宋" w:hAnsi="仿宋" w:eastAsia="仿宋" w:cs="仿宋"/>
          <w:color w:val="auto"/>
          <w:sz w:val="24"/>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（二）工作内容包括但不限于：</w:t>
      </w:r>
      <w:r>
        <w:rPr>
          <w:rFonts w:hint="eastAsia" w:ascii="仿宋" w:hAnsi="仿宋" w:eastAsia="仿宋" w:cs="仿宋"/>
          <w:color w:val="auto"/>
          <w:sz w:val="24"/>
          <w:highlight w:val="none"/>
          <w:lang w:val="en-US" w:eastAsia="zh-CN"/>
        </w:rPr>
        <w:t>对项目地块内现有垃圾进行清运</w:t>
      </w:r>
      <w:r>
        <w:rPr>
          <w:rFonts w:hint="eastAsia" w:ascii="仿宋" w:hAnsi="仿宋" w:eastAsia="仿宋" w:cs="仿宋"/>
          <w:color w:val="auto"/>
          <w:sz w:val="24"/>
          <w:highlight w:val="none"/>
        </w:rPr>
        <w:t>，场地自然平整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与上述内容相关的安全生产、治污减霾、场地看护等工作。</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(三）工期：自本合同签订之日起30个日历日内完成</w:t>
      </w:r>
      <w:r>
        <w:rPr>
          <w:rFonts w:hint="eastAsia" w:ascii="仿宋" w:hAnsi="仿宋" w:eastAsia="仿宋" w:cs="仿宋"/>
          <w:color w:val="auto"/>
          <w:sz w:val="24"/>
          <w:highlight w:val="none"/>
        </w:rPr>
        <w:t>。</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 垃圾清运要求</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垃圾清运严格执行西安人民政府及其他职能部门的相关规定、《西安市建筑垃圾管理条例》要求执行，清运至正规消纳地点进行倾倒或填埋,并承担处置费用和消纳费用。禁止在道路、桥梁、公共场地、公共绿地、农田、河流、湖泊、供排水设施、水利设施以及其他非指定场地倾倒清运垃圾。垃圾清运后应及时对清运地点进行收尾清理。</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2、在垃圾清运过程安全问题上，必须严格按照标准规范严格执行，在此期间所发生的一切事故应由供应商自行承担。</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3、项目实施过程中不与其他人员发生纠纷，在项目实施中与其他人员产生的纠纷，均由成交供应商承担全部责任。</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4、成交供应商在清运垃圾前需按照市容执法部门的要求安装车辆冲洗设备及垃圾覆盖绿网、防尘措施等。</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5、清运前应设置符合相关技术规范的围蔽设施，采取措施避免扬尘。</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6、运输垃圾造成道路及环境污染的，责任人应当立即清除污染。未及时清除的，由所在区、县市容环境卫生行政管理部门组织清除，清除费用由责任人承担。</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三、验收标准</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项目范围内垃圾清运至无剩余物，现场无遗留物，达到采购人及相关部门相关验收要求。</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四、付款方式</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待验收合格后一次性付清。</w:t>
      </w:r>
    </w:p>
    <w:p>
      <w:pPr>
        <w:pStyle w:val="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注：</w:t>
      </w:r>
      <w:r>
        <w:rPr>
          <w:rFonts w:hint="eastAsia" w:ascii="仿宋" w:hAnsi="仿宋" w:eastAsia="仿宋" w:cs="仿宋"/>
          <w:color w:val="auto"/>
          <w:sz w:val="24"/>
          <w:highlight w:val="none"/>
        </w:rPr>
        <w:t>最终结算金额依实际清运方量据实结算。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MjA4MDE1M2UyNDQ5OTZmNTY2MzZkYzY2NjJiOTQifQ=="/>
  </w:docVars>
  <w:rsids>
    <w:rsidRoot w:val="2E0B218D"/>
    <w:rsid w:val="200B0D98"/>
    <w:rsid w:val="2E0B218D"/>
    <w:rsid w:val="49DB3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宋体" w:cs="Times New Roman"/>
      <w:b/>
      <w:kern w:val="44"/>
      <w:sz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customStyle="1" w:styleId="6">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2023-08-15T07:22:00Z</dcterms:created>
  <dc:creator>Administrator</dc:creator>
  <cp:lastModifiedBy>Administrator</cp:lastModifiedBy>
  <dcterms:modified xsi:type="dcterms:W3CDTF">2023-08-15T07:22:35Z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896C925A68CF4CE9BB3ADD5BD8CB8D7F_11</vt:lpwstr>
  </property>
</Properties>
</file>