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outlineLvl w:val="0"/>
        <w:rPr>
          <w:rFonts w:hint="eastAsia" w:ascii="宋体" w:hAnsi="宋体" w:eastAsia="宋体" w:cs="宋体"/>
          <w:b/>
          <w:bCs/>
          <w:color w:val="000000"/>
          <w:sz w:val="44"/>
          <w:szCs w:val="44"/>
          <w:lang w:val="zh-CN"/>
        </w:rPr>
      </w:pPr>
      <w:bookmarkStart w:id="0" w:name="_Toc7872"/>
      <w:r>
        <w:rPr>
          <w:rFonts w:hint="eastAsia" w:ascii="宋体" w:hAnsi="宋体" w:eastAsia="宋体" w:cs="宋体"/>
          <w:b/>
          <w:bCs/>
          <w:color w:val="000000"/>
          <w:sz w:val="44"/>
          <w:szCs w:val="44"/>
          <w:lang w:val="zh-CN"/>
        </w:rPr>
        <w:t>第三部分  招标内容及要求</w:t>
      </w:r>
      <w:bookmarkEnd w:id="0"/>
      <w:bookmarkStart w:id="1" w:name="_Toc456623123"/>
    </w:p>
    <w:bookmarkEnd w:id="1"/>
    <w:p>
      <w:pPr>
        <w:autoSpaceDE w:val="0"/>
        <w:autoSpaceDN w:val="0"/>
        <w:adjustRightInd w:val="0"/>
        <w:snapToGrid w:val="0"/>
        <w:spacing w:line="560" w:lineRule="exact"/>
        <w:ind w:firstLine="643" w:firstLineChars="200"/>
        <w:rPr>
          <w:rFonts w:hint="eastAsia" w:ascii="仿宋_GB2312" w:hAnsi="仿宋_GB2312" w:eastAsia="仿宋_GB2312" w:cs="仿宋_GB2312"/>
          <w:bCs/>
          <w:sz w:val="32"/>
          <w:szCs w:val="32"/>
        </w:rPr>
      </w:pPr>
      <w:bookmarkStart w:id="2" w:name="_Toc316486464"/>
      <w:bookmarkStart w:id="3" w:name="_Toc331665135"/>
      <w:bookmarkStart w:id="4" w:name="_Toc339114187"/>
      <w:r>
        <w:rPr>
          <w:rFonts w:hint="eastAsia" w:ascii="仿宋_GB2312" w:hAnsi="仿宋_GB2312" w:eastAsia="仿宋_GB2312" w:cs="仿宋_GB2312"/>
          <w:b/>
          <w:sz w:val="32"/>
          <w:szCs w:val="32"/>
          <w:lang w:eastAsia="zh-CN"/>
        </w:rPr>
        <w:t>一、服务内容</w:t>
      </w:r>
      <w:r>
        <w:rPr>
          <w:rFonts w:hint="eastAsia" w:ascii="仿宋_GB2312" w:hAnsi="仿宋_GB2312" w:eastAsia="仿宋_GB2312" w:cs="仿宋_GB2312"/>
          <w:bCs/>
          <w:sz w:val="32"/>
          <w:szCs w:val="32"/>
        </w:rPr>
        <w:t>：</w:t>
      </w:r>
    </w:p>
    <w:p>
      <w:pPr>
        <w:autoSpaceDE w:val="0"/>
        <w:autoSpaceDN w:val="0"/>
        <w:adjustRightInd w:val="0"/>
        <w:snapToGrid w:val="0"/>
        <w:spacing w:line="56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西咸新区丝路经济带能源金融贸易区重要道路交通管控、起步区一期交通劝导和地铁口周边等及能源金贸区综合行政执法支队指派的其他安保工作。</w:t>
      </w:r>
    </w:p>
    <w:p>
      <w:pPr>
        <w:numPr>
          <w:ilvl w:val="0"/>
          <w:numId w:val="1"/>
        </w:numPr>
        <w:autoSpaceDE w:val="0"/>
        <w:autoSpaceDN w:val="0"/>
        <w:adjustRightInd w:val="0"/>
        <w:snapToGrid w:val="0"/>
        <w:spacing w:line="560" w:lineRule="exact"/>
        <w:ind w:firstLine="643" w:firstLineChars="200"/>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服务要求</w:t>
      </w:r>
    </w:p>
    <w:p>
      <w:pPr>
        <w:numPr>
          <w:ilvl w:val="0"/>
          <w:numId w:val="2"/>
        </w:numPr>
        <w:autoSpaceDE w:val="0"/>
        <w:autoSpaceDN w:val="0"/>
        <w:adjustRightInd w:val="0"/>
        <w:snapToGrid w:val="0"/>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重要道路交通管控岗：共计27人</w:t>
      </w:r>
    </w:p>
    <w:p>
      <w:pPr>
        <w:numPr>
          <w:ilvl w:val="0"/>
          <w:numId w:val="0"/>
        </w:numPr>
        <w:autoSpaceDE w:val="0"/>
        <w:autoSpaceDN w:val="0"/>
        <w:adjustRightInd w:val="0"/>
        <w:snapToGrid w:val="0"/>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1.路段范围内各类车辆行驶及行人的交通秩序，协助维护车辆出行高峰时段交通秩序，及时劝导车辆违停、逆行等行为。</w:t>
      </w:r>
    </w:p>
    <w:p>
      <w:pPr>
        <w:numPr>
          <w:ilvl w:val="0"/>
          <w:numId w:val="0"/>
        </w:numPr>
        <w:autoSpaceDE w:val="0"/>
        <w:autoSpaceDN w:val="0"/>
        <w:adjustRightInd w:val="0"/>
        <w:snapToGrid w:val="0"/>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2.在岗时间：</w:t>
      </w:r>
      <w:r>
        <w:rPr>
          <w:rFonts w:hint="eastAsia" w:ascii="仿宋_GB2312" w:hAnsi="仿宋_GB2312" w:eastAsia="仿宋_GB2312" w:cs="仿宋_GB2312"/>
          <w:color w:val="auto"/>
          <w:sz w:val="32"/>
          <w:szCs w:val="32"/>
          <w:highlight w:val="none"/>
          <w:lang w:val="en-US" w:eastAsia="zh-CN"/>
        </w:rPr>
        <w:t>在岗时间为每周星期一至星期五(每天上岗时间8小时)，法定节假日不上岗。</w:t>
      </w:r>
      <w:r>
        <w:rPr>
          <w:rFonts w:hint="eastAsia" w:ascii="仿宋_GB2312" w:hAnsi="仿宋_GB2312" w:eastAsia="仿宋_GB2312" w:cs="仿宋_GB2312"/>
          <w:color w:val="auto"/>
          <w:kern w:val="2"/>
          <w:sz w:val="32"/>
          <w:szCs w:val="32"/>
          <w:highlight w:val="none"/>
          <w:lang w:val="en-US" w:eastAsia="zh-CN" w:bidi="ar-SA"/>
        </w:rPr>
        <w:t>以综合行政执法支队实际通知为准。</w:t>
      </w:r>
    </w:p>
    <w:p>
      <w:pPr>
        <w:numPr>
          <w:ilvl w:val="0"/>
          <w:numId w:val="0"/>
        </w:numPr>
        <w:autoSpaceDE w:val="0"/>
        <w:autoSpaceDN w:val="0"/>
        <w:adjustRightInd w:val="0"/>
        <w:snapToGrid w:val="0"/>
        <w:spacing w:line="560" w:lineRule="exact"/>
        <w:ind w:firstLine="640" w:firstLineChars="20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3.最高限价：3583元/人/月</w:t>
      </w:r>
    </w:p>
    <w:p>
      <w:pPr>
        <w:numPr>
          <w:ilvl w:val="0"/>
          <w:numId w:val="0"/>
        </w:numPr>
        <w:autoSpaceDE w:val="0"/>
        <w:autoSpaceDN w:val="0"/>
        <w:adjustRightInd w:val="0"/>
        <w:snapToGrid w:val="0"/>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（二）起步区一期交通劝导岗:共计15人</w:t>
      </w:r>
    </w:p>
    <w:p>
      <w:pPr>
        <w:numPr>
          <w:ilvl w:val="0"/>
          <w:numId w:val="0"/>
        </w:numPr>
        <w:autoSpaceDE w:val="0"/>
        <w:autoSpaceDN w:val="0"/>
        <w:adjustRightInd w:val="0"/>
        <w:snapToGrid w:val="0"/>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1.起步区一期范围内各类车辆行驶及行人的交通秩序，协助维护车辆出行高峰时段交通秩序，及时劝导车辆违停、逆行等行为。</w:t>
      </w:r>
    </w:p>
    <w:p>
      <w:pPr>
        <w:numPr>
          <w:ilvl w:val="0"/>
          <w:numId w:val="0"/>
        </w:numPr>
        <w:autoSpaceDE w:val="0"/>
        <w:autoSpaceDN w:val="0"/>
        <w:adjustRightInd w:val="0"/>
        <w:snapToGrid w:val="0"/>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2.在岗时间：</w:t>
      </w:r>
      <w:r>
        <w:rPr>
          <w:rFonts w:hint="eastAsia" w:ascii="仿宋_GB2312" w:hAnsi="仿宋_GB2312" w:eastAsia="仿宋_GB2312" w:cs="仿宋_GB2312"/>
          <w:color w:val="auto"/>
          <w:sz w:val="32"/>
          <w:szCs w:val="32"/>
          <w:highlight w:val="none"/>
          <w:lang w:val="en-US" w:eastAsia="zh-CN"/>
        </w:rPr>
        <w:t>在岗时间为每周星期一至星期五8:30-12:00和14:00-18:30,法定节假日不上岗。</w:t>
      </w:r>
      <w:r>
        <w:rPr>
          <w:rFonts w:hint="eastAsia" w:ascii="仿宋_GB2312" w:hAnsi="仿宋_GB2312" w:eastAsia="仿宋_GB2312" w:cs="仿宋_GB2312"/>
          <w:color w:val="auto"/>
          <w:kern w:val="2"/>
          <w:sz w:val="32"/>
          <w:szCs w:val="32"/>
          <w:lang w:val="en-US" w:eastAsia="zh-CN" w:bidi="ar-SA"/>
        </w:rPr>
        <w:t>以综合行政执法支队实际通知为准。</w:t>
      </w:r>
    </w:p>
    <w:p>
      <w:pPr>
        <w:numPr>
          <w:ilvl w:val="0"/>
          <w:numId w:val="0"/>
        </w:numPr>
        <w:autoSpaceDE w:val="0"/>
        <w:autoSpaceDN w:val="0"/>
        <w:adjustRightInd w:val="0"/>
        <w:snapToGrid w:val="0"/>
        <w:spacing w:line="560" w:lineRule="exact"/>
        <w:ind w:firstLine="640" w:firstLineChars="20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3.最高限价：3583元/人/月</w:t>
      </w:r>
    </w:p>
    <w:p>
      <w:pPr>
        <w:numPr>
          <w:ilvl w:val="0"/>
          <w:numId w:val="0"/>
        </w:numPr>
        <w:autoSpaceDE w:val="0"/>
        <w:autoSpaceDN w:val="0"/>
        <w:adjustRightInd w:val="0"/>
        <w:snapToGrid w:val="0"/>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（三）地铁口周边秩序管控岗</w:t>
      </w:r>
    </w:p>
    <w:p>
      <w:pPr>
        <w:numPr>
          <w:ilvl w:val="0"/>
          <w:numId w:val="0"/>
        </w:numPr>
        <w:autoSpaceDE w:val="0"/>
        <w:autoSpaceDN w:val="0"/>
        <w:adjustRightInd w:val="0"/>
        <w:snapToGrid w:val="0"/>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1.巡查各地铁口周边区域，及时发现、上报、协助处理各类安全隐患，确保区域整体秩序正常。</w:t>
      </w:r>
    </w:p>
    <w:p>
      <w:pPr>
        <w:numPr>
          <w:ilvl w:val="0"/>
          <w:numId w:val="0"/>
        </w:numPr>
        <w:autoSpaceDE w:val="0"/>
        <w:autoSpaceDN w:val="0"/>
        <w:adjustRightInd w:val="0"/>
        <w:snapToGrid w:val="0"/>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2.实行两班倒制，每班22岗，共计44岗，在岗时间为每天7:00-23:00(16个小时)。7:00-15:00一班、15:00-23:00一班，每岗8小时。</w:t>
      </w:r>
    </w:p>
    <w:p>
      <w:pPr>
        <w:autoSpaceDE w:val="0"/>
        <w:autoSpaceDN w:val="0"/>
        <w:adjustRightInd w:val="0"/>
        <w:snapToGrid w:val="0"/>
        <w:spacing w:line="560" w:lineRule="exact"/>
        <w:ind w:firstLine="640" w:firstLineChars="200"/>
        <w:rPr>
          <w:rFonts w:hint="eastAsia" w:ascii="仿宋_GB2312" w:hAnsi="仿宋_GB2312" w:eastAsia="仿宋_GB2312" w:cs="仿宋_GB2312"/>
          <w:b/>
          <w:bCs/>
          <w:kern w:val="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color w:val="auto"/>
          <w:kern w:val="2"/>
          <w:sz w:val="32"/>
          <w:szCs w:val="32"/>
          <w:lang w:val="en-US" w:eastAsia="zh-CN" w:bidi="ar-SA"/>
        </w:rPr>
        <w:t>最高限价：4283</w:t>
      </w:r>
      <w:r>
        <w:rPr>
          <w:rFonts w:hint="eastAsia" w:ascii="仿宋_GB2312" w:hAnsi="仿宋_GB2312" w:eastAsia="仿宋_GB2312" w:cs="仿宋_GB2312"/>
          <w:b w:val="0"/>
          <w:bCs w:val="0"/>
          <w:kern w:val="2"/>
          <w:sz w:val="32"/>
          <w:szCs w:val="32"/>
          <w:highlight w:val="none"/>
          <w:lang w:val="en-US" w:eastAsia="zh-CN"/>
        </w:rPr>
        <w:t>元/月/岗</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b/>
          <w:bCs/>
          <w:i w:val="0"/>
          <w:caps w:val="0"/>
          <w:color w:val="auto"/>
          <w:spacing w:val="0"/>
          <w:kern w:val="2"/>
          <w:sz w:val="32"/>
          <w:szCs w:val="32"/>
          <w:highlight w:val="none"/>
          <w:shd w:val="clear" w:color="auto" w:fill="FFFFFF"/>
          <w:lang w:val="en-US" w:eastAsia="zh-CN" w:bidi="ar-SA"/>
        </w:rPr>
        <w:t>服务的质量及要求</w:t>
      </w:r>
    </w:p>
    <w:p>
      <w:pPr>
        <w:autoSpaceDE w:val="0"/>
        <w:autoSpaceDN w:val="0"/>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（一）投标人对安保人员要进行岗前培训，并有严格的管理及检查考核制度；</w:t>
      </w:r>
    </w:p>
    <w:p>
      <w:pPr>
        <w:autoSpaceDE w:val="0"/>
        <w:autoSpaceDN w:val="0"/>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（二）着装要求：</w:t>
      </w:r>
    </w:p>
    <w:p>
      <w:pPr>
        <w:autoSpaceDE w:val="0"/>
        <w:autoSpaceDN w:val="0"/>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1.除不宜或者不需要着装的情形外，在工作时间必须着安保制服。</w:t>
      </w:r>
    </w:p>
    <w:p>
      <w:pPr>
        <w:autoSpaceDE w:val="0"/>
        <w:autoSpaceDN w:val="0"/>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2.因私外出时应着便服。</w:t>
      </w:r>
    </w:p>
    <w:p>
      <w:pPr>
        <w:autoSpaceDE w:val="0"/>
        <w:autoSpaceDN w:val="0"/>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3.着安保制服时，应按规定佩带安保标志和胸牌，制服应保持干净整洁，不得出现披衣、敞怀、挽袖、卷裤腿、歪戴帽子、穿拖鞋或赤足等情况。</w:t>
      </w:r>
    </w:p>
    <w:p>
      <w:pPr>
        <w:autoSpaceDE w:val="0"/>
        <w:autoSpaceDN w:val="0"/>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4.值勤时要仪表端庄，精神饱满，姿态端正，动作规范，举止文明。</w:t>
      </w:r>
    </w:p>
    <w:p>
      <w:pPr>
        <w:autoSpaceDE w:val="0"/>
        <w:autoSpaceDN w:val="0"/>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5.工作期间严禁酗酒、抽烟。</w:t>
      </w:r>
    </w:p>
    <w:p>
      <w:pPr>
        <w:autoSpaceDE w:val="0"/>
        <w:autoSpaceDN w:val="0"/>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（三）安保人员要热爱本职工作，认真履行职责，忠于职守；</w:t>
      </w:r>
    </w:p>
    <w:p>
      <w:pPr>
        <w:autoSpaceDE w:val="0"/>
        <w:autoSpaceDN w:val="0"/>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（四）安保人员应遵守和执行安保行业制度；</w:t>
      </w:r>
    </w:p>
    <w:p>
      <w:pPr>
        <w:autoSpaceDE w:val="0"/>
        <w:autoSpaceDN w:val="0"/>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（五）安保人员要求：安保普通岗、临勤岗要求18周岁至50周岁</w:t>
      </w:r>
      <w:r>
        <w:rPr>
          <w:rFonts w:hint="eastAsia" w:ascii="仿宋_GB2312" w:hAnsi="仿宋_GB2312" w:eastAsia="仿宋_GB2312" w:cs="仿宋_GB2312"/>
          <w:color w:val="auto"/>
          <w:sz w:val="32"/>
          <w:szCs w:val="32"/>
          <w:highlight w:val="none"/>
          <w:lang w:val="en-US" w:eastAsia="zh-CN"/>
        </w:rPr>
        <w:t>男性</w:t>
      </w:r>
      <w:r>
        <w:rPr>
          <w:rFonts w:hint="eastAsia" w:ascii="仿宋_GB2312" w:hAnsi="仿宋_GB2312" w:eastAsia="仿宋_GB2312" w:cs="仿宋_GB2312"/>
          <w:color w:val="auto"/>
          <w:sz w:val="32"/>
          <w:szCs w:val="32"/>
          <w:lang w:val="en-US" w:eastAsia="zh-CN"/>
        </w:rPr>
        <w:t>，五官端正，身体健康，无违法犯罪史。</w:t>
      </w:r>
    </w:p>
    <w:bookmarkEnd w:id="2"/>
    <w:bookmarkEnd w:id="3"/>
    <w:bookmarkEnd w:id="4"/>
    <w:p>
      <w:pPr>
        <w:autoSpaceDE w:val="0"/>
        <w:autoSpaceDN w:val="0"/>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（六）劳务用工要求：</w:t>
      </w:r>
    </w:p>
    <w:p>
      <w:pPr>
        <w:autoSpaceDE w:val="0"/>
        <w:autoSpaceDN w:val="0"/>
        <w:adjustRightInd w:val="0"/>
        <w:snapToGrid w:val="0"/>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标人须依法与所有安保人员签订劳动合同，依法为所有安保人员购买商业意外险，并定期向西咸新区丝路经济带能源金融贸易区综合行政执法支队提供所有安保人员的商业意外险购买凭证以备检查，引起劳动关系问题由中标人负责。</w:t>
      </w:r>
    </w:p>
    <w:p>
      <w:r>
        <w:rPr>
          <w:rFonts w:hint="eastAsia" w:ascii="仿宋_GB2312" w:hAnsi="仿宋_GB2312" w:eastAsia="仿宋_GB2312" w:cs="仿宋_GB2312"/>
          <w:b/>
          <w:bCs/>
          <w:sz w:val="32"/>
          <w:szCs w:val="32"/>
          <w:highlight w:val="none"/>
          <w:lang w:val="en-US" w:eastAsia="zh-CN"/>
        </w:rPr>
        <w:t>四、服务期：自合同签订之日起一年</w:t>
      </w: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0B3608"/>
    <w:multiLevelType w:val="singleLevel"/>
    <w:tmpl w:val="C00B3608"/>
    <w:lvl w:ilvl="0" w:tentative="0">
      <w:start w:val="1"/>
      <w:numFmt w:val="chineseCounting"/>
      <w:suff w:val="nothing"/>
      <w:lvlText w:val="（%1）"/>
      <w:lvlJc w:val="left"/>
      <w:rPr>
        <w:rFonts w:hint="eastAsia"/>
      </w:rPr>
    </w:lvl>
  </w:abstractNum>
  <w:abstractNum w:abstractNumId="1">
    <w:nsid w:val="D7237BE8"/>
    <w:multiLevelType w:val="singleLevel"/>
    <w:tmpl w:val="D7237BE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4YTQwMzRmZmM5ZDE3MGZkODE3OWM1ZDgxMjY2NmIifQ=="/>
  </w:docVars>
  <w:rsids>
    <w:rsidRoot w:val="7CF47D7B"/>
    <w:rsid w:val="22BF13EF"/>
    <w:rsid w:val="7CF47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0"/>
    <w:pPr>
      <w:keepNext/>
      <w:widowControl w:val="0"/>
      <w:spacing w:line="600" w:lineRule="exact"/>
      <w:jc w:val="center"/>
      <w:outlineLvl w:val="3"/>
    </w:pPr>
    <w:rPr>
      <w:rFonts w:ascii="楷体_GB2312" w:eastAsia="楷体_GB2312"/>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样式2"/>
    <w:basedOn w:val="1"/>
    <w:uiPriority w:val="0"/>
    <w:rPr>
      <w:rFonts w:eastAsia="仿宋_GB2312" w:asciiTheme="minorAscii" w:hAnsiTheme="minorAscii"/>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2023-09-27T02:06:00Z</dcterms:created>
  <dc:creator>123</dc:creator>
  <cp:lastModifiedBy>123</cp:lastModifiedBy>
  <dcterms:modified xsi:type="dcterms:W3CDTF">2023-09-27T02:06:40Z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E5005A5061F34CA48EE226A77198F858_11</vt:lpwstr>
  </property>
</Properties>
</file>