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b w:val="0"/>
          <w:bCs/>
          <w:sz w:val="24"/>
          <w:szCs w:val="24"/>
          <w:highlight w:val="yellow"/>
        </w:rPr>
      </w:pPr>
      <w:bookmarkStart w:id="0" w:name="_Toc140258830"/>
      <w:r>
        <w:rPr>
          <w:rFonts w:hint="eastAsia" w:ascii="宋体" w:hAnsi="宋体" w:cs="宋体"/>
          <w:kern w:val="0"/>
          <w:sz w:val="32"/>
          <w:szCs w:val="32"/>
        </w:rPr>
        <w:t>沣东新城绿地三期临时配套道路(彩虹路-富裕路)市政工程设计项目采购内容及要求</w:t>
      </w:r>
      <w:bookmarkEnd w:id="0"/>
      <w:bookmarkStart w:id="1" w:name="_GoBack"/>
      <w:bookmarkEnd w:id="1"/>
    </w:p>
    <w:p>
      <w:pPr>
        <w:pStyle w:val="7"/>
        <w:ind w:firstLine="480"/>
        <w:rPr>
          <w:rFonts w:ascii="宋体" w:hAnsi="宋体"/>
          <w:highlight w:val="yellow"/>
        </w:rPr>
      </w:pPr>
    </w:p>
    <w:p>
      <w:pPr>
        <w:pStyle w:val="4"/>
        <w:spacing w:line="50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一、工程概况</w:t>
      </w:r>
    </w:p>
    <w:p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绿地三期临时配套道路</w:t>
      </w:r>
      <w:r>
        <w:rPr>
          <w:rFonts w:hint="eastAsia" w:ascii="宋体" w:hAnsi="宋体"/>
          <w:szCs w:val="21"/>
          <w:lang w:eastAsia="zh-CN"/>
        </w:rPr>
        <w:t>(彩虹路-富裕路)市政工程</w:t>
      </w:r>
      <w:r>
        <w:rPr>
          <w:rFonts w:hint="eastAsia" w:ascii="宋体" w:hAnsi="宋体"/>
          <w:szCs w:val="21"/>
          <w:lang w:val="en-US" w:eastAsia="zh-CN"/>
        </w:rPr>
        <w:t>设计项目，</w:t>
      </w:r>
      <w:r>
        <w:rPr>
          <w:rFonts w:hint="eastAsia" w:ascii="宋体" w:hAnsi="宋体"/>
          <w:szCs w:val="21"/>
        </w:rPr>
        <w:t>位于沣东新城斗门街办，南起于彩虹路，北至富裕路，道路红线宽16米，道路等级为城市支路，双向两车道，设计车速 20Km/h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设计内容包括:道路工程、雨水工程、污水工程、交通工程、照明工程、电力工程，具体内容依据任务委托单和各专项规划确定</w:t>
      </w:r>
      <w:r>
        <w:rPr>
          <w:rFonts w:hint="eastAsia" w:ascii="宋体" w:hAnsi="宋体"/>
          <w:szCs w:val="21"/>
        </w:rPr>
        <w:t>。</w:t>
      </w:r>
    </w:p>
    <w:p>
      <w:pPr>
        <w:pStyle w:val="4"/>
        <w:spacing w:line="48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二、</w:t>
      </w:r>
      <w:r>
        <w:rPr>
          <w:rFonts w:hint="eastAsia" w:hAnsi="宋体"/>
          <w:b/>
          <w:szCs w:val="21"/>
          <w:lang w:val="en-US" w:eastAsia="zh-CN"/>
        </w:rPr>
        <w:t>采购预算</w:t>
      </w:r>
    </w:p>
    <w:p>
      <w:pPr>
        <w:pStyle w:val="4"/>
        <w:spacing w:line="48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本项目采购预算627900.00元；设计费费率</w:t>
      </w:r>
      <w:r>
        <w:rPr>
          <w:rFonts w:hint="eastAsia" w:hAnsi="宋体"/>
          <w:szCs w:val="21"/>
          <w:lang w:val="en-US" w:eastAsia="zh-CN"/>
        </w:rPr>
        <w:t>上限为</w:t>
      </w:r>
      <w:r>
        <w:rPr>
          <w:rFonts w:hint="eastAsia" w:hAnsi="宋体"/>
          <w:szCs w:val="21"/>
        </w:rPr>
        <w:t>2.1%。</w:t>
      </w:r>
    </w:p>
    <w:p>
      <w:pPr>
        <w:pStyle w:val="4"/>
        <w:spacing w:line="48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三、设计范围</w:t>
      </w:r>
    </w:p>
    <w:p>
      <w:pPr>
        <w:pStyle w:val="4"/>
        <w:spacing w:line="48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本项目方案设计、初步设计、施工图设计、概算及后续相关技术支持与服务等。</w:t>
      </w:r>
    </w:p>
    <w:p>
      <w:pPr>
        <w:pStyle w:val="4"/>
        <w:spacing w:line="48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四、结算说明</w:t>
      </w:r>
    </w:p>
    <w:p>
      <w:pPr>
        <w:spacing w:line="48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最终结算金额为经财政投资评审中心审定的结算建安费（仅包含设计任务委托单委托的专业）乘以中标设计费费率进行计算。</w:t>
      </w:r>
    </w:p>
    <w:p>
      <w:pPr>
        <w:pStyle w:val="4"/>
        <w:spacing w:line="480" w:lineRule="exact"/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五、成果要求</w:t>
      </w:r>
    </w:p>
    <w:p>
      <w:pPr>
        <w:pStyle w:val="4"/>
        <w:spacing w:line="480" w:lineRule="exact"/>
        <w:ind w:firstLine="420" w:firstLineChars="200"/>
        <w:rPr>
          <w:rFonts w:hint="eastAsia" w:hAnsi="宋体"/>
          <w:bCs/>
          <w:szCs w:val="21"/>
          <w:highlight w:val="none"/>
        </w:rPr>
      </w:pPr>
      <w:r>
        <w:rPr>
          <w:rFonts w:hint="eastAsia" w:hAnsi="宋体"/>
          <w:bCs/>
          <w:szCs w:val="21"/>
          <w:highlight w:val="none"/>
        </w:rPr>
        <w:t>设计人完成各阶段设计并向发包人提交各阶段设计成果，提交设计图一式十二份，含电子文件光盘12套（文本为word版，图纸为CAD格式）。初步设计概算、施工图预算一式六份，含广联达电子文件光盘2套。</w:t>
      </w:r>
    </w:p>
    <w:p>
      <w:pPr>
        <w:pStyle w:val="4"/>
        <w:spacing w:line="480" w:lineRule="exact"/>
        <w:ind w:firstLine="420" w:firstLineChars="200"/>
        <w:rPr>
          <w:rFonts w:hint="eastAsia" w:hAnsi="宋体"/>
          <w:bCs/>
          <w:szCs w:val="21"/>
          <w:highlight w:val="none"/>
        </w:rPr>
      </w:pPr>
      <w:r>
        <w:rPr>
          <w:rFonts w:hint="eastAsia" w:hAnsi="宋体"/>
          <w:bCs/>
          <w:szCs w:val="21"/>
          <w:highlight w:val="none"/>
        </w:rPr>
        <w:t>图纸要求*.dwg格式，效果图要求*.jpg格式，方案册要求*.jpg格式或*.pdf格式，文字文本为*.doc格式。</w:t>
      </w:r>
    </w:p>
    <w:p>
      <w:pPr>
        <w:pStyle w:val="4"/>
        <w:spacing w:line="480" w:lineRule="exact"/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六、设计周期要求</w:t>
      </w:r>
    </w:p>
    <w:p>
      <w:pPr>
        <w:pStyle w:val="3"/>
        <w:ind w:firstLine="420" w:firstLineChars="200"/>
        <w:jc w:val="left"/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  <w:t>中标后按照委托书要求时间，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  <w:t>三个月内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  <w:t>完成方案、初步设计、施工图设计并提交设计成果。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zg3YmY5YjExOTc3NjU0OWY3OWRjMTNiMzA2NDEifQ=="/>
  </w:docVars>
  <w:rsids>
    <w:rsidRoot w:val="00000000"/>
    <w:rsid w:val="098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spacing w:line="360" w:lineRule="auto"/>
      <w:jc w:val="center"/>
      <w:outlineLvl w:val="0"/>
    </w:pPr>
    <w:rPr>
      <w:rFonts w:ascii="Times New Roman" w:hAnsi="Times New Roman" w:eastAsia="宋体"/>
      <w:b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customStyle="1" w:styleId="7">
    <w:name w:val="正文内容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509</Characters>
  <Lines>0</Lines>
  <Paragraphs>0</Paragraphs>
  <TotalTime>0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2023-07-28T05:16:46Z</dcterms:created>
  <dc:creator>12130</dc:creator>
  <cp:lastModifiedBy>12130</cp:lastModifiedBy>
  <dcterms:modified xsi:type="dcterms:W3CDTF">2023-07-28T05:17:45Z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5C34E9D6B4E24D568DE2F1B8E78089FB_12</vt:lpwstr>
  </property>
</Properties>
</file>