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b/>
          <w:color w:val="auto"/>
          <w:sz w:val="32"/>
          <w:highlight w:val="none"/>
          <w:lang w:eastAsia="zh-CN"/>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lang w:eastAsia="zh-CN"/>
        </w:rPr>
        <w:t>SXWXZBDL2023-ZC-GK1008</w:t>
      </w:r>
    </w:p>
    <w:p>
      <w:pPr>
        <w:rPr>
          <w:rFonts w:cs="宋体" w:asciiTheme="minorEastAsia" w:hAnsiTheme="minorEastAsia" w:eastAsiaTheme="minorEastAsia"/>
          <w:b/>
          <w:color w:val="auto"/>
          <w:sz w:val="36"/>
          <w:highlight w:val="none"/>
        </w:rPr>
      </w:pPr>
      <w:r>
        <w:rPr>
          <w:rFonts w:hint="eastAsia" w:cs="宋体" w:asciiTheme="minorEastAsia" w:hAnsiTheme="minorEastAsia" w:eastAsiaTheme="minorEastAsia"/>
          <w:b/>
          <w:color w:val="auto"/>
          <w:sz w:val="36"/>
          <w:highlight w:val="none"/>
        </w:rPr>
        <w:t xml:space="preserve"> </w:t>
      </w:r>
    </w:p>
    <w:p>
      <w:pPr>
        <w:rPr>
          <w:rFonts w:cs="宋体" w:asciiTheme="minorEastAsia" w:hAnsiTheme="minorEastAsia" w:eastAsiaTheme="minorEastAsia"/>
          <w:b/>
          <w:color w:val="auto"/>
          <w:sz w:val="36"/>
          <w:highlight w:val="none"/>
        </w:rPr>
      </w:pPr>
    </w:p>
    <w:p>
      <w:pPr>
        <w:rPr>
          <w:rFonts w:cs="宋体" w:asciiTheme="minorEastAsia" w:hAnsiTheme="minorEastAsia" w:eastAsiaTheme="minorEastAsia"/>
          <w:b/>
          <w:color w:val="auto"/>
          <w:sz w:val="36"/>
          <w:highlight w:val="none"/>
        </w:rPr>
      </w:pPr>
    </w:p>
    <w:p>
      <w:pPr>
        <w:jc w:val="center"/>
        <w:rPr>
          <w:rFonts w:cs="宋体" w:asciiTheme="minorEastAsia" w:hAnsiTheme="minorEastAsia" w:eastAsiaTheme="minorEastAsia"/>
          <w:b/>
          <w:color w:val="auto"/>
          <w:sz w:val="52"/>
          <w:szCs w:val="52"/>
          <w:highlight w:val="none"/>
        </w:rPr>
      </w:pPr>
    </w:p>
    <w:p>
      <w:pPr>
        <w:spacing w:line="800" w:lineRule="exact"/>
        <w:jc w:val="center"/>
        <w:rPr>
          <w:rFonts w:hint="eastAsia" w:cs="宋体" w:asciiTheme="minorEastAsia" w:hAnsiTheme="minorEastAsia" w:eastAsiaTheme="minorEastAsia"/>
          <w:b/>
          <w:color w:val="auto"/>
          <w:sz w:val="48"/>
          <w:szCs w:val="48"/>
          <w:highlight w:val="none"/>
        </w:rPr>
      </w:pPr>
      <w:r>
        <w:rPr>
          <w:rFonts w:hint="eastAsia" w:cs="宋体" w:asciiTheme="minorEastAsia" w:hAnsiTheme="minorEastAsia" w:eastAsiaTheme="minorEastAsia"/>
          <w:b/>
          <w:color w:val="auto"/>
          <w:sz w:val="48"/>
          <w:szCs w:val="48"/>
          <w:highlight w:val="none"/>
        </w:rPr>
        <w:t>西咸新区泾河新城智慧城管</w:t>
      </w:r>
    </w:p>
    <w:p>
      <w:pPr>
        <w:spacing w:line="800" w:lineRule="exact"/>
        <w:jc w:val="center"/>
        <w:rPr>
          <w:rFonts w:cs="宋体" w:asciiTheme="minorEastAsia" w:hAnsiTheme="minorEastAsia" w:eastAsiaTheme="minorEastAsia"/>
          <w:b/>
          <w:color w:val="auto"/>
          <w:sz w:val="48"/>
          <w:szCs w:val="48"/>
          <w:highlight w:val="none"/>
        </w:rPr>
      </w:pPr>
      <w:r>
        <w:rPr>
          <w:rFonts w:hint="eastAsia" w:cs="宋体" w:asciiTheme="minorEastAsia" w:hAnsiTheme="minorEastAsia" w:eastAsiaTheme="minorEastAsia"/>
          <w:b/>
          <w:color w:val="auto"/>
          <w:sz w:val="48"/>
          <w:szCs w:val="48"/>
          <w:highlight w:val="none"/>
        </w:rPr>
        <w:t>建设设备采购项目</w:t>
      </w:r>
    </w:p>
    <w:p>
      <w:pPr>
        <w:rPr>
          <w:rFonts w:cs="宋体" w:asciiTheme="minorEastAsia" w:hAnsiTheme="minorEastAsia" w:eastAsiaTheme="minorEastAsia"/>
          <w:b/>
          <w:color w:val="auto"/>
          <w:sz w:val="36"/>
          <w:szCs w:val="36"/>
          <w:highlight w:val="none"/>
        </w:rPr>
      </w:pPr>
    </w:p>
    <w:p>
      <w:pPr>
        <w:spacing w:line="360" w:lineRule="auto"/>
        <w:jc w:val="center"/>
        <w:rPr>
          <w:rFonts w:cs="宋体" w:asciiTheme="minorEastAsia" w:hAnsiTheme="minorEastAsia" w:eastAsiaTheme="minorEastAsia"/>
          <w:b/>
          <w:color w:val="auto"/>
          <w:sz w:val="72"/>
          <w:szCs w:val="72"/>
          <w:highlight w:val="none"/>
        </w:rPr>
      </w:pPr>
    </w:p>
    <w:p>
      <w:pPr>
        <w:spacing w:line="360" w:lineRule="auto"/>
        <w:jc w:val="center"/>
        <w:rPr>
          <w:rFonts w:cs="宋体" w:asciiTheme="minorEastAsia" w:hAnsiTheme="minorEastAsia" w:eastAsiaTheme="minorEastAsia"/>
          <w:b/>
          <w:color w:val="auto"/>
          <w:sz w:val="72"/>
          <w:szCs w:val="72"/>
          <w:highlight w:val="none"/>
        </w:rPr>
      </w:pPr>
    </w:p>
    <w:p>
      <w:pPr>
        <w:spacing w:line="360" w:lineRule="auto"/>
        <w:jc w:val="center"/>
        <w:rPr>
          <w:rFonts w:cs="宋体" w:asciiTheme="minorEastAsia" w:hAnsiTheme="minorEastAsia" w:eastAsiaTheme="minorEastAsia"/>
          <w:b/>
          <w:color w:val="auto"/>
          <w:sz w:val="72"/>
          <w:szCs w:val="72"/>
          <w:highlight w:val="none"/>
        </w:rPr>
      </w:pPr>
    </w:p>
    <w:p>
      <w:pPr>
        <w:spacing w:line="360" w:lineRule="auto"/>
        <w:jc w:val="center"/>
        <w:rPr>
          <w:rFonts w:cs="宋体" w:asciiTheme="minorEastAsia" w:hAnsiTheme="minorEastAsia" w:eastAsiaTheme="minorEastAsia"/>
          <w:b/>
          <w:color w:val="auto"/>
          <w:sz w:val="72"/>
          <w:szCs w:val="72"/>
          <w:highlight w:val="none"/>
        </w:rPr>
      </w:pPr>
      <w:r>
        <w:rPr>
          <w:rFonts w:hint="eastAsia" w:cs="宋体" w:asciiTheme="minorEastAsia" w:hAnsiTheme="minorEastAsia" w:eastAsiaTheme="minorEastAsia"/>
          <w:b/>
          <w:color w:val="auto"/>
          <w:sz w:val="72"/>
          <w:szCs w:val="72"/>
          <w:highlight w:val="none"/>
        </w:rPr>
        <w:t>招 标 文 件</w:t>
      </w:r>
    </w:p>
    <w:p>
      <w:pPr>
        <w:rPr>
          <w:rFonts w:cs="宋体" w:asciiTheme="minorEastAsia" w:hAnsiTheme="minorEastAsia" w:eastAsiaTheme="minorEastAsia"/>
          <w:color w:val="auto"/>
          <w:highlight w:val="none"/>
        </w:rPr>
      </w:pPr>
      <w:bookmarkStart w:id="0" w:name="_Toc363463325"/>
    </w:p>
    <w:p>
      <w:pPr>
        <w:pStyle w:val="8"/>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pStyle w:val="8"/>
        <w:rPr>
          <w:rFonts w:cs="宋体"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pStyle w:val="8"/>
        <w:rPr>
          <w:rFonts w:cs="宋体" w:asciiTheme="minorEastAsia" w:hAnsiTheme="minorEastAsia" w:eastAsiaTheme="minorEastAsia"/>
          <w:color w:val="auto"/>
          <w:highlight w:val="none"/>
        </w:rPr>
      </w:pPr>
    </w:p>
    <w:bookmarkEnd w:id="0"/>
    <w:p>
      <w:pPr>
        <w:spacing w:line="720" w:lineRule="auto"/>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z w:val="32"/>
          <w:szCs w:val="32"/>
          <w:highlight w:val="none"/>
        </w:rPr>
        <w:t>陕西万兴招标代理有限公司</w:t>
      </w:r>
    </w:p>
    <w:p>
      <w:pPr>
        <w:spacing w:after="156" w:afterLines="50"/>
        <w:jc w:val="center"/>
        <w:rPr>
          <w:rFonts w:cs="宋体" w:asciiTheme="minorEastAsia" w:hAnsiTheme="minorEastAsia" w:eastAsiaTheme="minorEastAsia"/>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134" w:bottom="1417" w:left="1418" w:header="851" w:footer="992" w:gutter="0"/>
          <w:cols w:space="720" w:num="1"/>
          <w:titlePg/>
          <w:docGrid w:type="linesAndChars" w:linePitch="312" w:charSpace="0"/>
        </w:sectPr>
      </w:pPr>
      <w:r>
        <w:rPr>
          <w:rFonts w:hint="eastAsia" w:cs="宋体" w:asciiTheme="minorEastAsia" w:hAnsiTheme="minorEastAsia" w:eastAsiaTheme="minorEastAsia"/>
          <w:b/>
          <w:bCs/>
          <w:color w:val="auto"/>
          <w:sz w:val="32"/>
          <w:szCs w:val="32"/>
          <w:highlight w:val="none"/>
        </w:rPr>
        <w:t>二零二三年</w:t>
      </w:r>
      <w:r>
        <w:rPr>
          <w:rFonts w:hint="eastAsia" w:cs="宋体" w:asciiTheme="minorEastAsia" w:hAnsiTheme="minorEastAsia" w:eastAsiaTheme="minorEastAsia"/>
          <w:b/>
          <w:bCs/>
          <w:color w:val="auto"/>
          <w:sz w:val="32"/>
          <w:szCs w:val="32"/>
          <w:highlight w:val="none"/>
          <w:lang w:eastAsia="zh-CN"/>
        </w:rPr>
        <w:t>九</w:t>
      </w:r>
      <w:r>
        <w:rPr>
          <w:rFonts w:hint="eastAsia" w:cs="宋体" w:asciiTheme="minorEastAsia" w:hAnsiTheme="minorEastAsia" w:eastAsiaTheme="minorEastAsia"/>
          <w:b/>
          <w:bCs/>
          <w:color w:val="auto"/>
          <w:sz w:val="32"/>
          <w:szCs w:val="32"/>
          <w:highlight w:val="none"/>
        </w:rPr>
        <w:t>月</w:t>
      </w:r>
    </w:p>
    <w:p>
      <w:pPr>
        <w:spacing w:after="156" w:afterLines="50"/>
        <w:jc w:val="center"/>
        <w:rPr>
          <w:rFonts w:cs="宋体" w:asciiTheme="minorEastAsia" w:hAnsiTheme="minorEastAsia" w:eastAsiaTheme="minorEastAsia"/>
          <w:b/>
          <w:bCs/>
          <w:color w:val="auto"/>
          <w:sz w:val="36"/>
          <w:szCs w:val="36"/>
          <w:highlight w:val="none"/>
        </w:rPr>
      </w:pPr>
      <w:r>
        <w:rPr>
          <w:rFonts w:hint="eastAsia" w:cs="宋体" w:asciiTheme="minorEastAsia" w:hAnsiTheme="minorEastAsia" w:eastAsiaTheme="minorEastAsia"/>
          <w:b/>
          <w:bCs/>
          <w:color w:val="auto"/>
          <w:sz w:val="36"/>
          <w:szCs w:val="36"/>
          <w:highlight w:val="none"/>
        </w:rPr>
        <w:t>特别提示</w:t>
      </w:r>
    </w:p>
    <w:p>
      <w:pPr>
        <w:spacing w:line="50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各投标人，在此我们特别提醒您注意以下事项：</w:t>
      </w:r>
    </w:p>
    <w:p>
      <w:pPr>
        <w:spacing w:line="500" w:lineRule="exact"/>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一、有关投标文件</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1.请您仔细阅读招标文件并正确理解招标文件中各项具体要求。如您对招标文件有疑问，请在招标文件规定的时间内以书面形式提出，逾期将被拒绝受理。</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2.请您严格按照招标文件载明的投标文件的格式要求编制投标文件，投标文件须胶装成册。</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3.请您仔细核对您的投标文件是否已按照招标文件的要求签字、签章和加盖单位公章，您的实质性条款是否满足招标文件要求，您的投标文件中所附资格证明等资料是否齐全、有效且是否满足招标文件要求。</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4.请您按照招标文件要求密封投标文件，并正确标记。</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提示：您的投标文件若不满足以上条件将有被否决的风险。</w:t>
      </w:r>
    </w:p>
    <w:p>
      <w:pPr>
        <w:spacing w:line="500" w:lineRule="exact"/>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二、关于弃标的说明</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bCs/>
          <w:color w:val="auto"/>
          <w:szCs w:val="24"/>
          <w:highlight w:val="none"/>
        </w:rPr>
        <w:t>供应商登记免费领取采购文件的，如不参与本项目投标，应在递交投标（或响应）文件截止时间前一日以书面形式告知采购代理机构。否则，采购代理机构可以向财政部门反映情况并提供相应的佐证。供应商一年内累计出现三次该情形，将被监管部门记录为失信行为。</w:t>
      </w:r>
    </w:p>
    <w:p>
      <w:pPr>
        <w:spacing w:line="500" w:lineRule="exact"/>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三、关于供应商注册登记提醒</w:t>
      </w:r>
    </w:p>
    <w:p>
      <w:pPr>
        <w:spacing w:line="500" w:lineRule="exact"/>
        <w:ind w:firstLine="480"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spacing w:line="500" w:lineRule="exact"/>
        <w:ind w:firstLine="480" w:firstLineChars="200"/>
        <w:rPr>
          <w:rFonts w:cs="宋体" w:asciiTheme="minorEastAsia" w:hAnsiTheme="minorEastAsia" w:eastAsiaTheme="minorEastAsia"/>
          <w:b/>
          <w:bCs/>
          <w:color w:val="auto"/>
          <w:szCs w:val="24"/>
          <w:highlight w:val="none"/>
        </w:rPr>
        <w:sectPr>
          <w:footerReference r:id="rId10" w:type="first"/>
          <w:footerReference r:id="rId9" w:type="default"/>
          <w:pgSz w:w="11906" w:h="16838"/>
          <w:pgMar w:top="1417" w:right="1134" w:bottom="1417" w:left="1418" w:header="851" w:footer="992" w:gutter="0"/>
          <w:pgNumType w:start="1"/>
          <w:cols w:space="720" w:num="1"/>
          <w:docGrid w:type="linesAndChars" w:linePitch="312" w:charSpace="0"/>
        </w:sectPr>
      </w:pPr>
    </w:p>
    <w:p>
      <w:pPr>
        <w:spacing w:line="500" w:lineRule="exact"/>
        <w:ind w:firstLine="480"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请各投标单位仔细阅读上述提示。如需帮助，请您与我们的工作人员联系，我们将非常高兴地为您服务。</w:t>
      </w:r>
    </w:p>
    <w:p>
      <w:pPr>
        <w:spacing w:line="500" w:lineRule="exact"/>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四、关于线上操作流程：</w:t>
      </w:r>
    </w:p>
    <w:p>
      <w:pPr>
        <w:pStyle w:val="41"/>
        <w:spacing w:line="500" w:lineRule="atLeast"/>
        <w:ind w:firstLine="480" w:firstLineChars="200"/>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Cs/>
          <w:color w:val="auto"/>
          <w:szCs w:val="24"/>
          <w:highlight w:val="none"/>
        </w:rPr>
        <w:t>1.</w:t>
      </w:r>
      <w:r>
        <w:rPr>
          <w:rFonts w:hint="eastAsia" w:cs="宋体" w:asciiTheme="minorEastAsia" w:hAnsiTheme="minorEastAsia" w:eastAsiaTheme="minorEastAsia"/>
          <w:color w:val="auto"/>
          <w:szCs w:val="24"/>
          <w:highlight w:val="none"/>
        </w:rPr>
        <w:t>办理CA锁。(类别：政府采购项目，</w:t>
      </w:r>
      <w:r>
        <w:rPr>
          <w:rFonts w:hint="eastAsia" w:cs="宋体" w:asciiTheme="minorEastAsia" w:hAnsiTheme="minorEastAsia" w:eastAsiaTheme="minorEastAsia"/>
          <w:b/>
          <w:bCs/>
          <w:color w:val="auto"/>
          <w:szCs w:val="24"/>
          <w:highlight w:val="none"/>
        </w:rPr>
        <w:t>咨询电话：400-636-9888  029-88661267 88661266</w:t>
      </w:r>
      <w:r>
        <w:rPr>
          <w:rFonts w:hint="eastAsia" w:cs="宋体" w:asciiTheme="minorEastAsia" w:hAnsiTheme="minorEastAsia" w:eastAsiaTheme="minorEastAsia"/>
          <w:color w:val="auto"/>
          <w:szCs w:val="24"/>
          <w:highlight w:val="none"/>
        </w:rPr>
        <w:t>）；</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2.网上报名：在陕西省西咸新区公共资源交易中心平台（</w:t>
      </w:r>
      <w:r>
        <w:rPr>
          <w:rFonts w:hint="eastAsia"/>
          <w:color w:val="auto"/>
          <w:highlight w:val="none"/>
        </w:rPr>
        <w:fldChar w:fldCharType="begin"/>
      </w:r>
      <w:r>
        <w:rPr>
          <w:color w:val="auto"/>
          <w:highlight w:val="none"/>
        </w:rPr>
        <w:instrText xml:space="preserve"> HYPERLINK "http://xxxq.sxggzyjy.cn/" </w:instrText>
      </w:r>
      <w:r>
        <w:rPr>
          <w:rFonts w:hint="eastAsia"/>
          <w:color w:val="auto"/>
          <w:highlight w:val="none"/>
        </w:rPr>
        <w:fldChar w:fldCharType="separate"/>
      </w:r>
      <w:r>
        <w:rPr>
          <w:rFonts w:hint="eastAsia" w:cs="宋体" w:asciiTheme="minorEastAsia" w:hAnsiTheme="minorEastAsia" w:eastAsiaTheme="minorEastAsia"/>
          <w:color w:val="auto"/>
          <w:szCs w:val="24"/>
          <w:highlight w:val="none"/>
        </w:rPr>
        <w:t>http://xxxq.sxggzyjy.cn/</w:t>
      </w:r>
      <w:r>
        <w:rPr>
          <w:rFonts w:hint="eastAsia" w:cs="宋体" w:asciiTheme="minorEastAsia" w:hAnsiTheme="minorEastAsia" w:eastAsiaTheme="minorEastAsia"/>
          <w:color w:val="auto"/>
          <w:szCs w:val="24"/>
          <w:highlight w:val="none"/>
        </w:rPr>
        <w:fldChar w:fldCharType="end"/>
      </w:r>
      <w:r>
        <w:rPr>
          <w:rFonts w:hint="eastAsia" w:cs="宋体" w:asciiTheme="minorEastAsia" w:hAnsiTheme="minorEastAsia" w:eastAsiaTheme="minorEastAsia"/>
          <w:color w:val="auto"/>
          <w:szCs w:val="24"/>
          <w:highlight w:val="none"/>
        </w:rPr>
        <w:t>）进行报名；</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3.下载招标文件：供应商在报名确认后登陆陕西省西咸新区公共资源交易中心平台（</w:t>
      </w:r>
      <w:r>
        <w:rPr>
          <w:rFonts w:hint="eastAsia"/>
          <w:color w:val="auto"/>
          <w:highlight w:val="none"/>
        </w:rPr>
        <w:fldChar w:fldCharType="begin"/>
      </w:r>
      <w:r>
        <w:rPr>
          <w:color w:val="auto"/>
          <w:highlight w:val="none"/>
        </w:rPr>
        <w:instrText xml:space="preserve"> HYPERLINK "http://xxxq.sxggzyjy.cn/" </w:instrText>
      </w:r>
      <w:r>
        <w:rPr>
          <w:rFonts w:hint="eastAsia"/>
          <w:color w:val="auto"/>
          <w:highlight w:val="none"/>
        </w:rPr>
        <w:fldChar w:fldCharType="separate"/>
      </w:r>
      <w:r>
        <w:rPr>
          <w:rFonts w:hint="eastAsia" w:cs="宋体" w:asciiTheme="minorEastAsia" w:hAnsiTheme="minorEastAsia" w:eastAsiaTheme="minorEastAsia"/>
          <w:color w:val="auto"/>
          <w:szCs w:val="24"/>
          <w:highlight w:val="none"/>
        </w:rPr>
        <w:t>http://xxxq.sxggzyjy.cn/</w:t>
      </w:r>
      <w:r>
        <w:rPr>
          <w:rFonts w:hint="eastAsia" w:cs="宋体" w:asciiTheme="minorEastAsia" w:hAnsiTheme="minorEastAsia" w:eastAsiaTheme="minorEastAsia"/>
          <w:color w:val="auto"/>
          <w:szCs w:val="24"/>
          <w:highlight w:val="none"/>
        </w:rPr>
        <w:fldChar w:fldCharType="end"/>
      </w:r>
      <w:r>
        <w:rPr>
          <w:rFonts w:hint="eastAsia" w:cs="宋体" w:asciiTheme="minorEastAsia" w:hAnsiTheme="minorEastAsia" w:eastAsiaTheme="minorEastAsia"/>
          <w:color w:val="auto"/>
          <w:szCs w:val="24"/>
          <w:highlight w:val="none"/>
        </w:rPr>
        <w:t xml:space="preserve">）下载招标文件； </w:t>
      </w:r>
    </w:p>
    <w:p>
      <w:pPr>
        <w:spacing w:line="500" w:lineRule="exact"/>
        <w:ind w:firstLine="480" w:firstLineChars="200"/>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4</w:t>
      </w:r>
      <w:r>
        <w:rPr>
          <w:rFonts w:hint="eastAsia" w:cs="宋体" w:asciiTheme="minorEastAsia" w:hAnsiTheme="minorEastAsia" w:eastAsiaTheme="minorEastAsia"/>
          <w:color w:val="auto"/>
          <w:szCs w:val="24"/>
          <w:highlight w:val="none"/>
        </w:rPr>
        <w:t>.供应商应于提交投标文件截止时间前任意时段登录交易平台〖首页〉电子交易平台〉企业端〗在线提交电子投标文件，逾期提交系统将拒绝接收。</w:t>
      </w:r>
    </w:p>
    <w:p>
      <w:pPr>
        <w:spacing w:line="500" w:lineRule="exact"/>
        <w:ind w:firstLine="480"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5.本项目采用“不见面”开标形式，供应商可登录交易平台〖首页〉不见面开标〗在线完成开评标过程，详见交易平台〖首页〉服务指南〉下载专区〗中的《西咸新区公共资源交易不见面开标大厅政府采购供应商操作手册》；</w:t>
      </w:r>
    </w:p>
    <w:p>
      <w:pPr>
        <w:spacing w:line="500" w:lineRule="exact"/>
        <w:ind w:firstLine="480" w:firstLineChars="200"/>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6.</w:t>
      </w:r>
      <w:r>
        <w:rPr>
          <w:rFonts w:hint="eastAsia" w:cs="宋体" w:asciiTheme="minorEastAsia" w:hAnsiTheme="minorEastAsia" w:eastAsiaTheme="minorEastAsia"/>
          <w:color w:val="auto"/>
          <w:szCs w:val="24"/>
          <w:highlight w:val="none"/>
        </w:rPr>
        <w:t>供应商如需申请电子保函、投标贷、中标贷业务，可通过CA锁登录西咸新区公共资源交易系统或直接通过西咸新区公共资源交易中心</w:t>
      </w:r>
      <w:r>
        <w:rPr>
          <w:rFonts w:hint="eastAsia"/>
          <w:color w:val="auto"/>
          <w:highlight w:val="none"/>
        </w:rPr>
        <w:fldChar w:fldCharType="begin"/>
      </w:r>
      <w:r>
        <w:rPr>
          <w:color w:val="auto"/>
          <w:highlight w:val="none"/>
        </w:rPr>
        <w:instrText xml:space="preserve"> HYPERLINK "http://xxxq.sxggzyjy.cn/wblj/009001/jyxtlogin.html登录金融服务平台进行，具体操作详见相关操作规程。" </w:instrText>
      </w:r>
      <w:r>
        <w:rPr>
          <w:rFonts w:hint="eastAsia"/>
          <w:color w:val="auto"/>
          <w:highlight w:val="none"/>
        </w:rPr>
        <w:fldChar w:fldCharType="separate"/>
      </w:r>
      <w:r>
        <w:rPr>
          <w:rFonts w:hint="eastAsia" w:cs="宋体" w:asciiTheme="minorEastAsia" w:hAnsiTheme="minorEastAsia" w:eastAsiaTheme="minorEastAsia"/>
          <w:color w:val="auto"/>
          <w:szCs w:val="24"/>
          <w:highlight w:val="none"/>
        </w:rPr>
        <w:t>http://xxxq.sxggzyjy.cn/wblj/009001/jyxtlogin.html登录金融服务平台进行，具体操作详见相关操作规程。</w:t>
      </w:r>
      <w:r>
        <w:rPr>
          <w:rFonts w:hint="eastAsia" w:cs="宋体" w:asciiTheme="minorEastAsia" w:hAnsiTheme="minorEastAsia" w:eastAsiaTheme="minorEastAsia"/>
          <w:color w:val="auto"/>
          <w:szCs w:val="24"/>
          <w:highlight w:val="none"/>
        </w:rPr>
        <w:fldChar w:fldCharType="end"/>
      </w:r>
    </w:p>
    <w:p>
      <w:pPr>
        <w:spacing w:line="500" w:lineRule="exact"/>
        <w:ind w:firstLine="480" w:firstLineChars="200"/>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7</w:t>
      </w:r>
      <w:r>
        <w:rPr>
          <w:rFonts w:hint="eastAsia" w:cs="宋体" w:asciiTheme="minorEastAsia" w:hAnsiTheme="minorEastAsia" w:eastAsiaTheme="minorEastAsia"/>
          <w:color w:val="auto"/>
          <w:szCs w:val="24"/>
          <w:highlight w:val="none"/>
        </w:rPr>
        <w:t>.如需申请保险类电子保函业务，可通过CA锁登录西咸新区公共资源交易系统（http://xxxq.sxggzyjy.cn/wblj/009001/jyxtlogin.html）或直接通过西咸新区公共资源交易金融服务平台</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（http://www.xqggzyjy.cn：8081/financeplatform-html/index.html?type=3）登录进行保险类电子保函申请业务，具体操作详见相关操作规程。</w:t>
      </w:r>
    </w:p>
    <w:p>
      <w:pPr>
        <w:spacing w:line="500" w:lineRule="exact"/>
        <w:ind w:firstLine="480" w:firstLineChars="200"/>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Cs w:val="24"/>
          <w:highlight w:val="none"/>
        </w:rPr>
        <w:t>备注：系统咨询电话</w:t>
      </w:r>
      <w:r>
        <w:rPr>
          <w:rFonts w:hint="eastAsia" w:cs="宋体" w:asciiTheme="minorEastAsia" w:hAnsiTheme="minorEastAsia" w:eastAsiaTheme="minorEastAsia"/>
          <w:b/>
          <w:color w:val="auto"/>
          <w:szCs w:val="24"/>
          <w:highlight w:val="none"/>
        </w:rPr>
        <w:t>400-928-0095。</w:t>
      </w:r>
    </w:p>
    <w:p>
      <w:pPr>
        <w:spacing w:before="156" w:beforeLines="50" w:line="360" w:lineRule="auto"/>
        <w:ind w:firstLine="480" w:firstLineChars="200"/>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请各投标单位仔细阅读上述提示。如需帮助，请您与我们的工作人员联系，我们将非常高兴为您服务。</w:t>
      </w:r>
    </w:p>
    <w:p>
      <w:pPr>
        <w:pStyle w:val="8"/>
        <w:rPr>
          <w:rFonts w:asciiTheme="minorEastAsia" w:hAnsiTheme="minorEastAsia" w:eastAsiaTheme="minorEastAsia"/>
          <w:color w:val="auto"/>
          <w:highlight w:val="none"/>
        </w:rPr>
      </w:pPr>
    </w:p>
    <w:p>
      <w:pPr>
        <w:spacing w:before="156" w:beforeLines="50" w:line="360" w:lineRule="auto"/>
        <w:jc w:val="center"/>
        <w:rPr>
          <w:rFonts w:cs="宋体" w:asciiTheme="minorEastAsia" w:hAnsiTheme="minorEastAsia" w:eastAsiaTheme="minorEastAsia"/>
          <w:b/>
          <w:color w:val="auto"/>
          <w:sz w:val="48"/>
          <w:szCs w:val="48"/>
          <w:highlight w:val="none"/>
        </w:rPr>
        <w:sectPr>
          <w:footerReference r:id="rId11" w:type="default"/>
          <w:pgSz w:w="11906" w:h="16838"/>
          <w:pgMar w:top="1417" w:right="1134" w:bottom="1417" w:left="1418" w:header="851" w:footer="992" w:gutter="0"/>
          <w:cols w:space="720" w:num="1"/>
          <w:docGrid w:type="linesAndChars" w:linePitch="312" w:charSpace="0"/>
        </w:sectPr>
      </w:pPr>
    </w:p>
    <w:p>
      <w:pPr>
        <w:spacing w:before="156" w:beforeLines="50" w:line="360" w:lineRule="auto"/>
        <w:jc w:val="center"/>
        <w:rPr>
          <w:rFonts w:cs="宋体" w:asciiTheme="minorEastAsia" w:hAnsiTheme="minorEastAsia" w:eastAsiaTheme="minorEastAsia"/>
          <w:b/>
          <w:color w:val="auto"/>
          <w:sz w:val="48"/>
          <w:szCs w:val="48"/>
          <w:highlight w:val="none"/>
        </w:rPr>
      </w:pPr>
      <w:r>
        <w:rPr>
          <w:rFonts w:hint="eastAsia" w:cs="宋体" w:asciiTheme="minorEastAsia" w:hAnsiTheme="minorEastAsia" w:eastAsiaTheme="minorEastAsia"/>
          <w:b/>
          <w:color w:val="auto"/>
          <w:sz w:val="48"/>
          <w:szCs w:val="48"/>
          <w:highlight w:val="none"/>
        </w:rPr>
        <w:t>目   录</w:t>
      </w:r>
      <w:bookmarkStart w:id="1" w:name="_Toc19886"/>
      <w:bookmarkStart w:id="2" w:name="_Toc5293"/>
      <w:bookmarkStart w:id="3" w:name="_Toc389582033"/>
      <w:bookmarkStart w:id="4" w:name="_Toc21518"/>
      <w:bookmarkStart w:id="5" w:name="_Toc20652"/>
      <w:bookmarkStart w:id="6" w:name="_Toc16218"/>
      <w:bookmarkStart w:id="7" w:name="_Toc20858"/>
      <w:bookmarkStart w:id="8" w:name="_Toc426457691"/>
      <w:bookmarkStart w:id="9" w:name="_Toc403077638"/>
      <w:bookmarkStart w:id="10" w:name="_Toc363474016"/>
      <w:bookmarkStart w:id="11" w:name="_Toc363473971"/>
    </w:p>
    <w:p>
      <w:pPr>
        <w:pStyle w:val="8"/>
        <w:rPr>
          <w:rFonts w:asciiTheme="minorEastAsia" w:hAnsiTheme="minorEastAsia" w:eastAsiaTheme="minorEastAsia"/>
          <w:color w:val="auto"/>
          <w:highlight w:val="none"/>
        </w:rPr>
      </w:pPr>
    </w:p>
    <w:p>
      <w:pPr>
        <w:pStyle w:val="16"/>
        <w:tabs>
          <w:tab w:val="right" w:leader="dot" w:pos="9354"/>
          <w:tab w:val="clear" w:pos="1418"/>
          <w:tab w:val="clear" w:pos="8302"/>
        </w:tabs>
        <w:rPr>
          <w:rFonts w:hAnsi="宋体" w:cs="宋体"/>
          <w:color w:val="auto"/>
          <w:sz w:val="30"/>
          <w:szCs w:val="30"/>
          <w:highlight w:val="none"/>
        </w:rPr>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color w:val="auto"/>
          <w:highlight w:val="none"/>
        </w:rPr>
        <w:instrText xml:space="preserve">TOC \o "1-1" \h \u </w:instrText>
      </w:r>
      <w:r>
        <w:rPr>
          <w:rFonts w:hint="eastAsia" w:asciiTheme="minorEastAsia" w:hAnsiTheme="minorEastAsia" w:eastAsiaTheme="minorEastAsia"/>
          <w:color w:val="auto"/>
          <w:highlight w:val="none"/>
        </w:rPr>
        <w:fldChar w:fldCharType="separate"/>
      </w:r>
      <w:r>
        <w:rPr>
          <w:color w:val="auto"/>
          <w:highlight w:val="none"/>
        </w:rPr>
        <w:fldChar w:fldCharType="begin"/>
      </w:r>
      <w:r>
        <w:rPr>
          <w:color w:val="auto"/>
          <w:highlight w:val="none"/>
        </w:rPr>
        <w:instrText xml:space="preserve"> HYPERLINK \l "_Toc5588" </w:instrText>
      </w:r>
      <w:r>
        <w:rPr>
          <w:color w:val="auto"/>
          <w:highlight w:val="none"/>
        </w:rPr>
        <w:fldChar w:fldCharType="separate"/>
      </w:r>
      <w:r>
        <w:rPr>
          <w:rFonts w:hint="eastAsia" w:hAnsi="宋体" w:cs="宋体"/>
          <w:bCs/>
          <w:color w:val="auto"/>
          <w:sz w:val="30"/>
          <w:szCs w:val="30"/>
          <w:highlight w:val="none"/>
        </w:rPr>
        <w:t>第一章  招标公告</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_Toc5588 \h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4</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tabs>
          <w:tab w:val="right" w:leader="dot" w:pos="9354"/>
          <w:tab w:val="clear" w:pos="1418"/>
          <w:tab w:val="clear" w:pos="8302"/>
        </w:tabs>
        <w:rPr>
          <w:rFonts w:hAnsi="宋体" w:cs="宋体"/>
          <w:color w:val="auto"/>
          <w:sz w:val="30"/>
          <w:szCs w:val="30"/>
          <w:highlight w:val="none"/>
        </w:rPr>
      </w:pPr>
      <w:r>
        <w:rPr>
          <w:color w:val="auto"/>
          <w:highlight w:val="none"/>
        </w:rPr>
        <w:fldChar w:fldCharType="begin"/>
      </w:r>
      <w:r>
        <w:rPr>
          <w:color w:val="auto"/>
          <w:highlight w:val="none"/>
        </w:rPr>
        <w:instrText xml:space="preserve"> HYPERLINK \l "_Toc10788" </w:instrText>
      </w:r>
      <w:r>
        <w:rPr>
          <w:color w:val="auto"/>
          <w:highlight w:val="none"/>
        </w:rPr>
        <w:fldChar w:fldCharType="separate"/>
      </w:r>
      <w:r>
        <w:rPr>
          <w:rFonts w:hint="eastAsia" w:hAnsi="宋体" w:cs="宋体"/>
          <w:color w:val="auto"/>
          <w:kern w:val="2"/>
          <w:sz w:val="30"/>
          <w:szCs w:val="30"/>
          <w:highlight w:val="none"/>
        </w:rPr>
        <w:t>第二章  供应商须知</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_Toc10788 \h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9</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tabs>
          <w:tab w:val="right" w:leader="dot" w:pos="9354"/>
          <w:tab w:val="clear" w:pos="1418"/>
          <w:tab w:val="clear" w:pos="8302"/>
        </w:tabs>
        <w:rPr>
          <w:rFonts w:hAnsi="宋体" w:cs="宋体"/>
          <w:color w:val="auto"/>
          <w:sz w:val="30"/>
          <w:szCs w:val="30"/>
          <w:highlight w:val="none"/>
        </w:rPr>
      </w:pPr>
      <w:r>
        <w:rPr>
          <w:color w:val="auto"/>
          <w:highlight w:val="none"/>
        </w:rPr>
        <w:fldChar w:fldCharType="begin"/>
      </w:r>
      <w:r>
        <w:rPr>
          <w:color w:val="auto"/>
          <w:highlight w:val="none"/>
        </w:rPr>
        <w:instrText xml:space="preserve"> HYPERLINK \l "_Toc1849" </w:instrText>
      </w:r>
      <w:r>
        <w:rPr>
          <w:color w:val="auto"/>
          <w:highlight w:val="none"/>
        </w:rPr>
        <w:fldChar w:fldCharType="separate"/>
      </w:r>
      <w:r>
        <w:rPr>
          <w:rFonts w:hint="eastAsia" w:hAnsi="宋体" w:cs="宋体"/>
          <w:color w:val="auto"/>
          <w:sz w:val="30"/>
          <w:szCs w:val="30"/>
          <w:highlight w:val="none"/>
        </w:rPr>
        <w:t>第三章  合同条款及格式</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_Toc1849 \h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28</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tabs>
          <w:tab w:val="right" w:leader="dot" w:pos="9354"/>
          <w:tab w:val="clear" w:pos="1418"/>
          <w:tab w:val="clear" w:pos="8302"/>
        </w:tabs>
        <w:rPr>
          <w:rFonts w:hAnsi="宋体" w:cs="宋体"/>
          <w:color w:val="auto"/>
          <w:sz w:val="30"/>
          <w:szCs w:val="30"/>
          <w:highlight w:val="none"/>
        </w:rPr>
      </w:pPr>
      <w:r>
        <w:rPr>
          <w:color w:val="auto"/>
          <w:highlight w:val="none"/>
        </w:rPr>
        <w:fldChar w:fldCharType="begin"/>
      </w:r>
      <w:r>
        <w:rPr>
          <w:color w:val="auto"/>
          <w:highlight w:val="none"/>
        </w:rPr>
        <w:instrText xml:space="preserve"> HYPERLINK \l "_Toc26142" </w:instrText>
      </w:r>
      <w:r>
        <w:rPr>
          <w:color w:val="auto"/>
          <w:highlight w:val="none"/>
        </w:rPr>
        <w:fldChar w:fldCharType="separate"/>
      </w:r>
      <w:r>
        <w:rPr>
          <w:rFonts w:hint="eastAsia" w:hAnsi="宋体" w:cs="宋体"/>
          <w:color w:val="auto"/>
          <w:kern w:val="2"/>
          <w:sz w:val="30"/>
          <w:szCs w:val="30"/>
          <w:highlight w:val="none"/>
        </w:rPr>
        <w:t>第四章  采购内容及技术要求</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_Toc26142 \h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36</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tabs>
          <w:tab w:val="right" w:leader="dot" w:pos="9354"/>
          <w:tab w:val="clear" w:pos="1418"/>
          <w:tab w:val="clear" w:pos="8302"/>
        </w:tabs>
        <w:rPr>
          <w:rFonts w:hAnsi="宋体" w:cs="宋体"/>
          <w:color w:val="auto"/>
          <w:sz w:val="30"/>
          <w:szCs w:val="30"/>
          <w:highlight w:val="none"/>
        </w:rPr>
      </w:pPr>
      <w:r>
        <w:rPr>
          <w:color w:val="auto"/>
          <w:highlight w:val="none"/>
        </w:rPr>
        <w:fldChar w:fldCharType="begin"/>
      </w:r>
      <w:r>
        <w:rPr>
          <w:color w:val="auto"/>
          <w:highlight w:val="none"/>
        </w:rPr>
        <w:instrText xml:space="preserve"> HYPERLINK \l "_Toc23149" </w:instrText>
      </w:r>
      <w:r>
        <w:rPr>
          <w:color w:val="auto"/>
          <w:highlight w:val="none"/>
        </w:rPr>
        <w:fldChar w:fldCharType="separate"/>
      </w:r>
      <w:r>
        <w:rPr>
          <w:rFonts w:hint="eastAsia" w:hAnsi="宋体" w:cs="宋体"/>
          <w:color w:val="auto"/>
          <w:sz w:val="30"/>
          <w:szCs w:val="30"/>
          <w:highlight w:val="none"/>
        </w:rPr>
        <w:t>第五章  评标方法</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_Toc23149 \h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36</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tabs>
          <w:tab w:val="right" w:leader="dot" w:pos="9354"/>
          <w:tab w:val="clear" w:pos="1418"/>
          <w:tab w:val="clear" w:pos="8302"/>
        </w:tabs>
        <w:rPr>
          <w:color w:val="auto"/>
          <w:highlight w:val="none"/>
        </w:rPr>
      </w:pPr>
      <w:r>
        <w:rPr>
          <w:color w:val="auto"/>
          <w:highlight w:val="none"/>
        </w:rPr>
        <w:fldChar w:fldCharType="begin"/>
      </w:r>
      <w:r>
        <w:rPr>
          <w:color w:val="auto"/>
          <w:highlight w:val="none"/>
        </w:rPr>
        <w:instrText xml:space="preserve"> HYPERLINK \l "_Toc12343" </w:instrText>
      </w:r>
      <w:r>
        <w:rPr>
          <w:color w:val="auto"/>
          <w:highlight w:val="none"/>
        </w:rPr>
        <w:fldChar w:fldCharType="separate"/>
      </w:r>
      <w:r>
        <w:rPr>
          <w:rFonts w:hint="eastAsia" w:hAnsi="宋体" w:cs="宋体"/>
          <w:bCs/>
          <w:color w:val="auto"/>
          <w:sz w:val="30"/>
          <w:szCs w:val="30"/>
          <w:highlight w:val="none"/>
        </w:rPr>
        <w:t>第六章  投标文件构成及格式</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_Toc12343 \h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51</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fldChar w:fldCharType="end"/>
      </w: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bookmarkEnd w:id="1"/>
    <w:bookmarkEnd w:id="2"/>
    <w:bookmarkEnd w:id="3"/>
    <w:bookmarkEnd w:id="4"/>
    <w:bookmarkEnd w:id="5"/>
    <w:bookmarkEnd w:id="6"/>
    <w:bookmarkEnd w:id="7"/>
    <w:bookmarkEnd w:id="8"/>
    <w:p>
      <w:pPr>
        <w:pStyle w:val="2"/>
        <w:keepNext w:val="0"/>
        <w:keepLines/>
        <w:pageBreakBefore/>
        <w:spacing w:before="156" w:beforeLines="50" w:after="156" w:afterLines="50" w:line="460" w:lineRule="exact"/>
        <w:jc w:val="center"/>
        <w:rPr>
          <w:rFonts w:asciiTheme="minorEastAsia" w:hAnsiTheme="minorEastAsia" w:eastAsiaTheme="minorEastAsia"/>
          <w:bCs/>
          <w:color w:val="auto"/>
          <w:sz w:val="36"/>
          <w:szCs w:val="36"/>
          <w:highlight w:val="none"/>
        </w:rPr>
      </w:pPr>
      <w:bookmarkStart w:id="12" w:name="_Toc18062"/>
      <w:bookmarkStart w:id="13" w:name="_Toc12169"/>
      <w:bookmarkStart w:id="14" w:name="_Toc5588"/>
      <w:bookmarkStart w:id="15" w:name="_Toc423973071"/>
      <w:bookmarkStart w:id="16" w:name="_Toc27420"/>
      <w:r>
        <w:rPr>
          <w:rFonts w:hint="eastAsia" w:asciiTheme="minorEastAsia" w:hAnsiTheme="minorEastAsia" w:eastAsiaTheme="minorEastAsia"/>
          <w:bCs/>
          <w:color w:val="auto"/>
          <w:sz w:val="36"/>
          <w:szCs w:val="36"/>
          <w:highlight w:val="none"/>
        </w:rPr>
        <w:t>第一章  招标公告</w:t>
      </w:r>
      <w:bookmarkEnd w:id="12"/>
      <w:bookmarkEnd w:id="13"/>
      <w:bookmarkEnd w:id="14"/>
      <w:bookmarkEnd w:id="15"/>
      <w:bookmarkEnd w:id="16"/>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widowControl/>
              <w:shd w:val="clear" w:color="auto" w:fill="FFFFFF"/>
              <w:spacing w:line="540" w:lineRule="exact"/>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项目概况</w:t>
            </w:r>
          </w:p>
          <w:p>
            <w:pPr>
              <w:widowControl/>
              <w:spacing w:line="540" w:lineRule="exact"/>
              <w:ind w:firstLine="480" w:firstLineChars="200"/>
              <w:textAlignment w:val="baseline"/>
              <w:rPr>
                <w:rFonts w:cs="宋体" w:asciiTheme="minorEastAsia" w:hAnsiTheme="minorEastAsia"/>
                <w:color w:val="auto"/>
                <w:szCs w:val="24"/>
                <w:highlight w:val="none"/>
              </w:rPr>
            </w:pPr>
            <w:r>
              <w:rPr>
                <w:rFonts w:hint="eastAsia" w:cs="宋体" w:asciiTheme="minorEastAsia" w:hAnsiTheme="minorEastAsia" w:eastAsiaTheme="minorEastAsia"/>
                <w:color w:val="auto"/>
                <w:szCs w:val="24"/>
                <w:highlight w:val="none"/>
              </w:rPr>
              <w:t>西咸新区泾河新城智慧城管建设设备采购项目</w:t>
            </w:r>
            <w:r>
              <w:rPr>
                <w:rFonts w:cs="宋体" w:asciiTheme="minorEastAsia" w:hAnsiTheme="minorEastAsia" w:eastAsiaTheme="minorEastAsia"/>
                <w:color w:val="auto"/>
                <w:szCs w:val="24"/>
                <w:highlight w:val="none"/>
              </w:rPr>
              <w:t>的潜在投标人</w:t>
            </w:r>
            <w:r>
              <w:rPr>
                <w:rFonts w:hint="eastAsia" w:cs="宋体" w:asciiTheme="minorEastAsia" w:hAnsiTheme="minorEastAsia" w:eastAsiaTheme="minorEastAsia"/>
                <w:color w:val="auto"/>
                <w:szCs w:val="24"/>
                <w:highlight w:val="none"/>
              </w:rPr>
              <w:t>可在全国公共资源交易平台（陕西省.西咸新区）网站，【首页</w:t>
            </w:r>
            <w:r>
              <w:rPr>
                <w:rFonts w:hint="eastAsia" w:hAnsi="宋体" w:cs="宋体"/>
                <w:color w:val="auto"/>
                <w:szCs w:val="24"/>
                <w:highlight w:val="none"/>
              </w:rPr>
              <w:t>&gt;</w:t>
            </w:r>
            <w:r>
              <w:rPr>
                <w:rFonts w:hint="eastAsia" w:cs="宋体" w:asciiTheme="minorEastAsia" w:hAnsiTheme="minorEastAsia" w:eastAsiaTheme="minorEastAsia"/>
                <w:color w:val="auto"/>
                <w:szCs w:val="24"/>
                <w:highlight w:val="none"/>
              </w:rPr>
              <w:t>电子交易平台</w:t>
            </w:r>
            <w:r>
              <w:rPr>
                <w:rFonts w:hint="eastAsia" w:hAnsi="宋体" w:cs="宋体"/>
                <w:color w:val="auto"/>
                <w:szCs w:val="24"/>
                <w:highlight w:val="none"/>
              </w:rPr>
              <w:t>&gt;陕西政府采购交易系统&gt;企业端</w:t>
            </w:r>
            <w:r>
              <w:rPr>
                <w:rFonts w:hint="eastAsia" w:cs="宋体" w:asciiTheme="minorEastAsia" w:hAnsiTheme="minorEastAsia" w:eastAsiaTheme="minorEastAsia"/>
                <w:color w:val="auto"/>
                <w:szCs w:val="24"/>
                <w:highlight w:val="none"/>
              </w:rPr>
              <w:t>】报名自行下载招标文件。获取招标文件，并于2023-</w:t>
            </w:r>
            <w:r>
              <w:rPr>
                <w:rFonts w:hint="eastAsia" w:cs="宋体" w:asciiTheme="minorEastAsia" w:hAnsiTheme="minorEastAsia" w:eastAsiaTheme="minorEastAsia"/>
                <w:color w:val="auto"/>
                <w:szCs w:val="24"/>
                <w:highlight w:val="none"/>
                <w:lang w:val="en-US" w:eastAsia="zh-CN"/>
              </w:rPr>
              <w:t>10</w:t>
            </w: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lang w:val="en-US" w:eastAsia="zh-CN"/>
              </w:rPr>
              <w:t>17</w:t>
            </w:r>
            <w:r>
              <w:rPr>
                <w:rFonts w:hint="eastAsia" w:cs="宋体" w:asciiTheme="minorEastAsia" w:hAnsiTheme="minorEastAsia" w:eastAsiaTheme="minorEastAsia"/>
                <w:color w:val="auto"/>
                <w:szCs w:val="24"/>
                <w:highlight w:val="none"/>
              </w:rPr>
              <w:t xml:space="preserve">  </w:t>
            </w:r>
            <w:r>
              <w:rPr>
                <w:rFonts w:hint="eastAsia" w:cs="宋体" w:asciiTheme="minorEastAsia" w:hAnsiTheme="minorEastAsia" w:eastAsiaTheme="minorEastAsia"/>
                <w:color w:val="auto"/>
                <w:szCs w:val="24"/>
                <w:highlight w:val="none"/>
                <w:lang w:val="en-US" w:eastAsia="zh-CN"/>
              </w:rPr>
              <w:t>09</w:t>
            </w: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lang w:val="en-US" w:eastAsia="zh-CN"/>
              </w:rPr>
              <w:t>3</w:t>
            </w:r>
            <w:r>
              <w:rPr>
                <w:rFonts w:hint="eastAsia" w:cs="宋体" w:asciiTheme="minorEastAsia" w:hAnsiTheme="minorEastAsia" w:eastAsiaTheme="minorEastAsia"/>
                <w:color w:val="auto"/>
                <w:szCs w:val="24"/>
                <w:highlight w:val="none"/>
              </w:rPr>
              <w:t>0：00（北京时间）前递交投标文件。</w:t>
            </w:r>
          </w:p>
        </w:tc>
      </w:tr>
    </w:tbl>
    <w:p>
      <w:pPr>
        <w:widowControl/>
        <w:shd w:val="clear" w:color="auto" w:fill="FFFFFF"/>
        <w:spacing w:line="540" w:lineRule="exact"/>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一、项目基本情况</w:t>
      </w:r>
    </w:p>
    <w:p>
      <w:pPr>
        <w:widowControl/>
        <w:shd w:val="clear" w:color="auto" w:fill="FFFFFF"/>
        <w:spacing w:line="540" w:lineRule="exact"/>
        <w:ind w:firstLine="480" w:firstLineChars="200"/>
        <w:textAlignment w:val="baseline"/>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rPr>
        <w:t>1.</w:t>
      </w:r>
      <w:r>
        <w:rPr>
          <w:rFonts w:cs="宋体" w:asciiTheme="minorEastAsia" w:hAnsiTheme="minorEastAsia" w:eastAsiaTheme="minorEastAsia"/>
          <w:color w:val="auto"/>
          <w:szCs w:val="24"/>
          <w:highlight w:val="none"/>
        </w:rPr>
        <w:t>项目编号：</w:t>
      </w:r>
      <w:r>
        <w:rPr>
          <w:rFonts w:hint="eastAsia" w:cs="宋体" w:asciiTheme="minorEastAsia" w:hAnsiTheme="minorEastAsia" w:eastAsiaTheme="minorEastAsia"/>
          <w:color w:val="auto"/>
          <w:szCs w:val="24"/>
          <w:highlight w:val="none"/>
          <w:lang w:eastAsia="zh-CN"/>
        </w:rPr>
        <w:t>SXWXZBDL2023-ZC-GK1008</w:t>
      </w:r>
    </w:p>
    <w:p>
      <w:pPr>
        <w:widowControl/>
        <w:shd w:val="clear" w:color="auto" w:fill="FFFFFF"/>
        <w:spacing w:line="54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r>
        <w:rPr>
          <w:rFonts w:cs="宋体" w:asciiTheme="minorEastAsia" w:hAnsiTheme="minorEastAsia" w:eastAsiaTheme="minorEastAsia"/>
          <w:color w:val="auto"/>
          <w:szCs w:val="24"/>
          <w:highlight w:val="none"/>
        </w:rPr>
        <w:t>项目名称：</w:t>
      </w:r>
      <w:r>
        <w:rPr>
          <w:rFonts w:hint="eastAsia" w:cs="宋体" w:asciiTheme="minorEastAsia" w:hAnsiTheme="minorEastAsia" w:eastAsiaTheme="minorEastAsia"/>
          <w:color w:val="auto"/>
          <w:szCs w:val="24"/>
          <w:highlight w:val="none"/>
          <w:lang w:val="en-US" w:eastAsia="zh-CN"/>
        </w:rPr>
        <w:t>西咸新区泾河新城智慧城管建设设备采购项目</w:t>
      </w:r>
    </w:p>
    <w:p>
      <w:pPr>
        <w:widowControl/>
        <w:shd w:val="clear" w:color="auto" w:fill="FFFFFF"/>
        <w:spacing w:line="54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w:t>
      </w:r>
      <w:r>
        <w:rPr>
          <w:rFonts w:cs="宋体" w:asciiTheme="minorEastAsia" w:hAnsiTheme="minorEastAsia" w:eastAsiaTheme="minorEastAsia"/>
          <w:color w:val="auto"/>
          <w:szCs w:val="24"/>
          <w:highlight w:val="none"/>
        </w:rPr>
        <w:t>采购方式：公开招标</w:t>
      </w:r>
    </w:p>
    <w:p>
      <w:pPr>
        <w:widowControl/>
        <w:shd w:val="clear" w:color="auto" w:fill="FFFFFF"/>
        <w:spacing w:line="54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w:t>
      </w:r>
      <w:r>
        <w:rPr>
          <w:rFonts w:cs="宋体" w:asciiTheme="minorEastAsia" w:hAnsiTheme="minorEastAsia" w:eastAsiaTheme="minorEastAsia"/>
          <w:color w:val="auto"/>
          <w:szCs w:val="24"/>
          <w:highlight w:val="none"/>
        </w:rPr>
        <w:t>预算金额：</w:t>
      </w:r>
      <w:r>
        <w:rPr>
          <w:rFonts w:hint="eastAsia" w:cs="宋体" w:asciiTheme="minorEastAsia" w:hAnsiTheme="minorEastAsia" w:eastAsiaTheme="minorEastAsia"/>
          <w:color w:val="auto"/>
          <w:szCs w:val="24"/>
          <w:highlight w:val="none"/>
          <w:lang w:eastAsia="zh-CN"/>
        </w:rPr>
        <w:t>4</w:t>
      </w:r>
      <w:r>
        <w:rPr>
          <w:rFonts w:hint="eastAsia" w:cs="宋体" w:asciiTheme="minorEastAsia" w:hAnsiTheme="minorEastAsia" w:eastAsiaTheme="minorEastAsia"/>
          <w:color w:val="auto"/>
          <w:szCs w:val="24"/>
          <w:highlight w:val="none"/>
          <w:lang w:val="en-US" w:eastAsia="zh-CN"/>
        </w:rPr>
        <w:t>40</w:t>
      </w:r>
      <w:r>
        <w:rPr>
          <w:rFonts w:hint="eastAsia" w:cs="宋体" w:asciiTheme="minorEastAsia" w:hAnsiTheme="minorEastAsia" w:eastAsiaTheme="minorEastAsia"/>
          <w:color w:val="auto"/>
          <w:szCs w:val="24"/>
          <w:highlight w:val="none"/>
          <w:lang w:eastAsia="zh-CN"/>
        </w:rPr>
        <w:t>，</w:t>
      </w:r>
      <w:r>
        <w:rPr>
          <w:rFonts w:hint="eastAsia" w:cs="宋体" w:asciiTheme="minorEastAsia" w:hAnsiTheme="minorEastAsia" w:eastAsiaTheme="minorEastAsia"/>
          <w:color w:val="auto"/>
          <w:szCs w:val="24"/>
          <w:highlight w:val="none"/>
          <w:lang w:val="en-US" w:eastAsia="zh-CN"/>
        </w:rPr>
        <w:t>00</w:t>
      </w:r>
      <w:r>
        <w:rPr>
          <w:rFonts w:hint="eastAsia" w:cs="宋体" w:asciiTheme="minorEastAsia" w:hAnsiTheme="minorEastAsia" w:eastAsiaTheme="minorEastAsia"/>
          <w:color w:val="auto"/>
          <w:szCs w:val="24"/>
          <w:highlight w:val="none"/>
          <w:lang w:eastAsia="zh-CN"/>
        </w:rPr>
        <w:t>0.00</w:t>
      </w:r>
      <w:r>
        <w:rPr>
          <w:rFonts w:hint="eastAsia" w:cs="宋体" w:asciiTheme="minorEastAsia" w:hAnsiTheme="minorEastAsia" w:eastAsiaTheme="minorEastAsia"/>
          <w:color w:val="auto"/>
          <w:szCs w:val="24"/>
          <w:highlight w:val="none"/>
        </w:rPr>
        <w:t>元</w:t>
      </w:r>
    </w:p>
    <w:p>
      <w:pPr>
        <w:widowControl/>
        <w:shd w:val="clear" w:color="auto" w:fill="FFFFFF"/>
        <w:spacing w:line="54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val="en-US" w:eastAsia="zh-CN"/>
        </w:rPr>
        <w:t>5</w:t>
      </w:r>
      <w:r>
        <w:rPr>
          <w:rFonts w:hint="eastAsia" w:cs="宋体" w:asciiTheme="minorEastAsia" w:hAnsiTheme="minorEastAsia" w:eastAsiaTheme="minorEastAsia"/>
          <w:color w:val="auto"/>
          <w:szCs w:val="24"/>
          <w:highlight w:val="none"/>
        </w:rPr>
        <w:t>.</w:t>
      </w:r>
      <w:r>
        <w:rPr>
          <w:rFonts w:cs="宋体" w:asciiTheme="minorEastAsia" w:hAnsiTheme="minorEastAsia" w:eastAsiaTheme="minorEastAsia"/>
          <w:color w:val="auto"/>
          <w:szCs w:val="24"/>
          <w:highlight w:val="none"/>
        </w:rPr>
        <w:t>采购需求：</w:t>
      </w:r>
    </w:p>
    <w:p>
      <w:pPr>
        <w:widowControl/>
        <w:shd w:val="clear" w:color="auto" w:fill="FFFFFF"/>
        <w:spacing w:line="54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cs="宋体" w:asciiTheme="minorEastAsia" w:hAnsiTheme="minorEastAsia" w:eastAsiaTheme="minorEastAsia"/>
          <w:color w:val="auto"/>
          <w:szCs w:val="24"/>
          <w:highlight w:val="none"/>
        </w:rPr>
        <w:t>合同包1(</w:t>
      </w:r>
      <w:r>
        <w:rPr>
          <w:rFonts w:hint="eastAsia" w:cs="宋体" w:asciiTheme="minorEastAsia" w:hAnsiTheme="minorEastAsia" w:eastAsiaTheme="minorEastAsia"/>
          <w:color w:val="auto"/>
          <w:szCs w:val="24"/>
          <w:highlight w:val="none"/>
          <w:lang w:val="en-US" w:eastAsia="zh-CN"/>
        </w:rPr>
        <w:t>西咸新区泾河新城智慧城管建设设备采购项目</w:t>
      </w:r>
      <w:r>
        <w:rPr>
          <w:rFonts w:cs="宋体" w:asciiTheme="minorEastAsia" w:hAnsiTheme="minorEastAsia"/>
          <w:color w:val="auto"/>
          <w:szCs w:val="24"/>
          <w:highlight w:val="none"/>
        </w:rPr>
        <w:t>)：</w:t>
      </w:r>
    </w:p>
    <w:p>
      <w:pPr>
        <w:widowControl/>
        <w:shd w:val="clear" w:color="auto" w:fill="FFFFFF"/>
        <w:spacing w:line="540" w:lineRule="exact"/>
        <w:ind w:firstLine="480" w:firstLineChars="200"/>
        <w:textAlignment w:val="baseline"/>
        <w:rPr>
          <w:rFonts w:hint="eastAsia" w:cs="宋体" w:asciiTheme="minorEastAsia" w:hAnsiTheme="minorEastAsia" w:eastAsiaTheme="minorEastAsia"/>
          <w:color w:val="auto"/>
          <w:szCs w:val="24"/>
          <w:highlight w:val="none"/>
          <w:lang w:eastAsia="zh-CN"/>
        </w:rPr>
      </w:pPr>
      <w:r>
        <w:rPr>
          <w:rFonts w:cs="宋体" w:asciiTheme="minorEastAsia" w:hAnsiTheme="minorEastAsia" w:eastAsiaTheme="minorEastAsia"/>
          <w:color w:val="auto"/>
          <w:szCs w:val="24"/>
          <w:highlight w:val="none"/>
        </w:rPr>
        <w:t>合同包预算金额：</w:t>
      </w:r>
      <w:r>
        <w:rPr>
          <w:rFonts w:hint="eastAsia" w:cs="宋体" w:asciiTheme="minorEastAsia" w:hAnsiTheme="minorEastAsia" w:eastAsiaTheme="minorEastAsia"/>
          <w:color w:val="auto"/>
          <w:szCs w:val="24"/>
          <w:highlight w:val="none"/>
          <w:lang w:eastAsia="zh-CN"/>
        </w:rPr>
        <w:t>4</w:t>
      </w:r>
      <w:r>
        <w:rPr>
          <w:rFonts w:hint="eastAsia" w:cs="宋体" w:asciiTheme="minorEastAsia" w:hAnsiTheme="minorEastAsia" w:eastAsiaTheme="minorEastAsia"/>
          <w:color w:val="auto"/>
          <w:szCs w:val="24"/>
          <w:highlight w:val="none"/>
          <w:lang w:val="en-US" w:eastAsia="zh-CN"/>
        </w:rPr>
        <w:t>40</w:t>
      </w:r>
      <w:r>
        <w:rPr>
          <w:rFonts w:hint="eastAsia" w:cs="宋体" w:asciiTheme="minorEastAsia" w:hAnsiTheme="minorEastAsia" w:eastAsiaTheme="minorEastAsia"/>
          <w:color w:val="auto"/>
          <w:szCs w:val="24"/>
          <w:highlight w:val="none"/>
          <w:lang w:eastAsia="zh-CN"/>
        </w:rPr>
        <w:t>，</w:t>
      </w:r>
      <w:r>
        <w:rPr>
          <w:rFonts w:hint="eastAsia" w:cs="宋体" w:asciiTheme="minorEastAsia" w:hAnsiTheme="minorEastAsia" w:eastAsiaTheme="minorEastAsia"/>
          <w:color w:val="auto"/>
          <w:szCs w:val="24"/>
          <w:highlight w:val="none"/>
          <w:lang w:val="en-US" w:eastAsia="zh-CN"/>
        </w:rPr>
        <w:t>00</w:t>
      </w:r>
      <w:r>
        <w:rPr>
          <w:rFonts w:hint="eastAsia" w:cs="宋体" w:asciiTheme="minorEastAsia" w:hAnsiTheme="minorEastAsia" w:eastAsiaTheme="minorEastAsia"/>
          <w:color w:val="auto"/>
          <w:szCs w:val="24"/>
          <w:highlight w:val="none"/>
          <w:lang w:eastAsia="zh-CN"/>
        </w:rPr>
        <w:t>0.00元</w:t>
      </w:r>
    </w:p>
    <w:p>
      <w:pPr>
        <w:widowControl/>
        <w:shd w:val="clear" w:color="auto" w:fill="FFFFFF"/>
        <w:spacing w:line="540" w:lineRule="exact"/>
        <w:ind w:firstLine="480" w:firstLineChars="200"/>
        <w:textAlignment w:val="baseline"/>
        <w:rPr>
          <w:rFonts w:hint="default" w:cs="宋体" w:asciiTheme="minorEastAsia" w:hAnsiTheme="minorEastAsia" w:eastAsiaTheme="minorEastAsia"/>
          <w:color w:val="auto"/>
          <w:szCs w:val="24"/>
          <w:highlight w:val="none"/>
          <w:lang w:val="en-US" w:eastAsia="zh-CN"/>
        </w:rPr>
      </w:pPr>
      <w:r>
        <w:rPr>
          <w:rFonts w:cs="宋体" w:asciiTheme="minorEastAsia" w:hAnsiTheme="minorEastAsia" w:eastAsiaTheme="minorEastAsia"/>
          <w:color w:val="auto"/>
          <w:szCs w:val="24"/>
          <w:highlight w:val="none"/>
        </w:rPr>
        <w:t>合同包最高限价：</w:t>
      </w:r>
      <w:r>
        <w:rPr>
          <w:rFonts w:hint="eastAsia" w:cs="宋体" w:asciiTheme="minorEastAsia" w:hAnsiTheme="minorEastAsia" w:eastAsiaTheme="minorEastAsia"/>
          <w:color w:val="auto"/>
          <w:szCs w:val="24"/>
          <w:highlight w:val="none"/>
          <w:lang w:eastAsia="zh-CN"/>
        </w:rPr>
        <w:t>4</w:t>
      </w:r>
      <w:r>
        <w:rPr>
          <w:rFonts w:hint="eastAsia" w:cs="宋体" w:asciiTheme="minorEastAsia" w:hAnsiTheme="minorEastAsia" w:eastAsiaTheme="minorEastAsia"/>
          <w:color w:val="auto"/>
          <w:szCs w:val="24"/>
          <w:highlight w:val="none"/>
          <w:lang w:val="en-US" w:eastAsia="zh-CN"/>
        </w:rPr>
        <w:t>40</w:t>
      </w:r>
      <w:r>
        <w:rPr>
          <w:rFonts w:hint="eastAsia" w:cs="宋体" w:asciiTheme="minorEastAsia" w:hAnsiTheme="minorEastAsia" w:eastAsiaTheme="minorEastAsia"/>
          <w:color w:val="auto"/>
          <w:szCs w:val="24"/>
          <w:highlight w:val="none"/>
          <w:lang w:eastAsia="zh-CN"/>
        </w:rPr>
        <w:t>，</w:t>
      </w:r>
      <w:r>
        <w:rPr>
          <w:rFonts w:hint="eastAsia" w:cs="宋体" w:asciiTheme="minorEastAsia" w:hAnsiTheme="minorEastAsia" w:eastAsiaTheme="minorEastAsia"/>
          <w:color w:val="auto"/>
          <w:szCs w:val="24"/>
          <w:highlight w:val="none"/>
          <w:lang w:val="en-US" w:eastAsia="zh-CN"/>
        </w:rPr>
        <w:t>00</w:t>
      </w:r>
      <w:r>
        <w:rPr>
          <w:rFonts w:hint="eastAsia" w:cs="宋体" w:asciiTheme="minorEastAsia" w:hAnsiTheme="minorEastAsia" w:eastAsiaTheme="minorEastAsia"/>
          <w:color w:val="auto"/>
          <w:szCs w:val="24"/>
          <w:highlight w:val="none"/>
          <w:lang w:eastAsia="zh-CN"/>
        </w:rPr>
        <w:t>0.00</w:t>
      </w:r>
      <w:r>
        <w:rPr>
          <w:rFonts w:hint="eastAsia" w:cs="宋体" w:asciiTheme="minorEastAsia" w:hAnsiTheme="minorEastAsia" w:eastAsiaTheme="minorEastAsia"/>
          <w:color w:val="auto"/>
          <w:szCs w:val="24"/>
          <w:highlight w:val="none"/>
          <w:lang w:val="en-US" w:eastAsia="zh-CN"/>
        </w:rPr>
        <w:t>元</w:t>
      </w:r>
    </w:p>
    <w:tbl>
      <w:tblPr>
        <w:tblStyle w:val="23"/>
        <w:tblW w:w="5329" w:type="pct"/>
        <w:tblInd w:w="0" w:type="dxa"/>
        <w:tblLayout w:type="fixed"/>
        <w:tblCellMar>
          <w:top w:w="0" w:type="dxa"/>
          <w:left w:w="0" w:type="dxa"/>
          <w:bottom w:w="0" w:type="dxa"/>
          <w:right w:w="0" w:type="dxa"/>
        </w:tblCellMar>
      </w:tblPr>
      <w:tblGrid>
        <w:gridCol w:w="971"/>
        <w:gridCol w:w="1280"/>
        <w:gridCol w:w="1552"/>
        <w:gridCol w:w="1182"/>
        <w:gridCol w:w="1743"/>
        <w:gridCol w:w="1544"/>
        <w:gridCol w:w="1653"/>
      </w:tblGrid>
      <w:tr>
        <w:tblPrEx>
          <w:tblCellMar>
            <w:top w:w="0" w:type="dxa"/>
            <w:left w:w="0" w:type="dxa"/>
            <w:bottom w:w="0" w:type="dxa"/>
            <w:right w:w="0" w:type="dxa"/>
          </w:tblCellMar>
        </w:tblPrEx>
        <w:trPr>
          <w:trHeight w:val="728" w:hRule="atLeast"/>
          <w:tblHeader/>
        </w:trPr>
        <w:tc>
          <w:tcPr>
            <w:tcW w:w="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品目号</w:t>
            </w:r>
          </w:p>
        </w:tc>
        <w:tc>
          <w:tcPr>
            <w:tcW w:w="12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品目名称</w:t>
            </w:r>
          </w:p>
        </w:tc>
        <w:tc>
          <w:tcPr>
            <w:tcW w:w="1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采购标的</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数量</w:t>
            </w:r>
          </w:p>
          <w:p>
            <w:pPr>
              <w:widowControl/>
              <w:spacing w:line="540" w:lineRule="exact"/>
              <w:jc w:val="center"/>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（单位）</w:t>
            </w:r>
          </w:p>
        </w:tc>
        <w:tc>
          <w:tcPr>
            <w:tcW w:w="1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技术规格、参数及要求</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品目预算</w:t>
            </w:r>
          </w:p>
          <w:p>
            <w:pPr>
              <w:widowControl/>
              <w:spacing w:line="540" w:lineRule="exact"/>
              <w:jc w:val="center"/>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(元)</w:t>
            </w:r>
          </w:p>
        </w:tc>
        <w:tc>
          <w:tcPr>
            <w:tcW w:w="16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最高限价(元)</w:t>
            </w:r>
          </w:p>
        </w:tc>
      </w:tr>
      <w:tr>
        <w:tblPrEx>
          <w:tblCellMar>
            <w:top w:w="0" w:type="dxa"/>
            <w:left w:w="0" w:type="dxa"/>
            <w:bottom w:w="0" w:type="dxa"/>
            <w:right w:w="0" w:type="dxa"/>
          </w:tblCellMar>
        </w:tblPrEx>
        <w:trPr>
          <w:trHeight w:val="480" w:hRule="atLeast"/>
        </w:trPr>
        <w:tc>
          <w:tcPr>
            <w:tcW w:w="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1-1</w:t>
            </w:r>
          </w:p>
        </w:tc>
        <w:tc>
          <w:tcPr>
            <w:tcW w:w="12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lang w:eastAsia="zh-CN"/>
              </w:rPr>
              <w:t>执法记录仪</w:t>
            </w:r>
          </w:p>
        </w:tc>
        <w:tc>
          <w:tcPr>
            <w:tcW w:w="1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rPr>
                <w:rFonts w:cs="宋体" w:asciiTheme="minorEastAsia" w:hAnsiTheme="minorEastAsia" w:eastAsiaTheme="minorEastAsia"/>
                <w:color w:val="auto"/>
                <w:szCs w:val="24"/>
                <w:highlight w:val="none"/>
              </w:rPr>
            </w:pPr>
            <w:r>
              <w:rPr>
                <w:rFonts w:hint="eastAsia" w:ascii="宋体" w:hAnsi="宋体" w:eastAsia="宋体" w:cs="宋体"/>
                <w:color w:val="000000"/>
                <w:kern w:val="0"/>
                <w:sz w:val="24"/>
                <w:szCs w:val="24"/>
                <w:lang w:val="en-US" w:eastAsia="zh-CN" w:bidi="ar"/>
              </w:rPr>
              <w:t>4G执法记录仪、4G对讲机、二维码牌、4G/5G流量SIM卡</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lang w:eastAsia="zh-CN"/>
              </w:rPr>
              <w:t>台</w:t>
            </w:r>
            <w:r>
              <w:rPr>
                <w:rFonts w:cs="宋体" w:asciiTheme="minorEastAsia" w:hAnsiTheme="minorEastAsia" w:eastAsiaTheme="minorEastAsia"/>
                <w:color w:val="auto"/>
                <w:szCs w:val="24"/>
                <w:highlight w:val="none"/>
              </w:rPr>
              <w:t>)</w:t>
            </w:r>
          </w:p>
        </w:tc>
        <w:tc>
          <w:tcPr>
            <w:tcW w:w="1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详见</w:t>
            </w:r>
            <w:r>
              <w:rPr>
                <w:rFonts w:hint="eastAsia" w:cs="宋体" w:asciiTheme="minorEastAsia" w:hAnsiTheme="minorEastAsia" w:eastAsiaTheme="minorEastAsia"/>
                <w:color w:val="auto"/>
                <w:szCs w:val="24"/>
                <w:highlight w:val="none"/>
              </w:rPr>
              <w:t>招标</w:t>
            </w:r>
            <w:r>
              <w:rPr>
                <w:rFonts w:cs="宋体" w:asciiTheme="minorEastAsia" w:hAnsiTheme="minorEastAsia" w:eastAsiaTheme="minorEastAsia"/>
                <w:color w:val="auto"/>
                <w:szCs w:val="24"/>
                <w:highlight w:val="none"/>
              </w:rPr>
              <w:t>文件</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eastAsia="zh-CN"/>
              </w:rPr>
              <w:t>4</w:t>
            </w:r>
            <w:r>
              <w:rPr>
                <w:rFonts w:hint="eastAsia" w:cs="宋体" w:asciiTheme="minorEastAsia" w:hAnsiTheme="minorEastAsia" w:eastAsiaTheme="minorEastAsia"/>
                <w:color w:val="auto"/>
                <w:szCs w:val="24"/>
                <w:highlight w:val="none"/>
                <w:lang w:val="en-US" w:eastAsia="zh-CN"/>
              </w:rPr>
              <w:t>40</w:t>
            </w:r>
            <w:r>
              <w:rPr>
                <w:rFonts w:hint="eastAsia" w:cs="宋体" w:asciiTheme="minorEastAsia" w:hAnsiTheme="minorEastAsia" w:eastAsiaTheme="minorEastAsia"/>
                <w:color w:val="auto"/>
                <w:szCs w:val="24"/>
                <w:highlight w:val="none"/>
                <w:lang w:eastAsia="zh-CN"/>
              </w:rPr>
              <w:t>，</w:t>
            </w:r>
            <w:r>
              <w:rPr>
                <w:rFonts w:hint="eastAsia" w:cs="宋体" w:asciiTheme="minorEastAsia" w:hAnsiTheme="minorEastAsia" w:eastAsiaTheme="minorEastAsia"/>
                <w:color w:val="auto"/>
                <w:szCs w:val="24"/>
                <w:highlight w:val="none"/>
                <w:lang w:val="en-US" w:eastAsia="zh-CN"/>
              </w:rPr>
              <w:t>00</w:t>
            </w:r>
            <w:r>
              <w:rPr>
                <w:rFonts w:hint="eastAsia" w:cs="宋体" w:asciiTheme="minorEastAsia" w:hAnsiTheme="minorEastAsia" w:eastAsiaTheme="minorEastAsia"/>
                <w:color w:val="auto"/>
                <w:szCs w:val="24"/>
                <w:highlight w:val="none"/>
                <w:lang w:eastAsia="zh-CN"/>
              </w:rPr>
              <w:t>0.00</w:t>
            </w:r>
          </w:p>
        </w:tc>
        <w:tc>
          <w:tcPr>
            <w:tcW w:w="16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4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eastAsia="zh-CN"/>
              </w:rPr>
              <w:t>4</w:t>
            </w:r>
            <w:r>
              <w:rPr>
                <w:rFonts w:hint="eastAsia" w:cs="宋体" w:asciiTheme="minorEastAsia" w:hAnsiTheme="minorEastAsia" w:eastAsiaTheme="minorEastAsia"/>
                <w:color w:val="auto"/>
                <w:szCs w:val="24"/>
                <w:highlight w:val="none"/>
                <w:lang w:val="en-US" w:eastAsia="zh-CN"/>
              </w:rPr>
              <w:t>40</w:t>
            </w:r>
            <w:r>
              <w:rPr>
                <w:rFonts w:hint="eastAsia" w:cs="宋体" w:asciiTheme="minorEastAsia" w:hAnsiTheme="minorEastAsia" w:eastAsiaTheme="minorEastAsia"/>
                <w:color w:val="auto"/>
                <w:szCs w:val="24"/>
                <w:highlight w:val="none"/>
                <w:lang w:eastAsia="zh-CN"/>
              </w:rPr>
              <w:t>，</w:t>
            </w:r>
            <w:r>
              <w:rPr>
                <w:rFonts w:hint="eastAsia" w:cs="宋体" w:asciiTheme="minorEastAsia" w:hAnsiTheme="minorEastAsia" w:eastAsiaTheme="minorEastAsia"/>
                <w:color w:val="auto"/>
                <w:szCs w:val="24"/>
                <w:highlight w:val="none"/>
                <w:lang w:val="en-US" w:eastAsia="zh-CN"/>
              </w:rPr>
              <w:t>00</w:t>
            </w:r>
            <w:r>
              <w:rPr>
                <w:rFonts w:hint="eastAsia" w:cs="宋体" w:asciiTheme="minorEastAsia" w:hAnsiTheme="minorEastAsia" w:eastAsiaTheme="minorEastAsia"/>
                <w:color w:val="auto"/>
                <w:szCs w:val="24"/>
                <w:highlight w:val="none"/>
                <w:lang w:eastAsia="zh-CN"/>
              </w:rPr>
              <w:t>0.00</w:t>
            </w:r>
          </w:p>
        </w:tc>
      </w:tr>
    </w:tbl>
    <w:p>
      <w:pPr>
        <w:widowControl/>
        <w:shd w:val="clear" w:color="auto" w:fill="FFFFFF"/>
        <w:spacing w:line="540" w:lineRule="exact"/>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本合同包不接受联合体投标</w:t>
      </w:r>
    </w:p>
    <w:p>
      <w:pPr>
        <w:widowControl/>
        <w:shd w:val="clear" w:color="auto" w:fill="FFFFFF"/>
        <w:spacing w:line="540" w:lineRule="exact"/>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合同履行期限：</w:t>
      </w:r>
      <w:r>
        <w:rPr>
          <w:rFonts w:hint="eastAsia" w:hAnsi="宋体" w:cs="宋体"/>
          <w:color w:val="auto"/>
          <w:szCs w:val="24"/>
          <w:highlight w:val="none"/>
        </w:rPr>
        <w:t>自合同签订之日起</w:t>
      </w:r>
      <w:r>
        <w:rPr>
          <w:rFonts w:hint="eastAsia" w:hAnsi="宋体" w:cs="宋体"/>
          <w:color w:val="auto"/>
          <w:szCs w:val="24"/>
          <w:highlight w:val="none"/>
          <w:lang w:val="en-US" w:eastAsia="zh-CN"/>
        </w:rPr>
        <w:t>30</w:t>
      </w:r>
      <w:r>
        <w:rPr>
          <w:rFonts w:hint="eastAsia" w:hAnsi="宋体" w:cs="宋体"/>
          <w:color w:val="auto"/>
          <w:szCs w:val="24"/>
          <w:highlight w:val="none"/>
        </w:rPr>
        <w:t>个日历日内完成全部项目内容，并交付采购人验收合格。</w:t>
      </w:r>
    </w:p>
    <w:p>
      <w:pPr>
        <w:widowControl/>
        <w:shd w:val="clear" w:color="auto" w:fill="FFFFFF"/>
        <w:spacing w:line="520" w:lineRule="exact"/>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二、申请人的资格要求：</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1.满足《中华人民共和国政府</w:t>
      </w:r>
      <w:r>
        <w:rPr>
          <w:rFonts w:hint="eastAsia" w:cs="宋体" w:asciiTheme="minorEastAsia" w:hAnsiTheme="minorEastAsia" w:eastAsiaTheme="minorEastAsia"/>
          <w:color w:val="auto"/>
          <w:szCs w:val="24"/>
          <w:highlight w:val="none"/>
        </w:rPr>
        <w:t>采</w:t>
      </w:r>
      <w:r>
        <w:rPr>
          <w:rFonts w:cs="宋体" w:asciiTheme="minorEastAsia" w:hAnsiTheme="minorEastAsia" w:eastAsiaTheme="minorEastAsia"/>
          <w:color w:val="auto"/>
          <w:szCs w:val="24"/>
          <w:highlight w:val="none"/>
        </w:rPr>
        <w:t>购法》第二十二条规定</w:t>
      </w:r>
      <w:r>
        <w:rPr>
          <w:rFonts w:hint="eastAsia" w:cs="宋体" w:asciiTheme="minorEastAsia" w:hAnsiTheme="minorEastAsia" w:eastAsiaTheme="minorEastAsia"/>
          <w:color w:val="auto"/>
          <w:szCs w:val="24"/>
          <w:highlight w:val="none"/>
        </w:rPr>
        <w:t>；</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2.落实政府采购政策需满足的资格要求：</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合同包1(</w:t>
      </w:r>
      <w:r>
        <w:rPr>
          <w:rFonts w:hint="eastAsia" w:cs="宋体" w:asciiTheme="minorEastAsia" w:hAnsiTheme="minorEastAsia" w:eastAsiaTheme="minorEastAsia"/>
          <w:color w:val="auto"/>
          <w:szCs w:val="24"/>
          <w:highlight w:val="none"/>
          <w:lang w:val="en-US" w:eastAsia="zh-CN"/>
        </w:rPr>
        <w:t>西咸新区泾河新城智慧城管建设设备采购项目</w:t>
      </w:r>
      <w:r>
        <w:rPr>
          <w:rFonts w:cs="宋体" w:asciiTheme="minorEastAsia" w:hAnsiTheme="minorEastAsia" w:eastAsiaTheme="minorEastAsia"/>
          <w:color w:val="auto"/>
          <w:szCs w:val="24"/>
          <w:highlight w:val="none"/>
        </w:rPr>
        <w:t>)落实政府采购政策需满足的资格要求如下</w:t>
      </w:r>
      <w:r>
        <w:rPr>
          <w:rFonts w:hint="eastAsia" w:cs="宋体" w:asciiTheme="minorEastAsia" w:hAnsiTheme="minorEastAsia" w:eastAsiaTheme="minorEastAsia"/>
          <w:color w:val="auto"/>
          <w:szCs w:val="24"/>
          <w:highlight w:val="none"/>
        </w:rPr>
        <w:t>：</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（1）《政府采购促进中小企业发展管理办法》（财库〔2020〕46号）；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（2）《财政部司法部关于政府采购支持监狱企业发展有关问题的通知》（财库〔2014〕68号）；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（3）《国务院办公厅关于建立政府强制采购节能产品制度的通知》（国发办〔2007〕51号）；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（4）《节能产品政府采购实施意见》（财库〔2004〕185号）；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（5）《环境标志产品政府采购实施的意见》（财库〔2006〕90号）；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（6）《三部门联合发布关于促进残疾人就业政府采购政策的通知》（财库〔2017〕141号）；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（7）《财政部发展改革委生态环境部市场监管总局关于调整优化节能产品、环境标志产品政府采购执行机制的通知》（财库〔2019〕9号）；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（8）陕西省财政厅关于印发《陕西省中小企业政府采购信用融资办法》（陕财办采〔2018〕23号）；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（9）《财政部农业农村部国家乡村振兴局关于运用政府采购政策支持乡村产业振兴的通知》（财库〔2021〕19号）；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（10）《财政部农业农村部国家乡村振兴局中华全国供销合作总社关于印发&lt;关于深入开展政府采购脱贫地区农副产品工作推进乡村产业振兴的实施意见&gt;的通知》（财库〔2021〕20号）；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（11）《陕西省财政厅关于进一步加强政府绿色采购有关问题的通知》（陕财办采〔2021〕29号）；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（12）《财政部关于在政府采购活动中落实平等对待内外资企业有关政策的通知》（财库〔2021〕35号）；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（13）陕西省财政厅《关于加快推进我省中小企业政府采购信用融资工作的通知》（陕财办采〔2020〕15号）；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（14）《关于进一步加大政府采购支持中小企业力度的通知》（财库〔2022〕19号）；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（15）《陕西省财政厅关于进一步优化政府采购营商环境有关事项的通知》（陕财办采〔2023〕4号）；</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（16）其他需要落实的政府采购政策，详见招标文件。</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3.本项目的特定资格要求：</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合同包1(</w:t>
      </w:r>
      <w:r>
        <w:rPr>
          <w:rFonts w:hint="eastAsia" w:cs="宋体" w:asciiTheme="minorEastAsia" w:hAnsiTheme="minorEastAsia" w:eastAsiaTheme="minorEastAsia"/>
          <w:color w:val="auto"/>
          <w:szCs w:val="24"/>
          <w:highlight w:val="none"/>
          <w:lang w:val="en-US" w:eastAsia="zh-CN"/>
        </w:rPr>
        <w:t>西咸新区泾河新城智慧城管建设设备采购项目</w:t>
      </w:r>
      <w:r>
        <w:rPr>
          <w:rFonts w:cs="宋体" w:asciiTheme="minorEastAsia" w:hAnsiTheme="minorEastAsia" w:eastAsiaTheme="minorEastAsia"/>
          <w:color w:val="auto"/>
          <w:szCs w:val="24"/>
          <w:highlight w:val="none"/>
        </w:rPr>
        <w:t>)特定资格要求如下</w:t>
      </w:r>
      <w:r>
        <w:rPr>
          <w:rFonts w:hint="eastAsia" w:cs="宋体" w:asciiTheme="minorEastAsia" w:hAnsiTheme="minorEastAsia" w:eastAsiaTheme="minorEastAsia"/>
          <w:color w:val="auto"/>
          <w:szCs w:val="24"/>
          <w:highlight w:val="none"/>
        </w:rPr>
        <w:t>：</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（1）法定代表人授权书（附法定代表人、被授权人身份证复印件），法定代表人直接参加投标，须提供法定代表人身份证明及身份证复印件；</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lang w:val="en-US" w:eastAsia="zh-CN"/>
        </w:rPr>
        <w:t>3</w:t>
      </w:r>
      <w:r>
        <w:rPr>
          <w:rFonts w:hint="eastAsia" w:cs="宋体" w:asciiTheme="minorEastAsia" w:hAnsiTheme="minorEastAsia" w:eastAsiaTheme="minorEastAsia"/>
          <w:color w:val="auto"/>
          <w:szCs w:val="24"/>
          <w:highlight w:val="none"/>
        </w:rPr>
        <w:t>）本项目不接受联合体投标。</w:t>
      </w:r>
    </w:p>
    <w:p>
      <w:pPr>
        <w:widowControl/>
        <w:shd w:val="clear" w:color="auto" w:fill="FFFFFF"/>
        <w:spacing w:line="520" w:lineRule="exact"/>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三、获取招标文件</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时间</w:t>
      </w:r>
      <w:r>
        <w:rPr>
          <w:rFonts w:hint="eastAsia" w:cs="宋体" w:asciiTheme="minorEastAsia" w:hAnsiTheme="minorEastAsia" w:eastAsiaTheme="minorEastAsia"/>
          <w:color w:val="auto"/>
          <w:szCs w:val="24"/>
          <w:highlight w:val="none"/>
        </w:rPr>
        <w:t>：2023</w:t>
      </w:r>
      <w:r>
        <w:rPr>
          <w:rFonts w:cs="宋体" w:asciiTheme="minorEastAsia" w:hAnsiTheme="minorEastAsia" w:eastAsiaTheme="minorEastAsia"/>
          <w:color w:val="auto"/>
          <w:szCs w:val="24"/>
          <w:highlight w:val="none"/>
        </w:rPr>
        <w:t>年</w:t>
      </w:r>
      <w:r>
        <w:rPr>
          <w:rFonts w:hint="eastAsia" w:cs="宋体" w:asciiTheme="minorEastAsia" w:hAnsiTheme="minorEastAsia" w:eastAsiaTheme="minorEastAsia"/>
          <w:color w:val="auto"/>
          <w:szCs w:val="24"/>
          <w:highlight w:val="none"/>
        </w:rPr>
        <w:t>0</w:t>
      </w:r>
      <w:r>
        <w:rPr>
          <w:rFonts w:hint="eastAsia" w:cs="宋体" w:asciiTheme="minorEastAsia" w:hAnsiTheme="minorEastAsia" w:eastAsiaTheme="minorEastAsia"/>
          <w:color w:val="auto"/>
          <w:szCs w:val="24"/>
          <w:highlight w:val="none"/>
          <w:lang w:val="en-US" w:eastAsia="zh-CN"/>
        </w:rPr>
        <w:t>9</w:t>
      </w:r>
      <w:r>
        <w:rPr>
          <w:rFonts w:cs="宋体" w:asciiTheme="minorEastAsia" w:hAnsiTheme="minorEastAsia" w:eastAsiaTheme="minorEastAsia"/>
          <w:color w:val="auto"/>
          <w:szCs w:val="24"/>
          <w:highlight w:val="none"/>
        </w:rPr>
        <w:t>月</w:t>
      </w:r>
      <w:r>
        <w:rPr>
          <w:rFonts w:hint="eastAsia" w:cs="宋体" w:asciiTheme="minorEastAsia" w:hAnsiTheme="minorEastAsia" w:eastAsiaTheme="minorEastAsia"/>
          <w:color w:val="auto"/>
          <w:szCs w:val="24"/>
          <w:highlight w:val="none"/>
          <w:lang w:val="en-US" w:eastAsia="zh-CN"/>
        </w:rPr>
        <w:t>26</w:t>
      </w:r>
      <w:r>
        <w:rPr>
          <w:rFonts w:cs="宋体" w:asciiTheme="minorEastAsia" w:hAnsiTheme="minorEastAsia" w:eastAsiaTheme="minorEastAsia"/>
          <w:color w:val="auto"/>
          <w:szCs w:val="24"/>
          <w:highlight w:val="none"/>
        </w:rPr>
        <w:t>日至</w:t>
      </w:r>
      <w:r>
        <w:rPr>
          <w:rFonts w:hint="eastAsia" w:cs="宋体" w:asciiTheme="minorEastAsia" w:hAnsiTheme="minorEastAsia" w:eastAsiaTheme="minorEastAsia"/>
          <w:color w:val="auto"/>
          <w:szCs w:val="24"/>
          <w:highlight w:val="none"/>
        </w:rPr>
        <w:t>2023</w:t>
      </w:r>
      <w:r>
        <w:rPr>
          <w:rFonts w:cs="宋体" w:asciiTheme="minorEastAsia" w:hAnsiTheme="minorEastAsia" w:eastAsiaTheme="minorEastAsia"/>
          <w:color w:val="auto"/>
          <w:szCs w:val="24"/>
          <w:highlight w:val="none"/>
        </w:rPr>
        <w:t>年</w:t>
      </w:r>
      <w:r>
        <w:rPr>
          <w:rFonts w:hint="eastAsia" w:cs="宋体" w:asciiTheme="minorEastAsia" w:hAnsiTheme="minorEastAsia" w:eastAsiaTheme="minorEastAsia"/>
          <w:color w:val="auto"/>
          <w:szCs w:val="24"/>
          <w:highlight w:val="none"/>
          <w:lang w:val="en-US" w:eastAsia="zh-CN"/>
        </w:rPr>
        <w:t>10</w:t>
      </w:r>
      <w:r>
        <w:rPr>
          <w:rFonts w:cs="宋体" w:asciiTheme="minorEastAsia" w:hAnsiTheme="minorEastAsia" w:eastAsiaTheme="minorEastAsia"/>
          <w:color w:val="auto"/>
          <w:szCs w:val="24"/>
          <w:highlight w:val="none"/>
        </w:rPr>
        <w:t>月</w:t>
      </w:r>
      <w:r>
        <w:rPr>
          <w:rFonts w:hint="eastAsia" w:cs="宋体" w:asciiTheme="minorEastAsia" w:hAnsiTheme="minorEastAsia" w:eastAsiaTheme="minorEastAsia"/>
          <w:color w:val="auto"/>
          <w:szCs w:val="24"/>
          <w:highlight w:val="none"/>
          <w:lang w:val="en-US" w:eastAsia="zh-CN"/>
        </w:rPr>
        <w:t>09</w:t>
      </w:r>
      <w:r>
        <w:rPr>
          <w:rFonts w:cs="宋体" w:asciiTheme="minorEastAsia" w:hAnsiTheme="minorEastAsia" w:eastAsiaTheme="minorEastAsia"/>
          <w:color w:val="auto"/>
          <w:szCs w:val="24"/>
          <w:highlight w:val="none"/>
        </w:rPr>
        <w:t>日，每天上午</w:t>
      </w:r>
      <w:r>
        <w:rPr>
          <w:rFonts w:hint="eastAsia" w:cs="宋体" w:asciiTheme="minorEastAsia" w:hAnsiTheme="minorEastAsia" w:eastAsiaTheme="minorEastAsia"/>
          <w:color w:val="auto"/>
          <w:szCs w:val="24"/>
          <w:highlight w:val="none"/>
        </w:rPr>
        <w:t>00</w:t>
      </w:r>
      <w:r>
        <w:rPr>
          <w:rFonts w:cs="宋体" w:asciiTheme="minorEastAsia" w:hAnsiTheme="minorEastAsia" w:eastAsiaTheme="minorEastAsia"/>
          <w:color w:val="auto"/>
          <w:szCs w:val="24"/>
          <w:highlight w:val="none"/>
        </w:rPr>
        <w:t>:00:00至12:00:00，下午</w:t>
      </w:r>
      <w:r>
        <w:rPr>
          <w:rFonts w:hint="eastAsia" w:cs="宋体" w:asciiTheme="minorEastAsia" w:hAnsiTheme="minorEastAsia" w:eastAsiaTheme="minorEastAsia"/>
          <w:color w:val="auto"/>
          <w:szCs w:val="24"/>
          <w:highlight w:val="none"/>
        </w:rPr>
        <w:t>12</w:t>
      </w:r>
      <w:r>
        <w:rPr>
          <w:rFonts w:cs="宋体" w:asciiTheme="minorEastAsia" w:hAnsiTheme="minorEastAsia" w:eastAsiaTheme="minorEastAsia"/>
          <w:color w:val="auto"/>
          <w:szCs w:val="24"/>
          <w:highlight w:val="none"/>
        </w:rPr>
        <w:t>:00:00至</w:t>
      </w:r>
      <w:r>
        <w:rPr>
          <w:rFonts w:hint="eastAsia" w:cs="宋体" w:asciiTheme="minorEastAsia" w:hAnsiTheme="minorEastAsia" w:eastAsiaTheme="minorEastAsia"/>
          <w:color w:val="auto"/>
          <w:szCs w:val="24"/>
          <w:highlight w:val="none"/>
        </w:rPr>
        <w:t>23</w:t>
      </w:r>
      <w:r>
        <w:rPr>
          <w:rFonts w:cs="宋体"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59</w:t>
      </w:r>
      <w:r>
        <w:rPr>
          <w:rFonts w:cs="宋体"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59</w:t>
      </w:r>
      <w:r>
        <w:rPr>
          <w:rFonts w:cs="宋体" w:asciiTheme="minorEastAsia" w:hAnsiTheme="minorEastAsia" w:eastAsiaTheme="minorEastAsia"/>
          <w:color w:val="auto"/>
          <w:szCs w:val="24"/>
          <w:highlight w:val="none"/>
        </w:rPr>
        <w:t>（北京时间,法定节假日除外）</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途径</w:t>
      </w:r>
      <w:r>
        <w:rPr>
          <w:rFonts w:cs="宋体"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全国公共资源交易平台（陕西省.西咸新区）网站，【首页</w:t>
      </w:r>
      <w:r>
        <w:rPr>
          <w:rFonts w:hint="eastAsia" w:hAnsi="宋体" w:cs="宋体"/>
          <w:color w:val="auto"/>
          <w:szCs w:val="24"/>
          <w:highlight w:val="none"/>
        </w:rPr>
        <w:t>&gt;</w:t>
      </w:r>
      <w:r>
        <w:rPr>
          <w:rFonts w:hint="eastAsia" w:cs="宋体" w:asciiTheme="minorEastAsia" w:hAnsiTheme="minorEastAsia" w:eastAsiaTheme="minorEastAsia"/>
          <w:color w:val="auto"/>
          <w:szCs w:val="24"/>
          <w:highlight w:val="none"/>
        </w:rPr>
        <w:t>电子交易平台</w:t>
      </w:r>
      <w:r>
        <w:rPr>
          <w:rFonts w:hint="eastAsia" w:hAnsi="宋体" w:cs="宋体"/>
          <w:color w:val="auto"/>
          <w:szCs w:val="24"/>
          <w:highlight w:val="none"/>
        </w:rPr>
        <w:t>&gt;陕西政府采购交易系统&gt;企业端</w:t>
      </w:r>
      <w:r>
        <w:rPr>
          <w:rFonts w:hint="eastAsia" w:cs="宋体" w:asciiTheme="minorEastAsia" w:hAnsiTheme="minorEastAsia" w:eastAsiaTheme="minorEastAsia"/>
          <w:color w:val="auto"/>
          <w:szCs w:val="24"/>
          <w:highlight w:val="none"/>
        </w:rPr>
        <w:t>】报名自行下载招标文件</w:t>
      </w:r>
      <w:r>
        <w:rPr>
          <w:rFonts w:hint="eastAsia" w:cs="宋体" w:asciiTheme="minorEastAsia" w:hAnsiTheme="minorEastAsia" w:eastAsiaTheme="minorEastAsia"/>
          <w:color w:val="auto"/>
          <w:highlight w:val="none"/>
          <w:shd w:val="clear" w:color="auto" w:fill="FFFFFF"/>
        </w:rPr>
        <w:t>。</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方式：在线获取。</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售价：0元。</w:t>
      </w:r>
    </w:p>
    <w:p>
      <w:pPr>
        <w:widowControl/>
        <w:shd w:val="clear" w:color="auto" w:fill="FFFFFF"/>
        <w:spacing w:line="520" w:lineRule="exact"/>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四、提交投标文件截止时间、开标时间和地点</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时间：2023</w:t>
      </w:r>
      <w:r>
        <w:rPr>
          <w:rFonts w:cs="宋体" w:asciiTheme="minorEastAsia" w:hAnsiTheme="minorEastAsia" w:eastAsiaTheme="minorEastAsia"/>
          <w:color w:val="auto"/>
          <w:szCs w:val="24"/>
          <w:highlight w:val="none"/>
        </w:rPr>
        <w:t>年</w:t>
      </w:r>
      <w:r>
        <w:rPr>
          <w:rFonts w:hint="eastAsia" w:cs="宋体" w:asciiTheme="minorEastAsia" w:hAnsiTheme="minorEastAsia" w:eastAsiaTheme="minorEastAsia"/>
          <w:color w:val="auto"/>
          <w:szCs w:val="24"/>
          <w:highlight w:val="none"/>
          <w:lang w:val="en-US" w:eastAsia="zh-CN"/>
        </w:rPr>
        <w:t>10</w:t>
      </w:r>
      <w:r>
        <w:rPr>
          <w:rFonts w:cs="宋体" w:asciiTheme="minorEastAsia" w:hAnsiTheme="minorEastAsia" w:eastAsiaTheme="minorEastAsia"/>
          <w:color w:val="auto"/>
          <w:szCs w:val="24"/>
          <w:highlight w:val="none"/>
        </w:rPr>
        <w:t>月</w:t>
      </w:r>
      <w:r>
        <w:rPr>
          <w:rFonts w:hint="eastAsia" w:cs="宋体" w:asciiTheme="minorEastAsia" w:hAnsiTheme="minorEastAsia" w:eastAsiaTheme="minorEastAsia"/>
          <w:color w:val="auto"/>
          <w:szCs w:val="24"/>
          <w:highlight w:val="none"/>
          <w:lang w:val="en-US" w:eastAsia="zh-CN"/>
        </w:rPr>
        <w:t>17</w:t>
      </w:r>
      <w:r>
        <w:rPr>
          <w:rFonts w:cs="宋体" w:asciiTheme="minorEastAsia" w:hAnsiTheme="minorEastAsia" w:eastAsiaTheme="minorEastAsia"/>
          <w:color w:val="auto"/>
          <w:szCs w:val="24"/>
          <w:highlight w:val="none"/>
        </w:rPr>
        <w:t>日</w:t>
      </w:r>
      <w:r>
        <w:rPr>
          <w:rFonts w:hint="eastAsia" w:cs="宋体" w:asciiTheme="minorEastAsia" w:hAnsiTheme="minorEastAsia" w:eastAsiaTheme="minorEastAsia"/>
          <w:color w:val="auto"/>
          <w:szCs w:val="24"/>
          <w:highlight w:val="none"/>
          <w:lang w:val="en-US" w:eastAsia="zh-CN"/>
        </w:rPr>
        <w:t>09</w:t>
      </w:r>
      <w:r>
        <w:rPr>
          <w:rFonts w:cs="宋体" w:asciiTheme="minorEastAsia" w:hAnsiTheme="minorEastAsia" w:eastAsiaTheme="minorEastAsia"/>
          <w:color w:val="auto"/>
          <w:szCs w:val="24"/>
          <w:highlight w:val="none"/>
        </w:rPr>
        <w:t>时</w:t>
      </w:r>
      <w:r>
        <w:rPr>
          <w:rFonts w:hint="eastAsia" w:cs="宋体" w:asciiTheme="minorEastAsia" w:hAnsiTheme="minorEastAsia" w:eastAsiaTheme="minorEastAsia"/>
          <w:color w:val="auto"/>
          <w:szCs w:val="24"/>
          <w:highlight w:val="none"/>
          <w:lang w:val="en-US" w:eastAsia="zh-CN"/>
        </w:rPr>
        <w:t>3</w:t>
      </w:r>
      <w:r>
        <w:rPr>
          <w:rFonts w:cs="宋体" w:asciiTheme="minorEastAsia" w:hAnsiTheme="minorEastAsia" w:eastAsiaTheme="minorEastAsia"/>
          <w:color w:val="auto"/>
          <w:szCs w:val="24"/>
          <w:highlight w:val="none"/>
        </w:rPr>
        <w:t>0分00秒（北京时间）</w:t>
      </w:r>
    </w:p>
    <w:p>
      <w:pPr>
        <w:pStyle w:val="18"/>
        <w:spacing w:before="0" w:beforeAutospacing="0" w:after="0" w:afterAutospacing="0" w:line="520" w:lineRule="exact"/>
        <w:ind w:firstLine="420"/>
        <w:rPr>
          <w:rFonts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提交投标文件</w:t>
      </w:r>
      <w:r>
        <w:rPr>
          <w:rFonts w:cs="宋体" w:asciiTheme="minorEastAsia" w:hAnsiTheme="minorEastAsia" w:eastAsiaTheme="minorEastAsia"/>
          <w:color w:val="auto"/>
          <w:highlight w:val="none"/>
        </w:rPr>
        <w:t>地点：全国公共资源交易平台（陕西省·</w:t>
      </w:r>
      <w:r>
        <w:rPr>
          <w:rFonts w:hint="eastAsia" w:cs="宋体" w:asciiTheme="minorEastAsia" w:hAnsiTheme="minorEastAsia" w:eastAsiaTheme="minorEastAsia"/>
          <w:color w:val="auto"/>
          <w:highlight w:val="none"/>
        </w:rPr>
        <w:t>西咸新区</w:t>
      </w:r>
      <w:r>
        <w:rPr>
          <w:rFonts w:cs="宋体" w:asciiTheme="minorEastAsia" w:hAnsiTheme="minorEastAsia" w:eastAsiaTheme="minorEastAsia"/>
          <w:color w:val="auto"/>
          <w:highlight w:val="none"/>
        </w:rPr>
        <w:t>）</w:t>
      </w:r>
    </w:p>
    <w:p>
      <w:pPr>
        <w:widowControl/>
        <w:shd w:val="clear" w:color="auto" w:fill="FFFFFF"/>
        <w:spacing w:line="520" w:lineRule="exact"/>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五、公告期限</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自本公告发布之日起5个工作日。</w:t>
      </w:r>
    </w:p>
    <w:p>
      <w:pPr>
        <w:widowControl/>
        <w:shd w:val="clear" w:color="auto" w:fill="FFFFFF"/>
        <w:spacing w:line="520" w:lineRule="exact"/>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六、其他补充事宜</w:t>
      </w:r>
    </w:p>
    <w:p>
      <w:pPr>
        <w:widowControl/>
        <w:shd w:val="clear" w:color="auto" w:fill="FFFFFF"/>
        <w:spacing w:line="520" w:lineRule="exact"/>
        <w:ind w:firstLine="482" w:firstLineChars="200"/>
        <w:textAlignment w:val="baseline"/>
        <w:rPr>
          <w:rFonts w:cs="宋体" w:asciiTheme="minorEastAsia" w:hAnsiTheme="minorEastAsia" w:eastAsiaTheme="minorEastAsia"/>
          <w:b/>
          <w:color w:val="auto"/>
          <w:highlight w:val="none"/>
          <w:shd w:val="clear" w:color="auto" w:fill="FFFFFF"/>
        </w:rPr>
      </w:pPr>
      <w:r>
        <w:rPr>
          <w:rFonts w:hint="eastAsia" w:cs="宋体" w:asciiTheme="minorEastAsia" w:hAnsiTheme="minorEastAsia" w:eastAsiaTheme="minorEastAsia"/>
          <w:b/>
          <w:color w:val="auto"/>
          <w:highlight w:val="none"/>
          <w:shd w:val="clear" w:color="auto" w:fill="FFFFFF"/>
        </w:rPr>
        <w:t>注：本项目专门面向中小企业采购，供应商应为中小微企业或者残疾人福利性单位或者监狱企业。</w:t>
      </w:r>
    </w:p>
    <w:p>
      <w:pPr>
        <w:widowControl/>
        <w:shd w:val="clear" w:color="auto" w:fill="FFFFFF"/>
        <w:spacing w:line="520" w:lineRule="exact"/>
        <w:ind w:firstLine="482" w:firstLineChars="200"/>
        <w:textAlignment w:val="baseline"/>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b/>
          <w:color w:val="auto"/>
          <w:highlight w:val="none"/>
          <w:shd w:val="clear" w:color="auto" w:fill="FFFFFF"/>
        </w:rPr>
        <w:t>（1）网上投标确认流程：登录陕西省西咸新区公共资源交易中心平台（http://xxxq.sxggzyjy.cn/），选择“电子交易平台-陕西政府采购交易系统”进行登录，登录后选择“交易乙方”选择本项目选择“我要投标”填写相关信息后提交确认。（2）本项目采购文件获取和投标递交实际方式为：</w:t>
      </w:r>
      <w:r>
        <w:rPr>
          <w:rFonts w:hint="eastAsia" w:cs="宋体" w:asciiTheme="minorEastAsia" w:hAnsiTheme="minorEastAsia" w:eastAsiaTheme="minorEastAsia"/>
          <w:b/>
          <w:bCs/>
          <w:color w:val="auto"/>
          <w:highlight w:val="none"/>
          <w:shd w:val="clear" w:color="auto" w:fill="FFFFFF"/>
        </w:rPr>
        <w:fldChar w:fldCharType="begin"/>
      </w:r>
      <w:r>
        <w:rPr>
          <w:rFonts w:hint="eastAsia" w:cs="宋体" w:asciiTheme="minorEastAsia" w:hAnsiTheme="minorEastAsia" w:eastAsiaTheme="minorEastAsia"/>
          <w:b/>
          <w:bCs/>
          <w:color w:val="auto"/>
          <w:highlight w:val="none"/>
          <w:shd w:val="clear" w:color="auto" w:fill="FFFFFF"/>
        </w:rPr>
        <w:instrText xml:space="preserve"> = 1 \* GB3 \* MERGEFORMAT </w:instrText>
      </w:r>
      <w:r>
        <w:rPr>
          <w:rFonts w:hint="eastAsia" w:cs="宋体" w:asciiTheme="minorEastAsia" w:hAnsiTheme="minorEastAsia" w:eastAsiaTheme="minorEastAsia"/>
          <w:b/>
          <w:bCs/>
          <w:color w:val="auto"/>
          <w:highlight w:val="none"/>
          <w:shd w:val="clear" w:color="auto" w:fill="FFFFFF"/>
        </w:rPr>
        <w:fldChar w:fldCharType="separate"/>
      </w:r>
      <w:r>
        <w:rPr>
          <w:b/>
          <w:bCs/>
          <w:color w:val="auto"/>
          <w:highlight w:val="none"/>
        </w:rPr>
        <w:t>①</w:t>
      </w:r>
      <w:r>
        <w:rPr>
          <w:rFonts w:hint="eastAsia" w:cs="宋体" w:asciiTheme="minorEastAsia" w:hAnsiTheme="minorEastAsia" w:eastAsiaTheme="minorEastAsia"/>
          <w:b/>
          <w:bCs/>
          <w:color w:val="auto"/>
          <w:highlight w:val="none"/>
          <w:shd w:val="clear" w:color="auto" w:fill="FFFFFF"/>
        </w:rPr>
        <w:fldChar w:fldCharType="end"/>
      </w:r>
      <w:r>
        <w:rPr>
          <w:rFonts w:hint="eastAsia" w:cs="宋体" w:asciiTheme="minorEastAsia" w:hAnsiTheme="minorEastAsia" w:eastAsiaTheme="minorEastAsia"/>
          <w:b/>
          <w:color w:val="auto"/>
          <w:highlight w:val="none"/>
          <w:shd w:val="clear" w:color="auto" w:fill="FFFFFF"/>
        </w:rPr>
        <w:t>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后缀为SXSZF的文件）。逾期下载通道将关闭，未及时下载采购文件将会影响后续开评标活动。注意事项：投标人应随时留意可能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r>
        <w:rPr>
          <w:rFonts w:hint="eastAsia" w:cs="宋体" w:asciiTheme="minorEastAsia" w:hAnsiTheme="minorEastAsia" w:eastAsiaTheme="minorEastAsia"/>
          <w:b/>
          <w:bCs/>
          <w:color w:val="auto"/>
          <w:highlight w:val="none"/>
          <w:shd w:val="clear" w:color="auto" w:fill="FFFFFF"/>
        </w:rPr>
        <w:fldChar w:fldCharType="begin"/>
      </w:r>
      <w:r>
        <w:rPr>
          <w:rFonts w:hint="eastAsia" w:cs="宋体" w:asciiTheme="minorEastAsia" w:hAnsiTheme="minorEastAsia" w:eastAsiaTheme="minorEastAsia"/>
          <w:b/>
          <w:bCs/>
          <w:color w:val="auto"/>
          <w:highlight w:val="none"/>
          <w:shd w:val="clear" w:color="auto" w:fill="FFFFFF"/>
        </w:rPr>
        <w:instrText xml:space="preserve"> = 2 \* GB3 \* MERGEFORMAT </w:instrText>
      </w:r>
      <w:r>
        <w:rPr>
          <w:rFonts w:hint="eastAsia" w:cs="宋体" w:asciiTheme="minorEastAsia" w:hAnsiTheme="minorEastAsia" w:eastAsiaTheme="minorEastAsia"/>
          <w:b/>
          <w:bCs/>
          <w:color w:val="auto"/>
          <w:highlight w:val="none"/>
          <w:shd w:val="clear" w:color="auto" w:fill="FFFFFF"/>
        </w:rPr>
        <w:fldChar w:fldCharType="separate"/>
      </w:r>
      <w:r>
        <w:rPr>
          <w:b/>
          <w:bCs/>
          <w:color w:val="auto"/>
          <w:highlight w:val="none"/>
        </w:rPr>
        <w:t>②</w:t>
      </w:r>
      <w:r>
        <w:rPr>
          <w:rFonts w:hint="eastAsia" w:cs="宋体" w:asciiTheme="minorEastAsia" w:hAnsiTheme="minorEastAsia" w:eastAsiaTheme="minorEastAsia"/>
          <w:b/>
          <w:bCs/>
          <w:color w:val="auto"/>
          <w:highlight w:val="none"/>
          <w:shd w:val="clear" w:color="auto" w:fill="FFFFFF"/>
        </w:rPr>
        <w:fldChar w:fldCharType="end"/>
      </w:r>
      <w:r>
        <w:rPr>
          <w:rFonts w:hint="eastAsia" w:cs="宋体" w:asciiTheme="minorEastAsia" w:hAnsiTheme="minorEastAsia" w:eastAsiaTheme="minorEastAsia"/>
          <w:b/>
          <w:color w:val="auto"/>
          <w:highlight w:val="none"/>
          <w:shd w:val="clear" w:color="auto" w:fill="FFFFFF"/>
        </w:rPr>
        <w:t>投标文件递交方式：供应商应于提交投标文件截止时间前任意时段登录交易平台〖首页〉电子交易平台〉企业端〗在线提交电子投标文件，逾期提交系统将拒绝接收。（3）本项目采用“不见面”开标形式，开标当日,投标人不必抵达开标现场，可通过西咸新区公共资源交易不见面开标系统参加开标会议，并根据需要使用不见面开标系统与现场招标人进行互动交流、澄清、质疑等活动，不见面开标大厅登录方式为:全国公共资源交易平台（陕西省西咸新区）一→电子交易平台→西咸新区公共资源交易不见面开标系统。供应商可登录交易平台〖首页〉不见面开标〗在线完成开评标过程，详见交易平台〖首页〉服务指南〉下载专区〗中的《西咸新区公共资源交易不见面开标大厅政府采购供应商操作手册》。（4）办理CA锁方式：供应商初次使用交易平台，需前往陕西省数字证书认证中心股份有限公司办理 CA 锁，办理地址及咨询电话如下：西安市高新三路九号信息港大厦一层 101室，咨询电话:4006369888 ；西安市长安北路14号省体育公寓B 座一楼，咨询电话：029-88661241</w:t>
      </w:r>
      <w:r>
        <w:rPr>
          <w:rFonts w:hint="eastAsia" w:cs="宋体" w:asciiTheme="minorEastAsia" w:hAnsiTheme="minorEastAsia" w:eastAsiaTheme="minorEastAsia"/>
          <w:b/>
          <w:color w:val="auto"/>
          <w:highlight w:val="none"/>
          <w:shd w:val="clear" w:color="auto" w:fill="FFFFFF"/>
          <w:lang w:eastAsia="zh-CN"/>
        </w:rPr>
        <w:t>；（5）采购人名称：陕西省西咸新区泾河新城管理委员会（经办单位：陕西省西咸新区泾河新城综合行政执法支队）。</w:t>
      </w:r>
    </w:p>
    <w:p>
      <w:pPr>
        <w:widowControl/>
        <w:shd w:val="clear" w:color="auto" w:fill="FFFFFF"/>
        <w:spacing w:line="520" w:lineRule="exact"/>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七、对本次招标提出询问，请按以下方式联系。</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1.采购人信息：</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名称：陕西省西咸新区泾河新城管理委员会（经办单位：陕西省西咸新区泾河新城综合行政执法支队）</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地址：陕西省西咸新区泾河新城泾河大道中段产业孵化中心</w:t>
      </w:r>
    </w:p>
    <w:p>
      <w:pPr>
        <w:widowControl/>
        <w:shd w:val="clear" w:color="auto" w:fill="FFFFFF"/>
        <w:spacing w:line="520" w:lineRule="exact"/>
        <w:ind w:firstLine="480" w:firstLineChars="200"/>
        <w:textAlignment w:val="baseline"/>
        <w:rPr>
          <w:rFonts w:hint="default" w:cs="宋体" w:asciiTheme="minorEastAsia" w:hAnsiTheme="minorEastAsia" w:eastAsiaTheme="minorEastAsia"/>
          <w:color w:val="auto"/>
          <w:szCs w:val="24"/>
          <w:highlight w:val="none"/>
          <w:lang w:val="en-US" w:eastAsia="zh-CN"/>
        </w:rPr>
      </w:pPr>
      <w:r>
        <w:rPr>
          <w:rFonts w:hint="eastAsia" w:cs="宋体" w:asciiTheme="minorEastAsia" w:hAnsiTheme="minorEastAsia" w:eastAsiaTheme="minorEastAsia"/>
          <w:color w:val="auto"/>
          <w:szCs w:val="24"/>
          <w:highlight w:val="none"/>
        </w:rPr>
        <w:t>联系方式：</w:t>
      </w:r>
      <w:r>
        <w:rPr>
          <w:rFonts w:hint="eastAsia" w:cs="宋体" w:asciiTheme="minorEastAsia" w:hAnsiTheme="minorEastAsia" w:eastAsiaTheme="minorEastAsia"/>
          <w:color w:val="auto"/>
          <w:szCs w:val="24"/>
          <w:highlight w:val="none"/>
          <w:lang w:val="en-US" w:eastAsia="zh-CN"/>
        </w:rPr>
        <w:t>029-36203687</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2.采购代理机构信息</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名称：陕西万兴招标代理有限公司</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地址：西安市莲湖区北关正街35号方兴大厦4-018室</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联系方式：</w:t>
      </w:r>
      <w:r>
        <w:rPr>
          <w:rFonts w:cs="宋体" w:asciiTheme="minorEastAsia" w:hAnsiTheme="minorEastAsia" w:eastAsiaTheme="minorEastAsia"/>
          <w:color w:val="auto"/>
          <w:szCs w:val="24"/>
          <w:highlight w:val="none"/>
        </w:rPr>
        <w:t>029-89627187</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3.项目联系方式</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项目联系人：董工</w:t>
      </w:r>
    </w:p>
    <w:p>
      <w:pPr>
        <w:widowControl/>
        <w:shd w:val="clear" w:color="auto" w:fill="FFFFFF"/>
        <w:spacing w:line="520" w:lineRule="exact"/>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电话：</w:t>
      </w:r>
      <w:r>
        <w:rPr>
          <w:rFonts w:cs="宋体" w:asciiTheme="minorEastAsia" w:hAnsiTheme="minorEastAsia" w:eastAsiaTheme="minorEastAsia"/>
          <w:color w:val="auto"/>
          <w:szCs w:val="24"/>
          <w:highlight w:val="none"/>
        </w:rPr>
        <w:t>029-89627187</w:t>
      </w:r>
    </w:p>
    <w:p>
      <w:pPr>
        <w:widowControl/>
        <w:shd w:val="clear" w:color="auto" w:fill="FFFFFF"/>
        <w:spacing w:line="360" w:lineRule="auto"/>
        <w:jc w:val="right"/>
        <w:textAlignment w:val="baseline"/>
        <w:rPr>
          <w:rFonts w:cs="宋体" w:asciiTheme="minorEastAsia" w:hAnsiTheme="minorEastAsia"/>
          <w:color w:val="auto"/>
          <w:szCs w:val="24"/>
          <w:highlight w:val="none"/>
        </w:rPr>
      </w:pPr>
    </w:p>
    <w:p>
      <w:pPr>
        <w:widowControl/>
        <w:shd w:val="clear" w:color="auto" w:fill="FFFFFF"/>
        <w:spacing w:line="360" w:lineRule="auto"/>
        <w:jc w:val="right"/>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color w:val="auto"/>
          <w:szCs w:val="24"/>
          <w:highlight w:val="none"/>
        </w:rPr>
        <w:t>陕西万兴招标代理有限公司</w:t>
      </w:r>
    </w:p>
    <w:p>
      <w:pPr>
        <w:pStyle w:val="18"/>
        <w:spacing w:before="0" w:beforeAutospacing="0" w:after="0" w:afterAutospacing="0" w:line="440" w:lineRule="exact"/>
        <w:ind w:right="360" w:firstLine="420"/>
        <w:jc w:val="right"/>
        <w:rPr>
          <w:rFonts w:cs="宋体" w:asciiTheme="minorEastAsia" w:hAnsiTheme="minorEastAsia" w:eastAsiaTheme="minorEastAsia"/>
          <w:color w:val="auto"/>
          <w:highlight w:val="none"/>
          <w:shd w:val="clear" w:color="auto" w:fill="FFFFFF"/>
        </w:rPr>
      </w:pPr>
      <w:r>
        <w:rPr>
          <w:rFonts w:hint="eastAsia" w:cs="宋体" w:asciiTheme="minorEastAsia" w:hAnsiTheme="minorEastAsia" w:eastAsiaTheme="minorEastAsia"/>
          <w:color w:val="auto"/>
          <w:highlight w:val="none"/>
        </w:rPr>
        <w:t>2023</w:t>
      </w:r>
      <w:r>
        <w:rPr>
          <w:rFonts w:cs="宋体" w:asciiTheme="minorEastAsia" w:hAnsiTheme="minorEastAsia" w:eastAsiaTheme="minorEastAsia"/>
          <w:color w:val="auto"/>
          <w:highlight w:val="none"/>
        </w:rPr>
        <w:t>年0</w:t>
      </w:r>
      <w:r>
        <w:rPr>
          <w:rFonts w:hint="eastAsia" w:cs="宋体" w:asciiTheme="minorEastAsia" w:hAnsiTheme="minorEastAsia" w:eastAsiaTheme="minorEastAsia"/>
          <w:color w:val="auto"/>
          <w:highlight w:val="none"/>
          <w:lang w:val="en-US" w:eastAsia="zh-CN"/>
        </w:rPr>
        <w:t>9</w:t>
      </w:r>
      <w:r>
        <w:rPr>
          <w:rFonts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lang w:val="en-US" w:eastAsia="zh-CN"/>
        </w:rPr>
        <w:t>25</w:t>
      </w:r>
      <w:r>
        <w:rPr>
          <w:rFonts w:cs="宋体" w:asciiTheme="minorEastAsia" w:hAnsiTheme="minorEastAsia" w:eastAsiaTheme="minorEastAsia"/>
          <w:color w:val="auto"/>
          <w:highlight w:val="none"/>
        </w:rPr>
        <w:t>日</w:t>
      </w:r>
    </w:p>
    <w:p>
      <w:pPr>
        <w:pStyle w:val="18"/>
        <w:spacing w:before="150" w:beforeAutospacing="0" w:after="0" w:afterAutospacing="0" w:line="460" w:lineRule="exact"/>
        <w:ind w:firstLine="482" w:firstLineChars="200"/>
        <w:jc w:val="both"/>
        <w:rPr>
          <w:rFonts w:asciiTheme="minorEastAsia" w:hAnsiTheme="minorEastAsia" w:eastAsiaTheme="minorEastAsia"/>
          <w:b/>
          <w:color w:val="auto"/>
          <w:highlight w:val="none"/>
        </w:rPr>
      </w:pPr>
    </w:p>
    <w:p>
      <w:pPr>
        <w:jc w:val="center"/>
        <w:outlineLvl w:val="0"/>
        <w:rPr>
          <w:rFonts w:cs="宋体" w:asciiTheme="minorEastAsia" w:hAnsiTheme="minorEastAsia" w:eastAsiaTheme="minorEastAsia"/>
          <w:b/>
          <w:color w:val="auto"/>
          <w:kern w:val="2"/>
          <w:sz w:val="36"/>
          <w:szCs w:val="36"/>
          <w:highlight w:val="none"/>
        </w:rPr>
      </w:pPr>
      <w:bookmarkStart w:id="17" w:name="_Toc2929"/>
      <w:bookmarkStart w:id="18" w:name="_Toc389582035"/>
      <w:bookmarkStart w:id="19" w:name="_Toc426457692"/>
      <w:bookmarkStart w:id="20" w:name="_Toc10788"/>
      <w:bookmarkStart w:id="21" w:name="_Toc21458"/>
      <w:bookmarkStart w:id="22" w:name="_Toc1178"/>
      <w:bookmarkStart w:id="23" w:name="_Toc30304"/>
    </w:p>
    <w:p>
      <w:pPr>
        <w:jc w:val="center"/>
        <w:outlineLvl w:val="0"/>
        <w:rPr>
          <w:rFonts w:cs="宋体" w:asciiTheme="minorEastAsia" w:hAnsiTheme="minorEastAsia" w:eastAsiaTheme="minorEastAsia"/>
          <w:b/>
          <w:color w:val="auto"/>
          <w:kern w:val="2"/>
          <w:sz w:val="36"/>
          <w:szCs w:val="36"/>
          <w:highlight w:val="none"/>
        </w:rPr>
      </w:pPr>
    </w:p>
    <w:p>
      <w:pPr>
        <w:jc w:val="center"/>
        <w:outlineLvl w:val="0"/>
        <w:rPr>
          <w:rFonts w:cs="宋体" w:asciiTheme="minorEastAsia" w:hAnsiTheme="minorEastAsia" w:eastAsiaTheme="minorEastAsia"/>
          <w:b/>
          <w:color w:val="auto"/>
          <w:kern w:val="2"/>
          <w:sz w:val="36"/>
          <w:szCs w:val="36"/>
          <w:highlight w:val="none"/>
        </w:rPr>
      </w:pPr>
    </w:p>
    <w:p>
      <w:pPr>
        <w:jc w:val="center"/>
        <w:outlineLvl w:val="0"/>
        <w:rPr>
          <w:rFonts w:cs="宋体" w:asciiTheme="minorEastAsia" w:hAnsiTheme="minorEastAsia" w:eastAsiaTheme="minorEastAsia"/>
          <w:b/>
          <w:color w:val="auto"/>
          <w:kern w:val="2"/>
          <w:sz w:val="36"/>
          <w:szCs w:val="36"/>
          <w:highlight w:val="none"/>
        </w:rPr>
      </w:pPr>
    </w:p>
    <w:p>
      <w:pPr>
        <w:jc w:val="center"/>
        <w:outlineLvl w:val="0"/>
        <w:rPr>
          <w:rFonts w:cs="宋体" w:asciiTheme="minorEastAsia" w:hAnsiTheme="minorEastAsia" w:eastAsiaTheme="minorEastAsia"/>
          <w:b/>
          <w:color w:val="auto"/>
          <w:kern w:val="2"/>
          <w:sz w:val="36"/>
          <w:szCs w:val="36"/>
          <w:highlight w:val="none"/>
        </w:rPr>
      </w:pPr>
    </w:p>
    <w:p>
      <w:pPr>
        <w:jc w:val="center"/>
        <w:outlineLvl w:val="0"/>
        <w:rPr>
          <w:rStyle w:val="42"/>
          <w:rFonts w:cs="宋体" w:asciiTheme="minorEastAsia" w:hAnsiTheme="minorEastAsia" w:eastAsiaTheme="minorEastAsia"/>
          <w:color w:val="auto"/>
          <w:sz w:val="36"/>
          <w:szCs w:val="36"/>
          <w:highlight w:val="none"/>
        </w:rPr>
      </w:pPr>
      <w:r>
        <w:rPr>
          <w:rFonts w:hint="eastAsia" w:cs="宋体" w:asciiTheme="minorEastAsia" w:hAnsiTheme="minorEastAsia" w:eastAsiaTheme="minorEastAsia"/>
          <w:b/>
          <w:color w:val="auto"/>
          <w:kern w:val="2"/>
          <w:sz w:val="36"/>
          <w:szCs w:val="36"/>
          <w:highlight w:val="none"/>
        </w:rPr>
        <w:t xml:space="preserve">第二章  </w:t>
      </w:r>
      <w:bookmarkEnd w:id="17"/>
      <w:bookmarkEnd w:id="18"/>
      <w:r>
        <w:rPr>
          <w:rFonts w:hint="eastAsia" w:cs="宋体" w:asciiTheme="minorEastAsia" w:hAnsiTheme="minorEastAsia" w:eastAsiaTheme="minorEastAsia"/>
          <w:b/>
          <w:color w:val="auto"/>
          <w:kern w:val="2"/>
          <w:sz w:val="36"/>
          <w:szCs w:val="36"/>
          <w:highlight w:val="none"/>
        </w:rPr>
        <w:t>供应商须知</w:t>
      </w:r>
      <w:bookmarkEnd w:id="19"/>
      <w:bookmarkEnd w:id="20"/>
      <w:bookmarkEnd w:id="21"/>
    </w:p>
    <w:bookmarkEnd w:id="22"/>
    <w:bookmarkEnd w:id="23"/>
    <w:p>
      <w:pPr>
        <w:pStyle w:val="3"/>
        <w:spacing w:before="120" w:after="120"/>
        <w:ind w:left="0"/>
        <w:jc w:val="center"/>
        <w:rPr>
          <w:rFonts w:cs="宋体" w:asciiTheme="minorEastAsia" w:hAnsiTheme="minorEastAsia" w:eastAsiaTheme="minorEastAsia"/>
          <w:b/>
          <w:bCs w:val="0"/>
          <w:color w:val="auto"/>
          <w:sz w:val="32"/>
          <w:highlight w:val="none"/>
        </w:rPr>
      </w:pPr>
      <w:bookmarkStart w:id="24" w:name="_Toc11975"/>
      <w:bookmarkStart w:id="25" w:name="_Toc30222"/>
      <w:bookmarkStart w:id="26" w:name="_Toc426457693"/>
      <w:bookmarkStart w:id="27" w:name="_Toc13232"/>
      <w:bookmarkStart w:id="28" w:name="_Toc23108"/>
      <w:r>
        <w:rPr>
          <w:rFonts w:hint="eastAsia" w:cs="宋体" w:asciiTheme="minorEastAsia" w:hAnsiTheme="minorEastAsia" w:eastAsiaTheme="minorEastAsia"/>
          <w:b/>
          <w:bCs w:val="0"/>
          <w:color w:val="auto"/>
          <w:sz w:val="32"/>
          <w:highlight w:val="none"/>
        </w:rPr>
        <w:t>供应商须知前附表</w:t>
      </w:r>
      <w:bookmarkEnd w:id="24"/>
      <w:bookmarkEnd w:id="25"/>
      <w:bookmarkEnd w:id="26"/>
      <w:bookmarkEnd w:id="27"/>
      <w:bookmarkEnd w:id="28"/>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64"/>
        <w:gridCol w:w="1709"/>
        <w:gridCol w:w="6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2" w:hRule="atLeast"/>
          <w:tblHeader/>
          <w:jc w:val="center"/>
        </w:trPr>
        <w:tc>
          <w:tcPr>
            <w:tcW w:w="528" w:type="pct"/>
            <w:vAlign w:val="center"/>
          </w:tcPr>
          <w:p>
            <w:pPr>
              <w:spacing w:before="163" w:line="360" w:lineRule="auto"/>
              <w:jc w:val="center"/>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条款号</w:t>
            </w:r>
          </w:p>
        </w:tc>
        <w:tc>
          <w:tcPr>
            <w:tcW w:w="936" w:type="pct"/>
            <w:vAlign w:val="center"/>
          </w:tcPr>
          <w:p>
            <w:pPr>
              <w:spacing w:before="163" w:line="360" w:lineRule="auto"/>
              <w:jc w:val="center"/>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条款内容提示</w:t>
            </w:r>
          </w:p>
        </w:tc>
        <w:tc>
          <w:tcPr>
            <w:tcW w:w="3535" w:type="pct"/>
            <w:vAlign w:val="center"/>
          </w:tcPr>
          <w:p>
            <w:pPr>
              <w:spacing w:before="163" w:line="360" w:lineRule="auto"/>
              <w:jc w:val="center"/>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2.1</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采购人</w:t>
            </w:r>
          </w:p>
        </w:tc>
        <w:tc>
          <w:tcPr>
            <w:tcW w:w="3535" w:type="pct"/>
          </w:tcPr>
          <w:p>
            <w:pPr>
              <w:widowControl/>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名称：</w:t>
            </w:r>
            <w:r>
              <w:rPr>
                <w:rFonts w:hint="eastAsia" w:cs="宋体" w:asciiTheme="minorEastAsia" w:hAnsiTheme="minorEastAsia" w:eastAsiaTheme="minorEastAsia"/>
                <w:color w:val="auto"/>
                <w:szCs w:val="24"/>
                <w:highlight w:val="none"/>
              </w:rPr>
              <w:t>陕西省西咸新区泾河新城管理委员会（经办单位：陕西省西咸新区泾河新城综合行政执法支队）</w:t>
            </w:r>
          </w:p>
          <w:p>
            <w:pPr>
              <w:widowControl/>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w:t>
            </w:r>
            <w:r>
              <w:rPr>
                <w:rFonts w:hint="eastAsia" w:cs="宋体" w:asciiTheme="minorEastAsia" w:hAnsiTheme="minorEastAsia" w:eastAsiaTheme="minorEastAsia"/>
                <w:color w:val="auto"/>
                <w:szCs w:val="24"/>
                <w:highlight w:val="none"/>
              </w:rPr>
              <w:t>陕西省西咸新区泾河新城泾河大道中段产业孵化中心</w:t>
            </w:r>
          </w:p>
          <w:p>
            <w:pPr>
              <w:spacing w:line="360" w:lineRule="auto"/>
              <w:rPr>
                <w:rFonts w:hint="eastAsia" w:cs="宋体" w:asciiTheme="minorEastAsia" w:hAnsiTheme="minorEastAsia" w:eastAsiaTheme="minorEastAsia"/>
                <w:b/>
                <w:color w:val="auto"/>
                <w:szCs w:val="24"/>
                <w:highlight w:val="none"/>
                <w:lang w:eastAsia="zh-CN"/>
              </w:rPr>
            </w:pPr>
            <w:r>
              <w:rPr>
                <w:rFonts w:hint="eastAsia" w:cs="宋体" w:asciiTheme="minorEastAsia" w:hAnsiTheme="minorEastAsia" w:eastAsiaTheme="minorEastAsia"/>
                <w:color w:val="auto"/>
                <w:szCs w:val="24"/>
                <w:highlight w:val="none"/>
              </w:rPr>
              <w:t>联系人：</w:t>
            </w:r>
            <w:r>
              <w:rPr>
                <w:rFonts w:hint="eastAsia" w:cs="宋体" w:asciiTheme="minorEastAsia" w:hAnsiTheme="minorEastAsia" w:eastAsiaTheme="minorEastAsia"/>
                <w:color w:val="auto"/>
                <w:szCs w:val="24"/>
                <w:highlight w:val="none"/>
                <w:lang w:eastAsia="zh-CN"/>
              </w:rPr>
              <w:t>张倍源</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电  话：</w:t>
            </w:r>
            <w:r>
              <w:rPr>
                <w:rFonts w:hint="eastAsia" w:cs="宋体" w:asciiTheme="minorEastAsia" w:hAnsiTheme="minorEastAsia" w:eastAsiaTheme="minorEastAsia"/>
                <w:color w:val="auto"/>
                <w:szCs w:val="24"/>
                <w:highlight w:val="none"/>
                <w:lang w:val="en-US" w:eastAsia="zh-CN"/>
              </w:rPr>
              <w:t>029-36203687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05"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2.2</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采购代理机构</w:t>
            </w:r>
          </w:p>
        </w:tc>
        <w:tc>
          <w:tcPr>
            <w:tcW w:w="3535" w:type="pct"/>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名称：陕西万兴招标代理有限公司</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地址：西安市莲湖区北关正街35号方兴大厦4-018室</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邮编：7100</w:t>
            </w:r>
            <w:r>
              <w:rPr>
                <w:rFonts w:asciiTheme="minorEastAsia" w:hAnsiTheme="minorEastAsia" w:eastAsiaTheme="minorEastAsia"/>
                <w:color w:val="auto"/>
                <w:szCs w:val="21"/>
                <w:highlight w:val="none"/>
              </w:rPr>
              <w:t>04</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联系人：</w:t>
            </w:r>
            <w:r>
              <w:rPr>
                <w:rFonts w:hint="eastAsia" w:cs="宋体" w:asciiTheme="minorEastAsia" w:hAnsiTheme="minorEastAsia" w:eastAsiaTheme="minorEastAsia"/>
                <w:color w:val="auto"/>
                <w:highlight w:val="none"/>
              </w:rPr>
              <w:t>董雪</w:t>
            </w:r>
          </w:p>
          <w:p>
            <w:pP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联系方式：029-89627187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528" w:type="pct"/>
            <w:vAlign w:val="center"/>
          </w:tcPr>
          <w:p>
            <w:pPr>
              <w:spacing w:line="360" w:lineRule="auto"/>
              <w:jc w:val="center"/>
              <w:rPr>
                <w:rFonts w:hint="default" w:cs="宋体" w:asciiTheme="minorEastAsia" w:hAnsiTheme="minorEastAsia" w:eastAsiaTheme="minorEastAsia"/>
                <w:color w:val="auto"/>
                <w:szCs w:val="24"/>
                <w:highlight w:val="none"/>
                <w:lang w:val="en-US" w:eastAsia="zh-CN"/>
              </w:rPr>
            </w:pPr>
            <w:r>
              <w:rPr>
                <w:rFonts w:hint="eastAsia" w:cs="宋体" w:asciiTheme="minorEastAsia" w:hAnsiTheme="minorEastAsia" w:eastAsiaTheme="minorEastAsia"/>
                <w:color w:val="auto"/>
                <w:szCs w:val="24"/>
                <w:highlight w:val="none"/>
                <w:lang w:val="en-US" w:eastAsia="zh-CN"/>
              </w:rPr>
              <w:t>3.5</w:t>
            </w:r>
          </w:p>
        </w:tc>
        <w:tc>
          <w:tcPr>
            <w:tcW w:w="936" w:type="pct"/>
            <w:vAlign w:val="center"/>
          </w:tcPr>
          <w:p>
            <w:pPr>
              <w:spacing w:line="360" w:lineRule="auto"/>
              <w:jc w:val="center"/>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4"/>
                <w:szCs w:val="24"/>
                <w:highlight w:val="none"/>
              </w:rPr>
              <w:t>联合体投标</w:t>
            </w:r>
          </w:p>
        </w:tc>
        <w:tc>
          <w:tcPr>
            <w:tcW w:w="3535" w:type="pct"/>
            <w:vAlign w:val="center"/>
          </w:tcPr>
          <w:p>
            <w:pPr>
              <w:spacing w:line="360" w:lineRule="auto"/>
              <w:jc w:val="both"/>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9.3</w:t>
            </w:r>
          </w:p>
        </w:tc>
        <w:tc>
          <w:tcPr>
            <w:tcW w:w="936" w:type="pct"/>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采购代理机构答疑的时间</w:t>
            </w:r>
          </w:p>
        </w:tc>
        <w:tc>
          <w:tcPr>
            <w:tcW w:w="3535" w:type="pct"/>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对于供应商在规定时间内依法提出的询问和质疑，采购代理机构将在三个工作日内答复询问，七个工作日内答复质疑。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11.2</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szCs w:val="21"/>
                <w:highlight w:val="none"/>
              </w:rPr>
              <w:t>是否允许备选方案</w:t>
            </w:r>
          </w:p>
        </w:tc>
        <w:tc>
          <w:tcPr>
            <w:tcW w:w="3535" w:type="pct"/>
            <w:vAlign w:val="center"/>
          </w:tcPr>
          <w:p>
            <w:pPr>
              <w:spacing w:line="360" w:lineRule="auto"/>
              <w:rPr>
                <w:color w:val="auto"/>
                <w:highlight w:val="none"/>
              </w:rPr>
            </w:pPr>
            <w:r>
              <w:rPr>
                <w:rFonts w:hint="eastAsia"/>
                <w:color w:val="auto"/>
                <w:highlight w:val="none"/>
              </w:rPr>
              <w:sym w:font="Wingdings" w:char="00A8"/>
            </w:r>
            <w:r>
              <w:rPr>
                <w:rFonts w:hint="eastAsia"/>
                <w:color w:val="auto"/>
                <w:highlight w:val="none"/>
              </w:rPr>
              <w:t>允许</w:t>
            </w:r>
          </w:p>
          <w:p>
            <w:pPr>
              <w:spacing w:line="360" w:lineRule="auto"/>
              <w:rPr>
                <w:color w:val="auto"/>
                <w:highlight w:val="none"/>
              </w:rPr>
            </w:pPr>
            <w:r>
              <w:rPr>
                <w:rFonts w:hint="eastAsia"/>
                <w:color w:val="auto"/>
                <w:highlight w:val="none"/>
              </w:rPr>
              <w:sym w:font="Wingdings" w:char="00FE"/>
            </w:r>
            <w:r>
              <w:rPr>
                <w:rFonts w:hint="eastAsia"/>
                <w:color w:val="auto"/>
                <w:highlight w:val="none"/>
              </w:rPr>
              <w:t>不允许。</w:t>
            </w:r>
            <w:r>
              <w:rPr>
                <w:rFonts w:hint="eastAsia" w:asciiTheme="minorEastAsia" w:hAnsiTheme="minorEastAsia" w:eastAsiaTheme="minorEastAsia"/>
                <w:color w:val="auto"/>
                <w:szCs w:val="24"/>
                <w:highlight w:val="none"/>
                <w:lang w:val="zh-CN"/>
              </w:rPr>
              <w:t>本项目不接受备选投标方案，投标文件的报价只允许有一个报价，不接受有任何选择或具有附加条件的报价，否则，在评标时将其视为无效投标。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11.3</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szCs w:val="21"/>
                <w:highlight w:val="none"/>
              </w:rPr>
              <w:t>本次投标的最小单元</w:t>
            </w:r>
          </w:p>
        </w:tc>
        <w:tc>
          <w:tcPr>
            <w:tcW w:w="3535" w:type="pct"/>
          </w:tcPr>
          <w:p>
            <w:pPr>
              <w:spacing w:line="360" w:lineRule="auto"/>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sym w:font="Wingdings" w:char="00FE"/>
            </w:r>
            <w:r>
              <w:rPr>
                <w:rFonts w:hint="eastAsia" w:asciiTheme="minorEastAsia" w:hAnsiTheme="minorEastAsia" w:eastAsiaTheme="minorEastAsia"/>
                <w:color w:val="auto"/>
                <w:szCs w:val="24"/>
                <w:highlight w:val="none"/>
              </w:rPr>
              <w:t>本次投标的最小单元为“项目全部内容”。任何不完全的投标将按照无效投标处理。</w:t>
            </w:r>
          </w:p>
          <w:p>
            <w:pPr>
              <w:spacing w:line="360" w:lineRule="auto"/>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sym w:font="Wingdings" w:char="00A8"/>
            </w:r>
            <w:r>
              <w:rPr>
                <w:rFonts w:hint="eastAsia" w:asciiTheme="minorEastAsia" w:hAnsiTheme="minorEastAsia" w:eastAsiaTheme="minorEastAsia"/>
                <w:color w:val="auto"/>
                <w:szCs w:val="24"/>
                <w:highlight w:val="none"/>
              </w:rPr>
              <w:t>本次投标的最小单元为“标段”，投标人可对任一标段进行投标，但不能对各标段中的内容或者分项内容进行不完全投标。任何不完全的投标将按照无效投标处理。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13.1</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投标报价</w:t>
            </w:r>
          </w:p>
        </w:tc>
        <w:tc>
          <w:tcPr>
            <w:tcW w:w="3535" w:type="pct"/>
          </w:tcPr>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投标报价：</w:t>
            </w:r>
            <w:bookmarkStart w:id="29" w:name="OLE_LINK11"/>
            <w:r>
              <w:rPr>
                <w:rFonts w:hint="eastAsia" w:cs="宋体" w:asciiTheme="minorEastAsia" w:hAnsiTheme="minorEastAsia" w:eastAsiaTheme="minorEastAsia"/>
                <w:color w:val="auto"/>
                <w:szCs w:val="24"/>
                <w:highlight w:val="none"/>
              </w:rPr>
              <w:t>供应商应在投标报价表中标明完成本次招标所要求的货物、服务且验收合格的所有费用，包括但不限于运输费用、技术服务、培训、售后服务、采购代理服务费、税金等其他一切相关费用。投标报价表中标明本次服务的所有单项价格和总价，任何有选择的报价将不予接受，否则按无效投标处理。</w:t>
            </w:r>
            <w:bookmarkEnd w:id="29"/>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投标人所报的价格应考虑到可能发生的所有与完成本项目相关服务及履行合同义务有关的一切费用，任何有选择的报价将不予接受，按无效投标处理。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14.1</w:t>
            </w:r>
          </w:p>
        </w:tc>
        <w:tc>
          <w:tcPr>
            <w:tcW w:w="936" w:type="pct"/>
            <w:vAlign w:val="center"/>
          </w:tcPr>
          <w:p>
            <w:pPr>
              <w:spacing w:line="360" w:lineRule="auto"/>
              <w:jc w:val="center"/>
              <w:rPr>
                <w:rFonts w:cs="宋体" w:asciiTheme="minorEastAsia" w:hAnsiTheme="minorEastAsia" w:eastAsiaTheme="minorEastAsia"/>
                <w:b/>
                <w:bCs/>
                <w:color w:val="auto"/>
                <w:szCs w:val="24"/>
                <w:highlight w:val="none"/>
              </w:rPr>
            </w:pPr>
            <w:r>
              <w:rPr>
                <w:rFonts w:hint="eastAsia" w:asciiTheme="minorEastAsia" w:hAnsiTheme="minorEastAsia" w:eastAsiaTheme="minorEastAsia"/>
                <w:color w:val="auto"/>
                <w:szCs w:val="21"/>
                <w:highlight w:val="none"/>
              </w:rPr>
              <w:t>投标人资格证明文件</w:t>
            </w:r>
          </w:p>
        </w:tc>
        <w:tc>
          <w:tcPr>
            <w:tcW w:w="3535" w:type="pct"/>
          </w:tcPr>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bCs/>
                <w:color w:val="auto"/>
                <w:szCs w:val="24"/>
                <w:highlight w:val="none"/>
              </w:rPr>
              <w:t>（1）基本资格条件：符合《中华人民共和国政府采购法》第二十二条的规定，并提供以下资料：</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1.提供合格有效的法人或者其他组织的营业执照等证明文件，自然人的身份证明；</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投标人是法人或其他组织的应提供营业执照等证明文件，投标人是自然人的应提供有效的自然人身份证明；</w:t>
            </w:r>
          </w:p>
          <w:p>
            <w:pPr>
              <w:pStyle w:val="8"/>
              <w:spacing w:after="0" w:line="360" w:lineRule="auto"/>
              <w:rPr>
                <w:rFonts w:asciiTheme="minorEastAsia" w:hAnsiTheme="minorEastAsia" w:eastAsiaTheme="minorEastAsia"/>
                <w:color w:val="auto"/>
                <w:highlight w:val="none"/>
              </w:rPr>
            </w:pP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供应商应提供基本资格条件承诺函（格式见附件）；</w:t>
            </w:r>
            <w:r>
              <w:rPr>
                <w:rFonts w:asciiTheme="minorEastAsia" w:hAnsiTheme="minorEastAsia" w:eastAsiaTheme="minorEastAsia"/>
                <w:color w:val="auto"/>
                <w:highlight w:val="none"/>
              </w:rPr>
              <w:t xml:space="preserve"> </w:t>
            </w:r>
          </w:p>
          <w:p>
            <w:pPr>
              <w:spacing w:line="360" w:lineRule="auto"/>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（2）特定资格条件：</w:t>
            </w:r>
          </w:p>
          <w:p>
            <w:pPr>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.法定代表人授权书（附法定代表人、被授权人身份证复印件），法定代表人直接参加投标，须提供法定代表人身份证明及身份证复印件</w:t>
            </w:r>
            <w:r>
              <w:rPr>
                <w:rFonts w:hint="eastAsia" w:cs="宋体" w:asciiTheme="minorEastAsia" w:hAnsiTheme="minorEastAsia" w:eastAsiaTheme="minorEastAsia"/>
                <w:color w:val="auto"/>
                <w:highlight w:val="none"/>
              </w:rPr>
              <w:t>；</w:t>
            </w:r>
          </w:p>
          <w:p>
            <w:pPr>
              <w:spacing w:line="360" w:lineRule="auto"/>
              <w:rPr>
                <w:rFonts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p>
          <w:p>
            <w:pP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rPr>
              <w:t>.本项目不接受联合体投标。</w:t>
            </w:r>
          </w:p>
          <w:p>
            <w:pPr>
              <w:spacing w:line="360" w:lineRule="auto"/>
              <w:ind w:firstLine="480"/>
              <w:rPr>
                <w:rFonts w:cs="宋体" w:asciiTheme="minorEastAsia" w:hAnsiTheme="minorEastAsia" w:eastAsiaTheme="minorEastAsia"/>
                <w:color w:val="auto"/>
                <w:szCs w:val="24"/>
                <w:highlight w:val="none"/>
              </w:rPr>
            </w:pPr>
            <w:r>
              <w:rPr>
                <w:rFonts w:hint="eastAsia" w:hAnsi="宋体" w:cs="宋体"/>
                <w:b/>
                <w:color w:val="auto"/>
                <w:highlight w:val="none"/>
              </w:rPr>
              <w:t>以上为必备资质，缺一项或某项达不到要求，按无效投标处理。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528" w:type="pct"/>
            <w:vAlign w:val="center"/>
          </w:tcPr>
          <w:p>
            <w:pPr>
              <w:spacing w:line="420" w:lineRule="exact"/>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16.1</w:t>
            </w:r>
          </w:p>
        </w:tc>
        <w:tc>
          <w:tcPr>
            <w:tcW w:w="936" w:type="pct"/>
            <w:vAlign w:val="center"/>
          </w:tcPr>
          <w:p>
            <w:pPr>
              <w:spacing w:line="420" w:lineRule="exact"/>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投标保证金</w:t>
            </w:r>
          </w:p>
        </w:tc>
        <w:tc>
          <w:tcPr>
            <w:tcW w:w="3535" w:type="pct"/>
          </w:tcPr>
          <w:p>
            <w:pPr>
              <w:spacing w:line="420" w:lineRule="exact"/>
              <w:rPr>
                <w:rFonts w:asciiTheme="minorEastAsia" w:hAnsiTheme="minorEastAsia" w:eastAsiaTheme="minorEastAsia"/>
                <w:color w:val="auto"/>
                <w:highlight w:val="none"/>
              </w:rPr>
            </w:pPr>
            <w:r>
              <w:rPr>
                <w:rFonts w:ascii="Segoe UI Symbol" w:hAnsi="Segoe UI Symbol" w:cs="Segoe UI Symbol" w:eastAsiaTheme="minorEastAsia"/>
                <w:color w:val="auto"/>
                <w:highlight w:val="none"/>
              </w:rPr>
              <w:t>☑</w:t>
            </w:r>
            <w:r>
              <w:rPr>
                <w:rFonts w:hint="eastAsia" w:asciiTheme="minorEastAsia" w:hAnsiTheme="minorEastAsia" w:eastAsiaTheme="minorEastAsia"/>
                <w:color w:val="auto"/>
                <w:highlight w:val="none"/>
              </w:rPr>
              <w:t xml:space="preserve"> 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17.1</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投标有效期</w:t>
            </w:r>
          </w:p>
        </w:tc>
        <w:tc>
          <w:tcPr>
            <w:tcW w:w="3535" w:type="pct"/>
          </w:tcPr>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自投标文件递交截止之日起90天。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18.1</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是否提供纸质投标文件</w:t>
            </w:r>
          </w:p>
        </w:tc>
        <w:tc>
          <w:tcPr>
            <w:tcW w:w="3535" w:type="pct"/>
          </w:tcPr>
          <w:p>
            <w:pPr>
              <w:pStyle w:val="12"/>
              <w:spacing w:line="360" w:lineRule="auto"/>
              <w:jc w:val="left"/>
              <w:rPr>
                <w:rFonts w:cs="宋体" w:asciiTheme="minorEastAsia" w:hAnsiTheme="minorEastAsia" w:eastAsiaTheme="minorEastAsia"/>
                <w:color w:val="auto"/>
                <w:kern w:val="0"/>
                <w:sz w:val="24"/>
                <w:szCs w:val="24"/>
                <w:highlight w:val="none"/>
              </w:rPr>
            </w:pPr>
            <w:r>
              <w:rPr>
                <w:rFonts w:hint="eastAsia" w:ascii="Segoe UI Symbol" w:hAnsi="Segoe UI Symbol" w:cs="Segoe UI Symbol" w:eastAsiaTheme="minorEastAsia"/>
                <w:color w:val="auto"/>
                <w:kern w:val="0"/>
                <w:sz w:val="24"/>
                <w:szCs w:val="22"/>
                <w:highlight w:val="none"/>
              </w:rPr>
              <w:t>□</w:t>
            </w:r>
            <w:r>
              <w:rPr>
                <w:rFonts w:hint="eastAsia" w:cs="宋体" w:asciiTheme="minorEastAsia" w:hAnsiTheme="minorEastAsia" w:eastAsiaTheme="minorEastAsia"/>
                <w:color w:val="auto"/>
                <w:kern w:val="0"/>
                <w:sz w:val="24"/>
                <w:szCs w:val="24"/>
                <w:highlight w:val="none"/>
              </w:rPr>
              <w:t xml:space="preserve"> 是</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20.1</w:t>
            </w:r>
          </w:p>
        </w:tc>
        <w:tc>
          <w:tcPr>
            <w:tcW w:w="936" w:type="pct"/>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投标文件的</w:t>
            </w:r>
          </w:p>
          <w:p>
            <w:pPr>
              <w:spacing w:line="360" w:lineRule="auto"/>
              <w:jc w:val="center"/>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szCs w:val="21"/>
                <w:highlight w:val="none"/>
              </w:rPr>
              <w:t>递交</w:t>
            </w:r>
          </w:p>
        </w:tc>
        <w:tc>
          <w:tcPr>
            <w:tcW w:w="3535" w:type="pct"/>
          </w:tcPr>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投标文件递交截止时间</w:t>
            </w:r>
            <w:bookmarkStart w:id="30" w:name="OLE_LINK12"/>
            <w:r>
              <w:rPr>
                <w:rFonts w:hint="eastAsia" w:cs="宋体" w:asciiTheme="minorEastAsia" w:hAnsiTheme="minorEastAsia" w:eastAsiaTheme="minorEastAsia"/>
                <w:color w:val="auto"/>
                <w:szCs w:val="24"/>
                <w:highlight w:val="none"/>
              </w:rPr>
              <w:t>：</w:t>
            </w:r>
            <w:bookmarkEnd w:id="30"/>
            <w:r>
              <w:rPr>
                <w:rFonts w:hint="eastAsia" w:cs="宋体" w:asciiTheme="minorEastAsia" w:hAnsiTheme="minorEastAsia" w:eastAsiaTheme="minorEastAsia"/>
                <w:color w:val="auto"/>
                <w:szCs w:val="24"/>
                <w:highlight w:val="none"/>
              </w:rPr>
              <w:t>详见招标公告。</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投标文件递交地址：详见招标公告。</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投标文件接收人：陕西万兴招标代理有限公司。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23.1</w:t>
            </w:r>
          </w:p>
        </w:tc>
        <w:tc>
          <w:tcPr>
            <w:tcW w:w="936" w:type="pct"/>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开标时间和</w:t>
            </w:r>
          </w:p>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地点</w:t>
            </w:r>
          </w:p>
        </w:tc>
        <w:tc>
          <w:tcPr>
            <w:tcW w:w="3535" w:type="pct"/>
          </w:tcPr>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开标时间：详见招标公告。</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开标地点：详见招标公告。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26.1</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评标方法</w:t>
            </w:r>
          </w:p>
        </w:tc>
        <w:tc>
          <w:tcPr>
            <w:tcW w:w="3535" w:type="pct"/>
            <w:vAlign w:val="center"/>
          </w:tcPr>
          <w:p>
            <w:pPr>
              <w:spacing w:line="360" w:lineRule="auto"/>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综合评分法（详见第五章</w:t>
            </w:r>
            <w:r>
              <w:rPr>
                <w:rFonts w:hint="eastAsia" w:cs="宋体" w:asciiTheme="minorEastAsia" w:hAnsiTheme="minorEastAsia" w:eastAsiaTheme="minorEastAsia"/>
                <w:color w:val="auto"/>
                <w:highlight w:val="none"/>
              </w:rPr>
              <w:t>评标方法</w:t>
            </w:r>
            <w:r>
              <w:rPr>
                <w:rFonts w:hint="eastAsia" w:cs="宋体" w:asciiTheme="minorEastAsia" w:hAnsiTheme="minorEastAsia" w:eastAsiaTheme="minorEastAsia"/>
                <w:color w:val="auto"/>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31</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招标代理</w:t>
            </w:r>
          </w:p>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服务费</w:t>
            </w:r>
          </w:p>
        </w:tc>
        <w:tc>
          <w:tcPr>
            <w:tcW w:w="3535" w:type="pct"/>
            <w:vAlign w:val="center"/>
          </w:tcPr>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以</w:t>
            </w:r>
            <w:r>
              <w:rPr>
                <w:rFonts w:hint="eastAsia" w:cs="宋体" w:asciiTheme="minorEastAsia" w:hAnsiTheme="minorEastAsia" w:eastAsiaTheme="minorEastAsia"/>
                <w:color w:val="auto"/>
                <w:szCs w:val="24"/>
                <w:highlight w:val="none"/>
                <w:lang w:eastAsia="zh-CN"/>
              </w:rPr>
              <w:t>中标</w:t>
            </w:r>
            <w:r>
              <w:rPr>
                <w:rFonts w:hint="eastAsia" w:cs="宋体" w:asciiTheme="minorEastAsia" w:hAnsiTheme="minorEastAsia" w:eastAsiaTheme="minorEastAsia"/>
                <w:color w:val="auto"/>
                <w:szCs w:val="24"/>
                <w:highlight w:val="none"/>
              </w:rPr>
              <w:t>金额为基础，参照国家计委颁发的《招标代理服务收费管理暂行办法》（计价格[2002]1980号）和国家发展改革委员会办公厅颁发的《关于招标代理服务收费有关问题的通知》（发改办价格[2003]857号）的有关规定执行。不足</w:t>
            </w:r>
            <w:r>
              <w:rPr>
                <w:rFonts w:hint="eastAsia" w:cs="宋体" w:asciiTheme="minorEastAsia" w:hAnsiTheme="minorEastAsia" w:eastAsiaTheme="minorEastAsia"/>
                <w:color w:val="auto"/>
                <w:szCs w:val="24"/>
                <w:highlight w:val="none"/>
                <w:lang w:val="en-US" w:eastAsia="zh-CN"/>
              </w:rPr>
              <w:t>6</w:t>
            </w:r>
            <w:r>
              <w:rPr>
                <w:rFonts w:hint="eastAsia" w:cs="宋体" w:asciiTheme="minorEastAsia" w:hAnsiTheme="minorEastAsia" w:eastAsiaTheme="minorEastAsia"/>
                <w:color w:val="auto"/>
                <w:szCs w:val="24"/>
                <w:highlight w:val="none"/>
              </w:rPr>
              <w:t>000元的，按</w:t>
            </w:r>
            <w:r>
              <w:rPr>
                <w:rFonts w:hint="eastAsia" w:cs="宋体" w:asciiTheme="minorEastAsia" w:hAnsiTheme="minorEastAsia" w:eastAsiaTheme="minorEastAsia"/>
                <w:color w:val="auto"/>
                <w:szCs w:val="24"/>
                <w:highlight w:val="none"/>
                <w:lang w:val="en-US" w:eastAsia="zh-CN"/>
              </w:rPr>
              <w:t>6</w:t>
            </w:r>
            <w:r>
              <w:rPr>
                <w:rFonts w:hint="eastAsia" w:cs="宋体" w:asciiTheme="minorEastAsia" w:hAnsiTheme="minorEastAsia" w:eastAsiaTheme="minorEastAsia"/>
                <w:color w:val="auto"/>
                <w:szCs w:val="24"/>
                <w:highlight w:val="none"/>
              </w:rPr>
              <w:t>000元收取。</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中标单位在领取中标通知书前，须向采购代理机构一次性支付招标代理服务费。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32</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履约验收</w:t>
            </w:r>
          </w:p>
        </w:tc>
        <w:tc>
          <w:tcPr>
            <w:tcW w:w="3535" w:type="pct"/>
            <w:vAlign w:val="center"/>
          </w:tcPr>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是否委托采购代理机构组织履约验收：</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u w:val="single"/>
              </w:rPr>
              <w:sym w:font="Wingdings" w:char="00A8"/>
            </w:r>
            <w:r>
              <w:rPr>
                <w:rFonts w:hint="eastAsia" w:cs="宋体" w:asciiTheme="minorEastAsia" w:hAnsiTheme="minorEastAsia" w:eastAsiaTheme="minorEastAsia"/>
                <w:color w:val="auto"/>
                <w:szCs w:val="24"/>
                <w:highlight w:val="none"/>
                <w:u w:val="single"/>
              </w:rPr>
              <w:t>是，</w:t>
            </w:r>
            <w:r>
              <w:rPr>
                <w:rFonts w:hint="eastAsia" w:cs="宋体" w:asciiTheme="minorEastAsia" w:hAnsiTheme="minorEastAsia" w:eastAsiaTheme="minorEastAsia"/>
                <w:color w:val="auto"/>
                <w:szCs w:val="24"/>
                <w:highlight w:val="none"/>
              </w:rPr>
              <w:t>验收费用由</w:t>
            </w:r>
            <w:r>
              <w:rPr>
                <w:rFonts w:hint="eastAsia" w:cs="宋体" w:asciiTheme="minorEastAsia" w:hAnsiTheme="minorEastAsia" w:eastAsiaTheme="minorEastAsia"/>
                <w:color w:val="auto"/>
                <w:szCs w:val="24"/>
                <w:highlight w:val="none"/>
                <w:u w:val="single"/>
              </w:rPr>
              <w:t>采购人/中标人</w:t>
            </w:r>
            <w:r>
              <w:rPr>
                <w:rFonts w:hint="eastAsia" w:cs="宋体" w:asciiTheme="minorEastAsia" w:hAnsiTheme="minorEastAsia" w:eastAsiaTheme="minorEastAsia"/>
                <w:color w:val="auto"/>
                <w:szCs w:val="24"/>
                <w:highlight w:val="none"/>
              </w:rPr>
              <w:t>支付，费用标准按中标金额的5‰计算，不足5000元的，按5000元收取。</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u w:val="single"/>
              </w:rPr>
              <w:sym w:font="Wingdings" w:char="00FE"/>
            </w:r>
            <w:r>
              <w:rPr>
                <w:rFonts w:hint="eastAsia" w:cs="宋体" w:asciiTheme="minorEastAsia" w:hAnsiTheme="minorEastAsia" w:eastAsiaTheme="minorEastAsia"/>
                <w:color w:val="auto"/>
                <w:szCs w:val="24"/>
                <w:highlight w:val="none"/>
                <w:u w:val="single"/>
              </w:rPr>
              <w:t>否</w:t>
            </w:r>
            <w:r>
              <w:rPr>
                <w:rFonts w:hint="eastAsia" w:cs="宋体" w:asciiTheme="minorEastAsia" w:hAnsiTheme="minorEastAsia" w:eastAsiaTheme="minorEastAsia"/>
                <w:color w:val="auto"/>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招标代理服务费账户</w:t>
            </w:r>
          </w:p>
        </w:tc>
        <w:tc>
          <w:tcPr>
            <w:tcW w:w="3535" w:type="pct"/>
            <w:vAlign w:val="center"/>
          </w:tcPr>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户  名：陕西万兴招标代理有限公司</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开户行：北京银行股份有限公司西安大明宫支行</w:t>
            </w:r>
          </w:p>
          <w:p>
            <w:pPr>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账  号：2000 0034 4675 0001 6437 653</w:t>
            </w:r>
          </w:p>
          <w:p>
            <w:pPr>
              <w:pStyle w:val="8"/>
              <w:spacing w:after="0" w:line="360" w:lineRule="auto"/>
              <w:ind w:firstLine="480" w:firstLineChars="20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请中标人按照要求将招标代理服务费转入以上指定账户，如因自身原因发生错误，产生的不利后果均由供应商自行承担。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履约担保</w:t>
            </w:r>
          </w:p>
        </w:tc>
        <w:tc>
          <w:tcPr>
            <w:tcW w:w="3535" w:type="pct"/>
            <w:vAlign w:val="center"/>
          </w:tcPr>
          <w:p>
            <w:pPr>
              <w:pStyle w:val="12"/>
              <w:spacing w:line="360" w:lineRule="auto"/>
              <w:jc w:val="left"/>
              <w:rPr>
                <w:rFonts w:cs="宋体" w:asciiTheme="minorEastAsia" w:hAnsiTheme="minorEastAsia" w:eastAsiaTheme="minorEastAsia"/>
                <w:color w:val="auto"/>
                <w:kern w:val="0"/>
                <w:sz w:val="24"/>
                <w:szCs w:val="24"/>
                <w:highlight w:val="none"/>
              </w:rPr>
            </w:pPr>
            <w:r>
              <w:rPr>
                <w:rFonts w:ascii="Segoe UI Symbol" w:hAnsi="Segoe UI Symbol" w:cs="Segoe UI Symbol" w:eastAsiaTheme="minorEastAsia"/>
                <w:color w:val="auto"/>
                <w:kern w:val="0"/>
                <w:sz w:val="24"/>
                <w:szCs w:val="22"/>
                <w:highlight w:val="none"/>
              </w:rPr>
              <w:t>☑</w:t>
            </w:r>
            <w:r>
              <w:rPr>
                <w:rFonts w:hint="eastAsia" w:cs="宋体" w:asciiTheme="minorEastAsia" w:hAnsiTheme="minorEastAsia" w:eastAsiaTheme="minorEastAsia"/>
                <w:color w:val="auto"/>
                <w:kern w:val="0"/>
                <w:sz w:val="24"/>
                <w:szCs w:val="24"/>
                <w:highlight w:val="none"/>
              </w:rPr>
              <w:t xml:space="preserve"> 不要求提供</w:t>
            </w:r>
          </w:p>
          <w:p>
            <w:pPr>
              <w:pStyle w:val="12"/>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rPr>
              <w:t>□ 要求提供，本采购项目履约保证金为合同金额的10%，提交方式为：</w:t>
            </w:r>
            <w:r>
              <w:rPr>
                <w:rFonts w:hint="eastAsia" w:cs="宋体" w:asciiTheme="minorEastAsia" w:hAnsiTheme="minorEastAsia" w:eastAsiaTheme="minorEastAsia"/>
                <w:color w:val="auto"/>
                <w:sz w:val="24"/>
                <w:szCs w:val="24"/>
                <w:highlight w:val="none"/>
              </w:rPr>
              <w:t>转账、电汇、担保机构保函。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现场踏勘</w:t>
            </w:r>
          </w:p>
        </w:tc>
        <w:tc>
          <w:tcPr>
            <w:tcW w:w="3535" w:type="pct"/>
            <w:vAlign w:val="center"/>
          </w:tcPr>
          <w:p>
            <w:pPr>
              <w:pStyle w:val="8"/>
              <w:spacing w:after="0" w:line="360" w:lineRule="auto"/>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sym w:font="Wingdings" w:char="00FE"/>
            </w:r>
            <w:r>
              <w:rPr>
                <w:rFonts w:hint="eastAsia" w:cs="宋体" w:asciiTheme="minorEastAsia" w:hAnsiTheme="minorEastAsia" w:eastAsiaTheme="minorEastAsia"/>
                <w:color w:val="auto"/>
                <w:kern w:val="0"/>
                <w:sz w:val="24"/>
                <w:szCs w:val="24"/>
                <w:highlight w:val="none"/>
              </w:rPr>
              <w:t>不踏勘</w:t>
            </w:r>
          </w:p>
          <w:p>
            <w:pPr>
              <w:pStyle w:val="8"/>
              <w:spacing w:after="0" w:line="360" w:lineRule="auto"/>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sym w:font="Wingdings" w:char="00A8"/>
            </w:r>
            <w:r>
              <w:rPr>
                <w:rFonts w:hint="eastAsia" w:cs="宋体" w:asciiTheme="minorEastAsia" w:hAnsiTheme="minorEastAsia" w:eastAsiaTheme="minorEastAsia"/>
                <w:color w:val="auto"/>
                <w:kern w:val="0"/>
                <w:sz w:val="24"/>
                <w:szCs w:val="24"/>
                <w:highlight w:val="none"/>
              </w:rPr>
              <w:t>自行踏勘</w:t>
            </w:r>
          </w:p>
          <w:p>
            <w:pPr>
              <w:pStyle w:val="8"/>
              <w:spacing w:after="0" w:line="360" w:lineRule="auto"/>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sym w:font="Wingdings" w:char="00A8"/>
            </w:r>
            <w:r>
              <w:rPr>
                <w:rFonts w:hint="eastAsia" w:cs="宋体" w:asciiTheme="minorEastAsia" w:hAnsiTheme="minorEastAsia" w:eastAsiaTheme="minorEastAsia"/>
                <w:color w:val="auto"/>
                <w:kern w:val="0"/>
                <w:sz w:val="24"/>
                <w:szCs w:val="24"/>
                <w:highlight w:val="none"/>
              </w:rPr>
              <w:t>组织踏勘</w:t>
            </w:r>
          </w:p>
          <w:p>
            <w:pPr>
              <w:pStyle w:val="8"/>
              <w:spacing w:after="0" w:line="360" w:lineRule="auto"/>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联系人：</w:t>
            </w:r>
          </w:p>
          <w:p>
            <w:pPr>
              <w:pStyle w:val="8"/>
              <w:spacing w:after="0" w:line="360" w:lineRule="auto"/>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联系方式：</w:t>
            </w:r>
          </w:p>
          <w:p>
            <w:pPr>
              <w:pStyle w:val="8"/>
              <w:spacing w:after="0" w:line="360" w:lineRule="auto"/>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踏勘时间：</w:t>
            </w:r>
          </w:p>
          <w:p>
            <w:pPr>
              <w:pStyle w:val="8"/>
              <w:spacing w:after="0"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rPr>
              <w:t>踏勘地点：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964" w:type="dxa"/>
            <w:vAlign w:val="center"/>
          </w:tcPr>
          <w:p>
            <w:pPr>
              <w:spacing w:line="360" w:lineRule="auto"/>
              <w:jc w:val="center"/>
              <w:rPr>
                <w:rFonts w:hint="eastAsia" w:cs="宋体" w:asciiTheme="minorEastAsia" w:hAnsiTheme="minorEastAsia" w:eastAsiaTheme="minorEastAsia"/>
                <w:color w:val="auto"/>
                <w:szCs w:val="24"/>
                <w:highlight w:val="none"/>
              </w:rPr>
            </w:pPr>
            <w:r>
              <w:rPr>
                <w:rFonts w:hint="eastAsia" w:hAnsi="宋体" w:cs="宋体"/>
                <w:szCs w:val="24"/>
              </w:rPr>
              <w:t>/</w:t>
            </w:r>
          </w:p>
        </w:tc>
        <w:tc>
          <w:tcPr>
            <w:tcW w:w="1709" w:type="dxa"/>
            <w:vAlign w:val="center"/>
          </w:tcPr>
          <w:p>
            <w:pPr>
              <w:pStyle w:val="8"/>
              <w:spacing w:after="0" w:line="360" w:lineRule="auto"/>
              <w:jc w:val="center"/>
              <w:rPr>
                <w:rFonts w:hint="eastAsia" w:cs="宋体" w:asciiTheme="minorEastAsia" w:hAnsiTheme="minorEastAsia" w:eastAsiaTheme="minorEastAsia"/>
                <w:color w:val="auto"/>
                <w:szCs w:val="24"/>
                <w:highlight w:val="none"/>
              </w:rPr>
            </w:pPr>
            <w:r>
              <w:rPr>
                <w:rFonts w:hint="eastAsia" w:ascii="宋体" w:hAnsi="宋体" w:cs="宋体"/>
                <w:kern w:val="0"/>
                <w:sz w:val="24"/>
                <w:szCs w:val="24"/>
              </w:rPr>
              <w:t>进口产品</w:t>
            </w:r>
          </w:p>
        </w:tc>
        <w:tc>
          <w:tcPr>
            <w:tcW w:w="6454" w:type="dxa"/>
            <w:vAlign w:val="center"/>
          </w:tcPr>
          <w:p>
            <w:pPr>
              <w:pStyle w:val="8"/>
              <w:spacing w:after="0" w:line="360" w:lineRule="auto"/>
              <w:rPr>
                <w:rFonts w:hint="eastAsia" w:cs="宋体" w:asciiTheme="minorEastAsia" w:hAnsiTheme="minorEastAsia" w:eastAsiaTheme="minorEastAsia"/>
                <w:color w:val="auto"/>
                <w:kern w:val="0"/>
                <w:sz w:val="24"/>
                <w:szCs w:val="24"/>
                <w:highlight w:val="none"/>
              </w:rPr>
            </w:pPr>
            <w:r>
              <w:rPr>
                <w:rFonts w:hint="eastAsia" w:ascii="宋体" w:hAnsi="宋体" w:cs="宋体"/>
                <w:kern w:val="0"/>
                <w:sz w:val="24"/>
                <w:szCs w:val="24"/>
              </w:rPr>
              <w:t>本采购项目拒绝进口产品参加投标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964" w:type="dxa"/>
            <w:vAlign w:val="center"/>
          </w:tcPr>
          <w:p>
            <w:pPr>
              <w:spacing w:line="360" w:lineRule="auto"/>
              <w:jc w:val="center"/>
              <w:rPr>
                <w:rFonts w:hint="eastAsia" w:cs="宋体" w:asciiTheme="minorEastAsia" w:hAnsiTheme="minorEastAsia" w:eastAsiaTheme="minorEastAsia"/>
                <w:color w:val="auto"/>
                <w:szCs w:val="24"/>
                <w:highlight w:val="none"/>
              </w:rPr>
            </w:pPr>
            <w:r>
              <w:rPr>
                <w:rFonts w:hint="eastAsia" w:hAnsi="宋体" w:cs="宋体"/>
                <w:color w:val="auto"/>
                <w:szCs w:val="24"/>
              </w:rPr>
              <w:t>/</w:t>
            </w:r>
          </w:p>
        </w:tc>
        <w:tc>
          <w:tcPr>
            <w:tcW w:w="1709" w:type="dxa"/>
            <w:vAlign w:val="center"/>
          </w:tcPr>
          <w:p>
            <w:pPr>
              <w:pStyle w:val="8"/>
              <w:spacing w:after="0" w:line="360" w:lineRule="auto"/>
              <w:jc w:val="center"/>
              <w:rPr>
                <w:rFonts w:hint="eastAsia" w:cs="宋体" w:asciiTheme="minorEastAsia" w:hAnsiTheme="minorEastAsia" w:eastAsiaTheme="minorEastAsia"/>
                <w:color w:val="auto"/>
                <w:szCs w:val="24"/>
                <w:highlight w:val="none"/>
              </w:rPr>
            </w:pPr>
            <w:r>
              <w:rPr>
                <w:rFonts w:hint="eastAsia" w:ascii="宋体" w:hAnsi="宋体" w:cs="宋体"/>
                <w:color w:val="auto"/>
                <w:kern w:val="0"/>
                <w:sz w:val="24"/>
                <w:szCs w:val="24"/>
              </w:rPr>
              <w:t>核心产品</w:t>
            </w:r>
          </w:p>
        </w:tc>
        <w:tc>
          <w:tcPr>
            <w:tcW w:w="6454" w:type="dxa"/>
            <w:vAlign w:val="center"/>
          </w:tcPr>
          <w:p>
            <w:pPr>
              <w:spacing w:line="360" w:lineRule="auto"/>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4G执法记录仪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一致性</w:t>
            </w:r>
          </w:p>
        </w:tc>
        <w:tc>
          <w:tcPr>
            <w:tcW w:w="3535" w:type="pct"/>
            <w:vAlign w:val="center"/>
          </w:tcPr>
          <w:p>
            <w:pPr>
              <w:spacing w:line="360" w:lineRule="auto"/>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投标人须知前附表和须知不一致的地方，以前附表为准。</w:t>
            </w:r>
          </w:p>
        </w:tc>
      </w:tr>
      <w:bookmarkEnd w:id="9"/>
      <w:bookmarkEnd w:id="10"/>
      <w:bookmarkEnd w:id="11"/>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528" w:type="pct"/>
            <w:vAlign w:val="center"/>
          </w:tcPr>
          <w:p>
            <w:pPr>
              <w:spacing w:line="360" w:lineRule="auto"/>
              <w:jc w:val="center"/>
              <w:rPr>
                <w:rFonts w:cs="宋体" w:asciiTheme="minorEastAsia" w:hAnsiTheme="minorEastAsia" w:eastAsiaTheme="minorEastAsia"/>
                <w:color w:val="auto"/>
                <w:szCs w:val="24"/>
                <w:highlight w:val="none"/>
              </w:rPr>
            </w:pPr>
            <w:bookmarkStart w:id="31" w:name="_Toc403077639"/>
            <w:bookmarkStart w:id="32" w:name="_Toc363473972"/>
            <w:bookmarkStart w:id="33" w:name="_Toc363474017"/>
            <w:r>
              <w:rPr>
                <w:rFonts w:hint="eastAsia" w:cs="宋体" w:asciiTheme="minorEastAsia" w:hAnsiTheme="minorEastAsia" w:eastAsiaTheme="minorEastAsia"/>
                <w:color w:val="auto"/>
                <w:szCs w:val="24"/>
                <w:highlight w:val="none"/>
              </w:rPr>
              <w:t>/</w:t>
            </w:r>
          </w:p>
        </w:tc>
        <w:tc>
          <w:tcPr>
            <w:tcW w:w="936"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其他</w:t>
            </w:r>
          </w:p>
        </w:tc>
        <w:tc>
          <w:tcPr>
            <w:tcW w:w="3535" w:type="pct"/>
            <w:vAlign w:val="center"/>
          </w:tcPr>
          <w:p>
            <w:pPr>
              <w:numPr>
                <w:ilvl w:val="0"/>
                <w:numId w:val="1"/>
              </w:numPr>
              <w:spacing w:line="360" w:lineRule="auto"/>
              <w:ind w:left="0"/>
              <w:rPr>
                <w:rFonts w:hAnsi="宋体" w:cs="宋体"/>
                <w:color w:val="auto"/>
                <w:szCs w:val="22"/>
                <w:highlight w:val="none"/>
              </w:rPr>
            </w:pPr>
            <w:r>
              <w:rPr>
                <w:rFonts w:hint="eastAsia"/>
                <w:color w:val="auto"/>
                <w:szCs w:val="22"/>
                <w:highlight w:val="none"/>
              </w:rPr>
              <w:t>本项目专门面向中小</w:t>
            </w:r>
            <w:r>
              <w:rPr>
                <w:rFonts w:hint="eastAsia" w:hAnsi="宋体" w:cs="宋体"/>
                <w:color w:val="auto"/>
                <w:szCs w:val="22"/>
                <w:highlight w:val="none"/>
              </w:rPr>
              <w:t>企业采购。</w:t>
            </w:r>
          </w:p>
          <w:p>
            <w:pPr>
              <w:numPr>
                <w:ilvl w:val="0"/>
                <w:numId w:val="1"/>
              </w:numPr>
              <w:spacing w:line="360" w:lineRule="auto"/>
              <w:ind w:left="0"/>
              <w:rPr>
                <w:rFonts w:hAnsi="宋体" w:cs="宋体"/>
                <w:color w:val="auto"/>
                <w:szCs w:val="22"/>
                <w:highlight w:val="none"/>
              </w:rPr>
            </w:pPr>
            <w:r>
              <w:rPr>
                <w:rFonts w:hint="eastAsia" w:hAnsi="宋体" w:cs="宋体"/>
                <w:color w:val="auto"/>
                <w:szCs w:val="22"/>
                <w:highlight w:val="none"/>
              </w:rPr>
              <w:t>本项目属性为</w:t>
            </w:r>
            <w:r>
              <w:rPr>
                <w:rFonts w:hint="eastAsia"/>
                <w:color w:val="auto"/>
                <w:highlight w:val="none"/>
                <w:lang w:eastAsia="zh-CN"/>
              </w:rPr>
              <w:t>货物</w:t>
            </w:r>
            <w:r>
              <w:rPr>
                <w:rFonts w:hint="eastAsia" w:hAnsi="宋体" w:cs="宋体"/>
                <w:color w:val="auto"/>
                <w:szCs w:val="22"/>
                <w:highlight w:val="none"/>
              </w:rPr>
              <w:t>。</w:t>
            </w:r>
          </w:p>
          <w:p>
            <w:pPr>
              <w:spacing w:line="360" w:lineRule="auto"/>
              <w:jc w:val="left"/>
              <w:rPr>
                <w:rFonts w:cs="宋体" w:asciiTheme="minorEastAsia" w:hAnsiTheme="minorEastAsia" w:eastAsiaTheme="minorEastAsia"/>
                <w:color w:val="auto"/>
                <w:szCs w:val="24"/>
                <w:highlight w:val="none"/>
              </w:rPr>
            </w:pPr>
            <w:r>
              <w:rPr>
                <w:rFonts w:hint="eastAsia" w:hAnsi="宋体" w:cs="宋体"/>
                <w:color w:val="auto"/>
                <w:szCs w:val="24"/>
                <w:highlight w:val="none"/>
              </w:rPr>
              <w:t>3、本项目</w:t>
            </w:r>
            <w:r>
              <w:rPr>
                <w:rFonts w:hint="eastAsia"/>
                <w:color w:val="auto"/>
                <w:szCs w:val="22"/>
                <w:highlight w:val="none"/>
              </w:rPr>
              <w:t>采购标的所属行业为：</w:t>
            </w:r>
            <w:r>
              <w:rPr>
                <w:rFonts w:hint="eastAsia"/>
                <w:color w:val="auto"/>
                <w:szCs w:val="22"/>
                <w:highlight w:val="none"/>
                <w:u w:val="single"/>
                <w:lang w:eastAsia="zh-CN"/>
              </w:rPr>
              <w:t>工业</w:t>
            </w:r>
            <w:r>
              <w:rPr>
                <w:rFonts w:hint="eastAsia"/>
                <w:color w:val="auto"/>
                <w:szCs w:val="22"/>
                <w:highlight w:val="none"/>
                <w:u w:val="single"/>
              </w:rPr>
              <w:t xml:space="preserve"> </w:t>
            </w:r>
            <w:r>
              <w:rPr>
                <w:rFonts w:hint="eastAsia"/>
                <w:color w:val="auto"/>
                <w:szCs w:val="22"/>
                <w:highlight w:val="none"/>
              </w:rPr>
              <w:t>。</w:t>
            </w:r>
          </w:p>
        </w:tc>
      </w:tr>
    </w:tbl>
    <w:p>
      <w:pPr>
        <w:spacing w:before="156" w:beforeLines="50" w:line="360" w:lineRule="auto"/>
        <w:jc w:val="center"/>
        <w:outlineLvl w:val="1"/>
        <w:rPr>
          <w:rFonts w:cs="宋体" w:asciiTheme="minorEastAsia" w:hAnsiTheme="minorEastAsia" w:eastAsiaTheme="minorEastAsia"/>
          <w:b/>
          <w:color w:val="auto"/>
          <w:sz w:val="32"/>
          <w:szCs w:val="32"/>
          <w:highlight w:val="none"/>
        </w:rPr>
      </w:pPr>
    </w:p>
    <w:p>
      <w:pPr>
        <w:spacing w:before="156" w:beforeLines="50" w:line="360" w:lineRule="auto"/>
        <w:jc w:val="center"/>
        <w:outlineLvl w:val="1"/>
        <w:rPr>
          <w:rFonts w:cs="宋体" w:asciiTheme="minorEastAsia" w:hAnsiTheme="minorEastAsia" w:eastAsiaTheme="minorEastAsia"/>
          <w:b/>
          <w:color w:val="auto"/>
          <w:sz w:val="32"/>
          <w:szCs w:val="32"/>
          <w:highlight w:val="none"/>
        </w:rPr>
      </w:pPr>
    </w:p>
    <w:p>
      <w:pPr>
        <w:pStyle w:val="12"/>
        <w:rPr>
          <w:rFonts w:cs="宋体" w:asciiTheme="minorEastAsia" w:hAnsiTheme="minorEastAsia" w:eastAsiaTheme="minorEastAsia"/>
          <w:b/>
          <w:color w:val="auto"/>
          <w:sz w:val="32"/>
          <w:szCs w:val="32"/>
          <w:highlight w:val="none"/>
        </w:rPr>
      </w:pPr>
    </w:p>
    <w:p>
      <w:pPr>
        <w:pStyle w:val="12"/>
        <w:rPr>
          <w:rFonts w:cs="宋体" w:asciiTheme="minorEastAsia" w:hAnsiTheme="minorEastAsia" w:eastAsiaTheme="minorEastAsia"/>
          <w:b/>
          <w:color w:val="auto"/>
          <w:sz w:val="32"/>
          <w:szCs w:val="32"/>
          <w:highlight w:val="none"/>
        </w:rPr>
      </w:pPr>
    </w:p>
    <w:p>
      <w:pPr>
        <w:pStyle w:val="12"/>
        <w:rPr>
          <w:rFonts w:cs="宋体" w:asciiTheme="minorEastAsia" w:hAnsiTheme="minorEastAsia" w:eastAsiaTheme="minorEastAsia"/>
          <w:b/>
          <w:color w:val="auto"/>
          <w:sz w:val="32"/>
          <w:szCs w:val="32"/>
          <w:highlight w:val="none"/>
        </w:rPr>
      </w:pPr>
    </w:p>
    <w:p>
      <w:pPr>
        <w:pStyle w:val="12"/>
        <w:rPr>
          <w:rFonts w:cs="宋体" w:asciiTheme="minorEastAsia" w:hAnsiTheme="minorEastAsia" w:eastAsiaTheme="minorEastAsia"/>
          <w:b/>
          <w:color w:val="auto"/>
          <w:sz w:val="32"/>
          <w:szCs w:val="32"/>
          <w:highlight w:val="none"/>
        </w:rPr>
      </w:pPr>
    </w:p>
    <w:p>
      <w:pPr>
        <w:pStyle w:val="12"/>
        <w:rPr>
          <w:rFonts w:cs="宋体" w:asciiTheme="minorEastAsia" w:hAnsiTheme="minorEastAsia" w:eastAsiaTheme="minorEastAsia"/>
          <w:b/>
          <w:color w:val="auto"/>
          <w:sz w:val="32"/>
          <w:szCs w:val="32"/>
          <w:highlight w:val="none"/>
        </w:rPr>
      </w:pPr>
    </w:p>
    <w:p>
      <w:pPr>
        <w:pStyle w:val="12"/>
        <w:rPr>
          <w:rFonts w:cs="宋体" w:asciiTheme="minorEastAsia" w:hAnsiTheme="minorEastAsia" w:eastAsiaTheme="minorEastAsia"/>
          <w:b/>
          <w:color w:val="auto"/>
          <w:sz w:val="32"/>
          <w:szCs w:val="32"/>
          <w:highlight w:val="none"/>
        </w:rPr>
      </w:pPr>
    </w:p>
    <w:p>
      <w:pPr>
        <w:spacing w:before="156" w:beforeLines="50" w:line="360" w:lineRule="auto"/>
        <w:jc w:val="center"/>
        <w:outlineLvl w:val="1"/>
        <w:rPr>
          <w:rFonts w:cs="宋体" w:asciiTheme="minorEastAsia" w:hAnsiTheme="minorEastAsia" w:eastAsiaTheme="minorEastAsia"/>
          <w:color w:val="auto"/>
          <w:sz w:val="32"/>
          <w:szCs w:val="32"/>
          <w:highlight w:val="none"/>
        </w:rPr>
      </w:pPr>
      <w:r>
        <w:rPr>
          <w:rFonts w:hint="eastAsia" w:cs="宋体" w:asciiTheme="minorEastAsia" w:hAnsiTheme="minorEastAsia" w:eastAsiaTheme="minorEastAsia"/>
          <w:b/>
          <w:color w:val="auto"/>
          <w:sz w:val="32"/>
          <w:szCs w:val="32"/>
          <w:highlight w:val="none"/>
        </w:rPr>
        <w:t>一.总  则</w:t>
      </w:r>
      <w:bookmarkEnd w:id="31"/>
      <w:bookmarkEnd w:id="32"/>
      <w:bookmarkEnd w:id="33"/>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1.资金来源</w:t>
      </w:r>
    </w:p>
    <w:p>
      <w:pPr>
        <w:spacing w:line="48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1.1本次招标采购所签合同使用财政资金支付，资金已落实到位。</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2.名词解释</w:t>
      </w:r>
    </w:p>
    <w:p>
      <w:pPr>
        <w:tabs>
          <w:tab w:val="left" w:pos="7665"/>
        </w:tabs>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2.1采购人：</w:t>
      </w:r>
      <w:r>
        <w:rPr>
          <w:rFonts w:hint="eastAsia" w:cs="宋体" w:asciiTheme="minorEastAsia" w:hAnsiTheme="minorEastAsia" w:eastAsiaTheme="minorEastAsia"/>
          <w:color w:val="auto"/>
          <w:szCs w:val="24"/>
          <w:highlight w:val="none"/>
        </w:rPr>
        <w:t>见投标人须知前附表</w:t>
      </w:r>
    </w:p>
    <w:p>
      <w:pPr>
        <w:tabs>
          <w:tab w:val="left" w:pos="7665"/>
        </w:tabs>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2.2采购代理机构：陕西万兴招标代理有限公司</w:t>
      </w:r>
    </w:p>
    <w:p>
      <w:pPr>
        <w:tabs>
          <w:tab w:val="left" w:pos="7665"/>
        </w:tabs>
        <w:spacing w:line="500" w:lineRule="exact"/>
        <w:ind w:firstLine="480" w:firstLineChars="200"/>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rPr>
        <w:t>2.3 监督机构：同级人民政府财政部门及有关部门</w:t>
      </w:r>
    </w:p>
    <w:p>
      <w:pPr>
        <w:tabs>
          <w:tab w:val="left" w:pos="7665"/>
        </w:tabs>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2.4投标人：是指响应和符合招标文件规定资格条件且参与投标竞争的法人、其他组织或者自然人。</w:t>
      </w:r>
    </w:p>
    <w:p>
      <w:pPr>
        <w:adjustRightInd w:val="0"/>
        <w:snapToGrid w:val="0"/>
        <w:spacing w:line="500" w:lineRule="exact"/>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2.5产品是指本招标文件中第四章所述所有产品。</w:t>
      </w:r>
    </w:p>
    <w:p>
      <w:pPr>
        <w:adjustRightInd w:val="0"/>
        <w:snapToGrid w:val="0"/>
        <w:spacing w:line="500" w:lineRule="exact"/>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rPr>
        <w:t>服务是指供应商为满足招标文件要求而提供的服务。</w:t>
      </w:r>
    </w:p>
    <w:p>
      <w:pPr>
        <w:adjustRightInd w:val="0"/>
        <w:snapToGrid w:val="0"/>
        <w:spacing w:line="500" w:lineRule="exact"/>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lang w:val="en-US" w:eastAsia="zh-CN"/>
        </w:rPr>
        <w:t>7</w:t>
      </w:r>
      <w:r>
        <w:rPr>
          <w:rFonts w:hint="eastAsia" w:cs="宋体" w:asciiTheme="minorEastAsia" w:hAnsiTheme="minorEastAsia" w:eastAsiaTheme="minorEastAsia"/>
          <w:color w:val="auto"/>
          <w:highlight w:val="none"/>
        </w:rPr>
        <w:t>节能产品或者环保产品是指财政部发布的《节能产品政府采购清单》或《环境标志产品政府采购清单》的产品。</w:t>
      </w:r>
    </w:p>
    <w:p>
      <w:pPr>
        <w:adjustRightInd w:val="0"/>
        <w:snapToGrid w:val="0"/>
        <w:spacing w:line="500" w:lineRule="exact"/>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lang w:val="en-US" w:eastAsia="zh-CN"/>
        </w:rPr>
        <w:t>8</w:t>
      </w:r>
      <w:r>
        <w:rPr>
          <w:rFonts w:hint="eastAsia" w:cs="宋体" w:asciiTheme="minorEastAsia" w:hAnsiTheme="minorEastAsia" w:eastAsiaTheme="minorEastAsia"/>
          <w:color w:val="auto"/>
          <w:highlight w:val="none"/>
        </w:rPr>
        <w:t>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lang w:val="en-US" w:eastAsia="zh-CN"/>
        </w:rPr>
        <w:t>9</w:t>
      </w:r>
      <w:r>
        <w:rPr>
          <w:rFonts w:hint="eastAsia" w:cs="宋体" w:asciiTheme="minorEastAsia" w:hAnsiTheme="minorEastAsia" w:eastAsiaTheme="minorEastAsia"/>
          <w:color w:val="auto"/>
          <w:highlight w:val="none"/>
        </w:rPr>
        <w:t>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2.1</w:t>
      </w:r>
      <w:r>
        <w:rPr>
          <w:rFonts w:hint="eastAsia" w:cs="宋体" w:asciiTheme="minorEastAsia" w:hAnsiTheme="minorEastAsia" w:eastAsiaTheme="minorEastAsia"/>
          <w:color w:val="auto"/>
          <w:highlight w:val="none"/>
          <w:lang w:val="en-US" w:eastAsia="zh-CN"/>
        </w:rPr>
        <w:t>0</w:t>
      </w:r>
      <w:r>
        <w:rPr>
          <w:rFonts w:hint="eastAsia" w:cs="宋体" w:asciiTheme="minorEastAsia" w:hAnsiTheme="minorEastAsia" w:eastAsiaTheme="minorEastAsia"/>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2.1</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rPr>
        <w:t>残疾人福利性单位是指符合《三部门联合发布关于促进残疾人就业政府采购政策的通知》财库〔2017〕141号规定的对残疾人福利性单位划分标准的单位。</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3.合格的投标人</w:t>
      </w:r>
    </w:p>
    <w:p>
      <w:pPr>
        <w:tabs>
          <w:tab w:val="left" w:pos="851"/>
        </w:tabs>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3.1《中华人民共和国政府采购法》第二十二条第一款规定的供应商基本资格条件:</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（1）具有独立承担民事责任的能力；</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（2）具有良好的商业信誉和健全的财务会计制度；</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（3）具有履行合同所必需的设备和专业技术能力；</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（4）有依法缴纳税收和社会保障资金的良好记录；</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（5）参加政府采购活动前三年内，在经营活动中没有重大违法记录；</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（6）法律、行政法规规定的其他条件。</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3.2根据本次采购项目的特殊要求，规定的供应商特殊条件（见供应商须知前附表）。</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w:t>
      </w:r>
      <w:r>
        <w:rPr>
          <w:rFonts w:hint="eastAsia" w:hAnsi="宋体" w:cs="宋体"/>
          <w:color w:val="auto"/>
          <w:szCs w:val="24"/>
          <w:highlight w:val="none"/>
        </w:rPr>
        <w:t>单位负责人为同一人或者存在直接控股、管理关系的不同供应商，不得参加同一合同项下的政府采购活动。供应商须按照格式要求填写供应商企业关系关联承诺书。除单一来源采购项目外，为采购项目提供整体设计、规范编制或者项目管理、监理、检测等服务的供应商，不得再参加该采购项目的其他采购活动，否则均为无效投标。</w:t>
      </w:r>
    </w:p>
    <w:p>
      <w:pPr>
        <w:pStyle w:val="9"/>
        <w:spacing w:line="500" w:lineRule="exact"/>
        <w:ind w:firstLine="480" w:firstLineChars="200"/>
        <w:rPr>
          <w:rFonts w:cs="宋体" w:asciiTheme="minorEastAsia" w:hAnsiTheme="minorEastAsia" w:eastAsiaTheme="minorEastAsia"/>
          <w:color w:val="auto"/>
          <w:sz w:val="24"/>
          <w:szCs w:val="24"/>
          <w:highlight w:val="none"/>
        </w:rPr>
      </w:pPr>
      <w:bookmarkStart w:id="34" w:name="OLE_LINK33"/>
      <w:r>
        <w:rPr>
          <w:rFonts w:hint="eastAsia" w:cs="宋体" w:asciiTheme="minorEastAsia" w:hAnsiTheme="minorEastAsia" w:eastAsiaTheme="minorEastAsia"/>
          <w:color w:val="auto"/>
          <w:sz w:val="24"/>
          <w:szCs w:val="24"/>
          <w:highlight w:val="none"/>
        </w:rPr>
        <w:t>3.</w:t>
      </w:r>
      <w:bookmarkEnd w:id="34"/>
      <w:r>
        <w:rPr>
          <w:rFonts w:hint="eastAsia" w:cs="宋体" w:asciiTheme="minorEastAsia" w:hAnsiTheme="minorEastAsia" w:eastAsiaTheme="minorEastAsia"/>
          <w:color w:val="auto"/>
          <w:sz w:val="24"/>
          <w:szCs w:val="24"/>
          <w:highlight w:val="none"/>
        </w:rPr>
        <w:t>4投标人必须在西咸新区公共资源交易平台进行报名并下载招标文件，方可参加投标。</w:t>
      </w:r>
    </w:p>
    <w:p>
      <w:pPr>
        <w:pStyle w:val="9"/>
        <w:spacing w:line="5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3.5联合体投标</w:t>
      </w:r>
    </w:p>
    <w:p>
      <w:pPr>
        <w:pStyle w:val="9"/>
        <w:spacing w:line="5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3.5.1如果在招标文件中接受联合体投标（见投标人须知前附表），则两个以上投标人可以组成一个投标联合体，以一个投标人的身份投标。以联合体形式参加投标的，联合体各方均应当符合《中华人民共和国政府采购法》及实施条例规定的条件。采购人根据采购项目的特殊要求规定投标人特定条件的，联合体各方中至少应当有一方符合采购人规定的特定条件。</w:t>
      </w:r>
    </w:p>
    <w:p>
      <w:pPr>
        <w:pStyle w:val="9"/>
        <w:spacing w:line="5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3.5.2联合体各方之间应当签订共同投标协议，明确约定联合体各方承担的工作和相应的责任，并将共同投标协议连同投标文件一并提交采购代理机构。联合体各方签订共同投标协议后，不得再以自己名义单独在同一项目中投标，也不得组成新的联合体参加同一项目投标。</w:t>
      </w:r>
    </w:p>
    <w:p>
      <w:pPr>
        <w:pStyle w:val="9"/>
        <w:spacing w:line="5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3.5.3联合体各方应当共同与采购人签订采购合同，就采购合同约定的事项对采购人承担连带责任。</w:t>
      </w:r>
    </w:p>
    <w:p>
      <w:pPr>
        <w:pStyle w:val="9"/>
        <w:spacing w:line="5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3.6投标费用自理。不论投标的结果如何，投标人均应自行承担所有与参加投标有关的费用。</w:t>
      </w:r>
    </w:p>
    <w:p>
      <w:pPr>
        <w:pStyle w:val="9"/>
        <w:spacing w:line="5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7</w:t>
      </w:r>
      <w:r>
        <w:rPr>
          <w:rFonts w:hint="eastAsia" w:cs="宋体" w:asciiTheme="minorEastAsia" w:hAnsiTheme="minorEastAsia" w:eastAsiaTheme="minorEastAsia"/>
          <w:color w:val="auto"/>
          <w:sz w:val="24"/>
          <w:szCs w:val="24"/>
          <w:highlight w:val="none"/>
        </w:rPr>
        <w:t>投标单位必须在西咸新区公共资源交易平台报名且自行下载招标文件。</w:t>
      </w:r>
    </w:p>
    <w:p>
      <w:pPr>
        <w:tabs>
          <w:tab w:val="left" w:pos="747"/>
        </w:tabs>
        <w:snapToGrid w:val="0"/>
        <w:spacing w:line="500" w:lineRule="exact"/>
        <w:outlineLvl w:val="2"/>
        <w:rPr>
          <w:rFonts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4.</w:t>
      </w:r>
      <w:r>
        <w:rPr>
          <w:rFonts w:hint="eastAsia" w:hAnsi="宋体" w:cs="宋体"/>
          <w:b/>
          <w:bCs/>
        </w:rPr>
        <w:t>合格的货物（产品）和服务</w:t>
      </w:r>
    </w:p>
    <w:p>
      <w:pPr>
        <w:tabs>
          <w:tab w:val="left" w:pos="747"/>
        </w:tabs>
        <w:snapToGrid w:val="0"/>
        <w:spacing w:line="500" w:lineRule="exact"/>
        <w:ind w:firstLine="48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4.1供应商提供的所有货物和服务，必须是合法生产、合法来源，符合国家有关标准要求，并满足招标文件规定的规格、参数、质量、有效期、售后服务及供应商须承担的运输、安装、技术具备、培训和招标文件规定的其它伴随服务等要求。</w:t>
      </w:r>
    </w:p>
    <w:p>
      <w:pPr>
        <w:tabs>
          <w:tab w:val="left" w:pos="747"/>
        </w:tabs>
        <w:snapToGrid w:val="0"/>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4.2采购人有权拒绝接受任何不合格的产品和服务，由此产生的费用及相关后果均由供应商自行承担。</w:t>
      </w:r>
    </w:p>
    <w:p>
      <w:pPr>
        <w:tabs>
          <w:tab w:val="left" w:pos="747"/>
        </w:tabs>
        <w:snapToGrid w:val="0"/>
        <w:spacing w:line="500" w:lineRule="exact"/>
        <w:outlineLvl w:val="2"/>
        <w:rPr>
          <w:rFonts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5.投标人信用记录查询及使用</w:t>
      </w:r>
    </w:p>
    <w:p>
      <w:pPr>
        <w:spacing w:line="360" w:lineRule="auto"/>
        <w:ind w:firstLine="352" w:firstLineChars="147"/>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投标。采购代理机构将打印查询记录作为证据留存。</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6.投标文件内容的真实性</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6.1供应商应保证其投标文件中所提供的所有资料、信息是真实的，并且来源于合法的渠道。因投标文件中所提供的资料、信息不真实或者其来源不合法而导致的所有法律责任，由供应商自行承担。</w:t>
      </w:r>
    </w:p>
    <w:p>
      <w:pPr>
        <w:spacing w:line="500" w:lineRule="exact"/>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7.不见面开标</w:t>
      </w:r>
    </w:p>
    <w:p>
      <w:pPr>
        <w:spacing w:line="500" w:lineRule="exact"/>
        <w:ind w:firstLine="482"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为贯彻落实《关于进一步推进招标投标领域改革创新优化营商环境的实施意见》(陕西咸发改发[2021]53号)文件要求，进一步优化营商环境，降低企业投标成本，本项目将采取“不见面”开标的形式，投标人无须到达开标现场，即可在网上直接参与开标活动。相关注意事项如下：</w:t>
      </w:r>
    </w:p>
    <w:p>
      <w:pPr>
        <w:spacing w:line="500" w:lineRule="exact"/>
        <w:ind w:firstLine="482"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7.1开标当日，投标人需至少提前半小时登录“不见面”开评标系统，并按要求及时签到，并保持在线直到评审结束；</w:t>
      </w:r>
    </w:p>
    <w:p>
      <w:pPr>
        <w:spacing w:line="500" w:lineRule="exact"/>
        <w:ind w:firstLine="482"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7.2投标人无需提交纸质投标文件，待采购结果公告后，中标人需向招标代理机构递交一正两副纸质投标文件（备案用）。</w:t>
      </w:r>
    </w:p>
    <w:p>
      <w:pPr>
        <w:spacing w:line="500" w:lineRule="exact"/>
        <w:ind w:firstLine="482"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7.3唱标过程中，投标人在收到工作人员“开始解密”指令后，请及时使用CA对电子投标文件进行解密。解密时所用CA应与加密投标文件时所用CA相同；评审过程中，评标委员会可能会就某些问题要求投标人进行在线澄清。</w:t>
      </w:r>
    </w:p>
    <w:p>
      <w:pPr>
        <w:spacing w:line="500" w:lineRule="exact"/>
        <w:ind w:firstLine="482"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7.4“不见面”开评标系统操作说明请详见交易平台〖首页〉服务指南〉下载专区〗中的《西咸新区公共资源交易不见面开标大厅政府采购供应商操作手册》。相关技术问题，请咨询新区交易中心工作人员及相关技术人员：</w:t>
      </w:r>
    </w:p>
    <w:p>
      <w:pPr>
        <w:spacing w:line="500" w:lineRule="exact"/>
        <w:ind w:firstLine="482"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（1）业务咨询：吴工 林工 029-33585724</w:t>
      </w:r>
    </w:p>
    <w:p>
      <w:pPr>
        <w:spacing w:line="500" w:lineRule="exact"/>
        <w:ind w:firstLine="482"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（2）技术人员：400-998-0000</w:t>
      </w:r>
    </w:p>
    <w:p>
      <w:pPr>
        <w:spacing w:line="500" w:lineRule="exact"/>
        <w:ind w:firstLine="2409" w:firstLineChars="10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王工 18556946885   程工15061886851 </w:t>
      </w:r>
    </w:p>
    <w:p>
      <w:pPr>
        <w:spacing w:line="500" w:lineRule="exact"/>
        <w:ind w:firstLine="2409" w:firstLineChars="10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郭工18064306387   廖工13609286962</w:t>
      </w:r>
    </w:p>
    <w:p>
      <w:pPr>
        <w:spacing w:line="500" w:lineRule="exact"/>
        <w:ind w:firstLine="482"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（3）现场服务：康工 029-33585729</w:t>
      </w:r>
    </w:p>
    <w:p>
      <w:pPr>
        <w:spacing w:line="500" w:lineRule="exact"/>
        <w:jc w:val="center"/>
        <w:outlineLvl w:val="1"/>
        <w:rPr>
          <w:rFonts w:cs="宋体" w:asciiTheme="minorEastAsia" w:hAnsiTheme="minorEastAsia" w:eastAsiaTheme="minorEastAsia"/>
          <w:b/>
          <w:color w:val="auto"/>
          <w:sz w:val="32"/>
          <w:szCs w:val="32"/>
          <w:highlight w:val="none"/>
        </w:rPr>
      </w:pPr>
      <w:bookmarkStart w:id="35" w:name="_Toc363474018"/>
      <w:bookmarkStart w:id="36" w:name="_Toc363473973"/>
      <w:bookmarkStart w:id="37" w:name="_Toc403077640"/>
      <w:r>
        <w:rPr>
          <w:rFonts w:hint="eastAsia" w:cs="宋体" w:asciiTheme="minorEastAsia" w:hAnsiTheme="minorEastAsia" w:eastAsiaTheme="minorEastAsia"/>
          <w:b/>
          <w:color w:val="auto"/>
          <w:sz w:val="32"/>
          <w:szCs w:val="32"/>
          <w:highlight w:val="none"/>
        </w:rPr>
        <w:t>二.</w:t>
      </w:r>
      <w:bookmarkEnd w:id="35"/>
      <w:bookmarkEnd w:id="36"/>
      <w:bookmarkEnd w:id="37"/>
      <w:r>
        <w:rPr>
          <w:rFonts w:hint="eastAsia" w:cs="宋体" w:asciiTheme="minorEastAsia" w:hAnsiTheme="minorEastAsia" w:eastAsiaTheme="minorEastAsia"/>
          <w:b/>
          <w:color w:val="auto"/>
          <w:sz w:val="32"/>
          <w:szCs w:val="32"/>
          <w:highlight w:val="none"/>
        </w:rPr>
        <w:t>招标文件</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8.招标文件构成</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8.1 招标文件要求提供的货物、服务，招标程序和合同条件在招标文件中均有说明。招标文件共六章，内容如下：</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第一章 招标公告</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第二章 供应商须知</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供应商须知前附表</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第三章 合同条款及格式</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第四章 采购内容及技术要求</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第五章 评标方法</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第六章 投标文件构成及格式</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8.2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8.3本招标文件的解释权归陕西万兴招标代理有限公司，如发现招标文件内容与现行法律法规不相符的情况，以现行法律法规为准。</w:t>
      </w:r>
    </w:p>
    <w:p>
      <w:pPr>
        <w:spacing w:line="360" w:lineRule="auto"/>
        <w:outlineLvl w:val="2"/>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9.招标文件的澄清修改及询问</w:t>
      </w:r>
    </w:p>
    <w:p>
      <w:pPr>
        <w:spacing w:line="360" w:lineRule="auto"/>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9.1采购人如果对已发出的招标文件进行必要的澄清或者修改，将在原公告发布媒体上发布澄清公告。澄清或者修改的内容为招标文件的组成部分。</w:t>
      </w:r>
    </w:p>
    <w:p>
      <w:pPr>
        <w:spacing w:line="360" w:lineRule="auto"/>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9.2澄清或者修改的内容可能影响投标文件编制的，采购代理机构将在投标截止时间至少15日前，以书面形式通知所有获取招标文件的潜在供应商；不足15日的，采购代理机构将顺延提交投标文件的截止时间。</w:t>
      </w:r>
    </w:p>
    <w:p>
      <w:pPr>
        <w:spacing w:line="360" w:lineRule="auto"/>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9.3已经获取招标文件的供应商对招标文件有疑问的，采购代理机构将在3个工作日内采用适当方式予以澄清或以书面形式予以答复。</w:t>
      </w:r>
    </w:p>
    <w:p>
      <w:pPr>
        <w:spacing w:line="360" w:lineRule="auto"/>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9.4供应商在收到上述通知后，应立即向采购代理机构回函确认。</w:t>
      </w:r>
    </w:p>
    <w:p>
      <w:pPr>
        <w:spacing w:line="500" w:lineRule="exact"/>
        <w:jc w:val="center"/>
        <w:outlineLvl w:val="1"/>
        <w:rPr>
          <w:rFonts w:cs="宋体" w:asciiTheme="minorEastAsia" w:hAnsiTheme="minorEastAsia" w:eastAsiaTheme="minorEastAsia"/>
          <w:b/>
          <w:color w:val="auto"/>
          <w:sz w:val="32"/>
          <w:szCs w:val="32"/>
          <w:highlight w:val="none"/>
        </w:rPr>
      </w:pPr>
      <w:bookmarkStart w:id="38" w:name="_Toc363473974"/>
      <w:bookmarkStart w:id="39" w:name="_Toc363474019"/>
      <w:bookmarkStart w:id="40" w:name="_Toc403077641"/>
      <w:r>
        <w:rPr>
          <w:rFonts w:hint="eastAsia" w:cs="宋体" w:asciiTheme="minorEastAsia" w:hAnsiTheme="minorEastAsia" w:eastAsiaTheme="minorEastAsia"/>
          <w:b/>
          <w:color w:val="auto"/>
          <w:sz w:val="32"/>
          <w:szCs w:val="32"/>
          <w:highlight w:val="none"/>
        </w:rPr>
        <w:t>三.投标文件的编制</w:t>
      </w:r>
      <w:bookmarkEnd w:id="38"/>
      <w:bookmarkEnd w:id="39"/>
      <w:bookmarkEnd w:id="40"/>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10.投标语言和货币</w:t>
      </w:r>
    </w:p>
    <w:p>
      <w:pPr>
        <w:spacing w:line="500" w:lineRule="exact"/>
        <w:ind w:firstLine="480" w:firstLineChars="200"/>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Cs w:val="24"/>
          <w:highlight w:val="none"/>
        </w:rPr>
        <w:t>10.1供应商提交的投标文件以及供应商与采购代理机构就有关投标的所有来往函电均应使用简体中文。</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10.2投标应以人民币报价。任何包含非人民币报价的投标将按无效投标处理。</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11.投标文件的构成</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11.1 供应商提交的电子投标文件应包括下列部分的内容：</w:t>
      </w:r>
    </w:p>
    <w:p>
      <w:pPr>
        <w:spacing w:line="500" w:lineRule="exact"/>
        <w:ind w:firstLine="480" w:firstLineChars="20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（1）按照供应商须知的要求和招标文件规定的格式填写的投标函、开标一览表、法定代表人授权书。</w:t>
      </w:r>
    </w:p>
    <w:p>
      <w:pPr>
        <w:spacing w:line="500" w:lineRule="exact"/>
        <w:ind w:firstLine="480" w:firstLineChars="20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（2）按照招标文件的要求编制的投标方案。</w:t>
      </w:r>
    </w:p>
    <w:p>
      <w:pPr>
        <w:spacing w:line="500" w:lineRule="exact"/>
        <w:ind w:firstLine="480" w:firstLineChars="20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（3）按照招标文件供应商须知前附表的要求提交的资格证明文件；</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（4）招标文件中要求的其他证明文件。</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11.2 如果在招标文件中没有允许提供备选方案，则每个供应商只允许提交一个投标方案，否则，其投标按照无效投标处理。</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11.3 本次投标的最小单元：见投标人须知前附表，供应商可根据自身的资质情况和经营范围进行投标，但不得将其子目自行分解或针对品目进行不完全投标，任何不完全的投标将按无效投标处理。</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12.投标文件格式</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12.1 供应商应按照招标文件中第六章所提供的格式和要求制作电子投标文件，明确表达投标意愿，详细说明投标方案、承诺及价格。</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12.2</w:t>
      </w:r>
      <w:r>
        <w:rPr>
          <w:rFonts w:hint="eastAsia" w:asciiTheme="minorEastAsia" w:hAnsiTheme="minorEastAsia" w:eastAsiaTheme="minorEastAsia"/>
          <w:color w:val="auto"/>
          <w:szCs w:val="21"/>
          <w:highlight w:val="none"/>
        </w:rPr>
        <w:t>供应商应完整地提供招标文件要求的所有数据和资料。</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13.投标报价</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13.1投标报价：见投标人须知前附表。</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13.2投标报价表中标明的价格应为履行合同的固定价格，不得以任何理由予以变更。以可调整的价格提交的投标文件将按无效投标处理。</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14.证明投标人合格和资格的文件</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4.1投标人应按照招标文件“供应商须知前附表”的要求，在投标文件中提交合格的资格证明文件。如果资格证明文件不齐全或不合格的，其投标将按无效投标处理。</w:t>
      </w:r>
    </w:p>
    <w:p>
      <w:pPr>
        <w:spacing w:line="500" w:lineRule="exact"/>
        <w:outlineLvl w:val="2"/>
        <w:rPr>
          <w:rFonts w:cs="宋体" w:asciiTheme="minorEastAsia" w:hAnsiTheme="minorEastAsia" w:eastAsiaTheme="minorEastAsia"/>
          <w:color w:val="auto"/>
          <w:highlight w:val="none"/>
        </w:rPr>
      </w:pPr>
      <w:r>
        <w:rPr>
          <w:rFonts w:hint="eastAsia" w:cs="宋体" w:asciiTheme="minorEastAsia" w:hAnsiTheme="minorEastAsia" w:eastAsiaTheme="minorEastAsia"/>
          <w:b/>
          <w:color w:val="auto"/>
          <w:szCs w:val="24"/>
          <w:highlight w:val="none"/>
        </w:rPr>
        <w:t>15.证明服务符合招标文件规定的文件</w:t>
      </w:r>
    </w:p>
    <w:p>
      <w:pPr>
        <w:spacing w:line="480" w:lineRule="exact"/>
        <w:ind w:firstLine="480" w:firstLineChars="20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lang w:val="en-US" w:eastAsia="zh-CN"/>
        </w:rPr>
        <w:t>5</w:t>
      </w:r>
      <w:r>
        <w:rPr>
          <w:rFonts w:hint="eastAsia" w:cs="宋体" w:asciiTheme="minorEastAsia" w:hAnsiTheme="minorEastAsia" w:eastAsiaTheme="minorEastAsia"/>
          <w:color w:val="auto"/>
          <w:szCs w:val="24"/>
          <w:highlight w:val="none"/>
        </w:rPr>
        <w:t>.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line="480" w:lineRule="exact"/>
        <w:ind w:firstLine="480" w:firstLineChars="20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lang w:val="en-US" w:eastAsia="zh-CN"/>
        </w:rPr>
        <w:t>5</w:t>
      </w:r>
      <w:r>
        <w:rPr>
          <w:rFonts w:hint="eastAsia" w:cs="宋体" w:asciiTheme="minorEastAsia" w:hAnsiTheme="minorEastAsia" w:eastAsiaTheme="minorEastAsia"/>
          <w:color w:val="auto"/>
          <w:szCs w:val="24"/>
          <w:highlight w:val="none"/>
        </w:rPr>
        <w:t>.2上述证明文件可以是文字资料、图纸、图片、数据、宣传彩页等，所有证明文件表达意思必须统一（如需供应商提供样品，样品必须与投标文件的表述完全符合）。包括：</w:t>
      </w:r>
    </w:p>
    <w:p>
      <w:pPr>
        <w:spacing w:line="480" w:lineRule="exact"/>
        <w:ind w:firstLine="480" w:firstLineChars="20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(1)产品的详细说明；</w:t>
      </w:r>
    </w:p>
    <w:p>
      <w:pPr>
        <w:spacing w:line="480" w:lineRule="exact"/>
        <w:ind w:firstLine="480" w:firstLineChars="20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(2)逐条对招标文件提出的技术要求和商务要求进行应答，说明所提供的产品和服务对招标的技术和商务要求是否做出了实质性响应并提供具备文件；</w:t>
      </w:r>
    </w:p>
    <w:p>
      <w:pPr>
        <w:spacing w:line="48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(3)供货范围和服务内容的详细说明。</w:t>
      </w:r>
    </w:p>
    <w:p>
      <w:pPr>
        <w:spacing w:line="360" w:lineRule="auto"/>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16.投标保证金</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16.1投标保证金：详见供应商须知前附表。</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16.2未按16.1条要求提交投标保证金的将被视为投标无效。在下列情况下投标保证金不予返还：</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（1）供应商在投标有效期内撤回其投标文件；</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（2）供应商在投标文件中提供伪造、套改、虚假资料参加投标的；</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（3）除因不可抗力或招标文件认可的情形以外，成交供应商不与采购人签订合同的；</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（4）供应商与采购人、其他供应商或者采购代理机构恶意串通的； </w:t>
      </w:r>
    </w:p>
    <w:p>
      <w:pPr>
        <w:spacing w:line="500" w:lineRule="exact"/>
        <w:ind w:firstLine="480" w:firstLineChars="200"/>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Cs w:val="24"/>
          <w:highlight w:val="none"/>
        </w:rPr>
        <w:t>（5）法律法规规定的其他情形。</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17.投标有效期</w:t>
      </w:r>
    </w:p>
    <w:p>
      <w:pPr>
        <w:spacing w:line="500" w:lineRule="exact"/>
        <w:ind w:firstLine="480" w:firstLineChars="20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lang w:val="en-US" w:eastAsia="zh-CN"/>
        </w:rPr>
        <w:t>7</w:t>
      </w:r>
      <w:r>
        <w:rPr>
          <w:rFonts w:hint="eastAsia" w:cs="宋体" w:asciiTheme="minorEastAsia" w:hAnsiTheme="minorEastAsia" w:eastAsiaTheme="minorEastAsia"/>
          <w:color w:val="auto"/>
          <w:szCs w:val="24"/>
          <w:highlight w:val="none"/>
        </w:rPr>
        <w:t>.1投标有效期从递交投标文件截止之日起90日历天。投标文件应在投标有效期内保持有效。投标有效期不满足规定有效期的投标文件将被视为无效投标而拒绝。</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lang w:val="en-US" w:eastAsia="zh-CN"/>
        </w:rPr>
        <w:t>7</w:t>
      </w:r>
      <w:r>
        <w:rPr>
          <w:rFonts w:hint="eastAsia" w:cs="宋体" w:asciiTheme="minorEastAsia" w:hAnsiTheme="minorEastAsia" w:eastAsiaTheme="minorEastAsia"/>
          <w:color w:val="auto"/>
          <w:szCs w:val="24"/>
          <w:highlight w:val="none"/>
        </w:rPr>
        <w:t>.2特殊情况下，在原投标有效期期满之前，采购代理机构可向供应商提出延长投标有效期的要求。这种要求与答复均应以书面的形式。同意延长的供应商既不能要求也不允许修改其投标文件。</w:t>
      </w:r>
    </w:p>
    <w:p>
      <w:pPr>
        <w:spacing w:line="360" w:lineRule="auto"/>
        <w:rPr>
          <w:rFonts w:asciiTheme="minorEastAsia" w:hAnsiTheme="minorEastAsia" w:eastAsiaTheme="minorEastAsia"/>
          <w:b/>
          <w:color w:val="auto"/>
          <w:szCs w:val="24"/>
          <w:highlight w:val="none"/>
        </w:rPr>
      </w:pPr>
      <w:r>
        <w:rPr>
          <w:rFonts w:asciiTheme="minorEastAsia" w:hAnsiTheme="minorEastAsia" w:eastAsiaTheme="minorEastAsia"/>
          <w:b/>
          <w:color w:val="auto"/>
          <w:szCs w:val="24"/>
          <w:highlight w:val="none"/>
        </w:rPr>
        <w:t>1</w:t>
      </w:r>
      <w:r>
        <w:rPr>
          <w:rFonts w:hint="eastAsia" w:asciiTheme="minorEastAsia" w:hAnsiTheme="minorEastAsia" w:eastAsiaTheme="minorEastAsia"/>
          <w:b/>
          <w:color w:val="auto"/>
          <w:szCs w:val="24"/>
          <w:highlight w:val="none"/>
        </w:rPr>
        <w:t>8</w:t>
      </w:r>
      <w:r>
        <w:rPr>
          <w:rFonts w:asciiTheme="minorEastAsia" w:hAnsiTheme="minorEastAsia" w:eastAsiaTheme="minorEastAsia"/>
          <w:b/>
          <w:color w:val="auto"/>
          <w:szCs w:val="24"/>
          <w:highlight w:val="none"/>
        </w:rPr>
        <w:t>.</w:t>
      </w:r>
      <w:r>
        <w:rPr>
          <w:rFonts w:hint="eastAsia" w:asciiTheme="minorEastAsia" w:hAnsiTheme="minorEastAsia" w:eastAsiaTheme="minorEastAsia"/>
          <w:b/>
          <w:color w:val="auto"/>
          <w:szCs w:val="24"/>
          <w:highlight w:val="none"/>
        </w:rPr>
        <w:t>投标文件</w:t>
      </w:r>
    </w:p>
    <w:p>
      <w:pPr>
        <w:spacing w:line="360" w:lineRule="auto"/>
        <w:ind w:firstLine="482" w:firstLineChars="200"/>
        <w:rPr>
          <w:rFonts w:cs="宋体" w:asciiTheme="minorEastAsia" w:hAnsiTheme="minorEastAsia" w:eastAsiaTheme="minorEastAsia"/>
          <w:b/>
          <w:bCs/>
          <w:color w:val="auto"/>
          <w:szCs w:val="24"/>
          <w:highlight w:val="none"/>
        </w:rPr>
      </w:pPr>
      <w:r>
        <w:rPr>
          <w:rFonts w:hint="eastAsia" w:asciiTheme="minorEastAsia" w:hAnsiTheme="minorEastAsia" w:eastAsiaTheme="minorEastAsia"/>
          <w:b/>
          <w:color w:val="auto"/>
          <w:szCs w:val="24"/>
          <w:highlight w:val="none"/>
        </w:rPr>
        <w:t>18.1电子投标文件</w:t>
      </w:r>
    </w:p>
    <w:p>
      <w:pPr>
        <w:pStyle w:val="11"/>
        <w:spacing w:after="0" w:line="360" w:lineRule="auto"/>
        <w:ind w:left="0" w:leftChars="0" w:right="0" w:rightChars="0" w:firstLine="480" w:firstLineChars="20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（1）投标文件全部采用电子文档，根据《电子招标投标办法》有关规定，投标文件提交截止时间前,各投标人务必在开标前完成在线签到工作，否则将视同为放弃投标。</w:t>
      </w:r>
    </w:p>
    <w:p>
      <w:pPr>
        <w:pStyle w:val="11"/>
        <w:spacing w:after="0" w:line="360" w:lineRule="auto"/>
        <w:ind w:left="0" w:leftChars="0" w:right="0" w:rightChars="0" w:firstLine="480" w:firstLineChars="20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各投标人参加不见面开标项目，应根据招标文件的要求使用电子交易平台提供的最新发布的电子招标文件及专用制作工具进行编制、签章和加密（加密和解密须用同一数字证书)，并在投标截止时间前完成电子投标文件的上传，确保上传的电子投标文件的完整性、准确性及保密性。投标人编制投标文件时，涉及的有关原件应在投标文件中提供电子版。</w:t>
      </w:r>
    </w:p>
    <w:p>
      <w:pPr>
        <w:pStyle w:val="11"/>
        <w:spacing w:after="0" w:line="360" w:lineRule="auto"/>
        <w:ind w:left="0" w:leftChars="0" w:right="0" w:rightChars="0" w:firstLine="480" w:firstLineChars="20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（3）电子投标文件中需要法定代表人签字或盖章的地方，请使用“法人CA”进行签章；需要加盖服务商公章的地方，请使用“企业CA”进行盖章。加密和解密应当使用同一CA，否则将会导致解密失败。</w:t>
      </w:r>
    </w:p>
    <w:p>
      <w:pPr>
        <w:pStyle w:val="11"/>
        <w:spacing w:after="0" w:line="360" w:lineRule="auto"/>
        <w:ind w:left="0" w:leftChars="0" w:right="0" w:rightChars="0" w:firstLine="480" w:firstLineChars="20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电子投标文件同样需要使用上述专用软件进行编制。若电子投标文件签章后，导出的PDF文件里看不到签章，请尝试使用查看投标文件工具打开未加密的电子投标文件重新导出。在编制过程中，如有其他技术性问题，请先翻阅操作手册。</w:t>
      </w:r>
    </w:p>
    <w:p>
      <w:pPr>
        <w:pStyle w:val="11"/>
        <w:spacing w:after="0" w:line="360" w:lineRule="auto"/>
        <w:ind w:left="0" w:leftChars="0" w:right="0" w:rightChars="0" w:firstLine="480" w:firstLineChars="200"/>
        <w:jc w:val="left"/>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color w:val="auto"/>
          <w:szCs w:val="24"/>
          <w:highlight w:val="none"/>
        </w:rPr>
        <w:t>（5）各投标人需实时在线观看音视频直播并及时互动，未按时加入系统或未在线参与互动的，视为放弃标书解密和对开评标全过程质疑、澄清、答辩的权利，并承担由此产生的相应后果。</w:t>
      </w:r>
    </w:p>
    <w:p>
      <w:pPr>
        <w:pStyle w:val="11"/>
        <w:spacing w:after="0" w:line="360" w:lineRule="auto"/>
        <w:ind w:left="0" w:leftChars="0" w:right="0" w:rightChars="0" w:firstLine="482" w:firstLineChars="200"/>
        <w:jc w:val="left"/>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18.2纸质投标文件</w:t>
      </w:r>
    </w:p>
    <w:p>
      <w:pPr>
        <w:pStyle w:val="11"/>
        <w:spacing w:after="0" w:line="360" w:lineRule="auto"/>
        <w:ind w:left="0" w:leftChars="0" w:right="0" w:rightChars="0" w:firstLine="482" w:firstLineChars="20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1）开标时投标人无需提交纸质投标文件，项目中标后由中标人在领取中标通知书时提供一正两副纸质投标文件用于备案。</w:t>
      </w:r>
    </w:p>
    <w:p>
      <w:pPr>
        <w:pStyle w:val="11"/>
        <w:spacing w:after="0" w:line="360" w:lineRule="auto"/>
        <w:ind w:left="0" w:leftChars="0" w:right="0" w:rightChars="0" w:firstLine="480" w:firstLineChars="200"/>
        <w:jc w:val="left"/>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color w:val="auto"/>
          <w:szCs w:val="24"/>
          <w:highlight w:val="none"/>
        </w:rPr>
        <w:t>（2）采用电子化评审系统的采购项目，其纸质投标文件应从政府采购项目投标文件制作软件中导出，并在封面注名“正本/副本”，分别装订成册。项目分标段的，应按所投标段分别准备投标文件。</w:t>
      </w:r>
    </w:p>
    <w:p>
      <w:pPr>
        <w:spacing w:before="312" w:beforeLines="100" w:after="312" w:afterLines="100" w:line="500" w:lineRule="exact"/>
        <w:jc w:val="center"/>
        <w:outlineLvl w:val="1"/>
        <w:rPr>
          <w:rFonts w:cs="宋体" w:asciiTheme="minorEastAsia" w:hAnsiTheme="minorEastAsia" w:eastAsiaTheme="minorEastAsia"/>
          <w:b/>
          <w:color w:val="auto"/>
          <w:sz w:val="32"/>
          <w:szCs w:val="32"/>
          <w:highlight w:val="none"/>
        </w:rPr>
      </w:pPr>
      <w:bookmarkStart w:id="41" w:name="_Toc363473975"/>
      <w:bookmarkStart w:id="42" w:name="_Toc363474020"/>
      <w:bookmarkStart w:id="43" w:name="_Toc403077642"/>
      <w:r>
        <w:rPr>
          <w:rFonts w:hint="eastAsia" w:cs="宋体" w:asciiTheme="minorEastAsia" w:hAnsiTheme="minorEastAsia" w:eastAsiaTheme="minorEastAsia"/>
          <w:b/>
          <w:color w:val="auto"/>
          <w:sz w:val="32"/>
          <w:szCs w:val="32"/>
          <w:highlight w:val="none"/>
        </w:rPr>
        <w:t>四.投标文件的递交</w:t>
      </w:r>
      <w:bookmarkEnd w:id="41"/>
      <w:bookmarkEnd w:id="42"/>
      <w:bookmarkEnd w:id="43"/>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19．电子投标文件的加密和数字证书认证</w:t>
      </w:r>
    </w:p>
    <w:p>
      <w:pPr>
        <w:spacing w:line="360" w:lineRule="auto"/>
        <w:ind w:firstLine="480" w:firstLineChars="200"/>
        <w:rPr>
          <w:rFonts w:hAnsi="宋体"/>
          <w:color w:val="auto"/>
          <w:highlight w:val="none"/>
        </w:rPr>
      </w:pPr>
      <w:r>
        <w:rPr>
          <w:rFonts w:hint="eastAsia" w:hAnsi="宋体"/>
          <w:color w:val="auto"/>
          <w:highlight w:val="none"/>
        </w:rPr>
        <w:t>18.1投标人应当按照招标文件和电子招标投标交易平台的要求加密投标文件，具体要求见投标人须知前附表。</w:t>
      </w:r>
    </w:p>
    <w:p>
      <w:pPr>
        <w:spacing w:line="360" w:lineRule="auto"/>
        <w:ind w:firstLine="480" w:firstLineChars="200"/>
        <w:rPr>
          <w:rFonts w:hAnsi="宋体"/>
          <w:color w:val="auto"/>
          <w:highlight w:val="none"/>
        </w:rPr>
      </w:pPr>
      <w:r>
        <w:rPr>
          <w:rFonts w:hint="eastAsia" w:hAnsi="宋体"/>
          <w:color w:val="auto"/>
          <w:highlight w:val="none"/>
        </w:rPr>
        <w:t>18.2未按本章20.1条款要求加密和数字证书认证的投标文件，招标人不予受理。</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20.投标文件的递交</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20.1电子投标文件可于提交投标文件截止时间前任意时段登录全国公共资源交易平台（陕西省·西咸新区）网站“电子交易平台&gt;企业端”进行提交，逾期系统将拒绝接收。提交时，投标人应登录全国公共资源交易中心平台（陕西省·西咸新区），选择“首页&gt;电子交易平台&gt;企业端&gt;我的项目”，点击“项目流程”，在打开的“项目管理”对话框中选择“上传投标文件”，上传加密的电子投标文件（*.SXSTF）。上传成功后，电子化平台将予以记录。</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21.投标文件的撤回、补充和修改</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供应商在递交投标文件后，且在提交投标文件截止时间前，可以对所提交的投标文件进行撤回、补充或修改。</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对电子投标文件进行补充、修改的，应先从电子交易平台上撤回旧版，再重新提交新版。</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22．未按规定上传的投标文件</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22.1误投的；</w:t>
      </w:r>
    </w:p>
    <w:p>
      <w:pPr>
        <w:spacing w:line="500" w:lineRule="exact"/>
        <w:ind w:firstLine="480" w:firstLineChars="200"/>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color w:val="auto"/>
          <w:szCs w:val="24"/>
          <w:highlight w:val="none"/>
        </w:rPr>
        <w:t>22.2按照招标文件的规定，在投标文件的截止时间之后上传的电子投标文件，为无效投标文件。</w:t>
      </w:r>
      <w:bookmarkStart w:id="44" w:name="_Toc363473976"/>
      <w:bookmarkStart w:id="45" w:name="_Toc363474021"/>
      <w:bookmarkStart w:id="46" w:name="_Toc403077643"/>
    </w:p>
    <w:p>
      <w:pPr>
        <w:spacing w:line="500" w:lineRule="exact"/>
        <w:jc w:val="center"/>
        <w:outlineLvl w:val="1"/>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32"/>
          <w:szCs w:val="32"/>
          <w:highlight w:val="none"/>
        </w:rPr>
        <w:t>五.开标与评标</w:t>
      </w:r>
      <w:bookmarkEnd w:id="44"/>
      <w:bookmarkEnd w:id="45"/>
      <w:bookmarkEnd w:id="46"/>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23. 开标</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23.1本项目采用“不见面”开标形式，开标当日,投标人不必抵达开标现场，可通过西咸新区公共资源交易不见面开标系统参加开标会议，并根据需要使用不见面开标系统与现场招标人进行互动交流、澄清、质疑等活动；</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23.2</w:t>
      </w:r>
      <w:r>
        <w:rPr>
          <w:rFonts w:hint="eastAsia"/>
          <w:color w:val="auto"/>
          <w:highlight w:val="none"/>
        </w:rPr>
        <w:t>开标、评标过程中，参与远程互动的各投标人应为同一个人，在否决投标、澄清、质疑等特殊情况下需要互动时，投标人一端参与互动的人员只能是投标人的法定代表人或授权委托人（答辩等类似环节需要其他人员参与的除外),投标人不得以不承认互动人员的资格或身份等为借口推脱，投标人自行承担随意更换人员所导致的一切后果</w:t>
      </w:r>
      <w:r>
        <w:rPr>
          <w:rFonts w:hint="eastAsia" w:cs="宋体" w:asciiTheme="minorEastAsia" w:hAnsiTheme="minorEastAsia" w:eastAsiaTheme="minorEastAsia"/>
          <w:color w:val="auto"/>
          <w:szCs w:val="24"/>
          <w:highlight w:val="none"/>
        </w:rPr>
        <w:t>。</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23.3只有在开标时唱出的价格和价格变动声明，评标时才能考虑。</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24．评标组织及评标原则</w:t>
      </w:r>
    </w:p>
    <w:p>
      <w:pPr>
        <w:spacing w:line="500" w:lineRule="exact"/>
        <w:ind w:firstLine="48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24.1按照《中华人民共和国政府采购法》、中华人民共和国2015年第658号国务院令--《中华人民共和国政府采购法实施条例》和中华人民共和国财政部2017年第87号部长令--《政府采购货物和服务招标投标管理办法》的规定，依法组建评标委员会。评标委员会按照招标文件规定的评标方法独立进行评标工作。</w:t>
      </w:r>
    </w:p>
    <w:p>
      <w:pPr>
        <w:spacing w:line="500" w:lineRule="exact"/>
        <w:ind w:firstLine="48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24.2招标文件和投标文件是评标的依据。在评标中，不得改变招标文件中规定的评标标准、方法和中标条件。投标人不得在开标后使用任何方式对投标文件的实质性内容做任何更改。</w:t>
      </w:r>
    </w:p>
    <w:p>
      <w:pPr>
        <w:spacing w:line="500" w:lineRule="exact"/>
        <w:ind w:firstLine="48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24.3如果供应商在规定时限内，未能答复或拒绝答复评委会提出的澄清、说明或者补正的要求，将由评委会根据其投标文件按最大风险进行评标。</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25.评审过程的保密</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25.1评标委员会成员和与评标活动有关的工作人员不得泄露有关投标文件的评审和比较、中标候选人的推荐以及与评标有关的其他情况。</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25.2在评标过程中，如果投标人试图在投标文件的评审和比较、中标候选人的推荐以及与评标有关的其他方面，向评标人、采购人和采购代理机构施加任何影响，其投标应做无效投标处理。</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26.评审方法</w:t>
      </w:r>
    </w:p>
    <w:p>
      <w:pPr>
        <w:spacing w:line="360" w:lineRule="auto"/>
        <w:ind w:firstLine="48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26.1按照《中华人民共和国政府采购法实施条例》和《政府采购货物和服务招标投标管理办法》的规定，本次评标采用以下评标方法中的一种：详见“投标人须知前附表”。</w:t>
      </w:r>
    </w:p>
    <w:p>
      <w:pPr>
        <w:spacing w:line="360" w:lineRule="auto"/>
        <w:ind w:firstLine="48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1）最低评标价法，是指投标文件满足招标文件全部实质性要求，且投标报价最低的投标人为中标候选人的评标方法。</w:t>
      </w:r>
    </w:p>
    <w:p>
      <w:pPr>
        <w:spacing w:line="360" w:lineRule="auto"/>
        <w:ind w:firstLine="480" w:firstLineChars="200"/>
        <w:outlineLvl w:val="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2）综合评分法，是指投标文件满足招标文件全部实质性要求，且按照评审因素的量化指标评审得分最高的投标人为中标候选人的评标方法。</w:t>
      </w:r>
    </w:p>
    <w:p>
      <w:pPr>
        <w:spacing w:line="500" w:lineRule="exact"/>
        <w:outlineLvl w:val="2"/>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27.评审程序</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按照投标文件初审、澄清有关问题、比较与评价、推荐中标候选人名单的工作程序进行评标。在上一步评审中投标人被认定无效投标者，不进入下一步的评审。</w:t>
      </w:r>
    </w:p>
    <w:p>
      <w:pPr>
        <w:pStyle w:val="14"/>
        <w:rPr>
          <w:rFonts w:asciiTheme="minorEastAsia" w:hAnsiTheme="minorEastAsia" w:eastAsiaTheme="minorEastAsia"/>
          <w:color w:val="auto"/>
          <w:highlight w:val="none"/>
        </w:rPr>
      </w:pPr>
    </w:p>
    <w:p>
      <w:pPr>
        <w:spacing w:line="500" w:lineRule="exact"/>
        <w:jc w:val="center"/>
        <w:outlineLvl w:val="1"/>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32"/>
          <w:szCs w:val="32"/>
          <w:highlight w:val="none"/>
        </w:rPr>
        <w:t>六.定标、中标通知与签约</w:t>
      </w:r>
    </w:p>
    <w:p>
      <w:pPr>
        <w:spacing w:line="360" w:lineRule="auto"/>
        <w:outlineLvl w:val="2"/>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28.定标程序</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28.1评标委员会根据评标方法的规定对投标人进行评审排序，推荐3名中标候选人，作为评标结果。评标结果由评标委员会成员签字确认。</w:t>
      </w:r>
    </w:p>
    <w:p>
      <w:pPr>
        <w:spacing w:line="500" w:lineRule="exact"/>
        <w:ind w:firstLine="420" w:firstLineChars="175"/>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28.2</w:t>
      </w:r>
      <w:r>
        <w:rPr>
          <w:rFonts w:hint="eastAsia" w:cs="宋体" w:asciiTheme="minorEastAsia" w:hAnsiTheme="minorEastAsia" w:eastAsiaTheme="minorEastAsia"/>
          <w:color w:val="auto"/>
          <w:highlight w:val="none"/>
        </w:rPr>
        <w:t>采购代理机构在评标结束后1个工作日内将评标报告送采购人。采购人应当在收到评标报告后4个工作日内，按照评标报告中推荐的中标候选人顺序和有关规定确定中标人。</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28.3</w:t>
      </w:r>
      <w:r>
        <w:rPr>
          <w:rFonts w:hint="eastAsia" w:cs="宋体" w:asciiTheme="minorEastAsia" w:hAnsiTheme="minorEastAsia" w:eastAsiaTheme="minorEastAsia"/>
          <w:color w:val="auto"/>
          <w:highlight w:val="none"/>
        </w:rPr>
        <w:t>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Pr>
          <w:rFonts w:hint="eastAsia" w:cs="宋体" w:asciiTheme="minorEastAsia" w:hAnsiTheme="minorEastAsia" w:eastAsiaTheme="minorEastAsia"/>
          <w:color w:val="auto"/>
          <w:szCs w:val="24"/>
          <w:highlight w:val="none"/>
        </w:rPr>
        <w:t>。</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28.4采购人也可以授权评标委员会评标后直接确定中标人。</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28.5中标人确定之后，中标结果将在财政部门指定的政府采购信息发布媒体上公告。</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28.6投标人或者其他利害关系人对评标结果有异议的，应当在法律规定的时间内提出。</w:t>
      </w:r>
    </w:p>
    <w:p>
      <w:pPr>
        <w:spacing w:line="360" w:lineRule="auto"/>
        <w:outlineLvl w:val="2"/>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29.中标和</w:t>
      </w:r>
      <w:r>
        <w:rPr>
          <w:rFonts w:asciiTheme="minorEastAsia" w:hAnsiTheme="minorEastAsia" w:eastAsiaTheme="minorEastAsia"/>
          <w:b/>
          <w:color w:val="auto"/>
          <w:szCs w:val="24"/>
          <w:highlight w:val="none"/>
        </w:rPr>
        <w:t>落标通知</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29.1 采购代理机构在发布中标公告后，向中标人发出《中标通知书》。</w:t>
      </w:r>
      <w:r>
        <w:rPr>
          <w:rFonts w:hint="eastAsia" w:cs="宋体" w:asciiTheme="minorEastAsia" w:hAnsiTheme="minorEastAsia" w:eastAsiaTheme="minorEastAsia"/>
          <w:b/>
          <w:bCs/>
          <w:color w:val="auto"/>
          <w:szCs w:val="24"/>
          <w:highlight w:val="none"/>
        </w:rPr>
        <w:t>中标人领取中标通知书时须携带法定代表人授权书及加盖单位公章的被授权人身份证复印件。</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29.2中标通知书对采购人和中标人具有同等法律效力。中标通知书发出之后，采购人改变中标结果，或者中标人放弃中标，应当承担相应的法律责任。</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29.3中标公告发布后，未中标投标人可致电采购代理机构获知本单位的评审得分与排序。</w:t>
      </w:r>
    </w:p>
    <w:p>
      <w:pPr>
        <w:spacing w:line="360" w:lineRule="auto"/>
        <w:outlineLvl w:val="2"/>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30.中标</w:t>
      </w:r>
      <w:r>
        <w:rPr>
          <w:rFonts w:asciiTheme="minorEastAsia" w:hAnsiTheme="minorEastAsia" w:eastAsiaTheme="minorEastAsia"/>
          <w:b/>
          <w:color w:val="auto"/>
          <w:szCs w:val="24"/>
          <w:highlight w:val="none"/>
        </w:rPr>
        <w:t>合同的签订</w:t>
      </w:r>
    </w:p>
    <w:p>
      <w:pPr>
        <w:spacing w:line="360" w:lineRule="auto"/>
        <w:ind w:firstLine="480" w:firstLineChars="200"/>
        <w:outlineLvl w:val="2"/>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30.1采购人应当自中标通知书发出之日起二十五日内，按照招标文件和中标人投标文件（包括评标中形成的澄清文件）的约定，与中标人签订书面合同。所签订的合同不得对招标文件和中标人的投标文件（包括评标中形成的澄清文件）作实质性修改。</w:t>
      </w:r>
    </w:p>
    <w:p>
      <w:pPr>
        <w:spacing w:line="360" w:lineRule="auto"/>
        <w:ind w:firstLine="480" w:firstLineChars="200"/>
        <w:outlineLvl w:val="2"/>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30.2采购人自政府采购合同签订之日起2个工作日内，将政府采购合同在省级以上人民政府财政部门指定的媒体上公告，但政府采购合同中涉及国家秘密、商业秘密的内容除外。</w:t>
      </w:r>
    </w:p>
    <w:p>
      <w:pPr>
        <w:spacing w:line="360" w:lineRule="auto"/>
        <w:outlineLvl w:val="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31.招标</w:t>
      </w:r>
      <w:r>
        <w:rPr>
          <w:rFonts w:asciiTheme="minorEastAsia" w:hAnsiTheme="minorEastAsia" w:eastAsiaTheme="minorEastAsia"/>
          <w:b/>
          <w:color w:val="auto"/>
          <w:szCs w:val="24"/>
          <w:highlight w:val="none"/>
        </w:rPr>
        <w:t>代理服务费</w:t>
      </w:r>
      <w:r>
        <w:rPr>
          <w:rFonts w:hint="eastAsia" w:asciiTheme="minorEastAsia" w:hAnsiTheme="minorEastAsia" w:eastAsiaTheme="minorEastAsia"/>
          <w:color w:val="auto"/>
          <w:szCs w:val="24"/>
          <w:highlight w:val="none"/>
        </w:rPr>
        <w:t>：见供应商须知前附表。</w:t>
      </w:r>
    </w:p>
    <w:p>
      <w:pPr>
        <w:spacing w:line="360" w:lineRule="auto"/>
        <w:outlineLvl w:val="2"/>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32.履约验收</w:t>
      </w:r>
    </w:p>
    <w:p>
      <w:pPr>
        <w:spacing w:line="360" w:lineRule="auto"/>
        <w:ind w:firstLine="480" w:firstLineChars="200"/>
        <w:outlineLvl w:val="2"/>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outlineLvl w:val="2"/>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32.2履约验收的费用及要求详见“供应商须知前附表”。</w:t>
      </w:r>
    </w:p>
    <w:p>
      <w:pPr>
        <w:spacing w:line="360" w:lineRule="auto"/>
        <w:outlineLvl w:val="2"/>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33.质疑</w:t>
      </w:r>
    </w:p>
    <w:p>
      <w:pPr>
        <w:spacing w:line="500" w:lineRule="exact"/>
        <w:ind w:right="12"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33.1投标人认为招标文件、招标过程、中标结果使自己的权益受到损害的，可以在知道或者应知其权益受到损害之日起7个工作日内，以书面形式向采购人、采购代理机构提出质疑。</w:t>
      </w:r>
    </w:p>
    <w:p>
      <w:pPr>
        <w:spacing w:line="500" w:lineRule="exact"/>
        <w:ind w:right="12" w:firstLine="480"/>
        <w:rPr>
          <w:rStyle w:val="26"/>
          <w:rFonts w:cs="宋体" w:asciiTheme="minorEastAsia" w:hAnsiTheme="minorEastAsia" w:eastAsiaTheme="minorEastAsia"/>
          <w:bCs w:val="0"/>
          <w:color w:val="auto"/>
          <w:szCs w:val="24"/>
          <w:highlight w:val="none"/>
          <w:shd w:val="clear" w:color="auto" w:fill="FFFFFF"/>
        </w:rPr>
      </w:pPr>
      <w:r>
        <w:rPr>
          <w:rFonts w:hint="eastAsia" w:cs="宋体" w:asciiTheme="minorEastAsia" w:hAnsiTheme="minorEastAsia" w:eastAsiaTheme="minorEastAsia"/>
          <w:color w:val="auto"/>
          <w:szCs w:val="24"/>
          <w:highlight w:val="none"/>
        </w:rPr>
        <w:t>33.2投标人必须在法定质疑期内一次性提出针对同一采购程序环节的质疑。</w:t>
      </w:r>
    </w:p>
    <w:p>
      <w:pPr>
        <w:spacing w:line="500" w:lineRule="exact"/>
        <w:ind w:left="3" w:firstLine="480" w:firstLineChars="200"/>
        <w:rPr>
          <w:rStyle w:val="26"/>
          <w:rFonts w:cs="宋体" w:asciiTheme="minorEastAsia" w:hAnsiTheme="minorEastAsia" w:eastAsiaTheme="minorEastAsia"/>
          <w:b w:val="0"/>
          <w:color w:val="auto"/>
          <w:szCs w:val="24"/>
          <w:highlight w:val="none"/>
          <w:shd w:val="clear" w:color="auto" w:fill="FFFFFF"/>
        </w:rPr>
      </w:pPr>
      <w:r>
        <w:rPr>
          <w:rStyle w:val="26"/>
          <w:rFonts w:hint="eastAsia" w:cs="宋体" w:asciiTheme="minorEastAsia" w:hAnsiTheme="minorEastAsia" w:eastAsiaTheme="minorEastAsia"/>
          <w:b w:val="0"/>
          <w:color w:val="auto"/>
          <w:szCs w:val="24"/>
          <w:highlight w:val="none"/>
          <w:shd w:val="clear" w:color="auto" w:fill="FFFFFF"/>
        </w:rPr>
        <w:t>33.3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spacing w:line="500" w:lineRule="exact"/>
        <w:ind w:left="3" w:firstLine="518" w:firstLineChars="216"/>
        <w:rPr>
          <w:rStyle w:val="26"/>
          <w:rFonts w:cs="宋体" w:asciiTheme="minorEastAsia" w:hAnsiTheme="minorEastAsia" w:eastAsiaTheme="minorEastAsia"/>
          <w:b w:val="0"/>
          <w:color w:val="auto"/>
          <w:szCs w:val="24"/>
          <w:highlight w:val="none"/>
          <w:shd w:val="clear" w:color="auto" w:fill="FFFFFF"/>
        </w:rPr>
      </w:pPr>
      <w:r>
        <w:rPr>
          <w:rStyle w:val="26"/>
          <w:rFonts w:hint="eastAsia" w:cs="宋体" w:asciiTheme="minorEastAsia" w:hAnsiTheme="minorEastAsia" w:eastAsiaTheme="minorEastAsia"/>
          <w:b w:val="0"/>
          <w:color w:val="auto"/>
          <w:szCs w:val="24"/>
          <w:highlight w:val="none"/>
          <w:shd w:val="clear" w:color="auto" w:fill="FFFFFF"/>
        </w:rPr>
        <w:t>33.4以联合体形式参加政府采购活动的，其质疑应当由组成联合体的所有投标人共同提出。</w:t>
      </w:r>
    </w:p>
    <w:p>
      <w:pPr>
        <w:spacing w:line="500" w:lineRule="exact"/>
        <w:ind w:right="12"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33.5投标人提出质疑应当提交质疑函和必要的证明材料。质疑函应当包括下列内容：</w:t>
      </w:r>
    </w:p>
    <w:p>
      <w:pPr>
        <w:spacing w:line="500" w:lineRule="exact"/>
        <w:ind w:right="12"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33.5.1投标人的姓名或者名称、地址、邮编、联系人及联系电话；</w:t>
      </w:r>
    </w:p>
    <w:p>
      <w:pPr>
        <w:spacing w:line="500" w:lineRule="exact"/>
        <w:ind w:right="12"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33.5.2质疑项目的名称、编号；</w:t>
      </w:r>
    </w:p>
    <w:p>
      <w:pPr>
        <w:spacing w:line="500" w:lineRule="exact"/>
        <w:ind w:right="12"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33.5.3具体、明确的质疑事项和与质疑事项相关的请求；</w:t>
      </w:r>
    </w:p>
    <w:p>
      <w:pPr>
        <w:spacing w:line="500" w:lineRule="exact"/>
        <w:ind w:right="12"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33.5.4事实依据；</w:t>
      </w:r>
    </w:p>
    <w:p>
      <w:pPr>
        <w:spacing w:line="500" w:lineRule="exact"/>
        <w:ind w:right="12"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33.5.5必要的法律依据；</w:t>
      </w:r>
    </w:p>
    <w:p>
      <w:pPr>
        <w:spacing w:line="500" w:lineRule="exact"/>
        <w:ind w:right="12" w:firstLine="480" w:firstLineChars="200"/>
        <w:rPr>
          <w:rStyle w:val="26"/>
          <w:rFonts w:cs="宋体" w:asciiTheme="minorEastAsia" w:hAnsiTheme="minorEastAsia" w:eastAsiaTheme="minorEastAsia"/>
          <w:b w:val="0"/>
          <w:color w:val="auto"/>
          <w:szCs w:val="24"/>
          <w:highlight w:val="none"/>
          <w:shd w:val="clear" w:color="auto" w:fill="FFFFFF"/>
        </w:rPr>
      </w:pPr>
      <w:r>
        <w:rPr>
          <w:rFonts w:hint="eastAsia" w:cs="宋体" w:asciiTheme="minorEastAsia" w:hAnsiTheme="minorEastAsia" w:eastAsiaTheme="minorEastAsia"/>
          <w:color w:val="auto"/>
          <w:szCs w:val="24"/>
          <w:highlight w:val="none"/>
        </w:rPr>
        <w:t>33.5.6提出质疑的日期。</w:t>
      </w:r>
    </w:p>
    <w:p>
      <w:pPr>
        <w:widowControl/>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33.6 有下列情形之一的，属于无效质疑，采购代理机构和采购人不予受理：</w:t>
      </w:r>
    </w:p>
    <w:p>
      <w:pPr>
        <w:widowControl/>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33.6.1质疑投标人不是参与本次政府采购项目的投标人；</w:t>
      </w:r>
    </w:p>
    <w:p>
      <w:pPr>
        <w:widowControl/>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33.6.2质疑投标人与质疑事项不存在利害关系的；</w:t>
      </w:r>
    </w:p>
    <w:p>
      <w:pPr>
        <w:widowControl/>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33.6.3未在法定期限内提出质疑的；</w:t>
      </w:r>
    </w:p>
    <w:p>
      <w:pPr>
        <w:widowControl/>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33.6.4质疑未以书面形式提出，或质疑函主要内容构成不完整的；</w:t>
      </w:r>
    </w:p>
    <w:p>
      <w:pPr>
        <w:widowControl/>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33.6.5应当提交授权书而未提交的；</w:t>
      </w:r>
    </w:p>
    <w:p>
      <w:pPr>
        <w:widowControl/>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33.6.6以非法手段取得证据、材料的；</w:t>
      </w:r>
    </w:p>
    <w:p>
      <w:pPr>
        <w:widowControl/>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33.6.7质疑答复后，同一质疑人就同一事项或同一采购程序环节再次提出质疑的；</w:t>
      </w:r>
    </w:p>
    <w:p>
      <w:pPr>
        <w:widowControl/>
        <w:spacing w:line="500" w:lineRule="exact"/>
        <w:ind w:firstLine="480" w:firstLineChars="200"/>
        <w:rPr>
          <w:rStyle w:val="26"/>
          <w:rFonts w:cs="宋体" w:asciiTheme="minorEastAsia" w:hAnsiTheme="minorEastAsia" w:eastAsiaTheme="minorEastAsia"/>
          <w:b w:val="0"/>
          <w:color w:val="auto"/>
          <w:szCs w:val="24"/>
          <w:highlight w:val="none"/>
          <w:shd w:val="clear" w:color="auto" w:fill="FFFFFF"/>
        </w:rPr>
      </w:pPr>
      <w:r>
        <w:rPr>
          <w:rFonts w:hint="eastAsia" w:cs="宋体" w:asciiTheme="minorEastAsia" w:hAnsiTheme="minorEastAsia" w:eastAsiaTheme="minorEastAsia"/>
          <w:color w:val="auto"/>
          <w:highlight w:val="none"/>
        </w:rPr>
        <w:t>33.6.8不符合法律、法规、规章和政府采购监管机构规定的其他条件的。</w:t>
      </w:r>
    </w:p>
    <w:p>
      <w:pPr>
        <w:spacing w:line="500" w:lineRule="exact"/>
        <w:ind w:right="12"/>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33.7质疑答复</w:t>
      </w:r>
    </w:p>
    <w:p>
      <w:pPr>
        <w:pStyle w:val="43"/>
        <w:spacing w:line="500" w:lineRule="exact"/>
        <w:ind w:firstLine="48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33.7.1采购人或采购代理机构在收到质疑函后7个工作日内作出答复，并以书面形式通知质疑投标人和其他有关投标人。</w:t>
      </w:r>
    </w:p>
    <w:p>
      <w:pPr>
        <w:pStyle w:val="43"/>
        <w:spacing w:line="500" w:lineRule="exact"/>
        <w:ind w:firstLine="480" w:firstLineChars="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33.7.2质疑投标人对采购人、采购代理机构的答复不满意，或者采购人、采购代理机构未在规定时间内作出答复的，可以在答复期满后15个工作日内向同级人民政府财政部门提起投诉。</w:t>
      </w:r>
    </w:p>
    <w:p>
      <w:pPr>
        <w:pStyle w:val="43"/>
        <w:spacing w:line="500" w:lineRule="exact"/>
        <w:ind w:firstLine="480" w:firstLineChars="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33.8其他需要说明的事项</w:t>
      </w:r>
    </w:p>
    <w:p>
      <w:pPr>
        <w:pStyle w:val="43"/>
        <w:spacing w:line="500" w:lineRule="exact"/>
        <w:ind w:firstLine="480" w:firstLineChars="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33.8.1质疑函须按财政部《质疑函范本》给定的格式进行填写，范本下载详见【财政部国库司（gks.mof.gov.cn）】网站〖首页·政府采购管理〗栏目中的《政府采购投标人质疑函范本》。《政府采购投标人质疑函范本》链接地址：</w:t>
      </w:r>
    </w:p>
    <w:p>
      <w:pPr>
        <w:pStyle w:val="43"/>
        <w:spacing w:line="500" w:lineRule="exact"/>
        <w:ind w:firstLine="480" w:firstLineChars="0"/>
        <w:jc w:val="left"/>
        <w:rPr>
          <w:rFonts w:cs="宋体" w:asciiTheme="minorEastAsia" w:hAnsiTheme="minorEastAsia" w:eastAsiaTheme="minorEastAsia"/>
          <w:color w:val="auto"/>
          <w:szCs w:val="24"/>
          <w:highlight w:val="none"/>
        </w:rPr>
      </w:pPr>
      <w:r>
        <w:rPr>
          <w:rFonts w:hint="eastAsia" w:hAnsi="宋体" w:cs="宋体"/>
          <w:color w:val="auto"/>
          <w:szCs w:val="24"/>
          <w:highlight w:val="none"/>
        </w:rPr>
        <w:t>http://gks.mof.gov.cn/ztztz/zhengfucaigouguanli/201802/t20180201_2804589.htm</w:t>
      </w:r>
    </w:p>
    <w:p>
      <w:pPr>
        <w:pStyle w:val="43"/>
        <w:spacing w:line="500" w:lineRule="exact"/>
        <w:ind w:firstLine="480" w:firstLineChars="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33.8.2接收质疑函的方式：书面形式</w:t>
      </w:r>
    </w:p>
    <w:p>
      <w:pPr>
        <w:pStyle w:val="43"/>
        <w:spacing w:line="500" w:lineRule="exact"/>
        <w:ind w:firstLine="480" w:firstLineChars="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33.8.3联系部门：陕西万兴招标代理有限公司</w:t>
      </w:r>
    </w:p>
    <w:p>
      <w:pPr>
        <w:pStyle w:val="43"/>
        <w:spacing w:line="500" w:lineRule="exact"/>
        <w:ind w:firstLine="480" w:firstLineChars="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33.8.4联系电话：详见“投标人须知前附表”</w:t>
      </w:r>
    </w:p>
    <w:p>
      <w:pPr>
        <w:pStyle w:val="43"/>
        <w:spacing w:line="500" w:lineRule="exact"/>
        <w:ind w:firstLine="480" w:firstLineChars="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33.8.5通讯地址：西安市莲湖区北关正街35号方兴大厦4-018室</w:t>
      </w:r>
    </w:p>
    <w:p>
      <w:pPr>
        <w:spacing w:line="360" w:lineRule="auto"/>
        <w:outlineLvl w:val="2"/>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34</w:t>
      </w:r>
      <w:r>
        <w:rPr>
          <w:rFonts w:asciiTheme="minorEastAsia" w:hAnsiTheme="minorEastAsia" w:eastAsiaTheme="minorEastAsia"/>
          <w:b/>
          <w:color w:val="auto"/>
          <w:szCs w:val="24"/>
          <w:highlight w:val="none"/>
        </w:rPr>
        <w:t>.其他</w:t>
      </w:r>
    </w:p>
    <w:p>
      <w:pPr>
        <w:spacing w:line="500" w:lineRule="exact"/>
        <w:ind w:firstLine="480" w:firstLineChars="200"/>
        <w:rPr>
          <w:rFonts w:cs="宋体" w:asciiTheme="minorEastAsia" w:hAnsiTheme="minorEastAsia" w:eastAsiaTheme="minorEastAsia"/>
          <w:color w:val="auto"/>
          <w:highlight w:val="none"/>
        </w:rPr>
      </w:pPr>
      <w:bookmarkStart w:id="47" w:name="_Toc403077645"/>
      <w:bookmarkStart w:id="48" w:name="_Toc15898"/>
      <w:bookmarkStart w:id="49" w:name="_Toc426457694"/>
      <w:bookmarkStart w:id="50" w:name="_Toc11437"/>
      <w:bookmarkStart w:id="51" w:name="_Toc3798"/>
      <w:bookmarkStart w:id="52" w:name="_Toc11810"/>
      <w:r>
        <w:rPr>
          <w:rFonts w:hint="eastAsia" w:cs="宋体" w:asciiTheme="minorEastAsia" w:hAnsiTheme="minorEastAsia" w:eastAsiaTheme="minorEastAsia"/>
          <w:color w:val="auto"/>
          <w:highlight w:val="none"/>
        </w:rPr>
        <w:t>34.1 废标的情形</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34.1.1招标采购中，出现下列情形之一的，应予以废标：</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（1）符合专业条件的投标人或者对招标文件作实质响应的投标人不足3家的；</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（2）出现影响采购公正的违法、违规行为的；</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（3）投标人的报价均超过了采购预算或最高限价的，采购人不能支付的；</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（4）因重大变故，采购任务取消的。</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34.1.2废标后，采购代理机构应在财政部门指定采购网上公告，并公告废标的详细理由。</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34.2变更采购方式</w:t>
      </w:r>
    </w:p>
    <w:p>
      <w:pPr>
        <w:spacing w:line="500" w:lineRule="exact"/>
        <w:ind w:firstLine="480" w:firstLineChars="200"/>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4.2.1存在下列情形之一的，除采购任务取消情形外，采购人经同级财政部门同意后，可按《政府采购货物和服务招标投标管理办法》（财政部87号令）第四十三条规定的方式处理：</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（1）投标截止后参加投标的人不足3家的；</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（2）通过资格审查的投标人不足3家的；</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（3）通过符合性审查的投标人不足3家的。</w:t>
      </w:r>
    </w:p>
    <w:p>
      <w:pPr>
        <w:spacing w:line="52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34.2.2通过符合性审查的投标人只有2家时，采购人经同级财政部门同意后，可以按《政府采购非招标采购方式管理办法》（财政部第74号令）的规定与该2家投标人进行竞争性谈判采购。</w:t>
      </w:r>
    </w:p>
    <w:p>
      <w:pPr>
        <w:spacing w:line="360" w:lineRule="auto"/>
        <w:rPr>
          <w:rFonts w:hAnsi="宋体" w:cs="宋体"/>
          <w:b/>
          <w:bCs/>
          <w:color w:val="auto"/>
          <w:szCs w:val="24"/>
          <w:highlight w:val="none"/>
        </w:rPr>
      </w:pPr>
      <w:bookmarkStart w:id="53" w:name="西咸新区空港新城政府采购贷款产品列表"/>
      <w:bookmarkEnd w:id="53"/>
      <w:r>
        <w:rPr>
          <w:rFonts w:hint="eastAsia" w:asciiTheme="minorEastAsia" w:hAnsiTheme="minorEastAsia" w:eastAsiaTheme="minorEastAsia"/>
          <w:b/>
          <w:color w:val="auto"/>
          <w:szCs w:val="24"/>
          <w:highlight w:val="none"/>
        </w:rPr>
        <w:t xml:space="preserve">35. </w:t>
      </w:r>
      <w:r>
        <w:rPr>
          <w:rFonts w:hint="eastAsia" w:hAnsi="宋体" w:cs="宋体"/>
          <w:b/>
          <w:bCs/>
          <w:color w:val="auto"/>
          <w:szCs w:val="24"/>
          <w:highlight w:val="none"/>
        </w:rPr>
        <w:t>信用担保</w:t>
      </w:r>
    </w:p>
    <w:p>
      <w:pPr>
        <w:pStyle w:val="8"/>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（一）陕西省信用担保及信用融资政策</w:t>
      </w:r>
    </w:p>
    <w:p>
      <w:pPr>
        <w:spacing w:line="360" w:lineRule="auto"/>
        <w:ind w:firstLine="480" w:firstLineChars="200"/>
        <w:outlineLvl w:val="2"/>
        <w:rPr>
          <w:rFonts w:hAnsi="宋体" w:cs="宋体"/>
          <w:color w:val="auto"/>
          <w:szCs w:val="24"/>
          <w:highlight w:val="none"/>
        </w:rPr>
      </w:pPr>
      <w:r>
        <w:rPr>
          <w:rFonts w:hint="eastAsia" w:hAnsi="宋体" w:cs="宋体"/>
          <w:color w:val="auto"/>
          <w:szCs w:val="24"/>
          <w:highlight w:val="none"/>
        </w:rPr>
        <w:t>为支持和促进中小企业发展，进一步发挥政府采购政策功能作用，有效缓解中小企业融资难等问题，根据陕西省财政厅关于印发《陕西省中小企业政府采购信用融资办法》（陕财办采〔2018〕23号），为参与陕西省政府采购项目的供应商提供政府采购信用担保，并按照程序确定了合作的担保机构。供应商在交纳投标保证金及中标供应商交纳履约保证金时可自愿选择通过担保机构保函的形式交纳；中标供应商如果需要融资贷款服务的，可凭中标通知书、政府采购合同等相关资料，按照文件规定的程序申请办理，具体规定可登录陕西省政府采购网(www.ccgp-shaanxi.gov.cn/)重要通知专栏中查询了解。</w:t>
      </w:r>
    </w:p>
    <w:p>
      <w:pPr>
        <w:spacing w:line="360" w:lineRule="auto"/>
        <w:outlineLvl w:val="2"/>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36.西咸新区泾河新城政府采购贷款产品列表</w:t>
      </w:r>
    </w:p>
    <w:p>
      <w:pPr>
        <w:tabs>
          <w:tab w:val="left" w:pos="312"/>
        </w:tabs>
        <w:spacing w:line="520" w:lineRule="exact"/>
        <w:outlineLvl w:val="2"/>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附：</w:t>
      </w:r>
      <w:r>
        <w:rPr>
          <w:rFonts w:cs="宋体" w:asciiTheme="minorEastAsia" w:hAnsiTheme="minorEastAsia" w:eastAsiaTheme="minorEastAsia"/>
          <w:color w:val="auto"/>
          <w:szCs w:val="24"/>
          <w:highlight w:val="none"/>
        </w:rPr>
        <w:t>西咸新区</w:t>
      </w:r>
      <w:r>
        <w:rPr>
          <w:rFonts w:hint="eastAsia" w:cs="宋体" w:asciiTheme="minorEastAsia" w:hAnsiTheme="minorEastAsia" w:eastAsiaTheme="minorEastAsia"/>
          <w:color w:val="auto"/>
          <w:szCs w:val="24"/>
          <w:highlight w:val="none"/>
        </w:rPr>
        <w:t>泾河新城</w:t>
      </w:r>
      <w:r>
        <w:rPr>
          <w:rFonts w:cs="宋体" w:asciiTheme="minorEastAsia" w:hAnsiTheme="minorEastAsia" w:eastAsiaTheme="minorEastAsia"/>
          <w:color w:val="auto"/>
          <w:szCs w:val="24"/>
          <w:highlight w:val="none"/>
        </w:rPr>
        <w:t>政府采购贷款产品列表</w:t>
      </w:r>
    </w:p>
    <w:tbl>
      <w:tblPr>
        <w:tblStyle w:val="54"/>
        <w:tblW w:w="10425" w:type="dxa"/>
        <w:tblInd w:w="-579"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25"/>
        <w:gridCol w:w="928"/>
        <w:gridCol w:w="1067"/>
        <w:gridCol w:w="2145"/>
        <w:gridCol w:w="1324"/>
        <w:gridCol w:w="1256"/>
        <w:gridCol w:w="945"/>
        <w:gridCol w:w="917"/>
        <w:gridCol w:w="1318"/>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93" w:hRule="atLeast"/>
        </w:trPr>
        <w:tc>
          <w:tcPr>
            <w:tcW w:w="525" w:type="dxa"/>
            <w:tcBorders>
              <w:bottom w:val="single" w:color="000000" w:sz="8" w:space="0"/>
              <w:right w:val="single" w:color="000000" w:sz="8" w:space="0"/>
            </w:tcBorders>
            <w:shd w:val="clear" w:color="auto" w:fill="auto"/>
            <w:vAlign w:val="center"/>
          </w:tcPr>
          <w:p>
            <w:pPr>
              <w:pStyle w:val="51"/>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序号</w:t>
            </w:r>
          </w:p>
        </w:tc>
        <w:tc>
          <w:tcPr>
            <w:tcW w:w="928" w:type="dxa"/>
            <w:tcBorders>
              <w:left w:val="single" w:color="000000" w:sz="8" w:space="0"/>
              <w:bottom w:val="single" w:color="000000" w:sz="8" w:space="0"/>
              <w:right w:val="single" w:color="000000" w:sz="8" w:space="0"/>
            </w:tcBorders>
            <w:shd w:val="clear" w:color="auto" w:fill="auto"/>
            <w:vAlign w:val="center"/>
          </w:tcPr>
          <w:p>
            <w:pPr>
              <w:pStyle w:val="51"/>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产品名称</w:t>
            </w:r>
          </w:p>
        </w:tc>
        <w:tc>
          <w:tcPr>
            <w:tcW w:w="1067" w:type="dxa"/>
            <w:tcBorders>
              <w:left w:val="single" w:color="000000" w:sz="8" w:space="0"/>
              <w:bottom w:val="single" w:color="000000" w:sz="8" w:space="0"/>
              <w:right w:val="single" w:color="000000" w:sz="8" w:space="0"/>
            </w:tcBorders>
            <w:shd w:val="clear" w:color="auto" w:fill="auto"/>
            <w:vAlign w:val="center"/>
          </w:tcPr>
          <w:p>
            <w:pPr>
              <w:pStyle w:val="51"/>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银行名称</w:t>
            </w:r>
          </w:p>
        </w:tc>
        <w:tc>
          <w:tcPr>
            <w:tcW w:w="2145" w:type="dxa"/>
            <w:tcBorders>
              <w:left w:val="single" w:color="000000" w:sz="8" w:space="0"/>
              <w:bottom w:val="single" w:color="000000" w:sz="8" w:space="0"/>
              <w:right w:val="single" w:color="000000" w:sz="8" w:space="0"/>
            </w:tcBorders>
            <w:shd w:val="clear" w:color="auto" w:fill="auto"/>
            <w:vAlign w:val="center"/>
          </w:tcPr>
          <w:p>
            <w:pPr>
              <w:pStyle w:val="51"/>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中标企业准入条件</w:t>
            </w:r>
          </w:p>
        </w:tc>
        <w:tc>
          <w:tcPr>
            <w:tcW w:w="1324" w:type="dxa"/>
            <w:tcBorders>
              <w:left w:val="single" w:color="000000" w:sz="8" w:space="0"/>
              <w:bottom w:val="single" w:color="000000" w:sz="8" w:space="0"/>
              <w:right w:val="single" w:color="000000" w:sz="8" w:space="0"/>
            </w:tcBorders>
            <w:shd w:val="clear" w:color="auto" w:fill="auto"/>
            <w:vAlign w:val="center"/>
          </w:tcPr>
          <w:p>
            <w:pPr>
              <w:pStyle w:val="51"/>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适用项目范围</w:t>
            </w:r>
          </w:p>
        </w:tc>
        <w:tc>
          <w:tcPr>
            <w:tcW w:w="1256" w:type="dxa"/>
            <w:tcBorders>
              <w:left w:val="single" w:color="000000" w:sz="8" w:space="0"/>
              <w:bottom w:val="single" w:color="000000" w:sz="8" w:space="0"/>
              <w:right w:val="single" w:color="000000" w:sz="8" w:space="0"/>
            </w:tcBorders>
            <w:shd w:val="clear" w:color="auto" w:fill="auto"/>
            <w:vAlign w:val="center"/>
          </w:tcPr>
          <w:p>
            <w:pPr>
              <w:pStyle w:val="51"/>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贷款额度</w:t>
            </w:r>
          </w:p>
          <w:p>
            <w:pPr>
              <w:pStyle w:val="51"/>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（万元）</w:t>
            </w:r>
          </w:p>
        </w:tc>
        <w:tc>
          <w:tcPr>
            <w:tcW w:w="945" w:type="dxa"/>
            <w:tcBorders>
              <w:left w:val="single" w:color="000000" w:sz="8" w:space="0"/>
              <w:bottom w:val="single" w:color="000000" w:sz="8" w:space="0"/>
              <w:right w:val="single" w:color="000000" w:sz="8" w:space="0"/>
            </w:tcBorders>
            <w:shd w:val="clear" w:color="auto" w:fill="auto"/>
            <w:vAlign w:val="center"/>
          </w:tcPr>
          <w:p>
            <w:pPr>
              <w:pStyle w:val="51"/>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贷款期限（月）</w:t>
            </w:r>
          </w:p>
        </w:tc>
        <w:tc>
          <w:tcPr>
            <w:tcW w:w="917" w:type="dxa"/>
            <w:tcBorders>
              <w:left w:val="single" w:color="000000" w:sz="8" w:space="0"/>
              <w:bottom w:val="single" w:color="000000" w:sz="8" w:space="0"/>
              <w:right w:val="single" w:color="000000" w:sz="8" w:space="0"/>
            </w:tcBorders>
            <w:shd w:val="clear" w:color="auto" w:fill="auto"/>
            <w:vAlign w:val="center"/>
          </w:tcPr>
          <w:p>
            <w:pPr>
              <w:pStyle w:val="51"/>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利率范围</w:t>
            </w:r>
          </w:p>
        </w:tc>
        <w:tc>
          <w:tcPr>
            <w:tcW w:w="1318" w:type="dxa"/>
            <w:tcBorders>
              <w:left w:val="single" w:color="000000" w:sz="8" w:space="0"/>
              <w:bottom w:val="single" w:color="000000" w:sz="8" w:space="0"/>
            </w:tcBorders>
            <w:shd w:val="clear" w:color="auto" w:fill="auto"/>
            <w:vAlign w:val="center"/>
          </w:tcPr>
          <w:p>
            <w:pPr>
              <w:pStyle w:val="51"/>
              <w:jc w:val="center"/>
              <w:rPr>
                <w:rFonts w:asciiTheme="minorEastAsia" w:hAnsiTheme="minorEastAsia" w:eastAsiaTheme="minorEastAsia"/>
                <w:b/>
                <w:bCs/>
                <w:color w:val="auto"/>
                <w:sz w:val="21"/>
                <w:szCs w:val="21"/>
                <w:highlight w:val="none"/>
              </w:rPr>
            </w:pPr>
            <w:r>
              <w:rPr>
                <w:rFonts w:asciiTheme="minorEastAsia" w:hAnsiTheme="minorEastAsia" w:eastAsiaTheme="minorEastAsia"/>
                <w:b/>
                <w:bCs/>
                <w:color w:val="auto"/>
                <w:sz w:val="21"/>
                <w:szCs w:val="21"/>
                <w:highlight w:val="none"/>
              </w:rPr>
              <w:t>联系</w:t>
            </w:r>
            <w:r>
              <w:rPr>
                <w:rFonts w:hint="eastAsia" w:asciiTheme="minorEastAsia" w:hAnsiTheme="minorEastAsia" w:eastAsiaTheme="minorEastAsia"/>
                <w:b/>
                <w:bCs/>
                <w:color w:val="auto"/>
                <w:sz w:val="21"/>
                <w:szCs w:val="21"/>
                <w:highlight w:val="none"/>
                <w:lang w:eastAsia="zh-CN"/>
              </w:rPr>
              <w:t>人/联系</w:t>
            </w:r>
            <w:r>
              <w:rPr>
                <w:rFonts w:asciiTheme="minorEastAsia" w:hAnsiTheme="minorEastAsia" w:eastAsiaTheme="minorEastAsia"/>
                <w:b/>
                <w:bCs/>
                <w:color w:val="auto"/>
                <w:sz w:val="21"/>
                <w:szCs w:val="21"/>
                <w:highlight w:val="none"/>
              </w:rPr>
              <w:t>方式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364" w:hRule="atLeast"/>
        </w:trPr>
        <w:tc>
          <w:tcPr>
            <w:tcW w:w="525" w:type="dxa"/>
            <w:tcBorders>
              <w:top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928"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政采贷</w:t>
            </w:r>
          </w:p>
        </w:tc>
        <w:tc>
          <w:tcPr>
            <w:tcW w:w="1067"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中国邮政储蓄银行咸阳分行</w:t>
            </w:r>
          </w:p>
        </w:tc>
        <w:tc>
          <w:tcPr>
            <w:tcW w:w="2145" w:type="dxa"/>
            <w:tcBorders>
              <w:top w:val="single" w:color="000000" w:sz="8" w:space="0"/>
              <w:left w:val="single" w:color="000000" w:sz="8" w:space="0"/>
              <w:bottom w:val="single" w:color="000000" w:sz="8" w:space="0"/>
              <w:right w:val="single" w:color="000000" w:sz="8" w:space="0"/>
            </w:tcBorders>
            <w:vAlign w:val="center"/>
          </w:tcPr>
          <w:p>
            <w:pPr>
              <w:pStyle w:val="51"/>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1.属于政府采购中心入库名单企业，并取得政府采购合同、中标通知书；</w:t>
            </w:r>
          </w:p>
          <w:p>
            <w:pPr>
              <w:pStyle w:val="51"/>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2.经营行业应满足中小企业授信准入行业；</w:t>
            </w:r>
          </w:p>
          <w:p>
            <w:pPr>
              <w:pStyle w:val="51"/>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3.与采购中心合作记录良好，无延迟交货或退货现象；</w:t>
            </w:r>
          </w:p>
          <w:p>
            <w:pPr>
              <w:pStyle w:val="51"/>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4.信用记录良好；</w:t>
            </w:r>
          </w:p>
        </w:tc>
        <w:tc>
          <w:tcPr>
            <w:tcW w:w="1324"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按我行信贷工厂及普惠金融业务管理执行，最高不超过3000万元贷款额度。</w:t>
            </w:r>
          </w:p>
        </w:tc>
        <w:tc>
          <w:tcPr>
            <w:tcW w:w="945"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12个月以内</w:t>
            </w:r>
          </w:p>
        </w:tc>
        <w:tc>
          <w:tcPr>
            <w:tcW w:w="917"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rPr>
              <w:t>当前：3.85%-5%</w:t>
            </w:r>
          </w:p>
        </w:tc>
        <w:tc>
          <w:tcPr>
            <w:tcW w:w="1318" w:type="dxa"/>
            <w:tcBorders>
              <w:top w:val="single" w:color="000000" w:sz="8" w:space="0"/>
              <w:left w:val="single" w:color="000000" w:sz="8" w:space="0"/>
              <w:bottom w:val="single" w:color="000000" w:sz="8" w:space="0"/>
            </w:tcBorders>
            <w:vAlign w:val="center"/>
          </w:tcPr>
          <w:p>
            <w:pPr>
              <w:pStyle w:val="51"/>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杨岗亮</w:t>
            </w:r>
            <w:r>
              <w:rPr>
                <w:rFonts w:asciiTheme="minorEastAsia" w:hAnsiTheme="minorEastAsia" w:eastAsiaTheme="minorEastAsia"/>
                <w:color w:val="auto"/>
                <w:sz w:val="21"/>
                <w:szCs w:val="21"/>
                <w:highlight w:val="none"/>
              </w:rPr>
              <w:t>：15829958916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72" w:hRule="atLeast"/>
        </w:trPr>
        <w:tc>
          <w:tcPr>
            <w:tcW w:w="525" w:type="dxa"/>
            <w:tcBorders>
              <w:top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w:t>
            </w:r>
          </w:p>
        </w:tc>
        <w:tc>
          <w:tcPr>
            <w:tcW w:w="928"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政采贷</w:t>
            </w:r>
          </w:p>
        </w:tc>
        <w:tc>
          <w:tcPr>
            <w:tcW w:w="1067"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北京银行股份有限公司西安分行</w:t>
            </w:r>
          </w:p>
        </w:tc>
        <w:tc>
          <w:tcPr>
            <w:tcW w:w="2145" w:type="dxa"/>
            <w:tcBorders>
              <w:top w:val="single" w:color="000000" w:sz="8" w:space="0"/>
              <w:left w:val="single" w:color="000000" w:sz="8" w:space="0"/>
              <w:bottom w:val="single" w:color="000000" w:sz="8" w:space="0"/>
              <w:right w:val="single" w:color="000000" w:sz="8" w:space="0"/>
            </w:tcBorders>
            <w:vAlign w:val="center"/>
          </w:tcPr>
          <w:p>
            <w:pPr>
              <w:pStyle w:val="51"/>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1.属于政府采购中心入库名单企业，并取得政府采购合同、中标通知书；</w:t>
            </w:r>
          </w:p>
          <w:p>
            <w:pPr>
              <w:pStyle w:val="51"/>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2.经营行业应满足中小企业授信准入行业；</w:t>
            </w:r>
          </w:p>
          <w:p>
            <w:pPr>
              <w:pStyle w:val="51"/>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3.与采购中心合作记录良好，无延迟交货或退货现象；</w:t>
            </w:r>
          </w:p>
          <w:p>
            <w:pPr>
              <w:pStyle w:val="51"/>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4.信用记录良好；</w:t>
            </w:r>
          </w:p>
        </w:tc>
        <w:tc>
          <w:tcPr>
            <w:tcW w:w="1324"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政府采购交易合同金额的70%以内且最高不超过2000万。</w:t>
            </w:r>
          </w:p>
        </w:tc>
        <w:tc>
          <w:tcPr>
            <w:tcW w:w="945"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12个月以内</w:t>
            </w:r>
          </w:p>
        </w:tc>
        <w:tc>
          <w:tcPr>
            <w:tcW w:w="917"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rPr>
              <w:t>当前：5.22%-5.65%</w:t>
            </w:r>
          </w:p>
        </w:tc>
        <w:tc>
          <w:tcPr>
            <w:tcW w:w="1318" w:type="dxa"/>
            <w:tcBorders>
              <w:top w:val="single" w:color="000000" w:sz="8" w:space="0"/>
              <w:left w:val="single" w:color="000000" w:sz="8" w:space="0"/>
              <w:bottom w:val="single" w:color="000000" w:sz="8" w:space="0"/>
            </w:tcBorders>
            <w:vAlign w:val="center"/>
          </w:tcPr>
          <w:p>
            <w:pPr>
              <w:pStyle w:val="51"/>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曹潇月</w:t>
            </w:r>
            <w:r>
              <w:rPr>
                <w:rFonts w:asciiTheme="minorEastAsia" w:hAnsiTheme="minorEastAsia" w:eastAsiaTheme="minorEastAsia"/>
                <w:color w:val="auto"/>
                <w:sz w:val="21"/>
                <w:szCs w:val="21"/>
                <w:highlight w:val="none"/>
              </w:rPr>
              <w:t>：13572827952</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586" w:hRule="atLeast"/>
        </w:trPr>
        <w:tc>
          <w:tcPr>
            <w:tcW w:w="525" w:type="dxa"/>
            <w:tcBorders>
              <w:top w:val="single" w:color="000000" w:sz="8" w:space="0"/>
              <w:bottom w:val="single" w:color="000000" w:sz="8" w:space="0"/>
              <w:right w:val="single" w:color="000000" w:sz="8" w:space="0"/>
            </w:tcBorders>
            <w:vAlign w:val="center"/>
          </w:tcPr>
          <w:p>
            <w:pPr>
              <w:jc w:val="center"/>
              <w:rPr>
                <w:rFonts w:cs="宋体" w:asciiTheme="minorEastAsia" w:hAnsiTheme="minorEastAsia" w:eastAsiaTheme="minorEastAsia"/>
                <w:color w:val="auto"/>
                <w:sz w:val="21"/>
                <w:szCs w:val="21"/>
                <w:highlight w:val="none"/>
                <w:lang w:bidi="zh-CN"/>
              </w:rPr>
            </w:pPr>
            <w:r>
              <w:rPr>
                <w:rFonts w:hint="eastAsia" w:cs="宋体" w:asciiTheme="minorEastAsia" w:hAnsiTheme="minorEastAsia" w:eastAsiaTheme="minorEastAsia"/>
                <w:color w:val="auto"/>
                <w:sz w:val="21"/>
                <w:szCs w:val="21"/>
                <w:highlight w:val="none"/>
                <w:lang w:bidi="zh-CN"/>
              </w:rPr>
              <w:t>3</w:t>
            </w:r>
          </w:p>
        </w:tc>
        <w:tc>
          <w:tcPr>
            <w:tcW w:w="928"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政采贷</w:t>
            </w:r>
          </w:p>
        </w:tc>
        <w:tc>
          <w:tcPr>
            <w:tcW w:w="1067"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中国邮政储蓄银行陕西省分行营业部</w:t>
            </w:r>
          </w:p>
        </w:tc>
        <w:tc>
          <w:tcPr>
            <w:tcW w:w="2145"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1.属于政府采购中心入库名单企业，并取得政府采购合同、中标通知书；</w:t>
            </w:r>
          </w:p>
          <w:p>
            <w:pPr>
              <w:pStyle w:val="51"/>
              <w:spacing w:line="247"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2.经营行业应满足中小企业授信准入行业；</w:t>
            </w:r>
          </w:p>
          <w:p>
            <w:pPr>
              <w:pStyle w:val="51"/>
              <w:spacing w:line="247"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3.与采购中心合作记录良好，无延迟交货或退货现象；</w:t>
            </w:r>
          </w:p>
          <w:p>
            <w:pPr>
              <w:pStyle w:val="51"/>
              <w:spacing w:line="247"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4.信用记录良好；</w:t>
            </w:r>
          </w:p>
        </w:tc>
        <w:tc>
          <w:tcPr>
            <w:tcW w:w="1324"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pPr>
              <w:pStyle w:val="51"/>
              <w:spacing w:line="232" w:lineRule="auto"/>
              <w:ind w:left="43" w:right="11"/>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按我行信贷工厂及普惠金融业务管理执行，最高不超过</w:t>
            </w:r>
            <w:r>
              <w:rPr>
                <w:rFonts w:hint="eastAsia" w:cs="宋体" w:asciiTheme="minorEastAsia" w:hAnsiTheme="minorEastAsia" w:eastAsiaTheme="minorEastAsia"/>
                <w:color w:val="auto"/>
                <w:sz w:val="21"/>
                <w:szCs w:val="21"/>
                <w:highlight w:val="none"/>
                <w:lang w:val="zh-CN" w:eastAsia="zh-CN" w:bidi="zh-CN"/>
              </w:rPr>
              <w:t>3</w:t>
            </w:r>
            <w:r>
              <w:rPr>
                <w:rFonts w:cs="宋体" w:asciiTheme="minorEastAsia" w:hAnsiTheme="minorEastAsia" w:eastAsiaTheme="minorEastAsia"/>
                <w:color w:val="auto"/>
                <w:sz w:val="21"/>
                <w:szCs w:val="21"/>
                <w:highlight w:val="none"/>
                <w:lang w:val="zh-CN" w:eastAsia="zh-CN" w:bidi="zh-CN"/>
              </w:rPr>
              <w:t>000万元贷款额度。</w:t>
            </w:r>
          </w:p>
        </w:tc>
        <w:tc>
          <w:tcPr>
            <w:tcW w:w="945" w:type="dxa"/>
            <w:tcBorders>
              <w:top w:val="single" w:color="000000" w:sz="8" w:space="0"/>
              <w:left w:val="single" w:color="000000" w:sz="8" w:space="0"/>
              <w:bottom w:val="single" w:color="000000" w:sz="8" w:space="0"/>
              <w:right w:val="single" w:color="000000" w:sz="8" w:space="0"/>
            </w:tcBorders>
            <w:vAlign w:val="center"/>
          </w:tcPr>
          <w:p>
            <w:pPr>
              <w:pStyle w:val="51"/>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12个月以内</w:t>
            </w:r>
          </w:p>
        </w:tc>
        <w:tc>
          <w:tcPr>
            <w:tcW w:w="917" w:type="dxa"/>
            <w:tcBorders>
              <w:top w:val="single" w:color="000000" w:sz="8" w:space="0"/>
              <w:left w:val="single" w:color="000000" w:sz="8" w:space="0"/>
              <w:bottom w:val="single" w:color="000000" w:sz="8" w:space="0"/>
              <w:right w:val="single" w:color="000000" w:sz="8" w:space="0"/>
            </w:tcBorders>
            <w:vAlign w:val="center"/>
          </w:tcPr>
          <w:p>
            <w:pPr>
              <w:pStyle w:val="51"/>
              <w:spacing w:line="232" w:lineRule="auto"/>
              <w:ind w:left="44" w:right="138"/>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当前：</w:t>
            </w:r>
            <w:r>
              <w:rPr>
                <w:rFonts w:hint="eastAsia" w:cs="宋体" w:asciiTheme="minorEastAsia" w:hAnsiTheme="minorEastAsia" w:eastAsiaTheme="minorEastAsia"/>
                <w:color w:val="auto"/>
                <w:sz w:val="21"/>
                <w:szCs w:val="21"/>
                <w:highlight w:val="none"/>
                <w:lang w:val="zh-CN" w:eastAsia="zh-CN" w:bidi="zh-CN"/>
              </w:rPr>
              <w:t>3.85</w:t>
            </w:r>
            <w:r>
              <w:rPr>
                <w:rFonts w:cs="宋体" w:asciiTheme="minorEastAsia" w:hAnsiTheme="minorEastAsia" w:eastAsiaTheme="minorEastAsia"/>
                <w:color w:val="auto"/>
                <w:sz w:val="21"/>
                <w:szCs w:val="21"/>
                <w:highlight w:val="none"/>
                <w:lang w:val="zh-CN" w:eastAsia="zh-CN" w:bidi="zh-CN"/>
              </w:rPr>
              <w:t>%-5%</w:t>
            </w:r>
          </w:p>
        </w:tc>
        <w:tc>
          <w:tcPr>
            <w:tcW w:w="1318" w:type="dxa"/>
            <w:tcBorders>
              <w:top w:val="single" w:color="000000" w:sz="8" w:space="0"/>
              <w:left w:val="single" w:color="000000" w:sz="8" w:space="0"/>
              <w:bottom w:val="single" w:color="000000" w:sz="8" w:space="0"/>
            </w:tcBorders>
            <w:vAlign w:val="center"/>
          </w:tcPr>
          <w:p>
            <w:pPr>
              <w:pStyle w:val="51"/>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方圆：</w:t>
            </w:r>
          </w:p>
          <w:p>
            <w:pPr>
              <w:pStyle w:val="51"/>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13572560693</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586" w:hRule="atLeast"/>
        </w:trPr>
        <w:tc>
          <w:tcPr>
            <w:tcW w:w="525" w:type="dxa"/>
            <w:tcBorders>
              <w:top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4</w:t>
            </w:r>
          </w:p>
        </w:tc>
        <w:tc>
          <w:tcPr>
            <w:tcW w:w="928"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E政通（政采贷）</w:t>
            </w:r>
          </w:p>
        </w:tc>
        <w:tc>
          <w:tcPr>
            <w:tcW w:w="1067"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中国建设银行咸阳分行</w:t>
            </w:r>
          </w:p>
        </w:tc>
        <w:tc>
          <w:tcPr>
            <w:tcW w:w="2145"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1.属于政府采购中心入库名单企业，并取得政府采购合同、中标通知书；</w:t>
            </w:r>
          </w:p>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2.经营行业应满足中小企业授信准入行业；</w:t>
            </w:r>
          </w:p>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3.与采购中心合作记录良好，无延迟交货或退货现象；</w:t>
            </w:r>
          </w:p>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4.信用记录良好；</w:t>
            </w:r>
          </w:p>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p>
        </w:tc>
        <w:tc>
          <w:tcPr>
            <w:tcW w:w="1324"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政府采购交易合同金额的</w:t>
            </w:r>
            <w:r>
              <w:rPr>
                <w:rFonts w:hint="eastAsia" w:cs="宋体" w:asciiTheme="minorEastAsia" w:hAnsiTheme="minorEastAsia" w:eastAsiaTheme="minorEastAsia"/>
                <w:color w:val="auto"/>
                <w:sz w:val="21"/>
                <w:szCs w:val="21"/>
                <w:highlight w:val="none"/>
                <w:lang w:val="zh-CN" w:eastAsia="zh-CN" w:bidi="zh-CN"/>
              </w:rPr>
              <w:t>9</w:t>
            </w:r>
            <w:r>
              <w:rPr>
                <w:rFonts w:cs="宋体" w:asciiTheme="minorEastAsia" w:hAnsiTheme="minorEastAsia" w:eastAsiaTheme="minorEastAsia"/>
                <w:color w:val="auto"/>
                <w:sz w:val="21"/>
                <w:szCs w:val="21"/>
                <w:highlight w:val="none"/>
                <w:lang w:val="zh-CN" w:eastAsia="zh-CN" w:bidi="zh-CN"/>
              </w:rPr>
              <w:t>0%以内。</w:t>
            </w:r>
          </w:p>
        </w:tc>
        <w:tc>
          <w:tcPr>
            <w:tcW w:w="945"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12个月以内</w:t>
            </w:r>
          </w:p>
        </w:tc>
        <w:tc>
          <w:tcPr>
            <w:tcW w:w="917"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当前：</w:t>
            </w:r>
            <w:r>
              <w:rPr>
                <w:rFonts w:hint="eastAsia" w:cs="宋体" w:asciiTheme="minorEastAsia" w:hAnsiTheme="minorEastAsia" w:eastAsiaTheme="minorEastAsia"/>
                <w:color w:val="auto"/>
                <w:sz w:val="21"/>
                <w:szCs w:val="21"/>
                <w:highlight w:val="none"/>
                <w:lang w:val="zh-CN" w:eastAsia="zh-CN" w:bidi="zh-CN"/>
              </w:rPr>
              <w:t>3.85</w:t>
            </w:r>
            <w:r>
              <w:rPr>
                <w:rFonts w:cs="宋体" w:asciiTheme="minorEastAsia" w:hAnsiTheme="minorEastAsia" w:eastAsiaTheme="minorEastAsia"/>
                <w:color w:val="auto"/>
                <w:sz w:val="21"/>
                <w:szCs w:val="21"/>
                <w:highlight w:val="none"/>
                <w:lang w:val="zh-CN" w:eastAsia="zh-CN" w:bidi="zh-CN"/>
              </w:rPr>
              <w:t>%-</w:t>
            </w:r>
            <w:r>
              <w:rPr>
                <w:rFonts w:hint="eastAsia" w:cs="宋体" w:asciiTheme="minorEastAsia" w:hAnsiTheme="minorEastAsia" w:eastAsiaTheme="minorEastAsia"/>
                <w:color w:val="auto"/>
                <w:sz w:val="21"/>
                <w:szCs w:val="21"/>
                <w:highlight w:val="none"/>
                <w:lang w:val="zh-CN" w:eastAsia="zh-CN" w:bidi="zh-CN"/>
              </w:rPr>
              <w:t>4.5</w:t>
            </w:r>
            <w:r>
              <w:rPr>
                <w:rFonts w:cs="宋体" w:asciiTheme="minorEastAsia" w:hAnsiTheme="minorEastAsia" w:eastAsiaTheme="minorEastAsia"/>
                <w:color w:val="auto"/>
                <w:sz w:val="21"/>
                <w:szCs w:val="21"/>
                <w:highlight w:val="none"/>
                <w:lang w:val="zh-CN" w:eastAsia="zh-CN" w:bidi="zh-CN"/>
              </w:rPr>
              <w:t>%</w:t>
            </w:r>
          </w:p>
        </w:tc>
        <w:tc>
          <w:tcPr>
            <w:tcW w:w="1318" w:type="dxa"/>
            <w:tcBorders>
              <w:top w:val="single" w:color="000000" w:sz="8" w:space="0"/>
              <w:left w:val="single" w:color="000000" w:sz="8" w:space="0"/>
              <w:bottom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何军辉：</w:t>
            </w: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15619583836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586" w:hRule="atLeast"/>
        </w:trPr>
        <w:tc>
          <w:tcPr>
            <w:tcW w:w="525" w:type="dxa"/>
            <w:tcBorders>
              <w:top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5</w:t>
            </w:r>
          </w:p>
        </w:tc>
        <w:tc>
          <w:tcPr>
            <w:tcW w:w="928"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政采贷</w:t>
            </w:r>
          </w:p>
        </w:tc>
        <w:tc>
          <w:tcPr>
            <w:tcW w:w="1067"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中国工商银行西安土门支行</w:t>
            </w:r>
          </w:p>
        </w:tc>
        <w:tc>
          <w:tcPr>
            <w:tcW w:w="2145"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1.属于政府采购中心入库名单企业，并取得政府采购合同、中标通知书；</w:t>
            </w:r>
          </w:p>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2.经营行业应满足中小企业授信准入行业；</w:t>
            </w:r>
          </w:p>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3.与采购中心合作记录良好，无延迟交货或退货现象；</w:t>
            </w:r>
          </w:p>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4.信用记录良好；</w:t>
            </w:r>
          </w:p>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p>
        </w:tc>
        <w:tc>
          <w:tcPr>
            <w:tcW w:w="1324"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按我行信贷工厂及普惠金融业务管理执行，最高不超过</w:t>
            </w:r>
            <w:r>
              <w:rPr>
                <w:rFonts w:hint="eastAsia" w:cs="宋体" w:asciiTheme="minorEastAsia" w:hAnsiTheme="minorEastAsia" w:eastAsiaTheme="minorEastAsia"/>
                <w:color w:val="auto"/>
                <w:sz w:val="21"/>
                <w:szCs w:val="21"/>
                <w:highlight w:val="none"/>
                <w:lang w:val="zh-CN" w:eastAsia="zh-CN" w:bidi="zh-CN"/>
              </w:rPr>
              <w:t>3</w:t>
            </w:r>
            <w:r>
              <w:rPr>
                <w:rFonts w:cs="宋体" w:asciiTheme="minorEastAsia" w:hAnsiTheme="minorEastAsia" w:eastAsiaTheme="minorEastAsia"/>
                <w:color w:val="auto"/>
                <w:sz w:val="21"/>
                <w:szCs w:val="21"/>
                <w:highlight w:val="none"/>
                <w:lang w:val="zh-CN" w:eastAsia="zh-CN" w:bidi="zh-CN"/>
              </w:rPr>
              <w:t>000万元贷款额度</w:t>
            </w: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w:t>
            </w:r>
          </w:p>
        </w:tc>
        <w:tc>
          <w:tcPr>
            <w:tcW w:w="945"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12个月以内</w:t>
            </w:r>
          </w:p>
        </w:tc>
        <w:tc>
          <w:tcPr>
            <w:tcW w:w="917"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当前：</w:t>
            </w:r>
            <w:r>
              <w:rPr>
                <w:rFonts w:hint="eastAsia" w:cs="宋体" w:asciiTheme="minorEastAsia" w:hAnsiTheme="minorEastAsia" w:eastAsiaTheme="minorEastAsia"/>
                <w:color w:val="auto"/>
                <w:sz w:val="21"/>
                <w:szCs w:val="21"/>
                <w:highlight w:val="none"/>
                <w:lang w:val="zh-CN" w:eastAsia="zh-CN" w:bidi="zh-CN"/>
              </w:rPr>
              <w:t>3.85</w:t>
            </w:r>
            <w:r>
              <w:rPr>
                <w:rFonts w:cs="宋体" w:asciiTheme="minorEastAsia" w:hAnsiTheme="minorEastAsia" w:eastAsiaTheme="minorEastAsia"/>
                <w:color w:val="auto"/>
                <w:sz w:val="21"/>
                <w:szCs w:val="21"/>
                <w:highlight w:val="none"/>
                <w:lang w:val="zh-CN" w:eastAsia="zh-CN" w:bidi="zh-CN"/>
              </w:rPr>
              <w:t>%-</w:t>
            </w:r>
            <w:r>
              <w:rPr>
                <w:rFonts w:hint="eastAsia" w:cs="宋体" w:asciiTheme="minorEastAsia" w:hAnsiTheme="minorEastAsia" w:eastAsiaTheme="minorEastAsia"/>
                <w:color w:val="auto"/>
                <w:sz w:val="21"/>
                <w:szCs w:val="21"/>
                <w:highlight w:val="none"/>
                <w:lang w:val="zh-CN" w:eastAsia="zh-CN" w:bidi="zh-CN"/>
              </w:rPr>
              <w:t>4.35</w:t>
            </w:r>
            <w:r>
              <w:rPr>
                <w:rFonts w:cs="宋体" w:asciiTheme="minorEastAsia" w:hAnsiTheme="minorEastAsia" w:eastAsiaTheme="minorEastAsia"/>
                <w:color w:val="auto"/>
                <w:sz w:val="21"/>
                <w:szCs w:val="21"/>
                <w:highlight w:val="none"/>
                <w:lang w:val="zh-CN" w:eastAsia="zh-CN" w:bidi="zh-CN"/>
              </w:rPr>
              <w:t>%</w:t>
            </w:r>
          </w:p>
        </w:tc>
        <w:tc>
          <w:tcPr>
            <w:tcW w:w="1318" w:type="dxa"/>
            <w:tcBorders>
              <w:top w:val="single" w:color="000000" w:sz="8" w:space="0"/>
              <w:left w:val="single" w:color="000000" w:sz="8" w:space="0"/>
              <w:bottom w:val="single" w:color="000000" w:sz="8" w:space="0"/>
            </w:tcBorders>
            <w:vAlign w:val="center"/>
          </w:tcPr>
          <w:p>
            <w:pPr>
              <w:pStyle w:val="51"/>
              <w:jc w:val="center"/>
              <w:rPr>
                <w:color w:val="auto"/>
                <w:sz w:val="20"/>
                <w:highlight w:val="none"/>
                <w:lang w:val="zh-CN" w:eastAsia="zh-CN"/>
              </w:rPr>
            </w:pPr>
            <w:r>
              <w:rPr>
                <w:rFonts w:hint="eastAsia" w:cs="宋体" w:asciiTheme="minorEastAsia" w:hAnsiTheme="minorEastAsia" w:eastAsiaTheme="minorEastAsia"/>
                <w:color w:val="auto"/>
                <w:sz w:val="21"/>
                <w:szCs w:val="21"/>
                <w:highlight w:val="none"/>
                <w:lang w:val="zh-CN" w:eastAsia="zh-CN" w:bidi="zh-CN"/>
              </w:rPr>
              <w:t>李莎：15202950458</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586" w:hRule="atLeast"/>
        </w:trPr>
        <w:tc>
          <w:tcPr>
            <w:tcW w:w="525" w:type="dxa"/>
            <w:tcBorders>
              <w:top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6</w:t>
            </w:r>
          </w:p>
        </w:tc>
        <w:tc>
          <w:tcPr>
            <w:tcW w:w="928"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政采贷</w:t>
            </w:r>
          </w:p>
        </w:tc>
        <w:tc>
          <w:tcPr>
            <w:tcW w:w="1067"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浙商银行西安分行经开支行</w:t>
            </w:r>
          </w:p>
        </w:tc>
        <w:tc>
          <w:tcPr>
            <w:tcW w:w="2145"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1.符合本行小企业授信客户界定标准的小型、微型企业。</w:t>
            </w:r>
          </w:p>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2.须连续经营</w:t>
            </w:r>
            <w:r>
              <w:rPr>
                <w:rFonts w:cs="宋体" w:asciiTheme="minorEastAsia" w:hAnsiTheme="minorEastAsia" w:eastAsiaTheme="minorEastAsia"/>
                <w:color w:val="auto"/>
                <w:sz w:val="21"/>
                <w:szCs w:val="21"/>
                <w:highlight w:val="none"/>
                <w:lang w:val="zh-CN" w:eastAsia="zh-CN" w:bidi="zh-CN"/>
              </w:rPr>
              <w:t>2年及以上或实际控制人有</w:t>
            </w:r>
            <w:r>
              <w:rPr>
                <w:rFonts w:hint="eastAsia" w:cs="宋体" w:asciiTheme="minorEastAsia" w:hAnsiTheme="minorEastAsia" w:eastAsiaTheme="minorEastAsia"/>
                <w:color w:val="auto"/>
                <w:sz w:val="21"/>
                <w:szCs w:val="21"/>
                <w:highlight w:val="none"/>
                <w:lang w:val="zh-CN" w:eastAsia="zh-CN" w:bidi="zh-CN"/>
              </w:rPr>
              <w:t>3</w:t>
            </w:r>
            <w:r>
              <w:rPr>
                <w:rFonts w:cs="宋体" w:asciiTheme="minorEastAsia" w:hAnsiTheme="minorEastAsia" w:eastAsiaTheme="minorEastAsia"/>
                <w:color w:val="auto"/>
                <w:sz w:val="21"/>
                <w:szCs w:val="21"/>
                <w:highlight w:val="none"/>
                <w:lang w:val="zh-CN" w:eastAsia="zh-CN" w:bidi="zh-CN"/>
              </w:rPr>
              <w:t>年及以上从</w:t>
            </w:r>
            <w:r>
              <w:rPr>
                <w:rFonts w:hint="eastAsia" w:cs="宋体" w:asciiTheme="minorEastAsia" w:hAnsiTheme="minorEastAsia" w:eastAsiaTheme="minorEastAsia"/>
                <w:color w:val="auto"/>
                <w:sz w:val="21"/>
                <w:szCs w:val="21"/>
                <w:highlight w:val="none"/>
                <w:lang w:val="zh-CN" w:eastAsia="zh-CN" w:bidi="zh-CN"/>
              </w:rPr>
              <w:t>业</w:t>
            </w:r>
            <w:r>
              <w:rPr>
                <w:rFonts w:cs="宋体" w:asciiTheme="minorEastAsia" w:hAnsiTheme="minorEastAsia" w:eastAsiaTheme="minorEastAsia"/>
                <w:color w:val="auto"/>
                <w:sz w:val="21"/>
                <w:szCs w:val="21"/>
                <w:highlight w:val="none"/>
                <w:lang w:val="zh-CN" w:eastAsia="zh-CN" w:bidi="zh-CN"/>
              </w:rPr>
              <w:t>经验</w:t>
            </w:r>
            <w:r>
              <w:rPr>
                <w:rFonts w:hint="eastAsia" w:cs="宋体" w:asciiTheme="minorEastAsia" w:hAnsiTheme="minorEastAsia" w:eastAsiaTheme="minorEastAsia"/>
                <w:color w:val="auto"/>
                <w:sz w:val="21"/>
                <w:szCs w:val="21"/>
                <w:highlight w:val="none"/>
                <w:lang w:val="zh-CN" w:eastAsia="zh-CN" w:bidi="zh-CN"/>
              </w:rPr>
              <w:t>，</w:t>
            </w:r>
            <w:r>
              <w:rPr>
                <w:rFonts w:cs="宋体" w:asciiTheme="minorEastAsia" w:hAnsiTheme="minorEastAsia" w:eastAsiaTheme="minorEastAsia"/>
                <w:color w:val="auto"/>
                <w:sz w:val="21"/>
                <w:szCs w:val="21"/>
                <w:highlight w:val="none"/>
                <w:lang w:val="zh-CN" w:eastAsia="zh-CN" w:bidi="zh-CN"/>
              </w:rPr>
              <w:t>经营状况良好</w:t>
            </w:r>
            <w:r>
              <w:rPr>
                <w:rFonts w:hint="eastAsia" w:cs="宋体" w:asciiTheme="minorEastAsia" w:hAnsiTheme="minorEastAsia" w:eastAsiaTheme="minorEastAsia"/>
                <w:color w:val="auto"/>
                <w:sz w:val="21"/>
                <w:szCs w:val="21"/>
                <w:highlight w:val="none"/>
                <w:lang w:val="zh-CN" w:eastAsia="zh-CN" w:bidi="zh-CN"/>
              </w:rPr>
              <w:t>、</w:t>
            </w:r>
            <w:r>
              <w:rPr>
                <w:rFonts w:cs="宋体" w:asciiTheme="minorEastAsia" w:hAnsiTheme="minorEastAsia" w:eastAsiaTheme="minorEastAsia"/>
                <w:color w:val="auto"/>
                <w:sz w:val="21"/>
                <w:szCs w:val="21"/>
                <w:highlight w:val="none"/>
                <w:lang w:val="zh-CN" w:eastAsia="zh-CN" w:bidi="zh-CN"/>
              </w:rPr>
              <w:t>信用记录良好。</w:t>
            </w:r>
          </w:p>
          <w:p>
            <w:pPr>
              <w:pStyle w:val="51"/>
              <w:spacing w:before="72" w:line="252" w:lineRule="exact"/>
              <w:ind w:left="43"/>
              <w:jc w:val="both"/>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3.与采购人无关联关系，行业相关证照齐全。</w:t>
            </w:r>
          </w:p>
        </w:tc>
        <w:tc>
          <w:tcPr>
            <w:tcW w:w="1324"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以合同方式有偿取得货物、工程和服务</w:t>
            </w:r>
          </w:p>
        </w:tc>
        <w:tc>
          <w:tcPr>
            <w:tcW w:w="1256"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cs="宋体" w:asciiTheme="minorEastAsia" w:hAnsiTheme="minorEastAsia" w:eastAsiaTheme="minorEastAsia"/>
                <w:color w:val="auto"/>
                <w:sz w:val="21"/>
                <w:szCs w:val="21"/>
                <w:highlight w:val="none"/>
                <w:lang w:val="zh-CN" w:eastAsia="zh-CN" w:bidi="zh-CN"/>
              </w:rPr>
              <w:t>按我行</w:t>
            </w:r>
            <w:r>
              <w:rPr>
                <w:rFonts w:hint="eastAsia" w:cs="宋体" w:asciiTheme="minorEastAsia" w:hAnsiTheme="minorEastAsia" w:eastAsiaTheme="minorEastAsia"/>
                <w:color w:val="auto"/>
                <w:sz w:val="21"/>
                <w:szCs w:val="21"/>
                <w:highlight w:val="none"/>
                <w:lang w:val="zh-CN" w:eastAsia="zh-CN" w:bidi="zh-CN"/>
              </w:rPr>
              <w:t>小企业</w:t>
            </w:r>
            <w:r>
              <w:rPr>
                <w:rFonts w:cs="宋体" w:asciiTheme="minorEastAsia" w:hAnsiTheme="minorEastAsia" w:eastAsiaTheme="minorEastAsia"/>
                <w:color w:val="auto"/>
                <w:sz w:val="21"/>
                <w:szCs w:val="21"/>
                <w:highlight w:val="none"/>
                <w:lang w:val="zh-CN" w:eastAsia="zh-CN" w:bidi="zh-CN"/>
              </w:rPr>
              <w:t>金融业务管理</w:t>
            </w:r>
            <w:r>
              <w:rPr>
                <w:rFonts w:hint="eastAsia" w:cs="宋体" w:asciiTheme="minorEastAsia" w:hAnsiTheme="minorEastAsia" w:eastAsiaTheme="minorEastAsia"/>
                <w:color w:val="auto"/>
                <w:sz w:val="21"/>
                <w:szCs w:val="21"/>
                <w:highlight w:val="none"/>
                <w:lang w:val="zh-CN" w:eastAsia="zh-CN" w:bidi="zh-CN"/>
              </w:rPr>
              <w:t>执行，最高不超过1000万元。（中型及以上客户根据企业自身经营情况来核定额度）</w:t>
            </w: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p>
        </w:tc>
        <w:tc>
          <w:tcPr>
            <w:tcW w:w="945"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单笔业务期限货物类和服务类最长不超过</w:t>
            </w:r>
            <w:r>
              <w:rPr>
                <w:rFonts w:cs="宋体" w:asciiTheme="minorEastAsia" w:hAnsiTheme="minorEastAsia" w:eastAsiaTheme="minorEastAsia"/>
                <w:color w:val="auto"/>
                <w:sz w:val="21"/>
                <w:szCs w:val="21"/>
                <w:highlight w:val="none"/>
                <w:lang w:val="zh-CN" w:eastAsia="zh-CN" w:bidi="zh-CN"/>
              </w:rPr>
              <w:t>1</w:t>
            </w:r>
            <w:r>
              <w:rPr>
                <w:rFonts w:hint="eastAsia" w:cs="宋体" w:asciiTheme="minorEastAsia" w:hAnsiTheme="minorEastAsia" w:eastAsiaTheme="minorEastAsia"/>
                <w:color w:val="auto"/>
                <w:sz w:val="21"/>
                <w:szCs w:val="21"/>
                <w:highlight w:val="none"/>
                <w:lang w:val="zh-CN" w:eastAsia="zh-CN" w:bidi="zh-CN"/>
              </w:rPr>
              <w:t>年，工程类最高不超过3年。</w:t>
            </w:r>
          </w:p>
        </w:tc>
        <w:tc>
          <w:tcPr>
            <w:tcW w:w="917" w:type="dxa"/>
            <w:tcBorders>
              <w:top w:val="single" w:color="000000" w:sz="8" w:space="0"/>
              <w:left w:val="single" w:color="000000" w:sz="8" w:space="0"/>
              <w:bottom w:val="single" w:color="000000" w:sz="8" w:space="0"/>
              <w:right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当前：5.5%-6%</w:t>
            </w:r>
          </w:p>
        </w:tc>
        <w:tc>
          <w:tcPr>
            <w:tcW w:w="1318" w:type="dxa"/>
            <w:tcBorders>
              <w:top w:val="single" w:color="000000" w:sz="8" w:space="0"/>
              <w:left w:val="single" w:color="000000" w:sz="8" w:space="0"/>
              <w:bottom w:val="single" w:color="000000" w:sz="8" w:space="0"/>
            </w:tcBorders>
            <w:vAlign w:val="center"/>
          </w:tcPr>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芦璟：</w:t>
            </w:r>
          </w:p>
          <w:p>
            <w:pPr>
              <w:pStyle w:val="51"/>
              <w:spacing w:before="72" w:line="252" w:lineRule="exact"/>
              <w:ind w:left="43"/>
              <w:jc w:val="center"/>
              <w:rPr>
                <w:rFonts w:cs="宋体" w:asciiTheme="minorEastAsia" w:hAnsiTheme="minorEastAsia" w:eastAsiaTheme="minorEastAsia"/>
                <w:color w:val="auto"/>
                <w:sz w:val="21"/>
                <w:szCs w:val="21"/>
                <w:highlight w:val="none"/>
                <w:lang w:val="zh-CN" w:eastAsia="zh-CN" w:bidi="zh-CN"/>
              </w:rPr>
            </w:pPr>
            <w:r>
              <w:rPr>
                <w:rFonts w:hint="eastAsia" w:cs="宋体" w:asciiTheme="minorEastAsia" w:hAnsiTheme="minorEastAsia" w:eastAsiaTheme="minorEastAsia"/>
                <w:color w:val="auto"/>
                <w:sz w:val="21"/>
                <w:szCs w:val="21"/>
                <w:highlight w:val="none"/>
                <w:lang w:val="zh-CN" w:eastAsia="zh-CN" w:bidi="zh-CN"/>
              </w:rPr>
              <w:t>18602962955</w:t>
            </w:r>
          </w:p>
        </w:tc>
      </w:tr>
    </w:tbl>
    <w:p>
      <w:pPr>
        <w:pStyle w:val="17"/>
        <w:spacing w:line="360" w:lineRule="auto"/>
        <w:ind w:left="0" w:leftChars="0"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（免责声明：泾河新城财政局按照市场主导，财政引导，自愿选择，自主决策原则搭建中小微企业融资沟通桥梁，相关业务风险由银企双方承担。泾河新城财政金融部联系人：田野，联系电话：36385516）</w:t>
      </w:r>
    </w:p>
    <w:p>
      <w:pPr>
        <w:pStyle w:val="11"/>
        <w:ind w:left="1680" w:right="1680"/>
        <w:rPr>
          <w:rFonts w:asciiTheme="minorEastAsia" w:hAnsiTheme="minorEastAsia" w:eastAsiaTheme="minorEastAsia"/>
          <w:color w:val="auto"/>
          <w:highlight w:val="none"/>
        </w:rPr>
      </w:pPr>
    </w:p>
    <w:bookmarkEnd w:id="47"/>
    <w:bookmarkEnd w:id="48"/>
    <w:bookmarkEnd w:id="49"/>
    <w:bookmarkEnd w:id="50"/>
    <w:bookmarkEnd w:id="51"/>
    <w:bookmarkEnd w:id="52"/>
    <w:p>
      <w:pPr>
        <w:pStyle w:val="14"/>
        <w:rPr>
          <w:rFonts w:asciiTheme="minorEastAsia" w:hAnsiTheme="minorEastAsia" w:eastAsiaTheme="minorEastAsia"/>
          <w:color w:val="auto"/>
          <w:highlight w:val="none"/>
        </w:rPr>
        <w:sectPr>
          <w:footerReference r:id="rId12" w:type="default"/>
          <w:pgSz w:w="11906" w:h="16838"/>
          <w:pgMar w:top="1417" w:right="1418" w:bottom="1417" w:left="1417" w:header="1134" w:footer="850" w:gutter="0"/>
          <w:cols w:space="720" w:num="1"/>
          <w:docGrid w:type="lines" w:linePitch="312" w:charSpace="0"/>
        </w:sectPr>
      </w:pPr>
    </w:p>
    <w:p>
      <w:pPr>
        <w:pStyle w:val="2"/>
        <w:jc w:val="center"/>
        <w:rPr>
          <w:rFonts w:cs="宋体" w:asciiTheme="minorEastAsia" w:hAnsiTheme="minorEastAsia" w:eastAsiaTheme="minorEastAsia"/>
          <w:color w:val="auto"/>
          <w:sz w:val="36"/>
          <w:szCs w:val="36"/>
          <w:highlight w:val="none"/>
        </w:rPr>
      </w:pPr>
      <w:bookmarkStart w:id="54" w:name="_Toc1849"/>
      <w:bookmarkStart w:id="55" w:name="_Toc31520"/>
      <w:bookmarkStart w:id="56" w:name="_Toc9053"/>
      <w:bookmarkStart w:id="57" w:name="_Toc29888"/>
      <w:bookmarkStart w:id="58" w:name="_Toc26595"/>
      <w:bookmarkStart w:id="59" w:name="_Toc31683"/>
      <w:bookmarkStart w:id="60" w:name="_Toc20230"/>
      <w:bookmarkStart w:id="61" w:name="_Toc389582037"/>
      <w:bookmarkStart w:id="62" w:name="_Toc8333"/>
      <w:bookmarkStart w:id="63" w:name="_Toc12363"/>
      <w:bookmarkStart w:id="64" w:name="_Toc426457696"/>
      <w:bookmarkStart w:id="65" w:name="_Toc19199"/>
      <w:bookmarkStart w:id="66" w:name="_Toc13902"/>
      <w:bookmarkStart w:id="67" w:name="_Toc29893"/>
      <w:bookmarkStart w:id="68" w:name="_Toc19246"/>
      <w:r>
        <w:rPr>
          <w:rFonts w:hint="eastAsia" w:cs="宋体" w:asciiTheme="minorEastAsia" w:hAnsiTheme="minorEastAsia" w:eastAsiaTheme="minorEastAsia"/>
          <w:color w:val="auto"/>
          <w:sz w:val="36"/>
          <w:szCs w:val="36"/>
          <w:highlight w:val="none"/>
        </w:rPr>
        <w:t>第三章  合同条款及格式</w:t>
      </w:r>
      <w:bookmarkEnd w:id="54"/>
    </w:p>
    <w:p>
      <w:pPr>
        <w:tabs>
          <w:tab w:val="left" w:pos="210"/>
          <w:tab w:val="left" w:pos="525"/>
        </w:tabs>
        <w:spacing w:line="360" w:lineRule="auto"/>
        <w:ind w:firstLine="3373" w:firstLineChars="1050"/>
        <w:outlineLvl w:val="1"/>
        <w:rPr>
          <w:rFonts w:asciiTheme="minorEastAsia" w:hAnsiTheme="minorEastAsia" w:eastAsiaTheme="minorEastAsia"/>
          <w:color w:val="auto"/>
          <w:sz w:val="32"/>
          <w:szCs w:val="32"/>
          <w:highlight w:val="none"/>
        </w:rPr>
      </w:pPr>
      <w:bookmarkStart w:id="69" w:name="_Toc23618"/>
      <w:bookmarkStart w:id="70" w:name="_Toc16478"/>
      <w:bookmarkStart w:id="71" w:name="_Toc24663"/>
      <w:r>
        <w:rPr>
          <w:rFonts w:hint="eastAsia" w:asciiTheme="minorEastAsia" w:hAnsiTheme="minorEastAsia" w:eastAsiaTheme="minorEastAsia"/>
          <w:b/>
          <w:bCs/>
          <w:color w:val="auto"/>
          <w:sz w:val="32"/>
          <w:szCs w:val="32"/>
          <w:highlight w:val="none"/>
        </w:rPr>
        <w:t>合同前附表</w:t>
      </w:r>
      <w:bookmarkEnd w:id="69"/>
      <w:bookmarkEnd w:id="70"/>
      <w:bookmarkEnd w:id="71"/>
    </w:p>
    <w:p>
      <w:pP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本表是对合同条款的具体补充和修改，如有矛盾，应以本资料表为准。</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49"/>
        <w:gridCol w:w="77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739" w:type="pct"/>
            <w:vAlign w:val="center"/>
          </w:tcPr>
          <w:p>
            <w:pPr>
              <w:spacing w:line="360" w:lineRule="auto"/>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lang w:val="en-US" w:eastAsia="zh-Hans"/>
              </w:rPr>
              <w:t>序</w:t>
            </w:r>
            <w:r>
              <w:rPr>
                <w:rFonts w:hint="eastAsia" w:cs="宋体" w:asciiTheme="minorEastAsia" w:hAnsiTheme="minorEastAsia" w:eastAsiaTheme="minorEastAsia"/>
                <w:b/>
                <w:bCs/>
                <w:color w:val="auto"/>
                <w:szCs w:val="24"/>
                <w:highlight w:val="none"/>
              </w:rPr>
              <w:t>号</w:t>
            </w:r>
          </w:p>
        </w:tc>
        <w:tc>
          <w:tcPr>
            <w:tcW w:w="4260" w:type="pct"/>
            <w:vAlign w:val="center"/>
          </w:tcPr>
          <w:p>
            <w:pPr>
              <w:spacing w:line="360" w:lineRule="auto"/>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57" w:hRule="exact"/>
        </w:trPr>
        <w:tc>
          <w:tcPr>
            <w:tcW w:w="739"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p>
        </w:tc>
        <w:tc>
          <w:tcPr>
            <w:tcW w:w="4260" w:type="pct"/>
            <w:vAlign w:val="center"/>
          </w:tcPr>
          <w:p>
            <w:pPr>
              <w:spacing w:line="44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采购人名称：陕西省西咸新区泾河新城管理委员会（经办单位：陕西省西咸新区泾河新城综合行政执法支队）</w:t>
            </w:r>
          </w:p>
          <w:p>
            <w:pPr>
              <w:spacing w:line="44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    址：陕西省西咸新区泾河新城泾河大道中段产业孵化中心</w:t>
            </w:r>
          </w:p>
          <w:p>
            <w:pPr>
              <w:spacing w:line="44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r>
              <w:rPr>
                <w:rFonts w:hint="eastAsia" w:asciiTheme="minorEastAsia" w:hAnsiTheme="minorEastAsia" w:eastAsiaTheme="minorEastAsia"/>
                <w:color w:val="auto"/>
                <w:highlight w:val="none"/>
                <w:lang w:val="en-US" w:eastAsia="zh-CN"/>
              </w:rPr>
              <w:t>西咸新区泾河新城智慧城管建设设备采购项目</w:t>
            </w:r>
          </w:p>
          <w:p>
            <w:pPr>
              <w:spacing w:line="440" w:lineRule="exact"/>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资金来源</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财政资金</w:t>
            </w:r>
            <w:r>
              <w:rPr>
                <w:rFonts w:asciiTheme="minorEastAsia" w:hAnsiTheme="minorEastAsia" w:eastAsiaTheme="minorEastAsia"/>
                <w:color w:val="auto"/>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739"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p>
        </w:tc>
        <w:tc>
          <w:tcPr>
            <w:tcW w:w="4260" w:type="pct"/>
            <w:vAlign w:val="center"/>
          </w:tcPr>
          <w:p>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项目服务地点：采购人指定地点。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exact"/>
        </w:trPr>
        <w:tc>
          <w:tcPr>
            <w:tcW w:w="739" w:type="pct"/>
            <w:vAlign w:val="center"/>
          </w:tcPr>
          <w:p>
            <w:pPr>
              <w:spacing w:line="360" w:lineRule="auto"/>
              <w:jc w:val="center"/>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3</w:t>
            </w:r>
          </w:p>
        </w:tc>
        <w:tc>
          <w:tcPr>
            <w:tcW w:w="4260" w:type="pct"/>
            <w:vAlign w:val="center"/>
          </w:tcPr>
          <w:p>
            <w:pPr>
              <w:spacing w:line="440" w:lineRule="exact"/>
              <w:rPr>
                <w:rFonts w:asciiTheme="minorEastAsia" w:hAnsiTheme="minorEastAsia" w:eastAsiaTheme="minorEastAsia"/>
                <w:color w:val="auto"/>
                <w:szCs w:val="24"/>
                <w:highlight w:val="none"/>
              </w:rPr>
            </w:pPr>
            <w:bookmarkStart w:id="72" w:name="_Hlk66891163"/>
            <w:r>
              <w:rPr>
                <w:rFonts w:hint="eastAsia" w:asciiTheme="minorEastAsia" w:hAnsiTheme="minorEastAsia" w:eastAsiaTheme="minorEastAsia"/>
                <w:color w:val="auto"/>
                <w:szCs w:val="24"/>
                <w:highlight w:val="none"/>
                <w:lang w:eastAsia="zh-CN"/>
              </w:rPr>
              <w:t>交货</w:t>
            </w:r>
            <w:r>
              <w:rPr>
                <w:rFonts w:hint="eastAsia" w:asciiTheme="minorEastAsia" w:hAnsiTheme="minorEastAsia" w:eastAsiaTheme="minorEastAsia"/>
                <w:color w:val="auto"/>
                <w:szCs w:val="24"/>
                <w:highlight w:val="none"/>
              </w:rPr>
              <w:t>期：</w:t>
            </w:r>
            <w:bookmarkEnd w:id="72"/>
            <w:r>
              <w:rPr>
                <w:rFonts w:hint="eastAsia" w:hAnsi="宋体" w:cs="宋体"/>
                <w:color w:val="auto"/>
                <w:szCs w:val="24"/>
                <w:highlight w:val="none"/>
              </w:rPr>
              <w:t>自合同签订之日起</w:t>
            </w:r>
            <w:r>
              <w:rPr>
                <w:rFonts w:hint="eastAsia" w:hAnsi="宋体" w:cs="宋体"/>
                <w:color w:val="auto"/>
                <w:szCs w:val="24"/>
                <w:highlight w:val="none"/>
                <w:lang w:val="en-US" w:eastAsia="zh-CN"/>
              </w:rPr>
              <w:t>30</w:t>
            </w:r>
            <w:r>
              <w:rPr>
                <w:rFonts w:hint="eastAsia" w:hAnsi="宋体" w:cs="宋体"/>
                <w:color w:val="auto"/>
                <w:szCs w:val="24"/>
                <w:highlight w:val="none"/>
              </w:rPr>
              <w:t>个日历日内完成全部项目内容，并交付采购人验收合格。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w:t>
            </w:r>
          </w:p>
        </w:tc>
        <w:tc>
          <w:tcPr>
            <w:tcW w:w="4260" w:type="pct"/>
            <w:vAlign w:val="center"/>
          </w:tcPr>
          <w:p>
            <w:pPr>
              <w:spacing w:line="440" w:lineRule="exact"/>
              <w:rPr>
                <w:rFonts w:cs="宋体" w:asciiTheme="minorEastAsia" w:hAnsiTheme="minorEastAsia"/>
                <w:color w:val="auto"/>
                <w:szCs w:val="24"/>
                <w:highlight w:val="none"/>
              </w:rPr>
            </w:pPr>
            <w:r>
              <w:rPr>
                <w:rFonts w:hint="eastAsia" w:cs="宋体" w:asciiTheme="minorEastAsia" w:hAnsiTheme="minorEastAsia" w:eastAsiaTheme="minorEastAsia"/>
                <w:color w:val="auto"/>
                <w:szCs w:val="24"/>
                <w:highlight w:val="none"/>
                <w:lang w:val="en-US" w:eastAsia="zh-CN"/>
              </w:rPr>
              <w:t>1</w:t>
            </w:r>
            <w:r>
              <w:rPr>
                <w:rFonts w:hint="eastAsia" w:cs="宋体" w:asciiTheme="minorEastAsia" w:hAnsiTheme="minorEastAsia" w:eastAsiaTheme="minorEastAsia"/>
                <w:color w:val="auto"/>
                <w:szCs w:val="24"/>
                <w:highlight w:val="none"/>
              </w:rPr>
              <w:t>.</w:t>
            </w:r>
            <w:r>
              <w:rPr>
                <w:rFonts w:hint="eastAsia"/>
                <w:color w:val="auto"/>
                <w:highlight w:val="none"/>
              </w:rPr>
              <w:t>付款方式和程序：全部货物到达采购人指定地点并验收合格后一次性付清。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5</w:t>
            </w:r>
          </w:p>
        </w:tc>
        <w:tc>
          <w:tcPr>
            <w:tcW w:w="4260" w:type="pct"/>
            <w:vAlign w:val="center"/>
          </w:tcPr>
          <w:p>
            <w:pPr>
              <w:spacing w:line="440" w:lineRule="exact"/>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违约责任：</w:t>
            </w:r>
          </w:p>
          <w:p>
            <w:pPr>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按《中华人民共和国政府采购法》、《中华人民共和国民法典》中的相关条款执行。</w:t>
            </w:r>
          </w:p>
          <w:p>
            <w:pPr>
              <w:tabs>
                <w:tab w:val="left" w:pos="152"/>
              </w:tabs>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未按合同或招标文件要求提供服务或服务不能满足采购人技术要求，采购单位有权终止合同，甚至对供应商违约行为进行追究。</w:t>
            </w:r>
          </w:p>
        </w:tc>
      </w:tr>
    </w:tbl>
    <w:p>
      <w:pPr>
        <w:spacing w:line="360" w:lineRule="auto"/>
        <w:jc w:val="center"/>
        <w:rPr>
          <w:rFonts w:cs="宋体" w:asciiTheme="minorEastAsia" w:hAnsiTheme="minorEastAsia" w:eastAsiaTheme="minorEastAsia"/>
          <w:b/>
          <w:bCs/>
          <w:color w:val="auto"/>
          <w:sz w:val="52"/>
          <w:szCs w:val="52"/>
          <w:highlight w:val="none"/>
        </w:rPr>
      </w:pPr>
    </w:p>
    <w:p>
      <w:pPr>
        <w:spacing w:line="360" w:lineRule="auto"/>
        <w:jc w:val="center"/>
        <w:rPr>
          <w:rFonts w:cs="宋体" w:asciiTheme="minorEastAsia" w:hAnsiTheme="minorEastAsia" w:eastAsiaTheme="minorEastAsia"/>
          <w:b/>
          <w:bCs/>
          <w:color w:val="auto"/>
          <w:sz w:val="52"/>
          <w:szCs w:val="52"/>
          <w:highlight w:val="none"/>
        </w:rPr>
      </w:pPr>
    </w:p>
    <w:p>
      <w:pPr>
        <w:spacing w:line="360" w:lineRule="auto"/>
        <w:jc w:val="center"/>
        <w:rPr>
          <w:rFonts w:cs="宋体" w:asciiTheme="minorEastAsia" w:hAnsiTheme="minorEastAsia" w:eastAsiaTheme="minorEastAsia"/>
          <w:b/>
          <w:bCs/>
          <w:color w:val="auto"/>
          <w:sz w:val="48"/>
          <w:szCs w:val="48"/>
          <w:highlight w:val="none"/>
        </w:rPr>
      </w:pPr>
    </w:p>
    <w:p>
      <w:pPr>
        <w:spacing w:line="360" w:lineRule="auto"/>
        <w:jc w:val="center"/>
        <w:rPr>
          <w:rFonts w:cs="宋体" w:asciiTheme="minorEastAsia" w:hAnsiTheme="minorEastAsia" w:eastAsiaTheme="minorEastAsia"/>
          <w:b/>
          <w:bCs/>
          <w:color w:val="auto"/>
          <w:sz w:val="48"/>
          <w:szCs w:val="48"/>
          <w:highlight w:val="none"/>
        </w:rPr>
      </w:pPr>
    </w:p>
    <w:p>
      <w:pPr>
        <w:pStyle w:val="12"/>
      </w:pPr>
    </w:p>
    <w:p>
      <w:pPr>
        <w:pStyle w:val="12"/>
        <w:rPr>
          <w:color w:val="auto"/>
          <w:highlight w:val="none"/>
        </w:rPr>
      </w:pPr>
    </w:p>
    <w:p>
      <w:pPr>
        <w:spacing w:line="360" w:lineRule="auto"/>
        <w:jc w:val="center"/>
        <w:rPr>
          <w:rFonts w:hint="eastAsia" w:cs="宋体" w:asciiTheme="minorEastAsia" w:hAnsiTheme="minorEastAsia" w:eastAsiaTheme="minorEastAsia"/>
          <w:b/>
          <w:bCs/>
          <w:color w:val="auto"/>
          <w:sz w:val="52"/>
          <w:szCs w:val="52"/>
          <w:highlight w:val="none"/>
        </w:rPr>
      </w:pPr>
      <w:r>
        <w:rPr>
          <w:rFonts w:hint="eastAsia" w:cs="宋体" w:asciiTheme="minorEastAsia" w:hAnsiTheme="minorEastAsia" w:eastAsiaTheme="minorEastAsia"/>
          <w:b/>
          <w:bCs/>
          <w:color w:val="auto"/>
          <w:sz w:val="52"/>
          <w:szCs w:val="52"/>
          <w:highlight w:val="none"/>
        </w:rPr>
        <w:t>西咸新区泾河新城智慧城管建设</w:t>
      </w:r>
    </w:p>
    <w:p>
      <w:pPr>
        <w:spacing w:line="360" w:lineRule="auto"/>
        <w:jc w:val="center"/>
        <w:rPr>
          <w:rFonts w:cs="宋体" w:asciiTheme="minorEastAsia" w:hAnsiTheme="minorEastAsia" w:eastAsiaTheme="minorEastAsia"/>
          <w:b/>
          <w:bCs/>
          <w:color w:val="auto"/>
          <w:sz w:val="52"/>
          <w:szCs w:val="52"/>
          <w:highlight w:val="none"/>
        </w:rPr>
      </w:pPr>
      <w:r>
        <w:rPr>
          <w:rFonts w:hint="eastAsia" w:cs="宋体" w:asciiTheme="minorEastAsia" w:hAnsiTheme="minorEastAsia" w:eastAsiaTheme="minorEastAsia"/>
          <w:b/>
          <w:bCs/>
          <w:color w:val="auto"/>
          <w:sz w:val="52"/>
          <w:szCs w:val="52"/>
          <w:highlight w:val="none"/>
        </w:rPr>
        <w:t>设备采购项目</w:t>
      </w: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jc w:val="center"/>
        <w:rPr>
          <w:rFonts w:cs="宋体" w:asciiTheme="minorEastAsia" w:hAnsiTheme="minorEastAsia" w:eastAsiaTheme="minorEastAsia"/>
          <w:b/>
          <w:bCs/>
          <w:color w:val="auto"/>
          <w:kern w:val="0"/>
          <w:sz w:val="52"/>
          <w:szCs w:val="52"/>
          <w:highlight w:val="none"/>
        </w:rPr>
      </w:pPr>
    </w:p>
    <w:p>
      <w:pPr>
        <w:pStyle w:val="14"/>
        <w:jc w:val="center"/>
        <w:rPr>
          <w:rFonts w:cs="宋体" w:asciiTheme="minorEastAsia" w:hAnsiTheme="minorEastAsia" w:eastAsiaTheme="minorEastAsia"/>
          <w:b/>
          <w:bCs/>
          <w:color w:val="auto"/>
          <w:kern w:val="0"/>
          <w:sz w:val="52"/>
          <w:szCs w:val="52"/>
          <w:highlight w:val="none"/>
        </w:rPr>
      </w:pPr>
    </w:p>
    <w:p>
      <w:pPr>
        <w:pStyle w:val="14"/>
        <w:jc w:val="center"/>
        <w:rPr>
          <w:rFonts w:cs="宋体" w:asciiTheme="minorEastAsia" w:hAnsiTheme="minorEastAsia" w:eastAsiaTheme="minorEastAsia"/>
          <w:b/>
          <w:bCs/>
          <w:color w:val="auto"/>
          <w:kern w:val="0"/>
          <w:sz w:val="52"/>
          <w:szCs w:val="52"/>
          <w:highlight w:val="none"/>
        </w:rPr>
      </w:pPr>
    </w:p>
    <w:p>
      <w:pPr>
        <w:pStyle w:val="14"/>
        <w:jc w:val="center"/>
        <w:rPr>
          <w:rFonts w:cs="宋体" w:asciiTheme="minorEastAsia" w:hAnsiTheme="minorEastAsia" w:eastAsiaTheme="minorEastAsia"/>
          <w:b/>
          <w:bCs/>
          <w:color w:val="auto"/>
          <w:kern w:val="0"/>
          <w:sz w:val="52"/>
          <w:szCs w:val="52"/>
          <w:highlight w:val="none"/>
        </w:rPr>
      </w:pPr>
      <w:r>
        <w:rPr>
          <w:rFonts w:hint="eastAsia" w:cs="宋体" w:asciiTheme="minorEastAsia" w:hAnsiTheme="minorEastAsia" w:eastAsiaTheme="minorEastAsia"/>
          <w:b/>
          <w:bCs/>
          <w:color w:val="auto"/>
          <w:kern w:val="0"/>
          <w:sz w:val="52"/>
          <w:szCs w:val="52"/>
          <w:highlight w:val="none"/>
        </w:rPr>
        <w:t>采购合同</w:t>
      </w:r>
    </w:p>
    <w:p>
      <w:pPr>
        <w:spacing w:line="360" w:lineRule="auto"/>
        <w:ind w:right="34"/>
        <w:jc w:val="center"/>
        <w:outlineLvl w:val="1"/>
        <w:rPr>
          <w:rFonts w:asciiTheme="minorEastAsia" w:hAnsiTheme="minorEastAsia" w:eastAsiaTheme="minorEastAsia"/>
          <w:color w:val="auto"/>
          <w:highlight w:val="none"/>
        </w:rPr>
      </w:pPr>
      <w:r>
        <w:rPr>
          <w:rFonts w:hint="eastAsia" w:cs="宋体" w:asciiTheme="minorEastAsia" w:hAnsiTheme="minorEastAsia" w:eastAsiaTheme="minorEastAsia"/>
          <w:bCs/>
          <w:color w:val="auto"/>
          <w:sz w:val="28"/>
          <w:szCs w:val="52"/>
          <w:highlight w:val="none"/>
        </w:rPr>
        <w:t>（示范文本）</w:t>
      </w:r>
    </w:p>
    <w:p>
      <w:pPr>
        <w:spacing w:line="360" w:lineRule="auto"/>
        <w:ind w:right="34"/>
        <w:jc w:val="center"/>
        <w:outlineLvl w:val="1"/>
        <w:rPr>
          <w:rFonts w:cs="宋体" w:asciiTheme="minorEastAsia" w:hAnsiTheme="minorEastAsia" w:eastAsiaTheme="minorEastAsia"/>
          <w:b/>
          <w:color w:val="auto"/>
          <w:sz w:val="32"/>
          <w:szCs w:val="36"/>
          <w:highlight w:val="none"/>
        </w:rPr>
      </w:pPr>
    </w:p>
    <w:p>
      <w:pPr>
        <w:spacing w:line="360" w:lineRule="auto"/>
        <w:ind w:right="34"/>
        <w:jc w:val="center"/>
        <w:outlineLvl w:val="1"/>
        <w:rPr>
          <w:rFonts w:cs="宋体" w:asciiTheme="minorEastAsia" w:hAnsiTheme="minorEastAsia" w:eastAsiaTheme="minorEastAsia"/>
          <w:b/>
          <w:color w:val="auto"/>
          <w:sz w:val="32"/>
          <w:szCs w:val="36"/>
          <w:highlight w:val="none"/>
        </w:rPr>
      </w:pPr>
    </w:p>
    <w:p>
      <w:pPr>
        <w:spacing w:line="360" w:lineRule="auto"/>
        <w:ind w:right="34"/>
        <w:jc w:val="center"/>
        <w:outlineLvl w:val="1"/>
        <w:rPr>
          <w:rFonts w:cs="宋体" w:asciiTheme="minorEastAsia" w:hAnsiTheme="minorEastAsia" w:eastAsiaTheme="minorEastAsia"/>
          <w:b/>
          <w:color w:val="auto"/>
          <w:sz w:val="32"/>
          <w:szCs w:val="36"/>
          <w:highlight w:val="none"/>
        </w:rPr>
      </w:pPr>
    </w:p>
    <w:p>
      <w:pPr>
        <w:spacing w:line="360" w:lineRule="auto"/>
        <w:ind w:right="34"/>
        <w:jc w:val="center"/>
        <w:outlineLvl w:val="1"/>
        <w:rPr>
          <w:rFonts w:cs="宋体" w:asciiTheme="minorEastAsia" w:hAnsiTheme="minorEastAsia" w:eastAsiaTheme="minorEastAsia"/>
          <w:b/>
          <w:color w:val="auto"/>
          <w:sz w:val="32"/>
          <w:szCs w:val="36"/>
          <w:highlight w:val="none"/>
        </w:rPr>
      </w:pPr>
    </w:p>
    <w:p>
      <w:pPr>
        <w:pStyle w:val="56"/>
        <w:rPr>
          <w:rFonts w:cs="宋体" w:asciiTheme="minorEastAsia" w:hAnsiTheme="minorEastAsia" w:eastAsiaTheme="minorEastAsia"/>
          <w:b/>
          <w:color w:val="auto"/>
          <w:sz w:val="32"/>
          <w:szCs w:val="36"/>
          <w:highlight w:val="none"/>
        </w:rPr>
      </w:pPr>
    </w:p>
    <w:p>
      <w:pPr>
        <w:pStyle w:val="56"/>
        <w:rPr>
          <w:rFonts w:cs="宋体" w:asciiTheme="minorEastAsia" w:hAnsiTheme="minorEastAsia" w:eastAsiaTheme="minorEastAsia"/>
          <w:b/>
          <w:color w:val="auto"/>
          <w:sz w:val="32"/>
          <w:szCs w:val="36"/>
          <w:highlight w:val="none"/>
        </w:rPr>
      </w:pPr>
    </w:p>
    <w:p>
      <w:pPr>
        <w:rPr>
          <w:rFonts w:cs="宋体" w:asciiTheme="minorEastAsia" w:hAnsiTheme="minorEastAsia" w:eastAsiaTheme="minorEastAsia"/>
          <w:b/>
          <w:color w:val="auto"/>
          <w:sz w:val="32"/>
          <w:szCs w:val="36"/>
          <w:highlight w:val="none"/>
        </w:rPr>
      </w:pPr>
      <w:r>
        <w:rPr>
          <w:rFonts w:hint="eastAsia" w:cs="宋体" w:asciiTheme="minorEastAsia" w:hAnsiTheme="minorEastAsia" w:eastAsiaTheme="minorEastAsia"/>
          <w:b/>
          <w:color w:val="auto"/>
          <w:sz w:val="32"/>
          <w:szCs w:val="36"/>
          <w:highlight w:val="none"/>
        </w:rPr>
        <w:br w:type="page"/>
      </w:r>
    </w:p>
    <w:p>
      <w:pPr>
        <w:spacing w:line="360" w:lineRule="auto"/>
        <w:ind w:right="34"/>
        <w:jc w:val="center"/>
        <w:outlineLvl w:val="1"/>
        <w:rPr>
          <w:rFonts w:cs="宋体" w:asciiTheme="minorEastAsia" w:hAnsiTheme="minorEastAsia" w:eastAsiaTheme="minorEastAsia"/>
          <w:b/>
          <w:color w:val="auto"/>
          <w:sz w:val="32"/>
          <w:szCs w:val="36"/>
          <w:highlight w:val="none"/>
        </w:rPr>
      </w:pPr>
      <w:r>
        <w:rPr>
          <w:rFonts w:hint="eastAsia" w:cs="宋体" w:asciiTheme="minorEastAsia" w:hAnsiTheme="minorEastAsia" w:eastAsiaTheme="minorEastAsia"/>
          <w:b/>
          <w:color w:val="auto"/>
          <w:sz w:val="32"/>
          <w:szCs w:val="36"/>
          <w:highlight w:val="none"/>
        </w:rPr>
        <w:t>第一部分  协议书</w:t>
      </w:r>
    </w:p>
    <w:p>
      <w:pPr>
        <w:spacing w:line="520" w:lineRule="exact"/>
        <w:ind w:firstLine="480" w:firstLineChars="200"/>
        <w:rPr>
          <w:rFonts w:hAnsi="宋体" w:cs="宋体"/>
          <w:color w:val="auto"/>
          <w:szCs w:val="24"/>
          <w:highlight w:val="none"/>
        </w:rPr>
      </w:pPr>
      <w:r>
        <w:rPr>
          <w:rFonts w:hint="eastAsia" w:hAnsi="宋体" w:cs="宋体"/>
          <w:color w:val="auto"/>
          <w:szCs w:val="24"/>
          <w:highlight w:val="none"/>
        </w:rPr>
        <w:t>依据《中华人民共和国民法典》，遵循平等、自愿、公平和诚信原则，合同双方就</w:t>
      </w:r>
      <w:r>
        <w:rPr>
          <w:rFonts w:hint="eastAsia" w:hAnsi="宋体" w:cs="宋体"/>
          <w:color w:val="auto"/>
          <w:szCs w:val="24"/>
          <w:highlight w:val="none"/>
          <w:u w:val="single"/>
        </w:rPr>
        <w:t xml:space="preserve">   </w:t>
      </w:r>
      <w:r>
        <w:rPr>
          <w:rFonts w:hint="eastAsia" w:hAnsi="宋体" w:cs="宋体"/>
          <w:color w:val="auto"/>
          <w:szCs w:val="24"/>
          <w:highlight w:val="none"/>
        </w:rPr>
        <w:t>（项目名称）事宜经协商一致，订立本合同。</w:t>
      </w:r>
    </w:p>
    <w:p>
      <w:pPr>
        <w:spacing w:line="520" w:lineRule="exact"/>
        <w:ind w:firstLine="480" w:firstLineChars="200"/>
        <w:rPr>
          <w:rFonts w:hAnsi="宋体" w:cs="宋体"/>
          <w:color w:val="auto"/>
          <w:szCs w:val="24"/>
          <w:highlight w:val="none"/>
        </w:rPr>
      </w:pPr>
      <w:r>
        <w:rPr>
          <w:rFonts w:hint="eastAsia" w:hAnsi="宋体" w:cs="宋体"/>
          <w:color w:val="auto"/>
          <w:szCs w:val="24"/>
          <w:highlight w:val="none"/>
        </w:rPr>
        <w:t>一、合同双方</w:t>
      </w:r>
    </w:p>
    <w:p>
      <w:pPr>
        <w:spacing w:line="520" w:lineRule="exact"/>
        <w:ind w:firstLine="480" w:firstLineChars="200"/>
        <w:rPr>
          <w:rFonts w:hint="default" w:hAnsi="宋体" w:eastAsia="宋体" w:cs="宋体"/>
          <w:color w:val="auto"/>
          <w:szCs w:val="24"/>
          <w:highlight w:val="none"/>
          <w:lang w:val="en-US" w:eastAsia="zh-CN"/>
        </w:rPr>
      </w:pPr>
      <w:r>
        <w:rPr>
          <w:rFonts w:hint="eastAsia" w:hAnsi="宋体" w:cs="宋体"/>
          <w:color w:val="auto"/>
          <w:szCs w:val="24"/>
          <w:highlight w:val="none"/>
        </w:rPr>
        <w:t>甲方：</w:t>
      </w:r>
      <w:r>
        <w:rPr>
          <w:rFonts w:hint="eastAsia" w:hAnsi="宋体" w:cs="宋体"/>
          <w:color w:val="auto"/>
          <w:szCs w:val="24"/>
          <w:highlight w:val="none"/>
          <w:u w:val="single"/>
          <w:lang w:val="en-US" w:eastAsia="zh-CN"/>
        </w:rPr>
        <w:t xml:space="preserve">                    </w:t>
      </w:r>
    </w:p>
    <w:p>
      <w:pPr>
        <w:spacing w:line="520" w:lineRule="exact"/>
        <w:ind w:firstLine="480" w:firstLineChars="200"/>
        <w:rPr>
          <w:rFonts w:hAnsi="宋体" w:cs="宋体"/>
          <w:color w:val="auto"/>
          <w:szCs w:val="24"/>
          <w:highlight w:val="none"/>
        </w:rPr>
      </w:pPr>
      <w:r>
        <w:rPr>
          <w:rFonts w:hint="eastAsia" w:hAnsi="宋体" w:cs="宋体"/>
          <w:color w:val="auto"/>
          <w:szCs w:val="24"/>
          <w:highlight w:val="none"/>
        </w:rPr>
        <w:t>乙方：</w:t>
      </w:r>
      <w:r>
        <w:rPr>
          <w:rFonts w:hint="eastAsia" w:hAnsi="宋体" w:cs="宋体"/>
          <w:color w:val="auto"/>
          <w:szCs w:val="24"/>
          <w:highlight w:val="none"/>
          <w:u w:val="single"/>
        </w:rPr>
        <w:t xml:space="preserve">                    </w:t>
      </w:r>
    </w:p>
    <w:tbl>
      <w:tblPr>
        <w:tblStyle w:val="23"/>
        <w:tblpPr w:leftFromText="180" w:rightFromText="180" w:vertAnchor="text" w:horzAnchor="page" w:tblpX="1512" w:tblpY="494"/>
        <w:tblOverlap w:val="never"/>
        <w:tblW w:w="94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444"/>
        <w:gridCol w:w="3946"/>
        <w:gridCol w:w="1037"/>
        <w:gridCol w:w="1027"/>
        <w:gridCol w:w="10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30" w:type="dxa"/>
            <w:vAlign w:val="center"/>
          </w:tcPr>
          <w:p>
            <w:pPr>
              <w:spacing w:line="520" w:lineRule="exact"/>
              <w:jc w:val="center"/>
              <w:rPr>
                <w:rFonts w:hAnsi="宋体" w:cs="宋体"/>
                <w:color w:val="auto"/>
                <w:szCs w:val="24"/>
                <w:highlight w:val="none"/>
              </w:rPr>
            </w:pPr>
            <w:r>
              <w:rPr>
                <w:rFonts w:hint="eastAsia" w:hAnsi="宋体" w:cs="宋体"/>
                <w:color w:val="auto"/>
                <w:szCs w:val="24"/>
                <w:highlight w:val="none"/>
              </w:rPr>
              <w:t>序号</w:t>
            </w:r>
          </w:p>
        </w:tc>
        <w:tc>
          <w:tcPr>
            <w:tcW w:w="1444" w:type="dxa"/>
            <w:vAlign w:val="center"/>
          </w:tcPr>
          <w:p>
            <w:pPr>
              <w:spacing w:line="520" w:lineRule="exact"/>
              <w:ind w:firstLine="240" w:firstLineChars="100"/>
              <w:rPr>
                <w:rFonts w:hAnsi="宋体" w:cs="宋体"/>
                <w:color w:val="auto"/>
                <w:szCs w:val="24"/>
                <w:highlight w:val="none"/>
              </w:rPr>
            </w:pPr>
            <w:r>
              <w:rPr>
                <w:rFonts w:hint="eastAsia" w:hAnsi="宋体" w:cs="宋体"/>
                <w:color w:val="auto"/>
                <w:szCs w:val="24"/>
                <w:highlight w:val="none"/>
              </w:rPr>
              <w:t>货物名称</w:t>
            </w:r>
          </w:p>
        </w:tc>
        <w:tc>
          <w:tcPr>
            <w:tcW w:w="3946" w:type="dxa"/>
            <w:vAlign w:val="center"/>
          </w:tcPr>
          <w:p>
            <w:pPr>
              <w:spacing w:line="520" w:lineRule="exact"/>
              <w:ind w:firstLine="1440" w:firstLineChars="600"/>
              <w:rPr>
                <w:rFonts w:hAnsi="宋体" w:cs="宋体"/>
                <w:color w:val="auto"/>
                <w:szCs w:val="24"/>
                <w:highlight w:val="none"/>
              </w:rPr>
            </w:pPr>
            <w:r>
              <w:rPr>
                <w:rFonts w:hint="eastAsia" w:hAnsi="宋体" w:cs="宋体"/>
                <w:color w:val="auto"/>
                <w:szCs w:val="24"/>
                <w:highlight w:val="none"/>
              </w:rPr>
              <w:t>产品参数</w:t>
            </w:r>
          </w:p>
        </w:tc>
        <w:tc>
          <w:tcPr>
            <w:tcW w:w="1037" w:type="dxa"/>
            <w:vAlign w:val="center"/>
          </w:tcPr>
          <w:p>
            <w:pPr>
              <w:spacing w:line="520" w:lineRule="exact"/>
              <w:ind w:firstLine="240" w:firstLineChars="100"/>
              <w:rPr>
                <w:rFonts w:hAnsi="宋体" w:cs="宋体"/>
                <w:color w:val="auto"/>
                <w:szCs w:val="24"/>
                <w:highlight w:val="none"/>
              </w:rPr>
            </w:pPr>
            <w:r>
              <w:rPr>
                <w:rFonts w:hint="eastAsia" w:hAnsi="宋体" w:cs="宋体"/>
                <w:color w:val="auto"/>
                <w:szCs w:val="24"/>
                <w:highlight w:val="none"/>
              </w:rPr>
              <w:t>数量</w:t>
            </w:r>
          </w:p>
        </w:tc>
        <w:tc>
          <w:tcPr>
            <w:tcW w:w="1027" w:type="dxa"/>
            <w:vAlign w:val="center"/>
          </w:tcPr>
          <w:p>
            <w:pPr>
              <w:spacing w:line="520" w:lineRule="exact"/>
              <w:rPr>
                <w:rFonts w:hAnsi="宋体" w:cs="宋体"/>
                <w:color w:val="auto"/>
                <w:szCs w:val="24"/>
                <w:highlight w:val="none"/>
              </w:rPr>
            </w:pPr>
            <w:r>
              <w:rPr>
                <w:rFonts w:hint="eastAsia" w:hAnsi="宋体" w:cs="宋体"/>
                <w:color w:val="auto"/>
                <w:szCs w:val="24"/>
                <w:highlight w:val="none"/>
              </w:rPr>
              <w:t>单价（元）</w:t>
            </w:r>
          </w:p>
        </w:tc>
        <w:tc>
          <w:tcPr>
            <w:tcW w:w="1033" w:type="dxa"/>
            <w:vAlign w:val="center"/>
          </w:tcPr>
          <w:p>
            <w:pPr>
              <w:spacing w:line="520" w:lineRule="exact"/>
              <w:rPr>
                <w:rFonts w:hAnsi="宋体" w:cs="宋体"/>
                <w:color w:val="auto"/>
                <w:szCs w:val="24"/>
                <w:highlight w:val="none"/>
              </w:rPr>
            </w:pPr>
            <w:r>
              <w:rPr>
                <w:rFonts w:hint="eastAsia" w:hAnsi="宋体" w:cs="宋体"/>
                <w:color w:val="auto"/>
                <w:szCs w:val="24"/>
                <w:highlight w:val="none"/>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930" w:type="dxa"/>
            <w:vAlign w:val="center"/>
          </w:tcPr>
          <w:p>
            <w:pPr>
              <w:spacing w:line="520" w:lineRule="exact"/>
              <w:ind w:firstLine="480" w:firstLineChars="200"/>
              <w:rPr>
                <w:rFonts w:hAnsi="宋体" w:cs="宋体"/>
                <w:color w:val="auto"/>
                <w:szCs w:val="24"/>
                <w:highlight w:val="none"/>
              </w:rPr>
            </w:pPr>
          </w:p>
        </w:tc>
        <w:tc>
          <w:tcPr>
            <w:tcW w:w="1444" w:type="dxa"/>
            <w:vAlign w:val="center"/>
          </w:tcPr>
          <w:p>
            <w:pPr>
              <w:spacing w:line="520" w:lineRule="exact"/>
              <w:ind w:firstLine="480" w:firstLineChars="200"/>
              <w:rPr>
                <w:rFonts w:hAnsi="宋体" w:cs="宋体"/>
                <w:color w:val="auto"/>
                <w:szCs w:val="24"/>
                <w:highlight w:val="none"/>
              </w:rPr>
            </w:pPr>
          </w:p>
        </w:tc>
        <w:tc>
          <w:tcPr>
            <w:tcW w:w="3946" w:type="dxa"/>
            <w:vAlign w:val="center"/>
          </w:tcPr>
          <w:p>
            <w:pPr>
              <w:spacing w:line="520" w:lineRule="exact"/>
              <w:ind w:firstLine="480" w:firstLineChars="200"/>
              <w:rPr>
                <w:rFonts w:hAnsi="宋体" w:cs="宋体"/>
                <w:color w:val="auto"/>
                <w:szCs w:val="24"/>
                <w:highlight w:val="none"/>
              </w:rPr>
            </w:pPr>
          </w:p>
        </w:tc>
        <w:tc>
          <w:tcPr>
            <w:tcW w:w="1037" w:type="dxa"/>
            <w:vAlign w:val="center"/>
          </w:tcPr>
          <w:p>
            <w:pPr>
              <w:spacing w:line="520" w:lineRule="exact"/>
              <w:ind w:firstLine="480" w:firstLineChars="200"/>
              <w:rPr>
                <w:rFonts w:hAnsi="宋体" w:cs="宋体"/>
                <w:color w:val="auto"/>
                <w:szCs w:val="24"/>
                <w:highlight w:val="none"/>
              </w:rPr>
            </w:pPr>
          </w:p>
        </w:tc>
        <w:tc>
          <w:tcPr>
            <w:tcW w:w="1027" w:type="dxa"/>
            <w:vAlign w:val="center"/>
          </w:tcPr>
          <w:p>
            <w:pPr>
              <w:spacing w:line="520" w:lineRule="exact"/>
              <w:ind w:firstLine="480" w:firstLineChars="200"/>
              <w:rPr>
                <w:rFonts w:hAnsi="宋体" w:cs="宋体"/>
                <w:color w:val="auto"/>
                <w:szCs w:val="24"/>
                <w:highlight w:val="none"/>
              </w:rPr>
            </w:pPr>
          </w:p>
        </w:tc>
        <w:tc>
          <w:tcPr>
            <w:tcW w:w="1033" w:type="dxa"/>
            <w:vAlign w:val="center"/>
          </w:tcPr>
          <w:p>
            <w:pPr>
              <w:spacing w:line="520" w:lineRule="exact"/>
              <w:ind w:firstLine="480" w:firstLineChars="200"/>
              <w:rPr>
                <w:rFonts w:hAnsi="宋体" w:cs="宋体"/>
                <w:color w:val="auto"/>
                <w:szCs w:val="24"/>
                <w:highlight w:val="none"/>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二、合同标的的内容、规格、数量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三、合同价格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3.1本合同项下总价款为人民币</w:t>
      </w:r>
      <w:r>
        <w:rPr>
          <w:rFonts w:hint="eastAsia" w:hAnsi="宋体" w:cs="宋体"/>
          <w:color w:val="auto"/>
          <w:szCs w:val="24"/>
          <w:highlight w:val="none"/>
          <w:u w:val="single"/>
        </w:rPr>
        <w:t xml:space="preserve">     </w:t>
      </w:r>
      <w:r>
        <w:rPr>
          <w:rFonts w:hint="eastAsia" w:hAnsi="宋体" w:cs="宋体"/>
          <w:color w:val="auto"/>
          <w:szCs w:val="24"/>
          <w:highlight w:val="none"/>
        </w:rPr>
        <w:t>元（小写，精确到小数点后两位），即</w:t>
      </w:r>
      <w:r>
        <w:rPr>
          <w:rFonts w:hint="eastAsia" w:hAnsi="宋体" w:cs="宋体"/>
          <w:color w:val="auto"/>
          <w:szCs w:val="24"/>
          <w:highlight w:val="none"/>
          <w:u w:val="single"/>
        </w:rPr>
        <w:t xml:space="preserve">     </w:t>
      </w:r>
      <w:r>
        <w:rPr>
          <w:rFonts w:hint="eastAsia" w:hAnsi="宋体" w:cs="宋体"/>
          <w:color w:val="auto"/>
          <w:szCs w:val="24"/>
          <w:highlight w:val="none"/>
        </w:rPr>
        <w:t>（大写）。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3.2本项目为 固定总价合同。本合同总价包括货物设计、制造、包装、仓储、运输装卸、保修期内备品备件、伴随服务等所有含税费用、员工工资，以及供应商认为需要的其他一切费用。系固定不变价格，且不受市场价格变化因素的影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四、结算方式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4.1全部货物到达采购人指定地点并验收合格后一次性付清。即人民币</w:t>
      </w:r>
      <w:r>
        <w:rPr>
          <w:rFonts w:hint="eastAsia" w:hAnsi="宋体" w:cs="宋体"/>
          <w:color w:val="auto"/>
          <w:szCs w:val="24"/>
          <w:highlight w:val="none"/>
          <w:u w:val="single"/>
        </w:rPr>
        <w:t xml:space="preserve">   </w:t>
      </w:r>
      <w:r>
        <w:rPr>
          <w:rFonts w:hint="eastAsia" w:hAnsi="宋体" w:cs="宋体"/>
          <w:color w:val="auto"/>
          <w:szCs w:val="24"/>
          <w:highlight w:val="none"/>
          <w:u w:val="single"/>
          <w:lang w:val="en-US" w:eastAsia="zh-CN"/>
        </w:rPr>
        <w:t xml:space="preserve">   </w:t>
      </w:r>
      <w:r>
        <w:rPr>
          <w:rFonts w:hint="eastAsia" w:hAnsi="宋体" w:cs="宋体"/>
          <w:color w:val="auto"/>
          <w:szCs w:val="24"/>
          <w:highlight w:val="none"/>
        </w:rPr>
        <w:t>元（小写，精确到小数点后两位），（大写：</w:t>
      </w:r>
      <w:r>
        <w:rPr>
          <w:rFonts w:hint="eastAsia" w:hAnsi="宋体" w:cs="宋体"/>
          <w:color w:val="auto"/>
          <w:szCs w:val="24"/>
          <w:highlight w:val="none"/>
          <w:u w:val="single"/>
        </w:rPr>
        <w:t xml:space="preserve">            </w:t>
      </w:r>
      <w:r>
        <w:rPr>
          <w:rFonts w:hint="eastAsia" w:hAnsi="宋体" w:cs="宋体"/>
          <w:color w:val="auto"/>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4.2付款前，乙方应向甲方开具符合财务、税务规定的等额增值税发票；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4.3支付方式：银行转账；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4.4结算方式：验收合格后填写政府采购项目验收单（一式伍份），发票（按合同总价直开采购人），供应商持成交通知书、供货合同、正式发票、政府采购项目验收单，与采购人结算。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五、供应商开户信息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开户行名称：</w:t>
      </w:r>
      <w:r>
        <w:rPr>
          <w:rFonts w:hint="eastAsia" w:hAnsi="宋体" w:cs="宋体"/>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账号：</w:t>
      </w:r>
      <w:r>
        <w:rPr>
          <w:rFonts w:hint="eastAsia" w:hAnsi="宋体" w:cs="宋体"/>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六、合同履行期限、地点和方式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6.1交货期：</w:t>
      </w:r>
      <w:bookmarkStart w:id="73" w:name="_Hlk134517998"/>
      <w:r>
        <w:rPr>
          <w:rFonts w:hint="eastAsia" w:hAnsi="宋体" w:cs="宋体"/>
          <w:color w:val="auto"/>
          <w:szCs w:val="24"/>
          <w:highlight w:val="none"/>
        </w:rPr>
        <w:t>自合同签订之日起</w:t>
      </w:r>
      <w:r>
        <w:rPr>
          <w:rFonts w:hint="eastAsia" w:hAnsi="宋体" w:cs="宋体"/>
          <w:color w:val="auto"/>
          <w:szCs w:val="24"/>
          <w:highlight w:val="none"/>
          <w:lang w:val="en-US" w:eastAsia="zh-CN"/>
        </w:rPr>
        <w:t>30</w:t>
      </w:r>
      <w:r>
        <w:rPr>
          <w:rFonts w:hint="eastAsia" w:hAnsi="宋体" w:cs="宋体"/>
          <w:color w:val="auto"/>
          <w:szCs w:val="24"/>
          <w:highlight w:val="none"/>
        </w:rPr>
        <w:t>个日历日内完成全部项目内容，并交付采购人验收合格。</w:t>
      </w:r>
      <w:bookmarkEnd w:id="73"/>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6.2交货地点：采购人指定交货地点。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6.3乙方应自行选择适宜的包装方式、运输工具及线路安排合同货物运输。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（1）产品及其备附件的包装应为出厂时的原包装，包装内应附有详细的装箱清单、出厂合格证明及其他相关资料。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（2）运输由成交供应商负责，运杂费已包含在合同总价内，包括从产品供应地点运送至交付地点所含的运输费、装卸费、仓储费、保险费等。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（3）运输方式由成交供应商自行选择，但必须保证按期交付，相关保险费用由乙方承担。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（4）产品及其备附件到达采购人指定地点后，成交供应商应按有关技术规程和采购人要求进行存放和保管。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七、合同当事人的权利和义务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7.1甲方的权利和义务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（1）甲方有权享有乙方按照上述约定提供的货物和服务。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（2）乙方未能按时交付合同货物时，甲方有权要求乙方赔偿违约金。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（3）质保期内货物出现质量问题，接到甲方通知，乙方未能及时作出响应，则甲方有权自行或委托他人解决相关问题，乙方应承担由此发生的全部费用。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（4）乙方货物交付时，甲方应提供必要的便利条件协助乙方完成交付，并及时组织相关人员对货物进行验收。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（5）乙方按照合同完成履约后，甲方应按照合同约定及时支付合同价款。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7.2乙方的权利和义务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（1）乙方有权要求甲方按照合同约定支付合同价款。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（2）乙方应按照合同约定及时交付合同货物。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八、售后服务及培训</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质量保证期：自采购人签发最终验收合格证书之日起 壹 年 ，若该质量保证期小于国家标准，则以国家标准为准。产品终身维修，由乙方承担。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九、质量保证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9.1保证所供产品的设计、制造、产品性能、材料的选择和材料的检验及产品的测试等，均应按国内外通行的现行标准和相应的技术规范执行，这些标准和技术规范应为合同签订日为止最新公布发行的标准和技术规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9.2保证所供产品进货渠道正规，无假货、水货或翻新货，并能按期交付。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9.3保证所供产品在装卸、运输和仓储过程中有足够的包装保护，防止产品受潮、锈蚀、遭受冲撞及其他不可预见的损坏。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9.4成交供应商所供产品因侵权而产生的一切后果由成交供应商负责，采购人保留索赔权利。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9.5技术资料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9.5.1产品合格证；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9.5.2产品技术参数；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9.5.3产品使用维护说明书（中文）；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9.5.4其它资料。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9.6服务承诺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以响应文件、澄清表（函）、合同和随产品的相关文件为准。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十、违约责任及赔偿损失的计算办法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10.1按《中华人民共和国民法典》中的相关条款执行。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10.2供应商未按合同要求提供产品或产品质量不能满足合同要求的，采购人应当将供应商违约的情况以及拟采取的措施以书面形式报政府采购监管部门，根据政府采购监管部门的处理意见，采购人有权依据《民法典》有关条款及合同约定终止合同，并要求供应商承担合同价款30%的违约责任。同时，政府采购监管部门有权依据《政府采购法》及相关法律法规对供应商的违法行为进行相应的处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10.3供应商未按照合同要求逾期交货的，每日应按照合同总金额的1‰向采购人支付违约金。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十一、合同变更、解除及终止的条件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11.1本合同在执行过程中，如合同一方提出修改，须报政府采购管理部门同意后，由甲、乙双方签署书面修改协议，并成为本合同不可分割的一部分。除此之外，本合同的条件不得有任何变化或修改。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11.2有下述情形之一，当事人可发出书面通知全部或部分地解除合同，合同自通知到达对方时全部或部分地解除：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（1）乙方迟延交付合同货物超过1个月；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2）合同货物由于乙方原因三次考核均未能达到技术性能考核指标或在合同约定了或双方在考核中另行达成了最低技术性能考核指标时均未能达到最低技术性能考核指标，且甲乙双方未就合同的后续履行协商达成一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（3）甲方迟延付款超过2个月；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（4）合同一方当事人未能履行合同项下任何其它义务（细微义务除外），或在未事先征得另一方当事人同意的情况下，从事任何可能在实质上不利影响其履行合同能力的活动，经另一方当事人书面通知后 15 日内未能对其行为作出补救；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（5）合同一方当事人出现破产、清算、资不抵债、成为失信被执行人等可能丧失履约能力的情形，且未能提供令对方满意的履约保证金。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11.3在乙方违约的情况下，甲方报告政府采购管理部门后，有权终止合同，并依法向乙方进行索赔实际损失(包括但不限于维权所支出的律师费、诉讼费、交通费等)。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十二、验收方式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12.1经采购人确认后，组织成交供应商进行验收（必要时采购人可委托具有相关资质的第三方检测机构/技术专家对产品进行验收，需要国家法定检验部门进行检验或验收的由成交供应商负责联系）。验收合格后，填写政府采购项目验收单（一式伍份）作为对产品的最终认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12.2验收依据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12.2.1招标文件、响应文件、澄清表（函）；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12.2.2本合同及附件文本；</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12.2.3合同签订时国家及行业现行的标准和技术规范。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12.3成交供应商应向采购人提交项目实施过程中的所有资料，以便采购人日后管理和维护。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12.4鉴定和验收费用，由乙方承担。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十三、保密约定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13.1合同双方应对因履行合同而取得的另一方当事人的信息、资料等予以保密。未经另一方当事人书面同意，任何一方均不得为与履行合同无关的目的使用或向第三方披露另一方当事人提供的信息、资料。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13.2合同当事人的保密义务不适用于下列信息：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（1）非因接受信息一方的过失现在或以后进入公共领域的信息；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（2）接受信息一方当事人合法地从第三方获得并且据其善意了解第三方也不对此承担保密义务的信息；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（3）法律或法律的执行要求披露的信息。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十四、合同争议解决方式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因执行本合同所发生的或与本合同有关的一切争议,双方应通过友好协商解决，协商不成的可依法向甲方所在地人民法院起诉。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十五、不可抗力情况下的免责约定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15.1如果任何一方当事人受到不能预见、不能避免且不能克服的不可抗力事件的影响，例如战争、严重的火灾、台风、地震、洪水等情形，而无法履行合同项下的任何义务，则受影响的一方当事人应立即将此类事件的发生通知另一方当事人，并应在不可抗力事件发生后 28 日内将有关当局或机构出具的证明文件提交给另一方当事人。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15.2受不可抗力事件影响的一方当事人对于不可抗力事件导致的任何合同义务的迟延履行或不能履行不承担违约责任。但该方当事人应尽快将不可抗力事件结束或消除的情况通知另一方当事人。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15.3双方当事人应在不可抗力事件结束或其影响消除后立即继续履行其合同义务，合同期限也应相应顺延。如果不可抗力事件的影响持续超过 90 日，则任何一方当事人均有权以书面通知解除合同。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十六、生效条件、订立日期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16.1本合同自签订之日起生效。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16.2合同一式6份，采购人、成交供应商、集中采购机构各执1份；政府采购监管机构备案1份，成交供应商办理结算2份。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16.3如本合同有未尽事宜，以招标文件为准，招标文件未做要求的，由双方依法订立补充合同。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十七、其他事项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合同其他事项双方另行协商补充：</w:t>
      </w:r>
      <w:r>
        <w:rPr>
          <w:rFonts w:hint="eastAsia" w:hAnsi="宋体" w:cs="宋体"/>
          <w:color w:val="auto"/>
          <w:szCs w:val="24"/>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（此后无正文）</w:t>
      </w:r>
    </w:p>
    <w:tbl>
      <w:tblPr>
        <w:tblStyle w:val="23"/>
        <w:tblW w:w="0" w:type="auto"/>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680" w:hRule="exact"/>
          <w:jc w:val="center"/>
        </w:trPr>
        <w:tc>
          <w:tcPr>
            <w:tcW w:w="4201"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甲  方</w:t>
            </w:r>
          </w:p>
        </w:tc>
        <w:tc>
          <w:tcPr>
            <w:tcW w:w="4202"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乙  方</w:t>
            </w:r>
          </w:p>
        </w:tc>
      </w:tr>
      <w:tr>
        <w:tblPrEx>
          <w:tblCellMar>
            <w:top w:w="0" w:type="dxa"/>
            <w:left w:w="108" w:type="dxa"/>
            <w:bottom w:w="0" w:type="dxa"/>
            <w:right w:w="108" w:type="dxa"/>
          </w:tblCellMar>
        </w:tblPrEx>
        <w:trPr>
          <w:trHeight w:val="680" w:hRule="exact"/>
          <w:jc w:val="center"/>
        </w:trPr>
        <w:tc>
          <w:tcPr>
            <w:tcW w:w="4201" w:type="dxa"/>
            <w:vAlign w:val="center"/>
          </w:tcPr>
          <w:p>
            <w:pPr>
              <w:autoSpaceDE w:val="0"/>
              <w:autoSpaceDN w:val="0"/>
              <w:adjustRightInd w:val="0"/>
              <w:ind w:firstLine="700" w:firstLineChars="350"/>
              <w:rPr>
                <w:rFonts w:hAnsi="宋体" w:cs="宋体"/>
                <w:color w:val="auto"/>
                <w:spacing w:val="-20"/>
                <w:szCs w:val="24"/>
                <w:highlight w:val="none"/>
              </w:rPr>
            </w:pPr>
            <w:r>
              <w:rPr>
                <w:rFonts w:hint="eastAsia" w:hAnsi="宋体" w:cs="宋体"/>
                <w:color w:val="auto"/>
                <w:spacing w:val="-20"/>
                <w:szCs w:val="24"/>
                <w:highlight w:val="none"/>
              </w:rPr>
              <w:t>（盖章）</w:t>
            </w:r>
          </w:p>
        </w:tc>
        <w:tc>
          <w:tcPr>
            <w:tcW w:w="4202" w:type="dxa"/>
            <w:vAlign w:val="center"/>
          </w:tcPr>
          <w:p>
            <w:pPr>
              <w:autoSpaceDE w:val="0"/>
              <w:autoSpaceDN w:val="0"/>
              <w:adjustRightInd w:val="0"/>
              <w:ind w:firstLine="800" w:firstLineChars="400"/>
              <w:rPr>
                <w:rFonts w:hAnsi="宋体" w:cs="宋体"/>
                <w:color w:val="auto"/>
                <w:spacing w:val="-20"/>
                <w:szCs w:val="24"/>
                <w:highlight w:val="none"/>
              </w:rPr>
            </w:pPr>
            <w:r>
              <w:rPr>
                <w:rFonts w:hint="eastAsia" w:hAnsi="宋体" w:cs="宋体"/>
                <w:color w:val="auto"/>
                <w:spacing w:val="-20"/>
                <w:szCs w:val="24"/>
                <w:highlight w:val="none"/>
              </w:rPr>
              <w:t>（盖章）</w:t>
            </w:r>
          </w:p>
        </w:tc>
      </w:tr>
      <w:tr>
        <w:tblPrEx>
          <w:tblCellMar>
            <w:top w:w="0" w:type="dxa"/>
            <w:left w:w="108" w:type="dxa"/>
            <w:bottom w:w="0" w:type="dxa"/>
            <w:right w:w="108" w:type="dxa"/>
          </w:tblCellMar>
        </w:tblPrEx>
        <w:trPr>
          <w:trHeight w:val="680" w:hRule="exact"/>
          <w:jc w:val="center"/>
        </w:trPr>
        <w:tc>
          <w:tcPr>
            <w:tcW w:w="4201"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 xml:space="preserve">地址： </w:t>
            </w:r>
          </w:p>
        </w:tc>
        <w:tc>
          <w:tcPr>
            <w:tcW w:w="4202"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地址：</w:t>
            </w:r>
          </w:p>
        </w:tc>
      </w:tr>
      <w:tr>
        <w:tblPrEx>
          <w:tblCellMar>
            <w:top w:w="0" w:type="dxa"/>
            <w:left w:w="108" w:type="dxa"/>
            <w:bottom w:w="0" w:type="dxa"/>
            <w:right w:w="108" w:type="dxa"/>
          </w:tblCellMar>
        </w:tblPrEx>
        <w:trPr>
          <w:trHeight w:val="680" w:hRule="exact"/>
          <w:jc w:val="center"/>
        </w:trPr>
        <w:tc>
          <w:tcPr>
            <w:tcW w:w="4201"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邮编：</w:t>
            </w:r>
          </w:p>
        </w:tc>
        <w:tc>
          <w:tcPr>
            <w:tcW w:w="4202"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邮编：</w:t>
            </w:r>
          </w:p>
        </w:tc>
      </w:tr>
      <w:tr>
        <w:tblPrEx>
          <w:tblCellMar>
            <w:top w:w="0" w:type="dxa"/>
            <w:left w:w="108" w:type="dxa"/>
            <w:bottom w:w="0" w:type="dxa"/>
            <w:right w:w="108" w:type="dxa"/>
          </w:tblCellMar>
        </w:tblPrEx>
        <w:trPr>
          <w:trHeight w:val="680" w:hRule="exact"/>
          <w:jc w:val="center"/>
        </w:trPr>
        <w:tc>
          <w:tcPr>
            <w:tcW w:w="4201"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 xml:space="preserve">法定代表人： </w:t>
            </w:r>
          </w:p>
        </w:tc>
        <w:tc>
          <w:tcPr>
            <w:tcW w:w="4202"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法定代表人：</w:t>
            </w:r>
          </w:p>
        </w:tc>
      </w:tr>
      <w:tr>
        <w:tblPrEx>
          <w:tblCellMar>
            <w:top w:w="0" w:type="dxa"/>
            <w:left w:w="108" w:type="dxa"/>
            <w:bottom w:w="0" w:type="dxa"/>
            <w:right w:w="108" w:type="dxa"/>
          </w:tblCellMar>
        </w:tblPrEx>
        <w:trPr>
          <w:trHeight w:val="680" w:hRule="exact"/>
          <w:jc w:val="center"/>
        </w:trPr>
        <w:tc>
          <w:tcPr>
            <w:tcW w:w="4201"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授权代表：</w:t>
            </w:r>
          </w:p>
        </w:tc>
        <w:tc>
          <w:tcPr>
            <w:tcW w:w="4202"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授权代表：</w:t>
            </w:r>
          </w:p>
        </w:tc>
      </w:tr>
      <w:tr>
        <w:tblPrEx>
          <w:tblCellMar>
            <w:top w:w="0" w:type="dxa"/>
            <w:left w:w="108" w:type="dxa"/>
            <w:bottom w:w="0" w:type="dxa"/>
            <w:right w:w="108" w:type="dxa"/>
          </w:tblCellMar>
        </w:tblPrEx>
        <w:trPr>
          <w:trHeight w:val="680" w:hRule="exact"/>
          <w:jc w:val="center"/>
        </w:trPr>
        <w:tc>
          <w:tcPr>
            <w:tcW w:w="4201"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电话：</w:t>
            </w:r>
          </w:p>
        </w:tc>
        <w:tc>
          <w:tcPr>
            <w:tcW w:w="4202" w:type="dxa"/>
            <w:vAlign w:val="center"/>
          </w:tcPr>
          <w:p>
            <w:pPr>
              <w:autoSpaceDE w:val="0"/>
              <w:autoSpaceDN w:val="0"/>
              <w:adjustRightInd w:val="0"/>
              <w:ind w:left="600" w:hanging="600" w:hangingChars="300"/>
              <w:rPr>
                <w:rFonts w:hAnsi="宋体" w:cs="宋体"/>
                <w:color w:val="auto"/>
                <w:spacing w:val="-20"/>
                <w:szCs w:val="24"/>
                <w:highlight w:val="none"/>
              </w:rPr>
            </w:pPr>
            <w:r>
              <w:rPr>
                <w:rFonts w:hint="eastAsia" w:hAnsi="宋体" w:cs="宋体"/>
                <w:color w:val="auto"/>
                <w:spacing w:val="-20"/>
                <w:szCs w:val="24"/>
                <w:highlight w:val="none"/>
              </w:rPr>
              <w:t>电话：</w:t>
            </w:r>
          </w:p>
        </w:tc>
      </w:tr>
      <w:tr>
        <w:tblPrEx>
          <w:tblCellMar>
            <w:top w:w="0" w:type="dxa"/>
            <w:left w:w="108" w:type="dxa"/>
            <w:bottom w:w="0" w:type="dxa"/>
            <w:right w:w="108" w:type="dxa"/>
          </w:tblCellMar>
        </w:tblPrEx>
        <w:trPr>
          <w:trHeight w:val="680" w:hRule="exact"/>
          <w:jc w:val="center"/>
        </w:trPr>
        <w:tc>
          <w:tcPr>
            <w:tcW w:w="4201"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传真：</w:t>
            </w:r>
          </w:p>
        </w:tc>
        <w:tc>
          <w:tcPr>
            <w:tcW w:w="4202"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传真：</w:t>
            </w:r>
          </w:p>
        </w:tc>
      </w:tr>
      <w:tr>
        <w:tblPrEx>
          <w:tblCellMar>
            <w:top w:w="0" w:type="dxa"/>
            <w:left w:w="108" w:type="dxa"/>
            <w:bottom w:w="0" w:type="dxa"/>
            <w:right w:w="108" w:type="dxa"/>
          </w:tblCellMar>
        </w:tblPrEx>
        <w:trPr>
          <w:trHeight w:val="680" w:hRule="exact"/>
          <w:jc w:val="center"/>
        </w:trPr>
        <w:tc>
          <w:tcPr>
            <w:tcW w:w="4201"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开户银行：</w:t>
            </w:r>
          </w:p>
        </w:tc>
        <w:tc>
          <w:tcPr>
            <w:tcW w:w="4202"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开户银行：</w:t>
            </w:r>
          </w:p>
        </w:tc>
      </w:tr>
      <w:tr>
        <w:tblPrEx>
          <w:tblCellMar>
            <w:top w:w="0" w:type="dxa"/>
            <w:left w:w="108" w:type="dxa"/>
            <w:bottom w:w="0" w:type="dxa"/>
            <w:right w:w="108" w:type="dxa"/>
          </w:tblCellMar>
        </w:tblPrEx>
        <w:trPr>
          <w:trHeight w:val="680" w:hRule="exact"/>
          <w:jc w:val="center"/>
        </w:trPr>
        <w:tc>
          <w:tcPr>
            <w:tcW w:w="4201"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日期：</w:t>
            </w:r>
          </w:p>
        </w:tc>
        <w:tc>
          <w:tcPr>
            <w:tcW w:w="4202" w:type="dxa"/>
            <w:vAlign w:val="center"/>
          </w:tcPr>
          <w:p>
            <w:pPr>
              <w:autoSpaceDE w:val="0"/>
              <w:autoSpaceDN w:val="0"/>
              <w:adjustRightInd w:val="0"/>
              <w:rPr>
                <w:rFonts w:hAnsi="宋体" w:cs="宋体"/>
                <w:color w:val="auto"/>
                <w:spacing w:val="-20"/>
                <w:szCs w:val="24"/>
                <w:highlight w:val="none"/>
              </w:rPr>
            </w:pPr>
            <w:r>
              <w:rPr>
                <w:rFonts w:hint="eastAsia" w:hAnsi="宋体" w:cs="宋体"/>
                <w:color w:val="auto"/>
                <w:spacing w:val="-20"/>
                <w:szCs w:val="24"/>
                <w:highlight w:val="none"/>
              </w:rPr>
              <w:t>日期：</w:t>
            </w:r>
          </w:p>
        </w:tc>
      </w:tr>
    </w:tbl>
    <w:p>
      <w:pPr>
        <w:spacing w:line="500" w:lineRule="exact"/>
        <w:ind w:firstLine="480" w:firstLineChars="200"/>
        <w:rPr>
          <w:color w:val="auto"/>
          <w:szCs w:val="21"/>
          <w:highlight w:val="none"/>
        </w:rPr>
      </w:pPr>
    </w:p>
    <w:p>
      <w:pPr>
        <w:spacing w:line="500" w:lineRule="exact"/>
        <w:ind w:firstLine="480" w:firstLineChars="200"/>
        <w:rPr>
          <w:color w:val="auto"/>
          <w:szCs w:val="21"/>
          <w:highlight w:val="none"/>
        </w:rPr>
      </w:pPr>
    </w:p>
    <w:p>
      <w:pPr>
        <w:spacing w:line="500" w:lineRule="exact"/>
        <w:ind w:firstLine="480" w:firstLineChars="200"/>
        <w:rPr>
          <w:color w:val="auto"/>
          <w:szCs w:val="21"/>
          <w:highlight w:val="none"/>
        </w:rPr>
      </w:pPr>
    </w:p>
    <w:p>
      <w:pPr>
        <w:rPr>
          <w:rFonts w:cs="宋体" w:asciiTheme="minorEastAsia" w:hAnsiTheme="minorEastAsia" w:eastAsiaTheme="minorEastAsia"/>
          <w:b/>
          <w:color w:val="auto"/>
          <w:kern w:val="2"/>
          <w:sz w:val="36"/>
          <w:szCs w:val="36"/>
          <w:highlight w:val="none"/>
        </w:rPr>
      </w:pPr>
      <w:bookmarkStart w:id="74" w:name="_Toc26142"/>
      <w:r>
        <w:rPr>
          <w:rFonts w:hint="eastAsia" w:cs="宋体" w:asciiTheme="minorEastAsia" w:hAnsiTheme="minorEastAsia" w:eastAsiaTheme="minorEastAsia"/>
          <w:b/>
          <w:color w:val="auto"/>
          <w:kern w:val="2"/>
          <w:sz w:val="36"/>
          <w:szCs w:val="36"/>
          <w:highlight w:val="none"/>
        </w:rPr>
        <w:br w:type="page"/>
      </w:r>
    </w:p>
    <w:p>
      <w:pPr>
        <w:spacing w:line="600" w:lineRule="exact"/>
        <w:jc w:val="center"/>
        <w:outlineLvl w:val="0"/>
        <w:rPr>
          <w:rFonts w:cs="宋体" w:asciiTheme="minorEastAsia" w:hAnsiTheme="minorEastAsia" w:eastAsiaTheme="minorEastAsia"/>
          <w:b/>
          <w:color w:val="auto"/>
          <w:kern w:val="2"/>
          <w:sz w:val="36"/>
          <w:szCs w:val="36"/>
          <w:highlight w:val="none"/>
        </w:rPr>
      </w:pPr>
      <w:r>
        <w:rPr>
          <w:rFonts w:hint="eastAsia" w:cs="宋体" w:asciiTheme="minorEastAsia" w:hAnsiTheme="minorEastAsia" w:eastAsiaTheme="minorEastAsia"/>
          <w:b/>
          <w:color w:val="auto"/>
          <w:kern w:val="2"/>
          <w:sz w:val="36"/>
          <w:szCs w:val="36"/>
          <w:highlight w:val="none"/>
        </w:rPr>
        <w:t>第四章 采购内容及技术要求</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74"/>
      <w:bookmarkStart w:id="75" w:name="_Toc317530110"/>
    </w:p>
    <w:bookmarkEnd w:id="75"/>
    <w:p>
      <w:pPr>
        <w:spacing w:line="360" w:lineRule="auto"/>
        <w:ind w:firstLine="480" w:firstLineChars="200"/>
        <w:rPr>
          <w:rFonts w:hAnsi="宋体" w:cs="宋体"/>
          <w:color w:val="auto"/>
          <w:szCs w:val="24"/>
          <w:highlight w:val="none"/>
        </w:rPr>
      </w:pPr>
      <w:bookmarkStart w:id="76" w:name="_Toc23149"/>
      <w:bookmarkStart w:id="77" w:name="_Toc32234"/>
      <w:bookmarkStart w:id="78" w:name="_Toc10446"/>
      <w:bookmarkStart w:id="79" w:name="_Toc11587"/>
      <w:r>
        <w:rPr>
          <w:rFonts w:hint="eastAsia" w:hAnsi="宋体" w:cs="宋体"/>
          <w:color w:val="auto"/>
          <w:szCs w:val="24"/>
          <w:highlight w:val="none"/>
        </w:rPr>
        <w:t>一、项目名称：</w:t>
      </w:r>
      <w:r>
        <w:rPr>
          <w:rFonts w:hint="eastAsia" w:hAnsi="宋体" w:cs="宋体"/>
          <w:color w:val="auto"/>
          <w:szCs w:val="24"/>
          <w:highlight w:val="none"/>
          <w:lang w:val="en-US" w:eastAsia="zh-CN"/>
        </w:rPr>
        <w:t>西咸新区泾河新城智慧城管建设设备采购项目</w:t>
      </w:r>
    </w:p>
    <w:p>
      <w:pPr>
        <w:spacing w:line="360" w:lineRule="auto"/>
        <w:ind w:firstLine="480" w:firstLineChars="200"/>
        <w:rPr>
          <w:rFonts w:hint="eastAsia" w:hAnsi="宋体" w:cs="宋体"/>
          <w:color w:val="auto"/>
          <w:szCs w:val="24"/>
          <w:highlight w:val="none"/>
          <w:lang w:eastAsia="zh-CN"/>
        </w:rPr>
      </w:pPr>
      <w:r>
        <w:rPr>
          <w:rFonts w:hint="eastAsia" w:hAnsi="宋体" w:cs="宋体"/>
          <w:color w:val="auto"/>
          <w:szCs w:val="24"/>
          <w:highlight w:val="none"/>
        </w:rPr>
        <w:t>二、</w:t>
      </w:r>
      <w:r>
        <w:rPr>
          <w:rFonts w:hint="eastAsia" w:hAnsi="宋体" w:cs="宋体"/>
          <w:color w:val="auto"/>
          <w:szCs w:val="24"/>
          <w:highlight w:val="none"/>
          <w:lang w:eastAsia="zh-CN"/>
        </w:rPr>
        <w:t>技术要求：</w:t>
      </w:r>
    </w:p>
    <w:tbl>
      <w:tblPr>
        <w:tblStyle w:val="24"/>
        <w:tblW w:w="9638" w:type="dxa"/>
        <w:tblInd w:w="0" w:type="dxa"/>
        <w:tblBorders>
          <w:top w:val="single" w:color="000000" w:sz="6" w:space="0"/>
          <w:left w:val="single" w:color="000000" w:sz="6" w:space="0"/>
          <w:bottom w:val="single" w:color="000000" w:sz="6" w:space="0"/>
          <w:right w:val="single" w:color="000000" w:sz="6" w:space="0"/>
          <w:insideH w:val="none" w:color="000000" w:sz="4" w:space="0"/>
          <w:insideV w:val="none" w:color="000000" w:sz="4" w:space="0"/>
        </w:tblBorders>
        <w:tblLayout w:type="fixed"/>
        <w:tblCellMar>
          <w:top w:w="0" w:type="dxa"/>
          <w:left w:w="108" w:type="dxa"/>
          <w:bottom w:w="0" w:type="dxa"/>
          <w:right w:w="108" w:type="dxa"/>
        </w:tblCellMar>
      </w:tblPr>
      <w:tblGrid>
        <w:gridCol w:w="761"/>
        <w:gridCol w:w="1126"/>
        <w:gridCol w:w="5931"/>
        <w:gridCol w:w="963"/>
        <w:gridCol w:w="856"/>
      </w:tblGrid>
      <w:tr>
        <w:tblPrEx>
          <w:tblBorders>
            <w:top w:val="single" w:color="000000" w:sz="6" w:space="0"/>
            <w:left w:val="single" w:color="000000" w:sz="6" w:space="0"/>
            <w:bottom w:val="single" w:color="000000" w:sz="6" w:space="0"/>
            <w:right w:val="single" w:color="000000" w:sz="6" w:space="0"/>
            <w:insideH w:val="none" w:color="000000" w:sz="4" w:space="0"/>
            <w:insideV w:val="none" w:color="000000" w:sz="4" w:space="0"/>
          </w:tblBorders>
          <w:tblCellMar>
            <w:top w:w="0" w:type="dxa"/>
            <w:left w:w="108" w:type="dxa"/>
            <w:bottom w:w="0" w:type="dxa"/>
            <w:right w:w="108" w:type="dxa"/>
          </w:tblCellMar>
        </w:tblPrEx>
        <w:tc>
          <w:tcPr>
            <w:tcW w:w="7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序号</w:t>
            </w:r>
          </w:p>
        </w:tc>
        <w:tc>
          <w:tcPr>
            <w:tcW w:w="1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名称</w:t>
            </w:r>
          </w:p>
        </w:tc>
        <w:tc>
          <w:tcPr>
            <w:tcW w:w="59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功能、性能、配置或服务要求</w:t>
            </w:r>
          </w:p>
        </w:tc>
        <w:tc>
          <w:tcPr>
            <w:tcW w:w="9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数量</w:t>
            </w:r>
          </w:p>
        </w:tc>
        <w:tc>
          <w:tcPr>
            <w:tcW w:w="8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单位</w:t>
            </w:r>
          </w:p>
        </w:tc>
      </w:tr>
      <w:tr>
        <w:tblPrEx>
          <w:tblBorders>
            <w:top w:val="single" w:color="000000" w:sz="6" w:space="0"/>
            <w:left w:val="single" w:color="000000" w:sz="6" w:space="0"/>
            <w:bottom w:val="single" w:color="000000" w:sz="6" w:space="0"/>
            <w:right w:val="single" w:color="000000" w:sz="6" w:space="0"/>
            <w:insideH w:val="none" w:color="000000" w:sz="4" w:space="0"/>
            <w:insideV w:val="none" w:color="000000" w:sz="4" w:space="0"/>
          </w:tblBorders>
          <w:tblCellMar>
            <w:top w:w="0" w:type="dxa"/>
            <w:left w:w="108" w:type="dxa"/>
            <w:bottom w:w="0" w:type="dxa"/>
            <w:right w:w="108" w:type="dxa"/>
          </w:tblCellMar>
        </w:tblPrEx>
        <w:trPr>
          <w:trHeight w:val="945" w:hRule="atLeast"/>
        </w:trPr>
        <w:tc>
          <w:tcPr>
            <w:tcW w:w="7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1</w:t>
            </w:r>
          </w:p>
        </w:tc>
        <w:tc>
          <w:tcPr>
            <w:tcW w:w="1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4G执法记录仪</w:t>
            </w:r>
          </w:p>
        </w:tc>
        <w:tc>
          <w:tcPr>
            <w:tcW w:w="59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1</w:t>
            </w:r>
            <w:r>
              <w:rPr>
                <w:rFonts w:hint="eastAsia" w:hAnsi="宋体" w:cs="宋体"/>
                <w:color w:val="000000"/>
                <w:sz w:val="24"/>
                <w:lang w:val="en-US" w:eastAsia="zh-CN" w:bidi="en-US"/>
              </w:rPr>
              <w:t>.</w:t>
            </w:r>
            <w:r>
              <w:rPr>
                <w:rFonts w:ascii="宋体" w:hAnsi="宋体" w:eastAsia="宋体" w:cs="宋体"/>
                <w:color w:val="000000"/>
                <w:sz w:val="24"/>
                <w:lang w:val="en-US" w:bidi="en-US"/>
              </w:rPr>
              <w:t>操作系统：执法记录仪为安卓操作系统，安卓操作系统版本</w:t>
            </w:r>
            <w:r>
              <w:rPr>
                <w:rFonts w:hint="eastAsia" w:hAnsi="宋体" w:cs="宋体"/>
                <w:color w:val="000000"/>
                <w:sz w:val="24"/>
                <w:lang w:val="en-US" w:eastAsia="zh-CN" w:bidi="en-US"/>
              </w:rPr>
              <w:t>不低于</w:t>
            </w:r>
            <w:r>
              <w:rPr>
                <w:rFonts w:ascii="宋体" w:hAnsi="宋体" w:eastAsia="宋体" w:cs="宋体"/>
                <w:color w:val="000000"/>
                <w:sz w:val="24"/>
                <w:lang w:val="en-US" w:bidi="en-US"/>
              </w:rPr>
              <w:t>7.1。</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2</w:t>
            </w:r>
            <w:r>
              <w:rPr>
                <w:rFonts w:hint="eastAsia" w:hAnsi="宋体" w:cs="宋体"/>
                <w:color w:val="000000"/>
                <w:sz w:val="24"/>
                <w:lang w:val="en-US" w:eastAsia="zh-CN" w:bidi="en-US"/>
              </w:rPr>
              <w:t>.</w:t>
            </w:r>
            <w:r>
              <w:rPr>
                <w:rFonts w:ascii="宋体" w:hAnsi="宋体" w:eastAsia="宋体" w:cs="宋体"/>
                <w:color w:val="000000"/>
                <w:sz w:val="24"/>
                <w:lang w:val="en-US" w:bidi="en-US"/>
              </w:rPr>
              <w:t>硬件配置：执法记录仪内置CPU≥8核。</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3</w:t>
            </w:r>
            <w:r>
              <w:rPr>
                <w:rFonts w:hint="eastAsia" w:hAnsi="宋体" w:cs="宋体"/>
                <w:color w:val="000000"/>
                <w:sz w:val="24"/>
                <w:lang w:val="en-US" w:eastAsia="zh-CN" w:bidi="en-US"/>
              </w:rPr>
              <w:t>.</w:t>
            </w:r>
            <w:r>
              <w:rPr>
                <w:rFonts w:ascii="宋体" w:hAnsi="宋体" w:eastAsia="宋体" w:cs="宋体"/>
                <w:color w:val="000000"/>
                <w:sz w:val="24"/>
                <w:lang w:val="en-US" w:bidi="en-US"/>
              </w:rPr>
              <w:t>外形尺寸和质量：执法记录仪外形尺寸长×宽×高应≤85mm×60mm×35mm（不含背夹、外接设备）；</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4</w:t>
            </w:r>
            <w:r>
              <w:rPr>
                <w:rFonts w:hint="eastAsia" w:hAnsi="宋体" w:cs="宋体"/>
                <w:color w:val="000000"/>
                <w:sz w:val="24"/>
                <w:lang w:val="en-US" w:eastAsia="zh-CN" w:bidi="en-US"/>
              </w:rPr>
              <w:t>.</w:t>
            </w:r>
            <w:r>
              <w:rPr>
                <w:rFonts w:ascii="宋体" w:hAnsi="宋体" w:eastAsia="宋体" w:cs="宋体"/>
                <w:color w:val="000000"/>
                <w:sz w:val="24"/>
                <w:lang w:val="en-US" w:bidi="en-US"/>
              </w:rPr>
              <w:t>执法记录仪质量(外接设备除外)应≤190g。</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5</w:t>
            </w:r>
            <w:r>
              <w:rPr>
                <w:rFonts w:hint="eastAsia" w:hAnsi="宋体" w:cs="宋体"/>
                <w:color w:val="000000"/>
                <w:sz w:val="24"/>
                <w:lang w:val="en-US" w:eastAsia="zh-CN" w:bidi="en-US"/>
              </w:rPr>
              <w:t>.</w:t>
            </w:r>
            <w:r>
              <w:rPr>
                <w:rFonts w:ascii="宋体" w:hAnsi="宋体" w:eastAsia="宋体" w:cs="宋体"/>
                <w:color w:val="000000"/>
                <w:sz w:val="24"/>
                <w:lang w:val="en-US" w:bidi="en-US"/>
              </w:rPr>
              <w:t>最低照度：为保证设备在黑暗的条件下清晰度和色彩还原效果更佳，执法记录仪输出图像的中心水平分辨力下降到标称亮度条件下分辨力的70%时，目标景物上的照度应≤3.0lx</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6</w:t>
            </w:r>
            <w:r>
              <w:rPr>
                <w:rFonts w:hint="eastAsia" w:hAnsi="宋体" w:cs="宋体"/>
                <w:color w:val="000000"/>
                <w:sz w:val="24"/>
                <w:lang w:val="en-US" w:eastAsia="zh-CN" w:bidi="en-US"/>
              </w:rPr>
              <w:t>.</w:t>
            </w:r>
            <w:r>
              <w:rPr>
                <w:rFonts w:ascii="宋体" w:hAnsi="宋体" w:eastAsia="宋体" w:cs="宋体"/>
                <w:color w:val="000000"/>
                <w:sz w:val="24"/>
                <w:lang w:val="en-US" w:bidi="en-US"/>
              </w:rPr>
              <w:t>▲夜视功能：执法记录仪应具有夜视功能，在开启夜视功能后，有效拍摄距离≥10m时，有效拍摄距离处可以看清人体轮廓，并且在有效拍摄距离≥5m时，有效拍摄距离处能看清人物面部特征。</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7</w:t>
            </w:r>
            <w:r>
              <w:rPr>
                <w:rFonts w:hint="eastAsia" w:hAnsi="宋体" w:cs="宋体"/>
                <w:color w:val="000000"/>
                <w:sz w:val="24"/>
                <w:lang w:val="en-US" w:eastAsia="zh-CN" w:bidi="en-US"/>
              </w:rPr>
              <w:t>.</w:t>
            </w:r>
            <w:r>
              <w:rPr>
                <w:rFonts w:ascii="宋体" w:hAnsi="宋体" w:eastAsia="宋体" w:cs="宋体"/>
                <w:color w:val="000000"/>
                <w:sz w:val="24"/>
                <w:lang w:val="en-US" w:bidi="en-US"/>
              </w:rPr>
              <w:t>▲外壳防护等级：执法记录仪外壳防护等级应符合IP68要求且支持在IP66环境下更换电池，更换电池后执法记录仪应能正常工作。</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8</w:t>
            </w:r>
            <w:r>
              <w:rPr>
                <w:rFonts w:hint="eastAsia" w:hAnsi="宋体" w:cs="宋体"/>
                <w:color w:val="000000"/>
                <w:sz w:val="24"/>
                <w:lang w:val="en-US" w:eastAsia="zh-CN" w:bidi="en-US"/>
              </w:rPr>
              <w:t>.</w:t>
            </w:r>
            <w:r>
              <w:rPr>
                <w:rFonts w:ascii="宋体" w:hAnsi="宋体" w:eastAsia="宋体" w:cs="宋体"/>
                <w:color w:val="000000"/>
                <w:sz w:val="24"/>
                <w:lang w:val="en-US" w:bidi="en-US"/>
              </w:rPr>
              <w:t>联动报警：执法记录仪具有一键报警功能，可将报警信息通过网络上传至后端平台；后端平台查看报警信息，可与执法记录仪进行视频呼叫。</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9</w:t>
            </w:r>
            <w:r>
              <w:rPr>
                <w:rFonts w:hint="eastAsia" w:hAnsi="宋体" w:cs="宋体"/>
                <w:color w:val="000000"/>
                <w:sz w:val="24"/>
                <w:lang w:val="en-US" w:eastAsia="zh-CN" w:bidi="en-US"/>
              </w:rPr>
              <w:t>.</w:t>
            </w:r>
            <w:r>
              <w:rPr>
                <w:rFonts w:ascii="宋体" w:hAnsi="宋体" w:eastAsia="宋体" w:cs="宋体"/>
                <w:color w:val="000000"/>
                <w:sz w:val="24"/>
                <w:lang w:val="en-US" w:bidi="en-US"/>
              </w:rPr>
              <w:t>卫星定位：执法记录仪内置北斗和GPS模块，可接收卫星数据并提供定位信息。</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10</w:t>
            </w:r>
            <w:r>
              <w:rPr>
                <w:rFonts w:hint="eastAsia" w:hAnsi="宋体" w:cs="宋体"/>
                <w:color w:val="000000"/>
                <w:sz w:val="24"/>
                <w:lang w:val="en-US" w:eastAsia="zh-CN" w:bidi="en-US"/>
              </w:rPr>
              <w:t>.</w:t>
            </w:r>
            <w:r>
              <w:rPr>
                <w:rFonts w:ascii="宋体" w:hAnsi="宋体" w:eastAsia="宋体" w:cs="宋体"/>
                <w:color w:val="000000"/>
                <w:sz w:val="24"/>
                <w:lang w:val="en-US" w:bidi="en-US"/>
              </w:rPr>
              <w:t>显示屏：执法记录仪应具有彩色显示屏，为方便操作执法记录仪，显示屏尺寸应≥2.4in，显示屏亮度应≥400cd/m2。</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11</w:t>
            </w:r>
            <w:r>
              <w:rPr>
                <w:rFonts w:hint="eastAsia" w:hAnsi="宋体" w:cs="宋体"/>
                <w:color w:val="000000"/>
                <w:sz w:val="24"/>
                <w:lang w:val="en-US" w:eastAsia="zh-CN" w:bidi="en-US"/>
              </w:rPr>
              <w:t>.</w:t>
            </w:r>
            <w:r>
              <w:rPr>
                <w:rFonts w:ascii="宋体" w:hAnsi="宋体" w:eastAsia="宋体" w:cs="宋体"/>
                <w:color w:val="000000"/>
                <w:sz w:val="24"/>
                <w:lang w:val="en-US" w:bidi="en-US"/>
              </w:rPr>
              <w:t>视场角与几何失真：执法记录仪摄像头的水平视场角在生产厂声明的所有分辨率条件下均应≥110°且几何失真应≤15%。</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12</w:t>
            </w:r>
            <w:r>
              <w:rPr>
                <w:rFonts w:hint="eastAsia" w:hAnsi="宋体" w:cs="宋体"/>
                <w:color w:val="000000"/>
                <w:sz w:val="24"/>
                <w:lang w:val="en-US" w:eastAsia="zh-CN" w:bidi="en-US"/>
              </w:rPr>
              <w:t>.</w:t>
            </w:r>
            <w:r>
              <w:rPr>
                <w:rFonts w:ascii="宋体" w:hAnsi="宋体" w:eastAsia="宋体" w:cs="宋体"/>
                <w:color w:val="000000"/>
                <w:sz w:val="24"/>
                <w:lang w:val="en-US" w:bidi="en-US"/>
              </w:rPr>
              <w:t>视频性能：执法记录仪在视频分辨率2304×1296下，视频分辨力应≥900线，帧率≥30帧；在H.265编码方式下，分辨率为2560×1440时录制1小时的视频文件大小应≤2.5GB。</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13</w:t>
            </w:r>
            <w:r>
              <w:rPr>
                <w:rFonts w:hint="eastAsia" w:hAnsi="宋体" w:cs="宋体"/>
                <w:color w:val="000000"/>
                <w:sz w:val="24"/>
                <w:lang w:val="en-US" w:eastAsia="zh-CN" w:bidi="en-US"/>
              </w:rPr>
              <w:t>.</w:t>
            </w:r>
            <w:r>
              <w:rPr>
                <w:rFonts w:ascii="宋体" w:hAnsi="宋体" w:eastAsia="宋体" w:cs="宋体"/>
                <w:color w:val="000000"/>
                <w:sz w:val="24"/>
                <w:lang w:val="en-US" w:bidi="en-US"/>
              </w:rPr>
              <w:t>照片分辨力：执法记录仪最大支持的分辨率应≥8500×4800，在此分辨率的时候照片分辨力应≥1100线；同时在所有分辨率的情况下，照片分辨力应≥1000线。</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14</w:t>
            </w:r>
            <w:r>
              <w:rPr>
                <w:rFonts w:hint="eastAsia" w:hAnsi="宋体" w:cs="宋体"/>
                <w:color w:val="000000"/>
                <w:sz w:val="24"/>
                <w:lang w:val="en-US" w:eastAsia="zh-CN" w:bidi="en-US"/>
              </w:rPr>
              <w:t>.</w:t>
            </w:r>
            <w:r>
              <w:rPr>
                <w:rFonts w:ascii="宋体" w:hAnsi="宋体" w:eastAsia="宋体" w:cs="宋体"/>
                <w:color w:val="000000"/>
                <w:sz w:val="24"/>
                <w:lang w:val="en-US" w:bidi="en-US"/>
              </w:rPr>
              <w:t>电池充电时间：执法记录仪应具有Type-C快充接口，电池充电时间≤2小时。</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15</w:t>
            </w:r>
            <w:r>
              <w:rPr>
                <w:rFonts w:hint="eastAsia" w:hAnsi="宋体" w:cs="宋体"/>
                <w:color w:val="000000"/>
                <w:sz w:val="24"/>
                <w:lang w:val="en-US" w:eastAsia="zh-CN" w:bidi="en-US"/>
              </w:rPr>
              <w:t>.</w:t>
            </w:r>
            <w:r>
              <w:rPr>
                <w:rFonts w:ascii="宋体" w:hAnsi="宋体" w:eastAsia="宋体" w:cs="宋体"/>
                <w:color w:val="000000"/>
                <w:sz w:val="24"/>
                <w:lang w:val="en-US" w:bidi="en-US"/>
              </w:rPr>
              <w:t>▲电池工作时间：执法记录仪采用内置可更换电池设计，在常温环境下，更换一次电池条件下应满足连续摄录时间≥18h，在1920×1080分辨率条件下进行视频实时图传，电池工作时间应满足连续摄录时间≥13h。</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1</w:t>
            </w:r>
            <w:r>
              <w:rPr>
                <w:rFonts w:hint="eastAsia" w:hAnsi="宋体" w:cs="宋体"/>
                <w:color w:val="000000"/>
                <w:sz w:val="24"/>
                <w:lang w:val="en-US" w:eastAsia="zh-CN" w:bidi="en-US"/>
              </w:rPr>
              <w:t>6.</w:t>
            </w:r>
            <w:r>
              <w:rPr>
                <w:rFonts w:ascii="宋体" w:hAnsi="宋体" w:eastAsia="宋体" w:cs="宋体"/>
                <w:color w:val="000000"/>
                <w:sz w:val="24"/>
                <w:lang w:val="en-US" w:bidi="en-US"/>
              </w:rPr>
              <w:t>防过热测试：25℃环境温度下，执法记录仪任意工作模式下工作30min后，其外壳人体可接触到部分最高温度≤48℃</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1</w:t>
            </w:r>
            <w:r>
              <w:rPr>
                <w:rFonts w:hint="eastAsia" w:hAnsi="宋体" w:cs="宋体"/>
                <w:color w:val="000000"/>
                <w:sz w:val="24"/>
                <w:lang w:val="en-US" w:eastAsia="zh-CN" w:bidi="en-US"/>
              </w:rPr>
              <w:t>7.</w:t>
            </w:r>
            <w:r>
              <w:rPr>
                <w:rFonts w:ascii="宋体" w:hAnsi="宋体" w:eastAsia="宋体" w:cs="宋体"/>
                <w:color w:val="000000"/>
                <w:sz w:val="24"/>
                <w:lang w:val="en-US" w:bidi="en-US"/>
              </w:rPr>
              <w:t xml:space="preserve">4G传输功能:执法记录仪可接入移动、联通、电信4G </w:t>
            </w:r>
            <w:r>
              <w:rPr>
                <w:rFonts w:hint="eastAsia" w:ascii="宋体" w:hAnsi="宋体" w:eastAsia="宋体" w:cs="宋体"/>
                <w:color w:val="000000"/>
                <w:sz w:val="24"/>
                <w:lang w:val="en-US" w:eastAsia="zh-CN" w:bidi="en-US"/>
              </w:rPr>
              <w:t>SIM</w:t>
            </w:r>
            <w:r>
              <w:rPr>
                <w:rFonts w:ascii="宋体" w:hAnsi="宋体" w:eastAsia="宋体" w:cs="宋体"/>
                <w:color w:val="000000"/>
                <w:sz w:val="24"/>
                <w:lang w:val="en-US" w:bidi="en-US"/>
              </w:rPr>
              <w:t>卡实现无线传输功能。</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1</w:t>
            </w:r>
            <w:r>
              <w:rPr>
                <w:rFonts w:hint="eastAsia" w:hAnsi="宋体" w:cs="宋体"/>
                <w:color w:val="000000"/>
                <w:sz w:val="24"/>
                <w:lang w:val="en-US" w:eastAsia="zh-CN" w:bidi="en-US"/>
              </w:rPr>
              <w:t>8</w:t>
            </w:r>
            <w:r>
              <w:rPr>
                <w:rFonts w:ascii="宋体" w:hAnsi="宋体" w:eastAsia="宋体" w:cs="宋体"/>
                <w:color w:val="000000"/>
                <w:sz w:val="24"/>
                <w:lang w:val="en-US" w:bidi="en-US"/>
              </w:rPr>
              <w:t>、网络自适应功能：执法记录仪通过无线网络向平台上传实时预览画面是，可根据带自适应调整码流，并具有流量统计功能</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hint="eastAsia" w:hAnsi="宋体" w:cs="宋体"/>
                <w:color w:val="000000"/>
                <w:sz w:val="24"/>
                <w:lang w:val="en-US" w:eastAsia="zh-CN" w:bidi="en-US"/>
              </w:rPr>
              <w:t>19.</w:t>
            </w:r>
            <w:r>
              <w:rPr>
                <w:rFonts w:ascii="宋体" w:hAnsi="宋体" w:eastAsia="宋体" w:cs="宋体"/>
                <w:color w:val="000000"/>
                <w:sz w:val="24"/>
                <w:lang w:val="en-US" w:bidi="en-US"/>
              </w:rPr>
              <w:t>语音功能：设备具有语音播报和语言操控功能，可在开机、录像和重点文件标记时进行语音播报，同时可通过语音指令控制设备进行开始和停止摄像等操作。</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2</w:t>
            </w:r>
            <w:r>
              <w:rPr>
                <w:rFonts w:hint="eastAsia" w:hAnsi="宋体" w:cs="宋体"/>
                <w:color w:val="000000"/>
                <w:sz w:val="24"/>
                <w:lang w:val="en-US" w:eastAsia="zh-CN" w:bidi="en-US"/>
              </w:rPr>
              <w:t>0.</w:t>
            </w:r>
            <w:r>
              <w:rPr>
                <w:rFonts w:ascii="宋体" w:hAnsi="宋体" w:eastAsia="宋体" w:cs="宋体"/>
                <w:color w:val="000000"/>
                <w:sz w:val="24"/>
                <w:lang w:val="en-US" w:bidi="en-US"/>
              </w:rPr>
              <w:t>语音备注功能：执法记录仪具备语音备注功能，摄录后可以对视频进行语音备注，并可在平台查询响应视频和备注的语音信息</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2</w:t>
            </w:r>
            <w:r>
              <w:rPr>
                <w:rFonts w:hint="eastAsia" w:hAnsi="宋体" w:cs="宋体"/>
                <w:color w:val="000000"/>
                <w:sz w:val="24"/>
                <w:lang w:val="en-US" w:eastAsia="zh-CN" w:bidi="en-US"/>
              </w:rPr>
              <w:t>1.</w:t>
            </w:r>
            <w:r>
              <w:rPr>
                <w:rFonts w:ascii="宋体" w:hAnsi="宋体" w:eastAsia="宋体" w:cs="宋体"/>
                <w:color w:val="000000"/>
                <w:sz w:val="24"/>
                <w:lang w:val="en-US" w:bidi="en-US"/>
              </w:rPr>
              <w:t>▲视频会商：执法记录仪可向群组中的成员发起视频会商功能，群组中任意人员均可以看到发起方的实时视频 。</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2</w:t>
            </w:r>
            <w:r>
              <w:rPr>
                <w:rFonts w:hint="eastAsia" w:hAnsi="宋体" w:cs="宋体"/>
                <w:color w:val="000000"/>
                <w:sz w:val="24"/>
                <w:lang w:val="en-US" w:eastAsia="zh-CN" w:bidi="en-US"/>
              </w:rPr>
              <w:t>2.</w:t>
            </w:r>
            <w:r>
              <w:rPr>
                <w:rFonts w:ascii="宋体" w:hAnsi="宋体" w:eastAsia="宋体" w:cs="宋体"/>
                <w:color w:val="000000"/>
                <w:sz w:val="24"/>
                <w:lang w:val="en-US" w:bidi="en-US"/>
              </w:rPr>
              <w:t>无线传输功能：执法记录仪通过无线通信方式向平台传输视频图像，图像分辨率1080P、720P、480P可设置。</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2</w:t>
            </w:r>
            <w:r>
              <w:rPr>
                <w:rFonts w:hint="eastAsia" w:hAnsi="宋体" w:cs="宋体"/>
                <w:color w:val="000000"/>
                <w:sz w:val="24"/>
                <w:lang w:val="en-US" w:eastAsia="zh-CN" w:bidi="en-US"/>
              </w:rPr>
              <w:t>3.</w:t>
            </w:r>
            <w:r>
              <w:rPr>
                <w:rFonts w:ascii="宋体" w:hAnsi="宋体" w:eastAsia="宋体" w:cs="宋体"/>
                <w:color w:val="000000"/>
                <w:sz w:val="24"/>
                <w:lang w:val="en-US" w:bidi="en-US"/>
              </w:rPr>
              <w:t>位置追踪功能：执法记录仪可打开位置追踪功能，并开始追踪，主机会将北斗或GPS位置信息上报周期改为2s上传一次平台，平台可以快速追踪位置轨迹。</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2</w:t>
            </w:r>
            <w:r>
              <w:rPr>
                <w:rFonts w:hint="eastAsia" w:hAnsi="宋体" w:cs="宋体"/>
                <w:color w:val="000000"/>
                <w:sz w:val="24"/>
                <w:lang w:val="en-US" w:eastAsia="zh-CN" w:bidi="en-US"/>
              </w:rPr>
              <w:t>4.</w:t>
            </w:r>
            <w:r>
              <w:rPr>
                <w:rFonts w:ascii="宋体" w:hAnsi="宋体" w:eastAsia="宋体" w:cs="宋体"/>
                <w:color w:val="000000"/>
                <w:sz w:val="24"/>
                <w:lang w:val="en-US" w:bidi="en-US"/>
              </w:rPr>
              <w:t>▲实时视频回传：执法记录仪支持双码流视频输出，可一路向平台或指定地点上传视频，同时可以一路进行本地录像保存。</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ascii="宋体" w:hAnsi="宋体" w:eastAsia="宋体" w:cs="宋体"/>
                <w:color w:val="000000"/>
                <w:sz w:val="24"/>
                <w:lang w:val="en-US" w:bidi="en-US"/>
              </w:rPr>
              <w:t>2</w:t>
            </w:r>
            <w:r>
              <w:rPr>
                <w:rFonts w:hint="eastAsia" w:hAnsi="宋体" w:cs="宋体"/>
                <w:color w:val="000000"/>
                <w:sz w:val="24"/>
                <w:lang w:val="en-US" w:eastAsia="zh-CN" w:bidi="en-US"/>
              </w:rPr>
              <w:t>5.</w:t>
            </w:r>
            <w:r>
              <w:rPr>
                <w:rFonts w:ascii="宋体" w:hAnsi="宋体" w:eastAsia="宋体" w:cs="宋体"/>
                <w:color w:val="000000"/>
                <w:sz w:val="24"/>
                <w:lang w:val="en-US" w:bidi="en-US"/>
              </w:rPr>
              <w:t>▲记录仪稳定性</w:t>
            </w:r>
            <w:r>
              <w:rPr>
                <w:rFonts w:hint="eastAsia" w:ascii="宋体" w:hAnsi="宋体" w:eastAsia="宋体" w:cs="宋体"/>
                <w:color w:val="000000"/>
                <w:sz w:val="24"/>
                <w:lang w:val="en-US" w:bidi="en-US"/>
              </w:rPr>
              <w:t>MTBF≥5万小时</w:t>
            </w:r>
            <w:r>
              <w:rPr>
                <w:rFonts w:ascii="宋体" w:hAnsi="宋体" w:eastAsia="宋体" w:cs="宋体"/>
                <w:color w:val="000000"/>
                <w:sz w:val="24"/>
                <w:lang w:val="en-US" w:bidi="en-US"/>
              </w:rPr>
              <w:t>，(提供第三方认证机构出具的稳定性测试报告)。</w:t>
            </w:r>
          </w:p>
          <w:p>
            <w:pPr>
              <w:pBdr>
                <w:top w:val="none" w:color="000000" w:sz="0" w:space="0"/>
                <w:left w:val="none" w:color="000000" w:sz="0" w:space="0"/>
                <w:bottom w:val="none" w:color="000000" w:sz="0" w:space="0"/>
                <w:right w:val="none" w:color="000000" w:sz="0" w:space="0"/>
              </w:pBdr>
              <w:spacing w:after="120" w:line="240" w:lineRule="auto"/>
              <w:rPr>
                <w:rFonts w:hint="eastAsia" w:ascii="宋体" w:hAnsi="宋体" w:eastAsia="宋体" w:cs="宋体"/>
                <w:color w:val="000000"/>
                <w:sz w:val="24"/>
                <w:lang w:val="en-US" w:bidi="en-US"/>
              </w:rPr>
            </w:pPr>
            <w:r>
              <w:rPr>
                <w:rFonts w:hint="eastAsia" w:ascii="宋体" w:hAnsi="宋体" w:eastAsia="宋体" w:cs="宋体"/>
                <w:color w:val="000000"/>
                <w:sz w:val="24"/>
                <w:lang w:val="en-US" w:bidi="en-US"/>
              </w:rPr>
              <w:t>2</w:t>
            </w:r>
            <w:r>
              <w:rPr>
                <w:rFonts w:hint="eastAsia" w:hAnsi="宋体" w:cs="宋体"/>
                <w:color w:val="000000"/>
                <w:sz w:val="24"/>
                <w:lang w:val="en-US" w:eastAsia="zh-CN" w:bidi="en-US"/>
              </w:rPr>
              <w:t>6.</w:t>
            </w:r>
            <w:r>
              <w:rPr>
                <w:rFonts w:hint="eastAsia" w:ascii="宋体" w:hAnsi="宋体" w:eastAsia="宋体" w:cs="宋体"/>
                <w:color w:val="000000"/>
                <w:sz w:val="24"/>
                <w:lang w:val="en-US" w:bidi="en-US"/>
              </w:rPr>
              <w:t>具有防爆合格证，（提供证明文件复印件，并加盖制造商公章）。</w:t>
            </w:r>
          </w:p>
          <w:p>
            <w:pPr>
              <w:pBdr>
                <w:top w:val="none" w:color="000000" w:sz="0" w:space="0"/>
                <w:left w:val="none" w:color="000000" w:sz="0" w:space="0"/>
                <w:bottom w:val="none" w:color="000000" w:sz="0" w:space="0"/>
                <w:right w:val="none" w:color="000000" w:sz="0" w:space="0"/>
              </w:pBdr>
              <w:spacing w:after="120" w:line="240" w:lineRule="auto"/>
              <w:rPr>
                <w:rFonts w:ascii="宋体" w:hAnsi="宋体" w:eastAsia="宋体" w:cs="宋体"/>
                <w:color w:val="000000"/>
                <w:sz w:val="24"/>
                <w:lang w:val="en-US" w:bidi="en-US"/>
              </w:rPr>
            </w:pPr>
            <w:r>
              <w:rPr>
                <w:rFonts w:hint="eastAsia" w:hAnsi="宋体" w:cs="宋体"/>
                <w:color w:val="000000"/>
                <w:sz w:val="24"/>
                <w:lang w:val="en-US" w:eastAsia="zh-CN" w:bidi="en-US"/>
              </w:rPr>
              <w:t>27.</w:t>
            </w:r>
            <w:r>
              <w:rPr>
                <w:rFonts w:hint="eastAsia" w:ascii="宋体" w:hAnsi="宋体" w:eastAsia="宋体" w:cs="宋体"/>
                <w:color w:val="000000"/>
                <w:sz w:val="24"/>
                <w:lang w:val="en-US" w:bidi="en-US"/>
              </w:rPr>
              <w:t>支持3G/4G网络，具有中国人民共和国工业和信息化部颁发的进网许可证，其中进网许可证含有支持TD-LTE/FDD制式，（提供证明文件复印件，并加盖制造商公章）。</w:t>
            </w:r>
          </w:p>
          <w:p>
            <w:pPr>
              <w:pBdr>
                <w:top w:val="none" w:color="000000" w:sz="0" w:space="0"/>
                <w:left w:val="none" w:color="000000" w:sz="0" w:space="0"/>
                <w:bottom w:val="none" w:color="000000" w:sz="0" w:space="0"/>
                <w:right w:val="none" w:color="000000" w:sz="0" w:space="0"/>
              </w:pBdr>
              <w:spacing w:after="120" w:line="240" w:lineRule="auto"/>
              <w:rPr>
                <w:rFonts w:hint="eastAsia" w:ascii="宋体" w:hAnsi="宋体" w:eastAsia="宋体" w:cs="宋体"/>
                <w:color w:val="000000"/>
                <w:sz w:val="24"/>
                <w:lang w:val="en-US" w:eastAsia="zh-CN" w:bidi="en-US"/>
              </w:rPr>
            </w:pPr>
            <w:r>
              <w:rPr>
                <w:rFonts w:hint="eastAsia" w:hAnsi="宋体" w:cs="宋体"/>
                <w:b/>
                <w:bCs/>
                <w:color w:val="000000"/>
                <w:sz w:val="24"/>
                <w:lang w:val="en-US" w:eastAsia="zh-CN" w:bidi="en-US"/>
              </w:rPr>
              <w:t>28.需提供公安部检测机构出具的产品检测报告（复印件加盖公章）。</w:t>
            </w:r>
          </w:p>
        </w:tc>
        <w:tc>
          <w:tcPr>
            <w:tcW w:w="9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84</w:t>
            </w:r>
          </w:p>
        </w:tc>
        <w:tc>
          <w:tcPr>
            <w:tcW w:w="8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台</w:t>
            </w:r>
          </w:p>
        </w:tc>
      </w:tr>
      <w:tr>
        <w:tblPrEx>
          <w:tblBorders>
            <w:top w:val="single" w:color="000000" w:sz="6" w:space="0"/>
            <w:left w:val="single" w:color="000000" w:sz="6" w:space="0"/>
            <w:bottom w:val="single" w:color="000000" w:sz="6" w:space="0"/>
            <w:right w:val="single" w:color="000000" w:sz="6" w:space="0"/>
            <w:insideH w:val="none" w:color="000000" w:sz="4" w:space="0"/>
            <w:insideV w:val="none" w:color="000000" w:sz="4" w:space="0"/>
          </w:tblBorders>
          <w:tblCellMar>
            <w:top w:w="0" w:type="dxa"/>
            <w:left w:w="108" w:type="dxa"/>
            <w:bottom w:w="0" w:type="dxa"/>
            <w:right w:w="108" w:type="dxa"/>
          </w:tblCellMar>
        </w:tblPrEx>
        <w:trPr>
          <w:trHeight w:val="1691" w:hRule="atLeast"/>
        </w:trPr>
        <w:tc>
          <w:tcPr>
            <w:tcW w:w="7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2</w:t>
            </w:r>
          </w:p>
        </w:tc>
        <w:tc>
          <w:tcPr>
            <w:tcW w:w="1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4G对讲机</w:t>
            </w:r>
          </w:p>
        </w:tc>
        <w:tc>
          <w:tcPr>
            <w:tcW w:w="59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处理器：</w:t>
            </w:r>
            <w:r>
              <w:rPr>
                <w:rFonts w:hint="eastAsia" w:ascii="宋体" w:hAnsi="宋体" w:eastAsia="宋体" w:cs="&quot;Times New Roman&quot;"/>
                <w:b w:val="0"/>
                <w:color w:val="000000"/>
                <w:kern w:val="0"/>
                <w:sz w:val="24"/>
              </w:rPr>
              <w:t>配置不低于</w:t>
            </w:r>
            <w:r>
              <w:rPr>
                <w:rFonts w:ascii="宋体" w:hAnsi="宋体" w:eastAsia="宋体" w:cs="&quot;Times New Roman&quot;"/>
                <w:b w:val="0"/>
                <w:color w:val="000000"/>
                <w:kern w:val="0"/>
                <w:sz w:val="24"/>
              </w:rPr>
              <w:t xml:space="preserve">四核 </w:t>
            </w:r>
            <w:r>
              <w:rPr>
                <w:rFonts w:ascii="宋体" w:hAnsi="宋体" w:eastAsia="宋体" w:cs="&quot;Times New Roman&quot;"/>
                <w:b w:val="0"/>
                <w:color w:val="000000"/>
                <w:sz w:val="24"/>
              </w:rPr>
              <w:t>1.5GHz</w:t>
            </w:r>
            <w:r>
              <w:rPr>
                <w:rFonts w:ascii="宋体" w:hAnsi="宋体" w:eastAsia="宋体" w:cs="&quot;Times New Roman&quot;"/>
                <w:b w:val="0"/>
                <w:color w:val="000000"/>
                <w:kern w:val="0"/>
                <w:sz w:val="24"/>
              </w:rPr>
              <w:t>，</w:t>
            </w:r>
          </w:p>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存储：</w:t>
            </w:r>
            <w:r>
              <w:rPr>
                <w:rFonts w:ascii="宋体" w:hAnsi="宋体" w:eastAsia="宋体" w:cs="&quot;Times New Roman&quot;"/>
                <w:b w:val="0"/>
                <w:color w:val="000000"/>
                <w:sz w:val="24"/>
              </w:rPr>
              <w:t>RAM</w:t>
            </w:r>
            <w:r>
              <w:rPr>
                <w:rFonts w:ascii="宋体" w:hAnsi="宋体" w:eastAsia="宋体" w:cs="&quot;Times New Roman&quot;"/>
                <w:b w:val="0"/>
                <w:color w:val="000000"/>
                <w:kern w:val="0"/>
                <w:sz w:val="24"/>
              </w:rPr>
              <w:t>≥</w:t>
            </w:r>
            <w:r>
              <w:rPr>
                <w:rFonts w:ascii="宋体" w:hAnsi="宋体" w:eastAsia="宋体" w:cs="&quot;Times New Roman&quot;"/>
                <w:b w:val="0"/>
                <w:color w:val="000000"/>
                <w:sz w:val="24"/>
              </w:rPr>
              <w:t>512MB, ROM</w:t>
            </w:r>
            <w:r>
              <w:rPr>
                <w:rFonts w:ascii="宋体" w:hAnsi="宋体" w:eastAsia="宋体" w:cs="&quot;Times New Roman&quot;"/>
                <w:b w:val="0"/>
                <w:color w:val="000000"/>
                <w:kern w:val="0"/>
                <w:sz w:val="24"/>
              </w:rPr>
              <w:t>≥</w:t>
            </w:r>
            <w:r>
              <w:rPr>
                <w:rFonts w:ascii="宋体" w:hAnsi="宋体" w:eastAsia="宋体" w:cs="&quot;Times New Roman&quot;"/>
                <w:b w:val="0"/>
                <w:color w:val="000000"/>
                <w:sz w:val="24"/>
              </w:rPr>
              <w:t>4GB,</w:t>
            </w:r>
          </w:p>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网络：网络支持电信</w:t>
            </w:r>
            <w:r>
              <w:rPr>
                <w:rFonts w:ascii="宋体" w:hAnsi="宋体" w:eastAsia="宋体" w:cs="&quot;Times New Roman&quot;"/>
                <w:b w:val="0"/>
                <w:color w:val="000000"/>
                <w:sz w:val="24"/>
              </w:rPr>
              <w:t>4G</w:t>
            </w:r>
            <w:r>
              <w:rPr>
                <w:rFonts w:ascii="宋体" w:hAnsi="宋体" w:eastAsia="宋体" w:cs="&quot;Times New Roman&quot;"/>
                <w:b w:val="0"/>
                <w:color w:val="000000"/>
                <w:kern w:val="0"/>
                <w:sz w:val="24"/>
              </w:rPr>
              <w:t>，</w:t>
            </w:r>
          </w:p>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定位：支持北斗定位和</w:t>
            </w:r>
            <w:r>
              <w:rPr>
                <w:rFonts w:ascii="宋体" w:hAnsi="宋体" w:eastAsia="宋体" w:cs="&quot;Times New Roman&quot;"/>
                <w:b w:val="0"/>
                <w:color w:val="000000"/>
                <w:sz w:val="24"/>
              </w:rPr>
              <w:t>GPS</w:t>
            </w:r>
          </w:p>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电池：电池容量≥</w:t>
            </w:r>
            <w:r>
              <w:rPr>
                <w:rFonts w:ascii="宋体" w:hAnsi="宋体" w:eastAsia="宋体" w:cs="&quot;Times New Roman&quot;"/>
                <w:b w:val="0"/>
                <w:color w:val="000000"/>
                <w:sz w:val="24"/>
              </w:rPr>
              <w:t>4200mAh</w:t>
            </w:r>
            <w:r>
              <w:rPr>
                <w:rFonts w:ascii="宋体" w:hAnsi="宋体" w:eastAsia="宋体" w:cs="&quot;Times New Roman&quot;"/>
                <w:b w:val="0"/>
                <w:color w:val="000000"/>
                <w:kern w:val="0"/>
                <w:sz w:val="24"/>
              </w:rPr>
              <w:t>，</w:t>
            </w:r>
          </w:p>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操作系统：操作系统</w:t>
            </w:r>
            <w:r>
              <w:rPr>
                <w:rFonts w:hint="eastAsia" w:hAnsi="宋体" w:cs="&quot;Times New Roman&quot;"/>
                <w:b w:val="0"/>
                <w:color w:val="000000"/>
                <w:kern w:val="0"/>
                <w:sz w:val="24"/>
                <w:lang w:eastAsia="zh-CN"/>
              </w:rPr>
              <w:t>不低于</w:t>
            </w:r>
            <w:r>
              <w:rPr>
                <w:rFonts w:ascii="宋体" w:hAnsi="宋体" w:eastAsia="宋体" w:cs="&quot;Times New Roman&quot;"/>
                <w:b w:val="0"/>
                <w:color w:val="000000"/>
                <w:sz w:val="24"/>
              </w:rPr>
              <w:t>Android 8</w:t>
            </w:r>
            <w:r>
              <w:rPr>
                <w:rFonts w:ascii="宋体" w:hAnsi="宋体" w:eastAsia="宋体" w:cs="&quot;Times New Roman&quot;"/>
                <w:b w:val="0"/>
                <w:color w:val="000000"/>
                <w:kern w:val="0"/>
                <w:sz w:val="24"/>
              </w:rPr>
              <w:t>，</w:t>
            </w:r>
          </w:p>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蓝牙：支持蓝牙</w:t>
            </w:r>
            <w:r>
              <w:rPr>
                <w:rFonts w:ascii="宋体" w:hAnsi="宋体" w:eastAsia="宋体" w:cs="&quot;Times New Roman&quot;"/>
                <w:b w:val="0"/>
                <w:color w:val="000000"/>
                <w:sz w:val="24"/>
              </w:rPr>
              <w:t>4.2</w:t>
            </w:r>
            <w:r>
              <w:rPr>
                <w:rFonts w:ascii="宋体" w:hAnsi="宋体" w:eastAsia="宋体" w:cs="&quot;Times New Roman&quot;"/>
                <w:b w:val="0"/>
                <w:color w:val="000000"/>
                <w:kern w:val="0"/>
                <w:sz w:val="24"/>
              </w:rPr>
              <w:t>，</w:t>
            </w:r>
          </w:p>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耳机：支持</w:t>
            </w:r>
            <w:r>
              <w:rPr>
                <w:rFonts w:ascii="宋体" w:hAnsi="宋体" w:eastAsia="宋体" w:cs="&quot;Times New Roman&quot;"/>
                <w:b w:val="0"/>
                <w:color w:val="000000"/>
                <w:sz w:val="24"/>
              </w:rPr>
              <w:t>3.5mm</w:t>
            </w:r>
            <w:r>
              <w:rPr>
                <w:rFonts w:ascii="宋体" w:hAnsi="宋体" w:eastAsia="宋体" w:cs="&quot;Times New Roman&quot;"/>
                <w:b w:val="0"/>
                <w:color w:val="000000"/>
                <w:kern w:val="0"/>
                <w:sz w:val="24"/>
              </w:rPr>
              <w:t>耳机接口，</w:t>
            </w:r>
          </w:p>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防护等级：防护等级</w:t>
            </w:r>
            <w:r>
              <w:rPr>
                <w:rFonts w:ascii="宋体" w:hAnsi="宋体" w:eastAsia="宋体" w:cs="&quot;Times New Roman&quot;"/>
                <w:b w:val="0"/>
                <w:color w:val="000000"/>
                <w:sz w:val="24"/>
              </w:rPr>
              <w:t>IP68</w:t>
            </w:r>
            <w:r>
              <w:rPr>
                <w:rFonts w:ascii="宋体" w:hAnsi="宋体" w:eastAsia="宋体" w:cs="&quot;Times New Roman&quot;"/>
                <w:b w:val="0"/>
                <w:color w:val="000000"/>
                <w:kern w:val="0"/>
                <w:sz w:val="24"/>
              </w:rPr>
              <w:t>，</w:t>
            </w:r>
          </w:p>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包含</w:t>
            </w:r>
            <w:r>
              <w:rPr>
                <w:rFonts w:ascii="宋体" w:hAnsi="宋体" w:eastAsia="宋体" w:cs="&quot;Times New Roman&quot;"/>
                <w:b w:val="0"/>
                <w:color w:val="000000"/>
                <w:sz w:val="24"/>
              </w:rPr>
              <w:t>3</w:t>
            </w:r>
            <w:r>
              <w:rPr>
                <w:rFonts w:ascii="宋体" w:hAnsi="宋体" w:eastAsia="宋体" w:cs="&quot;Times New Roman&quot;"/>
                <w:b w:val="0"/>
                <w:color w:val="000000"/>
                <w:kern w:val="0"/>
                <w:sz w:val="24"/>
              </w:rPr>
              <w:t>年的流量卡和平台使用授权。</w:t>
            </w:r>
          </w:p>
        </w:tc>
        <w:tc>
          <w:tcPr>
            <w:tcW w:w="9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22</w:t>
            </w:r>
          </w:p>
        </w:tc>
        <w:tc>
          <w:tcPr>
            <w:tcW w:w="8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台</w:t>
            </w:r>
          </w:p>
        </w:tc>
      </w:tr>
      <w:tr>
        <w:tblPrEx>
          <w:tblBorders>
            <w:top w:val="single" w:color="000000" w:sz="6" w:space="0"/>
            <w:left w:val="single" w:color="000000" w:sz="6" w:space="0"/>
            <w:bottom w:val="single" w:color="000000" w:sz="6" w:space="0"/>
            <w:right w:val="single" w:color="000000" w:sz="6" w:space="0"/>
            <w:insideH w:val="none" w:color="000000" w:sz="4" w:space="0"/>
            <w:insideV w:val="none" w:color="000000" w:sz="4" w:space="0"/>
          </w:tblBorders>
          <w:tblCellMar>
            <w:top w:w="0" w:type="dxa"/>
            <w:left w:w="108" w:type="dxa"/>
            <w:bottom w:w="0" w:type="dxa"/>
            <w:right w:w="108" w:type="dxa"/>
          </w:tblCellMar>
        </w:tblPrEx>
        <w:trPr>
          <w:trHeight w:val="1244" w:hRule="atLeast"/>
        </w:trPr>
        <w:tc>
          <w:tcPr>
            <w:tcW w:w="7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3</w:t>
            </w:r>
          </w:p>
        </w:tc>
        <w:tc>
          <w:tcPr>
            <w:tcW w:w="1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门前三包二维码牌</w:t>
            </w:r>
          </w:p>
        </w:tc>
        <w:tc>
          <w:tcPr>
            <w:tcW w:w="59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背胶，铝制材料，包含二维码信息，尺寸</w:t>
            </w:r>
            <w:r>
              <w:rPr>
                <w:rFonts w:ascii="宋体" w:hAnsi="宋体" w:eastAsia="宋体" w:cs="&quot;Times New Roman&quot;"/>
                <w:b w:val="0"/>
                <w:color w:val="000000"/>
                <w:sz w:val="24"/>
              </w:rPr>
              <w:t>24*16cm</w:t>
            </w:r>
            <w:r>
              <w:rPr>
                <w:rFonts w:ascii="宋体" w:hAnsi="宋体" w:eastAsia="宋体" w:cs="&quot;Times New Roman&quot;"/>
                <w:b w:val="0"/>
                <w:color w:val="000000"/>
                <w:kern w:val="0"/>
                <w:sz w:val="24"/>
              </w:rPr>
              <w:t>。</w:t>
            </w:r>
          </w:p>
        </w:tc>
        <w:tc>
          <w:tcPr>
            <w:tcW w:w="9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700</w:t>
            </w:r>
          </w:p>
        </w:tc>
        <w:tc>
          <w:tcPr>
            <w:tcW w:w="8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张</w:t>
            </w:r>
          </w:p>
        </w:tc>
      </w:tr>
      <w:tr>
        <w:tblPrEx>
          <w:tblBorders>
            <w:top w:val="single" w:color="000000" w:sz="6" w:space="0"/>
            <w:left w:val="single" w:color="000000" w:sz="6" w:space="0"/>
            <w:bottom w:val="single" w:color="000000" w:sz="6" w:space="0"/>
            <w:right w:val="single" w:color="000000" w:sz="6" w:space="0"/>
            <w:insideH w:val="none" w:color="000000" w:sz="4" w:space="0"/>
            <w:insideV w:val="none" w:color="000000" w:sz="4" w:space="0"/>
          </w:tblBorders>
          <w:tblCellMar>
            <w:top w:w="0" w:type="dxa"/>
            <w:left w:w="108" w:type="dxa"/>
            <w:bottom w:w="0" w:type="dxa"/>
            <w:right w:w="108" w:type="dxa"/>
          </w:tblCellMar>
        </w:tblPrEx>
        <w:trPr>
          <w:trHeight w:val="884" w:hRule="atLeast"/>
        </w:trPr>
        <w:tc>
          <w:tcPr>
            <w:tcW w:w="76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4</w:t>
            </w:r>
          </w:p>
        </w:tc>
        <w:tc>
          <w:tcPr>
            <w:tcW w:w="112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4G/5G流量卡</w:t>
            </w:r>
          </w:p>
        </w:tc>
        <w:tc>
          <w:tcPr>
            <w:tcW w:w="59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4G/5G流量卡，每月不少于</w:t>
            </w:r>
            <w:r>
              <w:rPr>
                <w:rFonts w:ascii="宋体" w:hAnsi="宋体" w:eastAsia="宋体" w:cs="&quot;Times New Roman&quot;"/>
                <w:b w:val="0"/>
                <w:color w:val="000000"/>
                <w:sz w:val="24"/>
              </w:rPr>
              <w:t>20GB</w:t>
            </w:r>
            <w:r>
              <w:rPr>
                <w:rFonts w:ascii="宋体" w:hAnsi="宋体" w:eastAsia="宋体" w:cs="&quot;Times New Roman&quot;"/>
                <w:b w:val="0"/>
                <w:color w:val="000000"/>
                <w:kern w:val="0"/>
                <w:sz w:val="24"/>
              </w:rPr>
              <w:t>流量。</w:t>
            </w:r>
          </w:p>
        </w:tc>
        <w:tc>
          <w:tcPr>
            <w:tcW w:w="9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84</w:t>
            </w:r>
          </w:p>
        </w:tc>
        <w:tc>
          <w:tcPr>
            <w:tcW w:w="8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after="0" w:line="276" w:lineRule="auto"/>
              <w:rPr>
                <w:rFonts w:ascii="DengXian" w:hAnsi="DengXian" w:eastAsia="DengXian" w:cs="DengXian"/>
                <w:sz w:val="24"/>
              </w:rPr>
            </w:pPr>
            <w:r>
              <w:rPr>
                <w:rFonts w:ascii="宋体" w:hAnsi="宋体" w:eastAsia="宋体" w:cs="&quot;Times New Roman&quot;"/>
                <w:b w:val="0"/>
                <w:color w:val="000000"/>
                <w:kern w:val="0"/>
                <w:sz w:val="24"/>
              </w:rPr>
              <w:t>张</w:t>
            </w:r>
          </w:p>
        </w:tc>
      </w:tr>
    </w:tbl>
    <w:p>
      <w:pPr>
        <w:pStyle w:val="12"/>
        <w:jc w:val="center"/>
        <w:rPr>
          <w:rFonts w:hint="eastAsia"/>
          <w:lang w:eastAsia="zh-CN"/>
        </w:rPr>
      </w:pPr>
    </w:p>
    <w:p>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三、</w:t>
      </w:r>
      <w:bookmarkStart w:id="80" w:name="_Toc13275"/>
      <w:r>
        <w:rPr>
          <w:rFonts w:hint="eastAsia" w:ascii="宋体" w:hAnsi="宋体" w:eastAsia="宋体" w:cs="宋体"/>
          <w:color w:val="auto"/>
          <w:szCs w:val="24"/>
          <w:highlight w:val="none"/>
          <w:lang w:eastAsia="zh-CN"/>
        </w:rPr>
        <w:t>商务条款</w:t>
      </w:r>
      <w:bookmarkEnd w:id="80"/>
    </w:p>
    <w:p>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（一）交货期：自合同签订之日起</w:t>
      </w:r>
      <w:r>
        <w:rPr>
          <w:rFonts w:hint="eastAsia" w:hAnsi="宋体" w:cs="宋体"/>
          <w:color w:val="auto"/>
          <w:szCs w:val="24"/>
          <w:highlight w:val="none"/>
          <w:lang w:val="en-US" w:eastAsia="zh-CN"/>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lang w:eastAsia="zh-CN"/>
        </w:rPr>
        <w:t>个日历日内完成全部项目内容，并交付采购人验收合格。</w:t>
      </w:r>
    </w:p>
    <w:p>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（二）质保期：验收合格后不少于壹年。</w:t>
      </w:r>
    </w:p>
    <w:p>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（三）交货地点：采购人指定地点。</w:t>
      </w:r>
    </w:p>
    <w:p>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（四）付款方式：全部货物到达采购人指定地点并验收合格后一次性付清。</w:t>
      </w:r>
    </w:p>
    <w:p>
      <w:pPr>
        <w:spacing w:line="360" w:lineRule="auto"/>
        <w:ind w:firstLine="480" w:firstLineChars="200"/>
        <w:rPr>
          <w:rFonts w:ascii="宋体" w:hAnsi="宋体" w:eastAsia="宋体" w:cs="宋体"/>
          <w:b/>
          <w:color w:val="auto"/>
          <w:sz w:val="24"/>
          <w:lang w:val="en-US" w:bidi="en-US"/>
        </w:rPr>
      </w:pPr>
      <w:r>
        <w:rPr>
          <w:rFonts w:hint="eastAsia" w:hAnsi="宋体" w:cs="宋体"/>
          <w:color w:val="auto"/>
          <w:szCs w:val="24"/>
          <w:highlight w:val="none"/>
          <w:lang w:eastAsia="zh-CN"/>
        </w:rPr>
        <w:t>（五）</w:t>
      </w:r>
      <w:r>
        <w:rPr>
          <w:rFonts w:ascii="宋体" w:hAnsi="宋体" w:eastAsia="宋体" w:cs="宋体"/>
          <w:b/>
          <w:color w:val="auto"/>
          <w:sz w:val="24"/>
          <w:lang w:val="en-US" w:bidi="en-US"/>
        </w:rPr>
        <w:t>鉴于采购产品与使用单位平台软件的兼容性，所投标响应4G 执法记录仪产品必须</w:t>
      </w:r>
      <w:r>
        <w:rPr>
          <w:rFonts w:hint="eastAsia" w:ascii="宋体" w:hAnsi="宋体" w:eastAsia="宋体" w:cs="宋体"/>
          <w:b/>
          <w:color w:val="auto"/>
          <w:sz w:val="24"/>
          <w:lang w:val="en-US" w:eastAsia="zh-CN" w:bidi="en-US"/>
        </w:rPr>
        <w:t>满</w:t>
      </w:r>
      <w:r>
        <w:rPr>
          <w:rFonts w:ascii="宋体" w:hAnsi="宋体" w:eastAsia="宋体" w:cs="宋体"/>
          <w:b/>
          <w:color w:val="auto"/>
          <w:sz w:val="24"/>
          <w:lang w:val="en-US" w:bidi="en-US"/>
        </w:rPr>
        <w:t>足可与西</w:t>
      </w:r>
      <w:r>
        <w:rPr>
          <w:rFonts w:hint="eastAsia" w:ascii="宋体" w:hAnsi="宋体" w:eastAsia="宋体" w:cs="宋体"/>
          <w:b/>
          <w:color w:val="auto"/>
          <w:sz w:val="24"/>
          <w:lang w:val="en-US" w:eastAsia="zh-CN" w:bidi="en-US"/>
        </w:rPr>
        <w:t>咸</w:t>
      </w:r>
      <w:r>
        <w:rPr>
          <w:rFonts w:ascii="宋体" w:hAnsi="宋体" w:eastAsia="宋体" w:cs="宋体"/>
          <w:b/>
          <w:color w:val="auto"/>
          <w:sz w:val="24"/>
          <w:lang w:val="en-US" w:bidi="en-US"/>
        </w:rPr>
        <w:t>新区智慧城管二期平台的指挥调度系统进行无缝对接，实现平台所</w:t>
      </w:r>
      <w:r>
        <w:rPr>
          <w:rFonts w:hint="eastAsia" w:ascii="宋体" w:hAnsi="宋体" w:eastAsia="宋体" w:cs="宋体"/>
          <w:b/>
          <w:color w:val="auto"/>
          <w:sz w:val="24"/>
          <w:lang w:val="en-US" w:eastAsia="zh-CN" w:bidi="en-US"/>
        </w:rPr>
        <w:t>需</w:t>
      </w:r>
      <w:r>
        <w:rPr>
          <w:rFonts w:ascii="宋体" w:hAnsi="宋体" w:eastAsia="宋体" w:cs="宋体"/>
          <w:b/>
          <w:color w:val="auto"/>
          <w:sz w:val="24"/>
          <w:lang w:val="en-US" w:bidi="en-US"/>
        </w:rPr>
        <w:t>相关功能，成交之后3个工作日内将进行对接测试，如无法实现无缝对接将</w:t>
      </w:r>
      <w:r>
        <w:rPr>
          <w:rFonts w:hint="eastAsia" w:hAnsi="宋体" w:cs="宋体"/>
          <w:b/>
          <w:color w:val="auto"/>
          <w:sz w:val="24"/>
          <w:lang w:val="en-US" w:eastAsia="zh-CN" w:bidi="en-US"/>
        </w:rPr>
        <w:t>按</w:t>
      </w:r>
      <w:r>
        <w:rPr>
          <w:rFonts w:ascii="宋体" w:hAnsi="宋体" w:eastAsia="宋体" w:cs="宋体"/>
          <w:b/>
          <w:color w:val="auto"/>
          <w:sz w:val="24"/>
          <w:lang w:val="en-US" w:bidi="en-US"/>
        </w:rPr>
        <w:t>废标处理。</w:t>
      </w:r>
    </w:p>
    <w:p>
      <w:pPr>
        <w:spacing w:line="360" w:lineRule="auto"/>
        <w:ind w:firstLine="482" w:firstLineChars="200"/>
        <w:rPr>
          <w:rFonts w:ascii="宋体" w:hAnsi="宋体" w:eastAsia="宋体" w:cs="宋体"/>
          <w:b/>
          <w:color w:val="auto"/>
          <w:sz w:val="24"/>
          <w:lang w:val="en-US" w:bidi="en-US"/>
        </w:rPr>
      </w:pPr>
    </w:p>
    <w:p>
      <w:pPr>
        <w:spacing w:line="360" w:lineRule="auto"/>
        <w:ind w:firstLine="482" w:firstLineChars="200"/>
        <w:rPr>
          <w:rFonts w:ascii="宋体" w:hAnsi="宋体" w:eastAsia="宋体" w:cs="宋体"/>
          <w:b/>
          <w:color w:val="auto"/>
          <w:sz w:val="24"/>
          <w:lang w:val="en-US" w:bidi="en-US"/>
        </w:rPr>
      </w:pPr>
    </w:p>
    <w:p>
      <w:pPr>
        <w:spacing w:line="360" w:lineRule="auto"/>
        <w:ind w:firstLine="482" w:firstLineChars="200"/>
        <w:rPr>
          <w:rFonts w:ascii="宋体" w:hAnsi="宋体" w:eastAsia="宋体" w:cs="宋体"/>
          <w:b/>
          <w:color w:val="auto"/>
          <w:sz w:val="24"/>
          <w:lang w:val="en-US" w:bidi="en-US"/>
        </w:rPr>
      </w:pPr>
    </w:p>
    <w:p>
      <w:pPr>
        <w:spacing w:line="360" w:lineRule="auto"/>
        <w:ind w:firstLine="482" w:firstLineChars="200"/>
        <w:rPr>
          <w:rFonts w:ascii="宋体" w:hAnsi="宋体" w:eastAsia="宋体" w:cs="宋体"/>
          <w:b/>
          <w:color w:val="auto"/>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ascii="宋体" w:hAnsi="宋体" w:eastAsia="宋体" w:cs="宋体"/>
          <w:b/>
          <w:color w:val="FF0000"/>
          <w:sz w:val="24"/>
          <w:lang w:val="en-US" w:bidi="en-US"/>
        </w:rPr>
      </w:pPr>
    </w:p>
    <w:p>
      <w:pPr>
        <w:spacing w:line="360" w:lineRule="auto"/>
        <w:ind w:firstLine="482" w:firstLineChars="200"/>
        <w:rPr>
          <w:rFonts w:hint="eastAsia" w:ascii="宋体" w:hAnsi="宋体" w:eastAsia="宋体" w:cs="宋体"/>
          <w:b/>
          <w:color w:val="FF0000"/>
          <w:sz w:val="24"/>
          <w:lang w:val="en-US" w:eastAsia="zh-CN" w:bidi="en-US"/>
        </w:rPr>
      </w:pPr>
    </w:p>
    <w:p>
      <w:pPr>
        <w:pStyle w:val="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第五章 评标方法</w:t>
      </w:r>
      <w:bookmarkEnd w:id="76"/>
      <w:bookmarkEnd w:id="77"/>
      <w:bookmarkEnd w:id="78"/>
      <w:bookmarkEnd w:id="79"/>
    </w:p>
    <w:p>
      <w:pPr>
        <w:spacing w:line="500" w:lineRule="exact"/>
        <w:outlineLvl w:val="1"/>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一、评标方法</w:t>
      </w:r>
    </w:p>
    <w:p>
      <w:pPr>
        <w:spacing w:line="360" w:lineRule="auto"/>
        <w:ind w:firstLine="480" w:firstLineChars="200"/>
        <w:rPr>
          <w:rFonts w:hint="eastAsia" w:cs="宋体" w:asciiTheme="minorEastAsia" w:hAnsiTheme="minorEastAsia" w:eastAsiaTheme="minorEastAsia"/>
          <w:color w:val="auto"/>
          <w:spacing w:val="4"/>
          <w:szCs w:val="24"/>
          <w:highlight w:val="none"/>
          <w:lang w:val="en-US" w:eastAsia="zh-CN"/>
        </w:rPr>
      </w:pPr>
      <w:r>
        <w:rPr>
          <w:rFonts w:hint="eastAsia" w:asciiTheme="minorEastAsia" w:hAnsiTheme="minorEastAsia" w:eastAsiaTheme="minorEastAsia"/>
          <w:color w:val="auto"/>
          <w:szCs w:val="21"/>
          <w:highlight w:val="none"/>
        </w:rPr>
        <w:t>按照《中华人民共和国政府采购法》、中华人民共和国2015年第658号国务院令--《中华人民共和国政府采购法实施条例》和中华人民共和国财政部2017年第87号部长令--《政府采购服务和服务招标投标管理办法》的规定，</w:t>
      </w:r>
      <w:r>
        <w:rPr>
          <w:rFonts w:hint="eastAsia" w:asciiTheme="minorEastAsia" w:hAnsiTheme="minorEastAsia" w:eastAsiaTheme="minorEastAsia"/>
          <w:color w:val="auto"/>
          <w:spacing w:val="4"/>
          <w:szCs w:val="21"/>
          <w:highlight w:val="none"/>
        </w:rPr>
        <w:t>本次评标采用</w:t>
      </w:r>
      <w:r>
        <w:rPr>
          <w:rFonts w:hint="eastAsia" w:asciiTheme="minorEastAsia" w:hAnsiTheme="minorEastAsia" w:eastAsiaTheme="minorEastAsia"/>
          <w:b/>
          <w:color w:val="auto"/>
          <w:spacing w:val="4"/>
          <w:szCs w:val="21"/>
          <w:highlight w:val="none"/>
        </w:rPr>
        <w:t>综合评分法</w:t>
      </w:r>
      <w:r>
        <w:rPr>
          <w:rFonts w:hint="eastAsia" w:asciiTheme="minorEastAsia" w:hAnsiTheme="minorEastAsia" w:eastAsiaTheme="minorEastAsia"/>
          <w:color w:val="auto"/>
          <w:spacing w:val="4"/>
          <w:szCs w:val="21"/>
          <w:highlight w:val="none"/>
        </w:rPr>
        <w:t>--</w:t>
      </w:r>
      <w:r>
        <w:rPr>
          <w:rFonts w:hint="eastAsia" w:asciiTheme="minorEastAsia" w:hAnsiTheme="minorEastAsia" w:eastAsiaTheme="minorEastAsia"/>
          <w:color w:val="auto"/>
          <w:szCs w:val="21"/>
          <w:highlight w:val="none"/>
        </w:rPr>
        <w:t>投标文件满足招标文件全部实质性要求，且按照评审因素的量化指标评审得分最高的供应商为中标候选人。</w:t>
      </w:r>
      <w:r>
        <w:rPr>
          <w:rFonts w:hint="eastAsia" w:cs="宋体" w:asciiTheme="minorEastAsia" w:hAnsiTheme="minorEastAsia" w:eastAsiaTheme="minorEastAsia"/>
          <w:color w:val="auto"/>
          <w:spacing w:val="4"/>
          <w:szCs w:val="24"/>
          <w:highlight w:val="none"/>
        </w:rPr>
        <w:t>（最低报价不是中标的唯一标准）。</w:t>
      </w:r>
      <w:r>
        <w:rPr>
          <w:rFonts w:hint="eastAsia" w:cs="宋体" w:asciiTheme="minorEastAsia" w:hAnsiTheme="minorEastAsia" w:eastAsiaTheme="minorEastAsia"/>
          <w:color w:val="auto"/>
          <w:spacing w:val="4"/>
          <w:szCs w:val="24"/>
          <w:highlight w:val="none"/>
          <w:lang w:val="en-US" w:eastAsia="zh-CN"/>
        </w:rPr>
        <w:t>+</w:t>
      </w:r>
    </w:p>
    <w:p>
      <w:pPr>
        <w:spacing w:line="360" w:lineRule="auto"/>
        <w:outlineLvl w:val="1"/>
        <w:rPr>
          <w:rFonts w:asciiTheme="minorEastAsia" w:hAnsiTheme="minorEastAsia" w:eastAsiaTheme="minorEastAsia"/>
          <w:b/>
          <w:color w:val="auto"/>
          <w:spacing w:val="4"/>
          <w:szCs w:val="21"/>
          <w:highlight w:val="none"/>
        </w:rPr>
      </w:pPr>
      <w:r>
        <w:rPr>
          <w:rFonts w:hint="eastAsia" w:asciiTheme="minorEastAsia" w:hAnsiTheme="minorEastAsia" w:eastAsiaTheme="minorEastAsia"/>
          <w:b/>
          <w:color w:val="auto"/>
          <w:spacing w:val="4"/>
          <w:szCs w:val="21"/>
          <w:highlight w:val="none"/>
        </w:rPr>
        <w:t>二、评标委员会负责具体评标事务，并独立履行下列职责：</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2.1审查、评价投标文件是否符合招标文件的商务、技术、合同条款等实质性要求；</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2.2要求供应商对投标文件有关事项作出澄清或者说明；</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2.3对投标文件进行比较和评价；</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2.4确定中标候选人名单，以及根据采购人委托直接确定中标人；</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2.5向采购人、采购代理机构或者有关部门报告评标中发现的违法行为。</w:t>
      </w:r>
    </w:p>
    <w:p>
      <w:pPr>
        <w:spacing w:line="360" w:lineRule="auto"/>
        <w:outlineLvl w:val="1"/>
        <w:rPr>
          <w:rFonts w:asciiTheme="minorEastAsia" w:hAnsiTheme="minorEastAsia" w:eastAsiaTheme="minorEastAsia"/>
          <w:b/>
          <w:color w:val="auto"/>
          <w:spacing w:val="4"/>
          <w:szCs w:val="21"/>
          <w:highlight w:val="none"/>
        </w:rPr>
      </w:pPr>
      <w:r>
        <w:rPr>
          <w:rFonts w:hint="eastAsia" w:asciiTheme="minorEastAsia" w:hAnsiTheme="minorEastAsia" w:eastAsiaTheme="minorEastAsia"/>
          <w:b/>
          <w:color w:val="auto"/>
          <w:spacing w:val="4"/>
          <w:szCs w:val="21"/>
          <w:highlight w:val="none"/>
        </w:rPr>
        <w:t>三、</w:t>
      </w:r>
      <w:r>
        <w:rPr>
          <w:rFonts w:hint="eastAsia" w:asciiTheme="minorEastAsia" w:hAnsiTheme="minorEastAsia" w:eastAsiaTheme="minorEastAsia"/>
          <w:b/>
          <w:color w:val="auto"/>
          <w:spacing w:val="4"/>
          <w:szCs w:val="21"/>
          <w:highlight w:val="none"/>
          <w:lang w:val="zh-CN"/>
        </w:rPr>
        <w:t>在资格和符合性审查时，出现下列情况者（但不限于），按无效投标处理</w:t>
      </w:r>
      <w:r>
        <w:rPr>
          <w:rFonts w:hint="eastAsia" w:asciiTheme="minorEastAsia" w:hAnsiTheme="minorEastAsia" w:eastAsiaTheme="minorEastAsia"/>
          <w:b/>
          <w:color w:val="auto"/>
          <w:spacing w:val="4"/>
          <w:szCs w:val="21"/>
          <w:highlight w:val="none"/>
        </w:rPr>
        <w:t>：</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3.1投标文件未按招标文件要求签署、盖章的；</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3.2不具备招标文件中规定的资格要求的；</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3.3报价超过招标文件中规定的预算金额或者最高限价的；</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3.4投标文件含有采购人不能接受的附加条件的；</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3.5无投标有效期或有效期达不到招标文件要求的；</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3.6单位负责人为同一人或者存在直接控股、管理关系的不同供应商，参加本项目同一合同项下的投标的；</w:t>
      </w:r>
    </w:p>
    <w:p>
      <w:pPr>
        <w:spacing w:line="360" w:lineRule="auto"/>
        <w:ind w:firstLine="498" w:firstLineChars="200"/>
        <w:rPr>
          <w:rFonts w:asciiTheme="minorEastAsia" w:hAnsiTheme="minorEastAsia" w:eastAsiaTheme="minorEastAsia"/>
          <w:b/>
          <w:color w:val="auto"/>
          <w:spacing w:val="4"/>
          <w:szCs w:val="21"/>
          <w:highlight w:val="none"/>
        </w:rPr>
      </w:pPr>
      <w:r>
        <w:rPr>
          <w:rFonts w:hint="eastAsia" w:asciiTheme="minorEastAsia" w:hAnsiTheme="minorEastAsia" w:eastAsiaTheme="minorEastAsia"/>
          <w:b/>
          <w:color w:val="auto"/>
          <w:spacing w:val="4"/>
          <w:szCs w:val="21"/>
          <w:highlight w:val="none"/>
        </w:rPr>
        <w:t>3.7为本采购项目提供整体设计、规范编制或者项目管理、监理、检测等服务的供应商，参加本采购项目投标的；</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3.8提供虚假投标文件和资料的；</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3.9如因投标人自身原因未携带加密数字认证证书造成无法解密投标文件或者投标文件未上传或上传失败的，按无效投标处理；</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3.10法律、法规和招标文件规定的其他无效情形；</w:t>
      </w:r>
    </w:p>
    <w:p>
      <w:pPr>
        <w:spacing w:line="500" w:lineRule="exact"/>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四、</w:t>
      </w:r>
      <w:r>
        <w:rPr>
          <w:rFonts w:hint="eastAsia" w:asciiTheme="minorEastAsia" w:hAnsiTheme="minorEastAsia" w:eastAsiaTheme="minorEastAsia"/>
          <w:b/>
          <w:color w:val="auto"/>
          <w:spacing w:val="4"/>
          <w:szCs w:val="21"/>
          <w:highlight w:val="none"/>
        </w:rPr>
        <w:t>投标人有下列情形之一的，视为投标人串通投标，其投标无效：</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4.1不同投标人的投标文件由同一单位或者个人编制；</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4.2不同投标人委托同一单位或者个人办理投标事宜；</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4.3不同投标人的投标文件载明的项目管理成员或者联系人员为同一人；</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4.4不同投标人的投标文件异常一致或者投标报价呈规律性差异；</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4.5不同投标人的投标文件相互混装；</w:t>
      </w:r>
    </w:p>
    <w:p>
      <w:pPr>
        <w:spacing w:line="500" w:lineRule="exact"/>
        <w:outlineLvl w:val="1"/>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五、评审标准</w:t>
      </w:r>
    </w:p>
    <w:p>
      <w:pPr>
        <w:tabs>
          <w:tab w:val="left" w:pos="0"/>
        </w:tabs>
        <w:adjustRightInd w:val="0"/>
        <w:snapToGrid w:val="0"/>
        <w:spacing w:line="500" w:lineRule="exact"/>
        <w:ind w:firstLine="470" w:firstLineChars="196"/>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5.1初步评审标准：</w:t>
      </w:r>
    </w:p>
    <w:p>
      <w:pPr>
        <w:tabs>
          <w:tab w:val="left" w:pos="0"/>
        </w:tabs>
        <w:adjustRightInd w:val="0"/>
        <w:snapToGrid w:val="0"/>
        <w:spacing w:line="500" w:lineRule="exact"/>
        <w:ind w:firstLine="470" w:firstLineChars="196"/>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5.1.1资格评审标准：见附件1初步审查要素表</w:t>
      </w:r>
    </w:p>
    <w:p>
      <w:pPr>
        <w:tabs>
          <w:tab w:val="left" w:pos="0"/>
        </w:tabs>
        <w:adjustRightInd w:val="0"/>
        <w:snapToGrid w:val="0"/>
        <w:spacing w:line="500" w:lineRule="exact"/>
        <w:ind w:firstLine="470" w:firstLineChars="196"/>
        <w:rPr>
          <w:rFonts w:asciiTheme="minorEastAsia" w:hAnsiTheme="minorEastAsia" w:eastAsiaTheme="minorEastAsia"/>
          <w:color w:val="auto"/>
          <w:szCs w:val="24"/>
          <w:highlight w:val="none"/>
        </w:rPr>
      </w:pPr>
      <w:r>
        <w:rPr>
          <w:rFonts w:hint="eastAsia" w:cs="宋体" w:asciiTheme="minorEastAsia" w:hAnsiTheme="minorEastAsia" w:eastAsiaTheme="minorEastAsia"/>
          <w:bCs/>
          <w:color w:val="auto"/>
          <w:szCs w:val="24"/>
          <w:highlight w:val="none"/>
        </w:rPr>
        <w:t>5.1.2符合性评审标准：见</w:t>
      </w:r>
      <w:r>
        <w:rPr>
          <w:rFonts w:hint="eastAsia" w:cs="宋体" w:asciiTheme="minorEastAsia" w:hAnsiTheme="minorEastAsia" w:eastAsiaTheme="minorEastAsia"/>
          <w:color w:val="auto"/>
          <w:szCs w:val="24"/>
          <w:highlight w:val="none"/>
        </w:rPr>
        <w:t>附件1初步审查要素表</w:t>
      </w:r>
    </w:p>
    <w:p>
      <w:pPr>
        <w:tabs>
          <w:tab w:val="left" w:pos="0"/>
        </w:tabs>
        <w:adjustRightInd w:val="0"/>
        <w:snapToGrid w:val="0"/>
        <w:spacing w:line="500" w:lineRule="exact"/>
        <w:ind w:firstLine="470" w:firstLineChars="196"/>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5.2分值构成与评分标准</w:t>
      </w: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bCs/>
          <w:color w:val="auto"/>
          <w:szCs w:val="24"/>
          <w:highlight w:val="none"/>
        </w:rPr>
        <w:t>见附件2评标因素及权重分值表</w:t>
      </w:r>
    </w:p>
    <w:p>
      <w:pPr>
        <w:spacing w:line="500" w:lineRule="exact"/>
        <w:outlineLvl w:val="1"/>
        <w:rPr>
          <w:rFonts w:cs="宋体" w:asciiTheme="minorEastAsia" w:hAnsiTheme="minorEastAsia" w:eastAsiaTheme="minorEastAsia"/>
          <w:b/>
          <w:color w:val="auto"/>
          <w:szCs w:val="24"/>
          <w:highlight w:val="none"/>
        </w:rPr>
      </w:pPr>
      <w:bookmarkStart w:id="81" w:name="_Toc363463333"/>
      <w:r>
        <w:rPr>
          <w:rFonts w:hint="eastAsia" w:cs="宋体" w:asciiTheme="minorEastAsia" w:hAnsiTheme="minorEastAsia" w:eastAsiaTheme="minorEastAsia"/>
          <w:b/>
          <w:color w:val="auto"/>
          <w:szCs w:val="24"/>
          <w:highlight w:val="none"/>
        </w:rPr>
        <w:t>六、评审程序</w:t>
      </w:r>
      <w:bookmarkEnd w:id="81"/>
    </w:p>
    <w:p>
      <w:pPr>
        <w:spacing w:line="500" w:lineRule="exact"/>
        <w:ind w:firstLine="482" w:firstLineChars="20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6.1本采购项目评标按照下列工作程序进行</w:t>
      </w:r>
      <w:r>
        <w:rPr>
          <w:rFonts w:hint="eastAsia" w:cs="宋体" w:asciiTheme="minorEastAsia" w:hAnsiTheme="minorEastAsia" w:eastAsiaTheme="minorEastAsia"/>
          <w:bCs/>
          <w:color w:val="auto"/>
          <w:highlight w:val="none"/>
        </w:rPr>
        <w:t>（在上一步评审中被认定无效投标者，不进入下一步的评审）</w:t>
      </w:r>
      <w:r>
        <w:rPr>
          <w:rFonts w:hint="eastAsia" w:cs="宋体" w:asciiTheme="minorEastAsia" w:hAnsiTheme="minorEastAsia" w:eastAsiaTheme="minorEastAsia"/>
          <w:b/>
          <w:color w:val="auto"/>
          <w:highlight w:val="none"/>
        </w:rPr>
        <w:t>。</w:t>
      </w:r>
    </w:p>
    <w:p>
      <w:pPr>
        <w:spacing w:line="500" w:lineRule="exact"/>
        <w:ind w:firstLine="495"/>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（1）投标文件初审；</w:t>
      </w:r>
    </w:p>
    <w:p>
      <w:pPr>
        <w:spacing w:line="500" w:lineRule="exact"/>
        <w:ind w:firstLine="495"/>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（2）澄清有关问题；</w:t>
      </w:r>
    </w:p>
    <w:p>
      <w:pPr>
        <w:spacing w:line="500" w:lineRule="exact"/>
        <w:ind w:firstLine="495"/>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（3）比较与评价；</w:t>
      </w:r>
    </w:p>
    <w:p>
      <w:pPr>
        <w:spacing w:line="500" w:lineRule="exact"/>
        <w:ind w:firstLine="495"/>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（4）推荐中标候选人名单。</w:t>
      </w:r>
    </w:p>
    <w:p>
      <w:pPr>
        <w:spacing w:line="500" w:lineRule="exact"/>
        <w:ind w:firstLine="482" w:firstLineChars="20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6.2投标文件初审</w:t>
      </w:r>
    </w:p>
    <w:p>
      <w:pPr>
        <w:tabs>
          <w:tab w:val="left" w:pos="0"/>
        </w:tabs>
        <w:adjustRightInd w:val="0"/>
        <w:snapToGrid w:val="0"/>
        <w:spacing w:line="500" w:lineRule="exact"/>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采购人或采购代理机构根据本章第5.1.1项规定的评审标准对投标文件进行资格性审查。有一项不符合评审标准的，将被认定为无效投标。</w:t>
      </w:r>
    </w:p>
    <w:p>
      <w:pPr>
        <w:tabs>
          <w:tab w:val="left" w:pos="0"/>
        </w:tabs>
        <w:adjustRightInd w:val="0"/>
        <w:snapToGrid w:val="0"/>
        <w:spacing w:line="500" w:lineRule="exact"/>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评标委员会根据本章第5.1.2项规定的评审标准对投标文件进行符合性评审。有一项不符合评审标准的，评标委员会应当否决其投标。</w:t>
      </w:r>
    </w:p>
    <w:p>
      <w:pPr>
        <w:tabs>
          <w:tab w:val="left" w:pos="0"/>
        </w:tabs>
        <w:adjustRightInd w:val="0"/>
        <w:snapToGrid w:val="0"/>
        <w:spacing w:line="500" w:lineRule="exact"/>
        <w:ind w:firstLine="470" w:firstLineChars="196"/>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在资格性审查阶段，不符合招标文件要求的，不得进入符合性审查，在符合性审查时未通过的，不得进入后续评审环节。</w:t>
      </w:r>
    </w:p>
    <w:p>
      <w:pPr>
        <w:spacing w:line="500" w:lineRule="exact"/>
        <w:ind w:firstLine="482" w:firstLineChars="20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6.3投标文件的澄清</w:t>
      </w:r>
    </w:p>
    <w:p>
      <w:pPr>
        <w:spacing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6.3.1为有助于投标文件的审查、比较和评价，评标委员会可要求投标人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投标人的澄清、说明或者补正不得超出投标文件的范围或者改变投标文件的实质性内容。评标委员会不接受投标人主动提出的澄清、说明。</w:t>
      </w:r>
    </w:p>
    <w:p>
      <w:pPr>
        <w:tabs>
          <w:tab w:val="left" w:pos="851"/>
        </w:tabs>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6.3.2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00" w:lineRule="exact"/>
        <w:ind w:firstLine="482" w:firstLineChars="20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6.4投标文件比较与评价</w:t>
      </w:r>
    </w:p>
    <w:p>
      <w:pPr>
        <w:tabs>
          <w:tab w:val="left" w:pos="0"/>
        </w:tabs>
        <w:adjustRightInd w:val="0"/>
        <w:snapToGrid w:val="0"/>
        <w:spacing w:before="120"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6.4.1</w:t>
      </w:r>
      <w:r>
        <w:rPr>
          <w:rFonts w:hint="eastAsia" w:cs="宋体" w:asciiTheme="minorEastAsia" w:hAnsiTheme="minorEastAsia" w:eastAsiaTheme="minorEastAsia"/>
          <w:bCs/>
          <w:color w:val="auto"/>
          <w:highlight w:val="none"/>
        </w:rPr>
        <w:t>评委会应按照招标文件中规定的评标方法</w:t>
      </w:r>
      <w:r>
        <w:rPr>
          <w:rFonts w:hint="eastAsia" w:cs="宋体" w:asciiTheme="minorEastAsia" w:hAnsiTheme="minorEastAsia" w:eastAsiaTheme="minorEastAsia"/>
          <w:color w:val="auto"/>
          <w:highlight w:val="none"/>
        </w:rPr>
        <w:t>和标准，</w:t>
      </w:r>
      <w:r>
        <w:rPr>
          <w:rFonts w:hint="eastAsia" w:cs="宋体" w:asciiTheme="minorEastAsia" w:hAnsiTheme="minorEastAsia" w:eastAsiaTheme="minorEastAsia"/>
          <w:bCs/>
          <w:color w:val="auto"/>
          <w:highlight w:val="none"/>
        </w:rPr>
        <w:t>对</w:t>
      </w:r>
      <w:r>
        <w:rPr>
          <w:rFonts w:hint="eastAsia" w:cs="宋体" w:asciiTheme="minorEastAsia" w:hAnsiTheme="minorEastAsia" w:eastAsiaTheme="minorEastAsia"/>
          <w:color w:val="auto"/>
          <w:highlight w:val="none"/>
        </w:rPr>
        <w:t>资格性检查和符合性检查</w:t>
      </w:r>
      <w:r>
        <w:rPr>
          <w:rFonts w:hint="eastAsia" w:cs="宋体" w:asciiTheme="minorEastAsia" w:hAnsiTheme="minorEastAsia" w:eastAsiaTheme="minorEastAsia"/>
          <w:bCs/>
          <w:color w:val="auto"/>
          <w:highlight w:val="none"/>
        </w:rPr>
        <w:t>合格的投标文件进行商务和技术评估，综合比较与评价。</w:t>
      </w:r>
    </w:p>
    <w:p>
      <w:pPr>
        <w:spacing w:line="500" w:lineRule="exact"/>
        <w:ind w:firstLine="470" w:firstLineChars="196"/>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6.4.2如果投标文件没有实质性响应招标文件的要求，评委会将予以拒绝。投标人不得通过修正或撤销不合要求的偏离或保留，从而使其投标成为实质性响应的投标。</w:t>
      </w:r>
    </w:p>
    <w:p>
      <w:pPr>
        <w:spacing w:line="500" w:lineRule="exact"/>
        <w:ind w:firstLine="120" w:firstLineChars="50"/>
        <w:outlineLvl w:val="1"/>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七、政策性扣减</w:t>
      </w:r>
    </w:p>
    <w:p>
      <w:pPr>
        <w:spacing w:line="500" w:lineRule="exact"/>
        <w:ind w:firstLine="482" w:firstLineChars="200"/>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7.1政策性扣减范围</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7.1.1供应商符合小型、微型企业或监狱和戒毒企业、残疾人福利性单位条件的，其投标报价价格评审时将按相应比例进行扣减。</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7.1.2依据关于印发《政府采购促进中小企业发展管理办法》的通知（财库〔2020〕46号）的规定，在政府采购活动中，供应商提供的货物、工程或者服务符合下列情形的，享受中小企业扶持政策：</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7.1.2.2在货物采购项目中，供应商提供的货物既有中小企业制造货物，也有大型企业制造货物的，不享受本办法规定的中小企业扶持政策。</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7.1.2.3以联合体形式参加政府采购活动，联合体各方均为中小企业的，联合体视同中小企业。其中，联合体各方均为小微企业的，联合体视同小微企业。</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7.1.2.4中小企业参加政府采购活动，应当出具符合财库〔2020〕46号规定的《中小企业声明函》,否则不得享受相关中小企业扶持政策。</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7.1.3采购人拟采购产品属于优先采购节能、环境标志产品范围的，应当优先采购节能、环境标志产品；拟采购产品符合政府采购强制采购政策的，实行强制采购。</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7.1.3.1采购人依据节能产品、环境标志产品品目清单和节能、环境标志产品认证证书实施政府优先采购和强制采购。</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7.1.4监狱和戒毒企业参加政府采购活动时，应当提供由省级以上监狱管理局、戒毒管理局(含新疆生产建设兵团)出具的属于监狱和戒毒企业的证明文件。监狱和戒毒企业参加政府采购活动时，视同小型、微型企业。</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7.2政策性扣减方式：</w:t>
      </w:r>
    </w:p>
    <w:p>
      <w:pPr>
        <w:spacing w:line="360"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Cs w:val="24"/>
          <w:highlight w:val="none"/>
        </w:rPr>
        <w:t>7.2.1</w:t>
      </w:r>
      <w:r>
        <w:rPr>
          <w:rFonts w:hint="eastAsia" w:cs="宋体" w:asciiTheme="minorEastAsia" w:hAnsiTheme="minorEastAsia" w:eastAsiaTheme="minorEastAsia"/>
          <w:color w:val="auto"/>
          <w:highlight w:val="none"/>
        </w:rPr>
        <w:t>对于</w:t>
      </w:r>
      <w:r>
        <w:rPr>
          <w:rFonts w:hint="eastAsia" w:cs="宋体" w:asciiTheme="minorEastAsia" w:hAnsiTheme="minorEastAsia" w:eastAsiaTheme="minorEastAsia"/>
          <w:color w:val="auto"/>
          <w:spacing w:val="8"/>
          <w:highlight w:val="none"/>
        </w:rPr>
        <w:t>未预留份额专门</w:t>
      </w:r>
      <w:r>
        <w:rPr>
          <w:rFonts w:hint="eastAsia" w:cs="宋体" w:asciiTheme="minorEastAsia" w:hAnsiTheme="minorEastAsia" w:eastAsiaTheme="minorEastAsia"/>
          <w:color w:val="auto"/>
          <w:highlight w:val="none"/>
        </w:rPr>
        <w:t>面向中小企业采购的采购项目，以及预留份额项目的非预</w:t>
      </w:r>
      <w:r>
        <w:rPr>
          <w:rFonts w:hint="eastAsia" w:cs="宋体" w:asciiTheme="minorEastAsia" w:hAnsiTheme="minorEastAsia" w:eastAsiaTheme="minorEastAsia"/>
          <w:color w:val="auto"/>
          <w:spacing w:val="-2"/>
          <w:highlight w:val="none"/>
        </w:rPr>
        <w:t>留部分采购包中</w:t>
      </w:r>
      <w:r>
        <w:rPr>
          <w:rFonts w:hint="eastAsia" w:cs="宋体" w:asciiTheme="minorEastAsia" w:hAnsiTheme="minorEastAsia" w:eastAsiaTheme="minorEastAsia"/>
          <w:color w:val="auto"/>
          <w:highlight w:val="none"/>
        </w:rPr>
        <w:t>符合条件的小微企业</w:t>
      </w:r>
      <w:r>
        <w:rPr>
          <w:rFonts w:hint="eastAsia" w:cs="宋体" w:asciiTheme="minorEastAsia" w:hAnsiTheme="minorEastAsia" w:eastAsiaTheme="minorEastAsia"/>
          <w:color w:val="auto"/>
          <w:szCs w:val="24"/>
          <w:highlight w:val="none"/>
        </w:rPr>
        <w:t>报价给予10%的扣除。</w:t>
      </w:r>
    </w:p>
    <w:p>
      <w:pPr>
        <w:spacing w:line="360" w:lineRule="auto"/>
        <w:ind w:firstLine="480" w:firstLineChars="200"/>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color w:val="auto"/>
          <w:szCs w:val="24"/>
          <w:highlight w:val="none"/>
        </w:rPr>
        <w:t>7.2.2接受大中型企业与小微企业组成联合体或者允许大中型企业向一家或者多家小微企业分包的采购项目，对于联合协议或者分包意向协议约定小微企业的合同份额占到合同总金额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30%以上的，对联合体或者大中型企业的报价给予4%-6%的扣除；组成联合体或者接受分包的小微企业与联合体内其他企业、分包企业之间存在直接控股、管理关系的，不享受价格扣除优惠政策。</w:t>
      </w:r>
      <w:r>
        <w:rPr>
          <w:rFonts w:hint="eastAsia" w:cs="宋体" w:asciiTheme="minorEastAsia" w:hAnsiTheme="minorEastAsia" w:eastAsiaTheme="minorEastAsia"/>
          <w:b/>
          <w:bCs/>
          <w:color w:val="auto"/>
          <w:szCs w:val="24"/>
          <w:highlight w:val="none"/>
        </w:rPr>
        <w:t>享受扶持政策获得政府采购合同的，小微企业不得将合同分包给大中型企业，中型企业不得将合同分包给大型企业。</w:t>
      </w:r>
    </w:p>
    <w:p>
      <w:pPr>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7.2.3监狱企业、残疾人福利性单位视同小微企业，享受预留份额、评审中价格扣除等促进中小企业发展的政府采购政策。监狱企业、残疾人福利性单位属于小微企业的，不重复享受政策。</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7.2.4供应商享受支持中小型企业发展政策优惠的，可以同时享受节能、环境标志产品优先采购政策。</w:t>
      </w:r>
    </w:p>
    <w:p>
      <w:pPr>
        <w:pStyle w:val="18"/>
        <w:spacing w:before="0" w:beforeAutospacing="0" w:after="0" w:afterAutospacing="0" w:line="500" w:lineRule="exact"/>
        <w:outlineLvl w:val="1"/>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八、特殊情况的处理</w:t>
      </w:r>
    </w:p>
    <w:p>
      <w:pPr>
        <w:pStyle w:val="18"/>
        <w:spacing w:before="0" w:beforeAutospacing="0" w:after="0" w:afterAutospacing="0" w:line="500" w:lineRule="exact"/>
        <w:ind w:firstLine="480" w:firstLineChars="200"/>
        <w:rPr>
          <w:rFonts w:cs="宋体" w:asciiTheme="minorEastAsia" w:hAnsiTheme="minorEastAsia" w:eastAsiaTheme="minorEastAsia"/>
          <w:bCs/>
          <w:color w:val="auto"/>
          <w:kern w:val="2"/>
          <w:highlight w:val="none"/>
        </w:rPr>
      </w:pPr>
      <w:r>
        <w:rPr>
          <w:rFonts w:hint="eastAsia" w:cs="宋体" w:asciiTheme="minorEastAsia" w:hAnsiTheme="minorEastAsia" w:eastAsiaTheme="minorEastAsia"/>
          <w:bCs/>
          <w:color w:val="auto"/>
          <w:kern w:val="2"/>
          <w:highlight w:val="none"/>
        </w:rPr>
        <w:t>8.1单一产品采购项目中，提供相同品牌的产品的不同投标人参加同一合同项下投标的，按以下方法处理：</w:t>
      </w:r>
    </w:p>
    <w:p>
      <w:pPr>
        <w:pStyle w:val="18"/>
        <w:spacing w:before="0" w:beforeAutospacing="0" w:after="0" w:afterAutospacing="0" w:line="500" w:lineRule="exact"/>
        <w:ind w:firstLine="480" w:firstLineChars="200"/>
        <w:rPr>
          <w:rFonts w:cs="宋体" w:asciiTheme="minorEastAsia" w:hAnsiTheme="minorEastAsia" w:eastAsiaTheme="minorEastAsia"/>
          <w:bCs/>
          <w:color w:val="auto"/>
          <w:kern w:val="2"/>
          <w:highlight w:val="none"/>
        </w:rPr>
      </w:pPr>
      <w:r>
        <w:rPr>
          <w:rFonts w:hint="eastAsia" w:cs="宋体" w:asciiTheme="minorEastAsia" w:hAnsiTheme="minorEastAsia" w:eastAsiaTheme="minorEastAsia"/>
          <w:bCs/>
          <w:color w:val="auto"/>
          <w:kern w:val="2"/>
          <w:highlight w:val="none"/>
        </w:rPr>
        <w:t>8.1.1使用最低评标价法的采购项目，提供相同品牌产品的不同投标人参加同一合同项下投标的，以其中通过资格审查、符合性审查且报价最低的参加评标；报价相同的，由采购人及评标委员会按照技术方案、售后服务等内容择优选择确定一个参加评标的投标人，其他投标无效。</w:t>
      </w:r>
    </w:p>
    <w:p>
      <w:pPr>
        <w:pStyle w:val="18"/>
        <w:spacing w:before="0" w:beforeAutospacing="0" w:after="0" w:afterAutospacing="0" w:line="500" w:lineRule="exact"/>
        <w:ind w:firstLine="480" w:firstLineChars="200"/>
        <w:jc w:val="both"/>
        <w:rPr>
          <w:rFonts w:cs="宋体" w:asciiTheme="minorEastAsia" w:hAnsiTheme="minorEastAsia" w:eastAsiaTheme="minorEastAsia"/>
          <w:bCs/>
          <w:color w:val="auto"/>
          <w:kern w:val="2"/>
          <w:highlight w:val="none"/>
        </w:rPr>
      </w:pPr>
      <w:r>
        <w:rPr>
          <w:rFonts w:hint="eastAsia" w:cs="宋体" w:asciiTheme="minorEastAsia" w:hAnsiTheme="minorEastAsia" w:eastAsiaTheme="minorEastAsia"/>
          <w:bCs/>
          <w:color w:val="auto"/>
          <w:kern w:val="2"/>
          <w:highlight w:val="none"/>
        </w:rPr>
        <w:t>8.1.2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widowControl/>
        <w:spacing w:line="500" w:lineRule="exact"/>
        <w:ind w:right="-226" w:rightChars="-94" w:firstLine="480" w:firstLineChars="200"/>
        <w:rPr>
          <w:rFonts w:cs="宋体" w:asciiTheme="minorEastAsia" w:hAnsiTheme="minorEastAsia" w:eastAsiaTheme="minorEastAsia"/>
          <w:bCs/>
          <w:color w:val="auto"/>
          <w:kern w:val="2"/>
          <w:szCs w:val="24"/>
          <w:highlight w:val="none"/>
        </w:rPr>
      </w:pPr>
      <w:r>
        <w:rPr>
          <w:rFonts w:hint="eastAsia" w:cs="宋体" w:asciiTheme="minorEastAsia" w:hAnsiTheme="minorEastAsia" w:eastAsiaTheme="minorEastAsia"/>
          <w:bCs/>
          <w:color w:val="auto"/>
          <w:kern w:val="2"/>
          <w:szCs w:val="24"/>
          <w:highlight w:val="none"/>
        </w:rPr>
        <w:t>8.2非单一产品采购项目中，提供相同品牌的核心产品的不同投标人参加同一合同项下投标的，按以下方法处理：</w:t>
      </w:r>
    </w:p>
    <w:p>
      <w:pPr>
        <w:pStyle w:val="18"/>
        <w:spacing w:before="0" w:beforeAutospacing="0" w:after="0" w:afterAutospacing="0" w:line="500" w:lineRule="exact"/>
        <w:ind w:firstLine="480" w:firstLineChars="200"/>
        <w:jc w:val="both"/>
        <w:rPr>
          <w:rFonts w:cs="宋体" w:asciiTheme="minorEastAsia" w:hAnsiTheme="minorEastAsia" w:eastAsiaTheme="minorEastAsia"/>
          <w:bCs/>
          <w:color w:val="auto"/>
          <w:kern w:val="2"/>
          <w:highlight w:val="none"/>
        </w:rPr>
      </w:pPr>
      <w:r>
        <w:rPr>
          <w:rFonts w:hint="eastAsia" w:cs="宋体" w:asciiTheme="minorEastAsia" w:hAnsiTheme="minorEastAsia" w:eastAsiaTheme="minorEastAsia"/>
          <w:bCs/>
          <w:color w:val="auto"/>
          <w:kern w:val="2"/>
          <w:highlight w:val="none"/>
        </w:rPr>
        <w:t>8.2.1使用最低评标价法的采购项目，提供相同品牌核心产品的不同投标人参加同一合同项下投标的，以其中通过资格审查、符合性审查且投标报价最低的参加评标；投标报价相同的，由采购人及评标委员会按照技术方案、售后服务等内容择优选择确定一个参加评标的投标人，其他投标无效。</w:t>
      </w:r>
    </w:p>
    <w:p>
      <w:pPr>
        <w:pStyle w:val="18"/>
        <w:spacing w:before="0" w:beforeAutospacing="0" w:after="0" w:afterAutospacing="0" w:line="500" w:lineRule="exact"/>
        <w:ind w:firstLine="480" w:firstLineChars="200"/>
        <w:jc w:val="both"/>
        <w:rPr>
          <w:rFonts w:cs="宋体" w:asciiTheme="minorEastAsia" w:hAnsiTheme="minorEastAsia" w:eastAsiaTheme="minorEastAsia"/>
          <w:bCs/>
          <w:color w:val="auto"/>
          <w:kern w:val="2"/>
          <w:highlight w:val="none"/>
        </w:rPr>
      </w:pPr>
      <w:r>
        <w:rPr>
          <w:rFonts w:hint="eastAsia" w:cs="宋体" w:asciiTheme="minorEastAsia" w:hAnsiTheme="minorEastAsia" w:eastAsiaTheme="minorEastAsia"/>
          <w:bCs/>
          <w:color w:val="auto"/>
          <w:kern w:val="2"/>
          <w:highlight w:val="none"/>
        </w:rPr>
        <w:t>8.2.2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pStyle w:val="18"/>
        <w:spacing w:before="0" w:beforeAutospacing="0" w:after="0" w:afterAutospacing="0" w:line="500" w:lineRule="exact"/>
        <w:ind w:firstLine="480" w:firstLineChars="200"/>
        <w:rPr>
          <w:rFonts w:cs="宋体" w:asciiTheme="minorEastAsia" w:hAnsiTheme="minorEastAsia" w:eastAsiaTheme="minorEastAsia"/>
          <w:bCs/>
          <w:color w:val="auto"/>
          <w:kern w:val="2"/>
          <w:highlight w:val="none"/>
        </w:rPr>
      </w:pPr>
      <w:r>
        <w:rPr>
          <w:rFonts w:hint="eastAsia" w:cs="宋体" w:asciiTheme="minorEastAsia" w:hAnsiTheme="minorEastAsia" w:eastAsiaTheme="minorEastAsia"/>
          <w:bCs/>
          <w:color w:val="auto"/>
          <w:kern w:val="2"/>
          <w:highlight w:val="none"/>
        </w:rPr>
        <w:t>8.2.3核心产品为两个及以上时，当所有核心产品品牌均相同时，在评审时按同一投标人计算；部分核心产品品牌相同时按不同投标人计算。</w:t>
      </w:r>
    </w:p>
    <w:p>
      <w:pPr>
        <w:spacing w:line="48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8.3投标文件报价出现前后不一致的，按照下列规定修正：</w:t>
      </w:r>
    </w:p>
    <w:p>
      <w:pPr>
        <w:numPr>
          <w:ilvl w:val="0"/>
          <w:numId w:val="2"/>
        </w:numPr>
        <w:spacing w:line="48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投标文件的大写金额和小写金额不一致的，以大写金额为准；</w:t>
      </w:r>
    </w:p>
    <w:p>
      <w:pPr>
        <w:numPr>
          <w:ilvl w:val="0"/>
          <w:numId w:val="2"/>
        </w:numPr>
        <w:spacing w:line="48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总价金额与按单价汇总金额不一致的，以单价金额计算结果为准。</w:t>
      </w:r>
    </w:p>
    <w:p>
      <w:pPr>
        <w:widowControl/>
        <w:autoSpaceDE w:val="0"/>
        <w:autoSpaceDN w:val="0"/>
        <w:spacing w:line="480" w:lineRule="exact"/>
        <w:ind w:right="51" w:firstLine="482" w:firstLineChars="200"/>
        <w:textAlignment w:val="bottom"/>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highlight w:val="none"/>
        </w:rPr>
        <w:t>按上述修正的顺序和方法调整的投标报价应对投标人具有约束力。如果投标人不接受修正后的价格，其投标将按无效投标处理。</w:t>
      </w:r>
    </w:p>
    <w:p>
      <w:pPr>
        <w:spacing w:line="500" w:lineRule="exact"/>
        <w:outlineLvl w:val="1"/>
        <w:rPr>
          <w:rFonts w:cs="宋体" w:asciiTheme="minorEastAsia" w:hAnsiTheme="minorEastAsia" w:eastAsiaTheme="minorEastAsia"/>
          <w:b/>
          <w:color w:val="auto"/>
          <w:spacing w:val="4"/>
          <w:szCs w:val="24"/>
          <w:highlight w:val="none"/>
        </w:rPr>
      </w:pPr>
      <w:r>
        <w:rPr>
          <w:rFonts w:hint="eastAsia" w:cs="宋体" w:asciiTheme="minorEastAsia" w:hAnsiTheme="minorEastAsia" w:eastAsiaTheme="minorEastAsia"/>
          <w:b/>
          <w:color w:val="auto"/>
          <w:spacing w:val="4"/>
          <w:szCs w:val="24"/>
          <w:highlight w:val="none"/>
        </w:rPr>
        <w:t>九、定标：</w:t>
      </w:r>
    </w:p>
    <w:p>
      <w:pPr>
        <w:spacing w:line="500" w:lineRule="exact"/>
        <w:ind w:firstLine="496" w:firstLineChars="200"/>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9.1评标结果由全体</w:t>
      </w:r>
      <w:r>
        <w:rPr>
          <w:rFonts w:hint="eastAsia" w:cs="宋体" w:asciiTheme="minorEastAsia" w:hAnsiTheme="minorEastAsia" w:eastAsiaTheme="minorEastAsia"/>
          <w:color w:val="auto"/>
          <w:szCs w:val="24"/>
          <w:highlight w:val="none"/>
        </w:rPr>
        <w:t>评标委员会成员</w:t>
      </w:r>
      <w:r>
        <w:rPr>
          <w:rFonts w:hint="eastAsia" w:cs="宋体" w:asciiTheme="minorEastAsia" w:hAnsiTheme="minorEastAsia" w:eastAsiaTheme="minorEastAsia"/>
          <w:color w:val="auto"/>
          <w:spacing w:val="4"/>
          <w:szCs w:val="24"/>
          <w:highlight w:val="none"/>
        </w:rPr>
        <w:t>签字确认。</w:t>
      </w:r>
    </w:p>
    <w:p>
      <w:pPr>
        <w:spacing w:line="500" w:lineRule="exact"/>
        <w:ind w:firstLine="496" w:firstLineChars="200"/>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9.2采购人根据评标报告中推荐的中标候选人排列顺序确定中标人，以复函通知采购代理机构。</w:t>
      </w:r>
    </w:p>
    <w:p>
      <w:pPr>
        <w:pStyle w:val="8"/>
        <w:rPr>
          <w:rFonts w:cs="宋体" w:asciiTheme="minorEastAsia" w:hAnsiTheme="minorEastAsia" w:eastAsiaTheme="minorEastAsia"/>
          <w:color w:val="auto"/>
          <w:szCs w:val="24"/>
          <w:highlight w:val="none"/>
        </w:rPr>
      </w:pPr>
      <w:r>
        <w:rPr>
          <w:rFonts w:asciiTheme="minorEastAsia" w:hAnsiTheme="minorEastAsia" w:eastAsiaTheme="minorEastAsia"/>
          <w:color w:val="auto"/>
          <w:highlight w:val="none"/>
        </w:rPr>
        <w:br w:type="page"/>
      </w:r>
      <w:r>
        <w:rPr>
          <w:rFonts w:hint="eastAsia" w:cs="宋体" w:asciiTheme="minorEastAsia" w:hAnsiTheme="minorEastAsia" w:eastAsiaTheme="minorEastAsia"/>
          <w:b/>
          <w:bCs/>
          <w:color w:val="auto"/>
          <w:sz w:val="24"/>
          <w:szCs w:val="24"/>
          <w:highlight w:val="none"/>
        </w:rPr>
        <w:t>附件1：</w:t>
      </w:r>
    </w:p>
    <w:p>
      <w:pPr>
        <w:pStyle w:val="8"/>
        <w:jc w:val="center"/>
        <w:outlineLvl w:val="2"/>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初步审查要素表</w:t>
      </w:r>
    </w:p>
    <w:tbl>
      <w:tblPr>
        <w:tblStyle w:val="2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39"/>
        <w:gridCol w:w="907"/>
        <w:gridCol w:w="1202"/>
        <w:gridCol w:w="6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03" w:type="dxa"/>
            <w:gridSpan w:val="2"/>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条款号</w:t>
            </w:r>
          </w:p>
        </w:tc>
        <w:tc>
          <w:tcPr>
            <w:tcW w:w="2109" w:type="dxa"/>
            <w:gridSpan w:val="2"/>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评审因素</w:t>
            </w:r>
          </w:p>
        </w:tc>
        <w:tc>
          <w:tcPr>
            <w:tcW w:w="6207" w:type="dxa"/>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764" w:type="dxa"/>
            <w:vMerge w:val="restart"/>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2.1.1</w:t>
            </w:r>
          </w:p>
        </w:tc>
        <w:tc>
          <w:tcPr>
            <w:tcW w:w="439" w:type="dxa"/>
            <w:vMerge w:val="restart"/>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资格评审</w:t>
            </w:r>
          </w:p>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标准</w:t>
            </w:r>
          </w:p>
        </w:tc>
        <w:tc>
          <w:tcPr>
            <w:tcW w:w="2109" w:type="dxa"/>
            <w:gridSpan w:val="2"/>
            <w:vMerge w:val="restart"/>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基本资格条件</w:t>
            </w:r>
          </w:p>
        </w:tc>
        <w:tc>
          <w:tcPr>
            <w:tcW w:w="6207" w:type="dxa"/>
            <w:vAlign w:val="center"/>
          </w:tcPr>
          <w:p>
            <w:pPr>
              <w:tabs>
                <w:tab w:val="left" w:pos="0"/>
              </w:tabs>
              <w:adjustRightInd w:val="0"/>
              <w:snapToGrid w:val="0"/>
              <w:ind w:left="-79" w:leftChars="-33" w:firstLine="79" w:firstLineChars="38"/>
              <w:jc w:val="left"/>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1.提供合格有效的法人或者其他组织的营业执照等证明文件，自然人的身份证明；</w:t>
            </w:r>
          </w:p>
          <w:p>
            <w:pPr>
              <w:tabs>
                <w:tab w:val="left" w:pos="0"/>
              </w:tabs>
              <w:adjustRightInd w:val="0"/>
              <w:snapToGrid w:val="0"/>
              <w:ind w:left="-79" w:leftChars="-33" w:firstLine="79" w:firstLineChars="38"/>
              <w:jc w:val="left"/>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投标人是法人或其他组织的应提供营业执照等证明文件，投标人是自然人的应提供有效的自然人身份证明；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64"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439"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2109" w:type="dxa"/>
            <w:gridSpan w:val="2"/>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6207" w:type="dxa"/>
            <w:vAlign w:val="center"/>
          </w:tcPr>
          <w:p>
            <w:pPr>
              <w:pStyle w:val="8"/>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rPr>
              <w:t>2.供应商应提供基本资格条件承诺函（格式见附件）；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4"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439"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2109" w:type="dxa"/>
            <w:gridSpan w:val="2"/>
            <w:vMerge w:val="restart"/>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特定资格条件</w:t>
            </w:r>
          </w:p>
        </w:tc>
        <w:tc>
          <w:tcPr>
            <w:tcW w:w="6207" w:type="dxa"/>
            <w:vAlign w:val="center"/>
          </w:tcPr>
          <w:p>
            <w:pP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color w:val="auto"/>
                <w:sz w:val="21"/>
                <w:szCs w:val="21"/>
                <w:highlight w:val="none"/>
              </w:rPr>
              <w:t>1.法定代表人授权书（附法定代表人、被授权人身份证复印件），法定代表人直接参加投标，须提供法定代表人身份证明及身份证复印件；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64"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439"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2109" w:type="dxa"/>
            <w:gridSpan w:val="2"/>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6207" w:type="dxa"/>
            <w:vAlign w:val="center"/>
          </w:tcPr>
          <w:p>
            <w:pPr>
              <w:rPr>
                <w:rFonts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供应商不得为“信用中国”网站（www.creditchina.gov.cn）中列入失信被执行人和重大税收违法案件当事人名单的投标人，不得为中国政府采购网（www.ccgp.gov.cn）政府采购严重违法失信行为记录名单中被财政部门禁止参加政府采购活动的供应商；（采购代理机构于开标前三日内查询相关信用记录，对列入失信被执行人、重大税收违法案件当事人名单、政府采购严重违法失信行为记录名单及其他不符合《中华人民共和国政府采购法》第二十二条规定条件的采购代理机构将拒绝其参与政府采购活动，查询结果以电子或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4"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439"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2109" w:type="dxa"/>
            <w:gridSpan w:val="2"/>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6207" w:type="dxa"/>
            <w:vAlign w:val="center"/>
          </w:tcPr>
          <w:p>
            <w:pPr>
              <w:tabs>
                <w:tab w:val="left" w:pos="0"/>
                <w:tab w:val="left" w:pos="454"/>
              </w:tabs>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lang w:val="en-US" w:eastAsia="zh-CN"/>
              </w:rPr>
              <w:t>3</w:t>
            </w:r>
            <w:r>
              <w:rPr>
                <w:rFonts w:hint="eastAsia" w:cs="宋体" w:asciiTheme="minorEastAsia" w:hAnsiTheme="minorEastAsia" w:eastAsiaTheme="minorEastAsia"/>
                <w:bCs/>
                <w:color w:val="auto"/>
                <w:sz w:val="21"/>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9" w:type="dxa"/>
            <w:gridSpan w:val="5"/>
            <w:vAlign w:val="center"/>
          </w:tcPr>
          <w:p>
            <w:pPr>
              <w:tabs>
                <w:tab w:val="left" w:pos="0"/>
              </w:tabs>
              <w:adjustRightInd w:val="0"/>
              <w:snapToGrid w:val="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注：以上为必备资质，缺一项或某项达不到要求，按无效投标处理。资格审查时以投标文件中所附证明材料（信用中国和中国政府采购网信用记录可不提供，由代理机构查询并留存）为准。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Merge w:val="restart"/>
            <w:vAlign w:val="center"/>
          </w:tcPr>
          <w:p>
            <w:pPr>
              <w:tabs>
                <w:tab w:val="left" w:pos="0"/>
              </w:tabs>
              <w:adjustRightInd w:val="0"/>
              <w:snapToGrid w:val="0"/>
              <w:spacing w:line="360" w:lineRule="auto"/>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2.1.2</w:t>
            </w:r>
          </w:p>
        </w:tc>
        <w:tc>
          <w:tcPr>
            <w:tcW w:w="439" w:type="dxa"/>
            <w:vMerge w:val="restart"/>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符合性评审标准</w:t>
            </w:r>
          </w:p>
        </w:tc>
        <w:tc>
          <w:tcPr>
            <w:tcW w:w="907" w:type="dxa"/>
            <w:vMerge w:val="restart"/>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有效性审查</w:t>
            </w:r>
          </w:p>
        </w:tc>
        <w:tc>
          <w:tcPr>
            <w:tcW w:w="1202" w:type="dxa"/>
            <w:vAlign w:val="center"/>
          </w:tcPr>
          <w:p>
            <w:pPr>
              <w:tabs>
                <w:tab w:val="left" w:pos="0"/>
              </w:tabs>
              <w:adjustRightInd w:val="0"/>
              <w:snapToGrid w:val="0"/>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投标文件的签署盖章</w:t>
            </w:r>
          </w:p>
        </w:tc>
        <w:tc>
          <w:tcPr>
            <w:tcW w:w="6207" w:type="dxa"/>
            <w:vAlign w:val="center"/>
          </w:tcPr>
          <w:p>
            <w:pPr>
              <w:tabs>
                <w:tab w:val="left" w:pos="0"/>
              </w:tabs>
              <w:adjustRightInd w:val="0"/>
              <w:snapToGrid w:val="0"/>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投标文件上法定代表人或负责人或被授权人的盖章或签字齐全并加盖公章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Merge w:val="continue"/>
            <w:vAlign w:val="center"/>
          </w:tcPr>
          <w:p>
            <w:pPr>
              <w:tabs>
                <w:tab w:val="left" w:pos="0"/>
              </w:tabs>
              <w:adjustRightInd w:val="0"/>
              <w:snapToGrid w:val="0"/>
              <w:spacing w:line="360" w:lineRule="auto"/>
              <w:jc w:val="center"/>
              <w:rPr>
                <w:rFonts w:cs="宋体" w:asciiTheme="minorEastAsia" w:hAnsiTheme="minorEastAsia" w:eastAsiaTheme="minorEastAsia"/>
                <w:bCs/>
                <w:color w:val="auto"/>
                <w:sz w:val="21"/>
                <w:szCs w:val="21"/>
                <w:highlight w:val="none"/>
              </w:rPr>
            </w:pPr>
          </w:p>
        </w:tc>
        <w:tc>
          <w:tcPr>
            <w:tcW w:w="439"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907"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1202" w:type="dxa"/>
            <w:vAlign w:val="center"/>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r>
              <w:rPr>
                <w:rFonts w:hint="eastAsia" w:hAnsi="宋体" w:cs="宋体"/>
                <w:bCs/>
                <w:color w:val="auto"/>
                <w:sz w:val="21"/>
                <w:szCs w:val="21"/>
                <w:highlight w:val="none"/>
              </w:rPr>
              <w:t>是否专门面向中小企业</w:t>
            </w:r>
          </w:p>
        </w:tc>
        <w:tc>
          <w:tcPr>
            <w:tcW w:w="6207" w:type="dxa"/>
            <w:vAlign w:val="center"/>
          </w:tcPr>
          <w:p>
            <w:pPr>
              <w:tabs>
                <w:tab w:val="left" w:pos="0"/>
              </w:tabs>
              <w:adjustRightInd w:val="0"/>
              <w:snapToGrid w:val="0"/>
              <w:spacing w:line="360" w:lineRule="auto"/>
              <w:rPr>
                <w:rFonts w:hint="eastAsia" w:eastAsia="宋体" w:cs="宋体" w:asciiTheme="minorEastAsia" w:hAnsiTheme="minorEastAsia"/>
                <w:bCs/>
                <w:color w:val="auto"/>
                <w:sz w:val="21"/>
                <w:szCs w:val="21"/>
                <w:highlight w:val="none"/>
                <w:lang w:val="en-US" w:eastAsia="zh-CN"/>
              </w:rPr>
            </w:pPr>
            <w:r>
              <w:rPr>
                <w:rFonts w:hint="eastAsia" w:hAnsi="宋体" w:cs="宋体"/>
                <w:bCs/>
                <w:color w:val="auto"/>
                <w:sz w:val="21"/>
                <w:szCs w:val="21"/>
                <w:highlight w:val="none"/>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r>
              <w:rPr>
                <w:rFonts w:hint="eastAsia" w:hAnsi="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439"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907"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1202" w:type="dxa"/>
            <w:vAlign w:val="center"/>
          </w:tcPr>
          <w:p>
            <w:pPr>
              <w:tabs>
                <w:tab w:val="left" w:pos="0"/>
              </w:tabs>
              <w:adjustRightInd w:val="0"/>
              <w:snapToGrid w:val="0"/>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投标文件格式</w:t>
            </w:r>
          </w:p>
        </w:tc>
        <w:tc>
          <w:tcPr>
            <w:tcW w:w="6207" w:type="dxa"/>
            <w:vAlign w:val="center"/>
          </w:tcPr>
          <w:p>
            <w:pPr>
              <w:tabs>
                <w:tab w:val="left" w:pos="0"/>
              </w:tabs>
              <w:adjustRightInd w:val="0"/>
              <w:snapToGrid w:val="0"/>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439"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907"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1202" w:type="dxa"/>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报价唯一</w:t>
            </w:r>
          </w:p>
        </w:tc>
        <w:tc>
          <w:tcPr>
            <w:tcW w:w="6207" w:type="dxa"/>
            <w:vAlign w:val="center"/>
          </w:tcPr>
          <w:p>
            <w:pPr>
              <w:tabs>
                <w:tab w:val="left" w:pos="0"/>
              </w:tabs>
              <w:adjustRightInd w:val="0"/>
              <w:snapToGrid w:val="0"/>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4"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439"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907"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1202" w:type="dxa"/>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投标文件内容</w:t>
            </w:r>
          </w:p>
        </w:tc>
        <w:tc>
          <w:tcPr>
            <w:tcW w:w="6207" w:type="dxa"/>
            <w:vAlign w:val="center"/>
          </w:tcPr>
          <w:p>
            <w:pPr>
              <w:tabs>
                <w:tab w:val="left" w:pos="0"/>
              </w:tabs>
              <w:adjustRightInd w:val="0"/>
              <w:snapToGrid w:val="0"/>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adjustRightInd w:val="0"/>
              <w:snapToGrid w:val="0"/>
              <w:spacing w:line="360" w:lineRule="auto"/>
              <w:jc w:val="center"/>
              <w:rPr>
                <w:rFonts w:cs="宋体" w:asciiTheme="minorEastAsia" w:hAnsiTheme="minorEastAsia" w:eastAsiaTheme="minorEastAsia"/>
                <w:bCs/>
                <w:color w:val="auto"/>
                <w:sz w:val="21"/>
                <w:szCs w:val="21"/>
                <w:highlight w:val="none"/>
              </w:rPr>
            </w:pPr>
          </w:p>
        </w:tc>
        <w:tc>
          <w:tcPr>
            <w:tcW w:w="439" w:type="dxa"/>
            <w:vMerge w:val="continue"/>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p>
        </w:tc>
        <w:tc>
          <w:tcPr>
            <w:tcW w:w="907" w:type="dxa"/>
            <w:vMerge w:val="restart"/>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响应性审查</w:t>
            </w:r>
          </w:p>
        </w:tc>
        <w:tc>
          <w:tcPr>
            <w:tcW w:w="1202" w:type="dxa"/>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对招标文件响应程度</w:t>
            </w:r>
          </w:p>
        </w:tc>
        <w:tc>
          <w:tcPr>
            <w:tcW w:w="6207" w:type="dxa"/>
            <w:vAlign w:val="center"/>
          </w:tcPr>
          <w:p>
            <w:pPr>
              <w:tabs>
                <w:tab w:val="left" w:pos="0"/>
              </w:tabs>
              <w:adjustRightInd w:val="0"/>
              <w:snapToGrid w:val="0"/>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439"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907"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1202" w:type="dxa"/>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lang w:eastAsia="zh-CN"/>
              </w:rPr>
              <w:t>交货</w:t>
            </w:r>
            <w:r>
              <w:rPr>
                <w:rFonts w:hint="eastAsia" w:cs="宋体" w:asciiTheme="minorEastAsia" w:hAnsiTheme="minorEastAsia" w:eastAsiaTheme="minorEastAsia"/>
                <w:bCs/>
                <w:color w:val="auto"/>
                <w:sz w:val="21"/>
                <w:szCs w:val="21"/>
                <w:highlight w:val="none"/>
              </w:rPr>
              <w:t>期</w:t>
            </w:r>
          </w:p>
        </w:tc>
        <w:tc>
          <w:tcPr>
            <w:tcW w:w="6207" w:type="dxa"/>
            <w:vAlign w:val="center"/>
          </w:tcPr>
          <w:p>
            <w:pPr>
              <w:tabs>
                <w:tab w:val="left" w:pos="0"/>
              </w:tabs>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应满足招标文件中要求的</w:t>
            </w:r>
            <w:r>
              <w:rPr>
                <w:rFonts w:hint="eastAsia" w:cs="宋体" w:asciiTheme="minorEastAsia" w:hAnsiTheme="minorEastAsia" w:eastAsiaTheme="minorEastAsia"/>
                <w:bCs/>
                <w:color w:val="auto"/>
                <w:sz w:val="21"/>
                <w:szCs w:val="21"/>
                <w:highlight w:val="none"/>
                <w:lang w:eastAsia="zh-CN"/>
              </w:rPr>
              <w:t>交货</w:t>
            </w:r>
            <w:r>
              <w:rPr>
                <w:rFonts w:hint="eastAsia" w:cs="宋体" w:asciiTheme="minorEastAsia" w:hAnsiTheme="minorEastAsia" w:eastAsiaTheme="minorEastAsia"/>
                <w:bCs/>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439"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907" w:type="dxa"/>
            <w:vMerge w:val="continue"/>
          </w:tcPr>
          <w:p>
            <w:pPr>
              <w:tabs>
                <w:tab w:val="left" w:pos="0"/>
              </w:tabs>
              <w:adjustRightInd w:val="0"/>
              <w:snapToGrid w:val="0"/>
              <w:spacing w:line="360" w:lineRule="auto"/>
              <w:rPr>
                <w:rFonts w:cs="宋体" w:asciiTheme="minorEastAsia" w:hAnsiTheme="minorEastAsia" w:eastAsiaTheme="minorEastAsia"/>
                <w:bCs/>
                <w:color w:val="auto"/>
                <w:sz w:val="21"/>
                <w:szCs w:val="21"/>
                <w:highlight w:val="none"/>
              </w:rPr>
            </w:pPr>
          </w:p>
        </w:tc>
        <w:tc>
          <w:tcPr>
            <w:tcW w:w="1202" w:type="dxa"/>
            <w:vAlign w:val="center"/>
          </w:tcPr>
          <w:p>
            <w:pPr>
              <w:tabs>
                <w:tab w:val="left" w:pos="0"/>
              </w:tabs>
              <w:adjustRightInd w:val="0"/>
              <w:snapToGrid w:val="0"/>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投标有效期</w:t>
            </w:r>
          </w:p>
        </w:tc>
        <w:tc>
          <w:tcPr>
            <w:tcW w:w="6207" w:type="dxa"/>
            <w:vAlign w:val="center"/>
          </w:tcPr>
          <w:p>
            <w:pPr>
              <w:tabs>
                <w:tab w:val="left" w:pos="0"/>
              </w:tabs>
              <w:adjustRightInd w:val="0"/>
              <w:snapToGrid w:val="0"/>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应满足招标文件中的规定</w:t>
            </w:r>
          </w:p>
        </w:tc>
      </w:tr>
    </w:tbl>
    <w:p>
      <w:pPr>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14"/>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附件2：</w:t>
      </w:r>
    </w:p>
    <w:p>
      <w:pPr>
        <w:pStyle w:val="14"/>
        <w:jc w:val="center"/>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评标因素及权重分值表</w:t>
      </w:r>
    </w:p>
    <w:tbl>
      <w:tblPr>
        <w:tblStyle w:val="23"/>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27"/>
        <w:gridCol w:w="636"/>
        <w:gridCol w:w="6105"/>
        <w:gridCol w:w="736"/>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99" w:type="dxa"/>
            <w:vAlign w:val="center"/>
          </w:tcPr>
          <w:p>
            <w:pPr>
              <w:pStyle w:val="13"/>
              <w:jc w:val="center"/>
              <w:rPr>
                <w:rFonts w:ascii="宋体" w:hAnsi="宋体" w:cs="宋体"/>
                <w:b/>
                <w:bCs/>
                <w:kern w:val="0"/>
                <w:sz w:val="24"/>
                <w:szCs w:val="24"/>
              </w:rPr>
            </w:pPr>
            <w:r>
              <w:rPr>
                <w:rFonts w:hint="eastAsia" w:ascii="宋体" w:hAnsi="宋体" w:cs="宋体"/>
                <w:b/>
                <w:bCs/>
                <w:kern w:val="0"/>
                <w:sz w:val="24"/>
                <w:szCs w:val="24"/>
              </w:rPr>
              <w:t>类别</w:t>
            </w:r>
          </w:p>
        </w:tc>
        <w:tc>
          <w:tcPr>
            <w:tcW w:w="827" w:type="dxa"/>
            <w:vAlign w:val="center"/>
          </w:tcPr>
          <w:p>
            <w:pPr>
              <w:jc w:val="center"/>
              <w:rPr>
                <w:rFonts w:hAnsi="宋体" w:cs="宋体"/>
                <w:b/>
                <w:bCs/>
                <w:szCs w:val="24"/>
              </w:rPr>
            </w:pPr>
            <w:r>
              <w:rPr>
                <w:rFonts w:hint="eastAsia" w:hAnsi="宋体" w:cs="宋体"/>
                <w:b/>
                <w:bCs/>
                <w:szCs w:val="24"/>
              </w:rPr>
              <w:t>总分</w:t>
            </w:r>
          </w:p>
        </w:tc>
        <w:tc>
          <w:tcPr>
            <w:tcW w:w="6741" w:type="dxa"/>
            <w:gridSpan w:val="2"/>
            <w:vAlign w:val="center"/>
          </w:tcPr>
          <w:p>
            <w:pPr>
              <w:jc w:val="center"/>
              <w:rPr>
                <w:rFonts w:hAnsi="宋体" w:cs="宋体"/>
                <w:b/>
                <w:bCs/>
                <w:szCs w:val="24"/>
              </w:rPr>
            </w:pPr>
            <w:r>
              <w:rPr>
                <w:rFonts w:hint="eastAsia" w:hAnsi="宋体" w:cs="宋体"/>
                <w:b/>
                <w:bCs/>
                <w:szCs w:val="24"/>
              </w:rPr>
              <w:t>评标因素</w:t>
            </w:r>
          </w:p>
        </w:tc>
        <w:tc>
          <w:tcPr>
            <w:tcW w:w="736" w:type="dxa"/>
            <w:vAlign w:val="center"/>
          </w:tcPr>
          <w:p>
            <w:pPr>
              <w:jc w:val="center"/>
              <w:rPr>
                <w:rFonts w:hAnsi="宋体" w:cs="宋体"/>
                <w:b/>
                <w:bCs/>
                <w:szCs w:val="24"/>
              </w:rPr>
            </w:pPr>
            <w:r>
              <w:rPr>
                <w:rFonts w:hint="eastAsia" w:hAnsi="宋体" w:cs="宋体"/>
                <w:b/>
                <w:bCs/>
                <w:szCs w:val="24"/>
              </w:rPr>
              <w:t>最高</w:t>
            </w:r>
          </w:p>
          <w:p>
            <w:pPr>
              <w:jc w:val="center"/>
              <w:rPr>
                <w:rFonts w:hAnsi="宋体" w:cs="宋体"/>
                <w:b/>
                <w:bCs/>
                <w:szCs w:val="24"/>
              </w:rPr>
            </w:pPr>
            <w:r>
              <w:rPr>
                <w:rFonts w:hint="eastAsia" w:hAnsi="宋体" w:cs="宋体"/>
                <w:b/>
                <w:bCs/>
                <w:szCs w:val="24"/>
              </w:rPr>
              <w:t>得分</w:t>
            </w:r>
          </w:p>
        </w:tc>
        <w:tc>
          <w:tcPr>
            <w:tcW w:w="808" w:type="dxa"/>
            <w:vAlign w:val="center"/>
          </w:tcPr>
          <w:p>
            <w:pPr>
              <w:widowControl/>
              <w:jc w:val="center"/>
              <w:rPr>
                <w:rFonts w:hAnsi="宋体" w:cs="宋体"/>
                <w:b/>
                <w:bCs/>
                <w:szCs w:val="24"/>
              </w:rPr>
            </w:pPr>
            <w:r>
              <w:rPr>
                <w:rFonts w:hint="eastAsia" w:hAnsi="宋体" w:cs="宋体"/>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9" w:type="dxa"/>
            <w:vAlign w:val="center"/>
          </w:tcPr>
          <w:p>
            <w:pPr>
              <w:jc w:val="center"/>
              <w:rPr>
                <w:rFonts w:hAnsi="宋体" w:cs="宋体"/>
                <w:b/>
                <w:szCs w:val="24"/>
              </w:rPr>
            </w:pPr>
            <w:r>
              <w:rPr>
                <w:rFonts w:hint="eastAsia" w:hAnsi="宋体" w:cs="宋体"/>
                <w:b/>
                <w:szCs w:val="24"/>
              </w:rPr>
              <w:t>投标价格</w:t>
            </w:r>
          </w:p>
        </w:tc>
        <w:tc>
          <w:tcPr>
            <w:tcW w:w="827" w:type="dxa"/>
            <w:vAlign w:val="center"/>
          </w:tcPr>
          <w:p>
            <w:pPr>
              <w:spacing w:line="560" w:lineRule="exact"/>
              <w:rPr>
                <w:rFonts w:hAnsi="宋体" w:cs="宋体"/>
                <w:b/>
                <w:szCs w:val="24"/>
              </w:rPr>
            </w:pPr>
            <w:r>
              <w:rPr>
                <w:rFonts w:hint="eastAsia" w:hAnsi="宋体" w:cs="宋体"/>
                <w:b/>
                <w:szCs w:val="24"/>
              </w:rPr>
              <w:t>30分</w:t>
            </w:r>
          </w:p>
        </w:tc>
        <w:tc>
          <w:tcPr>
            <w:tcW w:w="6741" w:type="dxa"/>
            <w:gridSpan w:val="2"/>
            <w:vAlign w:val="center"/>
          </w:tcPr>
          <w:p>
            <w:pPr>
              <w:numPr>
                <w:ilvl w:val="0"/>
                <w:numId w:val="3"/>
              </w:numPr>
              <w:spacing w:line="288" w:lineRule="auto"/>
              <w:ind w:left="-108" w:leftChars="-45" w:firstLine="120" w:firstLineChars="50"/>
              <w:rPr>
                <w:rFonts w:hAnsi="宋体" w:cs="宋体"/>
                <w:szCs w:val="24"/>
              </w:rPr>
            </w:pPr>
            <w:r>
              <w:rPr>
                <w:rFonts w:hint="eastAsia" w:hAnsi="宋体" w:cs="宋体"/>
                <w:szCs w:val="24"/>
              </w:rPr>
              <w:t>经初审合格的投标文件，通过符合性审查的投标报价为有效报价。对符合政策性扣减的有效投标报价进行政策性扣减，并依据扣减后的价格（评审价格）进行价格评审。</w:t>
            </w:r>
          </w:p>
          <w:p>
            <w:pPr>
              <w:numPr>
                <w:ilvl w:val="0"/>
                <w:numId w:val="3"/>
              </w:numPr>
              <w:spacing w:line="288" w:lineRule="auto"/>
              <w:ind w:left="-108" w:leftChars="-45" w:firstLine="120" w:firstLineChars="50"/>
              <w:rPr>
                <w:rFonts w:hAnsi="宋体" w:cs="宋体"/>
                <w:szCs w:val="24"/>
              </w:rPr>
            </w:pPr>
            <w:r>
              <w:rPr>
                <w:rFonts w:hint="eastAsia" w:hAnsi="宋体" w:cs="宋体"/>
                <w:szCs w:val="24"/>
              </w:rPr>
              <w:t>有效最低报价为基准价得30分。</w:t>
            </w:r>
          </w:p>
          <w:p>
            <w:pPr>
              <w:spacing w:line="288" w:lineRule="auto"/>
              <w:ind w:left="-108" w:leftChars="-45" w:firstLine="120" w:firstLineChars="50"/>
              <w:rPr>
                <w:rFonts w:hAnsi="宋体" w:cs="宋体"/>
                <w:szCs w:val="24"/>
              </w:rPr>
            </w:pPr>
            <w:r>
              <w:rPr>
                <w:rFonts w:hint="eastAsia" w:hAnsi="宋体" w:cs="宋体"/>
                <w:szCs w:val="24"/>
              </w:rPr>
              <w:t>3.按（有效最低报价/有效投标报价）×30的公式计算其得分。</w:t>
            </w:r>
          </w:p>
          <w:p>
            <w:pPr>
              <w:spacing w:line="288" w:lineRule="auto"/>
              <w:ind w:left="-108" w:leftChars="-45" w:firstLine="120" w:firstLineChars="50"/>
              <w:rPr>
                <w:rFonts w:hAnsi="宋体" w:cs="宋体"/>
                <w:szCs w:val="24"/>
              </w:rPr>
            </w:pPr>
            <w:r>
              <w:rPr>
                <w:rFonts w:hint="eastAsia" w:hAnsi="宋体" w:cs="宋体"/>
                <w:szCs w:val="24"/>
              </w:rPr>
              <w:t>4.投标报价不完整的，不进入评标基准价的计算，本项得0分。</w:t>
            </w:r>
          </w:p>
        </w:tc>
        <w:tc>
          <w:tcPr>
            <w:tcW w:w="736" w:type="dxa"/>
            <w:vAlign w:val="center"/>
          </w:tcPr>
          <w:p>
            <w:pPr>
              <w:spacing w:line="560" w:lineRule="exact"/>
              <w:jc w:val="center"/>
              <w:rPr>
                <w:rFonts w:hAnsi="宋体" w:cs="宋体"/>
                <w:szCs w:val="24"/>
              </w:rPr>
            </w:pPr>
            <w:r>
              <w:rPr>
                <w:rFonts w:hint="eastAsia" w:hAnsi="宋体" w:cs="宋体"/>
                <w:szCs w:val="24"/>
              </w:rPr>
              <w:t>30分</w:t>
            </w:r>
          </w:p>
        </w:tc>
        <w:tc>
          <w:tcPr>
            <w:tcW w:w="808" w:type="dxa"/>
            <w:vMerge w:val="restart"/>
            <w:vAlign w:val="center"/>
          </w:tcPr>
          <w:p>
            <w:pPr>
              <w:spacing w:line="360" w:lineRule="auto"/>
              <w:jc w:val="center"/>
              <w:rPr>
                <w:rFonts w:hAnsi="宋体" w:cs="宋体"/>
                <w:b/>
                <w:szCs w:val="24"/>
              </w:rPr>
            </w:pPr>
            <w:r>
              <w:rPr>
                <w:rFonts w:hint="eastAsia" w:hAnsi="宋体" w:cs="宋体"/>
                <w:b/>
                <w:szCs w:val="24"/>
              </w:rPr>
              <w:t>根</w:t>
            </w:r>
          </w:p>
          <w:p>
            <w:pPr>
              <w:spacing w:line="360" w:lineRule="auto"/>
              <w:jc w:val="center"/>
              <w:rPr>
                <w:rFonts w:hAnsi="宋体" w:cs="宋体"/>
                <w:b/>
                <w:szCs w:val="24"/>
              </w:rPr>
            </w:pPr>
            <w:r>
              <w:rPr>
                <w:rFonts w:hint="eastAsia" w:hAnsi="宋体" w:cs="宋体"/>
                <w:b/>
                <w:szCs w:val="24"/>
              </w:rPr>
              <w:t>据</w:t>
            </w:r>
          </w:p>
          <w:p>
            <w:pPr>
              <w:spacing w:line="360" w:lineRule="auto"/>
              <w:jc w:val="center"/>
              <w:rPr>
                <w:rFonts w:hAnsi="宋体" w:cs="宋体"/>
                <w:b/>
                <w:szCs w:val="24"/>
              </w:rPr>
            </w:pPr>
            <w:r>
              <w:rPr>
                <w:rFonts w:hint="eastAsia" w:hAnsi="宋体" w:cs="宋体"/>
                <w:b/>
                <w:szCs w:val="24"/>
              </w:rPr>
              <w:t>投</w:t>
            </w:r>
          </w:p>
          <w:p>
            <w:pPr>
              <w:spacing w:line="360" w:lineRule="auto"/>
              <w:jc w:val="center"/>
              <w:rPr>
                <w:rFonts w:hAnsi="宋体" w:cs="宋体"/>
                <w:b/>
                <w:szCs w:val="24"/>
              </w:rPr>
            </w:pPr>
            <w:r>
              <w:rPr>
                <w:rFonts w:hint="eastAsia" w:hAnsi="宋体" w:cs="宋体"/>
                <w:b/>
                <w:szCs w:val="24"/>
              </w:rPr>
              <w:t>标</w:t>
            </w:r>
          </w:p>
          <w:p>
            <w:pPr>
              <w:spacing w:line="360" w:lineRule="auto"/>
              <w:jc w:val="center"/>
              <w:rPr>
                <w:rFonts w:hAnsi="宋体" w:cs="宋体"/>
                <w:b/>
                <w:szCs w:val="24"/>
              </w:rPr>
            </w:pPr>
            <w:r>
              <w:rPr>
                <w:rFonts w:hint="eastAsia" w:hAnsi="宋体" w:cs="宋体"/>
                <w:b/>
                <w:szCs w:val="24"/>
              </w:rPr>
              <w:t>文</w:t>
            </w:r>
          </w:p>
          <w:p>
            <w:pPr>
              <w:spacing w:line="360" w:lineRule="auto"/>
              <w:jc w:val="center"/>
              <w:rPr>
                <w:rFonts w:hAnsi="宋体" w:cs="宋体"/>
                <w:b/>
                <w:szCs w:val="24"/>
              </w:rPr>
            </w:pPr>
            <w:r>
              <w:rPr>
                <w:rFonts w:hint="eastAsia" w:hAnsi="宋体" w:cs="宋体"/>
                <w:b/>
                <w:szCs w:val="24"/>
              </w:rPr>
              <w:t>件</w:t>
            </w:r>
          </w:p>
          <w:p>
            <w:pPr>
              <w:spacing w:line="360" w:lineRule="auto"/>
              <w:jc w:val="center"/>
              <w:rPr>
                <w:rFonts w:hAnsi="宋体" w:cs="宋体"/>
                <w:b/>
                <w:szCs w:val="24"/>
              </w:rPr>
            </w:pPr>
            <w:r>
              <w:rPr>
                <w:rFonts w:hint="eastAsia" w:hAnsi="宋体" w:cs="宋体"/>
                <w:b/>
                <w:szCs w:val="24"/>
              </w:rPr>
              <w:t>的</w:t>
            </w:r>
          </w:p>
          <w:p>
            <w:pPr>
              <w:spacing w:line="360" w:lineRule="auto"/>
              <w:jc w:val="center"/>
              <w:rPr>
                <w:rFonts w:hAnsi="宋体" w:cs="宋体"/>
                <w:b/>
                <w:szCs w:val="24"/>
              </w:rPr>
            </w:pPr>
            <w:r>
              <w:rPr>
                <w:rFonts w:hint="eastAsia" w:hAnsi="宋体" w:cs="宋体"/>
                <w:b/>
                <w:szCs w:val="24"/>
              </w:rPr>
              <w:t>响</w:t>
            </w:r>
          </w:p>
          <w:p>
            <w:pPr>
              <w:spacing w:line="360" w:lineRule="auto"/>
              <w:jc w:val="center"/>
              <w:rPr>
                <w:rFonts w:hAnsi="宋体" w:cs="宋体"/>
                <w:b/>
                <w:szCs w:val="24"/>
              </w:rPr>
            </w:pPr>
            <w:r>
              <w:rPr>
                <w:rFonts w:hint="eastAsia" w:hAnsi="宋体" w:cs="宋体"/>
                <w:b/>
                <w:szCs w:val="24"/>
              </w:rPr>
              <w:t>应</w:t>
            </w:r>
          </w:p>
          <w:p>
            <w:pPr>
              <w:spacing w:line="360" w:lineRule="auto"/>
              <w:jc w:val="center"/>
              <w:rPr>
                <w:rFonts w:hAnsi="宋体" w:cs="宋体"/>
                <w:b/>
                <w:szCs w:val="24"/>
              </w:rPr>
            </w:pPr>
            <w:r>
              <w:rPr>
                <w:rFonts w:hint="eastAsia" w:hAnsi="宋体" w:cs="宋体"/>
                <w:b/>
                <w:szCs w:val="24"/>
              </w:rPr>
              <w:t>程  度</w:t>
            </w:r>
          </w:p>
          <w:p>
            <w:pPr>
              <w:spacing w:line="360" w:lineRule="auto"/>
              <w:jc w:val="center"/>
              <w:rPr>
                <w:rFonts w:hAnsi="宋体" w:cs="宋体"/>
                <w:b/>
                <w:szCs w:val="24"/>
              </w:rPr>
            </w:pPr>
            <w:r>
              <w:rPr>
                <w:rFonts w:hint="eastAsia" w:hAnsi="宋体" w:cs="宋体"/>
                <w:b/>
                <w:szCs w:val="24"/>
              </w:rPr>
              <w:t>按</w:t>
            </w:r>
          </w:p>
          <w:p>
            <w:pPr>
              <w:spacing w:line="360" w:lineRule="auto"/>
              <w:jc w:val="center"/>
              <w:rPr>
                <w:rFonts w:hAnsi="宋体" w:cs="宋体"/>
                <w:b/>
                <w:szCs w:val="24"/>
              </w:rPr>
            </w:pPr>
            <w:r>
              <w:rPr>
                <w:rFonts w:hint="eastAsia" w:hAnsi="宋体" w:cs="宋体"/>
                <w:b/>
                <w:szCs w:val="24"/>
              </w:rPr>
              <w:t>差</w:t>
            </w:r>
          </w:p>
          <w:p>
            <w:pPr>
              <w:spacing w:line="360" w:lineRule="auto"/>
              <w:jc w:val="center"/>
              <w:rPr>
                <w:rFonts w:hAnsi="宋体" w:cs="宋体"/>
                <w:b/>
                <w:szCs w:val="24"/>
              </w:rPr>
            </w:pPr>
            <w:r>
              <w:rPr>
                <w:rFonts w:hint="eastAsia" w:hAnsi="宋体" w:cs="宋体"/>
                <w:b/>
                <w:szCs w:val="24"/>
              </w:rPr>
              <w:t>别</w:t>
            </w:r>
          </w:p>
          <w:p>
            <w:pPr>
              <w:spacing w:line="360" w:lineRule="auto"/>
              <w:jc w:val="center"/>
              <w:rPr>
                <w:rFonts w:hAnsi="宋体" w:cs="宋体"/>
                <w:b/>
                <w:szCs w:val="24"/>
              </w:rPr>
            </w:pPr>
            <w:r>
              <w:rPr>
                <w:rFonts w:hint="eastAsia" w:hAnsi="宋体" w:cs="宋体"/>
                <w:b/>
                <w:szCs w:val="24"/>
              </w:rPr>
              <w:t>计</w:t>
            </w:r>
          </w:p>
          <w:p>
            <w:pPr>
              <w:spacing w:line="560" w:lineRule="exact"/>
              <w:jc w:val="center"/>
              <w:rPr>
                <w:rFonts w:hAnsi="宋体" w:cs="宋体"/>
                <w:b/>
                <w:szCs w:val="24"/>
              </w:rPr>
            </w:pPr>
            <w:r>
              <w:rPr>
                <w:rFonts w:hint="eastAsia" w:hAnsi="宋体" w:cs="宋体"/>
                <w:b/>
                <w:szCs w:val="24"/>
              </w:rPr>
              <w:t>分</w:t>
            </w:r>
          </w:p>
          <w:p>
            <w:pPr>
              <w:spacing w:line="560" w:lineRule="exact"/>
              <w:jc w:val="center"/>
              <w:rPr>
                <w:rFonts w:hAnsi="宋体" w:cs="宋体"/>
                <w:szCs w:val="24"/>
              </w:rPr>
            </w:pPr>
            <w:r>
              <w:rPr>
                <w:rFonts w:hint="eastAsia" w:hAnsi="宋体" w:cs="宋体"/>
                <w:b/>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99" w:type="dxa"/>
            <w:vMerge w:val="restart"/>
            <w:vAlign w:val="center"/>
          </w:tcPr>
          <w:p>
            <w:pPr>
              <w:rPr>
                <w:rFonts w:hAnsi="宋体" w:cs="宋体"/>
                <w:b/>
                <w:szCs w:val="24"/>
              </w:rPr>
            </w:pPr>
            <w:r>
              <w:rPr>
                <w:rFonts w:hint="eastAsia" w:hAnsi="宋体" w:cs="宋体"/>
                <w:b/>
                <w:szCs w:val="24"/>
              </w:rPr>
              <w:t>技术评审</w:t>
            </w:r>
          </w:p>
        </w:tc>
        <w:tc>
          <w:tcPr>
            <w:tcW w:w="827" w:type="dxa"/>
            <w:vMerge w:val="restart"/>
            <w:vAlign w:val="center"/>
          </w:tcPr>
          <w:p>
            <w:pPr>
              <w:spacing w:line="560" w:lineRule="exact"/>
              <w:rPr>
                <w:rFonts w:hAnsi="宋体" w:cs="宋体"/>
                <w:b/>
                <w:bCs/>
                <w:szCs w:val="24"/>
              </w:rPr>
            </w:pPr>
            <w:r>
              <w:rPr>
                <w:rFonts w:hint="eastAsia" w:hAnsi="宋体" w:cs="宋体"/>
                <w:b/>
                <w:bCs/>
                <w:szCs w:val="24"/>
                <w:lang w:val="en-US" w:eastAsia="zh-CN"/>
              </w:rPr>
              <w:t>47</w:t>
            </w:r>
            <w:r>
              <w:rPr>
                <w:rFonts w:hint="eastAsia" w:hAnsi="宋体" w:cs="宋体"/>
                <w:b/>
                <w:bCs/>
                <w:szCs w:val="24"/>
              </w:rPr>
              <w:t>分</w:t>
            </w:r>
          </w:p>
        </w:tc>
        <w:tc>
          <w:tcPr>
            <w:tcW w:w="636" w:type="dxa"/>
            <w:vAlign w:val="center"/>
          </w:tcPr>
          <w:p>
            <w:pPr>
              <w:numPr>
                <w:ilvl w:val="0"/>
                <w:numId w:val="4"/>
              </w:numPr>
              <w:spacing w:line="288" w:lineRule="auto"/>
              <w:jc w:val="center"/>
              <w:rPr>
                <w:rFonts w:hAnsi="宋体" w:cs="宋体"/>
                <w:szCs w:val="24"/>
              </w:rPr>
            </w:pPr>
          </w:p>
        </w:tc>
        <w:tc>
          <w:tcPr>
            <w:tcW w:w="6105" w:type="dxa"/>
            <w:vAlign w:val="center"/>
          </w:tcPr>
          <w:p>
            <w:pPr>
              <w:spacing w:line="288" w:lineRule="auto"/>
              <w:rPr>
                <w:rFonts w:hint="eastAsia"/>
              </w:rPr>
            </w:pPr>
            <w:r>
              <w:rPr>
                <w:rFonts w:hint="eastAsia"/>
              </w:rPr>
              <w:t>评标委员会根据供应商提供的《技术规格响应表》对所投产品的技术指标进行比较和评价，参数完全满足招标文件要求计</w:t>
            </w:r>
            <w:r>
              <w:t>30</w:t>
            </w:r>
            <w:r>
              <w:rPr>
                <w:rFonts w:hint="eastAsia"/>
              </w:rPr>
              <w:t>分；</w:t>
            </w:r>
            <w:r>
              <w:rPr>
                <w:rFonts w:hint="eastAsia" w:ascii="宋体" w:hAnsi="宋体" w:eastAsia="宋体" w:cs="宋体"/>
                <w:sz w:val="22"/>
                <w:szCs w:val="22"/>
                <w:vertAlign w:val="baseline"/>
              </w:rPr>
              <w:t>▲</w:t>
            </w:r>
            <w:r>
              <w:rPr>
                <w:rFonts w:hint="eastAsia"/>
              </w:rPr>
              <w:t>标项参数每负偏离一项扣</w:t>
            </w:r>
            <w:r>
              <w:rPr>
                <w:rFonts w:hint="eastAsia"/>
                <w:lang w:val="en-US" w:eastAsia="zh-CN"/>
              </w:rPr>
              <w:t>3</w:t>
            </w:r>
            <w:r>
              <w:rPr>
                <w:rFonts w:hint="eastAsia"/>
              </w:rPr>
              <w:t>分，非</w:t>
            </w:r>
            <w:r>
              <w:rPr>
                <w:rFonts w:hint="eastAsia" w:ascii="宋体" w:hAnsi="宋体" w:eastAsia="宋体" w:cs="宋体"/>
                <w:sz w:val="22"/>
                <w:szCs w:val="22"/>
                <w:vertAlign w:val="baseline"/>
              </w:rPr>
              <w:t>▲</w:t>
            </w:r>
            <w:r>
              <w:rPr>
                <w:rFonts w:hint="eastAsia"/>
              </w:rPr>
              <w:t>标项参数每负偏离一项扣</w:t>
            </w:r>
            <w:r>
              <w:rPr>
                <w:rFonts w:hint="eastAsia"/>
                <w:lang w:val="en-US" w:eastAsia="zh-CN"/>
              </w:rPr>
              <w:t>1</w:t>
            </w:r>
            <w:r>
              <w:rPr>
                <w:rFonts w:hint="eastAsia"/>
              </w:rPr>
              <w:t>分，扣完为止。（供应商须提供可证明产品参数的材料，包括但不限于产品彩页、功能截图、检测报告等；未提供证明材料的视为负偏离）。</w:t>
            </w:r>
          </w:p>
          <w:p>
            <w:pPr>
              <w:pStyle w:val="21"/>
            </w:pPr>
            <w:r>
              <w:rPr>
                <w:rFonts w:hint="eastAsia" w:ascii="宋体" w:hAnsi="Times New Roman" w:eastAsia="宋体" w:cs="Times New Roman"/>
                <w:sz w:val="24"/>
                <w:lang w:val="en-US" w:eastAsia="zh-CN" w:bidi="ar-SA"/>
              </w:rPr>
              <w:t>备注：1、技术指标偏差表完全复制招标文件技术参数的，专家可给予5分的扣减。</w:t>
            </w:r>
          </w:p>
        </w:tc>
        <w:tc>
          <w:tcPr>
            <w:tcW w:w="736" w:type="dxa"/>
            <w:vAlign w:val="center"/>
          </w:tcPr>
          <w:p>
            <w:pPr>
              <w:spacing w:line="560" w:lineRule="exact"/>
              <w:rPr>
                <w:rFonts w:hAnsi="宋体" w:cs="宋体"/>
                <w:szCs w:val="24"/>
              </w:rPr>
            </w:pPr>
            <w:r>
              <w:rPr>
                <w:rFonts w:hAnsi="宋体" w:cs="宋体"/>
                <w:szCs w:val="24"/>
              </w:rPr>
              <w:t>30</w:t>
            </w:r>
            <w:r>
              <w:rPr>
                <w:rFonts w:hint="eastAsia" w:hAnsi="宋体" w:cs="宋体"/>
                <w:szCs w:val="24"/>
              </w:rPr>
              <w:t>分</w:t>
            </w:r>
          </w:p>
        </w:tc>
        <w:tc>
          <w:tcPr>
            <w:tcW w:w="808" w:type="dxa"/>
            <w:vMerge w:val="continue"/>
            <w:vAlign w:val="center"/>
          </w:tcPr>
          <w:p>
            <w:pPr>
              <w:spacing w:line="560" w:lineRule="exact"/>
              <w:jc w:val="center"/>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Merge w:val="continue"/>
            <w:vAlign w:val="center"/>
          </w:tcPr>
          <w:p>
            <w:pPr>
              <w:spacing w:line="560" w:lineRule="exact"/>
              <w:rPr>
                <w:rFonts w:hAnsi="宋体" w:cs="宋体"/>
                <w:b/>
                <w:szCs w:val="24"/>
              </w:rPr>
            </w:pPr>
          </w:p>
        </w:tc>
        <w:tc>
          <w:tcPr>
            <w:tcW w:w="827" w:type="dxa"/>
            <w:vMerge w:val="continue"/>
            <w:vAlign w:val="center"/>
          </w:tcPr>
          <w:p>
            <w:pPr>
              <w:spacing w:line="560" w:lineRule="exact"/>
              <w:rPr>
                <w:rFonts w:hAnsi="宋体" w:cs="宋体"/>
                <w:b/>
                <w:bCs/>
                <w:szCs w:val="24"/>
              </w:rPr>
            </w:pPr>
          </w:p>
        </w:tc>
        <w:tc>
          <w:tcPr>
            <w:tcW w:w="636" w:type="dxa"/>
            <w:vAlign w:val="center"/>
          </w:tcPr>
          <w:p>
            <w:pPr>
              <w:numPr>
                <w:ilvl w:val="0"/>
                <w:numId w:val="4"/>
              </w:numPr>
              <w:spacing w:line="288" w:lineRule="auto"/>
              <w:jc w:val="center"/>
              <w:rPr>
                <w:rFonts w:hAnsi="宋体" w:cs="宋体"/>
                <w:szCs w:val="24"/>
              </w:rPr>
            </w:pPr>
          </w:p>
        </w:tc>
        <w:tc>
          <w:tcPr>
            <w:tcW w:w="6105" w:type="dxa"/>
            <w:vAlign w:val="center"/>
          </w:tcPr>
          <w:p>
            <w:pPr>
              <w:spacing w:line="288" w:lineRule="auto"/>
            </w:pPr>
            <w:r>
              <w:rPr>
                <w:rFonts w:hint="eastAsia"/>
              </w:rPr>
              <w:t>投标产品货源渠道正规、有质量保证，无劣质、假冒、瑕疵产品及产权纠纷，提供</w:t>
            </w:r>
            <w:r>
              <w:rPr>
                <w:rFonts w:hint="eastAsia" w:hAnsi="宋体" w:cs="宋体"/>
                <w:szCs w:val="24"/>
              </w:rPr>
              <w:t>产品来源渠道合法的证明文件（包括但不限于销售协议、代理协议、原厂授权等）；</w:t>
            </w:r>
            <w:r>
              <w:rPr>
                <w:rFonts w:hint="eastAsia"/>
              </w:rPr>
              <w:t>相关产品的证明材料完善、合法有效，无产权纠纷，提供的相关资料齐全，计</w:t>
            </w:r>
            <w:r>
              <w:rPr>
                <w:rFonts w:hint="eastAsia"/>
                <w:lang w:val="en-US" w:eastAsia="zh-CN"/>
              </w:rPr>
              <w:t>5.1</w:t>
            </w:r>
            <w:r>
              <w:rPr>
                <w:rFonts w:hint="eastAsia"/>
              </w:rPr>
              <w:t>-</w:t>
            </w:r>
            <w:r>
              <w:rPr>
                <w:rFonts w:hint="eastAsia"/>
                <w:lang w:val="en-US" w:eastAsia="zh-CN"/>
              </w:rPr>
              <w:t>7</w:t>
            </w:r>
            <w:r>
              <w:rPr>
                <w:rFonts w:hint="eastAsia"/>
              </w:rPr>
              <w:t>分；</w:t>
            </w:r>
          </w:p>
          <w:p>
            <w:pPr>
              <w:spacing w:line="288" w:lineRule="auto"/>
            </w:pPr>
            <w:r>
              <w:rPr>
                <w:rFonts w:hint="eastAsia"/>
              </w:rPr>
              <w:t>有部分证明材料和资料，计</w:t>
            </w:r>
            <w:r>
              <w:rPr>
                <w:rFonts w:hint="eastAsia"/>
                <w:lang w:val="en-US" w:eastAsia="zh-CN"/>
              </w:rPr>
              <w:t>3.1</w:t>
            </w:r>
            <w:r>
              <w:rPr>
                <w:rFonts w:hint="eastAsia"/>
              </w:rPr>
              <w:t>-</w:t>
            </w:r>
            <w:r>
              <w:rPr>
                <w:rFonts w:hint="eastAsia"/>
                <w:lang w:val="en-US" w:eastAsia="zh-CN"/>
              </w:rPr>
              <w:t>5</w:t>
            </w:r>
            <w:r>
              <w:rPr>
                <w:rFonts w:hint="eastAsia"/>
              </w:rPr>
              <w:t>分；</w:t>
            </w:r>
          </w:p>
          <w:p>
            <w:pPr>
              <w:spacing w:line="288" w:lineRule="auto"/>
              <w:rPr>
                <w:rFonts w:hAnsi="宋体" w:cs="宋体"/>
                <w:szCs w:val="24"/>
              </w:rPr>
            </w:pPr>
            <w:r>
              <w:rPr>
                <w:rFonts w:hint="eastAsia"/>
              </w:rPr>
              <w:t>证明材料和资料缺失严重，计</w:t>
            </w:r>
            <w:r>
              <w:rPr>
                <w:rFonts w:hint="eastAsia"/>
                <w:szCs w:val="22"/>
              </w:rPr>
              <w:t>1-</w:t>
            </w:r>
            <w:r>
              <w:rPr>
                <w:rFonts w:hint="eastAsia"/>
                <w:szCs w:val="22"/>
                <w:lang w:val="en-US" w:eastAsia="zh-CN"/>
              </w:rPr>
              <w:t>3</w:t>
            </w:r>
            <w:r>
              <w:rPr>
                <w:rFonts w:hint="eastAsia"/>
                <w:szCs w:val="22"/>
              </w:rPr>
              <w:t>分，未提供不得分。</w:t>
            </w:r>
          </w:p>
        </w:tc>
        <w:tc>
          <w:tcPr>
            <w:tcW w:w="736" w:type="dxa"/>
            <w:vAlign w:val="center"/>
          </w:tcPr>
          <w:p>
            <w:pPr>
              <w:spacing w:line="560" w:lineRule="exact"/>
              <w:jc w:val="center"/>
              <w:rPr>
                <w:rFonts w:hAnsi="宋体" w:cs="宋体"/>
                <w:szCs w:val="24"/>
              </w:rPr>
            </w:pPr>
            <w:r>
              <w:rPr>
                <w:rFonts w:hint="eastAsia" w:hAnsi="宋体" w:cs="宋体"/>
                <w:szCs w:val="24"/>
                <w:lang w:val="en-US" w:eastAsia="zh-CN"/>
              </w:rPr>
              <w:t>7</w:t>
            </w:r>
            <w:r>
              <w:rPr>
                <w:rFonts w:hint="eastAsia" w:hAnsi="宋体" w:cs="宋体"/>
                <w:szCs w:val="24"/>
              </w:rPr>
              <w:t>分</w:t>
            </w:r>
          </w:p>
        </w:tc>
        <w:tc>
          <w:tcPr>
            <w:tcW w:w="808" w:type="dxa"/>
            <w:vMerge w:val="continue"/>
            <w:vAlign w:val="center"/>
          </w:tcPr>
          <w:p>
            <w:pPr>
              <w:spacing w:line="560" w:lineRule="exact"/>
              <w:jc w:val="center"/>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699" w:type="dxa"/>
            <w:vMerge w:val="continue"/>
            <w:vAlign w:val="center"/>
          </w:tcPr>
          <w:p>
            <w:pPr>
              <w:spacing w:line="560" w:lineRule="exact"/>
              <w:rPr>
                <w:rFonts w:hAnsi="宋体" w:cs="宋体"/>
                <w:b/>
                <w:szCs w:val="24"/>
              </w:rPr>
            </w:pPr>
          </w:p>
        </w:tc>
        <w:tc>
          <w:tcPr>
            <w:tcW w:w="827" w:type="dxa"/>
            <w:vMerge w:val="continue"/>
            <w:vAlign w:val="center"/>
          </w:tcPr>
          <w:p>
            <w:pPr>
              <w:spacing w:line="560" w:lineRule="exact"/>
              <w:rPr>
                <w:rFonts w:hAnsi="宋体" w:cs="宋体"/>
                <w:b/>
                <w:bCs/>
                <w:szCs w:val="24"/>
              </w:rPr>
            </w:pPr>
          </w:p>
        </w:tc>
        <w:tc>
          <w:tcPr>
            <w:tcW w:w="636" w:type="dxa"/>
            <w:vAlign w:val="center"/>
          </w:tcPr>
          <w:p>
            <w:pPr>
              <w:numPr>
                <w:ilvl w:val="0"/>
                <w:numId w:val="4"/>
              </w:numPr>
              <w:spacing w:line="288" w:lineRule="auto"/>
              <w:jc w:val="center"/>
              <w:rPr>
                <w:rFonts w:hAnsi="宋体" w:cs="宋体"/>
                <w:szCs w:val="24"/>
              </w:rPr>
            </w:pPr>
          </w:p>
        </w:tc>
        <w:tc>
          <w:tcPr>
            <w:tcW w:w="6105" w:type="dxa"/>
            <w:vAlign w:val="center"/>
          </w:tcPr>
          <w:p>
            <w:pPr>
              <w:pStyle w:val="6"/>
              <w:tabs>
                <w:tab w:val="left" w:pos="864"/>
              </w:tabs>
              <w:spacing w:before="0"/>
              <w:ind w:left="0" w:firstLine="0"/>
              <w:rPr>
                <w:rFonts w:hint="eastAsia" w:ascii="宋体" w:hAnsi="Times New Roman" w:eastAsia="宋体" w:cs="Times New Roman"/>
                <w:color w:val="auto"/>
                <w:sz w:val="24"/>
                <w:u w:val="none"/>
                <w:lang w:val="en-US" w:eastAsia="zh-CN" w:bidi="ar-SA"/>
              </w:rPr>
            </w:pPr>
            <w:r>
              <w:rPr>
                <w:rFonts w:hint="eastAsia" w:ascii="宋体" w:hAnsi="Times New Roman" w:eastAsia="宋体" w:cs="Times New Roman"/>
                <w:color w:val="auto"/>
                <w:sz w:val="24"/>
                <w:u w:val="none"/>
                <w:lang w:val="en-US" w:eastAsia="zh-CN" w:bidi="ar-SA"/>
              </w:rPr>
              <w:t>供应商对本项目的供货、安装调试、验收组织、人员配备等方面制订具体的实施方案，做出合理计划及制订工作保障措施。方案完整、科学合理、操作性强，计7.1-10分；方案较完整，工作目标不明确、工作保障措施不到位，4.1-7分；方案可执行性差，计1-4分，未提供不计分。</w:t>
            </w:r>
          </w:p>
        </w:tc>
        <w:tc>
          <w:tcPr>
            <w:tcW w:w="736" w:type="dxa"/>
            <w:vAlign w:val="center"/>
          </w:tcPr>
          <w:p>
            <w:pPr>
              <w:spacing w:line="560" w:lineRule="exact"/>
              <w:jc w:val="center"/>
              <w:rPr>
                <w:rFonts w:hint="eastAsia" w:ascii="宋体" w:hAnsi="Times New Roman" w:eastAsia="宋体" w:cs="Times New Roman"/>
                <w:color w:val="auto"/>
                <w:sz w:val="24"/>
                <w:u w:val="none"/>
                <w:lang w:val="en-US" w:eastAsia="zh-CN" w:bidi="ar-SA"/>
              </w:rPr>
            </w:pPr>
            <w:r>
              <w:rPr>
                <w:rFonts w:hint="eastAsia" w:ascii="宋体" w:hAnsi="Times New Roman" w:eastAsia="宋体" w:cs="Times New Roman"/>
                <w:color w:val="auto"/>
                <w:sz w:val="24"/>
                <w:u w:val="none"/>
                <w:lang w:val="en-US" w:eastAsia="zh-CN" w:bidi="ar-SA"/>
              </w:rPr>
              <w:t>10分</w:t>
            </w:r>
          </w:p>
        </w:tc>
        <w:tc>
          <w:tcPr>
            <w:tcW w:w="808" w:type="dxa"/>
            <w:vMerge w:val="continue"/>
            <w:vAlign w:val="center"/>
          </w:tcPr>
          <w:p>
            <w:pPr>
              <w:spacing w:line="560" w:lineRule="exact"/>
              <w:jc w:val="center"/>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9" w:type="dxa"/>
            <w:vMerge w:val="restart"/>
            <w:vAlign w:val="center"/>
          </w:tcPr>
          <w:p>
            <w:pPr>
              <w:spacing w:line="560" w:lineRule="exact"/>
              <w:jc w:val="center"/>
              <w:rPr>
                <w:rFonts w:hAnsi="宋体" w:cs="宋体"/>
                <w:b/>
                <w:szCs w:val="24"/>
              </w:rPr>
            </w:pPr>
            <w:r>
              <w:rPr>
                <w:rFonts w:hint="eastAsia" w:hAnsi="宋体" w:cs="宋体"/>
                <w:b/>
                <w:szCs w:val="24"/>
              </w:rPr>
              <w:t>履</w:t>
            </w:r>
          </w:p>
          <w:p>
            <w:pPr>
              <w:spacing w:line="560" w:lineRule="exact"/>
              <w:jc w:val="center"/>
              <w:rPr>
                <w:rFonts w:hAnsi="宋体" w:cs="宋体"/>
                <w:b/>
                <w:szCs w:val="24"/>
              </w:rPr>
            </w:pPr>
            <w:r>
              <w:rPr>
                <w:rFonts w:hint="eastAsia" w:hAnsi="宋体" w:cs="宋体"/>
                <w:b/>
                <w:szCs w:val="24"/>
              </w:rPr>
              <w:t>约</w:t>
            </w:r>
          </w:p>
          <w:p>
            <w:pPr>
              <w:spacing w:line="560" w:lineRule="exact"/>
              <w:jc w:val="center"/>
              <w:rPr>
                <w:rFonts w:hAnsi="宋体" w:cs="宋体"/>
                <w:b/>
                <w:szCs w:val="24"/>
              </w:rPr>
            </w:pPr>
            <w:r>
              <w:rPr>
                <w:rFonts w:hint="eastAsia" w:hAnsi="宋体" w:cs="宋体"/>
                <w:b/>
                <w:szCs w:val="24"/>
              </w:rPr>
              <w:t>能</w:t>
            </w:r>
          </w:p>
          <w:p>
            <w:pPr>
              <w:spacing w:line="560" w:lineRule="exact"/>
              <w:jc w:val="center"/>
              <w:rPr>
                <w:rFonts w:hAnsi="宋体" w:cs="宋体"/>
                <w:b/>
                <w:szCs w:val="24"/>
              </w:rPr>
            </w:pPr>
            <w:r>
              <w:rPr>
                <w:rFonts w:hint="eastAsia" w:hAnsi="宋体" w:cs="宋体"/>
                <w:b/>
                <w:szCs w:val="24"/>
              </w:rPr>
              <w:t>力</w:t>
            </w:r>
          </w:p>
          <w:p>
            <w:pPr>
              <w:spacing w:line="560" w:lineRule="exact"/>
              <w:jc w:val="center"/>
              <w:rPr>
                <w:rFonts w:hAnsi="宋体" w:cs="宋体"/>
                <w:b/>
                <w:szCs w:val="24"/>
              </w:rPr>
            </w:pPr>
            <w:r>
              <w:rPr>
                <w:rFonts w:hint="eastAsia" w:hAnsi="宋体" w:cs="宋体"/>
                <w:b/>
                <w:szCs w:val="24"/>
              </w:rPr>
              <w:t>及</w:t>
            </w:r>
          </w:p>
          <w:p>
            <w:pPr>
              <w:spacing w:line="560" w:lineRule="exact"/>
              <w:jc w:val="center"/>
              <w:rPr>
                <w:rFonts w:hAnsi="宋体" w:cs="宋体"/>
                <w:b/>
                <w:szCs w:val="24"/>
              </w:rPr>
            </w:pPr>
            <w:r>
              <w:rPr>
                <w:rFonts w:hint="eastAsia" w:hAnsi="宋体" w:cs="宋体"/>
                <w:b/>
                <w:szCs w:val="24"/>
              </w:rPr>
              <w:t>服</w:t>
            </w:r>
          </w:p>
          <w:p>
            <w:pPr>
              <w:spacing w:line="560" w:lineRule="exact"/>
              <w:jc w:val="center"/>
              <w:rPr>
                <w:rFonts w:hAnsi="宋体" w:cs="宋体"/>
                <w:b/>
                <w:szCs w:val="24"/>
              </w:rPr>
            </w:pPr>
            <w:r>
              <w:rPr>
                <w:rFonts w:hint="eastAsia" w:hAnsi="宋体" w:cs="宋体"/>
                <w:b/>
                <w:szCs w:val="24"/>
              </w:rPr>
              <w:t>务</w:t>
            </w:r>
          </w:p>
          <w:p>
            <w:pPr>
              <w:spacing w:line="560" w:lineRule="exact"/>
              <w:jc w:val="center"/>
              <w:rPr>
                <w:rFonts w:hAnsi="宋体" w:cs="宋体"/>
                <w:b/>
                <w:szCs w:val="24"/>
              </w:rPr>
            </w:pPr>
            <w:r>
              <w:rPr>
                <w:rFonts w:hint="eastAsia" w:hAnsi="宋体" w:cs="宋体"/>
                <w:b/>
                <w:szCs w:val="24"/>
              </w:rPr>
              <w:t>承</w:t>
            </w:r>
          </w:p>
          <w:p>
            <w:pPr>
              <w:spacing w:line="560" w:lineRule="exact"/>
              <w:jc w:val="center"/>
              <w:rPr>
                <w:rFonts w:hAnsi="宋体" w:cs="宋体"/>
                <w:b/>
                <w:szCs w:val="24"/>
              </w:rPr>
            </w:pPr>
            <w:r>
              <w:rPr>
                <w:rFonts w:hint="eastAsia" w:hAnsi="宋体" w:cs="宋体"/>
                <w:b/>
                <w:szCs w:val="24"/>
              </w:rPr>
              <w:t>诺</w:t>
            </w:r>
          </w:p>
        </w:tc>
        <w:tc>
          <w:tcPr>
            <w:tcW w:w="827" w:type="dxa"/>
            <w:vMerge w:val="restart"/>
            <w:vAlign w:val="center"/>
          </w:tcPr>
          <w:p>
            <w:pPr>
              <w:spacing w:line="560" w:lineRule="exact"/>
              <w:rPr>
                <w:rFonts w:hAnsi="宋体" w:cs="宋体"/>
                <w:szCs w:val="24"/>
              </w:rPr>
            </w:pPr>
            <w:r>
              <w:rPr>
                <w:rFonts w:hint="eastAsia" w:hAnsi="宋体" w:cs="宋体"/>
                <w:b/>
                <w:bCs/>
                <w:szCs w:val="24"/>
              </w:rPr>
              <w:t>2</w:t>
            </w:r>
            <w:r>
              <w:rPr>
                <w:rFonts w:hint="eastAsia" w:hAnsi="宋体" w:cs="宋体"/>
                <w:b/>
                <w:bCs/>
                <w:szCs w:val="24"/>
                <w:lang w:val="en-US" w:eastAsia="zh-CN"/>
              </w:rPr>
              <w:t>2</w:t>
            </w:r>
            <w:r>
              <w:rPr>
                <w:rFonts w:hint="eastAsia" w:hAnsi="宋体" w:cs="宋体"/>
                <w:b/>
                <w:bCs/>
                <w:szCs w:val="24"/>
              </w:rPr>
              <w:t>分</w:t>
            </w:r>
          </w:p>
        </w:tc>
        <w:tc>
          <w:tcPr>
            <w:tcW w:w="636" w:type="dxa"/>
            <w:vAlign w:val="center"/>
          </w:tcPr>
          <w:p>
            <w:pPr>
              <w:numPr>
                <w:ilvl w:val="0"/>
                <w:numId w:val="5"/>
              </w:numPr>
              <w:spacing w:line="288" w:lineRule="auto"/>
              <w:jc w:val="center"/>
              <w:rPr>
                <w:rFonts w:hAnsi="宋体" w:cs="宋体"/>
                <w:szCs w:val="24"/>
              </w:rPr>
            </w:pPr>
          </w:p>
        </w:tc>
        <w:tc>
          <w:tcPr>
            <w:tcW w:w="6105" w:type="dxa"/>
            <w:vAlign w:val="center"/>
          </w:tcPr>
          <w:p>
            <w:pPr>
              <w:pStyle w:val="8"/>
              <w:rPr>
                <w:rFonts w:hint="eastAsia" w:ascii="宋体" w:hAnsi="Times New Roman" w:eastAsia="宋体" w:cs="Times New Roman"/>
                <w:color w:val="auto"/>
                <w:kern w:val="0"/>
                <w:sz w:val="24"/>
                <w:u w:val="none"/>
                <w:lang w:val="en-US" w:eastAsia="zh-CN" w:bidi="ar-SA"/>
              </w:rPr>
            </w:pPr>
            <w:r>
              <w:rPr>
                <w:rFonts w:hint="eastAsia" w:ascii="宋体" w:hAnsi="Times New Roman" w:eastAsia="宋体" w:cs="Times New Roman"/>
                <w:color w:val="auto"/>
                <w:kern w:val="0"/>
                <w:sz w:val="24"/>
                <w:u w:val="none"/>
                <w:lang w:val="en-US" w:eastAsia="zh-CN" w:bidi="ar-SA"/>
              </w:rPr>
              <w:t>业绩：</w:t>
            </w:r>
          </w:p>
          <w:p>
            <w:pPr>
              <w:spacing w:line="288" w:lineRule="auto"/>
              <w:rPr>
                <w:rFonts w:hint="eastAsia" w:ascii="宋体" w:hAnsi="Times New Roman" w:eastAsia="宋体" w:cs="Times New Roman"/>
                <w:color w:val="auto"/>
                <w:kern w:val="0"/>
                <w:sz w:val="24"/>
                <w:u w:val="none"/>
                <w:lang w:val="en-US" w:eastAsia="zh-CN" w:bidi="ar-SA"/>
              </w:rPr>
            </w:pPr>
            <w:r>
              <w:rPr>
                <w:rFonts w:hint="eastAsia" w:ascii="宋体" w:hAnsi="Times New Roman" w:eastAsia="宋体" w:cs="Times New Roman"/>
                <w:color w:val="auto"/>
                <w:kern w:val="0"/>
                <w:sz w:val="24"/>
                <w:u w:val="none"/>
                <w:lang w:val="en-US" w:eastAsia="zh-CN" w:bidi="ar-SA"/>
              </w:rPr>
              <w:t>供应商提供2020年1月1日至今承担过类似项目业绩，每提供1份类似项目业绩计2分，（类似项目业绩以供应商在投标文件中提供的合同复印件加盖供应商公章为准。所提供的合同复印件需体现合同签订时间、项目名称，项目供货内容或明细、采购人及供应商名称（公章签署清晰可见）或提供所投产品生产厂家2020年1月1日至今所销售的同类产品业绩，每提供1份所投产品生产厂家同类产品业绩计2分，生产厂家的购销合同或采购协议复印件加盖供应商公章为准。所提供在购销合同或采购协议需体现合同签订时间、产品明细，采购人及厂家名称（公章签署清晰可见））。本项满分</w:t>
            </w:r>
            <w:r>
              <w:rPr>
                <w:rFonts w:hint="eastAsia" w:cs="Times New Roman"/>
                <w:color w:val="auto"/>
                <w:kern w:val="0"/>
                <w:sz w:val="24"/>
                <w:u w:val="none"/>
                <w:lang w:val="en-US" w:eastAsia="zh-CN" w:bidi="ar-SA"/>
              </w:rPr>
              <w:t>10</w:t>
            </w:r>
            <w:r>
              <w:rPr>
                <w:rFonts w:hint="eastAsia" w:ascii="宋体" w:hAnsi="Times New Roman" w:eastAsia="宋体" w:cs="Times New Roman"/>
                <w:color w:val="auto"/>
                <w:kern w:val="0"/>
                <w:sz w:val="24"/>
                <w:u w:val="none"/>
                <w:lang w:val="en-US" w:eastAsia="zh-CN" w:bidi="ar-SA"/>
              </w:rPr>
              <w:t>分。所提供的业绩证明材料清晰可辨，否则评标委员会可对所提供的业绩证明材料视为不合格业绩，不得分。</w:t>
            </w:r>
          </w:p>
        </w:tc>
        <w:tc>
          <w:tcPr>
            <w:tcW w:w="736" w:type="dxa"/>
            <w:vAlign w:val="center"/>
          </w:tcPr>
          <w:p>
            <w:pPr>
              <w:spacing w:line="560" w:lineRule="exact"/>
              <w:jc w:val="center"/>
              <w:rPr>
                <w:rFonts w:hAnsi="宋体" w:cs="宋体"/>
                <w:szCs w:val="24"/>
              </w:rPr>
            </w:pPr>
            <w:r>
              <w:rPr>
                <w:rFonts w:hint="eastAsia" w:hAnsi="宋体" w:cs="宋体"/>
                <w:szCs w:val="24"/>
                <w:lang w:val="en-US" w:eastAsia="zh-CN"/>
              </w:rPr>
              <w:t>10</w:t>
            </w:r>
            <w:r>
              <w:rPr>
                <w:rFonts w:hint="eastAsia" w:hAnsi="宋体" w:cs="宋体"/>
                <w:szCs w:val="24"/>
              </w:rPr>
              <w:t>分</w:t>
            </w:r>
          </w:p>
        </w:tc>
        <w:tc>
          <w:tcPr>
            <w:tcW w:w="808" w:type="dxa"/>
            <w:vMerge w:val="continue"/>
            <w:vAlign w:val="center"/>
          </w:tcPr>
          <w:p>
            <w:pPr>
              <w:spacing w:line="560" w:lineRule="exac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699" w:type="dxa"/>
            <w:vMerge w:val="continue"/>
            <w:vAlign w:val="center"/>
          </w:tcPr>
          <w:p>
            <w:pPr>
              <w:spacing w:line="560" w:lineRule="exact"/>
              <w:jc w:val="center"/>
              <w:rPr>
                <w:rFonts w:hAnsi="宋体" w:cs="宋体"/>
                <w:b/>
                <w:szCs w:val="24"/>
              </w:rPr>
            </w:pPr>
          </w:p>
        </w:tc>
        <w:tc>
          <w:tcPr>
            <w:tcW w:w="827" w:type="dxa"/>
            <w:vMerge w:val="continue"/>
            <w:vAlign w:val="center"/>
          </w:tcPr>
          <w:p>
            <w:pPr>
              <w:spacing w:line="560" w:lineRule="exact"/>
              <w:rPr>
                <w:rFonts w:hAnsi="宋体" w:cs="宋体"/>
                <w:b/>
                <w:bCs/>
                <w:szCs w:val="24"/>
              </w:rPr>
            </w:pPr>
          </w:p>
        </w:tc>
        <w:tc>
          <w:tcPr>
            <w:tcW w:w="636" w:type="dxa"/>
            <w:vAlign w:val="center"/>
          </w:tcPr>
          <w:p>
            <w:pPr>
              <w:numPr>
                <w:ilvl w:val="0"/>
                <w:numId w:val="5"/>
              </w:numPr>
              <w:spacing w:line="288" w:lineRule="auto"/>
              <w:jc w:val="center"/>
              <w:rPr>
                <w:rFonts w:hAnsi="宋体" w:cs="宋体"/>
                <w:szCs w:val="24"/>
              </w:rPr>
            </w:pPr>
          </w:p>
        </w:tc>
        <w:tc>
          <w:tcPr>
            <w:tcW w:w="6105" w:type="dxa"/>
            <w:vAlign w:val="center"/>
          </w:tcPr>
          <w:p>
            <w:pPr>
              <w:spacing w:line="288" w:lineRule="auto"/>
              <w:rPr>
                <w:rFonts w:hint="eastAsia" w:ascii="宋体" w:hAnsi="Times New Roman" w:eastAsia="宋体" w:cs="Times New Roman"/>
                <w:color w:val="auto"/>
                <w:kern w:val="0"/>
                <w:sz w:val="24"/>
                <w:u w:val="none"/>
                <w:lang w:val="en-US" w:eastAsia="zh-CN" w:bidi="ar-SA"/>
              </w:rPr>
            </w:pPr>
            <w:r>
              <w:rPr>
                <w:rFonts w:hint="eastAsia" w:ascii="宋体" w:hAnsi="Times New Roman" w:eastAsia="宋体" w:cs="Times New Roman"/>
                <w:color w:val="auto"/>
                <w:kern w:val="0"/>
                <w:sz w:val="24"/>
                <w:u w:val="none"/>
                <w:lang w:val="en-US" w:eastAsia="zh-CN" w:bidi="ar-SA"/>
              </w:rPr>
              <w:t>1.根据供应商提供的针对本项目特点的售后服务评分。方案完善、科学合理，针对性强、服务承诺明确，计</w:t>
            </w:r>
            <w:r>
              <w:rPr>
                <w:rFonts w:hint="eastAsia" w:cs="Times New Roman"/>
                <w:color w:val="auto"/>
                <w:kern w:val="0"/>
                <w:sz w:val="24"/>
                <w:u w:val="none"/>
                <w:lang w:val="en-US" w:eastAsia="zh-CN" w:bidi="ar-SA"/>
              </w:rPr>
              <w:t>4</w:t>
            </w:r>
            <w:r>
              <w:rPr>
                <w:rFonts w:hint="eastAsia" w:ascii="宋体" w:hAnsi="Times New Roman" w:eastAsia="宋体" w:cs="Times New Roman"/>
                <w:color w:val="auto"/>
                <w:kern w:val="0"/>
                <w:sz w:val="24"/>
                <w:u w:val="none"/>
                <w:lang w:val="en-US" w:eastAsia="zh-CN" w:bidi="ar-SA"/>
              </w:rPr>
              <w:t>.1-</w:t>
            </w:r>
            <w:r>
              <w:rPr>
                <w:rFonts w:hint="eastAsia" w:cs="Times New Roman"/>
                <w:color w:val="auto"/>
                <w:kern w:val="0"/>
                <w:sz w:val="24"/>
                <w:u w:val="none"/>
                <w:lang w:val="en-US" w:eastAsia="zh-CN" w:bidi="ar-SA"/>
              </w:rPr>
              <w:t>5</w:t>
            </w:r>
            <w:r>
              <w:rPr>
                <w:rFonts w:hint="eastAsia" w:ascii="宋体" w:hAnsi="Times New Roman" w:eastAsia="宋体" w:cs="Times New Roman"/>
                <w:color w:val="auto"/>
                <w:kern w:val="0"/>
                <w:sz w:val="24"/>
                <w:u w:val="none"/>
                <w:lang w:val="en-US" w:eastAsia="zh-CN" w:bidi="ar-SA"/>
              </w:rPr>
              <w:t>分，方案较完整、合理可行、特点和承诺不明确，计</w:t>
            </w:r>
            <w:r>
              <w:rPr>
                <w:rFonts w:hint="eastAsia" w:cs="Times New Roman"/>
                <w:color w:val="auto"/>
                <w:kern w:val="0"/>
                <w:sz w:val="24"/>
                <w:u w:val="none"/>
                <w:lang w:val="en-US" w:eastAsia="zh-CN" w:bidi="ar-SA"/>
              </w:rPr>
              <w:t>2</w:t>
            </w:r>
            <w:r>
              <w:rPr>
                <w:rFonts w:hint="eastAsia" w:ascii="宋体" w:hAnsi="Times New Roman" w:eastAsia="宋体" w:cs="Times New Roman"/>
                <w:color w:val="auto"/>
                <w:kern w:val="0"/>
                <w:sz w:val="24"/>
                <w:u w:val="none"/>
                <w:lang w:val="en-US" w:eastAsia="zh-CN" w:bidi="ar-SA"/>
              </w:rPr>
              <w:t>.1-</w:t>
            </w:r>
            <w:r>
              <w:rPr>
                <w:rFonts w:hint="eastAsia" w:cs="Times New Roman"/>
                <w:color w:val="auto"/>
                <w:kern w:val="0"/>
                <w:sz w:val="24"/>
                <w:u w:val="none"/>
                <w:lang w:val="en-US" w:eastAsia="zh-CN" w:bidi="ar-SA"/>
              </w:rPr>
              <w:t>4</w:t>
            </w:r>
            <w:r>
              <w:rPr>
                <w:rFonts w:hint="eastAsia" w:ascii="宋体" w:hAnsi="Times New Roman" w:eastAsia="宋体" w:cs="Times New Roman"/>
                <w:color w:val="auto"/>
                <w:kern w:val="0"/>
                <w:sz w:val="24"/>
                <w:u w:val="none"/>
                <w:lang w:val="en-US" w:eastAsia="zh-CN" w:bidi="ar-SA"/>
              </w:rPr>
              <w:t>分，方案较差，计1-</w:t>
            </w:r>
            <w:r>
              <w:rPr>
                <w:rFonts w:hint="eastAsia" w:cs="Times New Roman"/>
                <w:color w:val="auto"/>
                <w:kern w:val="0"/>
                <w:sz w:val="24"/>
                <w:u w:val="none"/>
                <w:lang w:val="en-US" w:eastAsia="zh-CN" w:bidi="ar-SA"/>
              </w:rPr>
              <w:t>2</w:t>
            </w:r>
            <w:r>
              <w:rPr>
                <w:rFonts w:hint="eastAsia" w:ascii="宋体" w:hAnsi="Times New Roman" w:eastAsia="宋体" w:cs="Times New Roman"/>
                <w:color w:val="auto"/>
                <w:kern w:val="0"/>
                <w:sz w:val="24"/>
                <w:u w:val="none"/>
                <w:lang w:val="en-US" w:eastAsia="zh-CN" w:bidi="ar-SA"/>
              </w:rPr>
              <w:t>分，未提供不计分。</w:t>
            </w:r>
          </w:p>
          <w:p>
            <w:pPr>
              <w:spacing w:line="288" w:lineRule="auto"/>
              <w:rPr>
                <w:rFonts w:hint="eastAsia" w:ascii="宋体" w:hAnsi="Times New Roman" w:eastAsia="宋体" w:cs="Times New Roman"/>
                <w:color w:val="auto"/>
                <w:kern w:val="0"/>
                <w:sz w:val="24"/>
                <w:u w:val="none"/>
                <w:lang w:val="en-US" w:eastAsia="zh-CN" w:bidi="ar-SA"/>
              </w:rPr>
            </w:pPr>
            <w:r>
              <w:rPr>
                <w:rFonts w:hint="eastAsia" w:ascii="宋体" w:hAnsi="Times New Roman" w:eastAsia="宋体" w:cs="Times New Roman"/>
                <w:color w:val="auto"/>
                <w:kern w:val="0"/>
                <w:sz w:val="24"/>
                <w:u w:val="none"/>
                <w:lang w:val="en-US" w:eastAsia="zh-CN" w:bidi="ar-SA"/>
              </w:rPr>
              <w:t>2.根据供应商提供的培训方案及培训效果保证措施等进行评分，方案完善、工作目标明确、科学合理、培训效果保证措施充分，计</w:t>
            </w:r>
            <w:r>
              <w:rPr>
                <w:rFonts w:hint="eastAsia" w:cs="Times New Roman"/>
                <w:color w:val="auto"/>
                <w:kern w:val="0"/>
                <w:sz w:val="24"/>
                <w:u w:val="none"/>
                <w:lang w:val="en-US" w:eastAsia="zh-CN" w:bidi="ar-SA"/>
              </w:rPr>
              <w:t>4</w:t>
            </w:r>
            <w:r>
              <w:rPr>
                <w:rFonts w:hint="eastAsia" w:ascii="宋体" w:hAnsi="Times New Roman" w:eastAsia="宋体" w:cs="Times New Roman"/>
                <w:color w:val="auto"/>
                <w:kern w:val="0"/>
                <w:sz w:val="24"/>
                <w:u w:val="none"/>
                <w:lang w:val="en-US" w:eastAsia="zh-CN" w:bidi="ar-SA"/>
              </w:rPr>
              <w:t>.1-</w:t>
            </w:r>
            <w:r>
              <w:rPr>
                <w:rFonts w:hint="eastAsia" w:cs="Times New Roman"/>
                <w:color w:val="auto"/>
                <w:kern w:val="0"/>
                <w:sz w:val="24"/>
                <w:u w:val="none"/>
                <w:lang w:val="en-US" w:eastAsia="zh-CN" w:bidi="ar-SA"/>
              </w:rPr>
              <w:t>5</w:t>
            </w:r>
            <w:r>
              <w:rPr>
                <w:rFonts w:hint="eastAsia" w:ascii="宋体" w:hAnsi="Times New Roman" w:eastAsia="宋体" w:cs="Times New Roman"/>
                <w:color w:val="auto"/>
                <w:kern w:val="0"/>
                <w:sz w:val="24"/>
                <w:u w:val="none"/>
                <w:lang w:val="en-US" w:eastAsia="zh-CN" w:bidi="ar-SA"/>
              </w:rPr>
              <w:t>分，有培训方案、目标较明确、措施和各项工作目标、条理性不强，计</w:t>
            </w:r>
            <w:r>
              <w:rPr>
                <w:rFonts w:hint="eastAsia" w:cs="Times New Roman"/>
                <w:color w:val="auto"/>
                <w:kern w:val="0"/>
                <w:sz w:val="24"/>
                <w:u w:val="none"/>
                <w:lang w:val="en-US" w:eastAsia="zh-CN" w:bidi="ar-SA"/>
              </w:rPr>
              <w:t>2</w:t>
            </w:r>
            <w:r>
              <w:rPr>
                <w:rFonts w:hint="eastAsia" w:ascii="宋体" w:hAnsi="Times New Roman" w:eastAsia="宋体" w:cs="Times New Roman"/>
                <w:color w:val="auto"/>
                <w:kern w:val="0"/>
                <w:sz w:val="24"/>
                <w:u w:val="none"/>
                <w:lang w:val="en-US" w:eastAsia="zh-CN" w:bidi="ar-SA"/>
              </w:rPr>
              <w:t>.1-</w:t>
            </w:r>
            <w:r>
              <w:rPr>
                <w:rFonts w:hint="eastAsia" w:cs="Times New Roman"/>
                <w:color w:val="auto"/>
                <w:kern w:val="0"/>
                <w:sz w:val="24"/>
                <w:u w:val="none"/>
                <w:lang w:val="en-US" w:eastAsia="zh-CN" w:bidi="ar-SA"/>
              </w:rPr>
              <w:t>4</w:t>
            </w:r>
            <w:r>
              <w:rPr>
                <w:rFonts w:hint="eastAsia" w:ascii="宋体" w:hAnsi="Times New Roman" w:eastAsia="宋体" w:cs="Times New Roman"/>
                <w:color w:val="auto"/>
                <w:kern w:val="0"/>
                <w:sz w:val="24"/>
                <w:u w:val="none"/>
                <w:lang w:val="en-US" w:eastAsia="zh-CN" w:bidi="ar-SA"/>
              </w:rPr>
              <w:t>分，方案较差，计1-</w:t>
            </w:r>
            <w:r>
              <w:rPr>
                <w:rFonts w:hint="eastAsia" w:cs="Times New Roman"/>
                <w:color w:val="auto"/>
                <w:kern w:val="0"/>
                <w:sz w:val="24"/>
                <w:u w:val="none"/>
                <w:lang w:val="en-US" w:eastAsia="zh-CN" w:bidi="ar-SA"/>
              </w:rPr>
              <w:t>2</w:t>
            </w:r>
            <w:r>
              <w:rPr>
                <w:rFonts w:hint="eastAsia" w:ascii="宋体" w:hAnsi="Times New Roman" w:eastAsia="宋体" w:cs="Times New Roman"/>
                <w:color w:val="auto"/>
                <w:kern w:val="0"/>
                <w:sz w:val="24"/>
                <w:u w:val="none"/>
                <w:lang w:val="en-US" w:eastAsia="zh-CN" w:bidi="ar-SA"/>
              </w:rPr>
              <w:t>分，未提供不计分。</w:t>
            </w:r>
          </w:p>
        </w:tc>
        <w:tc>
          <w:tcPr>
            <w:tcW w:w="736" w:type="dxa"/>
            <w:vAlign w:val="center"/>
          </w:tcPr>
          <w:p>
            <w:pPr>
              <w:spacing w:line="560" w:lineRule="exact"/>
              <w:jc w:val="center"/>
              <w:rPr>
                <w:rFonts w:hAnsi="宋体" w:cs="宋体"/>
                <w:szCs w:val="24"/>
              </w:rPr>
            </w:pPr>
            <w:r>
              <w:rPr>
                <w:rFonts w:hint="eastAsia" w:hAnsi="宋体" w:cs="宋体"/>
                <w:szCs w:val="24"/>
                <w:lang w:val="en-US" w:eastAsia="zh-CN"/>
              </w:rPr>
              <w:t>10</w:t>
            </w:r>
            <w:r>
              <w:rPr>
                <w:rFonts w:hint="eastAsia" w:hAnsi="宋体" w:cs="宋体"/>
                <w:szCs w:val="24"/>
              </w:rPr>
              <w:t>分</w:t>
            </w:r>
          </w:p>
        </w:tc>
        <w:tc>
          <w:tcPr>
            <w:tcW w:w="808" w:type="dxa"/>
            <w:vMerge w:val="continue"/>
            <w:vAlign w:val="center"/>
          </w:tcPr>
          <w:p>
            <w:pPr>
              <w:spacing w:line="560" w:lineRule="exac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699" w:type="dxa"/>
            <w:vMerge w:val="continue"/>
            <w:vAlign w:val="center"/>
          </w:tcPr>
          <w:p>
            <w:pPr>
              <w:spacing w:line="560" w:lineRule="exact"/>
              <w:jc w:val="center"/>
              <w:rPr>
                <w:rFonts w:hAnsi="宋体" w:cs="宋体"/>
                <w:b/>
                <w:szCs w:val="24"/>
              </w:rPr>
            </w:pPr>
          </w:p>
        </w:tc>
        <w:tc>
          <w:tcPr>
            <w:tcW w:w="827" w:type="dxa"/>
            <w:vAlign w:val="center"/>
          </w:tcPr>
          <w:p>
            <w:pPr>
              <w:spacing w:line="560" w:lineRule="exact"/>
              <w:rPr>
                <w:rFonts w:hAnsi="宋体" w:cs="宋体"/>
                <w:b/>
                <w:bCs/>
                <w:szCs w:val="24"/>
              </w:rPr>
            </w:pPr>
          </w:p>
        </w:tc>
        <w:tc>
          <w:tcPr>
            <w:tcW w:w="636" w:type="dxa"/>
            <w:vAlign w:val="center"/>
          </w:tcPr>
          <w:p>
            <w:pPr>
              <w:numPr>
                <w:ilvl w:val="0"/>
                <w:numId w:val="5"/>
              </w:numPr>
              <w:spacing w:line="288" w:lineRule="auto"/>
              <w:jc w:val="center"/>
              <w:rPr>
                <w:rFonts w:hAnsi="宋体" w:cs="宋体"/>
                <w:szCs w:val="24"/>
              </w:rPr>
            </w:pPr>
          </w:p>
        </w:tc>
        <w:tc>
          <w:tcPr>
            <w:tcW w:w="6105" w:type="dxa"/>
            <w:vAlign w:val="center"/>
          </w:tcPr>
          <w:p>
            <w:pPr>
              <w:spacing w:line="288" w:lineRule="auto"/>
              <w:rPr>
                <w:rFonts w:hint="eastAsia" w:ascii="宋体" w:hAnsi="Times New Roman" w:eastAsia="宋体" w:cs="Times New Roman"/>
                <w:color w:val="auto"/>
                <w:kern w:val="0"/>
                <w:sz w:val="24"/>
                <w:u w:val="none"/>
                <w:lang w:val="en-US" w:eastAsia="zh-CN" w:bidi="ar-SA"/>
              </w:rPr>
            </w:pPr>
            <w:r>
              <w:rPr>
                <w:rFonts w:hint="eastAsia" w:ascii="宋体" w:hAnsi="Times New Roman" w:eastAsia="宋体" w:cs="Times New Roman"/>
                <w:color w:val="auto"/>
                <w:kern w:val="0"/>
                <w:sz w:val="24"/>
                <w:u w:val="none"/>
                <w:lang w:val="en-US" w:eastAsia="zh-CN" w:bidi="ar-SA"/>
              </w:rPr>
              <w:t>所投产品生产厂家</w:t>
            </w:r>
            <w:r>
              <w:rPr>
                <w:rFonts w:hint="eastAsia" w:cs="Times New Roman"/>
                <w:color w:val="auto"/>
                <w:kern w:val="0"/>
                <w:sz w:val="24"/>
                <w:u w:val="none"/>
                <w:lang w:val="en-US" w:eastAsia="zh-CN" w:bidi="ar-SA"/>
              </w:rPr>
              <w:t>或供应商</w:t>
            </w:r>
            <w:r>
              <w:rPr>
                <w:rFonts w:hint="eastAsia" w:ascii="宋体" w:hAnsi="Times New Roman" w:eastAsia="宋体" w:cs="Times New Roman"/>
                <w:color w:val="auto"/>
                <w:kern w:val="0"/>
                <w:sz w:val="24"/>
                <w:u w:val="none"/>
                <w:lang w:val="en-US" w:eastAsia="zh-CN" w:bidi="ar-SA"/>
              </w:rPr>
              <w:t>具有IS09001质量管理体系认证证书、ISO14001环境管理体系认证证书，ISO45001职业健康安全管理体系认证证书，ISO27001信息安全管理体系认证的每有一项</w:t>
            </w:r>
            <w:r>
              <w:rPr>
                <w:rFonts w:hint="eastAsia" w:cs="Times New Roman"/>
                <w:color w:val="auto"/>
                <w:kern w:val="0"/>
                <w:sz w:val="24"/>
                <w:u w:val="none"/>
                <w:lang w:val="en-US" w:eastAsia="zh-CN" w:bidi="ar-SA"/>
              </w:rPr>
              <w:t>计0.5</w:t>
            </w:r>
            <w:r>
              <w:rPr>
                <w:rFonts w:hint="eastAsia" w:ascii="宋体" w:hAnsi="Times New Roman" w:eastAsia="宋体" w:cs="Times New Roman"/>
                <w:color w:val="auto"/>
                <w:kern w:val="0"/>
                <w:sz w:val="24"/>
                <w:u w:val="none"/>
                <w:lang w:val="en-US" w:eastAsia="zh-CN" w:bidi="ar-SA"/>
              </w:rPr>
              <w:t>分，最高</w:t>
            </w:r>
            <w:r>
              <w:rPr>
                <w:rFonts w:hint="eastAsia" w:cs="Times New Roman"/>
                <w:color w:val="auto"/>
                <w:kern w:val="0"/>
                <w:sz w:val="24"/>
                <w:u w:val="none"/>
                <w:lang w:val="en-US" w:eastAsia="zh-CN" w:bidi="ar-SA"/>
              </w:rPr>
              <w:t>计2</w:t>
            </w:r>
            <w:r>
              <w:rPr>
                <w:rFonts w:hint="eastAsia" w:ascii="宋体" w:hAnsi="Times New Roman" w:eastAsia="宋体" w:cs="Times New Roman"/>
                <w:color w:val="auto"/>
                <w:kern w:val="0"/>
                <w:sz w:val="24"/>
                <w:u w:val="none"/>
                <w:lang w:val="en-US" w:eastAsia="zh-CN" w:bidi="ar-SA"/>
              </w:rPr>
              <w:t>分，未提供不计分。（提供相关证书复印件加盖公章）</w:t>
            </w:r>
          </w:p>
        </w:tc>
        <w:tc>
          <w:tcPr>
            <w:tcW w:w="736" w:type="dxa"/>
            <w:vAlign w:val="center"/>
          </w:tcPr>
          <w:p>
            <w:pPr>
              <w:spacing w:line="560" w:lineRule="exact"/>
              <w:jc w:val="center"/>
              <w:rPr>
                <w:rFonts w:hint="eastAsia" w:hAnsi="宋体" w:eastAsia="宋体" w:cs="宋体"/>
                <w:szCs w:val="24"/>
                <w:lang w:val="en-US" w:eastAsia="zh-CN"/>
              </w:rPr>
            </w:pPr>
            <w:r>
              <w:rPr>
                <w:rFonts w:hint="eastAsia" w:hAnsi="宋体" w:cs="宋体"/>
                <w:szCs w:val="24"/>
                <w:lang w:val="en-US" w:eastAsia="zh-CN"/>
              </w:rPr>
              <w:t>2分</w:t>
            </w:r>
          </w:p>
        </w:tc>
        <w:tc>
          <w:tcPr>
            <w:tcW w:w="808" w:type="dxa"/>
            <w:vAlign w:val="center"/>
          </w:tcPr>
          <w:p>
            <w:pPr>
              <w:spacing w:line="560" w:lineRule="exac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Align w:val="center"/>
          </w:tcPr>
          <w:p>
            <w:pPr>
              <w:spacing w:line="560" w:lineRule="exact"/>
              <w:jc w:val="center"/>
              <w:rPr>
                <w:rFonts w:hAnsi="宋体" w:cs="宋体"/>
                <w:b/>
                <w:szCs w:val="24"/>
              </w:rPr>
            </w:pPr>
            <w:r>
              <w:rPr>
                <w:rFonts w:hint="eastAsia" w:hAnsi="宋体" w:cs="宋体"/>
                <w:b/>
                <w:szCs w:val="24"/>
              </w:rPr>
              <w:t>节能环保产品</w:t>
            </w:r>
          </w:p>
        </w:tc>
        <w:tc>
          <w:tcPr>
            <w:tcW w:w="1463" w:type="dxa"/>
            <w:gridSpan w:val="2"/>
            <w:vAlign w:val="center"/>
          </w:tcPr>
          <w:p>
            <w:pPr>
              <w:spacing w:line="288" w:lineRule="auto"/>
              <w:jc w:val="center"/>
              <w:rPr>
                <w:rFonts w:hAnsi="宋体" w:cs="宋体"/>
                <w:szCs w:val="24"/>
              </w:rPr>
            </w:pPr>
            <w:r>
              <w:rPr>
                <w:rFonts w:hAnsi="宋体" w:cs="宋体"/>
                <w:b/>
                <w:bCs/>
                <w:szCs w:val="24"/>
              </w:rPr>
              <w:t>1</w:t>
            </w:r>
            <w:r>
              <w:rPr>
                <w:rFonts w:hint="eastAsia" w:hAnsi="宋体" w:cs="宋体"/>
                <w:b/>
                <w:bCs/>
                <w:szCs w:val="24"/>
              </w:rPr>
              <w:t>分</w:t>
            </w:r>
          </w:p>
        </w:tc>
        <w:tc>
          <w:tcPr>
            <w:tcW w:w="6105" w:type="dxa"/>
            <w:vAlign w:val="center"/>
          </w:tcPr>
          <w:p>
            <w:pPr>
              <w:pStyle w:val="6"/>
              <w:tabs>
                <w:tab w:val="left" w:pos="864"/>
              </w:tabs>
              <w:spacing w:before="0"/>
              <w:ind w:left="0" w:firstLine="0"/>
              <w:rPr>
                <w:rFonts w:hint="default" w:ascii="宋体" w:hAnsi="Times New Roman" w:eastAsia="宋体" w:cs="Times New Roman"/>
                <w:color w:val="auto"/>
                <w:kern w:val="0"/>
                <w:sz w:val="24"/>
                <w:u w:val="none"/>
                <w:lang w:val="en-US" w:eastAsia="zh-CN" w:bidi="ar-SA"/>
              </w:rPr>
            </w:pPr>
            <w:r>
              <w:rPr>
                <w:rFonts w:hint="eastAsia" w:ascii="宋体" w:hAnsi="Times New Roman" w:eastAsia="宋体" w:cs="Times New Roman"/>
                <w:color w:val="auto"/>
                <w:kern w:val="0"/>
                <w:sz w:val="24"/>
                <w:u w:val="none"/>
                <w:lang w:val="en-US" w:eastAsia="zh-CN" w:bidi="ar-SA"/>
              </w:rPr>
              <w:t>投标产品为节能、环境标志产品品目清单中优先采购的产品，须提供国家确定的认证机构出具的、处于有效期之内的节能、环境标志产品认证证书，每提供一个得0.5分，共计1分。</w:t>
            </w:r>
          </w:p>
        </w:tc>
        <w:tc>
          <w:tcPr>
            <w:tcW w:w="736" w:type="dxa"/>
            <w:vAlign w:val="center"/>
          </w:tcPr>
          <w:p>
            <w:pPr>
              <w:spacing w:line="560" w:lineRule="exact"/>
              <w:jc w:val="center"/>
              <w:rPr>
                <w:rFonts w:hAnsi="宋体" w:cs="宋体"/>
                <w:szCs w:val="24"/>
              </w:rPr>
            </w:pPr>
            <w:r>
              <w:rPr>
                <w:rFonts w:hAnsi="宋体" w:cs="宋体"/>
                <w:szCs w:val="24"/>
              </w:rPr>
              <w:t>1</w:t>
            </w:r>
            <w:r>
              <w:rPr>
                <w:rFonts w:hint="eastAsia" w:hAnsi="宋体" w:cs="宋体"/>
                <w:szCs w:val="24"/>
              </w:rPr>
              <w:t>分</w:t>
            </w:r>
          </w:p>
        </w:tc>
        <w:tc>
          <w:tcPr>
            <w:tcW w:w="808" w:type="dxa"/>
            <w:vAlign w:val="center"/>
          </w:tcPr>
          <w:p>
            <w:pPr>
              <w:spacing w:line="560" w:lineRule="exact"/>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99" w:type="dxa"/>
            <w:vAlign w:val="center"/>
          </w:tcPr>
          <w:p>
            <w:pPr>
              <w:spacing w:line="560" w:lineRule="exact"/>
              <w:jc w:val="center"/>
              <w:rPr>
                <w:rFonts w:hAnsi="宋体" w:cs="宋体"/>
                <w:b/>
                <w:szCs w:val="24"/>
              </w:rPr>
            </w:pPr>
            <w:r>
              <w:rPr>
                <w:rFonts w:hint="eastAsia" w:hAnsi="宋体" w:cs="宋体"/>
                <w:b/>
                <w:szCs w:val="24"/>
              </w:rPr>
              <w:t>备注</w:t>
            </w:r>
          </w:p>
        </w:tc>
        <w:tc>
          <w:tcPr>
            <w:tcW w:w="9112" w:type="dxa"/>
            <w:gridSpan w:val="5"/>
            <w:tcBorders>
              <w:top w:val="single" w:color="auto" w:sz="4" w:space="0"/>
              <w:bottom w:val="single" w:color="auto" w:sz="4" w:space="0"/>
            </w:tcBorders>
          </w:tcPr>
          <w:p>
            <w:pPr>
              <w:spacing w:line="360" w:lineRule="auto"/>
              <w:jc w:val="left"/>
              <w:rPr>
                <w:rFonts w:hint="eastAsia" w:hAnsi="宋体" w:cs="宋体"/>
                <w:szCs w:val="24"/>
              </w:rPr>
            </w:pPr>
            <w:r>
              <w:rPr>
                <w:rFonts w:hint="eastAsia" w:hAnsi="宋体" w:cs="宋体"/>
                <w:szCs w:val="24"/>
              </w:rPr>
              <w:t>1.各评委应按照本评标方法独立打分。</w:t>
            </w:r>
          </w:p>
          <w:p>
            <w:pPr>
              <w:spacing w:line="360" w:lineRule="auto"/>
              <w:jc w:val="left"/>
              <w:rPr>
                <w:rFonts w:hint="eastAsia" w:hAnsi="宋体" w:cs="宋体"/>
                <w:szCs w:val="24"/>
              </w:rPr>
            </w:pPr>
            <w:r>
              <w:rPr>
                <w:rFonts w:hint="eastAsia" w:hAnsi="宋体" w:cs="宋体"/>
                <w:szCs w:val="24"/>
              </w:rPr>
              <w:t>2.分项评分超出评分标准范围或评标委员会成员对客观评审因素评分不一致时，采购代理机构可以要求评标委员会复核或者书面说明理由，评标委员会拒绝的，应予记录并向本级财政部门报告。</w:t>
            </w:r>
          </w:p>
          <w:p>
            <w:pPr>
              <w:spacing w:line="360" w:lineRule="auto"/>
              <w:jc w:val="left"/>
              <w:rPr>
                <w:rFonts w:hint="eastAsia" w:hAnsi="宋体" w:cs="宋体"/>
                <w:szCs w:val="24"/>
              </w:rPr>
            </w:pPr>
            <w:r>
              <w:rPr>
                <w:rFonts w:hint="eastAsia" w:hAnsi="宋体" w:cs="宋体"/>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360" w:lineRule="auto"/>
              <w:jc w:val="left"/>
              <w:rPr>
                <w:rFonts w:hint="eastAsia" w:hAnsi="宋体" w:cs="宋体"/>
                <w:szCs w:val="24"/>
              </w:rPr>
            </w:pPr>
            <w:r>
              <w:rPr>
                <w:rFonts w:hint="eastAsia" w:hAnsi="宋体" w:cs="宋体"/>
                <w:szCs w:val="24"/>
              </w:rPr>
              <w:t>4.各种计算采用插入法，数字均保留两位小数，第三位“四舍五入”。</w:t>
            </w:r>
          </w:p>
          <w:p>
            <w:pPr>
              <w:spacing w:line="560" w:lineRule="exact"/>
              <w:rPr>
                <w:rFonts w:hAnsi="宋体" w:cs="宋体"/>
                <w:szCs w:val="24"/>
              </w:rPr>
            </w:pPr>
            <w:r>
              <w:rPr>
                <w:rFonts w:hint="eastAsia" w:hAnsi="宋体" w:cs="宋体"/>
              </w:rPr>
              <w:t>5.评标过程中，若出现特殊情况时，由评标委员会决定暂停评标，并提出具体处理意见。</w:t>
            </w:r>
          </w:p>
        </w:tc>
      </w:tr>
    </w:tbl>
    <w:p>
      <w:pPr>
        <w:pStyle w:val="14"/>
        <w:rPr>
          <w:rFonts w:cs="宋体" w:asciiTheme="minorEastAsia" w:hAnsiTheme="minorEastAsia" w:eastAsiaTheme="minorEastAsia"/>
          <w:b/>
          <w:bCs/>
          <w:color w:val="auto"/>
          <w:sz w:val="24"/>
          <w:szCs w:val="24"/>
          <w:highlight w:val="none"/>
        </w:rPr>
      </w:pPr>
    </w:p>
    <w:p>
      <w:pPr>
        <w:pStyle w:val="14"/>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2"/>
        <w:spacing w:line="360" w:lineRule="auto"/>
        <w:jc w:val="center"/>
        <w:rPr>
          <w:rFonts w:cs="宋体" w:asciiTheme="minorEastAsia" w:hAnsiTheme="minorEastAsia" w:eastAsiaTheme="minorEastAsia"/>
          <w:bCs/>
          <w:color w:val="auto"/>
          <w:sz w:val="36"/>
          <w:szCs w:val="36"/>
          <w:highlight w:val="none"/>
        </w:rPr>
      </w:pPr>
      <w:bookmarkStart w:id="82" w:name="_Toc23448"/>
      <w:bookmarkStart w:id="83" w:name="_Toc6080"/>
      <w:bookmarkStart w:id="84" w:name="_Toc12343"/>
      <w:r>
        <w:rPr>
          <w:rFonts w:hint="eastAsia" w:cs="宋体" w:asciiTheme="minorEastAsia" w:hAnsiTheme="minorEastAsia" w:eastAsiaTheme="minorEastAsia"/>
          <w:bCs/>
          <w:color w:val="auto"/>
          <w:sz w:val="36"/>
          <w:szCs w:val="36"/>
          <w:highlight w:val="none"/>
        </w:rPr>
        <w:t>第六章 投标文件构成及格式</w:t>
      </w:r>
      <w:bookmarkEnd w:id="82"/>
      <w:bookmarkEnd w:id="83"/>
      <w:bookmarkEnd w:id="84"/>
    </w:p>
    <w:p>
      <w:pPr>
        <w:rPr>
          <w:rFonts w:cs="宋体" w:asciiTheme="minorEastAsia" w:hAnsiTheme="minorEastAsia" w:eastAsiaTheme="minorEastAsia"/>
          <w:color w:val="auto"/>
          <w:highlight w:val="none"/>
        </w:rPr>
      </w:pPr>
    </w:p>
    <w:p>
      <w:pPr>
        <w:rPr>
          <w:rFonts w:hint="eastAsia" w:asciiTheme="minorEastAsia" w:hAnsiTheme="minorEastAsia" w:eastAsiaTheme="minorEastAsia"/>
          <w:b/>
          <w:bCs/>
          <w:color w:val="auto"/>
          <w:sz w:val="28"/>
          <w:szCs w:val="21"/>
          <w:highlight w:val="none"/>
          <w:lang w:eastAsia="zh-CN"/>
        </w:rPr>
      </w:pPr>
      <w:bookmarkStart w:id="85" w:name="_Toc11687"/>
      <w:r>
        <w:rPr>
          <w:rFonts w:hint="eastAsia" w:asciiTheme="minorEastAsia" w:hAnsiTheme="minorEastAsia" w:eastAsiaTheme="minorEastAsia"/>
          <w:b/>
          <w:bCs/>
          <w:color w:val="auto"/>
          <w:sz w:val="28"/>
          <w:szCs w:val="21"/>
          <w:highlight w:val="none"/>
        </w:rPr>
        <w:t>项目编号：</w:t>
      </w:r>
      <w:bookmarkEnd w:id="85"/>
      <w:r>
        <w:rPr>
          <w:rFonts w:hint="eastAsia" w:asciiTheme="minorEastAsia" w:hAnsiTheme="minorEastAsia" w:eastAsiaTheme="minorEastAsia"/>
          <w:b/>
          <w:bCs/>
          <w:color w:val="auto"/>
          <w:sz w:val="28"/>
          <w:szCs w:val="21"/>
          <w:highlight w:val="none"/>
          <w:lang w:eastAsia="zh-CN"/>
        </w:rPr>
        <w:t>SXWXZBDL2023-ZC-GK1008</w:t>
      </w:r>
    </w:p>
    <w:p>
      <w:pPr>
        <w:ind w:firstLine="6465" w:firstLineChars="2300"/>
        <w:jc w:val="right"/>
        <w:rPr>
          <w:rFonts w:asciiTheme="minorEastAsia" w:hAnsiTheme="minorEastAsia" w:eastAsiaTheme="minorEastAsia"/>
          <w:b/>
          <w:bCs/>
          <w:color w:val="auto"/>
          <w:sz w:val="28"/>
          <w:szCs w:val="21"/>
          <w:highlight w:val="none"/>
        </w:rPr>
      </w:pPr>
      <w:bookmarkStart w:id="86" w:name="_Toc7232"/>
      <w:r>
        <w:rPr>
          <w:rFonts w:hint="eastAsia" w:asciiTheme="minorEastAsia" w:hAnsiTheme="minorEastAsia" w:eastAsiaTheme="minorEastAsia"/>
          <w:b/>
          <w:bCs/>
          <w:color w:val="auto"/>
          <w:sz w:val="28"/>
          <w:szCs w:val="21"/>
          <w:highlight w:val="none"/>
        </w:rPr>
        <w:t>（正本/副本）</w:t>
      </w:r>
      <w:bookmarkEnd w:id="86"/>
    </w:p>
    <w:p>
      <w:pPr>
        <w:jc w:val="center"/>
        <w:rPr>
          <w:rFonts w:cs="宋体" w:asciiTheme="minorEastAsia" w:hAnsiTheme="minorEastAsia" w:eastAsiaTheme="minorEastAsia"/>
          <w:b/>
          <w:color w:val="auto"/>
          <w:sz w:val="36"/>
          <w:szCs w:val="36"/>
          <w:highlight w:val="none"/>
        </w:rPr>
      </w:pPr>
    </w:p>
    <w:p>
      <w:pPr>
        <w:jc w:val="center"/>
        <w:rPr>
          <w:rFonts w:cs="宋体" w:asciiTheme="minorEastAsia" w:hAnsiTheme="minorEastAsia" w:eastAsiaTheme="minorEastAsia"/>
          <w:b/>
          <w:bCs/>
          <w:color w:val="auto"/>
          <w:sz w:val="44"/>
          <w:szCs w:val="44"/>
          <w:highlight w:val="none"/>
        </w:rPr>
      </w:pPr>
      <w:r>
        <w:rPr>
          <w:rFonts w:hint="eastAsia" w:cs="宋体" w:asciiTheme="minorEastAsia" w:hAnsiTheme="minorEastAsia" w:eastAsiaTheme="minorEastAsia"/>
          <w:b/>
          <w:color w:val="auto"/>
          <w:sz w:val="44"/>
          <w:szCs w:val="44"/>
          <w:highlight w:val="none"/>
          <w:lang w:val="en-US" w:eastAsia="zh-CN"/>
        </w:rPr>
        <w:t>西咸新区泾河新城智慧城管建设设备采购项目</w:t>
      </w:r>
    </w:p>
    <w:p>
      <w:pPr>
        <w:pStyle w:val="8"/>
        <w:rPr>
          <w:rFonts w:cs="宋体" w:asciiTheme="minorEastAsia" w:hAnsiTheme="minorEastAsia" w:eastAsiaTheme="minorEastAsia"/>
          <w:b/>
          <w:bCs/>
          <w:color w:val="auto"/>
          <w:sz w:val="52"/>
          <w:szCs w:val="52"/>
          <w:highlight w:val="none"/>
        </w:rPr>
      </w:pPr>
    </w:p>
    <w:p>
      <w:pPr>
        <w:jc w:val="center"/>
        <w:rPr>
          <w:rFonts w:asciiTheme="minorEastAsia" w:hAnsiTheme="minorEastAsia" w:eastAsiaTheme="minorEastAsia"/>
          <w:b/>
          <w:bCs/>
          <w:color w:val="auto"/>
          <w:sz w:val="30"/>
          <w:szCs w:val="30"/>
          <w:highlight w:val="none"/>
        </w:rPr>
      </w:pPr>
    </w:p>
    <w:p>
      <w:pPr>
        <w:jc w:val="center"/>
        <w:rPr>
          <w:rFonts w:asciiTheme="minorEastAsia" w:hAnsiTheme="minorEastAsia" w:eastAsiaTheme="minorEastAsia"/>
          <w:b/>
          <w:bCs/>
          <w:color w:val="auto"/>
          <w:sz w:val="56"/>
          <w:szCs w:val="32"/>
          <w:highlight w:val="none"/>
        </w:rPr>
      </w:pPr>
      <w:r>
        <w:rPr>
          <w:rFonts w:hint="eastAsia" w:asciiTheme="minorEastAsia" w:hAnsiTheme="minorEastAsia" w:eastAsiaTheme="minorEastAsia"/>
          <w:b/>
          <w:bCs/>
          <w:color w:val="auto"/>
          <w:sz w:val="56"/>
          <w:szCs w:val="32"/>
          <w:highlight w:val="none"/>
        </w:rPr>
        <w:t>投标文件</w:t>
      </w:r>
    </w:p>
    <w:p>
      <w:pPr>
        <w:jc w:val="center"/>
        <w:rPr>
          <w:rFonts w:asciiTheme="minorEastAsia" w:hAnsiTheme="minorEastAsia" w:eastAsiaTheme="minorEastAsia"/>
          <w:b/>
          <w:bCs/>
          <w:color w:val="auto"/>
          <w:sz w:val="44"/>
          <w:szCs w:val="32"/>
          <w:highlight w:val="none"/>
        </w:rPr>
      </w:pPr>
    </w:p>
    <w:p>
      <w:pPr>
        <w:pStyle w:val="8"/>
        <w:rPr>
          <w:rFonts w:cs="宋体" w:asciiTheme="minorEastAsia" w:hAnsiTheme="minorEastAsia" w:eastAsiaTheme="minorEastAsia"/>
          <w:b/>
          <w:color w:val="auto"/>
          <w:sz w:val="36"/>
          <w:szCs w:val="36"/>
          <w:highlight w:val="none"/>
        </w:rPr>
      </w:pPr>
    </w:p>
    <w:p>
      <w:pPr>
        <w:rPr>
          <w:rFonts w:cs="宋体" w:asciiTheme="minorEastAsia" w:hAnsiTheme="minorEastAsia" w:eastAsiaTheme="minorEastAsia"/>
          <w:b/>
          <w:color w:val="auto"/>
          <w:sz w:val="36"/>
          <w:szCs w:val="36"/>
          <w:highlight w:val="none"/>
        </w:rPr>
      </w:pPr>
    </w:p>
    <w:p>
      <w:pPr>
        <w:tabs>
          <w:tab w:val="center" w:pos="5346"/>
        </w:tabs>
        <w:spacing w:line="720" w:lineRule="auto"/>
        <w:jc w:val="cente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32"/>
          <w:szCs w:val="32"/>
          <w:highlight w:val="none"/>
        </w:rPr>
        <w:t xml:space="preserve"> 投标人名称：</w:t>
      </w:r>
      <w:r>
        <w:rPr>
          <w:rFonts w:hint="eastAsia" w:cs="宋体" w:asciiTheme="minorEastAsia" w:hAnsiTheme="minorEastAsia" w:eastAsiaTheme="minorEastAsia"/>
          <w:b/>
          <w:color w:val="auto"/>
          <w:sz w:val="32"/>
          <w:szCs w:val="32"/>
          <w:highlight w:val="none"/>
          <w:u w:val="single"/>
        </w:rPr>
        <w:t xml:space="preserve">               </w:t>
      </w:r>
      <w:r>
        <w:rPr>
          <w:rFonts w:hint="eastAsia" w:cs="宋体" w:asciiTheme="minorEastAsia" w:hAnsiTheme="minorEastAsia" w:eastAsiaTheme="minorEastAsia"/>
          <w:b/>
          <w:color w:val="auto"/>
          <w:sz w:val="32"/>
          <w:szCs w:val="32"/>
          <w:highlight w:val="none"/>
        </w:rPr>
        <w:t>（公章）</w:t>
      </w:r>
    </w:p>
    <w:p>
      <w:pPr>
        <w:spacing w:line="720" w:lineRule="auto"/>
        <w:ind w:firstLine="3855" w:firstLineChars="1200"/>
        <w:rPr>
          <w:rFonts w:cs="宋体" w:asciiTheme="minorEastAsia" w:hAnsiTheme="minorEastAsia" w:eastAsiaTheme="minorEastAsia"/>
          <w:b/>
          <w:color w:val="auto"/>
          <w:sz w:val="36"/>
          <w:szCs w:val="36"/>
          <w:highlight w:val="none"/>
        </w:rPr>
      </w:pPr>
      <w:r>
        <w:rPr>
          <w:rFonts w:hint="eastAsia" w:cs="宋体" w:asciiTheme="minorEastAsia" w:hAnsiTheme="minorEastAsia" w:eastAsiaTheme="minorEastAsia"/>
          <w:b/>
          <w:color w:val="auto"/>
          <w:sz w:val="32"/>
          <w:szCs w:val="32"/>
          <w:highlight w:val="none"/>
        </w:rPr>
        <w:t>年   月  日</w:t>
      </w:r>
      <w:r>
        <w:rPr>
          <w:rFonts w:hint="eastAsia" w:cs="宋体" w:asciiTheme="minorEastAsia" w:hAnsiTheme="minorEastAsia" w:eastAsiaTheme="minorEastAsia"/>
          <w:b/>
          <w:color w:val="auto"/>
          <w:sz w:val="36"/>
          <w:szCs w:val="36"/>
          <w:highlight w:val="none"/>
        </w:rPr>
        <w:br w:type="page"/>
      </w:r>
    </w:p>
    <w:p>
      <w:pPr>
        <w:pStyle w:val="12"/>
        <w:rPr>
          <w:rFonts w:cs="宋体" w:asciiTheme="minorEastAsia" w:hAnsiTheme="minorEastAsia" w:eastAsiaTheme="minorEastAsia"/>
          <w:b/>
          <w:color w:val="auto"/>
          <w:sz w:val="36"/>
          <w:szCs w:val="36"/>
          <w:highlight w:val="none"/>
        </w:rPr>
      </w:pPr>
    </w:p>
    <w:p>
      <w:pPr>
        <w:pStyle w:val="12"/>
        <w:jc w:val="center"/>
        <w:rPr>
          <w:rFonts w:cs="宋体" w:asciiTheme="minorEastAsia" w:hAnsiTheme="minorEastAsia" w:eastAsiaTheme="minorEastAsia"/>
          <w:b/>
          <w:color w:val="auto"/>
          <w:sz w:val="36"/>
          <w:szCs w:val="36"/>
          <w:highlight w:val="none"/>
        </w:rPr>
      </w:pPr>
      <w:r>
        <w:rPr>
          <w:rFonts w:hint="eastAsia" w:cs="宋体" w:asciiTheme="minorEastAsia" w:hAnsiTheme="minorEastAsia" w:eastAsiaTheme="minorEastAsia"/>
          <w:b/>
          <w:color w:val="auto"/>
          <w:sz w:val="36"/>
          <w:szCs w:val="36"/>
          <w:highlight w:val="none"/>
        </w:rPr>
        <w:t>目  录</w:t>
      </w:r>
    </w:p>
    <w:p>
      <w:pPr>
        <w:numPr>
          <w:ilvl w:val="0"/>
          <w:numId w:val="6"/>
        </w:numPr>
        <w:tabs>
          <w:tab w:val="left" w:pos="1418"/>
        </w:tabs>
        <w:spacing w:line="720" w:lineRule="auto"/>
        <w:ind w:left="831"/>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投标函</w:t>
      </w:r>
    </w:p>
    <w:p>
      <w:pPr>
        <w:numPr>
          <w:ilvl w:val="0"/>
          <w:numId w:val="6"/>
        </w:numPr>
        <w:tabs>
          <w:tab w:val="left" w:pos="1418"/>
        </w:tabs>
        <w:spacing w:line="720" w:lineRule="auto"/>
        <w:ind w:left="831"/>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报价表</w:t>
      </w:r>
    </w:p>
    <w:p>
      <w:pPr>
        <w:numPr>
          <w:ilvl w:val="0"/>
          <w:numId w:val="6"/>
        </w:numPr>
        <w:tabs>
          <w:tab w:val="left" w:pos="1418"/>
        </w:tabs>
        <w:spacing w:line="720" w:lineRule="auto"/>
        <w:ind w:left="831"/>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zCs w:val="24"/>
          <w:highlight w:val="none"/>
        </w:rPr>
        <w:t>投标方案说明书</w:t>
      </w:r>
    </w:p>
    <w:p>
      <w:pPr>
        <w:numPr>
          <w:ilvl w:val="0"/>
          <w:numId w:val="6"/>
        </w:numPr>
        <w:tabs>
          <w:tab w:val="left" w:pos="1418"/>
        </w:tabs>
        <w:spacing w:line="720" w:lineRule="auto"/>
        <w:ind w:left="831"/>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zCs w:val="24"/>
          <w:highlight w:val="none"/>
        </w:rPr>
        <w:t>商务条款偏离表</w:t>
      </w:r>
    </w:p>
    <w:p>
      <w:pPr>
        <w:numPr>
          <w:ilvl w:val="0"/>
          <w:numId w:val="6"/>
        </w:numPr>
        <w:tabs>
          <w:tab w:val="left" w:pos="1418"/>
        </w:tabs>
        <w:spacing w:line="720" w:lineRule="auto"/>
        <w:ind w:left="831"/>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供应商承诺书</w:t>
      </w:r>
    </w:p>
    <w:p>
      <w:pPr>
        <w:numPr>
          <w:ilvl w:val="0"/>
          <w:numId w:val="6"/>
        </w:numPr>
        <w:tabs>
          <w:tab w:val="left" w:pos="1418"/>
        </w:tabs>
        <w:spacing w:line="720" w:lineRule="auto"/>
        <w:ind w:left="831"/>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zCs w:val="24"/>
          <w:highlight w:val="none"/>
        </w:rPr>
        <w:t>资格证明文件</w:t>
      </w:r>
    </w:p>
    <w:p>
      <w:pPr>
        <w:numPr>
          <w:ilvl w:val="0"/>
          <w:numId w:val="6"/>
        </w:numPr>
        <w:tabs>
          <w:tab w:val="left" w:pos="1418"/>
        </w:tabs>
        <w:spacing w:line="720" w:lineRule="auto"/>
        <w:ind w:left="831"/>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其他资料</w:t>
      </w:r>
    </w:p>
    <w:p>
      <w:pPr>
        <w:spacing w:line="480" w:lineRule="auto"/>
        <w:ind w:firstLine="1574" w:firstLineChars="635"/>
        <w:rPr>
          <w:rFonts w:cs="宋体" w:asciiTheme="minorEastAsia" w:hAnsiTheme="minorEastAsia" w:eastAsiaTheme="minorEastAsia"/>
          <w:color w:val="auto"/>
          <w:spacing w:val="4"/>
          <w:szCs w:val="24"/>
          <w:highlight w:val="none"/>
        </w:rPr>
      </w:pPr>
    </w:p>
    <w:p>
      <w:pPr>
        <w:spacing w:line="480" w:lineRule="auto"/>
        <w:ind w:left="105"/>
        <w:rPr>
          <w:rFonts w:cs="宋体" w:asciiTheme="minorEastAsia" w:hAnsiTheme="minorEastAsia" w:eastAsiaTheme="minorEastAsia"/>
          <w:color w:val="auto"/>
          <w:spacing w:val="4"/>
          <w:szCs w:val="24"/>
          <w:highlight w:val="none"/>
        </w:rPr>
      </w:pPr>
    </w:p>
    <w:p>
      <w:pPr>
        <w:pStyle w:val="3"/>
        <w:keepNext w:val="0"/>
        <w:keepLines w:val="0"/>
        <w:widowControl w:val="0"/>
        <w:spacing w:before="168" w:beforeLines="50" w:after="0" w:line="360" w:lineRule="auto"/>
        <w:ind w:left="0"/>
        <w:jc w:val="center"/>
        <w:rPr>
          <w:rFonts w:cs="宋体" w:asciiTheme="minorEastAsia" w:hAnsiTheme="minorEastAsia" w:eastAsiaTheme="minorEastAsia"/>
          <w:color w:val="auto"/>
          <w:sz w:val="32"/>
          <w:highlight w:val="none"/>
        </w:rPr>
      </w:pPr>
      <w:r>
        <w:rPr>
          <w:rFonts w:hint="eastAsia" w:cs="宋体" w:asciiTheme="minorEastAsia" w:hAnsiTheme="minorEastAsia" w:eastAsiaTheme="minorEastAsia"/>
          <w:color w:val="auto"/>
          <w:highlight w:val="none"/>
        </w:rPr>
        <w:br w:type="page"/>
      </w:r>
      <w:bookmarkStart w:id="87" w:name="_Toc426457700"/>
      <w:bookmarkStart w:id="88" w:name="_Toc13414"/>
      <w:bookmarkStart w:id="89" w:name="_Toc403077648"/>
      <w:bookmarkStart w:id="90" w:name="_Toc4930"/>
      <w:bookmarkStart w:id="91" w:name="_Toc363474027"/>
      <w:bookmarkStart w:id="92" w:name="_Toc23702"/>
      <w:bookmarkStart w:id="93" w:name="_Toc14057"/>
      <w:bookmarkStart w:id="94" w:name="_Toc28404"/>
      <w:bookmarkStart w:id="95" w:name="_Toc24231"/>
      <w:r>
        <w:rPr>
          <w:rFonts w:hint="eastAsia" w:cs="宋体" w:asciiTheme="minorEastAsia" w:hAnsiTheme="minorEastAsia" w:eastAsiaTheme="minorEastAsia"/>
          <w:color w:val="auto"/>
          <w:sz w:val="32"/>
          <w:highlight w:val="none"/>
        </w:rPr>
        <w:t>一、</w:t>
      </w:r>
      <w:bookmarkEnd w:id="87"/>
      <w:bookmarkEnd w:id="88"/>
      <w:bookmarkEnd w:id="89"/>
      <w:bookmarkEnd w:id="90"/>
      <w:bookmarkEnd w:id="91"/>
      <w:bookmarkEnd w:id="92"/>
      <w:bookmarkEnd w:id="93"/>
      <w:bookmarkEnd w:id="94"/>
      <w:bookmarkEnd w:id="95"/>
      <w:r>
        <w:rPr>
          <w:rFonts w:hint="eastAsia" w:cs="宋体" w:asciiTheme="minorEastAsia" w:hAnsiTheme="minorEastAsia" w:eastAsiaTheme="minorEastAsia"/>
          <w:color w:val="auto"/>
          <w:sz w:val="32"/>
          <w:highlight w:val="none"/>
        </w:rPr>
        <w:t>投标函</w:t>
      </w:r>
    </w:p>
    <w:p>
      <w:pPr>
        <w:spacing w:line="500" w:lineRule="exact"/>
        <w:jc w:val="left"/>
        <w:rPr>
          <w:rFonts w:cs="宋体" w:asciiTheme="minorEastAsia" w:hAnsiTheme="minorEastAsia" w:eastAsiaTheme="minorEastAsia"/>
          <w:color w:val="auto"/>
          <w:spacing w:val="4"/>
          <w:szCs w:val="24"/>
          <w:highlight w:val="none"/>
          <w:u w:val="single"/>
        </w:rPr>
      </w:pPr>
      <w:r>
        <w:rPr>
          <w:rFonts w:hint="eastAsia" w:cs="宋体" w:asciiTheme="minorEastAsia" w:hAnsiTheme="minorEastAsia" w:eastAsiaTheme="minorEastAsia"/>
          <w:b/>
          <w:color w:val="auto"/>
          <w:spacing w:val="4"/>
          <w:szCs w:val="24"/>
          <w:highlight w:val="none"/>
        </w:rPr>
        <w:t>致：</w:t>
      </w:r>
      <w:r>
        <w:rPr>
          <w:rFonts w:hint="eastAsia" w:cs="宋体" w:asciiTheme="minorEastAsia" w:hAnsiTheme="minorEastAsia" w:eastAsiaTheme="minorEastAsia"/>
          <w:b/>
          <w:color w:val="auto"/>
          <w:spacing w:val="4"/>
          <w:szCs w:val="24"/>
          <w:highlight w:val="none"/>
          <w:u w:val="single"/>
        </w:rPr>
        <w:t>采购人名称/陕西万兴招标代理有限公司</w:t>
      </w:r>
    </w:p>
    <w:p>
      <w:pPr>
        <w:spacing w:line="500" w:lineRule="exact"/>
        <w:ind w:firstLine="496" w:firstLineChars="200"/>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根据贵方“</w:t>
      </w:r>
      <w:r>
        <w:rPr>
          <w:rFonts w:hint="eastAsia" w:cs="宋体" w:asciiTheme="minorEastAsia" w:hAnsiTheme="minorEastAsia" w:eastAsiaTheme="minorEastAsia"/>
          <w:color w:val="auto"/>
          <w:spacing w:val="4"/>
          <w:highlight w:val="none"/>
          <w:u w:val="single"/>
        </w:rPr>
        <w:t xml:space="preserve">       项目名称                 </w:t>
      </w:r>
      <w:r>
        <w:rPr>
          <w:rFonts w:hint="eastAsia" w:cs="宋体" w:asciiTheme="minorEastAsia" w:hAnsiTheme="minorEastAsia" w:eastAsiaTheme="minorEastAsia"/>
          <w:color w:val="auto"/>
          <w:spacing w:val="4"/>
          <w:highlight w:val="none"/>
        </w:rPr>
        <w:t>”的投标邀请</w:t>
      </w:r>
      <w:r>
        <w:rPr>
          <w:rFonts w:hint="eastAsia" w:cs="宋体" w:asciiTheme="minorEastAsia" w:hAnsiTheme="minorEastAsia" w:eastAsiaTheme="minorEastAsia"/>
          <w:color w:val="auto"/>
          <w:spacing w:val="4"/>
          <w:highlight w:val="none"/>
          <w:u w:val="single"/>
        </w:rPr>
        <w:t>(项目编号：    )</w:t>
      </w:r>
      <w:r>
        <w:rPr>
          <w:rFonts w:hint="eastAsia" w:cs="宋体" w:asciiTheme="minorEastAsia" w:hAnsiTheme="minorEastAsia" w:eastAsiaTheme="minorEastAsia"/>
          <w:color w:val="auto"/>
          <w:spacing w:val="4"/>
          <w:highlight w:val="none"/>
        </w:rPr>
        <w:t>，签字代表</w:t>
      </w:r>
      <w:r>
        <w:rPr>
          <w:rFonts w:hint="eastAsia" w:cs="宋体" w:asciiTheme="minorEastAsia" w:hAnsiTheme="minorEastAsia" w:eastAsiaTheme="minorEastAsia"/>
          <w:color w:val="auto"/>
          <w:spacing w:val="4"/>
          <w:highlight w:val="none"/>
          <w:u w:val="single"/>
        </w:rPr>
        <w:t>（全名、职务）</w:t>
      </w:r>
      <w:r>
        <w:rPr>
          <w:rFonts w:hint="eastAsia" w:cs="宋体" w:asciiTheme="minorEastAsia" w:hAnsiTheme="minorEastAsia" w:eastAsiaTheme="minorEastAsia"/>
          <w:color w:val="auto"/>
          <w:spacing w:val="4"/>
          <w:highlight w:val="none"/>
        </w:rPr>
        <w:t>经正式授权并代表供应商</w:t>
      </w:r>
      <w:r>
        <w:rPr>
          <w:rFonts w:hint="eastAsia" w:cs="宋体" w:asciiTheme="minorEastAsia" w:hAnsiTheme="minorEastAsia" w:eastAsiaTheme="minorEastAsia"/>
          <w:color w:val="auto"/>
          <w:spacing w:val="4"/>
          <w:highlight w:val="none"/>
          <w:u w:val="single"/>
        </w:rPr>
        <w:t>(供应商名称、地址)</w:t>
      </w:r>
      <w:r>
        <w:rPr>
          <w:rFonts w:hint="eastAsia" w:cs="宋体" w:asciiTheme="minorEastAsia" w:hAnsiTheme="minorEastAsia" w:eastAsiaTheme="minorEastAsia"/>
          <w:color w:val="auto"/>
          <w:spacing w:val="4"/>
          <w:highlight w:val="none"/>
        </w:rPr>
        <w:t xml:space="preserve"> 提交电子投标文件并做以下承诺，并负法律责任：</w:t>
      </w:r>
    </w:p>
    <w:p>
      <w:pPr>
        <w:tabs>
          <w:tab w:val="left" w:pos="2160"/>
        </w:tabs>
        <w:spacing w:line="500" w:lineRule="exact"/>
        <w:ind w:firstLine="496" w:firstLineChars="2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1</w:t>
      </w:r>
      <w:r>
        <w:rPr>
          <w:rFonts w:cs="宋体" w:asciiTheme="minorEastAsia" w:hAnsiTheme="minorEastAsia" w:eastAsiaTheme="minorEastAsia"/>
          <w:color w:val="auto"/>
          <w:spacing w:val="4"/>
          <w:highlight w:val="none"/>
        </w:rPr>
        <w:t>.</w:t>
      </w:r>
      <w:r>
        <w:rPr>
          <w:rFonts w:hint="eastAsia" w:cs="宋体" w:asciiTheme="minorEastAsia" w:hAnsiTheme="minorEastAsia" w:eastAsiaTheme="minorEastAsia"/>
          <w:color w:val="auto"/>
          <w:spacing w:val="4"/>
          <w:highlight w:val="none"/>
        </w:rPr>
        <w:t xml:space="preserve">投标报价为： </w:t>
      </w:r>
      <w:r>
        <w:rPr>
          <w:rFonts w:hint="eastAsia" w:cs="宋体" w:asciiTheme="minorEastAsia" w:hAnsiTheme="minorEastAsia" w:eastAsiaTheme="minorEastAsia"/>
          <w:color w:val="auto"/>
          <w:spacing w:val="4"/>
          <w:highlight w:val="none"/>
          <w:u w:val="single"/>
        </w:rPr>
        <w:t xml:space="preserve">        </w:t>
      </w:r>
      <w:r>
        <w:rPr>
          <w:rFonts w:hint="eastAsia" w:cs="宋体" w:asciiTheme="minorEastAsia" w:hAnsiTheme="minorEastAsia" w:eastAsiaTheme="minorEastAsia"/>
          <w:color w:val="auto"/>
          <w:spacing w:val="4"/>
          <w:highlight w:val="none"/>
        </w:rPr>
        <w:t>元；</w:t>
      </w:r>
    </w:p>
    <w:p>
      <w:pPr>
        <w:tabs>
          <w:tab w:val="left" w:pos="2160"/>
        </w:tabs>
        <w:spacing w:line="500" w:lineRule="exact"/>
        <w:ind w:firstLine="496" w:firstLineChars="2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2</w:t>
      </w:r>
      <w:r>
        <w:rPr>
          <w:rFonts w:cs="宋体" w:asciiTheme="minorEastAsia" w:hAnsiTheme="minorEastAsia" w:eastAsiaTheme="minorEastAsia"/>
          <w:color w:val="auto"/>
          <w:spacing w:val="4"/>
          <w:highlight w:val="none"/>
        </w:rPr>
        <w:t>.</w:t>
      </w:r>
      <w:r>
        <w:rPr>
          <w:rFonts w:hint="eastAsia" w:cs="宋体" w:asciiTheme="minorEastAsia" w:hAnsiTheme="minorEastAsia" w:eastAsiaTheme="minorEastAsia"/>
          <w:color w:val="auto"/>
          <w:spacing w:val="4"/>
          <w:highlight w:val="none"/>
        </w:rPr>
        <w:t>如果中标，我们根据招标文件的规定，履行合同的责任和义务。</w:t>
      </w:r>
    </w:p>
    <w:p>
      <w:pPr>
        <w:tabs>
          <w:tab w:val="left" w:pos="2160"/>
        </w:tabs>
        <w:spacing w:line="500" w:lineRule="exact"/>
        <w:ind w:firstLine="496" w:firstLineChars="2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3</w:t>
      </w:r>
      <w:r>
        <w:rPr>
          <w:rFonts w:cs="宋体" w:asciiTheme="minorEastAsia" w:hAnsiTheme="minorEastAsia" w:eastAsiaTheme="minorEastAsia"/>
          <w:color w:val="auto"/>
          <w:spacing w:val="4"/>
          <w:highlight w:val="none"/>
        </w:rPr>
        <w:t>.</w:t>
      </w:r>
      <w:r>
        <w:rPr>
          <w:rFonts w:hint="eastAsia" w:cs="宋体" w:asciiTheme="minorEastAsia" w:hAnsiTheme="minorEastAsia" w:eastAsiaTheme="minorEastAsia"/>
          <w:color w:val="auto"/>
          <w:spacing w:val="4"/>
          <w:highlight w:val="none"/>
        </w:rPr>
        <w:t>我们已详细阅读和审核全部招标文件（含修改部分，如有的话）及有关附件，我们知道必须放弃提出含糊不清或误解的问题的权利。</w:t>
      </w:r>
    </w:p>
    <w:p>
      <w:pPr>
        <w:tabs>
          <w:tab w:val="left" w:pos="2160"/>
        </w:tabs>
        <w:spacing w:line="500" w:lineRule="exact"/>
        <w:ind w:firstLine="496" w:firstLineChars="2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4</w:t>
      </w:r>
      <w:r>
        <w:rPr>
          <w:rFonts w:cs="宋体" w:asciiTheme="minorEastAsia" w:hAnsiTheme="minorEastAsia" w:eastAsiaTheme="minorEastAsia"/>
          <w:color w:val="auto"/>
          <w:spacing w:val="4"/>
          <w:highlight w:val="none"/>
        </w:rPr>
        <w:t>.</w:t>
      </w:r>
      <w:r>
        <w:rPr>
          <w:rFonts w:hint="eastAsia" w:cs="宋体" w:asciiTheme="minorEastAsia" w:hAnsiTheme="minorEastAsia" w:eastAsiaTheme="minorEastAsia"/>
          <w:color w:val="auto"/>
          <w:spacing w:val="4"/>
          <w:highlight w:val="none"/>
        </w:rPr>
        <w:t>我们同意在投标有效期内（</w:t>
      </w:r>
      <w:r>
        <w:rPr>
          <w:rFonts w:hint="eastAsia" w:cs="宋体" w:asciiTheme="minorEastAsia" w:hAnsiTheme="minorEastAsia" w:eastAsiaTheme="minorEastAsia"/>
          <w:color w:val="auto"/>
          <w:spacing w:val="4"/>
          <w:highlight w:val="none"/>
          <w:u w:val="single"/>
        </w:rPr>
        <w:t>自开标之日起    天</w:t>
      </w:r>
      <w:r>
        <w:rPr>
          <w:rFonts w:hint="eastAsia" w:cs="宋体" w:asciiTheme="minorEastAsia" w:hAnsiTheme="minorEastAsia" w:eastAsiaTheme="minorEastAsia"/>
          <w:color w:val="auto"/>
          <w:spacing w:val="4"/>
          <w:highlight w:val="none"/>
        </w:rPr>
        <w:t>），本投标函对我方具有约束力。</w:t>
      </w:r>
    </w:p>
    <w:p>
      <w:pPr>
        <w:tabs>
          <w:tab w:val="left" w:pos="2160"/>
        </w:tabs>
        <w:spacing w:line="500" w:lineRule="exact"/>
        <w:ind w:firstLine="496" w:firstLineChars="2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 xml:space="preserve">5.同意提供贵方可能另外要求的与本投标有关的任何证据和资料。 </w:t>
      </w:r>
    </w:p>
    <w:p>
      <w:pPr>
        <w:tabs>
          <w:tab w:val="left" w:pos="2160"/>
        </w:tabs>
        <w:spacing w:line="500" w:lineRule="exact"/>
        <w:ind w:firstLine="496" w:firstLineChars="2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6.若我方中标，我方将在领取中标通知书时提交纸质投标文件正本一套、副本两套、电子文件一份。</w:t>
      </w:r>
    </w:p>
    <w:p>
      <w:pPr>
        <w:tabs>
          <w:tab w:val="left" w:pos="2160"/>
        </w:tabs>
        <w:spacing w:line="500" w:lineRule="exact"/>
        <w:ind w:firstLine="496" w:firstLineChars="2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6</w:t>
      </w:r>
      <w:r>
        <w:rPr>
          <w:rFonts w:cs="宋体" w:asciiTheme="minorEastAsia" w:hAnsiTheme="minorEastAsia" w:eastAsiaTheme="minorEastAsia"/>
          <w:color w:val="auto"/>
          <w:spacing w:val="4"/>
          <w:highlight w:val="none"/>
        </w:rPr>
        <w:t>.</w:t>
      </w:r>
      <w:r>
        <w:rPr>
          <w:rFonts w:hint="eastAsia" w:cs="宋体" w:asciiTheme="minorEastAsia" w:hAnsiTheme="minorEastAsia" w:eastAsiaTheme="minorEastAsia"/>
          <w:color w:val="auto"/>
          <w:spacing w:val="4"/>
          <w:highlight w:val="none"/>
        </w:rPr>
        <w:t>我们同意，如果中标，向陕西万兴招标代理有限公司交纳招标代理服务费。</w:t>
      </w:r>
    </w:p>
    <w:p>
      <w:pPr>
        <w:tabs>
          <w:tab w:val="left" w:pos="2160"/>
        </w:tabs>
        <w:spacing w:line="500" w:lineRule="exact"/>
        <w:ind w:firstLine="496" w:firstLineChars="2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7</w:t>
      </w:r>
      <w:r>
        <w:rPr>
          <w:rFonts w:cs="宋体" w:asciiTheme="minorEastAsia" w:hAnsiTheme="minorEastAsia" w:eastAsiaTheme="minorEastAsia"/>
          <w:color w:val="auto"/>
          <w:spacing w:val="4"/>
          <w:highlight w:val="none"/>
        </w:rPr>
        <w:t>.</w:t>
      </w:r>
      <w:r>
        <w:rPr>
          <w:rFonts w:hint="eastAsia" w:cs="宋体" w:asciiTheme="minorEastAsia" w:hAnsiTheme="minorEastAsia" w:eastAsiaTheme="minorEastAsia"/>
          <w:color w:val="auto"/>
          <w:spacing w:val="4"/>
          <w:highlight w:val="none"/>
        </w:rPr>
        <w:t>与本投标有关的一切正式往来通讯为：</w:t>
      </w:r>
    </w:p>
    <w:p>
      <w:pPr>
        <w:spacing w:line="500" w:lineRule="exact"/>
        <w:ind w:firstLine="1240" w:firstLineChars="5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联系地址：</w:t>
      </w:r>
    </w:p>
    <w:p>
      <w:pPr>
        <w:spacing w:line="500" w:lineRule="exact"/>
        <w:ind w:firstLine="1240" w:firstLineChars="5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邮政编码：</w:t>
      </w:r>
    </w:p>
    <w:p>
      <w:pPr>
        <w:spacing w:line="500" w:lineRule="exact"/>
        <w:ind w:firstLine="1240" w:firstLineChars="5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电    话：</w:t>
      </w:r>
    </w:p>
    <w:p>
      <w:pPr>
        <w:spacing w:line="500" w:lineRule="exact"/>
        <w:ind w:firstLine="1240" w:firstLineChars="5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传    真：</w:t>
      </w:r>
    </w:p>
    <w:p>
      <w:pPr>
        <w:spacing w:line="500" w:lineRule="exact"/>
        <w:ind w:firstLine="1240" w:firstLineChars="5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供应商名称：</w:t>
      </w:r>
      <w:r>
        <w:rPr>
          <w:rFonts w:hint="eastAsia" w:cs="宋体" w:asciiTheme="minorEastAsia" w:hAnsiTheme="minorEastAsia" w:eastAsiaTheme="minorEastAsia"/>
          <w:color w:val="auto"/>
          <w:spacing w:val="4"/>
          <w:highlight w:val="none"/>
          <w:u w:val="single"/>
        </w:rPr>
        <w:t xml:space="preserve">                   </w:t>
      </w:r>
      <w:r>
        <w:rPr>
          <w:rFonts w:hint="eastAsia" w:cs="宋体" w:asciiTheme="minorEastAsia" w:hAnsiTheme="minorEastAsia" w:eastAsiaTheme="minorEastAsia"/>
          <w:color w:val="auto"/>
          <w:spacing w:val="4"/>
          <w:highlight w:val="none"/>
        </w:rPr>
        <w:t>（盖单位公章）</w:t>
      </w:r>
    </w:p>
    <w:p>
      <w:pPr>
        <w:spacing w:line="500" w:lineRule="exact"/>
        <w:ind w:firstLine="1240" w:firstLineChars="5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法定代表人或被授权人：</w:t>
      </w:r>
      <w:r>
        <w:rPr>
          <w:rFonts w:hint="eastAsia" w:cs="宋体" w:asciiTheme="minorEastAsia" w:hAnsiTheme="minorEastAsia" w:eastAsiaTheme="minorEastAsia"/>
          <w:color w:val="auto"/>
          <w:spacing w:val="4"/>
          <w:highlight w:val="none"/>
          <w:u w:val="single"/>
        </w:rPr>
        <w:t xml:space="preserve">      </w:t>
      </w:r>
      <w:r>
        <w:rPr>
          <w:rFonts w:hint="eastAsia" w:cs="宋体" w:asciiTheme="minorEastAsia" w:hAnsiTheme="minorEastAsia" w:eastAsiaTheme="minorEastAsia"/>
          <w:color w:val="auto"/>
          <w:spacing w:val="4"/>
          <w:highlight w:val="none"/>
        </w:rPr>
        <w:t>（签字或盖章）</w:t>
      </w:r>
    </w:p>
    <w:p>
      <w:pPr>
        <w:spacing w:line="500" w:lineRule="exact"/>
        <w:ind w:firstLine="1240" w:firstLineChars="5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日    期：   年   月    日</w:t>
      </w:r>
    </w:p>
    <w:p>
      <w:pPr>
        <w:pStyle w:val="3"/>
        <w:ind w:left="0"/>
        <w:jc w:val="center"/>
        <w:rPr>
          <w:rFonts w:asciiTheme="minorEastAsia" w:hAnsiTheme="minorEastAsia" w:eastAsiaTheme="minorEastAsia"/>
          <w:color w:val="auto"/>
          <w:sz w:val="32"/>
          <w:highlight w:val="none"/>
        </w:rPr>
      </w:pPr>
      <w:r>
        <w:rPr>
          <w:rFonts w:hint="eastAsia" w:cs="宋体" w:asciiTheme="minorEastAsia" w:hAnsiTheme="minorEastAsia" w:eastAsiaTheme="minorEastAsia"/>
          <w:color w:val="auto"/>
          <w:highlight w:val="none"/>
        </w:rPr>
        <w:br w:type="page"/>
      </w:r>
      <w:bookmarkStart w:id="96" w:name="_Toc403077651"/>
      <w:bookmarkStart w:id="97" w:name="_Toc363474030"/>
      <w:bookmarkStart w:id="98" w:name="_Toc609"/>
      <w:bookmarkStart w:id="99" w:name="_Toc14384"/>
      <w:bookmarkStart w:id="100" w:name="_Toc4085"/>
      <w:bookmarkStart w:id="101" w:name="_Toc8367"/>
      <w:bookmarkStart w:id="102" w:name="_Toc19152"/>
      <w:bookmarkStart w:id="103" w:name="_Toc31326"/>
      <w:r>
        <w:rPr>
          <w:rFonts w:hint="eastAsia" w:cs="宋体" w:asciiTheme="minorEastAsia" w:hAnsiTheme="minorEastAsia" w:eastAsiaTheme="minorEastAsia"/>
          <w:color w:val="auto"/>
          <w:sz w:val="32"/>
          <w:highlight w:val="none"/>
        </w:rPr>
        <w:t>二、</w:t>
      </w:r>
      <w:r>
        <w:rPr>
          <w:rFonts w:hint="eastAsia" w:asciiTheme="minorEastAsia" w:hAnsiTheme="minorEastAsia" w:eastAsiaTheme="minorEastAsia"/>
          <w:color w:val="auto"/>
          <w:sz w:val="32"/>
          <w:highlight w:val="none"/>
        </w:rPr>
        <w:t>报价表</w:t>
      </w:r>
    </w:p>
    <w:p>
      <w:pPr>
        <w:spacing w:line="360" w:lineRule="auto"/>
        <w:jc w:val="center"/>
        <w:rPr>
          <w:rFonts w:asciiTheme="minorEastAsia" w:hAnsiTheme="minorEastAsia" w:eastAsiaTheme="minorEastAsia"/>
          <w:b/>
          <w:color w:val="auto"/>
          <w:sz w:val="32"/>
          <w:szCs w:val="30"/>
          <w:highlight w:val="none"/>
        </w:rPr>
      </w:pPr>
      <w:r>
        <w:rPr>
          <w:rFonts w:hint="eastAsia" w:cs="宋体" w:asciiTheme="minorEastAsia" w:hAnsiTheme="minorEastAsia" w:eastAsiaTheme="minorEastAsia"/>
          <w:b/>
          <w:color w:val="auto"/>
          <w:sz w:val="28"/>
          <w:szCs w:val="24"/>
          <w:highlight w:val="none"/>
        </w:rPr>
        <w:t>2.1报价一览表</w:t>
      </w:r>
    </w:p>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p>
    <w:p>
      <w:pPr>
        <w:rPr>
          <w:rFonts w:asciiTheme="minorEastAsia" w:hAnsiTheme="minorEastAsia" w:eastAsiaTheme="minorEastAsia"/>
          <w:color w:val="auto"/>
          <w:szCs w:val="22"/>
          <w:highlight w:val="none"/>
        </w:rPr>
      </w:pPr>
      <w:r>
        <w:rPr>
          <w:rFonts w:hint="eastAsia" w:asciiTheme="minorEastAsia" w:hAnsiTheme="minorEastAsia" w:eastAsiaTheme="minorEastAsia"/>
          <w:color w:val="auto"/>
          <w:highlight w:val="none"/>
        </w:rPr>
        <w:t>项目编</w:t>
      </w:r>
      <w:r>
        <w:rPr>
          <w:rFonts w:hint="eastAsia" w:asciiTheme="minorEastAsia" w:hAnsiTheme="minorEastAsia" w:eastAsiaTheme="minorEastAsia"/>
          <w:color w:val="auto"/>
          <w:szCs w:val="22"/>
          <w:highlight w:val="none"/>
        </w:rPr>
        <w:t>号：</w:t>
      </w:r>
    </w:p>
    <w:tbl>
      <w:tblPr>
        <w:tblStyle w:val="23"/>
        <w:tblpPr w:leftFromText="180" w:rightFromText="180" w:vertAnchor="text" w:horzAnchor="page" w:tblpX="1618" w:tblpY="335"/>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3122"/>
        <w:gridCol w:w="1984"/>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515" w:type="dxa"/>
            <w:vAlign w:val="center"/>
          </w:tcPr>
          <w:p>
            <w:pPr>
              <w:jc w:val="center"/>
              <w:rPr>
                <w:rFonts w:hAnsi="宋体" w:cs="宋体"/>
                <w:szCs w:val="24"/>
              </w:rPr>
            </w:pPr>
            <w:r>
              <w:rPr>
                <w:rFonts w:hint="eastAsia" w:hAnsi="宋体" w:cs="宋体"/>
                <w:szCs w:val="24"/>
              </w:rPr>
              <w:t>投标报价</w:t>
            </w:r>
          </w:p>
          <w:p>
            <w:pPr>
              <w:jc w:val="center"/>
              <w:rPr>
                <w:rFonts w:hAnsi="宋体" w:cs="宋体"/>
                <w:szCs w:val="24"/>
              </w:rPr>
            </w:pPr>
            <w:r>
              <w:rPr>
                <w:rFonts w:hint="eastAsia" w:hAnsi="宋体" w:cs="宋体"/>
                <w:szCs w:val="24"/>
              </w:rPr>
              <w:t>（元）</w:t>
            </w:r>
          </w:p>
        </w:tc>
        <w:tc>
          <w:tcPr>
            <w:tcW w:w="3122" w:type="dxa"/>
            <w:vAlign w:val="center"/>
          </w:tcPr>
          <w:p>
            <w:pPr>
              <w:jc w:val="center"/>
              <w:rPr>
                <w:rFonts w:hAnsi="宋体" w:cs="宋体"/>
                <w:color w:val="auto"/>
                <w:szCs w:val="24"/>
              </w:rPr>
            </w:pPr>
            <w:r>
              <w:rPr>
                <w:rFonts w:hint="eastAsia" w:hAnsi="宋体" w:cs="宋体"/>
                <w:color w:val="auto"/>
                <w:szCs w:val="24"/>
              </w:rPr>
              <w:t>交货期</w:t>
            </w:r>
          </w:p>
          <w:p>
            <w:pPr>
              <w:jc w:val="center"/>
              <w:rPr>
                <w:rFonts w:hAnsi="宋体" w:cs="宋体"/>
                <w:color w:val="FF0000"/>
                <w:szCs w:val="24"/>
              </w:rPr>
            </w:pPr>
            <w:r>
              <w:rPr>
                <w:rFonts w:hint="eastAsia" w:hAnsi="宋体" w:cs="宋体"/>
                <w:color w:val="auto"/>
                <w:szCs w:val="24"/>
              </w:rPr>
              <w:t>（合同签订之日起日历日）</w:t>
            </w:r>
          </w:p>
        </w:tc>
        <w:tc>
          <w:tcPr>
            <w:tcW w:w="1984" w:type="dxa"/>
            <w:vAlign w:val="center"/>
          </w:tcPr>
          <w:p>
            <w:pPr>
              <w:jc w:val="center"/>
              <w:rPr>
                <w:rFonts w:hAnsi="宋体" w:cs="宋体"/>
                <w:szCs w:val="24"/>
              </w:rPr>
            </w:pPr>
            <w:r>
              <w:rPr>
                <w:rFonts w:hint="eastAsia" w:hAnsi="宋体" w:cs="宋体"/>
                <w:szCs w:val="24"/>
              </w:rPr>
              <w:t>质保期</w:t>
            </w:r>
          </w:p>
          <w:p>
            <w:pPr>
              <w:jc w:val="center"/>
              <w:rPr>
                <w:rFonts w:hAnsi="宋体" w:cs="宋体"/>
                <w:szCs w:val="24"/>
              </w:rPr>
            </w:pPr>
            <w:r>
              <w:rPr>
                <w:rFonts w:hint="eastAsia" w:hAnsi="宋体" w:cs="宋体"/>
                <w:szCs w:val="24"/>
              </w:rPr>
              <w:t>（年）</w:t>
            </w:r>
          </w:p>
        </w:tc>
        <w:tc>
          <w:tcPr>
            <w:tcW w:w="1279" w:type="dxa"/>
            <w:vAlign w:val="center"/>
          </w:tcPr>
          <w:p>
            <w:pPr>
              <w:jc w:val="center"/>
              <w:rPr>
                <w:rFonts w:hAnsi="宋体" w:cs="宋体"/>
                <w:szCs w:val="24"/>
              </w:rPr>
            </w:pPr>
            <w:r>
              <w:rPr>
                <w:rFonts w:hint="eastAsia" w:hAnsi="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515" w:type="dxa"/>
            <w:vAlign w:val="center"/>
          </w:tcPr>
          <w:p>
            <w:pPr>
              <w:jc w:val="center"/>
              <w:rPr>
                <w:rFonts w:hAnsi="宋体" w:cs="宋体"/>
                <w:szCs w:val="24"/>
              </w:rPr>
            </w:pPr>
          </w:p>
        </w:tc>
        <w:tc>
          <w:tcPr>
            <w:tcW w:w="3122" w:type="dxa"/>
            <w:vAlign w:val="center"/>
          </w:tcPr>
          <w:p>
            <w:pPr>
              <w:jc w:val="center"/>
              <w:rPr>
                <w:rFonts w:hAnsi="宋体" w:cs="宋体"/>
                <w:color w:val="FF0000"/>
                <w:szCs w:val="24"/>
              </w:rPr>
            </w:pPr>
          </w:p>
        </w:tc>
        <w:tc>
          <w:tcPr>
            <w:tcW w:w="1984" w:type="dxa"/>
            <w:vAlign w:val="center"/>
          </w:tcPr>
          <w:p>
            <w:pPr>
              <w:jc w:val="center"/>
              <w:rPr>
                <w:rFonts w:hAnsi="宋体" w:cs="宋体"/>
                <w:szCs w:val="24"/>
              </w:rPr>
            </w:pPr>
          </w:p>
        </w:tc>
        <w:tc>
          <w:tcPr>
            <w:tcW w:w="1279" w:type="dxa"/>
            <w:vAlign w:val="center"/>
          </w:tcPr>
          <w:p>
            <w:pPr>
              <w:jc w:val="center"/>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00" w:type="dxa"/>
            <w:gridSpan w:val="4"/>
            <w:vAlign w:val="center"/>
          </w:tcPr>
          <w:p>
            <w:pPr>
              <w:rPr>
                <w:rFonts w:hAnsi="宋体" w:cs="宋体"/>
                <w:szCs w:val="24"/>
              </w:rPr>
            </w:pPr>
            <w:r>
              <w:rPr>
                <w:rFonts w:hint="eastAsia" w:hAnsi="宋体"/>
                <w:szCs w:val="24"/>
              </w:rPr>
              <w:t xml:space="preserve">投标报价（大写）： </w:t>
            </w:r>
            <w:r>
              <w:rPr>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00" w:type="dxa"/>
            <w:gridSpan w:val="4"/>
            <w:vAlign w:val="center"/>
          </w:tcPr>
          <w:p>
            <w:pPr>
              <w:jc w:val="left"/>
              <w:rPr>
                <w:rFonts w:hAnsi="宋体" w:cs="宋体"/>
                <w:szCs w:val="24"/>
              </w:rPr>
            </w:pPr>
            <w:r>
              <w:rPr>
                <w:rFonts w:hint="eastAsia" w:hAnsi="宋体"/>
                <w:szCs w:val="24"/>
              </w:rPr>
              <w:t>备注：表内报价内容以元为单位，保留小数点后（</w:t>
            </w:r>
            <w:r>
              <w:rPr>
                <w:rFonts w:hint="eastAsia" w:hAnsi="宋体"/>
                <w:b/>
                <w:szCs w:val="24"/>
              </w:rPr>
              <w:t>两位</w:t>
            </w:r>
            <w:r>
              <w:rPr>
                <w:rFonts w:hint="eastAsia" w:hAnsi="宋体"/>
                <w:szCs w:val="24"/>
              </w:rPr>
              <w:t>）。</w:t>
            </w:r>
          </w:p>
        </w:tc>
      </w:tr>
    </w:tbl>
    <w:p>
      <w:pPr>
        <w:rPr>
          <w:rFonts w:cs="宋体" w:asciiTheme="minorEastAsia" w:hAnsiTheme="minorEastAsia" w:eastAsiaTheme="minorEastAsia"/>
          <w:color w:val="auto"/>
          <w:szCs w:val="24"/>
          <w:highlight w:val="none"/>
        </w:rPr>
      </w:pPr>
    </w:p>
    <w:p>
      <w:pPr>
        <w:spacing w:line="600" w:lineRule="auto"/>
        <w:ind w:right="617" w:rightChars="257"/>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供应商名称：</w:t>
      </w:r>
      <w:r>
        <w:rPr>
          <w:rFonts w:hint="eastAsia" w:cs="宋体" w:asciiTheme="minorEastAsia" w:hAnsiTheme="minorEastAsia" w:eastAsiaTheme="minorEastAsia"/>
          <w:color w:val="auto"/>
          <w:szCs w:val="24"/>
          <w:highlight w:val="none"/>
          <w:u w:val="single"/>
        </w:rPr>
        <w:t>（加盖单位公章）</w:t>
      </w:r>
    </w:p>
    <w:p>
      <w:pPr>
        <w:spacing w:line="600" w:lineRule="auto"/>
        <w:ind w:right="617" w:rightChars="257"/>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法定代表人/被授权人签字</w:t>
      </w:r>
      <w:r>
        <w:rPr>
          <w:rFonts w:hint="eastAsia" w:cs="宋体" w:asciiTheme="minorEastAsia" w:hAnsiTheme="minorEastAsia" w:eastAsiaTheme="minorEastAsia"/>
          <w:color w:val="auto"/>
          <w:spacing w:val="4"/>
          <w:highlight w:val="none"/>
        </w:rPr>
        <w:t>或盖章</w:t>
      </w:r>
      <w:r>
        <w:rPr>
          <w:rFonts w:hint="eastAsia" w:cs="宋体" w:asciiTheme="minorEastAsia" w:hAnsiTheme="minorEastAsia" w:eastAsiaTheme="minorEastAsia"/>
          <w:color w:val="auto"/>
          <w:szCs w:val="24"/>
          <w:highlight w:val="none"/>
        </w:rPr>
        <w:t>：</w:t>
      </w:r>
    </w:p>
    <w:p>
      <w:pPr>
        <w:spacing w:line="600" w:lineRule="auto"/>
        <w:ind w:right="617" w:rightChars="257"/>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日    期：</w:t>
      </w:r>
    </w:p>
    <w:p>
      <w:pPr>
        <w:spacing w:before="168" w:beforeLines="50" w:after="168" w:afterLines="50" w:line="400" w:lineRule="atLeast"/>
        <w:rPr>
          <w:rFonts w:asciiTheme="minorEastAsia" w:hAnsiTheme="minorEastAsia" w:eastAsiaTheme="minorEastAsia"/>
          <w:color w:val="auto"/>
          <w:sz w:val="22"/>
          <w:szCs w:val="18"/>
          <w:highlight w:val="none"/>
        </w:rPr>
      </w:pPr>
      <w:r>
        <w:rPr>
          <w:rFonts w:hint="eastAsia" w:cs="宋体" w:asciiTheme="minorEastAsia" w:hAnsiTheme="minorEastAsia" w:eastAsiaTheme="minorEastAsia"/>
          <w:color w:val="auto"/>
          <w:szCs w:val="24"/>
          <w:highlight w:val="none"/>
        </w:rPr>
        <w:t>注：电子化开标一览表填写时，“投标总价（合计）”值须按本栏所填写值填写，若不按照本规则填写，可能导致电子化系统无法识别报价，后果自负。</w:t>
      </w:r>
    </w:p>
    <w:p>
      <w:pPr>
        <w:jc w:val="center"/>
        <w:rPr>
          <w:rFonts w:asciiTheme="minorEastAsia" w:hAnsiTheme="minorEastAsia" w:eastAsiaTheme="minorEastAsia"/>
          <w:color w:val="auto"/>
          <w:highlight w:val="none"/>
          <w:u w:val="single"/>
        </w:rPr>
      </w:pPr>
    </w:p>
    <w:bookmarkEnd w:id="96"/>
    <w:bookmarkEnd w:id="97"/>
    <w:p>
      <w:pPr>
        <w:jc w:val="center"/>
        <w:outlineLvl w:val="1"/>
        <w:rPr>
          <w:rFonts w:cs="宋体" w:asciiTheme="minorEastAsia" w:hAnsiTheme="minorEastAsia" w:eastAsiaTheme="minorEastAsia"/>
          <w:b/>
          <w:bCs/>
          <w:color w:val="auto"/>
          <w:sz w:val="32"/>
          <w:szCs w:val="32"/>
          <w:highlight w:val="none"/>
        </w:rPr>
      </w:pPr>
    </w:p>
    <w:p>
      <w:pPr>
        <w:pStyle w:val="12"/>
        <w:rPr>
          <w:rFonts w:cs="宋体" w:asciiTheme="minorEastAsia" w:hAnsiTheme="minorEastAsia" w:eastAsiaTheme="minorEastAsia"/>
          <w:b/>
          <w:bCs/>
          <w:color w:val="auto"/>
          <w:sz w:val="32"/>
          <w:szCs w:val="32"/>
          <w:highlight w:val="none"/>
        </w:rPr>
      </w:pPr>
    </w:p>
    <w:p>
      <w:pPr>
        <w:pStyle w:val="12"/>
        <w:rPr>
          <w:rFonts w:cs="宋体" w:asciiTheme="minorEastAsia" w:hAnsiTheme="minorEastAsia" w:eastAsiaTheme="minorEastAsia"/>
          <w:b/>
          <w:bCs/>
          <w:color w:val="auto"/>
          <w:sz w:val="32"/>
          <w:szCs w:val="32"/>
          <w:highlight w:val="none"/>
        </w:rPr>
      </w:pPr>
    </w:p>
    <w:p>
      <w:pPr>
        <w:pStyle w:val="12"/>
        <w:rPr>
          <w:color w:val="auto"/>
          <w:highlight w:val="none"/>
        </w:rPr>
      </w:pPr>
    </w:p>
    <w:p>
      <w:pPr>
        <w:jc w:val="center"/>
        <w:rPr>
          <w:rFonts w:hAnsi="宋体" w:cs="宋体"/>
        </w:rPr>
      </w:pPr>
      <w:r>
        <w:rPr>
          <w:rFonts w:hint="eastAsia" w:hAnsi="宋体" w:cs="宋体"/>
          <w:b/>
          <w:sz w:val="30"/>
          <w:szCs w:val="30"/>
        </w:rPr>
        <w:t>2.2投标分项报价表</w:t>
      </w:r>
      <w:r>
        <w:rPr>
          <w:rFonts w:hint="eastAsia" w:hAnsi="宋体" w:cs="宋体"/>
        </w:rPr>
        <w:t xml:space="preserve">      </w:t>
      </w:r>
    </w:p>
    <w:p>
      <w:pPr>
        <w:jc w:val="left"/>
        <w:rPr>
          <w:rFonts w:hAnsi="宋体" w:cs="宋体"/>
          <w:bCs/>
          <w:szCs w:val="24"/>
        </w:rPr>
      </w:pPr>
      <w:r>
        <w:rPr>
          <w:rFonts w:hint="eastAsia" w:hAnsi="宋体" w:cs="宋体"/>
          <w:bCs/>
          <w:szCs w:val="24"/>
        </w:rPr>
        <w:t xml:space="preserve">    项目名称：</w:t>
      </w:r>
    </w:p>
    <w:p>
      <w:pPr>
        <w:ind w:firstLine="480"/>
        <w:jc w:val="left"/>
        <w:rPr>
          <w:rFonts w:hint="eastAsia" w:hAnsi="宋体" w:cs="宋体"/>
          <w:bCs/>
          <w:szCs w:val="24"/>
        </w:rPr>
      </w:pPr>
      <w:r>
        <w:rPr>
          <w:rFonts w:hint="eastAsia" w:hAnsi="宋体" w:cs="宋体"/>
          <w:bCs/>
          <w:szCs w:val="24"/>
        </w:rPr>
        <w:t>项目编号：</w:t>
      </w:r>
    </w:p>
    <w:tbl>
      <w:tblPr>
        <w:tblStyle w:val="23"/>
        <w:tblW w:w="8899" w:type="dxa"/>
        <w:jc w:val="center"/>
        <w:tblLayout w:type="fixed"/>
        <w:tblCellMar>
          <w:top w:w="0" w:type="dxa"/>
          <w:left w:w="28" w:type="dxa"/>
          <w:bottom w:w="0" w:type="dxa"/>
          <w:right w:w="28" w:type="dxa"/>
        </w:tblCellMar>
      </w:tblPr>
      <w:tblGrid>
        <w:gridCol w:w="875"/>
        <w:gridCol w:w="536"/>
        <w:gridCol w:w="797"/>
        <w:gridCol w:w="723"/>
        <w:gridCol w:w="1094"/>
        <w:gridCol w:w="1561"/>
        <w:gridCol w:w="960"/>
        <w:gridCol w:w="1175"/>
        <w:gridCol w:w="1178"/>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vAlign w:val="center"/>
          </w:tcPr>
          <w:p>
            <w:pPr>
              <w:spacing w:after="120"/>
              <w:jc w:val="center"/>
              <w:rPr>
                <w:rFonts w:hAnsi="宋体" w:cs="宋体"/>
                <w:szCs w:val="24"/>
              </w:rPr>
            </w:pPr>
            <w:r>
              <w:rPr>
                <w:rFonts w:hint="eastAsia" w:hAnsi="宋体" w:cs="宋体"/>
              </w:rPr>
              <w:t xml:space="preserve">                           </w:t>
            </w:r>
            <w:r>
              <w:rPr>
                <w:rFonts w:hint="eastAsia" w:hAnsi="宋体" w:cs="宋体"/>
                <w:szCs w:val="24"/>
              </w:rPr>
              <w:t>产品</w:t>
            </w:r>
          </w:p>
          <w:p>
            <w:pPr>
              <w:spacing w:after="120"/>
              <w:jc w:val="center"/>
              <w:rPr>
                <w:rFonts w:hAnsi="宋体" w:cs="宋体"/>
              </w:rPr>
            </w:pPr>
            <w:r>
              <w:rPr>
                <w:rFonts w:hint="eastAsia" w:hAnsi="宋体" w:cs="宋体"/>
                <w:szCs w:val="24"/>
              </w:rPr>
              <w:t>费用</w:t>
            </w:r>
          </w:p>
        </w:tc>
        <w:tc>
          <w:tcPr>
            <w:tcW w:w="536" w:type="dxa"/>
            <w:tcBorders>
              <w:top w:val="single" w:color="auto" w:sz="6" w:space="0"/>
              <w:left w:val="single" w:color="auto" w:sz="4" w:space="0"/>
              <w:bottom w:val="single" w:color="auto" w:sz="6" w:space="0"/>
            </w:tcBorders>
            <w:vAlign w:val="center"/>
          </w:tcPr>
          <w:p>
            <w:pPr>
              <w:spacing w:after="120"/>
              <w:jc w:val="center"/>
              <w:rPr>
                <w:rFonts w:hAnsi="宋体" w:cs="宋体"/>
              </w:rPr>
            </w:pPr>
            <w:r>
              <w:rPr>
                <w:rFonts w:hint="eastAsia" w:hAnsi="宋体" w:cs="宋体"/>
              </w:rPr>
              <w:t>序号</w:t>
            </w:r>
          </w:p>
        </w:tc>
        <w:tc>
          <w:tcPr>
            <w:tcW w:w="79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rPr>
            </w:pPr>
            <w:r>
              <w:rPr>
                <w:rFonts w:hint="eastAsia" w:hAnsi="宋体" w:cs="宋体"/>
              </w:rPr>
              <w:t>名称</w:t>
            </w:r>
          </w:p>
        </w:tc>
        <w:tc>
          <w:tcPr>
            <w:tcW w:w="723"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Ansi="宋体" w:cs="宋体"/>
              </w:rPr>
            </w:pPr>
            <w:r>
              <w:rPr>
                <w:rFonts w:hint="eastAsia" w:hAnsi="宋体" w:cs="宋体"/>
              </w:rPr>
              <w:t>品牌</w:t>
            </w:r>
          </w:p>
        </w:tc>
        <w:tc>
          <w:tcPr>
            <w:tcW w:w="1094"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Ansi="宋体" w:cs="宋体"/>
              </w:rPr>
            </w:pPr>
            <w:r>
              <w:rPr>
                <w:rFonts w:hint="eastAsia" w:hAnsi="宋体" w:cs="宋体"/>
              </w:rPr>
              <w:t>型号规格</w:t>
            </w:r>
          </w:p>
        </w:tc>
        <w:tc>
          <w:tcPr>
            <w:tcW w:w="1561" w:type="dxa"/>
            <w:tcBorders>
              <w:top w:val="single" w:color="auto" w:sz="6" w:space="0"/>
              <w:left w:val="single" w:color="auto" w:sz="6" w:space="0"/>
              <w:bottom w:val="single" w:color="auto" w:sz="6" w:space="0"/>
              <w:right w:val="single" w:color="auto" w:sz="6" w:space="0"/>
            </w:tcBorders>
            <w:vAlign w:val="center"/>
          </w:tcPr>
          <w:p>
            <w:pPr>
              <w:spacing w:before="166" w:beforeLines="50" w:after="120"/>
              <w:jc w:val="center"/>
              <w:rPr>
                <w:rFonts w:hAnsi="宋体" w:cs="宋体"/>
              </w:rPr>
            </w:pPr>
            <w:r>
              <w:rPr>
                <w:rFonts w:hint="eastAsia" w:hAnsi="宋体" w:cs="宋体"/>
              </w:rPr>
              <w:t>原产地及制造厂名</w:t>
            </w:r>
          </w:p>
        </w:tc>
        <w:tc>
          <w:tcPr>
            <w:tcW w:w="960"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rPr>
            </w:pPr>
            <w:r>
              <w:rPr>
                <w:rFonts w:hint="eastAsia" w:hAnsi="宋体" w:cs="宋体"/>
              </w:rPr>
              <w:t>数量</w:t>
            </w:r>
          </w:p>
        </w:tc>
        <w:tc>
          <w:tcPr>
            <w:tcW w:w="117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rPr>
            </w:pPr>
            <w:r>
              <w:rPr>
                <w:rFonts w:hint="eastAsia" w:hAnsi="宋体" w:cs="宋体"/>
              </w:rPr>
              <w:t>单价</w:t>
            </w:r>
          </w:p>
          <w:p>
            <w:pPr>
              <w:spacing w:after="120"/>
              <w:jc w:val="center"/>
              <w:rPr>
                <w:rFonts w:hAnsi="宋体" w:cs="宋体"/>
                <w:bCs/>
              </w:rPr>
            </w:pPr>
            <w:r>
              <w:rPr>
                <w:rFonts w:hint="eastAsia" w:hAnsi="宋体" w:cs="宋体"/>
              </w:rPr>
              <w:t>（元）</w:t>
            </w:r>
          </w:p>
        </w:tc>
        <w:tc>
          <w:tcPr>
            <w:tcW w:w="117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rPr>
            </w:pPr>
            <w:r>
              <w:rPr>
                <w:rFonts w:hint="eastAsia" w:hAnsi="宋体" w:cs="宋体"/>
                <w:bCs/>
              </w:rPr>
              <w:t>总价</w:t>
            </w:r>
          </w:p>
          <w:p>
            <w:pPr>
              <w:spacing w:after="120"/>
              <w:jc w:val="center"/>
              <w:rPr>
                <w:rFonts w:hAnsi="宋体" w:cs="宋体"/>
                <w:bCs/>
              </w:rPr>
            </w:pPr>
            <w:r>
              <w:rPr>
                <w:rFonts w:hint="eastAsia" w:hAnsi="宋体" w:cs="宋体"/>
                <w:bCs/>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33" w:beforeLines="100"/>
              <w:jc w:val="center"/>
              <w:rPr>
                <w:rFonts w:hAnsi="宋体" w:cs="宋体"/>
              </w:rPr>
            </w:pPr>
          </w:p>
        </w:tc>
        <w:tc>
          <w:tcPr>
            <w:tcW w:w="536" w:type="dxa"/>
            <w:tcBorders>
              <w:top w:val="single" w:color="auto" w:sz="6" w:space="0"/>
              <w:left w:val="single" w:color="auto" w:sz="4" w:space="0"/>
              <w:bottom w:val="single" w:color="auto" w:sz="4" w:space="0"/>
            </w:tcBorders>
            <w:vAlign w:val="center"/>
          </w:tcPr>
          <w:p>
            <w:pPr>
              <w:spacing w:before="333" w:beforeLines="100"/>
              <w:jc w:val="center"/>
              <w:rPr>
                <w:rFonts w:hAnsi="宋体" w:cs="宋体"/>
              </w:rPr>
            </w:pPr>
            <w:r>
              <w:rPr>
                <w:rFonts w:hint="eastAsia" w:hAnsi="宋体" w:cs="宋体"/>
              </w:rPr>
              <w:t>1</w:t>
            </w:r>
          </w:p>
        </w:tc>
        <w:tc>
          <w:tcPr>
            <w:tcW w:w="797"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Ansi="宋体" w:cs="宋体"/>
              </w:rPr>
            </w:pPr>
          </w:p>
        </w:tc>
        <w:tc>
          <w:tcPr>
            <w:tcW w:w="723" w:type="dxa"/>
            <w:tcBorders>
              <w:top w:val="single" w:color="auto" w:sz="6" w:space="0"/>
              <w:left w:val="single" w:color="auto" w:sz="6" w:space="0"/>
              <w:bottom w:val="single" w:color="auto" w:sz="4" w:space="0"/>
              <w:right w:val="single" w:color="auto" w:sz="4" w:space="0"/>
            </w:tcBorders>
            <w:vAlign w:val="center"/>
          </w:tcPr>
          <w:p>
            <w:pPr>
              <w:spacing w:before="166" w:beforeLines="50"/>
              <w:jc w:val="center"/>
              <w:rPr>
                <w:rFonts w:hAnsi="宋体" w:cs="宋体"/>
              </w:rPr>
            </w:pPr>
          </w:p>
        </w:tc>
        <w:tc>
          <w:tcPr>
            <w:tcW w:w="1094" w:type="dxa"/>
            <w:tcBorders>
              <w:top w:val="single" w:color="auto" w:sz="6" w:space="0"/>
              <w:left w:val="single" w:color="auto" w:sz="4" w:space="0"/>
              <w:bottom w:val="single" w:color="auto" w:sz="4" w:space="0"/>
              <w:right w:val="single" w:color="auto" w:sz="6" w:space="0"/>
            </w:tcBorders>
            <w:vAlign w:val="center"/>
          </w:tcPr>
          <w:p>
            <w:pPr>
              <w:spacing w:before="166" w:beforeLines="50"/>
              <w:jc w:val="center"/>
              <w:rPr>
                <w:rFonts w:hAnsi="宋体" w:cs="宋体"/>
              </w:rPr>
            </w:pPr>
          </w:p>
        </w:tc>
        <w:tc>
          <w:tcPr>
            <w:tcW w:w="1561"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Ansi="宋体" w:cs="宋体"/>
              </w:rPr>
            </w:pPr>
          </w:p>
        </w:tc>
        <w:tc>
          <w:tcPr>
            <w:tcW w:w="960"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Ansi="宋体" w:cs="宋体"/>
              </w:rPr>
            </w:pPr>
          </w:p>
        </w:tc>
        <w:tc>
          <w:tcPr>
            <w:tcW w:w="1175"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Ansi="宋体" w:cs="宋体"/>
              </w:rPr>
            </w:pPr>
          </w:p>
        </w:tc>
        <w:tc>
          <w:tcPr>
            <w:tcW w:w="1178"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Ansi="宋体" w:cs="宋体"/>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33" w:beforeLines="100"/>
              <w:jc w:val="center"/>
              <w:rPr>
                <w:rFonts w:hAnsi="宋体" w:cs="宋体"/>
              </w:rPr>
            </w:pPr>
          </w:p>
        </w:tc>
        <w:tc>
          <w:tcPr>
            <w:tcW w:w="536" w:type="dxa"/>
            <w:tcBorders>
              <w:top w:val="single" w:color="auto" w:sz="4" w:space="0"/>
              <w:left w:val="single" w:color="auto" w:sz="4" w:space="0"/>
              <w:bottom w:val="single" w:color="auto" w:sz="6" w:space="0"/>
            </w:tcBorders>
            <w:vAlign w:val="center"/>
          </w:tcPr>
          <w:p>
            <w:pPr>
              <w:spacing w:before="333" w:beforeLines="100"/>
              <w:jc w:val="center"/>
              <w:rPr>
                <w:rFonts w:hAnsi="宋体" w:cs="宋体"/>
              </w:rPr>
            </w:pPr>
            <w:r>
              <w:rPr>
                <w:rFonts w:hint="eastAsia" w:hAnsi="宋体" w:cs="宋体"/>
              </w:rPr>
              <w:t>2</w:t>
            </w:r>
          </w:p>
        </w:tc>
        <w:tc>
          <w:tcPr>
            <w:tcW w:w="797" w:type="dxa"/>
            <w:tcBorders>
              <w:top w:val="single" w:color="auto" w:sz="4" w:space="0"/>
              <w:left w:val="single" w:color="auto" w:sz="6" w:space="0"/>
              <w:bottom w:val="single" w:color="auto" w:sz="6" w:space="0"/>
              <w:right w:val="single" w:color="auto" w:sz="6" w:space="0"/>
            </w:tcBorders>
            <w:vAlign w:val="center"/>
          </w:tcPr>
          <w:p>
            <w:pPr>
              <w:spacing w:before="333" w:beforeLines="100"/>
              <w:jc w:val="center"/>
              <w:rPr>
                <w:rFonts w:hAnsi="宋体" w:cs="宋体"/>
              </w:rPr>
            </w:pPr>
          </w:p>
        </w:tc>
        <w:tc>
          <w:tcPr>
            <w:tcW w:w="723" w:type="dxa"/>
            <w:tcBorders>
              <w:top w:val="single" w:color="auto" w:sz="4" w:space="0"/>
              <w:left w:val="single" w:color="auto" w:sz="6" w:space="0"/>
              <w:bottom w:val="single" w:color="auto" w:sz="6" w:space="0"/>
              <w:right w:val="single" w:color="auto" w:sz="4" w:space="0"/>
            </w:tcBorders>
            <w:vAlign w:val="center"/>
          </w:tcPr>
          <w:p>
            <w:pPr>
              <w:spacing w:before="166" w:beforeLines="50"/>
              <w:jc w:val="center"/>
              <w:rPr>
                <w:rFonts w:hAnsi="宋体" w:cs="宋体"/>
              </w:rPr>
            </w:pPr>
          </w:p>
        </w:tc>
        <w:tc>
          <w:tcPr>
            <w:tcW w:w="1094" w:type="dxa"/>
            <w:tcBorders>
              <w:top w:val="single" w:color="auto" w:sz="4" w:space="0"/>
              <w:left w:val="single" w:color="auto" w:sz="4" w:space="0"/>
              <w:bottom w:val="single" w:color="auto" w:sz="6" w:space="0"/>
              <w:right w:val="single" w:color="auto" w:sz="6" w:space="0"/>
            </w:tcBorders>
            <w:vAlign w:val="center"/>
          </w:tcPr>
          <w:p>
            <w:pPr>
              <w:spacing w:before="166" w:beforeLines="50"/>
              <w:jc w:val="center"/>
              <w:rPr>
                <w:rFonts w:hAnsi="宋体" w:cs="宋体"/>
              </w:rPr>
            </w:pPr>
          </w:p>
        </w:tc>
        <w:tc>
          <w:tcPr>
            <w:tcW w:w="156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96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33" w:beforeLines="100"/>
              <w:jc w:val="center"/>
              <w:rPr>
                <w:rFonts w:hAnsi="宋体" w:cs="宋体"/>
              </w:rPr>
            </w:pPr>
          </w:p>
        </w:tc>
        <w:tc>
          <w:tcPr>
            <w:tcW w:w="536" w:type="dxa"/>
            <w:tcBorders>
              <w:top w:val="single" w:color="auto" w:sz="4" w:space="0"/>
              <w:left w:val="single" w:color="auto" w:sz="4" w:space="0"/>
              <w:bottom w:val="single" w:color="auto" w:sz="6" w:space="0"/>
            </w:tcBorders>
            <w:vAlign w:val="center"/>
          </w:tcPr>
          <w:p>
            <w:pPr>
              <w:spacing w:before="333" w:beforeLines="100"/>
              <w:jc w:val="center"/>
              <w:rPr>
                <w:rFonts w:hAnsi="宋体" w:cs="宋体"/>
              </w:rPr>
            </w:pPr>
            <w:r>
              <w:rPr>
                <w:rFonts w:hint="eastAsia" w:hAnsi="宋体" w:cs="宋体"/>
              </w:rPr>
              <w:t>3</w:t>
            </w:r>
          </w:p>
        </w:tc>
        <w:tc>
          <w:tcPr>
            <w:tcW w:w="797" w:type="dxa"/>
            <w:tcBorders>
              <w:top w:val="single" w:color="auto" w:sz="4" w:space="0"/>
              <w:left w:val="single" w:color="auto" w:sz="6" w:space="0"/>
              <w:bottom w:val="single" w:color="auto" w:sz="6" w:space="0"/>
              <w:right w:val="single" w:color="auto" w:sz="6" w:space="0"/>
            </w:tcBorders>
            <w:vAlign w:val="center"/>
          </w:tcPr>
          <w:p>
            <w:pPr>
              <w:spacing w:before="333" w:beforeLines="100"/>
              <w:jc w:val="center"/>
              <w:rPr>
                <w:rFonts w:hAnsi="宋体" w:cs="宋体"/>
              </w:rPr>
            </w:pPr>
          </w:p>
        </w:tc>
        <w:tc>
          <w:tcPr>
            <w:tcW w:w="723" w:type="dxa"/>
            <w:tcBorders>
              <w:top w:val="single" w:color="auto" w:sz="4" w:space="0"/>
              <w:left w:val="single" w:color="auto" w:sz="6" w:space="0"/>
              <w:bottom w:val="single" w:color="auto" w:sz="6" w:space="0"/>
              <w:right w:val="single" w:color="auto" w:sz="4" w:space="0"/>
            </w:tcBorders>
            <w:vAlign w:val="center"/>
          </w:tcPr>
          <w:p>
            <w:pPr>
              <w:spacing w:before="166" w:beforeLines="50"/>
              <w:jc w:val="center"/>
              <w:rPr>
                <w:rFonts w:hAnsi="宋体" w:cs="宋体"/>
              </w:rPr>
            </w:pPr>
          </w:p>
        </w:tc>
        <w:tc>
          <w:tcPr>
            <w:tcW w:w="1094" w:type="dxa"/>
            <w:tcBorders>
              <w:top w:val="single" w:color="auto" w:sz="4" w:space="0"/>
              <w:left w:val="single" w:color="auto" w:sz="4" w:space="0"/>
              <w:bottom w:val="single" w:color="auto" w:sz="6" w:space="0"/>
              <w:right w:val="single" w:color="auto" w:sz="6" w:space="0"/>
            </w:tcBorders>
            <w:vAlign w:val="center"/>
          </w:tcPr>
          <w:p>
            <w:pPr>
              <w:spacing w:before="166" w:beforeLines="50"/>
              <w:jc w:val="center"/>
              <w:rPr>
                <w:rFonts w:hAnsi="宋体" w:cs="宋体"/>
              </w:rPr>
            </w:pPr>
          </w:p>
        </w:tc>
        <w:tc>
          <w:tcPr>
            <w:tcW w:w="156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96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33" w:beforeLines="100"/>
              <w:jc w:val="center"/>
              <w:rPr>
                <w:rFonts w:hAnsi="宋体" w:cs="宋体"/>
              </w:rPr>
            </w:pPr>
          </w:p>
        </w:tc>
        <w:tc>
          <w:tcPr>
            <w:tcW w:w="536" w:type="dxa"/>
            <w:tcBorders>
              <w:top w:val="single" w:color="auto" w:sz="4" w:space="0"/>
              <w:left w:val="single" w:color="auto" w:sz="4" w:space="0"/>
              <w:bottom w:val="single" w:color="auto" w:sz="6" w:space="0"/>
            </w:tcBorders>
            <w:vAlign w:val="center"/>
          </w:tcPr>
          <w:p>
            <w:pPr>
              <w:spacing w:before="333" w:beforeLines="100"/>
              <w:jc w:val="center"/>
              <w:rPr>
                <w:rFonts w:hAnsi="宋体" w:cs="宋体"/>
              </w:rPr>
            </w:pPr>
            <w:r>
              <w:rPr>
                <w:rFonts w:hint="eastAsia" w:hAnsi="宋体" w:cs="宋体"/>
                <w:szCs w:val="24"/>
              </w:rPr>
              <w:t>……</w:t>
            </w:r>
          </w:p>
        </w:tc>
        <w:tc>
          <w:tcPr>
            <w:tcW w:w="79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723" w:type="dxa"/>
            <w:tcBorders>
              <w:top w:val="single" w:color="auto" w:sz="4" w:space="0"/>
              <w:left w:val="single" w:color="auto" w:sz="6" w:space="0"/>
              <w:bottom w:val="single" w:color="auto" w:sz="6" w:space="0"/>
              <w:right w:val="single" w:color="auto" w:sz="4" w:space="0"/>
            </w:tcBorders>
            <w:vAlign w:val="center"/>
          </w:tcPr>
          <w:p>
            <w:pPr>
              <w:spacing w:before="166" w:beforeLines="50"/>
              <w:jc w:val="center"/>
              <w:rPr>
                <w:rFonts w:hAnsi="宋体" w:cs="宋体"/>
              </w:rPr>
            </w:pPr>
          </w:p>
        </w:tc>
        <w:tc>
          <w:tcPr>
            <w:tcW w:w="1094" w:type="dxa"/>
            <w:tcBorders>
              <w:top w:val="single" w:color="auto" w:sz="4" w:space="0"/>
              <w:left w:val="single" w:color="auto" w:sz="4" w:space="0"/>
              <w:bottom w:val="single" w:color="auto" w:sz="6" w:space="0"/>
              <w:right w:val="single" w:color="auto" w:sz="6" w:space="0"/>
            </w:tcBorders>
            <w:vAlign w:val="center"/>
          </w:tcPr>
          <w:p>
            <w:pPr>
              <w:spacing w:before="166" w:beforeLines="50"/>
              <w:jc w:val="center"/>
              <w:rPr>
                <w:rFonts w:hAnsi="宋体" w:cs="宋体"/>
              </w:rPr>
            </w:pPr>
          </w:p>
        </w:tc>
        <w:tc>
          <w:tcPr>
            <w:tcW w:w="156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96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vAlign w:val="center"/>
          </w:tcPr>
          <w:p>
            <w:pPr>
              <w:spacing w:before="333" w:beforeLines="100"/>
              <w:jc w:val="center"/>
              <w:rPr>
                <w:rFonts w:hAnsi="宋体" w:cs="宋体"/>
              </w:rPr>
            </w:pPr>
          </w:p>
        </w:tc>
        <w:tc>
          <w:tcPr>
            <w:tcW w:w="536" w:type="dxa"/>
            <w:tcBorders>
              <w:top w:val="single" w:color="auto" w:sz="4" w:space="0"/>
              <w:left w:val="single" w:color="auto" w:sz="4" w:space="0"/>
              <w:bottom w:val="single" w:color="auto" w:sz="6" w:space="0"/>
            </w:tcBorders>
            <w:vAlign w:val="center"/>
          </w:tcPr>
          <w:p>
            <w:pPr>
              <w:spacing w:before="333" w:beforeLines="100"/>
              <w:jc w:val="center"/>
              <w:rPr>
                <w:rFonts w:hAnsi="宋体" w:cs="宋体"/>
                <w:b/>
              </w:rPr>
            </w:pPr>
            <w:r>
              <w:rPr>
                <w:rFonts w:hint="eastAsia" w:hAnsi="宋体" w:cs="宋体"/>
                <w:szCs w:val="24"/>
              </w:rPr>
              <w:t>……</w:t>
            </w:r>
          </w:p>
        </w:tc>
        <w:tc>
          <w:tcPr>
            <w:tcW w:w="79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723" w:type="dxa"/>
            <w:tcBorders>
              <w:top w:val="single" w:color="auto" w:sz="4" w:space="0"/>
              <w:left w:val="single" w:color="auto" w:sz="6" w:space="0"/>
              <w:bottom w:val="single" w:color="auto" w:sz="6" w:space="0"/>
              <w:right w:val="single" w:color="auto" w:sz="4" w:space="0"/>
            </w:tcBorders>
            <w:vAlign w:val="center"/>
          </w:tcPr>
          <w:p>
            <w:pPr>
              <w:spacing w:before="166" w:beforeLines="50"/>
              <w:jc w:val="center"/>
              <w:rPr>
                <w:rFonts w:hAnsi="宋体" w:cs="宋体"/>
              </w:rPr>
            </w:pPr>
          </w:p>
        </w:tc>
        <w:tc>
          <w:tcPr>
            <w:tcW w:w="1094" w:type="dxa"/>
            <w:tcBorders>
              <w:top w:val="single" w:color="auto" w:sz="4" w:space="0"/>
              <w:left w:val="single" w:color="auto" w:sz="4" w:space="0"/>
              <w:bottom w:val="single" w:color="auto" w:sz="6" w:space="0"/>
              <w:right w:val="single" w:color="auto" w:sz="6" w:space="0"/>
            </w:tcBorders>
            <w:vAlign w:val="center"/>
          </w:tcPr>
          <w:p>
            <w:pPr>
              <w:spacing w:before="166" w:beforeLines="50"/>
              <w:jc w:val="center"/>
              <w:rPr>
                <w:rFonts w:hAnsi="宋体" w:cs="宋体"/>
              </w:rPr>
            </w:pPr>
          </w:p>
        </w:tc>
        <w:tc>
          <w:tcPr>
            <w:tcW w:w="156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96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Ansi="宋体" w:cs="宋体"/>
              </w:rPr>
            </w:pP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vAlign w:val="center"/>
          </w:tcPr>
          <w:p>
            <w:pPr>
              <w:jc w:val="center"/>
              <w:rPr>
                <w:rFonts w:hAnsi="宋体" w:cs="宋体"/>
                <w:szCs w:val="24"/>
              </w:rPr>
            </w:pPr>
            <w:r>
              <w:rPr>
                <w:rFonts w:hint="eastAsia" w:hAnsi="宋体" w:cs="宋体"/>
                <w:szCs w:val="24"/>
              </w:rPr>
              <w:t>投标总报价</w:t>
            </w:r>
          </w:p>
        </w:tc>
        <w:tc>
          <w:tcPr>
            <w:tcW w:w="6691" w:type="dxa"/>
            <w:gridSpan w:val="6"/>
            <w:tcBorders>
              <w:top w:val="single" w:color="auto" w:sz="4" w:space="0"/>
              <w:left w:val="single" w:color="auto" w:sz="6" w:space="0"/>
              <w:bottom w:val="single" w:color="auto" w:sz="6" w:space="0"/>
              <w:right w:val="single" w:color="auto" w:sz="6" w:space="0"/>
            </w:tcBorders>
            <w:vAlign w:val="center"/>
          </w:tcPr>
          <w:p>
            <w:pPr>
              <w:spacing w:before="166" w:beforeLines="50"/>
              <w:rPr>
                <w:rFonts w:hAnsi="宋体" w:cs="宋体"/>
                <w:szCs w:val="24"/>
              </w:rPr>
            </w:pPr>
            <w:r>
              <w:rPr>
                <w:rFonts w:hint="eastAsia" w:hAnsi="宋体" w:cs="宋体"/>
                <w:szCs w:val="24"/>
              </w:rPr>
              <w:t>大写：                           小写：</w:t>
            </w: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vAlign w:val="center"/>
          </w:tcPr>
          <w:p>
            <w:pPr>
              <w:jc w:val="center"/>
              <w:rPr>
                <w:rFonts w:hAnsi="宋体" w:cs="宋体"/>
                <w:szCs w:val="24"/>
              </w:rPr>
            </w:pPr>
            <w:r>
              <w:rPr>
                <w:rFonts w:hint="eastAsia" w:hAnsi="宋体" w:cs="宋体"/>
                <w:szCs w:val="24"/>
              </w:rPr>
              <w:t>备注</w:t>
            </w:r>
          </w:p>
        </w:tc>
        <w:tc>
          <w:tcPr>
            <w:tcW w:w="6691" w:type="dxa"/>
            <w:gridSpan w:val="6"/>
            <w:tcBorders>
              <w:top w:val="single" w:color="auto" w:sz="4" w:space="0"/>
              <w:left w:val="single" w:color="auto" w:sz="6" w:space="0"/>
              <w:bottom w:val="single" w:color="auto" w:sz="6" w:space="0"/>
              <w:right w:val="single" w:color="auto" w:sz="6" w:space="0"/>
            </w:tcBorders>
            <w:vAlign w:val="center"/>
          </w:tcPr>
          <w:p>
            <w:pPr>
              <w:spacing w:before="166" w:beforeLines="50"/>
              <w:rPr>
                <w:rFonts w:hAnsi="宋体" w:cs="宋体"/>
                <w:szCs w:val="24"/>
              </w:rPr>
            </w:pPr>
            <w:r>
              <w:rPr>
                <w:rFonts w:hint="eastAsia" w:hAnsi="宋体" w:cs="宋体"/>
                <w:spacing w:val="-6"/>
                <w:szCs w:val="24"/>
              </w:rPr>
              <w:t>保留小数点后两位。</w:t>
            </w:r>
          </w:p>
        </w:tc>
      </w:tr>
    </w:tbl>
    <w:p>
      <w:pPr>
        <w:rPr>
          <w:rFonts w:hAnsi="宋体" w:cs="宋体"/>
        </w:rPr>
      </w:pPr>
    </w:p>
    <w:p>
      <w:pPr>
        <w:spacing w:line="720" w:lineRule="auto"/>
        <w:ind w:firstLine="480" w:firstLineChars="200"/>
        <w:jc w:val="left"/>
        <w:rPr>
          <w:rFonts w:hAnsi="宋体" w:cs="宋体"/>
          <w:u w:val="single"/>
        </w:rPr>
      </w:pPr>
      <w:r>
        <w:rPr>
          <w:rFonts w:hint="eastAsia" w:hAnsi="宋体" w:cs="宋体"/>
        </w:rPr>
        <w:t>供应商名称：</w:t>
      </w:r>
      <w:r>
        <w:rPr>
          <w:rFonts w:hint="eastAsia" w:hAnsi="宋体" w:cs="宋体"/>
          <w:u w:val="single"/>
        </w:rPr>
        <w:t xml:space="preserve">                        </w:t>
      </w:r>
      <w:r>
        <w:rPr>
          <w:rFonts w:hint="eastAsia" w:hAnsi="宋体" w:cs="宋体"/>
        </w:rPr>
        <w:t>（盖单位公章）</w:t>
      </w:r>
    </w:p>
    <w:p>
      <w:pPr>
        <w:spacing w:line="720" w:lineRule="auto"/>
        <w:ind w:firstLine="496" w:firstLineChars="200"/>
        <w:jc w:val="left"/>
        <w:rPr>
          <w:rFonts w:hAnsi="宋体" w:cs="宋体"/>
          <w:spacing w:val="4"/>
        </w:rPr>
      </w:pPr>
      <w:r>
        <w:rPr>
          <w:rFonts w:hint="eastAsia" w:hAnsi="宋体" w:cs="宋体"/>
          <w:spacing w:val="4"/>
        </w:rPr>
        <w:t>法定代表人或被授权人：</w:t>
      </w:r>
      <w:r>
        <w:rPr>
          <w:rFonts w:hint="eastAsia" w:hAnsi="宋体" w:cs="宋体"/>
          <w:spacing w:val="4"/>
          <w:u w:val="single"/>
        </w:rPr>
        <w:t xml:space="preserve">            </w:t>
      </w:r>
      <w:r>
        <w:rPr>
          <w:rFonts w:hint="eastAsia" w:hAnsi="宋体" w:cs="宋体"/>
          <w:spacing w:val="4"/>
        </w:rPr>
        <w:t>（签字或盖章）</w:t>
      </w:r>
    </w:p>
    <w:p>
      <w:pPr>
        <w:spacing w:line="720" w:lineRule="auto"/>
        <w:ind w:firstLine="480" w:firstLineChars="200"/>
        <w:rPr>
          <w:rFonts w:hAnsi="宋体" w:cs="宋体"/>
        </w:rPr>
      </w:pPr>
      <w:r>
        <w:rPr>
          <w:rFonts w:hint="eastAsia" w:hAnsi="宋体" w:cs="宋体"/>
        </w:rPr>
        <w:t>日    期：      年   月    日</w:t>
      </w:r>
    </w:p>
    <w:p>
      <w:pPr>
        <w:jc w:val="center"/>
        <w:outlineLvl w:val="1"/>
        <w:rPr>
          <w:rFonts w:hint="eastAsia" w:cs="宋体" w:asciiTheme="minorEastAsia" w:hAnsiTheme="minorEastAsia" w:eastAsiaTheme="minorEastAsia"/>
          <w:b/>
          <w:bCs/>
          <w:color w:val="auto"/>
          <w:sz w:val="32"/>
          <w:szCs w:val="32"/>
          <w:highlight w:val="none"/>
        </w:rPr>
      </w:pPr>
    </w:p>
    <w:p>
      <w:pPr>
        <w:jc w:val="center"/>
        <w:outlineLvl w:val="1"/>
        <w:rPr>
          <w:rFonts w:hint="eastAsia" w:cs="宋体" w:asciiTheme="minorEastAsia" w:hAnsiTheme="minorEastAsia" w:eastAsiaTheme="minorEastAsia"/>
          <w:b/>
          <w:bCs/>
          <w:color w:val="auto"/>
          <w:sz w:val="32"/>
          <w:szCs w:val="32"/>
          <w:highlight w:val="none"/>
        </w:rPr>
      </w:pPr>
    </w:p>
    <w:p>
      <w:pPr>
        <w:jc w:val="center"/>
        <w:outlineLvl w:val="1"/>
        <w:rPr>
          <w:rFonts w:hint="eastAsia" w:cs="宋体" w:asciiTheme="minorEastAsia" w:hAnsiTheme="minorEastAsia" w:eastAsiaTheme="minorEastAsia"/>
          <w:b/>
          <w:bCs/>
          <w:color w:val="auto"/>
          <w:sz w:val="32"/>
          <w:szCs w:val="32"/>
          <w:highlight w:val="none"/>
        </w:rPr>
      </w:pPr>
    </w:p>
    <w:p>
      <w:pPr>
        <w:jc w:val="center"/>
        <w:outlineLvl w:val="1"/>
        <w:rPr>
          <w:rFonts w:hint="eastAsia" w:cs="宋体" w:asciiTheme="minorEastAsia" w:hAnsiTheme="minorEastAsia" w:eastAsiaTheme="minorEastAsia"/>
          <w:b/>
          <w:bCs/>
          <w:color w:val="auto"/>
          <w:sz w:val="32"/>
          <w:szCs w:val="32"/>
          <w:highlight w:val="none"/>
        </w:rPr>
      </w:pPr>
    </w:p>
    <w:p>
      <w:pPr>
        <w:jc w:val="center"/>
        <w:outlineLvl w:val="1"/>
        <w:rPr>
          <w:rFonts w:hint="eastAsia" w:cs="宋体" w:asciiTheme="minorEastAsia" w:hAnsiTheme="minorEastAsia" w:eastAsiaTheme="minorEastAsia"/>
          <w:b/>
          <w:bCs/>
          <w:color w:val="auto"/>
          <w:sz w:val="32"/>
          <w:szCs w:val="32"/>
          <w:highlight w:val="none"/>
        </w:rPr>
      </w:pPr>
    </w:p>
    <w:p>
      <w:pPr>
        <w:spacing w:before="166" w:beforeLines="50" w:line="360" w:lineRule="auto"/>
        <w:jc w:val="center"/>
        <w:rPr>
          <w:rFonts w:hAnsi="宋体" w:cs="宋体"/>
          <w:bCs/>
          <w:szCs w:val="24"/>
        </w:rPr>
      </w:pPr>
      <w:r>
        <w:rPr>
          <w:rFonts w:hint="eastAsia" w:hAnsi="宋体" w:cs="宋体"/>
          <w:b/>
          <w:sz w:val="30"/>
          <w:szCs w:val="30"/>
        </w:rPr>
        <w:t>2.3关键零部件及备品备件清单</w:t>
      </w:r>
      <w:r>
        <w:rPr>
          <w:rFonts w:hint="eastAsia" w:hAnsi="宋体" w:cs="宋体"/>
          <w:bCs/>
          <w:szCs w:val="24"/>
        </w:rPr>
        <w:t xml:space="preserve"> </w:t>
      </w:r>
      <w:r>
        <w:rPr>
          <w:rFonts w:hint="eastAsia" w:hAnsi="宋体" w:cs="宋体"/>
          <w:b/>
          <w:sz w:val="30"/>
          <w:szCs w:val="30"/>
        </w:rPr>
        <w:t>（如有）</w:t>
      </w:r>
      <w:r>
        <w:rPr>
          <w:rFonts w:hint="eastAsia" w:hAnsi="宋体" w:cs="宋体"/>
          <w:bCs/>
          <w:spacing w:val="4"/>
          <w:szCs w:val="24"/>
        </w:rPr>
        <w:t xml:space="preserve"> </w:t>
      </w:r>
      <w:r>
        <w:rPr>
          <w:rFonts w:hint="eastAsia" w:hAnsi="宋体" w:cs="宋体"/>
          <w:bCs/>
          <w:szCs w:val="24"/>
        </w:rPr>
        <w:t xml:space="preserve">                    </w:t>
      </w:r>
    </w:p>
    <w:tbl>
      <w:tblPr>
        <w:tblStyle w:val="23"/>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Ansi="宋体" w:cs="宋体"/>
                <w:szCs w:val="24"/>
              </w:rPr>
            </w:pPr>
            <w:r>
              <w:rPr>
                <w:rFonts w:hint="eastAsia" w:hAnsi="宋体" w:cs="宋体"/>
                <w:szCs w:val="24"/>
              </w:rPr>
              <w:t>序号</w:t>
            </w:r>
          </w:p>
        </w:tc>
        <w:tc>
          <w:tcPr>
            <w:tcW w:w="1746" w:type="dxa"/>
            <w:vAlign w:val="center"/>
          </w:tcPr>
          <w:p>
            <w:pPr>
              <w:spacing w:line="440" w:lineRule="exact"/>
              <w:jc w:val="center"/>
              <w:rPr>
                <w:rFonts w:hAnsi="宋体" w:cs="宋体"/>
                <w:szCs w:val="24"/>
              </w:rPr>
            </w:pPr>
            <w:r>
              <w:rPr>
                <w:rFonts w:hint="eastAsia" w:hAnsi="宋体" w:cs="宋体"/>
                <w:szCs w:val="24"/>
              </w:rPr>
              <w:t>名称</w:t>
            </w:r>
          </w:p>
        </w:tc>
        <w:tc>
          <w:tcPr>
            <w:tcW w:w="1820" w:type="dxa"/>
            <w:vAlign w:val="center"/>
          </w:tcPr>
          <w:p>
            <w:pPr>
              <w:spacing w:line="440" w:lineRule="exact"/>
              <w:jc w:val="center"/>
              <w:rPr>
                <w:rFonts w:hAnsi="宋体" w:cs="宋体"/>
                <w:szCs w:val="24"/>
              </w:rPr>
            </w:pPr>
            <w:r>
              <w:rPr>
                <w:rFonts w:hint="eastAsia" w:hAnsi="宋体" w:cs="宋体"/>
                <w:szCs w:val="24"/>
              </w:rPr>
              <w:t>型号、规格</w:t>
            </w:r>
          </w:p>
        </w:tc>
        <w:tc>
          <w:tcPr>
            <w:tcW w:w="1542" w:type="dxa"/>
            <w:vAlign w:val="center"/>
          </w:tcPr>
          <w:p>
            <w:pPr>
              <w:spacing w:line="440" w:lineRule="exact"/>
              <w:jc w:val="center"/>
              <w:rPr>
                <w:rFonts w:hAnsi="宋体" w:cs="宋体"/>
                <w:szCs w:val="24"/>
              </w:rPr>
            </w:pPr>
            <w:r>
              <w:rPr>
                <w:rFonts w:hint="eastAsia" w:hAnsi="宋体" w:cs="宋体"/>
                <w:szCs w:val="24"/>
              </w:rPr>
              <w:t>国别、制造商</w:t>
            </w:r>
          </w:p>
        </w:tc>
        <w:tc>
          <w:tcPr>
            <w:tcW w:w="1517" w:type="dxa"/>
            <w:vAlign w:val="center"/>
          </w:tcPr>
          <w:p>
            <w:pPr>
              <w:spacing w:line="440" w:lineRule="exact"/>
              <w:jc w:val="center"/>
              <w:rPr>
                <w:rStyle w:val="35"/>
                <w:rFonts w:hAnsi="宋体" w:cs="宋体"/>
              </w:rPr>
            </w:pPr>
            <w:r>
              <w:rPr>
                <w:rFonts w:hint="eastAsia" w:hAnsi="宋体" w:cs="宋体"/>
                <w:szCs w:val="24"/>
              </w:rPr>
              <w:t>单价</w:t>
            </w:r>
          </w:p>
          <w:p>
            <w:pPr>
              <w:spacing w:line="440" w:lineRule="exact"/>
              <w:jc w:val="center"/>
              <w:rPr>
                <w:rStyle w:val="35"/>
                <w:rFonts w:hAnsi="宋体" w:cs="宋体"/>
              </w:rPr>
            </w:pPr>
            <w:r>
              <w:rPr>
                <w:rFonts w:hint="eastAsia" w:hAnsi="宋体" w:cs="宋体"/>
                <w:szCs w:val="24"/>
              </w:rPr>
              <w:t>（元）</w:t>
            </w:r>
          </w:p>
        </w:tc>
        <w:tc>
          <w:tcPr>
            <w:tcW w:w="1499" w:type="dxa"/>
            <w:vAlign w:val="center"/>
          </w:tcPr>
          <w:p>
            <w:pPr>
              <w:spacing w:line="440" w:lineRule="exact"/>
              <w:jc w:val="center"/>
              <w:rPr>
                <w:rFonts w:hAnsi="宋体" w:cs="宋体"/>
                <w:szCs w:val="24"/>
              </w:rPr>
            </w:pPr>
            <w:r>
              <w:rPr>
                <w:rFonts w:hint="eastAsia" w:hAnsi="宋体" w:cs="宋体"/>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Ansi="宋体" w:cs="宋体"/>
                <w:szCs w:val="24"/>
              </w:rPr>
            </w:pPr>
            <w:r>
              <w:rPr>
                <w:rFonts w:hint="eastAsia" w:hAnsi="宋体" w:cs="宋体"/>
                <w:szCs w:val="24"/>
              </w:rPr>
              <w:t>1</w:t>
            </w:r>
          </w:p>
        </w:tc>
        <w:tc>
          <w:tcPr>
            <w:tcW w:w="1746" w:type="dxa"/>
            <w:vAlign w:val="center"/>
          </w:tcPr>
          <w:p>
            <w:pPr>
              <w:spacing w:line="440" w:lineRule="exact"/>
              <w:jc w:val="center"/>
              <w:rPr>
                <w:rFonts w:hAnsi="宋体" w:cs="宋体"/>
                <w:szCs w:val="24"/>
              </w:rPr>
            </w:pPr>
            <w:r>
              <w:rPr>
                <w:rFonts w:hint="eastAsia" w:hAnsi="宋体" w:cs="宋体"/>
                <w:szCs w:val="24"/>
              </w:rPr>
              <w:t>…</w:t>
            </w:r>
          </w:p>
        </w:tc>
        <w:tc>
          <w:tcPr>
            <w:tcW w:w="1820" w:type="dxa"/>
            <w:vAlign w:val="center"/>
          </w:tcPr>
          <w:p>
            <w:pPr>
              <w:spacing w:line="440" w:lineRule="exact"/>
              <w:jc w:val="center"/>
              <w:rPr>
                <w:rFonts w:hAnsi="宋体" w:cs="宋体"/>
                <w:szCs w:val="24"/>
              </w:rPr>
            </w:pPr>
          </w:p>
        </w:tc>
        <w:tc>
          <w:tcPr>
            <w:tcW w:w="1542" w:type="dxa"/>
          </w:tcPr>
          <w:p>
            <w:pPr>
              <w:spacing w:line="440" w:lineRule="exact"/>
              <w:jc w:val="center"/>
              <w:rPr>
                <w:rFonts w:hAnsi="宋体" w:cs="宋体"/>
                <w:szCs w:val="24"/>
              </w:rPr>
            </w:pPr>
          </w:p>
        </w:tc>
        <w:tc>
          <w:tcPr>
            <w:tcW w:w="1517" w:type="dxa"/>
            <w:vAlign w:val="center"/>
          </w:tcPr>
          <w:p>
            <w:pPr>
              <w:spacing w:line="440" w:lineRule="exact"/>
              <w:jc w:val="center"/>
              <w:rPr>
                <w:rFonts w:hAnsi="宋体" w:cs="宋体"/>
                <w:szCs w:val="24"/>
              </w:rPr>
            </w:pPr>
          </w:p>
        </w:tc>
        <w:tc>
          <w:tcPr>
            <w:tcW w:w="1499" w:type="dxa"/>
            <w:vAlign w:val="center"/>
          </w:tcPr>
          <w:p>
            <w:pPr>
              <w:spacing w:line="440" w:lineRule="exact"/>
              <w:jc w:val="center"/>
              <w:rPr>
                <w:rFonts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Ansi="宋体" w:cs="宋体"/>
                <w:szCs w:val="24"/>
              </w:rPr>
            </w:pPr>
            <w:r>
              <w:rPr>
                <w:rFonts w:hint="eastAsia" w:hAnsi="宋体" w:cs="宋体"/>
                <w:szCs w:val="24"/>
              </w:rPr>
              <w:t>2</w:t>
            </w:r>
          </w:p>
        </w:tc>
        <w:tc>
          <w:tcPr>
            <w:tcW w:w="1746" w:type="dxa"/>
            <w:vAlign w:val="center"/>
          </w:tcPr>
          <w:p>
            <w:pPr>
              <w:spacing w:line="440" w:lineRule="exact"/>
              <w:jc w:val="center"/>
              <w:rPr>
                <w:rFonts w:hAnsi="宋体" w:cs="宋体"/>
                <w:szCs w:val="24"/>
              </w:rPr>
            </w:pPr>
            <w:r>
              <w:rPr>
                <w:rFonts w:hint="eastAsia" w:hAnsi="宋体" w:cs="宋体"/>
                <w:szCs w:val="24"/>
              </w:rPr>
              <w:t>…</w:t>
            </w:r>
          </w:p>
        </w:tc>
        <w:tc>
          <w:tcPr>
            <w:tcW w:w="1820" w:type="dxa"/>
            <w:vAlign w:val="center"/>
          </w:tcPr>
          <w:p>
            <w:pPr>
              <w:spacing w:line="440" w:lineRule="exact"/>
              <w:jc w:val="center"/>
              <w:rPr>
                <w:rFonts w:hAnsi="宋体" w:cs="宋体"/>
                <w:szCs w:val="24"/>
              </w:rPr>
            </w:pPr>
          </w:p>
        </w:tc>
        <w:tc>
          <w:tcPr>
            <w:tcW w:w="1542" w:type="dxa"/>
          </w:tcPr>
          <w:p>
            <w:pPr>
              <w:spacing w:line="440" w:lineRule="exact"/>
              <w:jc w:val="center"/>
              <w:rPr>
                <w:rFonts w:hAnsi="宋体" w:cs="宋体"/>
                <w:szCs w:val="24"/>
              </w:rPr>
            </w:pPr>
          </w:p>
        </w:tc>
        <w:tc>
          <w:tcPr>
            <w:tcW w:w="1517" w:type="dxa"/>
            <w:vAlign w:val="center"/>
          </w:tcPr>
          <w:p>
            <w:pPr>
              <w:spacing w:line="440" w:lineRule="exact"/>
              <w:jc w:val="center"/>
              <w:rPr>
                <w:rFonts w:hAnsi="宋体" w:cs="宋体"/>
                <w:szCs w:val="24"/>
              </w:rPr>
            </w:pPr>
          </w:p>
        </w:tc>
        <w:tc>
          <w:tcPr>
            <w:tcW w:w="1499" w:type="dxa"/>
            <w:vAlign w:val="center"/>
          </w:tcPr>
          <w:p>
            <w:pPr>
              <w:spacing w:line="440" w:lineRule="exact"/>
              <w:jc w:val="center"/>
              <w:rPr>
                <w:rFonts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Ansi="宋体" w:cs="宋体"/>
                <w:szCs w:val="24"/>
              </w:rPr>
            </w:pPr>
            <w:r>
              <w:rPr>
                <w:rFonts w:hint="eastAsia" w:hAnsi="宋体" w:cs="宋体"/>
                <w:szCs w:val="24"/>
              </w:rPr>
              <w:t>…</w:t>
            </w:r>
          </w:p>
        </w:tc>
        <w:tc>
          <w:tcPr>
            <w:tcW w:w="1746" w:type="dxa"/>
            <w:vAlign w:val="center"/>
          </w:tcPr>
          <w:p>
            <w:pPr>
              <w:spacing w:line="440" w:lineRule="exact"/>
              <w:jc w:val="center"/>
              <w:rPr>
                <w:rFonts w:hAnsi="宋体" w:cs="宋体"/>
                <w:szCs w:val="24"/>
              </w:rPr>
            </w:pPr>
          </w:p>
        </w:tc>
        <w:tc>
          <w:tcPr>
            <w:tcW w:w="1820" w:type="dxa"/>
            <w:vAlign w:val="center"/>
          </w:tcPr>
          <w:p>
            <w:pPr>
              <w:spacing w:line="440" w:lineRule="exact"/>
              <w:jc w:val="center"/>
              <w:rPr>
                <w:rFonts w:hAnsi="宋体" w:cs="宋体"/>
                <w:szCs w:val="24"/>
              </w:rPr>
            </w:pPr>
          </w:p>
        </w:tc>
        <w:tc>
          <w:tcPr>
            <w:tcW w:w="1542" w:type="dxa"/>
          </w:tcPr>
          <w:p>
            <w:pPr>
              <w:spacing w:line="440" w:lineRule="exact"/>
              <w:jc w:val="center"/>
              <w:rPr>
                <w:rFonts w:hAnsi="宋体" w:cs="宋体"/>
                <w:szCs w:val="24"/>
              </w:rPr>
            </w:pPr>
          </w:p>
        </w:tc>
        <w:tc>
          <w:tcPr>
            <w:tcW w:w="1517" w:type="dxa"/>
            <w:vAlign w:val="center"/>
          </w:tcPr>
          <w:p>
            <w:pPr>
              <w:spacing w:line="440" w:lineRule="exact"/>
              <w:jc w:val="center"/>
              <w:rPr>
                <w:rFonts w:hAnsi="宋体" w:cs="宋体"/>
                <w:szCs w:val="24"/>
              </w:rPr>
            </w:pPr>
          </w:p>
        </w:tc>
        <w:tc>
          <w:tcPr>
            <w:tcW w:w="1499" w:type="dxa"/>
            <w:vAlign w:val="center"/>
          </w:tcPr>
          <w:p>
            <w:pPr>
              <w:spacing w:line="440" w:lineRule="exact"/>
              <w:jc w:val="center"/>
              <w:rPr>
                <w:rFonts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Ansi="宋体" w:cs="宋体"/>
                <w:szCs w:val="24"/>
              </w:rPr>
            </w:pPr>
          </w:p>
        </w:tc>
        <w:tc>
          <w:tcPr>
            <w:tcW w:w="1746" w:type="dxa"/>
            <w:vAlign w:val="center"/>
          </w:tcPr>
          <w:p>
            <w:pPr>
              <w:spacing w:line="440" w:lineRule="exact"/>
              <w:jc w:val="center"/>
              <w:rPr>
                <w:rFonts w:hAnsi="宋体" w:cs="宋体"/>
                <w:szCs w:val="24"/>
              </w:rPr>
            </w:pPr>
          </w:p>
        </w:tc>
        <w:tc>
          <w:tcPr>
            <w:tcW w:w="1820" w:type="dxa"/>
            <w:vAlign w:val="center"/>
          </w:tcPr>
          <w:p>
            <w:pPr>
              <w:spacing w:line="440" w:lineRule="exact"/>
              <w:jc w:val="center"/>
              <w:rPr>
                <w:rFonts w:hAnsi="宋体" w:cs="宋体"/>
                <w:szCs w:val="24"/>
              </w:rPr>
            </w:pPr>
          </w:p>
        </w:tc>
        <w:tc>
          <w:tcPr>
            <w:tcW w:w="1542" w:type="dxa"/>
          </w:tcPr>
          <w:p>
            <w:pPr>
              <w:spacing w:line="440" w:lineRule="exact"/>
              <w:jc w:val="center"/>
              <w:rPr>
                <w:rFonts w:hAnsi="宋体" w:cs="宋体"/>
                <w:szCs w:val="24"/>
              </w:rPr>
            </w:pPr>
          </w:p>
        </w:tc>
        <w:tc>
          <w:tcPr>
            <w:tcW w:w="1517" w:type="dxa"/>
            <w:vAlign w:val="center"/>
          </w:tcPr>
          <w:p>
            <w:pPr>
              <w:spacing w:line="440" w:lineRule="exact"/>
              <w:jc w:val="center"/>
              <w:rPr>
                <w:rFonts w:hAnsi="宋体" w:cs="宋体"/>
                <w:szCs w:val="24"/>
              </w:rPr>
            </w:pPr>
          </w:p>
        </w:tc>
        <w:tc>
          <w:tcPr>
            <w:tcW w:w="1499" w:type="dxa"/>
            <w:vAlign w:val="center"/>
          </w:tcPr>
          <w:p>
            <w:pPr>
              <w:spacing w:line="440" w:lineRule="exact"/>
              <w:jc w:val="center"/>
              <w:rPr>
                <w:rFonts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Ansi="宋体" w:cs="宋体"/>
                <w:szCs w:val="24"/>
              </w:rPr>
            </w:pPr>
          </w:p>
        </w:tc>
        <w:tc>
          <w:tcPr>
            <w:tcW w:w="1746" w:type="dxa"/>
            <w:vAlign w:val="center"/>
          </w:tcPr>
          <w:p>
            <w:pPr>
              <w:spacing w:line="440" w:lineRule="exact"/>
              <w:jc w:val="center"/>
              <w:rPr>
                <w:rFonts w:hAnsi="宋体" w:cs="宋体"/>
                <w:szCs w:val="24"/>
              </w:rPr>
            </w:pPr>
          </w:p>
        </w:tc>
        <w:tc>
          <w:tcPr>
            <w:tcW w:w="1820" w:type="dxa"/>
            <w:vAlign w:val="center"/>
          </w:tcPr>
          <w:p>
            <w:pPr>
              <w:spacing w:line="440" w:lineRule="exact"/>
              <w:jc w:val="center"/>
              <w:rPr>
                <w:rFonts w:hAnsi="宋体" w:cs="宋体"/>
                <w:szCs w:val="24"/>
              </w:rPr>
            </w:pPr>
          </w:p>
        </w:tc>
        <w:tc>
          <w:tcPr>
            <w:tcW w:w="1542" w:type="dxa"/>
          </w:tcPr>
          <w:p>
            <w:pPr>
              <w:spacing w:line="440" w:lineRule="exact"/>
              <w:jc w:val="center"/>
              <w:rPr>
                <w:rFonts w:hAnsi="宋体" w:cs="宋体"/>
                <w:szCs w:val="24"/>
              </w:rPr>
            </w:pPr>
          </w:p>
        </w:tc>
        <w:tc>
          <w:tcPr>
            <w:tcW w:w="1517" w:type="dxa"/>
            <w:vAlign w:val="center"/>
          </w:tcPr>
          <w:p>
            <w:pPr>
              <w:spacing w:line="440" w:lineRule="exact"/>
              <w:jc w:val="center"/>
              <w:rPr>
                <w:rFonts w:hAnsi="宋体" w:cs="宋体"/>
                <w:szCs w:val="24"/>
              </w:rPr>
            </w:pPr>
          </w:p>
        </w:tc>
        <w:tc>
          <w:tcPr>
            <w:tcW w:w="1499" w:type="dxa"/>
            <w:vAlign w:val="center"/>
          </w:tcPr>
          <w:p>
            <w:pPr>
              <w:spacing w:line="440" w:lineRule="exact"/>
              <w:jc w:val="center"/>
              <w:rPr>
                <w:rFonts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Ansi="宋体" w:cs="宋体"/>
                <w:szCs w:val="24"/>
              </w:rPr>
            </w:pPr>
          </w:p>
        </w:tc>
        <w:tc>
          <w:tcPr>
            <w:tcW w:w="1746" w:type="dxa"/>
            <w:vAlign w:val="center"/>
          </w:tcPr>
          <w:p>
            <w:pPr>
              <w:spacing w:line="440" w:lineRule="exact"/>
              <w:jc w:val="center"/>
              <w:rPr>
                <w:rFonts w:hAnsi="宋体" w:cs="宋体"/>
                <w:szCs w:val="24"/>
              </w:rPr>
            </w:pPr>
          </w:p>
        </w:tc>
        <w:tc>
          <w:tcPr>
            <w:tcW w:w="1820" w:type="dxa"/>
            <w:vAlign w:val="center"/>
          </w:tcPr>
          <w:p>
            <w:pPr>
              <w:spacing w:line="440" w:lineRule="exact"/>
              <w:jc w:val="center"/>
              <w:rPr>
                <w:rFonts w:hAnsi="宋体" w:cs="宋体"/>
                <w:szCs w:val="24"/>
              </w:rPr>
            </w:pPr>
          </w:p>
        </w:tc>
        <w:tc>
          <w:tcPr>
            <w:tcW w:w="1542" w:type="dxa"/>
          </w:tcPr>
          <w:p>
            <w:pPr>
              <w:spacing w:line="440" w:lineRule="exact"/>
              <w:jc w:val="center"/>
              <w:rPr>
                <w:rFonts w:hAnsi="宋体" w:cs="宋体"/>
                <w:szCs w:val="24"/>
              </w:rPr>
            </w:pPr>
          </w:p>
        </w:tc>
        <w:tc>
          <w:tcPr>
            <w:tcW w:w="1517" w:type="dxa"/>
            <w:vAlign w:val="center"/>
          </w:tcPr>
          <w:p>
            <w:pPr>
              <w:spacing w:line="440" w:lineRule="exact"/>
              <w:jc w:val="center"/>
              <w:rPr>
                <w:rFonts w:hAnsi="宋体" w:cs="宋体"/>
                <w:szCs w:val="24"/>
              </w:rPr>
            </w:pPr>
          </w:p>
        </w:tc>
        <w:tc>
          <w:tcPr>
            <w:tcW w:w="1499" w:type="dxa"/>
            <w:vAlign w:val="center"/>
          </w:tcPr>
          <w:p>
            <w:pPr>
              <w:spacing w:line="440" w:lineRule="exact"/>
              <w:jc w:val="center"/>
              <w:rPr>
                <w:rFonts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Ansi="宋体" w:cs="宋体"/>
                <w:szCs w:val="24"/>
              </w:rPr>
            </w:pPr>
          </w:p>
        </w:tc>
        <w:tc>
          <w:tcPr>
            <w:tcW w:w="1746" w:type="dxa"/>
            <w:vAlign w:val="center"/>
          </w:tcPr>
          <w:p>
            <w:pPr>
              <w:spacing w:line="440" w:lineRule="exact"/>
              <w:jc w:val="center"/>
              <w:rPr>
                <w:rFonts w:hAnsi="宋体" w:cs="宋体"/>
                <w:szCs w:val="24"/>
              </w:rPr>
            </w:pPr>
          </w:p>
        </w:tc>
        <w:tc>
          <w:tcPr>
            <w:tcW w:w="1820" w:type="dxa"/>
            <w:vAlign w:val="center"/>
          </w:tcPr>
          <w:p>
            <w:pPr>
              <w:spacing w:line="440" w:lineRule="exact"/>
              <w:jc w:val="center"/>
              <w:rPr>
                <w:rFonts w:hAnsi="宋体" w:cs="宋体"/>
                <w:szCs w:val="24"/>
              </w:rPr>
            </w:pPr>
          </w:p>
        </w:tc>
        <w:tc>
          <w:tcPr>
            <w:tcW w:w="1542" w:type="dxa"/>
          </w:tcPr>
          <w:p>
            <w:pPr>
              <w:spacing w:line="440" w:lineRule="exact"/>
              <w:jc w:val="center"/>
              <w:rPr>
                <w:rFonts w:hAnsi="宋体" w:cs="宋体"/>
                <w:szCs w:val="24"/>
              </w:rPr>
            </w:pPr>
          </w:p>
        </w:tc>
        <w:tc>
          <w:tcPr>
            <w:tcW w:w="1517" w:type="dxa"/>
            <w:vAlign w:val="center"/>
          </w:tcPr>
          <w:p>
            <w:pPr>
              <w:spacing w:line="440" w:lineRule="exact"/>
              <w:jc w:val="center"/>
              <w:rPr>
                <w:rFonts w:hAnsi="宋体" w:cs="宋体"/>
                <w:szCs w:val="24"/>
              </w:rPr>
            </w:pPr>
          </w:p>
        </w:tc>
        <w:tc>
          <w:tcPr>
            <w:tcW w:w="1499" w:type="dxa"/>
            <w:vAlign w:val="center"/>
          </w:tcPr>
          <w:p>
            <w:pPr>
              <w:spacing w:line="440" w:lineRule="exact"/>
              <w:jc w:val="center"/>
              <w:rPr>
                <w:rFonts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Ansi="宋体" w:cs="宋体"/>
                <w:szCs w:val="24"/>
              </w:rPr>
            </w:pPr>
          </w:p>
        </w:tc>
        <w:tc>
          <w:tcPr>
            <w:tcW w:w="1746" w:type="dxa"/>
            <w:vAlign w:val="center"/>
          </w:tcPr>
          <w:p>
            <w:pPr>
              <w:spacing w:line="440" w:lineRule="exact"/>
              <w:jc w:val="center"/>
              <w:rPr>
                <w:rFonts w:hAnsi="宋体" w:cs="宋体"/>
                <w:szCs w:val="24"/>
              </w:rPr>
            </w:pPr>
          </w:p>
        </w:tc>
        <w:tc>
          <w:tcPr>
            <w:tcW w:w="1820" w:type="dxa"/>
            <w:vAlign w:val="center"/>
          </w:tcPr>
          <w:p>
            <w:pPr>
              <w:spacing w:line="440" w:lineRule="exact"/>
              <w:jc w:val="center"/>
              <w:rPr>
                <w:rFonts w:hAnsi="宋体" w:cs="宋体"/>
                <w:szCs w:val="24"/>
              </w:rPr>
            </w:pPr>
          </w:p>
        </w:tc>
        <w:tc>
          <w:tcPr>
            <w:tcW w:w="1542" w:type="dxa"/>
          </w:tcPr>
          <w:p>
            <w:pPr>
              <w:spacing w:line="440" w:lineRule="exact"/>
              <w:jc w:val="center"/>
              <w:rPr>
                <w:rFonts w:hAnsi="宋体" w:cs="宋体"/>
                <w:szCs w:val="24"/>
              </w:rPr>
            </w:pPr>
          </w:p>
        </w:tc>
        <w:tc>
          <w:tcPr>
            <w:tcW w:w="1517" w:type="dxa"/>
            <w:vAlign w:val="center"/>
          </w:tcPr>
          <w:p>
            <w:pPr>
              <w:spacing w:line="440" w:lineRule="exact"/>
              <w:jc w:val="center"/>
              <w:rPr>
                <w:rFonts w:hAnsi="宋体" w:cs="宋体"/>
                <w:szCs w:val="24"/>
              </w:rPr>
            </w:pPr>
          </w:p>
        </w:tc>
        <w:tc>
          <w:tcPr>
            <w:tcW w:w="1499" w:type="dxa"/>
            <w:vAlign w:val="center"/>
          </w:tcPr>
          <w:p>
            <w:pPr>
              <w:spacing w:line="440" w:lineRule="exact"/>
              <w:jc w:val="center"/>
              <w:rPr>
                <w:rFonts w:hAnsi="宋体" w:cs="宋体"/>
                <w:szCs w:val="24"/>
              </w:rPr>
            </w:pPr>
          </w:p>
        </w:tc>
      </w:tr>
    </w:tbl>
    <w:p>
      <w:pPr>
        <w:spacing w:line="520" w:lineRule="exact"/>
        <w:rPr>
          <w:rFonts w:hAnsi="宋体" w:cs="宋体"/>
          <w:szCs w:val="24"/>
        </w:rPr>
      </w:pPr>
    </w:p>
    <w:p>
      <w:pPr>
        <w:spacing w:line="360" w:lineRule="auto"/>
        <w:ind w:firstLine="480" w:firstLineChars="200"/>
        <w:jc w:val="left"/>
        <w:rPr>
          <w:rFonts w:hAnsi="宋体" w:cs="宋体"/>
        </w:rPr>
      </w:pPr>
      <w:r>
        <w:rPr>
          <w:rFonts w:hint="eastAsia" w:hAnsi="宋体" w:cs="宋体"/>
        </w:rPr>
        <w:t>供应商名称：</w:t>
      </w:r>
      <w:r>
        <w:rPr>
          <w:rFonts w:hint="eastAsia" w:hAnsi="宋体" w:cs="宋体"/>
          <w:u w:val="single"/>
        </w:rPr>
        <w:t xml:space="preserve">                        </w:t>
      </w:r>
      <w:r>
        <w:rPr>
          <w:rFonts w:hint="eastAsia" w:hAnsi="宋体" w:cs="宋体"/>
        </w:rPr>
        <w:t>（盖单位公章）</w:t>
      </w:r>
    </w:p>
    <w:p>
      <w:pPr>
        <w:pStyle w:val="8"/>
        <w:spacing w:line="360" w:lineRule="auto"/>
        <w:ind w:firstLine="420" w:firstLineChars="200"/>
      </w:pPr>
    </w:p>
    <w:p>
      <w:pPr>
        <w:spacing w:line="360" w:lineRule="auto"/>
        <w:ind w:firstLine="496" w:firstLineChars="200"/>
        <w:jc w:val="left"/>
        <w:rPr>
          <w:rFonts w:hAnsi="宋体" w:cs="宋体"/>
          <w:spacing w:val="4"/>
        </w:rPr>
      </w:pPr>
      <w:r>
        <w:rPr>
          <w:rFonts w:hint="eastAsia" w:hAnsi="宋体" w:cs="宋体"/>
          <w:spacing w:val="4"/>
        </w:rPr>
        <w:t>法定代表人或被授权人：</w:t>
      </w:r>
      <w:r>
        <w:rPr>
          <w:rFonts w:hint="eastAsia" w:hAnsi="宋体" w:cs="宋体"/>
          <w:spacing w:val="4"/>
          <w:u w:val="single"/>
        </w:rPr>
        <w:t xml:space="preserve">      </w:t>
      </w:r>
      <w:r>
        <w:rPr>
          <w:rFonts w:hint="eastAsia" w:hAnsi="宋体" w:cs="宋体"/>
          <w:spacing w:val="4"/>
        </w:rPr>
        <w:t>（签字或盖章）</w:t>
      </w:r>
    </w:p>
    <w:p>
      <w:pPr>
        <w:spacing w:line="360" w:lineRule="auto"/>
        <w:ind w:firstLine="480" w:firstLineChars="200"/>
        <w:rPr>
          <w:rFonts w:hAnsi="宋体" w:cs="宋体"/>
          <w:szCs w:val="24"/>
        </w:rPr>
      </w:pPr>
    </w:p>
    <w:p>
      <w:pPr>
        <w:spacing w:line="360" w:lineRule="auto"/>
        <w:ind w:firstLine="480" w:firstLineChars="200"/>
        <w:rPr>
          <w:rFonts w:hAnsi="宋体" w:cs="宋体"/>
          <w:szCs w:val="24"/>
        </w:rPr>
      </w:pPr>
      <w:r>
        <w:rPr>
          <w:rFonts w:hint="eastAsia" w:hAnsi="宋体" w:cs="宋体"/>
          <w:szCs w:val="24"/>
        </w:rPr>
        <w:t>日      期：      年   月    日</w:t>
      </w:r>
    </w:p>
    <w:p>
      <w:pPr>
        <w:spacing w:line="440" w:lineRule="exact"/>
        <w:rPr>
          <w:rFonts w:hAnsi="宋体" w:cs="宋体"/>
        </w:rPr>
      </w:pPr>
    </w:p>
    <w:p>
      <w:pPr>
        <w:jc w:val="both"/>
        <w:outlineLvl w:val="1"/>
        <w:rPr>
          <w:rFonts w:hint="eastAsia" w:cs="宋体" w:asciiTheme="minorEastAsia" w:hAnsiTheme="minorEastAsia" w:eastAsiaTheme="minorEastAsia"/>
          <w:b/>
          <w:bCs/>
          <w:color w:val="auto"/>
          <w:sz w:val="32"/>
          <w:szCs w:val="32"/>
          <w:highlight w:val="none"/>
        </w:rPr>
      </w:pPr>
      <w:r>
        <w:rPr>
          <w:rFonts w:hint="eastAsia" w:hAnsi="宋体" w:cs="宋体"/>
        </w:rPr>
        <w:t>注：1、</w:t>
      </w:r>
      <w:r>
        <w:rPr>
          <w:rFonts w:hint="eastAsia" w:hAnsi="宋体" w:cs="宋体"/>
          <w:bCs/>
        </w:rPr>
        <w:t>供应商可适当调整该表格式，但不得减少信息内容。</w:t>
      </w:r>
    </w:p>
    <w:p>
      <w:pPr>
        <w:jc w:val="center"/>
        <w:outlineLvl w:val="1"/>
        <w:rPr>
          <w:rFonts w:hint="eastAsia" w:cs="宋体" w:asciiTheme="minorEastAsia" w:hAnsiTheme="minorEastAsia" w:eastAsiaTheme="minorEastAsia"/>
          <w:b/>
          <w:bCs/>
          <w:color w:val="auto"/>
          <w:sz w:val="32"/>
          <w:szCs w:val="32"/>
          <w:highlight w:val="none"/>
        </w:rPr>
      </w:pPr>
    </w:p>
    <w:p>
      <w:pPr>
        <w:jc w:val="center"/>
        <w:outlineLvl w:val="1"/>
        <w:rPr>
          <w:rFonts w:hint="eastAsia" w:cs="宋体" w:asciiTheme="minorEastAsia" w:hAnsiTheme="minorEastAsia" w:eastAsiaTheme="minorEastAsia"/>
          <w:b/>
          <w:bCs/>
          <w:color w:val="auto"/>
          <w:sz w:val="32"/>
          <w:szCs w:val="32"/>
          <w:highlight w:val="none"/>
        </w:rPr>
      </w:pPr>
    </w:p>
    <w:bookmarkEnd w:id="98"/>
    <w:bookmarkEnd w:id="99"/>
    <w:bookmarkEnd w:id="100"/>
    <w:bookmarkEnd w:id="101"/>
    <w:bookmarkEnd w:id="102"/>
    <w:bookmarkEnd w:id="103"/>
    <w:p>
      <w:pPr>
        <w:pStyle w:val="3"/>
        <w:keepNext w:val="0"/>
        <w:keepLines w:val="0"/>
        <w:widowControl w:val="0"/>
        <w:spacing w:before="166" w:beforeLines="50" w:after="0" w:line="360" w:lineRule="auto"/>
        <w:ind w:left="0"/>
        <w:jc w:val="center"/>
        <w:rPr>
          <w:rFonts w:ascii="宋体" w:hAnsi="宋体" w:cs="宋体"/>
          <w:b w:val="0"/>
        </w:rPr>
      </w:pPr>
      <w:bookmarkStart w:id="104" w:name="_Toc28866"/>
      <w:bookmarkStart w:id="105" w:name="_Toc26207"/>
      <w:r>
        <w:rPr>
          <w:rFonts w:hint="eastAsia" w:ascii="宋体" w:hAnsi="宋体" w:cs="宋体"/>
          <w:sz w:val="32"/>
        </w:rPr>
        <w:t>三、投标方案说明书</w:t>
      </w:r>
      <w:bookmarkEnd w:id="104"/>
      <w:bookmarkEnd w:id="105"/>
    </w:p>
    <w:p>
      <w:pPr>
        <w:spacing w:line="440" w:lineRule="exact"/>
        <w:ind w:firstLine="480" w:firstLineChars="200"/>
        <w:rPr>
          <w:rFonts w:hAnsi="宋体" w:cs="宋体"/>
          <w:b/>
          <w:szCs w:val="24"/>
        </w:rPr>
      </w:pPr>
      <w:r>
        <w:rPr>
          <w:rFonts w:hint="eastAsia" w:hAnsi="宋体" w:cs="宋体"/>
          <w:szCs w:val="24"/>
        </w:rPr>
        <w:t>供应商按招标文件的要求，依据评审方法附件2“</w:t>
      </w:r>
      <w:r>
        <w:rPr>
          <w:rFonts w:hint="eastAsia" w:hAnsi="宋体"/>
          <w:b/>
          <w:spacing w:val="4"/>
          <w:szCs w:val="24"/>
        </w:rPr>
        <w:t>评标因素及权重分值表</w:t>
      </w:r>
      <w:r>
        <w:rPr>
          <w:rFonts w:hint="eastAsia" w:hAnsi="宋体" w:cs="宋体"/>
          <w:szCs w:val="24"/>
        </w:rPr>
        <w:t>”相关内容编写，格式自拟。</w:t>
      </w:r>
      <w:r>
        <w:rPr>
          <w:rFonts w:hint="eastAsia" w:cs="宋体" w:asciiTheme="minorEastAsia" w:hAnsiTheme="minorEastAsia" w:eastAsiaTheme="minorEastAsia"/>
          <w:b/>
          <w:color w:val="auto"/>
          <w:szCs w:val="24"/>
          <w:highlight w:val="none"/>
        </w:rPr>
        <w:br w:type="page"/>
      </w:r>
      <w:r>
        <w:rPr>
          <w:rFonts w:hint="eastAsia" w:hAnsi="宋体" w:cs="宋体"/>
          <w:b/>
          <w:szCs w:val="24"/>
        </w:rPr>
        <w:t>附表1</w:t>
      </w:r>
    </w:p>
    <w:p>
      <w:pPr>
        <w:spacing w:after="120"/>
        <w:jc w:val="center"/>
        <w:rPr>
          <w:rFonts w:hAnsi="宋体" w:cs="宋体"/>
          <w:b/>
          <w:sz w:val="32"/>
          <w:szCs w:val="32"/>
        </w:rPr>
      </w:pPr>
      <w:r>
        <w:rPr>
          <w:rFonts w:hint="eastAsia" w:hAnsi="宋体" w:cs="宋体"/>
          <w:b/>
          <w:sz w:val="32"/>
          <w:szCs w:val="32"/>
        </w:rPr>
        <w:t>技术规格响应表</w:t>
      </w:r>
    </w:p>
    <w:p>
      <w:pPr>
        <w:spacing w:after="120"/>
        <w:ind w:firstLine="120" w:firstLineChars="50"/>
        <w:rPr>
          <w:rFonts w:hAnsi="宋体" w:cs="宋体"/>
          <w:szCs w:val="24"/>
        </w:rPr>
      </w:pPr>
      <w:r>
        <w:rPr>
          <w:rFonts w:hint="eastAsia" w:hAnsi="宋体" w:cs="宋体"/>
          <w:szCs w:val="24"/>
        </w:rPr>
        <w:t xml:space="preserve">                                      </w:t>
      </w:r>
    </w:p>
    <w:tbl>
      <w:tblPr>
        <w:tblStyle w:val="23"/>
        <w:tblW w:w="9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vAlign w:val="center"/>
          </w:tcPr>
          <w:p>
            <w:pPr>
              <w:spacing w:before="166" w:beforeLines="50"/>
              <w:jc w:val="center"/>
              <w:rPr>
                <w:rFonts w:hAnsi="宋体" w:cs="宋体"/>
                <w:szCs w:val="24"/>
              </w:rPr>
            </w:pPr>
            <w:r>
              <w:rPr>
                <w:rFonts w:hint="eastAsia" w:hAnsi="宋体" w:cs="宋体"/>
                <w:szCs w:val="24"/>
              </w:rPr>
              <w:t>序号</w:t>
            </w:r>
          </w:p>
        </w:tc>
        <w:tc>
          <w:tcPr>
            <w:tcW w:w="1353" w:type="dxa"/>
            <w:tcBorders>
              <w:tl2br w:val="nil"/>
              <w:tr2bl w:val="nil"/>
            </w:tcBorders>
            <w:vAlign w:val="center"/>
          </w:tcPr>
          <w:p>
            <w:pPr>
              <w:spacing w:before="166" w:beforeLines="50"/>
              <w:jc w:val="center"/>
              <w:rPr>
                <w:rFonts w:hAnsi="宋体" w:cs="宋体"/>
                <w:szCs w:val="24"/>
              </w:rPr>
            </w:pPr>
            <w:r>
              <w:rPr>
                <w:rFonts w:hint="eastAsia" w:hAnsi="宋体" w:cs="宋体"/>
              </w:rPr>
              <w:t>品目</w:t>
            </w:r>
          </w:p>
        </w:tc>
        <w:tc>
          <w:tcPr>
            <w:tcW w:w="1714" w:type="dxa"/>
            <w:tcBorders>
              <w:tl2br w:val="nil"/>
              <w:tr2bl w:val="nil"/>
            </w:tcBorders>
            <w:vAlign w:val="center"/>
          </w:tcPr>
          <w:p>
            <w:pPr>
              <w:spacing w:before="166" w:beforeLines="50"/>
              <w:jc w:val="center"/>
              <w:rPr>
                <w:rFonts w:hAnsi="宋体" w:cs="宋体"/>
                <w:szCs w:val="24"/>
              </w:rPr>
            </w:pPr>
            <w:r>
              <w:rPr>
                <w:rFonts w:hint="eastAsia" w:hAnsi="宋体" w:cs="宋体"/>
                <w:szCs w:val="24"/>
              </w:rPr>
              <w:t>招标规格 ☆1</w:t>
            </w:r>
          </w:p>
        </w:tc>
        <w:tc>
          <w:tcPr>
            <w:tcW w:w="2566" w:type="dxa"/>
            <w:tcBorders>
              <w:tl2br w:val="nil"/>
              <w:tr2bl w:val="nil"/>
            </w:tcBorders>
            <w:vAlign w:val="center"/>
          </w:tcPr>
          <w:p>
            <w:pPr>
              <w:spacing w:before="166" w:beforeLines="50"/>
              <w:jc w:val="center"/>
              <w:rPr>
                <w:rFonts w:hAnsi="宋体" w:cs="宋体"/>
                <w:szCs w:val="24"/>
              </w:rPr>
            </w:pPr>
            <w:r>
              <w:rPr>
                <w:rFonts w:hint="eastAsia" w:hAnsi="宋体" w:cs="宋体"/>
                <w:szCs w:val="24"/>
              </w:rPr>
              <w:t>投标规格 ☆2</w:t>
            </w:r>
          </w:p>
        </w:tc>
        <w:tc>
          <w:tcPr>
            <w:tcW w:w="1290" w:type="dxa"/>
            <w:tcBorders>
              <w:tl2br w:val="nil"/>
              <w:tr2bl w:val="nil"/>
            </w:tcBorders>
            <w:vAlign w:val="center"/>
          </w:tcPr>
          <w:p>
            <w:pPr>
              <w:spacing w:before="166" w:beforeLines="50"/>
              <w:jc w:val="center"/>
              <w:rPr>
                <w:rFonts w:hAnsi="宋体" w:cs="宋体"/>
                <w:szCs w:val="24"/>
              </w:rPr>
            </w:pPr>
            <w:r>
              <w:rPr>
                <w:rFonts w:hint="eastAsia" w:hAnsi="宋体" w:cs="宋体"/>
                <w:szCs w:val="24"/>
              </w:rPr>
              <w:t>偏离说明</w:t>
            </w:r>
          </w:p>
        </w:tc>
        <w:tc>
          <w:tcPr>
            <w:tcW w:w="880" w:type="dxa"/>
            <w:tcBorders>
              <w:tl2br w:val="nil"/>
              <w:tr2bl w:val="nil"/>
            </w:tcBorders>
            <w:vAlign w:val="center"/>
          </w:tcPr>
          <w:p>
            <w:pPr>
              <w:spacing w:before="166" w:beforeLines="50"/>
              <w:jc w:val="center"/>
              <w:rPr>
                <w:rFonts w:hAnsi="宋体" w:cs="宋体"/>
                <w:szCs w:val="24"/>
              </w:rPr>
            </w:pPr>
            <w:r>
              <w:rPr>
                <w:rFonts w:hint="eastAsia" w:hAnsi="宋体" w:cs="宋体"/>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tcPr>
          <w:p>
            <w:pPr>
              <w:rPr>
                <w:rFonts w:hAnsi="宋体" w:cs="宋体"/>
                <w:szCs w:val="24"/>
              </w:rPr>
            </w:pPr>
          </w:p>
        </w:tc>
        <w:tc>
          <w:tcPr>
            <w:tcW w:w="1353" w:type="dxa"/>
            <w:tcBorders>
              <w:tl2br w:val="nil"/>
              <w:tr2bl w:val="nil"/>
            </w:tcBorders>
          </w:tcPr>
          <w:p>
            <w:pPr>
              <w:rPr>
                <w:rFonts w:hAnsi="宋体" w:cs="宋体"/>
                <w:szCs w:val="24"/>
              </w:rPr>
            </w:pPr>
          </w:p>
        </w:tc>
        <w:tc>
          <w:tcPr>
            <w:tcW w:w="1714" w:type="dxa"/>
            <w:tcBorders>
              <w:tl2br w:val="nil"/>
              <w:tr2bl w:val="nil"/>
            </w:tcBorders>
          </w:tcPr>
          <w:p>
            <w:pPr>
              <w:rPr>
                <w:rFonts w:hAnsi="宋体" w:cs="宋体"/>
                <w:szCs w:val="24"/>
              </w:rPr>
            </w:pPr>
          </w:p>
        </w:tc>
        <w:tc>
          <w:tcPr>
            <w:tcW w:w="2566" w:type="dxa"/>
            <w:tcBorders>
              <w:tl2br w:val="nil"/>
              <w:tr2bl w:val="nil"/>
            </w:tcBorders>
          </w:tcPr>
          <w:p>
            <w:pPr>
              <w:rPr>
                <w:rFonts w:hAnsi="宋体" w:cs="宋体"/>
                <w:szCs w:val="24"/>
              </w:rPr>
            </w:pPr>
          </w:p>
        </w:tc>
        <w:tc>
          <w:tcPr>
            <w:tcW w:w="1290" w:type="dxa"/>
            <w:tcBorders>
              <w:tl2br w:val="nil"/>
              <w:tr2bl w:val="nil"/>
            </w:tcBorders>
          </w:tcPr>
          <w:p>
            <w:pPr>
              <w:rPr>
                <w:rFonts w:hAnsi="宋体" w:cs="宋体"/>
                <w:szCs w:val="24"/>
              </w:rPr>
            </w:pPr>
          </w:p>
        </w:tc>
        <w:tc>
          <w:tcPr>
            <w:tcW w:w="880" w:type="dxa"/>
            <w:tcBorders>
              <w:tl2br w:val="nil"/>
              <w:tr2bl w:val="nil"/>
            </w:tcBorders>
          </w:tcPr>
          <w:p>
            <w:pPr>
              <w:rPr>
                <w:rFonts w:hAnsi="宋体" w:cs="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tcPr>
          <w:p>
            <w:pPr>
              <w:rPr>
                <w:rFonts w:hAnsi="宋体" w:cs="宋体"/>
                <w:szCs w:val="24"/>
              </w:rPr>
            </w:pPr>
          </w:p>
        </w:tc>
        <w:tc>
          <w:tcPr>
            <w:tcW w:w="1353" w:type="dxa"/>
            <w:tcBorders>
              <w:tl2br w:val="nil"/>
              <w:tr2bl w:val="nil"/>
            </w:tcBorders>
          </w:tcPr>
          <w:p>
            <w:pPr>
              <w:rPr>
                <w:rFonts w:hAnsi="宋体" w:cs="宋体"/>
                <w:szCs w:val="24"/>
              </w:rPr>
            </w:pPr>
          </w:p>
        </w:tc>
        <w:tc>
          <w:tcPr>
            <w:tcW w:w="1714" w:type="dxa"/>
            <w:tcBorders>
              <w:tl2br w:val="nil"/>
              <w:tr2bl w:val="nil"/>
            </w:tcBorders>
          </w:tcPr>
          <w:p>
            <w:pPr>
              <w:rPr>
                <w:rFonts w:hAnsi="宋体" w:cs="宋体"/>
                <w:szCs w:val="24"/>
              </w:rPr>
            </w:pPr>
          </w:p>
        </w:tc>
        <w:tc>
          <w:tcPr>
            <w:tcW w:w="2566" w:type="dxa"/>
            <w:tcBorders>
              <w:tl2br w:val="nil"/>
              <w:tr2bl w:val="nil"/>
            </w:tcBorders>
          </w:tcPr>
          <w:p>
            <w:pPr>
              <w:rPr>
                <w:rFonts w:hAnsi="宋体" w:cs="宋体"/>
                <w:szCs w:val="24"/>
              </w:rPr>
            </w:pPr>
          </w:p>
        </w:tc>
        <w:tc>
          <w:tcPr>
            <w:tcW w:w="1290" w:type="dxa"/>
            <w:tcBorders>
              <w:tl2br w:val="nil"/>
              <w:tr2bl w:val="nil"/>
            </w:tcBorders>
          </w:tcPr>
          <w:p>
            <w:pPr>
              <w:rPr>
                <w:rFonts w:hAnsi="宋体" w:cs="宋体"/>
                <w:szCs w:val="24"/>
              </w:rPr>
            </w:pPr>
          </w:p>
        </w:tc>
        <w:tc>
          <w:tcPr>
            <w:tcW w:w="880" w:type="dxa"/>
            <w:tcBorders>
              <w:tl2br w:val="nil"/>
              <w:tr2bl w:val="nil"/>
            </w:tcBorders>
          </w:tcPr>
          <w:p>
            <w:pPr>
              <w:rPr>
                <w:rFonts w:hAnsi="宋体" w:cs="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tcPr>
          <w:p>
            <w:pPr>
              <w:rPr>
                <w:rFonts w:hAnsi="宋体" w:cs="宋体"/>
                <w:szCs w:val="24"/>
              </w:rPr>
            </w:pPr>
          </w:p>
        </w:tc>
        <w:tc>
          <w:tcPr>
            <w:tcW w:w="1353" w:type="dxa"/>
            <w:tcBorders>
              <w:tl2br w:val="nil"/>
              <w:tr2bl w:val="nil"/>
            </w:tcBorders>
          </w:tcPr>
          <w:p>
            <w:pPr>
              <w:rPr>
                <w:rFonts w:hAnsi="宋体" w:cs="宋体"/>
                <w:szCs w:val="24"/>
              </w:rPr>
            </w:pPr>
          </w:p>
        </w:tc>
        <w:tc>
          <w:tcPr>
            <w:tcW w:w="1714" w:type="dxa"/>
            <w:tcBorders>
              <w:tl2br w:val="nil"/>
              <w:tr2bl w:val="nil"/>
            </w:tcBorders>
          </w:tcPr>
          <w:p>
            <w:pPr>
              <w:rPr>
                <w:rFonts w:hAnsi="宋体" w:cs="宋体"/>
                <w:szCs w:val="24"/>
              </w:rPr>
            </w:pPr>
          </w:p>
        </w:tc>
        <w:tc>
          <w:tcPr>
            <w:tcW w:w="2566" w:type="dxa"/>
            <w:tcBorders>
              <w:tl2br w:val="nil"/>
              <w:tr2bl w:val="nil"/>
            </w:tcBorders>
          </w:tcPr>
          <w:p>
            <w:pPr>
              <w:rPr>
                <w:rFonts w:hAnsi="宋体" w:cs="宋体"/>
                <w:szCs w:val="24"/>
              </w:rPr>
            </w:pPr>
          </w:p>
        </w:tc>
        <w:tc>
          <w:tcPr>
            <w:tcW w:w="1290" w:type="dxa"/>
            <w:tcBorders>
              <w:tl2br w:val="nil"/>
              <w:tr2bl w:val="nil"/>
            </w:tcBorders>
          </w:tcPr>
          <w:p>
            <w:pPr>
              <w:rPr>
                <w:rFonts w:hAnsi="宋体" w:cs="宋体"/>
                <w:szCs w:val="24"/>
              </w:rPr>
            </w:pPr>
          </w:p>
        </w:tc>
        <w:tc>
          <w:tcPr>
            <w:tcW w:w="880" w:type="dxa"/>
            <w:tcBorders>
              <w:tl2br w:val="nil"/>
              <w:tr2bl w:val="nil"/>
            </w:tcBorders>
          </w:tcPr>
          <w:p>
            <w:pPr>
              <w:rPr>
                <w:rFonts w:hAnsi="宋体" w:cs="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tcPr>
          <w:p>
            <w:pPr>
              <w:rPr>
                <w:rFonts w:hAnsi="宋体" w:cs="宋体"/>
                <w:szCs w:val="24"/>
              </w:rPr>
            </w:pPr>
          </w:p>
        </w:tc>
        <w:tc>
          <w:tcPr>
            <w:tcW w:w="1353" w:type="dxa"/>
            <w:tcBorders>
              <w:tl2br w:val="nil"/>
              <w:tr2bl w:val="nil"/>
            </w:tcBorders>
          </w:tcPr>
          <w:p>
            <w:pPr>
              <w:rPr>
                <w:rFonts w:hAnsi="宋体" w:cs="宋体"/>
                <w:szCs w:val="24"/>
              </w:rPr>
            </w:pPr>
          </w:p>
        </w:tc>
        <w:tc>
          <w:tcPr>
            <w:tcW w:w="1714" w:type="dxa"/>
            <w:tcBorders>
              <w:tl2br w:val="nil"/>
              <w:tr2bl w:val="nil"/>
            </w:tcBorders>
          </w:tcPr>
          <w:p>
            <w:pPr>
              <w:rPr>
                <w:rFonts w:hAnsi="宋体" w:cs="宋体"/>
                <w:szCs w:val="24"/>
              </w:rPr>
            </w:pPr>
          </w:p>
        </w:tc>
        <w:tc>
          <w:tcPr>
            <w:tcW w:w="2566" w:type="dxa"/>
            <w:tcBorders>
              <w:tl2br w:val="nil"/>
              <w:tr2bl w:val="nil"/>
            </w:tcBorders>
          </w:tcPr>
          <w:p>
            <w:pPr>
              <w:rPr>
                <w:rFonts w:hAnsi="宋体" w:cs="宋体"/>
                <w:szCs w:val="24"/>
              </w:rPr>
            </w:pPr>
          </w:p>
        </w:tc>
        <w:tc>
          <w:tcPr>
            <w:tcW w:w="1290" w:type="dxa"/>
            <w:tcBorders>
              <w:tl2br w:val="nil"/>
              <w:tr2bl w:val="nil"/>
            </w:tcBorders>
          </w:tcPr>
          <w:p>
            <w:pPr>
              <w:rPr>
                <w:rFonts w:hAnsi="宋体" w:cs="宋体"/>
                <w:szCs w:val="24"/>
              </w:rPr>
            </w:pPr>
          </w:p>
        </w:tc>
        <w:tc>
          <w:tcPr>
            <w:tcW w:w="880" w:type="dxa"/>
            <w:tcBorders>
              <w:tl2br w:val="nil"/>
              <w:tr2bl w:val="nil"/>
            </w:tcBorders>
          </w:tcPr>
          <w:p>
            <w:pPr>
              <w:rPr>
                <w:rFonts w:hAnsi="宋体" w:cs="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tcPr>
          <w:p>
            <w:pPr>
              <w:rPr>
                <w:rFonts w:hAnsi="宋体" w:cs="宋体"/>
                <w:szCs w:val="24"/>
              </w:rPr>
            </w:pPr>
          </w:p>
        </w:tc>
        <w:tc>
          <w:tcPr>
            <w:tcW w:w="1353" w:type="dxa"/>
            <w:tcBorders>
              <w:tl2br w:val="nil"/>
              <w:tr2bl w:val="nil"/>
            </w:tcBorders>
          </w:tcPr>
          <w:p>
            <w:pPr>
              <w:rPr>
                <w:rFonts w:hAnsi="宋体" w:cs="宋体"/>
                <w:szCs w:val="24"/>
              </w:rPr>
            </w:pPr>
          </w:p>
        </w:tc>
        <w:tc>
          <w:tcPr>
            <w:tcW w:w="1714" w:type="dxa"/>
            <w:tcBorders>
              <w:tl2br w:val="nil"/>
              <w:tr2bl w:val="nil"/>
            </w:tcBorders>
          </w:tcPr>
          <w:p>
            <w:pPr>
              <w:rPr>
                <w:rFonts w:hAnsi="宋体" w:cs="宋体"/>
                <w:szCs w:val="24"/>
              </w:rPr>
            </w:pPr>
          </w:p>
        </w:tc>
        <w:tc>
          <w:tcPr>
            <w:tcW w:w="2566" w:type="dxa"/>
            <w:tcBorders>
              <w:tl2br w:val="nil"/>
              <w:tr2bl w:val="nil"/>
            </w:tcBorders>
          </w:tcPr>
          <w:p>
            <w:pPr>
              <w:rPr>
                <w:rFonts w:hAnsi="宋体" w:cs="宋体"/>
                <w:szCs w:val="24"/>
              </w:rPr>
            </w:pPr>
          </w:p>
        </w:tc>
        <w:tc>
          <w:tcPr>
            <w:tcW w:w="1290" w:type="dxa"/>
            <w:tcBorders>
              <w:tl2br w:val="nil"/>
              <w:tr2bl w:val="nil"/>
            </w:tcBorders>
          </w:tcPr>
          <w:p>
            <w:pPr>
              <w:rPr>
                <w:rFonts w:hAnsi="宋体" w:cs="宋体"/>
                <w:szCs w:val="24"/>
              </w:rPr>
            </w:pPr>
          </w:p>
        </w:tc>
        <w:tc>
          <w:tcPr>
            <w:tcW w:w="880" w:type="dxa"/>
            <w:tcBorders>
              <w:tl2br w:val="nil"/>
              <w:tr2bl w:val="nil"/>
            </w:tcBorders>
          </w:tcPr>
          <w:p>
            <w:pPr>
              <w:rPr>
                <w:rFonts w:hAnsi="宋体" w:cs="宋体"/>
                <w:szCs w:val="24"/>
              </w:rPr>
            </w:pPr>
          </w:p>
        </w:tc>
      </w:tr>
    </w:tbl>
    <w:p>
      <w:pPr>
        <w:rPr>
          <w:rFonts w:hAnsi="宋体" w:cs="宋体"/>
        </w:rPr>
      </w:pPr>
    </w:p>
    <w:p>
      <w:pPr>
        <w:rPr>
          <w:rFonts w:hAnsi="宋体" w:cs="宋体"/>
          <w:szCs w:val="24"/>
        </w:rPr>
      </w:pPr>
    </w:p>
    <w:p>
      <w:pPr>
        <w:spacing w:line="520" w:lineRule="exact"/>
        <w:ind w:firstLine="480" w:firstLineChars="200"/>
        <w:rPr>
          <w:rFonts w:hAnsi="宋体" w:cs="宋体"/>
          <w:szCs w:val="24"/>
        </w:rPr>
      </w:pPr>
      <w:r>
        <w:rPr>
          <w:rFonts w:hint="eastAsia" w:hAnsi="宋体" w:cs="宋体"/>
          <w:szCs w:val="24"/>
        </w:rPr>
        <w:t>供应商名称：</w:t>
      </w:r>
      <w:r>
        <w:rPr>
          <w:rFonts w:hint="eastAsia" w:hAnsi="宋体" w:cs="宋体"/>
          <w:szCs w:val="24"/>
          <w:u w:val="single"/>
        </w:rPr>
        <w:t xml:space="preserve">                        </w:t>
      </w:r>
      <w:r>
        <w:rPr>
          <w:rFonts w:hint="eastAsia" w:hAnsi="宋体" w:cs="宋体"/>
          <w:szCs w:val="24"/>
        </w:rPr>
        <w:t>（盖单位公章）</w:t>
      </w:r>
    </w:p>
    <w:p>
      <w:pPr>
        <w:spacing w:line="500" w:lineRule="exact"/>
        <w:ind w:firstLine="496" w:firstLineChars="200"/>
        <w:jc w:val="left"/>
        <w:rPr>
          <w:rFonts w:hAnsi="宋体" w:cs="宋体"/>
          <w:spacing w:val="4"/>
        </w:rPr>
      </w:pPr>
    </w:p>
    <w:p>
      <w:pPr>
        <w:spacing w:line="500" w:lineRule="exact"/>
        <w:ind w:firstLine="496" w:firstLineChars="200"/>
        <w:jc w:val="left"/>
        <w:rPr>
          <w:rFonts w:hAnsi="宋体" w:cs="宋体"/>
          <w:spacing w:val="4"/>
        </w:rPr>
      </w:pPr>
      <w:r>
        <w:rPr>
          <w:rFonts w:hint="eastAsia" w:hAnsi="宋体" w:cs="宋体"/>
          <w:spacing w:val="4"/>
        </w:rPr>
        <w:t>法定代表人或被授权人：</w:t>
      </w:r>
      <w:r>
        <w:rPr>
          <w:rFonts w:hint="eastAsia" w:hAnsi="宋体" w:cs="宋体"/>
          <w:spacing w:val="4"/>
          <w:u w:val="single"/>
        </w:rPr>
        <w:t xml:space="preserve">      </w:t>
      </w:r>
      <w:r>
        <w:rPr>
          <w:rFonts w:hint="eastAsia" w:hAnsi="宋体" w:cs="宋体"/>
          <w:spacing w:val="4"/>
        </w:rPr>
        <w:t>（签字或盖章）</w:t>
      </w:r>
    </w:p>
    <w:p>
      <w:pPr>
        <w:spacing w:line="520" w:lineRule="exact"/>
        <w:ind w:firstLine="480" w:firstLineChars="200"/>
        <w:rPr>
          <w:rFonts w:hAnsi="宋体" w:cs="宋体"/>
          <w:szCs w:val="24"/>
        </w:rPr>
      </w:pPr>
    </w:p>
    <w:p>
      <w:pPr>
        <w:spacing w:line="520" w:lineRule="exact"/>
        <w:ind w:firstLine="480" w:firstLineChars="200"/>
        <w:rPr>
          <w:rFonts w:hAnsi="宋体" w:cs="宋体"/>
          <w:szCs w:val="24"/>
        </w:rPr>
      </w:pPr>
      <w:r>
        <w:rPr>
          <w:rFonts w:hint="eastAsia" w:hAnsi="宋体" w:cs="宋体"/>
          <w:szCs w:val="24"/>
        </w:rPr>
        <w:t>日      期：      年   月    日</w:t>
      </w:r>
    </w:p>
    <w:p>
      <w:pPr>
        <w:adjustRightInd w:val="0"/>
        <w:snapToGrid w:val="0"/>
        <w:spacing w:line="440" w:lineRule="exact"/>
        <w:ind w:left="137" w:leftChars="57" w:firstLine="1446" w:firstLineChars="600"/>
        <w:rPr>
          <w:rFonts w:hAnsi="宋体" w:cs="宋体"/>
          <w:b/>
          <w:bCs/>
          <w:szCs w:val="24"/>
        </w:rPr>
      </w:pPr>
    </w:p>
    <w:p>
      <w:pPr>
        <w:rPr>
          <w:rFonts w:hAnsi="宋体" w:cs="宋体"/>
          <w:szCs w:val="24"/>
        </w:rPr>
      </w:pPr>
    </w:p>
    <w:p>
      <w:pPr>
        <w:pStyle w:val="68"/>
        <w:rPr>
          <w:rFonts w:hAnsi="宋体" w:cs="宋体"/>
          <w:szCs w:val="24"/>
        </w:rPr>
      </w:pPr>
      <w:r>
        <w:rPr>
          <w:rFonts w:hint="eastAsia" w:hAnsi="宋体" w:cs="宋体"/>
          <w:szCs w:val="24"/>
        </w:rPr>
        <w:t>注:  1、 ☆1指招标文件中的技术规格(参数),供应商应按照招标文件中的内容逐项响应。</w:t>
      </w:r>
    </w:p>
    <w:p>
      <w:pPr>
        <w:pStyle w:val="68"/>
        <w:numPr>
          <w:ilvl w:val="0"/>
          <w:numId w:val="7"/>
        </w:numPr>
        <w:rPr>
          <w:rFonts w:hAnsi="宋体" w:cs="宋体"/>
          <w:szCs w:val="24"/>
        </w:rPr>
      </w:pPr>
      <w:r>
        <w:rPr>
          <w:rFonts w:hint="eastAsia" w:hAnsi="宋体" w:cs="宋体"/>
          <w:szCs w:val="24"/>
        </w:rPr>
        <w:t xml:space="preserve">☆2 指供应商拟提供的投标产品的功能及技术规格(参数),供应商应逐条如实填写并提供相应的支持文件。 </w:t>
      </w:r>
    </w:p>
    <w:p>
      <w:pPr>
        <w:pStyle w:val="68"/>
        <w:numPr>
          <w:ilvl w:val="0"/>
          <w:numId w:val="7"/>
        </w:numPr>
        <w:rPr>
          <w:rFonts w:hAnsi="宋体" w:cs="宋体"/>
          <w:szCs w:val="24"/>
        </w:rPr>
      </w:pPr>
      <w:r>
        <w:rPr>
          <w:rFonts w:hint="eastAsia" w:hAnsi="宋体" w:cs="宋体"/>
          <w:szCs w:val="24"/>
        </w:rPr>
        <w:t>偏离说明填写：优于、满足或低于。</w:t>
      </w:r>
    </w:p>
    <w:p>
      <w:pPr>
        <w:rPr>
          <w:rFonts w:hAnsi="宋体" w:cs="宋体"/>
          <w:szCs w:val="24"/>
        </w:rPr>
      </w:pPr>
      <w:r>
        <w:rPr>
          <w:rFonts w:hint="eastAsia" w:hAnsi="宋体" w:cs="宋体"/>
          <w:szCs w:val="24"/>
        </w:rPr>
        <w:t xml:space="preserve">     </w:t>
      </w:r>
    </w:p>
    <w:p>
      <w:pPr>
        <w:spacing w:line="360" w:lineRule="auto"/>
        <w:rPr>
          <w:rFonts w:hAnsi="宋体" w:cs="宋体"/>
          <w:szCs w:val="24"/>
        </w:rPr>
      </w:pPr>
      <w:bookmarkStart w:id="106" w:name="_Toc396304713"/>
      <w:bookmarkStart w:id="107" w:name="_Toc225410181"/>
      <w:bookmarkStart w:id="108" w:name="_Toc341541375"/>
      <w:bookmarkStart w:id="109" w:name="_Toc225566882"/>
      <w:bookmarkStart w:id="110" w:name="_Toc225566701"/>
      <w:bookmarkStart w:id="111" w:name="_Toc225412373"/>
      <w:bookmarkStart w:id="112" w:name="_Toc225415860"/>
      <w:bookmarkStart w:id="113" w:name="_Toc225410807"/>
      <w:bookmarkStart w:id="114" w:name="_Toc225412171"/>
      <w:bookmarkStart w:id="115" w:name="_Toc225415659"/>
      <w:bookmarkStart w:id="116" w:name="_Toc225416061"/>
      <w:bookmarkStart w:id="117" w:name="_Toc225409965"/>
      <w:bookmarkStart w:id="118" w:name="_Toc225567481"/>
      <w:r>
        <w:rPr>
          <w:rFonts w:hint="eastAsia" w:hAnsi="宋体" w:cs="宋体"/>
          <w:b/>
          <w:szCs w:val="24"/>
        </w:rPr>
        <w:br w:type="page"/>
      </w:r>
      <w:r>
        <w:rPr>
          <w:rFonts w:hint="eastAsia" w:hAnsi="宋体" w:cs="宋体"/>
          <w:b/>
          <w:szCs w:val="24"/>
        </w:rPr>
        <w:t>附表2 本项目拟投入人员汇总表</w:t>
      </w:r>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44"/>
        <w:spacing w:before="166" w:beforeLines="50" w:line="360" w:lineRule="auto"/>
        <w:ind w:firstLine="0" w:firstLineChars="0"/>
        <w:jc w:val="center"/>
        <w:outlineLvl w:val="9"/>
        <w:rPr>
          <w:rFonts w:hAnsi="宋体"/>
          <w:color w:val="auto"/>
          <w:szCs w:val="24"/>
        </w:rPr>
      </w:pPr>
      <w:bookmarkStart w:id="119" w:name="_Toc14631"/>
      <w:bookmarkStart w:id="120" w:name="_Toc214"/>
      <w:bookmarkStart w:id="121" w:name="_Toc19082"/>
      <w:bookmarkStart w:id="122" w:name="_Toc17592"/>
      <w:bookmarkStart w:id="123" w:name="_Toc2768"/>
      <w:bookmarkStart w:id="124" w:name="_Toc403077652"/>
      <w:bookmarkStart w:id="125" w:name="_Toc13827"/>
      <w:bookmarkStart w:id="126" w:name="_Toc426457710"/>
      <w:bookmarkStart w:id="127" w:name="_Toc4115"/>
      <w:bookmarkStart w:id="128" w:name="_Toc25551"/>
      <w:bookmarkStart w:id="129" w:name="_Toc396304714"/>
      <w:bookmarkStart w:id="130" w:name="_Toc8093"/>
      <w:r>
        <w:rPr>
          <w:rFonts w:hint="eastAsia" w:hAnsi="宋体"/>
          <w:color w:val="auto"/>
          <w:szCs w:val="24"/>
        </w:rPr>
        <w:t>（一）本项目拟投入人员汇总表</w:t>
      </w:r>
      <w:bookmarkEnd w:id="119"/>
      <w:bookmarkEnd w:id="120"/>
      <w:bookmarkEnd w:id="121"/>
      <w:bookmarkEnd w:id="122"/>
      <w:bookmarkEnd w:id="123"/>
      <w:bookmarkEnd w:id="124"/>
      <w:bookmarkEnd w:id="125"/>
      <w:bookmarkEnd w:id="126"/>
      <w:bookmarkEnd w:id="127"/>
      <w:bookmarkEnd w:id="128"/>
      <w:bookmarkEnd w:id="129"/>
      <w:bookmarkEnd w:id="130"/>
    </w:p>
    <w:tbl>
      <w:tblPr>
        <w:tblStyle w:val="23"/>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jc w:val="center"/>
        </w:trPr>
        <w:tc>
          <w:tcPr>
            <w:tcW w:w="557" w:type="dxa"/>
            <w:tcMar>
              <w:top w:w="15" w:type="dxa"/>
              <w:left w:w="15" w:type="dxa"/>
              <w:bottom w:w="0" w:type="dxa"/>
              <w:right w:w="15" w:type="dxa"/>
            </w:tcMar>
            <w:vAlign w:val="center"/>
          </w:tcPr>
          <w:p>
            <w:pPr>
              <w:pStyle w:val="45"/>
              <w:spacing w:line="400" w:lineRule="exact"/>
              <w:ind w:left="0" w:leftChars="0"/>
              <w:rPr>
                <w:rFonts w:hAnsi="宋体" w:cs="宋体"/>
                <w:b/>
                <w:szCs w:val="21"/>
              </w:rPr>
            </w:pPr>
            <w:r>
              <w:rPr>
                <w:rFonts w:hint="eastAsia" w:hAnsi="宋体" w:cs="宋体"/>
                <w:b/>
                <w:szCs w:val="21"/>
              </w:rPr>
              <w:t>序号</w:t>
            </w:r>
          </w:p>
        </w:tc>
        <w:tc>
          <w:tcPr>
            <w:tcW w:w="1240" w:type="dxa"/>
            <w:tcMar>
              <w:top w:w="15" w:type="dxa"/>
              <w:left w:w="15" w:type="dxa"/>
              <w:bottom w:w="0" w:type="dxa"/>
              <w:right w:w="15" w:type="dxa"/>
            </w:tcMar>
            <w:vAlign w:val="center"/>
          </w:tcPr>
          <w:p>
            <w:pPr>
              <w:pStyle w:val="45"/>
              <w:spacing w:line="400" w:lineRule="exact"/>
              <w:ind w:left="0" w:leftChars="0"/>
              <w:rPr>
                <w:rFonts w:hAnsi="宋体" w:cs="宋体"/>
                <w:b/>
                <w:szCs w:val="21"/>
              </w:rPr>
            </w:pPr>
            <w:r>
              <w:rPr>
                <w:rFonts w:hint="eastAsia" w:hAnsi="宋体" w:cs="宋体"/>
                <w:b/>
                <w:szCs w:val="21"/>
              </w:rPr>
              <w:t>姓  名</w:t>
            </w:r>
          </w:p>
        </w:tc>
        <w:tc>
          <w:tcPr>
            <w:tcW w:w="570" w:type="dxa"/>
            <w:tcMar>
              <w:top w:w="15" w:type="dxa"/>
              <w:left w:w="15" w:type="dxa"/>
              <w:bottom w:w="0" w:type="dxa"/>
              <w:right w:w="15" w:type="dxa"/>
            </w:tcMar>
            <w:vAlign w:val="center"/>
          </w:tcPr>
          <w:p>
            <w:pPr>
              <w:pStyle w:val="45"/>
              <w:spacing w:line="400" w:lineRule="exact"/>
              <w:ind w:left="0" w:leftChars="0"/>
              <w:rPr>
                <w:rFonts w:hAnsi="宋体" w:cs="宋体"/>
                <w:b/>
                <w:szCs w:val="21"/>
              </w:rPr>
            </w:pPr>
            <w:r>
              <w:rPr>
                <w:rFonts w:hint="eastAsia" w:hAnsi="宋体" w:cs="宋体"/>
                <w:b/>
                <w:szCs w:val="21"/>
              </w:rPr>
              <w:t>性别</w:t>
            </w:r>
          </w:p>
        </w:tc>
        <w:tc>
          <w:tcPr>
            <w:tcW w:w="570" w:type="dxa"/>
            <w:tcMar>
              <w:top w:w="15" w:type="dxa"/>
              <w:left w:w="15" w:type="dxa"/>
              <w:bottom w:w="0" w:type="dxa"/>
              <w:right w:w="15" w:type="dxa"/>
            </w:tcMar>
            <w:vAlign w:val="center"/>
          </w:tcPr>
          <w:p>
            <w:pPr>
              <w:pStyle w:val="45"/>
              <w:spacing w:line="400" w:lineRule="exact"/>
              <w:ind w:left="0" w:leftChars="0"/>
              <w:rPr>
                <w:rFonts w:hAnsi="宋体" w:cs="宋体"/>
                <w:b/>
                <w:szCs w:val="21"/>
              </w:rPr>
            </w:pPr>
            <w:r>
              <w:rPr>
                <w:rFonts w:hint="eastAsia" w:hAnsi="宋体" w:cs="宋体"/>
                <w:b/>
                <w:szCs w:val="21"/>
              </w:rPr>
              <w:t>年龄</w:t>
            </w:r>
          </w:p>
        </w:tc>
        <w:tc>
          <w:tcPr>
            <w:tcW w:w="570" w:type="dxa"/>
            <w:tcMar>
              <w:top w:w="15" w:type="dxa"/>
              <w:left w:w="15" w:type="dxa"/>
              <w:bottom w:w="0" w:type="dxa"/>
              <w:right w:w="15" w:type="dxa"/>
            </w:tcMar>
            <w:vAlign w:val="center"/>
          </w:tcPr>
          <w:p>
            <w:pPr>
              <w:pStyle w:val="45"/>
              <w:spacing w:line="400" w:lineRule="exact"/>
              <w:ind w:left="0" w:leftChars="0"/>
              <w:rPr>
                <w:rFonts w:hAnsi="宋体" w:cs="宋体"/>
                <w:b/>
                <w:szCs w:val="21"/>
              </w:rPr>
            </w:pPr>
            <w:r>
              <w:rPr>
                <w:rFonts w:hint="eastAsia" w:hAnsi="宋体" w:cs="宋体"/>
                <w:b/>
                <w:szCs w:val="21"/>
              </w:rPr>
              <w:t>学历</w:t>
            </w:r>
          </w:p>
        </w:tc>
        <w:tc>
          <w:tcPr>
            <w:tcW w:w="835" w:type="dxa"/>
            <w:tcMar>
              <w:top w:w="15" w:type="dxa"/>
              <w:left w:w="15" w:type="dxa"/>
              <w:bottom w:w="0" w:type="dxa"/>
              <w:right w:w="15" w:type="dxa"/>
            </w:tcMar>
            <w:vAlign w:val="center"/>
          </w:tcPr>
          <w:p>
            <w:pPr>
              <w:pStyle w:val="45"/>
              <w:spacing w:line="400" w:lineRule="exact"/>
              <w:ind w:left="0" w:leftChars="0"/>
              <w:rPr>
                <w:rFonts w:hAnsi="宋体" w:cs="宋体"/>
                <w:b/>
                <w:szCs w:val="21"/>
              </w:rPr>
            </w:pPr>
            <w:r>
              <w:rPr>
                <w:rFonts w:hint="eastAsia" w:hAnsi="宋体" w:cs="宋体"/>
                <w:b/>
                <w:szCs w:val="21"/>
              </w:rPr>
              <w:t>技术</w:t>
            </w:r>
          </w:p>
          <w:p>
            <w:pPr>
              <w:pStyle w:val="45"/>
              <w:spacing w:line="400" w:lineRule="exact"/>
              <w:ind w:left="0" w:leftChars="0"/>
              <w:rPr>
                <w:rFonts w:hAnsi="宋体" w:cs="宋体"/>
                <w:b/>
                <w:szCs w:val="21"/>
              </w:rPr>
            </w:pPr>
            <w:r>
              <w:rPr>
                <w:rFonts w:hint="eastAsia" w:hAnsi="宋体" w:cs="宋体"/>
                <w:b/>
                <w:szCs w:val="21"/>
              </w:rPr>
              <w:t>职称</w:t>
            </w:r>
          </w:p>
        </w:tc>
        <w:tc>
          <w:tcPr>
            <w:tcW w:w="1157" w:type="dxa"/>
            <w:tcMar>
              <w:top w:w="15" w:type="dxa"/>
              <w:left w:w="15" w:type="dxa"/>
              <w:bottom w:w="0" w:type="dxa"/>
              <w:right w:w="15" w:type="dxa"/>
            </w:tcMar>
          </w:tcPr>
          <w:p>
            <w:pPr>
              <w:pStyle w:val="45"/>
              <w:spacing w:line="400" w:lineRule="exact"/>
              <w:ind w:left="0" w:leftChars="0"/>
              <w:rPr>
                <w:rFonts w:hAnsi="宋体" w:cs="宋体"/>
                <w:b/>
                <w:szCs w:val="21"/>
              </w:rPr>
            </w:pPr>
            <w:r>
              <w:rPr>
                <w:rFonts w:hint="eastAsia" w:hAnsi="宋体" w:cs="宋体"/>
                <w:b/>
                <w:szCs w:val="21"/>
              </w:rPr>
              <w:t>资格证</w:t>
            </w:r>
          </w:p>
          <w:p>
            <w:pPr>
              <w:pStyle w:val="45"/>
              <w:spacing w:line="400" w:lineRule="exact"/>
              <w:ind w:left="0" w:leftChars="0"/>
              <w:rPr>
                <w:rFonts w:hAnsi="宋体" w:cs="宋体"/>
                <w:b/>
                <w:szCs w:val="21"/>
              </w:rPr>
            </w:pPr>
            <w:r>
              <w:rPr>
                <w:rFonts w:hint="eastAsia" w:hAnsi="宋体" w:cs="宋体"/>
                <w:b/>
                <w:szCs w:val="21"/>
              </w:rPr>
              <w:t>书种类</w:t>
            </w:r>
          </w:p>
        </w:tc>
        <w:tc>
          <w:tcPr>
            <w:tcW w:w="748" w:type="dxa"/>
            <w:tcMar>
              <w:top w:w="15" w:type="dxa"/>
              <w:left w:w="15" w:type="dxa"/>
              <w:bottom w:w="0" w:type="dxa"/>
              <w:right w:w="15" w:type="dxa"/>
            </w:tcMar>
            <w:vAlign w:val="center"/>
          </w:tcPr>
          <w:p>
            <w:pPr>
              <w:pStyle w:val="45"/>
              <w:spacing w:line="400" w:lineRule="exact"/>
              <w:ind w:left="0" w:leftChars="0"/>
              <w:rPr>
                <w:rFonts w:hAnsi="宋体" w:cs="宋体"/>
                <w:b/>
                <w:szCs w:val="21"/>
              </w:rPr>
            </w:pPr>
            <w:r>
              <w:rPr>
                <w:rFonts w:hint="eastAsia" w:hAnsi="宋体" w:cs="宋体"/>
                <w:b/>
                <w:szCs w:val="21"/>
              </w:rPr>
              <w:t>工作</w:t>
            </w:r>
          </w:p>
          <w:p>
            <w:pPr>
              <w:pStyle w:val="45"/>
              <w:spacing w:line="400" w:lineRule="exact"/>
              <w:ind w:left="0" w:leftChars="0"/>
              <w:rPr>
                <w:rFonts w:hAnsi="宋体" w:cs="宋体"/>
                <w:b/>
                <w:szCs w:val="21"/>
              </w:rPr>
            </w:pPr>
            <w:r>
              <w:rPr>
                <w:rFonts w:hint="eastAsia" w:hAnsi="宋体" w:cs="宋体"/>
                <w:b/>
                <w:szCs w:val="21"/>
              </w:rPr>
              <w:t>年限</w:t>
            </w:r>
          </w:p>
        </w:tc>
        <w:tc>
          <w:tcPr>
            <w:tcW w:w="1877" w:type="dxa"/>
            <w:tcMar>
              <w:top w:w="15" w:type="dxa"/>
              <w:left w:w="15" w:type="dxa"/>
              <w:bottom w:w="0" w:type="dxa"/>
              <w:right w:w="15" w:type="dxa"/>
            </w:tcMar>
            <w:vAlign w:val="center"/>
          </w:tcPr>
          <w:p>
            <w:pPr>
              <w:pStyle w:val="45"/>
              <w:spacing w:line="400" w:lineRule="exact"/>
              <w:ind w:left="0" w:leftChars="0"/>
              <w:rPr>
                <w:rFonts w:hAnsi="宋体" w:cs="宋体"/>
                <w:b/>
                <w:szCs w:val="21"/>
              </w:rPr>
            </w:pPr>
            <w:r>
              <w:rPr>
                <w:rFonts w:hint="eastAsia" w:hAnsi="宋体" w:cs="宋体"/>
                <w:b/>
                <w:szCs w:val="21"/>
              </w:rPr>
              <w:t>拟担任的职务</w:t>
            </w:r>
          </w:p>
        </w:tc>
        <w:tc>
          <w:tcPr>
            <w:tcW w:w="680" w:type="dxa"/>
            <w:tcMar>
              <w:top w:w="15" w:type="dxa"/>
              <w:left w:w="15" w:type="dxa"/>
              <w:bottom w:w="0" w:type="dxa"/>
              <w:right w:w="15" w:type="dxa"/>
            </w:tcMar>
            <w:vAlign w:val="center"/>
          </w:tcPr>
          <w:p>
            <w:pPr>
              <w:pStyle w:val="45"/>
              <w:spacing w:line="400" w:lineRule="exact"/>
              <w:ind w:left="0" w:leftChars="0"/>
              <w:rPr>
                <w:rFonts w:hAnsi="宋体" w:cs="宋体"/>
                <w:b/>
                <w:szCs w:val="21"/>
              </w:rPr>
            </w:pPr>
            <w:r>
              <w:rPr>
                <w:rFonts w:hint="eastAsia" w:hAnsi="宋体" w:cs="宋体"/>
                <w:b/>
                <w:szCs w:val="21"/>
              </w:rPr>
              <w:t>岗位</w:t>
            </w:r>
          </w:p>
          <w:p>
            <w:pPr>
              <w:pStyle w:val="45"/>
              <w:spacing w:line="400" w:lineRule="exact"/>
              <w:ind w:left="0" w:leftChars="0"/>
              <w:rPr>
                <w:rFonts w:hAnsi="宋体" w:cs="宋体"/>
                <w:b/>
                <w:szCs w:val="21"/>
              </w:rPr>
            </w:pPr>
            <w:r>
              <w:rPr>
                <w:rFonts w:hint="eastAsia" w:hAnsi="宋体" w:cs="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24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57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835"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15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748"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1877"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c>
          <w:tcPr>
            <w:tcW w:w="680" w:type="dxa"/>
            <w:tcMar>
              <w:top w:w="15" w:type="dxa"/>
              <w:left w:w="15" w:type="dxa"/>
              <w:bottom w:w="0" w:type="dxa"/>
              <w:right w:w="15" w:type="dxa"/>
            </w:tcMar>
            <w:vAlign w:val="center"/>
          </w:tcPr>
          <w:p>
            <w:pPr>
              <w:pStyle w:val="45"/>
              <w:spacing w:line="400" w:lineRule="exact"/>
              <w:ind w:left="0" w:leftChars="0" w:firstLine="480" w:firstLineChars="200"/>
              <w:jc w:val="both"/>
              <w:rPr>
                <w:rFonts w:hAnsi="宋体" w:cs="宋体"/>
                <w:szCs w:val="21"/>
              </w:rPr>
            </w:pPr>
          </w:p>
        </w:tc>
      </w:tr>
    </w:tbl>
    <w:p>
      <w:pPr>
        <w:pStyle w:val="46"/>
        <w:tabs>
          <w:tab w:val="left" w:pos="2040"/>
        </w:tabs>
        <w:spacing w:beforeLines="0" w:line="400" w:lineRule="exact"/>
        <w:ind w:left="0" w:firstLine="480" w:firstLineChars="200"/>
        <w:rPr>
          <w:rFonts w:hAnsi="宋体" w:eastAsia="宋体" w:cs="宋体"/>
          <w:color w:val="auto"/>
          <w:szCs w:val="21"/>
        </w:rPr>
      </w:pPr>
      <w:r>
        <w:rPr>
          <w:rFonts w:hint="eastAsia" w:hAnsi="宋体" w:eastAsia="宋体" w:cs="宋体"/>
          <w:color w:val="auto"/>
          <w:szCs w:val="21"/>
        </w:rPr>
        <w:t>注：1、“岗位情况”须注明该人在本单位是在岗、返聘还是外聘。</w:t>
      </w:r>
    </w:p>
    <w:p>
      <w:pPr>
        <w:pStyle w:val="46"/>
        <w:tabs>
          <w:tab w:val="left" w:pos="2040"/>
        </w:tabs>
        <w:spacing w:beforeLines="0" w:line="400" w:lineRule="exact"/>
        <w:ind w:left="0" w:firstLine="960" w:firstLineChars="400"/>
        <w:rPr>
          <w:rFonts w:hAnsi="宋体" w:eastAsia="宋体" w:cs="宋体"/>
          <w:color w:val="auto"/>
          <w:szCs w:val="21"/>
        </w:rPr>
      </w:pPr>
      <w:r>
        <w:rPr>
          <w:rFonts w:hint="eastAsia" w:hAnsi="宋体" w:eastAsia="宋体" w:cs="宋体"/>
          <w:color w:val="auto"/>
          <w:szCs w:val="21"/>
        </w:rPr>
        <w:t>2、供应商可适当调整该表格式，但不得减少信息内容。</w:t>
      </w:r>
    </w:p>
    <w:p>
      <w:pPr>
        <w:pStyle w:val="47"/>
        <w:spacing w:beforeLines="0" w:afterLines="0" w:line="400" w:lineRule="exact"/>
        <w:ind w:left="0" w:leftChars="0" w:firstLine="420" w:firstLineChars="200"/>
        <w:jc w:val="both"/>
        <w:rPr>
          <w:rFonts w:hAnsi="宋体" w:cs="宋体"/>
          <w:b w:val="0"/>
          <w:color w:val="auto"/>
          <w:sz w:val="21"/>
        </w:rPr>
      </w:pPr>
    </w:p>
    <w:p>
      <w:pPr>
        <w:pStyle w:val="44"/>
        <w:spacing w:line="360" w:lineRule="auto"/>
        <w:ind w:firstLine="0" w:firstLineChars="0"/>
        <w:jc w:val="center"/>
        <w:outlineLvl w:val="9"/>
        <w:rPr>
          <w:rFonts w:hAnsi="宋体"/>
          <w:color w:val="auto"/>
          <w:szCs w:val="24"/>
        </w:rPr>
      </w:pPr>
      <w:bookmarkStart w:id="131" w:name="_Toc225412374"/>
      <w:bookmarkStart w:id="132" w:name="_Toc225415660"/>
      <w:bookmarkStart w:id="133" w:name="_Toc225415861"/>
      <w:bookmarkStart w:id="134" w:name="_Toc16685"/>
      <w:bookmarkStart w:id="135" w:name="_Toc225409966"/>
      <w:bookmarkStart w:id="136" w:name="_Toc341541376"/>
      <w:bookmarkStart w:id="137" w:name="_Toc225416062"/>
      <w:bookmarkStart w:id="138" w:name="_Toc26060"/>
      <w:bookmarkStart w:id="139" w:name="_Toc225566702"/>
      <w:bookmarkStart w:id="140" w:name="_Toc14010"/>
      <w:bookmarkStart w:id="141" w:name="_Toc225567482"/>
      <w:bookmarkStart w:id="142" w:name="_Toc4548"/>
      <w:bookmarkStart w:id="143" w:name="_Toc396304715"/>
      <w:bookmarkStart w:id="144" w:name="_Toc225410808"/>
      <w:bookmarkStart w:id="145" w:name="_Toc426457711"/>
      <w:bookmarkStart w:id="146" w:name="_Toc225566883"/>
      <w:bookmarkStart w:id="147" w:name="_Toc15882"/>
      <w:bookmarkStart w:id="148" w:name="_Toc5833"/>
      <w:bookmarkStart w:id="149" w:name="_Toc225412172"/>
      <w:bookmarkStart w:id="150" w:name="_Toc403077653"/>
      <w:bookmarkStart w:id="151" w:name="_Toc8175"/>
      <w:bookmarkStart w:id="152" w:name="_Toc225410182"/>
      <w:r>
        <w:rPr>
          <w:rFonts w:hint="eastAsia" w:hAnsi="宋体"/>
          <w:color w:val="auto"/>
          <w:szCs w:val="24"/>
        </w:rPr>
        <w:br w:type="page"/>
      </w:r>
      <w:bookmarkStart w:id="153" w:name="_Toc22912"/>
      <w:bookmarkStart w:id="154" w:name="_Toc5691"/>
      <w:r>
        <w:rPr>
          <w:rFonts w:hint="eastAsia" w:hAnsi="宋体"/>
          <w:color w:val="auto"/>
          <w:szCs w:val="24"/>
        </w:rPr>
        <w:t>（二） 本项目拟投入主要人员简历表</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44"/>
        <w:spacing w:line="360" w:lineRule="auto"/>
        <w:ind w:firstLine="0" w:firstLineChars="0"/>
        <w:jc w:val="center"/>
        <w:outlineLvl w:val="9"/>
        <w:rPr>
          <w:rFonts w:hAnsi="宋体"/>
          <w:color w:val="auto"/>
          <w:szCs w:val="24"/>
        </w:rPr>
      </w:pPr>
      <w:bookmarkStart w:id="155" w:name="_Toc23862"/>
      <w:bookmarkStart w:id="156" w:name="_Toc21195"/>
      <w:bookmarkStart w:id="157" w:name="_Toc1696"/>
      <w:bookmarkStart w:id="158" w:name="_Toc7987"/>
      <w:bookmarkStart w:id="159" w:name="_Toc12576"/>
      <w:bookmarkStart w:id="160" w:name="_Toc26268"/>
      <w:bookmarkStart w:id="161" w:name="_Toc30540"/>
      <w:bookmarkStart w:id="162" w:name="_Toc4640"/>
      <w:bookmarkStart w:id="163" w:name="_Toc396304716"/>
      <w:bookmarkStart w:id="164" w:name="_Toc403077654"/>
      <w:bookmarkStart w:id="165" w:name="_Toc23655"/>
      <w:bookmarkStart w:id="166" w:name="_Toc426457712"/>
      <w:r>
        <w:rPr>
          <w:rFonts w:hint="eastAsia" w:hAnsi="宋体"/>
          <w:color w:val="auto"/>
          <w:szCs w:val="24"/>
        </w:rPr>
        <w:t>本项目拟投入主要人员简历表</w:t>
      </w:r>
      <w:bookmarkEnd w:id="155"/>
      <w:bookmarkEnd w:id="156"/>
      <w:bookmarkEnd w:id="157"/>
      <w:bookmarkEnd w:id="158"/>
      <w:bookmarkEnd w:id="159"/>
      <w:bookmarkEnd w:id="160"/>
      <w:bookmarkEnd w:id="161"/>
      <w:bookmarkEnd w:id="162"/>
      <w:bookmarkEnd w:id="163"/>
      <w:bookmarkEnd w:id="164"/>
      <w:bookmarkEnd w:id="165"/>
      <w:bookmarkEnd w:id="166"/>
    </w:p>
    <w:tbl>
      <w:tblPr>
        <w:tblStyle w:val="23"/>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45"/>
              <w:spacing w:line="400" w:lineRule="exact"/>
              <w:ind w:left="0" w:leftChars="0"/>
              <w:rPr>
                <w:rFonts w:hAnsi="宋体" w:cs="宋体"/>
              </w:rPr>
            </w:pPr>
            <w:r>
              <w:rPr>
                <w:rFonts w:hint="eastAsia" w:hAnsi="宋体" w:cs="宋体"/>
              </w:rPr>
              <w:t>姓  名</w:t>
            </w:r>
          </w:p>
        </w:tc>
        <w:tc>
          <w:tcPr>
            <w:tcW w:w="1577" w:type="dxa"/>
            <w:vAlign w:val="center"/>
          </w:tcPr>
          <w:p>
            <w:pPr>
              <w:pStyle w:val="45"/>
              <w:spacing w:line="400" w:lineRule="exact"/>
              <w:ind w:left="0" w:leftChars="0"/>
              <w:rPr>
                <w:rFonts w:hAnsi="宋体" w:cs="宋体"/>
              </w:rPr>
            </w:pPr>
          </w:p>
        </w:tc>
        <w:tc>
          <w:tcPr>
            <w:tcW w:w="1525" w:type="dxa"/>
            <w:vAlign w:val="center"/>
          </w:tcPr>
          <w:p>
            <w:pPr>
              <w:pStyle w:val="45"/>
              <w:spacing w:line="400" w:lineRule="exact"/>
              <w:ind w:left="0" w:leftChars="0"/>
              <w:rPr>
                <w:rFonts w:hAnsi="宋体" w:cs="宋体"/>
              </w:rPr>
            </w:pPr>
            <w:r>
              <w:rPr>
                <w:rFonts w:hint="eastAsia" w:hAnsi="宋体" w:cs="宋体"/>
              </w:rPr>
              <w:t>性 别</w:t>
            </w:r>
          </w:p>
        </w:tc>
        <w:tc>
          <w:tcPr>
            <w:tcW w:w="1331" w:type="dxa"/>
            <w:gridSpan w:val="2"/>
            <w:vAlign w:val="center"/>
          </w:tcPr>
          <w:p>
            <w:pPr>
              <w:pStyle w:val="45"/>
              <w:spacing w:line="400" w:lineRule="exact"/>
              <w:ind w:left="0" w:leftChars="0"/>
              <w:rPr>
                <w:rFonts w:hAnsi="宋体" w:cs="宋体"/>
              </w:rPr>
            </w:pPr>
          </w:p>
        </w:tc>
        <w:tc>
          <w:tcPr>
            <w:tcW w:w="1709" w:type="dxa"/>
            <w:vAlign w:val="center"/>
          </w:tcPr>
          <w:p>
            <w:pPr>
              <w:pStyle w:val="45"/>
              <w:spacing w:line="400" w:lineRule="exact"/>
              <w:ind w:left="0" w:leftChars="0"/>
              <w:rPr>
                <w:rFonts w:hAnsi="宋体" w:cs="宋体"/>
              </w:rPr>
            </w:pPr>
            <w:r>
              <w:rPr>
                <w:rFonts w:hint="eastAsia" w:hAnsi="宋体" w:cs="宋体"/>
              </w:rPr>
              <w:t>年 龄</w:t>
            </w:r>
          </w:p>
        </w:tc>
        <w:tc>
          <w:tcPr>
            <w:tcW w:w="1139" w:type="dxa"/>
            <w:gridSpan w:val="2"/>
            <w:vAlign w:val="center"/>
          </w:tcPr>
          <w:p>
            <w:pPr>
              <w:pStyle w:val="45"/>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vAlign w:val="center"/>
          </w:tcPr>
          <w:p>
            <w:pPr>
              <w:pStyle w:val="45"/>
              <w:spacing w:line="400" w:lineRule="exact"/>
              <w:ind w:left="0" w:leftChars="0"/>
              <w:rPr>
                <w:rFonts w:hAnsi="宋体" w:cs="宋体"/>
              </w:rPr>
            </w:pPr>
            <w:r>
              <w:rPr>
                <w:rFonts w:hint="eastAsia" w:hAnsi="宋体" w:cs="宋体"/>
              </w:rPr>
              <w:t>职  称</w:t>
            </w:r>
          </w:p>
        </w:tc>
        <w:tc>
          <w:tcPr>
            <w:tcW w:w="1577" w:type="dxa"/>
            <w:vAlign w:val="center"/>
          </w:tcPr>
          <w:p>
            <w:pPr>
              <w:pStyle w:val="45"/>
              <w:spacing w:line="400" w:lineRule="exact"/>
              <w:ind w:left="0" w:leftChars="0"/>
              <w:rPr>
                <w:rFonts w:hAnsi="宋体" w:cs="宋体"/>
              </w:rPr>
            </w:pPr>
          </w:p>
        </w:tc>
        <w:tc>
          <w:tcPr>
            <w:tcW w:w="1525" w:type="dxa"/>
            <w:vAlign w:val="center"/>
          </w:tcPr>
          <w:p>
            <w:pPr>
              <w:pStyle w:val="45"/>
              <w:spacing w:line="400" w:lineRule="exact"/>
              <w:ind w:left="0" w:leftChars="0"/>
              <w:rPr>
                <w:rFonts w:hAnsi="宋体" w:cs="宋体"/>
              </w:rPr>
            </w:pPr>
            <w:r>
              <w:rPr>
                <w:rFonts w:hint="eastAsia" w:hAnsi="宋体" w:cs="宋体"/>
              </w:rPr>
              <w:t>身份证号</w:t>
            </w:r>
          </w:p>
        </w:tc>
        <w:tc>
          <w:tcPr>
            <w:tcW w:w="1331" w:type="dxa"/>
            <w:gridSpan w:val="2"/>
            <w:vAlign w:val="center"/>
          </w:tcPr>
          <w:p>
            <w:pPr>
              <w:pStyle w:val="45"/>
              <w:spacing w:line="400" w:lineRule="exact"/>
              <w:ind w:left="0" w:leftChars="0"/>
              <w:rPr>
                <w:rFonts w:hAnsi="宋体" w:cs="宋体"/>
              </w:rPr>
            </w:pPr>
          </w:p>
        </w:tc>
        <w:tc>
          <w:tcPr>
            <w:tcW w:w="1709" w:type="dxa"/>
            <w:vAlign w:val="center"/>
          </w:tcPr>
          <w:p>
            <w:pPr>
              <w:pStyle w:val="45"/>
              <w:spacing w:line="400" w:lineRule="exact"/>
              <w:ind w:left="0" w:leftChars="0"/>
              <w:rPr>
                <w:rFonts w:hAnsi="宋体" w:cs="宋体"/>
              </w:rPr>
            </w:pPr>
            <w:r>
              <w:rPr>
                <w:rFonts w:hint="eastAsia" w:hAnsi="宋体" w:cs="宋体"/>
              </w:rPr>
              <w:t>专业/年限</w:t>
            </w:r>
          </w:p>
        </w:tc>
        <w:tc>
          <w:tcPr>
            <w:tcW w:w="1139" w:type="dxa"/>
            <w:gridSpan w:val="2"/>
            <w:vAlign w:val="center"/>
          </w:tcPr>
          <w:p>
            <w:pPr>
              <w:pStyle w:val="45"/>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45"/>
              <w:spacing w:line="400" w:lineRule="exact"/>
              <w:ind w:left="0" w:leftChars="0"/>
              <w:rPr>
                <w:rFonts w:hAnsi="宋体" w:cs="宋体"/>
              </w:rPr>
            </w:pPr>
            <w:r>
              <w:rPr>
                <w:rFonts w:hint="eastAsia" w:hAnsi="宋体" w:cs="宋体"/>
              </w:rPr>
              <w:t>毕业时间</w:t>
            </w:r>
          </w:p>
        </w:tc>
        <w:tc>
          <w:tcPr>
            <w:tcW w:w="1577" w:type="dxa"/>
            <w:vAlign w:val="center"/>
          </w:tcPr>
          <w:p>
            <w:pPr>
              <w:pStyle w:val="45"/>
              <w:spacing w:line="400" w:lineRule="exact"/>
              <w:ind w:left="0" w:leftChars="0"/>
              <w:rPr>
                <w:rFonts w:hAnsi="宋体" w:cs="宋体"/>
              </w:rPr>
            </w:pPr>
          </w:p>
        </w:tc>
        <w:tc>
          <w:tcPr>
            <w:tcW w:w="1525" w:type="dxa"/>
            <w:vAlign w:val="center"/>
          </w:tcPr>
          <w:p>
            <w:pPr>
              <w:pStyle w:val="45"/>
              <w:spacing w:line="400" w:lineRule="exact"/>
              <w:ind w:left="0" w:leftChars="0"/>
              <w:rPr>
                <w:rFonts w:hAnsi="宋体" w:cs="宋体"/>
              </w:rPr>
            </w:pPr>
            <w:r>
              <w:rPr>
                <w:rFonts w:hint="eastAsia" w:hAnsi="宋体" w:cs="宋体"/>
              </w:rPr>
              <w:t>毕业学校</w:t>
            </w:r>
          </w:p>
        </w:tc>
        <w:tc>
          <w:tcPr>
            <w:tcW w:w="1331" w:type="dxa"/>
            <w:gridSpan w:val="2"/>
            <w:vAlign w:val="center"/>
          </w:tcPr>
          <w:p>
            <w:pPr>
              <w:pStyle w:val="45"/>
              <w:spacing w:line="400" w:lineRule="exact"/>
              <w:ind w:left="0" w:leftChars="0"/>
              <w:rPr>
                <w:rFonts w:hAnsi="宋体" w:cs="宋体"/>
              </w:rPr>
            </w:pPr>
          </w:p>
        </w:tc>
        <w:tc>
          <w:tcPr>
            <w:tcW w:w="1709" w:type="dxa"/>
            <w:vAlign w:val="center"/>
          </w:tcPr>
          <w:p>
            <w:pPr>
              <w:pStyle w:val="45"/>
              <w:spacing w:line="400" w:lineRule="exact"/>
              <w:ind w:left="0" w:leftChars="0"/>
              <w:rPr>
                <w:rFonts w:hAnsi="宋体" w:cs="宋体"/>
              </w:rPr>
            </w:pPr>
            <w:r>
              <w:rPr>
                <w:rFonts w:hint="eastAsia" w:hAnsi="宋体" w:cs="宋体"/>
              </w:rPr>
              <w:t>学历/专业</w:t>
            </w:r>
          </w:p>
        </w:tc>
        <w:tc>
          <w:tcPr>
            <w:tcW w:w="1139" w:type="dxa"/>
            <w:gridSpan w:val="2"/>
            <w:vAlign w:val="center"/>
          </w:tcPr>
          <w:p>
            <w:pPr>
              <w:pStyle w:val="45"/>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45"/>
              <w:spacing w:line="400" w:lineRule="exact"/>
              <w:ind w:left="0" w:leftChars="0"/>
              <w:rPr>
                <w:rFonts w:hAnsi="宋体" w:cs="宋体"/>
              </w:rPr>
            </w:pPr>
            <w:r>
              <w:rPr>
                <w:rFonts w:hint="eastAsia" w:hAnsi="宋体" w:cs="宋体"/>
              </w:rPr>
              <w:t>资格证书</w:t>
            </w:r>
          </w:p>
        </w:tc>
        <w:tc>
          <w:tcPr>
            <w:tcW w:w="1577" w:type="dxa"/>
            <w:vAlign w:val="center"/>
          </w:tcPr>
          <w:p>
            <w:pPr>
              <w:pStyle w:val="45"/>
              <w:spacing w:line="400" w:lineRule="exact"/>
              <w:ind w:left="0" w:leftChars="0"/>
              <w:rPr>
                <w:rFonts w:hAnsi="宋体" w:cs="宋体"/>
              </w:rPr>
            </w:pPr>
          </w:p>
        </w:tc>
        <w:tc>
          <w:tcPr>
            <w:tcW w:w="1525" w:type="dxa"/>
            <w:vAlign w:val="center"/>
          </w:tcPr>
          <w:p>
            <w:pPr>
              <w:pStyle w:val="45"/>
              <w:spacing w:line="400" w:lineRule="exact"/>
              <w:ind w:left="0" w:leftChars="0"/>
              <w:rPr>
                <w:rFonts w:hAnsi="宋体" w:cs="宋体"/>
              </w:rPr>
            </w:pPr>
            <w:r>
              <w:rPr>
                <w:rFonts w:hint="eastAsia" w:hAnsi="宋体" w:cs="宋体"/>
              </w:rPr>
              <w:t>注册时间</w:t>
            </w:r>
          </w:p>
        </w:tc>
        <w:tc>
          <w:tcPr>
            <w:tcW w:w="1331" w:type="dxa"/>
            <w:gridSpan w:val="2"/>
            <w:vAlign w:val="center"/>
          </w:tcPr>
          <w:p>
            <w:pPr>
              <w:pStyle w:val="45"/>
              <w:spacing w:line="400" w:lineRule="exact"/>
              <w:ind w:left="0" w:leftChars="0"/>
              <w:rPr>
                <w:rFonts w:hAnsi="宋体" w:cs="宋体"/>
              </w:rPr>
            </w:pPr>
          </w:p>
        </w:tc>
        <w:tc>
          <w:tcPr>
            <w:tcW w:w="1709" w:type="dxa"/>
            <w:vAlign w:val="center"/>
          </w:tcPr>
          <w:p>
            <w:pPr>
              <w:pStyle w:val="45"/>
              <w:spacing w:line="400" w:lineRule="exact"/>
              <w:ind w:left="0" w:leftChars="0"/>
              <w:rPr>
                <w:rFonts w:hAnsi="宋体" w:cs="宋体"/>
              </w:rPr>
            </w:pPr>
            <w:r>
              <w:rPr>
                <w:rFonts w:hint="eastAsia" w:hAnsi="宋体" w:cs="宋体"/>
              </w:rPr>
              <w:t>从业时间</w:t>
            </w:r>
          </w:p>
        </w:tc>
        <w:tc>
          <w:tcPr>
            <w:tcW w:w="1139" w:type="dxa"/>
            <w:gridSpan w:val="2"/>
            <w:vAlign w:val="center"/>
          </w:tcPr>
          <w:p>
            <w:pPr>
              <w:pStyle w:val="45"/>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vAlign w:val="center"/>
          </w:tcPr>
          <w:p>
            <w:pPr>
              <w:pStyle w:val="45"/>
              <w:spacing w:line="400" w:lineRule="exact"/>
              <w:ind w:left="0" w:leftChars="0"/>
              <w:rPr>
                <w:rFonts w:hAnsi="宋体" w:cs="宋体"/>
              </w:rPr>
            </w:pPr>
            <w:r>
              <w:rPr>
                <w:rFonts w:hint="eastAsia" w:hAnsi="宋体" w:cs="宋体"/>
              </w:rPr>
              <w:t>是否属供应商固定雇员</w:t>
            </w:r>
          </w:p>
        </w:tc>
        <w:tc>
          <w:tcPr>
            <w:tcW w:w="1525" w:type="dxa"/>
            <w:vAlign w:val="center"/>
          </w:tcPr>
          <w:p>
            <w:pPr>
              <w:pStyle w:val="45"/>
              <w:spacing w:line="400" w:lineRule="exact"/>
              <w:ind w:left="0" w:leftChars="0"/>
              <w:rPr>
                <w:rFonts w:hAnsi="宋体" w:cs="宋体"/>
              </w:rPr>
            </w:pPr>
          </w:p>
        </w:tc>
        <w:tc>
          <w:tcPr>
            <w:tcW w:w="3040" w:type="dxa"/>
            <w:gridSpan w:val="3"/>
            <w:vAlign w:val="center"/>
          </w:tcPr>
          <w:p>
            <w:pPr>
              <w:pStyle w:val="45"/>
              <w:spacing w:line="400" w:lineRule="exact"/>
              <w:ind w:left="0" w:leftChars="0"/>
              <w:rPr>
                <w:rFonts w:hAnsi="宋体" w:cs="宋体"/>
              </w:rPr>
            </w:pPr>
            <w:r>
              <w:rPr>
                <w:rFonts w:hint="eastAsia" w:hAnsi="宋体" w:cs="宋体"/>
              </w:rPr>
              <w:t>为供应商服务时间</w:t>
            </w:r>
          </w:p>
        </w:tc>
        <w:tc>
          <w:tcPr>
            <w:tcW w:w="1139" w:type="dxa"/>
            <w:gridSpan w:val="2"/>
            <w:vAlign w:val="center"/>
          </w:tcPr>
          <w:p>
            <w:pPr>
              <w:pStyle w:val="45"/>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vAlign w:val="center"/>
          </w:tcPr>
          <w:p>
            <w:pPr>
              <w:pStyle w:val="45"/>
              <w:spacing w:line="400" w:lineRule="exact"/>
              <w:ind w:left="0" w:leftChars="0"/>
              <w:rPr>
                <w:rFonts w:hAnsi="宋体" w:cs="宋体"/>
              </w:rPr>
            </w:pPr>
            <w:r>
              <w:rPr>
                <w:rFonts w:hint="eastAsia" w:hAnsi="宋体" w:cs="宋体"/>
              </w:rPr>
              <w:t>拟在本项目担任职务</w:t>
            </w:r>
          </w:p>
        </w:tc>
        <w:tc>
          <w:tcPr>
            <w:tcW w:w="5704" w:type="dxa"/>
            <w:gridSpan w:val="6"/>
            <w:vAlign w:val="center"/>
          </w:tcPr>
          <w:p>
            <w:pPr>
              <w:pStyle w:val="45"/>
              <w:spacing w:line="400" w:lineRule="exact"/>
              <w:ind w:left="0" w:leftChars="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vAlign w:val="center"/>
          </w:tcPr>
          <w:p>
            <w:pPr>
              <w:pStyle w:val="45"/>
              <w:spacing w:line="400" w:lineRule="exact"/>
              <w:ind w:left="0" w:leftChars="0"/>
              <w:rPr>
                <w:rFonts w:hAnsi="宋体" w:cs="宋体"/>
              </w:rPr>
            </w:pPr>
            <w:r>
              <w:rPr>
                <w:rFonts w:hint="eastAsia" w:hAnsi="宋体" w:cs="宋体"/>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53" w:type="dxa"/>
            <w:gridSpan w:val="9"/>
          </w:tcPr>
          <w:p>
            <w:pPr>
              <w:pStyle w:val="45"/>
              <w:spacing w:line="400" w:lineRule="exact"/>
              <w:ind w:left="0" w:leftChars="0"/>
              <w:jc w:val="both"/>
              <w:rPr>
                <w:rFonts w:hAnsi="宋体" w:cs="宋体"/>
              </w:rPr>
            </w:pPr>
            <w:r>
              <w:rPr>
                <w:rFonts w:hint="eastAsia" w:hAnsi="宋体" w:cs="宋体"/>
              </w:rPr>
              <w:t>（教育背景从大学开始，包括毕业院校名称、专业、起始时间。培训填写与专业技术、业务有关的内容）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vAlign w:val="center"/>
          </w:tcPr>
          <w:p>
            <w:pPr>
              <w:pStyle w:val="45"/>
              <w:spacing w:line="400" w:lineRule="exact"/>
              <w:ind w:left="0" w:leftChars="0"/>
              <w:rPr>
                <w:rFonts w:hAnsi="宋体" w:cs="宋体"/>
              </w:rPr>
            </w:pPr>
            <w:r>
              <w:rPr>
                <w:rFonts w:hint="eastAsia" w:hAnsi="宋体" w:cs="宋体"/>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45"/>
              <w:spacing w:line="400" w:lineRule="exact"/>
              <w:ind w:left="0" w:leftChars="0"/>
              <w:rPr>
                <w:rFonts w:hAnsi="宋体" w:cs="宋体"/>
              </w:rPr>
            </w:pPr>
            <w:r>
              <w:rPr>
                <w:rFonts w:hint="eastAsia" w:hAnsi="宋体" w:cs="宋体"/>
              </w:rPr>
              <w:t>时  间</w:t>
            </w:r>
          </w:p>
        </w:tc>
        <w:tc>
          <w:tcPr>
            <w:tcW w:w="3374" w:type="dxa"/>
            <w:gridSpan w:val="3"/>
            <w:vAlign w:val="center"/>
          </w:tcPr>
          <w:p>
            <w:pPr>
              <w:pStyle w:val="45"/>
              <w:spacing w:line="400" w:lineRule="exact"/>
              <w:ind w:left="0" w:leftChars="0"/>
              <w:rPr>
                <w:rFonts w:hAnsi="宋体" w:cs="宋体"/>
              </w:rPr>
            </w:pPr>
            <w:r>
              <w:rPr>
                <w:rFonts w:hint="eastAsia" w:hAnsi="宋体" w:cs="宋体"/>
              </w:rPr>
              <w:t>参加过的项目名称</w:t>
            </w:r>
          </w:p>
          <w:p>
            <w:pPr>
              <w:pStyle w:val="45"/>
              <w:spacing w:line="400" w:lineRule="exact"/>
              <w:ind w:left="0" w:leftChars="0"/>
              <w:rPr>
                <w:rFonts w:hAnsi="宋体" w:cs="宋体"/>
              </w:rPr>
            </w:pPr>
            <w:r>
              <w:rPr>
                <w:rFonts w:hint="eastAsia" w:hAnsi="宋体" w:cs="宋体"/>
              </w:rPr>
              <w:t>及当时所在单位</w:t>
            </w:r>
          </w:p>
        </w:tc>
        <w:tc>
          <w:tcPr>
            <w:tcW w:w="1286" w:type="dxa"/>
            <w:vAlign w:val="center"/>
          </w:tcPr>
          <w:p>
            <w:pPr>
              <w:pStyle w:val="45"/>
              <w:spacing w:line="400" w:lineRule="exact"/>
              <w:ind w:left="0" w:leftChars="0"/>
              <w:rPr>
                <w:rFonts w:hAnsi="宋体" w:cs="宋体"/>
              </w:rPr>
            </w:pPr>
            <w:r>
              <w:rPr>
                <w:rFonts w:hint="eastAsia" w:hAnsi="宋体" w:cs="宋体"/>
              </w:rPr>
              <w:t>担任何职</w:t>
            </w:r>
          </w:p>
        </w:tc>
        <w:tc>
          <w:tcPr>
            <w:tcW w:w="1761" w:type="dxa"/>
            <w:gridSpan w:val="3"/>
            <w:vAlign w:val="center"/>
          </w:tcPr>
          <w:p>
            <w:pPr>
              <w:pStyle w:val="45"/>
              <w:spacing w:line="400" w:lineRule="exact"/>
              <w:ind w:left="0" w:leftChars="0"/>
              <w:rPr>
                <w:rFonts w:hAnsi="宋体" w:cs="宋体"/>
              </w:rPr>
            </w:pPr>
            <w:r>
              <w:rPr>
                <w:rFonts w:hint="eastAsia" w:hAnsi="宋体" w:cs="宋体"/>
              </w:rPr>
              <w:t>主要工作内容</w:t>
            </w:r>
          </w:p>
        </w:tc>
        <w:tc>
          <w:tcPr>
            <w:tcW w:w="1132" w:type="dxa"/>
            <w:vAlign w:val="center"/>
          </w:tcPr>
          <w:p>
            <w:pPr>
              <w:pStyle w:val="45"/>
              <w:spacing w:line="400" w:lineRule="exact"/>
              <w:ind w:left="0" w:leftChars="0"/>
              <w:rPr>
                <w:rFonts w:hAnsi="宋体" w:cs="宋体"/>
              </w:rPr>
            </w:pPr>
            <w:r>
              <w:rPr>
                <w:rFonts w:hint="eastAsia" w:hAnsi="宋体" w:cs="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45"/>
              <w:spacing w:line="400" w:lineRule="exact"/>
              <w:ind w:left="0" w:leftChars="0"/>
              <w:jc w:val="both"/>
              <w:rPr>
                <w:rFonts w:hAnsi="宋体" w:cs="宋体"/>
              </w:rPr>
            </w:pPr>
          </w:p>
        </w:tc>
        <w:tc>
          <w:tcPr>
            <w:tcW w:w="3374" w:type="dxa"/>
            <w:gridSpan w:val="3"/>
            <w:vAlign w:val="center"/>
          </w:tcPr>
          <w:p>
            <w:pPr>
              <w:pStyle w:val="45"/>
              <w:spacing w:line="400" w:lineRule="exact"/>
              <w:ind w:left="0" w:leftChars="0"/>
              <w:jc w:val="both"/>
              <w:rPr>
                <w:rFonts w:hAnsi="宋体" w:cs="宋体"/>
              </w:rPr>
            </w:pPr>
          </w:p>
        </w:tc>
        <w:tc>
          <w:tcPr>
            <w:tcW w:w="1286" w:type="dxa"/>
            <w:vAlign w:val="center"/>
          </w:tcPr>
          <w:p>
            <w:pPr>
              <w:pStyle w:val="45"/>
              <w:spacing w:line="400" w:lineRule="exact"/>
              <w:ind w:left="0" w:leftChars="0"/>
              <w:jc w:val="both"/>
              <w:rPr>
                <w:rFonts w:hAnsi="宋体" w:cs="宋体"/>
              </w:rPr>
            </w:pPr>
          </w:p>
        </w:tc>
        <w:tc>
          <w:tcPr>
            <w:tcW w:w="1761" w:type="dxa"/>
            <w:gridSpan w:val="3"/>
            <w:vAlign w:val="center"/>
          </w:tcPr>
          <w:p>
            <w:pPr>
              <w:pStyle w:val="45"/>
              <w:spacing w:line="400" w:lineRule="exact"/>
              <w:ind w:left="0" w:leftChars="0"/>
              <w:jc w:val="both"/>
              <w:rPr>
                <w:rFonts w:hAnsi="宋体" w:cs="宋体"/>
              </w:rPr>
            </w:pPr>
          </w:p>
        </w:tc>
        <w:tc>
          <w:tcPr>
            <w:tcW w:w="1132" w:type="dxa"/>
            <w:vAlign w:val="center"/>
          </w:tcPr>
          <w:p>
            <w:pPr>
              <w:pStyle w:val="45"/>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vAlign w:val="center"/>
          </w:tcPr>
          <w:p>
            <w:pPr>
              <w:pStyle w:val="45"/>
              <w:spacing w:line="400" w:lineRule="exact"/>
              <w:ind w:left="0" w:leftChars="0"/>
              <w:jc w:val="both"/>
              <w:rPr>
                <w:rFonts w:hAnsi="宋体" w:cs="宋体"/>
              </w:rPr>
            </w:pPr>
          </w:p>
        </w:tc>
        <w:tc>
          <w:tcPr>
            <w:tcW w:w="3374" w:type="dxa"/>
            <w:gridSpan w:val="3"/>
            <w:vAlign w:val="center"/>
          </w:tcPr>
          <w:p>
            <w:pPr>
              <w:pStyle w:val="45"/>
              <w:spacing w:line="400" w:lineRule="exact"/>
              <w:ind w:left="0" w:leftChars="0"/>
              <w:jc w:val="both"/>
              <w:rPr>
                <w:rFonts w:hAnsi="宋体" w:cs="宋体"/>
              </w:rPr>
            </w:pPr>
          </w:p>
        </w:tc>
        <w:tc>
          <w:tcPr>
            <w:tcW w:w="1286" w:type="dxa"/>
            <w:vAlign w:val="center"/>
          </w:tcPr>
          <w:p>
            <w:pPr>
              <w:pStyle w:val="45"/>
              <w:spacing w:line="400" w:lineRule="exact"/>
              <w:ind w:left="0" w:leftChars="0"/>
              <w:jc w:val="both"/>
              <w:rPr>
                <w:rFonts w:hAnsi="宋体" w:cs="宋体"/>
              </w:rPr>
            </w:pPr>
          </w:p>
        </w:tc>
        <w:tc>
          <w:tcPr>
            <w:tcW w:w="1761" w:type="dxa"/>
            <w:gridSpan w:val="3"/>
            <w:vAlign w:val="center"/>
          </w:tcPr>
          <w:p>
            <w:pPr>
              <w:pStyle w:val="45"/>
              <w:spacing w:line="400" w:lineRule="exact"/>
              <w:ind w:left="0" w:leftChars="0"/>
              <w:jc w:val="both"/>
              <w:rPr>
                <w:rFonts w:hAnsi="宋体" w:cs="宋体"/>
              </w:rPr>
            </w:pPr>
          </w:p>
        </w:tc>
        <w:tc>
          <w:tcPr>
            <w:tcW w:w="1132" w:type="dxa"/>
            <w:vAlign w:val="center"/>
          </w:tcPr>
          <w:p>
            <w:pPr>
              <w:pStyle w:val="45"/>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45"/>
              <w:spacing w:line="400" w:lineRule="exact"/>
              <w:ind w:left="0" w:leftChars="0"/>
              <w:jc w:val="both"/>
              <w:rPr>
                <w:rFonts w:hAnsi="宋体" w:cs="宋体"/>
              </w:rPr>
            </w:pPr>
          </w:p>
        </w:tc>
        <w:tc>
          <w:tcPr>
            <w:tcW w:w="3374" w:type="dxa"/>
            <w:gridSpan w:val="3"/>
            <w:vAlign w:val="center"/>
          </w:tcPr>
          <w:p>
            <w:pPr>
              <w:pStyle w:val="45"/>
              <w:spacing w:line="400" w:lineRule="exact"/>
              <w:ind w:left="0" w:leftChars="0"/>
              <w:jc w:val="both"/>
              <w:rPr>
                <w:rFonts w:hAnsi="宋体" w:cs="宋体"/>
              </w:rPr>
            </w:pPr>
          </w:p>
        </w:tc>
        <w:tc>
          <w:tcPr>
            <w:tcW w:w="1286" w:type="dxa"/>
            <w:vAlign w:val="center"/>
          </w:tcPr>
          <w:p>
            <w:pPr>
              <w:pStyle w:val="45"/>
              <w:spacing w:line="400" w:lineRule="exact"/>
              <w:ind w:left="0" w:leftChars="0"/>
              <w:jc w:val="both"/>
              <w:rPr>
                <w:rFonts w:hAnsi="宋体" w:cs="宋体"/>
              </w:rPr>
            </w:pPr>
          </w:p>
        </w:tc>
        <w:tc>
          <w:tcPr>
            <w:tcW w:w="1761" w:type="dxa"/>
            <w:gridSpan w:val="3"/>
            <w:vAlign w:val="center"/>
          </w:tcPr>
          <w:p>
            <w:pPr>
              <w:pStyle w:val="45"/>
              <w:spacing w:line="400" w:lineRule="exact"/>
              <w:ind w:left="0" w:leftChars="0"/>
              <w:jc w:val="both"/>
              <w:rPr>
                <w:rFonts w:hAnsi="宋体" w:cs="宋体"/>
              </w:rPr>
            </w:pPr>
          </w:p>
        </w:tc>
        <w:tc>
          <w:tcPr>
            <w:tcW w:w="1132" w:type="dxa"/>
            <w:vAlign w:val="center"/>
          </w:tcPr>
          <w:p>
            <w:pPr>
              <w:pStyle w:val="45"/>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45"/>
              <w:spacing w:line="400" w:lineRule="exact"/>
              <w:ind w:left="0" w:leftChars="0"/>
              <w:jc w:val="both"/>
              <w:rPr>
                <w:rFonts w:hAnsi="宋体" w:cs="宋体"/>
              </w:rPr>
            </w:pPr>
          </w:p>
        </w:tc>
        <w:tc>
          <w:tcPr>
            <w:tcW w:w="3374" w:type="dxa"/>
            <w:gridSpan w:val="3"/>
            <w:vAlign w:val="center"/>
          </w:tcPr>
          <w:p>
            <w:pPr>
              <w:pStyle w:val="45"/>
              <w:spacing w:line="400" w:lineRule="exact"/>
              <w:ind w:left="0" w:leftChars="0"/>
              <w:jc w:val="both"/>
              <w:rPr>
                <w:rFonts w:hAnsi="宋体" w:cs="宋体"/>
              </w:rPr>
            </w:pPr>
          </w:p>
        </w:tc>
        <w:tc>
          <w:tcPr>
            <w:tcW w:w="1286" w:type="dxa"/>
            <w:vAlign w:val="center"/>
          </w:tcPr>
          <w:p>
            <w:pPr>
              <w:pStyle w:val="45"/>
              <w:spacing w:line="400" w:lineRule="exact"/>
              <w:ind w:left="0" w:leftChars="0"/>
              <w:jc w:val="both"/>
              <w:rPr>
                <w:rFonts w:hAnsi="宋体" w:cs="宋体"/>
              </w:rPr>
            </w:pPr>
          </w:p>
        </w:tc>
        <w:tc>
          <w:tcPr>
            <w:tcW w:w="1761" w:type="dxa"/>
            <w:gridSpan w:val="3"/>
            <w:vAlign w:val="center"/>
          </w:tcPr>
          <w:p>
            <w:pPr>
              <w:pStyle w:val="45"/>
              <w:spacing w:line="400" w:lineRule="exact"/>
              <w:ind w:left="0" w:leftChars="0"/>
              <w:jc w:val="both"/>
              <w:rPr>
                <w:rFonts w:hAnsi="宋体" w:cs="宋体"/>
              </w:rPr>
            </w:pPr>
          </w:p>
        </w:tc>
        <w:tc>
          <w:tcPr>
            <w:tcW w:w="1132" w:type="dxa"/>
            <w:vAlign w:val="center"/>
          </w:tcPr>
          <w:p>
            <w:pPr>
              <w:pStyle w:val="45"/>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45"/>
              <w:spacing w:line="400" w:lineRule="exact"/>
              <w:ind w:left="0" w:leftChars="0" w:firstLine="480" w:firstLineChars="200"/>
              <w:jc w:val="both"/>
              <w:rPr>
                <w:rFonts w:hAnsi="宋体" w:cs="宋体"/>
              </w:rPr>
            </w:pPr>
          </w:p>
        </w:tc>
        <w:tc>
          <w:tcPr>
            <w:tcW w:w="3374" w:type="dxa"/>
            <w:gridSpan w:val="3"/>
            <w:vAlign w:val="center"/>
          </w:tcPr>
          <w:p>
            <w:pPr>
              <w:pStyle w:val="45"/>
              <w:spacing w:line="400" w:lineRule="exact"/>
              <w:ind w:left="0" w:leftChars="0" w:firstLine="480" w:firstLineChars="200"/>
              <w:jc w:val="both"/>
              <w:rPr>
                <w:rFonts w:hAnsi="宋体" w:cs="宋体"/>
              </w:rPr>
            </w:pPr>
          </w:p>
        </w:tc>
        <w:tc>
          <w:tcPr>
            <w:tcW w:w="1286" w:type="dxa"/>
            <w:vAlign w:val="center"/>
          </w:tcPr>
          <w:p>
            <w:pPr>
              <w:pStyle w:val="45"/>
              <w:spacing w:line="400" w:lineRule="exact"/>
              <w:ind w:left="0" w:leftChars="0" w:firstLine="480" w:firstLineChars="200"/>
              <w:jc w:val="both"/>
              <w:rPr>
                <w:rFonts w:hAnsi="宋体" w:cs="宋体"/>
              </w:rPr>
            </w:pPr>
          </w:p>
        </w:tc>
        <w:tc>
          <w:tcPr>
            <w:tcW w:w="1761" w:type="dxa"/>
            <w:gridSpan w:val="3"/>
            <w:vAlign w:val="center"/>
          </w:tcPr>
          <w:p>
            <w:pPr>
              <w:pStyle w:val="45"/>
              <w:spacing w:line="400" w:lineRule="exact"/>
              <w:ind w:left="0" w:leftChars="0" w:firstLine="480" w:firstLineChars="200"/>
              <w:jc w:val="both"/>
              <w:rPr>
                <w:rFonts w:hAnsi="宋体" w:cs="宋体"/>
              </w:rPr>
            </w:pPr>
          </w:p>
        </w:tc>
        <w:tc>
          <w:tcPr>
            <w:tcW w:w="1132" w:type="dxa"/>
            <w:vAlign w:val="center"/>
          </w:tcPr>
          <w:p>
            <w:pPr>
              <w:pStyle w:val="45"/>
              <w:spacing w:line="400" w:lineRule="exact"/>
              <w:ind w:left="0" w:leftChars="0" w:firstLine="480" w:firstLineChars="20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45"/>
              <w:spacing w:line="400" w:lineRule="exact"/>
              <w:ind w:left="0" w:leftChars="0" w:firstLine="480" w:firstLineChars="200"/>
              <w:jc w:val="both"/>
              <w:rPr>
                <w:rFonts w:hAnsi="宋体" w:cs="宋体"/>
              </w:rPr>
            </w:pPr>
          </w:p>
        </w:tc>
        <w:tc>
          <w:tcPr>
            <w:tcW w:w="3374" w:type="dxa"/>
            <w:gridSpan w:val="3"/>
            <w:vAlign w:val="center"/>
          </w:tcPr>
          <w:p>
            <w:pPr>
              <w:pStyle w:val="45"/>
              <w:spacing w:line="400" w:lineRule="exact"/>
              <w:ind w:left="0" w:leftChars="0" w:firstLine="480" w:firstLineChars="200"/>
              <w:jc w:val="both"/>
              <w:rPr>
                <w:rFonts w:hAnsi="宋体" w:cs="宋体"/>
              </w:rPr>
            </w:pPr>
          </w:p>
        </w:tc>
        <w:tc>
          <w:tcPr>
            <w:tcW w:w="1286" w:type="dxa"/>
            <w:vAlign w:val="center"/>
          </w:tcPr>
          <w:p>
            <w:pPr>
              <w:pStyle w:val="45"/>
              <w:spacing w:line="400" w:lineRule="exact"/>
              <w:ind w:left="0" w:leftChars="0" w:firstLine="480" w:firstLineChars="200"/>
              <w:jc w:val="both"/>
              <w:rPr>
                <w:rFonts w:hAnsi="宋体" w:cs="宋体"/>
              </w:rPr>
            </w:pPr>
          </w:p>
        </w:tc>
        <w:tc>
          <w:tcPr>
            <w:tcW w:w="1761" w:type="dxa"/>
            <w:gridSpan w:val="3"/>
            <w:vAlign w:val="center"/>
          </w:tcPr>
          <w:p>
            <w:pPr>
              <w:pStyle w:val="45"/>
              <w:spacing w:line="400" w:lineRule="exact"/>
              <w:ind w:left="0" w:leftChars="0" w:firstLine="480" w:firstLineChars="200"/>
              <w:jc w:val="both"/>
              <w:rPr>
                <w:rFonts w:hAnsi="宋体" w:cs="宋体"/>
              </w:rPr>
            </w:pPr>
          </w:p>
        </w:tc>
        <w:tc>
          <w:tcPr>
            <w:tcW w:w="1132" w:type="dxa"/>
            <w:vAlign w:val="center"/>
          </w:tcPr>
          <w:p>
            <w:pPr>
              <w:pStyle w:val="45"/>
              <w:spacing w:line="400" w:lineRule="exact"/>
              <w:ind w:left="0" w:leftChars="0" w:firstLine="480" w:firstLineChars="200"/>
              <w:jc w:val="both"/>
              <w:rPr>
                <w:rFonts w:hAnsi="宋体" w:cs="宋体"/>
              </w:rPr>
            </w:pPr>
          </w:p>
        </w:tc>
      </w:tr>
    </w:tbl>
    <w:p>
      <w:pPr>
        <w:pStyle w:val="46"/>
        <w:tabs>
          <w:tab w:val="left" w:pos="2040"/>
        </w:tabs>
        <w:spacing w:beforeLines="0" w:line="400" w:lineRule="exact"/>
        <w:ind w:left="0" w:firstLine="480" w:firstLineChars="200"/>
        <w:rPr>
          <w:rFonts w:hAnsi="宋体" w:eastAsia="宋体" w:cs="宋体"/>
          <w:color w:val="auto"/>
          <w:szCs w:val="21"/>
        </w:rPr>
      </w:pPr>
    </w:p>
    <w:p>
      <w:pPr>
        <w:pStyle w:val="46"/>
        <w:tabs>
          <w:tab w:val="left" w:pos="2040"/>
        </w:tabs>
        <w:spacing w:beforeLines="0" w:line="400" w:lineRule="exact"/>
        <w:ind w:left="0" w:firstLine="480" w:firstLineChars="200"/>
        <w:rPr>
          <w:rFonts w:cs="宋体" w:asciiTheme="minorEastAsia" w:hAnsiTheme="minorEastAsia" w:eastAsiaTheme="minorEastAsia"/>
          <w:color w:val="auto"/>
          <w:highlight w:val="none"/>
        </w:rPr>
      </w:pPr>
      <w:r>
        <w:rPr>
          <w:rFonts w:hint="eastAsia" w:hAnsi="宋体" w:eastAsia="宋体" w:cs="宋体"/>
          <w:color w:val="auto"/>
          <w:szCs w:val="21"/>
        </w:rPr>
        <w:t>注：</w:t>
      </w:r>
      <w:r>
        <w:rPr>
          <w:rFonts w:hint="eastAsia" w:hAnsi="宋体" w:eastAsia="宋体" w:cs="宋体"/>
          <w:color w:val="auto"/>
        </w:rPr>
        <w:t>表后附身份证、毕业证、职称证、执业资格证、获奖证书（如果有）复印件。</w:t>
      </w:r>
    </w:p>
    <w:p>
      <w:pPr>
        <w:rPr>
          <w:rFonts w:cs="宋体" w:asciiTheme="minorEastAsia" w:hAnsiTheme="minorEastAsia" w:eastAsiaTheme="minorEastAsia"/>
          <w:color w:val="auto"/>
          <w:highlight w:val="none"/>
        </w:rPr>
      </w:pPr>
    </w:p>
    <w:p>
      <w:pPr>
        <w:pStyle w:val="3"/>
        <w:keepNext w:val="0"/>
        <w:keepLines w:val="0"/>
        <w:widowControl w:val="0"/>
        <w:spacing w:before="168" w:beforeLines="50" w:after="0" w:line="360" w:lineRule="auto"/>
        <w:ind w:left="0"/>
        <w:jc w:val="center"/>
        <w:rPr>
          <w:rFonts w:cs="宋体" w:asciiTheme="minorEastAsia" w:hAnsiTheme="minorEastAsia" w:eastAsiaTheme="minorEastAsia"/>
          <w:b/>
          <w:bCs w:val="0"/>
          <w:color w:val="auto"/>
          <w:sz w:val="32"/>
          <w:highlight w:val="none"/>
        </w:rPr>
      </w:pPr>
      <w:bookmarkStart w:id="167" w:name="_Toc1379"/>
      <w:bookmarkStart w:id="168" w:name="_Toc363474032"/>
      <w:bookmarkStart w:id="169" w:name="_Toc426457713"/>
      <w:bookmarkStart w:id="170" w:name="_Toc403077655"/>
      <w:bookmarkStart w:id="171" w:name="_Toc23455"/>
      <w:bookmarkStart w:id="172" w:name="_Toc21284"/>
      <w:bookmarkStart w:id="173" w:name="_Toc9218"/>
      <w:bookmarkStart w:id="174" w:name="_Toc2621"/>
      <w:bookmarkStart w:id="175" w:name="_Toc3362"/>
      <w:r>
        <w:rPr>
          <w:rFonts w:hint="eastAsia" w:cs="宋体" w:asciiTheme="minorEastAsia" w:hAnsiTheme="minorEastAsia" w:eastAsiaTheme="minorEastAsia"/>
          <w:color w:val="auto"/>
          <w:sz w:val="32"/>
          <w:highlight w:val="none"/>
        </w:rPr>
        <w:br w:type="page"/>
      </w:r>
      <w:r>
        <w:rPr>
          <w:rFonts w:hint="eastAsia" w:cs="宋体" w:asciiTheme="minorEastAsia" w:hAnsiTheme="minorEastAsia" w:eastAsiaTheme="minorEastAsia"/>
          <w:b/>
          <w:bCs w:val="0"/>
          <w:color w:val="auto"/>
          <w:sz w:val="32"/>
          <w:highlight w:val="none"/>
        </w:rPr>
        <w:t>四、</w:t>
      </w:r>
      <w:bookmarkEnd w:id="167"/>
      <w:bookmarkEnd w:id="168"/>
      <w:bookmarkEnd w:id="169"/>
      <w:bookmarkEnd w:id="170"/>
      <w:bookmarkEnd w:id="171"/>
      <w:bookmarkEnd w:id="172"/>
      <w:bookmarkEnd w:id="173"/>
      <w:bookmarkEnd w:id="174"/>
      <w:r>
        <w:rPr>
          <w:rFonts w:hint="eastAsia" w:cs="宋体" w:asciiTheme="minorEastAsia" w:hAnsiTheme="minorEastAsia" w:eastAsiaTheme="minorEastAsia"/>
          <w:b/>
          <w:bCs w:val="0"/>
          <w:color w:val="auto"/>
          <w:sz w:val="32"/>
          <w:highlight w:val="none"/>
        </w:rPr>
        <w:t>商务条款偏离表</w:t>
      </w:r>
      <w:bookmarkEnd w:id="175"/>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975"/>
        <w:gridCol w:w="2036"/>
        <w:gridCol w:w="2127"/>
        <w:gridCol w:w="128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1063"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招标文件条目号</w:t>
            </w:r>
          </w:p>
        </w:tc>
        <w:tc>
          <w:tcPr>
            <w:tcW w:w="1096"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招标文件的商务条款</w:t>
            </w:r>
          </w:p>
        </w:tc>
        <w:tc>
          <w:tcPr>
            <w:tcW w:w="114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投标文件的商务条款</w:t>
            </w:r>
          </w:p>
        </w:tc>
        <w:tc>
          <w:tcPr>
            <w:tcW w:w="692"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偏离</w:t>
            </w:r>
          </w:p>
        </w:tc>
        <w:tc>
          <w:tcPr>
            <w:tcW w:w="519"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96"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14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96"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14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96"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14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96"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14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96"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14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96"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14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096"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1145"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tc>
      </w:tr>
    </w:tbl>
    <w:p>
      <w:pPr>
        <w:pStyle w:val="18"/>
        <w:widowControl w:val="0"/>
        <w:spacing w:before="0" w:beforeAutospacing="0" w:after="0" w:afterAutospacing="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说明：</w:t>
      </w:r>
    </w:p>
    <w:p>
      <w:pPr>
        <w:pStyle w:val="18"/>
        <w:widowControl w:val="0"/>
        <w:spacing w:before="0" w:beforeAutospacing="0" w:after="0" w:afterAutospacing="0" w:line="500" w:lineRule="exact"/>
        <w:ind w:firstLine="482" w:firstLineChars="200"/>
        <w:jc w:val="both"/>
        <w:rPr>
          <w:rFonts w:cs="宋体" w:asciiTheme="minorEastAsia" w:hAnsiTheme="minorEastAsia" w:eastAsiaTheme="minorEastAsia"/>
          <w:b/>
          <w:bCs/>
          <w:color w:val="auto"/>
          <w:highlight w:val="none"/>
        </w:rPr>
      </w:pPr>
      <w:r>
        <w:rPr>
          <w:rFonts w:hint="eastAsia" w:cs="宋体" w:asciiTheme="minorEastAsia" w:hAnsiTheme="minorEastAsia" w:eastAsiaTheme="minorEastAsia"/>
          <w:b/>
          <w:bCs/>
          <w:color w:val="auto"/>
          <w:highlight w:val="none"/>
        </w:rPr>
        <w:t>1.本表只填写投标文件中与招标文件有偏离（包括正偏离和负偏离）的内容，投标文件中商务响应与招标文件要求完全一致的，不用在此表中列出，但必须提交空白表。</w:t>
      </w:r>
    </w:p>
    <w:p>
      <w:pPr>
        <w:pStyle w:val="18"/>
        <w:widowControl w:val="0"/>
        <w:spacing w:before="0" w:beforeAutospacing="0" w:after="0" w:afterAutospacing="0" w:line="500" w:lineRule="exact"/>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2.供应商必须据实填写，不得虚假响应，否则将取消其中标资格，并按有关规定进行处罚。</w:t>
      </w:r>
    </w:p>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p>
      <w:pPr>
        <w:pStyle w:val="18"/>
        <w:widowControl w:val="0"/>
        <w:spacing w:before="0" w:beforeAutospacing="0" w:after="0" w:afterAutospacing="0"/>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供应商名称：</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（盖单位公章）</w:t>
      </w:r>
    </w:p>
    <w:p>
      <w:pPr>
        <w:pStyle w:val="18"/>
        <w:widowControl w:val="0"/>
        <w:spacing w:before="0" w:beforeAutospacing="0" w:after="0" w:afterAutospacing="0"/>
        <w:ind w:firstLine="480" w:firstLineChars="200"/>
        <w:jc w:val="center"/>
        <w:rPr>
          <w:rFonts w:cs="宋体" w:asciiTheme="minorEastAsia" w:hAnsiTheme="minorEastAsia" w:eastAsiaTheme="minorEastAsia"/>
          <w:color w:val="auto"/>
          <w:highlight w:val="none"/>
        </w:rPr>
      </w:pPr>
    </w:p>
    <w:p>
      <w:pPr>
        <w:spacing w:line="500" w:lineRule="exact"/>
        <w:ind w:firstLine="496" w:firstLineChars="200"/>
        <w:jc w:val="left"/>
        <w:rPr>
          <w:rFonts w:cs="宋体" w:asciiTheme="minorEastAsia" w:hAnsiTheme="minorEastAsia" w:eastAsiaTheme="minorEastAsia"/>
          <w:color w:val="auto"/>
          <w:spacing w:val="4"/>
          <w:highlight w:val="none"/>
        </w:rPr>
      </w:pPr>
      <w:r>
        <w:rPr>
          <w:rFonts w:hint="eastAsia" w:cs="宋体" w:asciiTheme="minorEastAsia" w:hAnsiTheme="minorEastAsia" w:eastAsiaTheme="minorEastAsia"/>
          <w:color w:val="auto"/>
          <w:spacing w:val="4"/>
          <w:highlight w:val="none"/>
        </w:rPr>
        <w:t>法定代表人/被授权人：</w:t>
      </w:r>
      <w:r>
        <w:rPr>
          <w:rFonts w:hint="eastAsia" w:cs="宋体" w:asciiTheme="minorEastAsia" w:hAnsiTheme="minorEastAsia" w:eastAsiaTheme="minorEastAsia"/>
          <w:color w:val="auto"/>
          <w:spacing w:val="4"/>
          <w:highlight w:val="none"/>
          <w:u w:val="single"/>
        </w:rPr>
        <w:t xml:space="preserve">      </w:t>
      </w:r>
      <w:r>
        <w:rPr>
          <w:rFonts w:hint="eastAsia" w:cs="宋体" w:asciiTheme="minorEastAsia" w:hAnsiTheme="minorEastAsia" w:eastAsiaTheme="minorEastAsia"/>
          <w:color w:val="auto"/>
          <w:spacing w:val="4"/>
          <w:highlight w:val="none"/>
        </w:rPr>
        <w:t>（签字或盖章）</w:t>
      </w:r>
    </w:p>
    <w:p>
      <w:pPr>
        <w:pStyle w:val="18"/>
        <w:widowControl w:val="0"/>
        <w:spacing w:before="0" w:beforeAutospacing="0" w:after="0" w:afterAutospacing="0"/>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      </w:t>
      </w:r>
    </w:p>
    <w:p>
      <w:pPr>
        <w:spacing w:line="52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日      期：</w:t>
      </w:r>
      <w:r>
        <w:rPr>
          <w:rFonts w:hint="eastAsia" w:cs="宋体"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color w:val="auto"/>
          <w:szCs w:val="24"/>
          <w:highlight w:val="none"/>
        </w:rPr>
        <w:t>年</w:t>
      </w:r>
      <w:r>
        <w:rPr>
          <w:rFonts w:hint="eastAsia" w:cs="宋体"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color w:val="auto"/>
          <w:szCs w:val="24"/>
          <w:highlight w:val="none"/>
        </w:rPr>
        <w:t>月</w:t>
      </w:r>
      <w:r>
        <w:rPr>
          <w:rFonts w:hint="eastAsia" w:cs="宋体"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color w:val="auto"/>
          <w:szCs w:val="24"/>
          <w:highlight w:val="none"/>
        </w:rPr>
        <w:t>日</w:t>
      </w:r>
    </w:p>
    <w:p>
      <w:pPr>
        <w:spacing w:before="168" w:beforeLines="50" w:line="360" w:lineRule="auto"/>
        <w:jc w:val="center"/>
        <w:outlineLvl w:val="1"/>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highlight w:val="none"/>
        </w:rPr>
        <w:br w:type="page"/>
      </w:r>
      <w:bookmarkStart w:id="176" w:name="_Toc6862"/>
      <w:bookmarkStart w:id="177" w:name="_Toc363474033"/>
      <w:bookmarkStart w:id="178" w:name="_Toc10179"/>
      <w:bookmarkStart w:id="179" w:name="_Toc426457714"/>
      <w:bookmarkStart w:id="180" w:name="_Toc10058"/>
      <w:bookmarkStart w:id="181" w:name="_Toc8692"/>
      <w:bookmarkStart w:id="182" w:name="_Toc6432"/>
      <w:bookmarkStart w:id="183" w:name="_Toc403077656"/>
      <w:r>
        <w:rPr>
          <w:rFonts w:hint="eastAsia" w:cs="宋体" w:asciiTheme="minorEastAsia" w:hAnsiTheme="minorEastAsia" w:eastAsiaTheme="minorEastAsia"/>
          <w:b/>
          <w:bCs/>
          <w:color w:val="auto"/>
          <w:sz w:val="30"/>
          <w:szCs w:val="30"/>
          <w:highlight w:val="none"/>
        </w:rPr>
        <w:t>五、供应商承诺书</w:t>
      </w:r>
    </w:p>
    <w:p>
      <w:pPr>
        <w:spacing w:before="168" w:beforeLines="50" w:line="360" w:lineRule="auto"/>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kern w:val="20"/>
          <w:szCs w:val="24"/>
          <w:highlight w:val="none"/>
        </w:rPr>
        <w:t>5.1陕西省政府采购供应商拒绝政府采购领域商业贿赂承诺书</w:t>
      </w:r>
      <w:bookmarkEnd w:id="176"/>
      <w:bookmarkEnd w:id="177"/>
      <w:bookmarkEnd w:id="178"/>
      <w:bookmarkEnd w:id="179"/>
      <w:bookmarkEnd w:id="180"/>
      <w:bookmarkEnd w:id="181"/>
      <w:bookmarkEnd w:id="182"/>
      <w:bookmarkEnd w:id="183"/>
    </w:p>
    <w:p>
      <w:pPr>
        <w:widowControl/>
        <w:spacing w:line="408" w:lineRule="auto"/>
        <w:ind w:firstLine="480" w:firstLineChars="200"/>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为响应党中央、国务院关于治理政府采购领域商业贿赂行为的号召，我公司在此庄严承诺：</w:t>
      </w:r>
    </w:p>
    <w:p>
      <w:pPr>
        <w:widowControl/>
        <w:spacing w:line="408"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在参与政府采购活动中遵纪守法、诚信经营、公平竞标。</w:t>
      </w:r>
    </w:p>
    <w:p>
      <w:pPr>
        <w:widowControl/>
        <w:spacing w:line="408"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不向政府采购人、采购代理机构和政府采购评审专家进行任何形式的商业贿赂以谋取交易机会。</w:t>
      </w:r>
    </w:p>
    <w:p>
      <w:pPr>
        <w:widowControl/>
        <w:spacing w:line="408"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不向政府采购代理机构和采购人提供虚假资质文件或采用虚假应标方式参与政府采购市场竞争并谋取中标、成交。</w:t>
      </w:r>
    </w:p>
    <w:p>
      <w:pPr>
        <w:widowControl/>
        <w:spacing w:line="408"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不采取“围标、陪标”等商业欺诈手段获得政府采购定单。</w:t>
      </w:r>
    </w:p>
    <w:p>
      <w:pPr>
        <w:widowControl/>
        <w:spacing w:line="408"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不采取不正当手段诋毁、排挤其他供应商。</w:t>
      </w:r>
    </w:p>
    <w:p>
      <w:pPr>
        <w:widowControl/>
        <w:spacing w:line="408"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不再提供商品和服务时“偷梁换柱、以次充好”损害采购人的合法权益。</w:t>
      </w:r>
    </w:p>
    <w:p>
      <w:pPr>
        <w:widowControl/>
        <w:spacing w:line="408"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不与采购人、采购代理机构政府采购评审专家或其它供应商恶意串通，进行质疑和投诉，维护政府采购市场秩序。</w:t>
      </w:r>
    </w:p>
    <w:p>
      <w:pPr>
        <w:widowControl/>
        <w:spacing w:line="408"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8</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尊重和接受政府采购监督管理部门的监督和政府采购代理机构招标采购要求，承担因违约行为给采购人造成的损失。</w:t>
      </w:r>
    </w:p>
    <w:p>
      <w:pPr>
        <w:widowControl/>
        <w:spacing w:line="408" w:lineRule="auto"/>
        <w:ind w:firstLine="48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9</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不发生其他有悖于政府采购公开、公平、公正和诚信原则的行为。</w:t>
      </w:r>
      <w:r>
        <w:rPr>
          <w:rFonts w:hint="eastAsia" w:cs="宋体" w:asciiTheme="minorEastAsia" w:hAnsiTheme="minorEastAsia" w:eastAsiaTheme="minorEastAsia"/>
          <w:color w:val="auto"/>
          <w:highlight w:val="none"/>
        </w:rPr>
        <w:br w:type="textWrapping"/>
      </w:r>
    </w:p>
    <w:p>
      <w:pPr>
        <w:widowControl/>
        <w:spacing w:line="408" w:lineRule="auto"/>
        <w:ind w:left="274" w:leftChars="114"/>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承诺单位：</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（盖章）</w:t>
      </w:r>
    </w:p>
    <w:p>
      <w:pPr>
        <w:widowControl/>
        <w:spacing w:line="408" w:lineRule="auto"/>
        <w:ind w:left="274" w:leftChars="114"/>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Cs w:val="24"/>
          <w:highlight w:val="none"/>
        </w:rPr>
        <w:t>法定代表人或</w:t>
      </w:r>
      <w:r>
        <w:rPr>
          <w:rFonts w:hint="eastAsia" w:cs="宋体" w:asciiTheme="minorEastAsia" w:hAnsiTheme="minorEastAsia" w:eastAsiaTheme="minorEastAsia"/>
          <w:color w:val="auto"/>
          <w:highlight w:val="none"/>
        </w:rPr>
        <w:t>被授权人：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Cs w:val="24"/>
          <w:highlight w:val="none"/>
        </w:rPr>
        <w:t>签字</w:t>
      </w:r>
      <w:r>
        <w:rPr>
          <w:rFonts w:hint="eastAsia" w:cs="宋体" w:asciiTheme="minorEastAsia" w:hAnsiTheme="minorEastAsia" w:eastAsiaTheme="minorEastAsia"/>
          <w:color w:val="auto"/>
          <w:highlight w:val="none"/>
        </w:rPr>
        <w:t>）</w:t>
      </w:r>
    </w:p>
    <w:p>
      <w:pPr>
        <w:widowControl/>
        <w:spacing w:line="408" w:lineRule="auto"/>
        <w:ind w:left="274" w:leftChars="114"/>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地  址：</w:t>
      </w:r>
      <w:r>
        <w:rPr>
          <w:rFonts w:hint="eastAsia" w:cs="宋体" w:asciiTheme="minorEastAsia" w:hAnsiTheme="minorEastAsia" w:eastAsiaTheme="minorEastAsia"/>
          <w:color w:val="auto"/>
          <w:highlight w:val="none"/>
          <w:u w:val="single"/>
        </w:rPr>
        <w:t>             </w:t>
      </w:r>
    </w:p>
    <w:p>
      <w:pPr>
        <w:widowControl/>
        <w:spacing w:line="408" w:lineRule="auto"/>
        <w:ind w:left="274" w:leftChars="114"/>
        <w:jc w:val="left"/>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rPr>
        <w:t>邮  编：</w:t>
      </w:r>
      <w:r>
        <w:rPr>
          <w:rFonts w:hint="eastAsia" w:cs="宋体" w:asciiTheme="minorEastAsia" w:hAnsiTheme="minorEastAsia" w:eastAsiaTheme="minorEastAsia"/>
          <w:color w:val="auto"/>
          <w:highlight w:val="none"/>
          <w:u w:val="single"/>
        </w:rPr>
        <w:t xml:space="preserve">                         </w:t>
      </w:r>
    </w:p>
    <w:p>
      <w:pPr>
        <w:widowControl/>
        <w:spacing w:line="408" w:lineRule="auto"/>
        <w:ind w:left="274" w:leftChars="114"/>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电  话：</w:t>
      </w:r>
      <w:r>
        <w:rPr>
          <w:rFonts w:hint="eastAsia" w:cs="宋体" w:asciiTheme="minorEastAsia" w:hAnsiTheme="minorEastAsia" w:eastAsiaTheme="minorEastAsia"/>
          <w:color w:val="auto"/>
          <w:highlight w:val="none"/>
          <w:u w:val="single"/>
        </w:rPr>
        <w:t>             </w:t>
      </w:r>
      <w:r>
        <w:rPr>
          <w:rFonts w:hint="eastAsia" w:cs="宋体" w:asciiTheme="minorEastAsia" w:hAnsiTheme="minorEastAsia" w:eastAsiaTheme="minorEastAsia"/>
          <w:color w:val="auto"/>
          <w:highlight w:val="none"/>
        </w:rPr>
        <w:t>                                                       年  月  日</w:t>
      </w:r>
    </w:p>
    <w:p>
      <w:pPr>
        <w:spacing w:line="500" w:lineRule="exact"/>
        <w:ind w:firstLine="241" w:firstLineChars="100"/>
        <w:jc w:val="center"/>
        <w:rPr>
          <w:rFonts w:cs="宋体" w:asciiTheme="minorEastAsia" w:hAnsiTheme="minorEastAsia" w:eastAsiaTheme="minorEastAsia"/>
          <w:b/>
          <w:bCs/>
          <w:color w:val="auto"/>
          <w:kern w:val="20"/>
          <w:szCs w:val="24"/>
          <w:highlight w:val="none"/>
          <w:lang w:val="zh-CN"/>
        </w:rPr>
      </w:pPr>
      <w:bookmarkStart w:id="184" w:name="_Toc363474034"/>
      <w:bookmarkStart w:id="185" w:name="_Toc155"/>
      <w:bookmarkStart w:id="186" w:name="_Toc28113"/>
      <w:bookmarkStart w:id="187" w:name="_Toc426457715"/>
      <w:bookmarkStart w:id="188" w:name="_Toc8066"/>
      <w:bookmarkStart w:id="189" w:name="_Toc403077657"/>
      <w:bookmarkStart w:id="190" w:name="_Toc23245"/>
      <w:bookmarkStart w:id="191" w:name="_Toc7550"/>
      <w:bookmarkStart w:id="192" w:name="_Toc20139"/>
      <w:r>
        <w:rPr>
          <w:rFonts w:hint="eastAsia" w:cs="宋体" w:asciiTheme="minorEastAsia" w:hAnsiTheme="minorEastAsia" w:eastAsiaTheme="minorEastAsia"/>
          <w:b/>
          <w:bCs/>
          <w:color w:val="auto"/>
          <w:kern w:val="20"/>
          <w:szCs w:val="24"/>
          <w:highlight w:val="none"/>
          <w:lang w:val="zh-CN"/>
        </w:rPr>
        <w:t>5.2 供应商企业关系关联承诺书</w:t>
      </w: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1.供应商股东及股权证明。</w:t>
      </w: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2.供应商在本项目投标中，不存在与其它供应商负责人为同一人，有控股、管理等关联关系承诺：</w:t>
      </w: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2.1管理关系说明：</w:t>
      </w: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我单位管理的具有独立法人的下属单位有</w:t>
      </w:r>
      <w:r>
        <w:rPr>
          <w:rFonts w:hint="eastAsia" w:cs="宋体"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color w:val="auto"/>
          <w:szCs w:val="24"/>
          <w:highlight w:val="none"/>
        </w:rPr>
        <w:t>。</w:t>
      </w: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我单位的上级管理单位有</w:t>
      </w:r>
      <w:r>
        <w:rPr>
          <w:rFonts w:hint="eastAsia" w:cs="宋体"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color w:val="auto"/>
          <w:szCs w:val="24"/>
          <w:highlight w:val="none"/>
        </w:rPr>
        <w:t>。</w:t>
      </w: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2.2股权关系说明：</w:t>
      </w: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我单位控股的单位有</w:t>
      </w:r>
      <w:r>
        <w:rPr>
          <w:rFonts w:hint="eastAsia" w:cs="宋体"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color w:val="auto"/>
          <w:szCs w:val="24"/>
          <w:highlight w:val="none"/>
        </w:rPr>
        <w:t>。</w:t>
      </w: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我单位被</w:t>
      </w:r>
      <w:r>
        <w:rPr>
          <w:rFonts w:hint="eastAsia" w:cs="宋体"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color w:val="auto"/>
          <w:szCs w:val="24"/>
          <w:highlight w:val="none"/>
        </w:rPr>
        <w:t>单位控股。</w:t>
      </w:r>
    </w:p>
    <w:p>
      <w:pPr>
        <w:spacing w:line="500" w:lineRule="exact"/>
        <w:ind w:firstLine="240" w:firstLineChars="100"/>
        <w:rPr>
          <w:rFonts w:cs="宋体" w:asciiTheme="minorEastAsia" w:hAnsiTheme="minorEastAsia" w:eastAsiaTheme="minorEastAsia"/>
          <w:color w:val="auto"/>
          <w:szCs w:val="24"/>
          <w:highlight w:val="none"/>
          <w:u w:val="single"/>
        </w:rPr>
      </w:pPr>
      <w:r>
        <w:rPr>
          <w:rFonts w:hint="eastAsia" w:cs="宋体" w:asciiTheme="minorEastAsia" w:hAnsiTheme="minorEastAsia" w:eastAsiaTheme="minorEastAsia"/>
          <w:color w:val="auto"/>
          <w:szCs w:val="24"/>
          <w:highlight w:val="none"/>
        </w:rPr>
        <w:t>2.3、单位负责人：</w:t>
      </w:r>
      <w:r>
        <w:rPr>
          <w:rFonts w:hint="eastAsia" w:cs="宋体" w:asciiTheme="minorEastAsia" w:hAnsiTheme="minorEastAsia" w:eastAsiaTheme="minorEastAsia"/>
          <w:color w:val="auto"/>
          <w:szCs w:val="24"/>
          <w:highlight w:val="none"/>
          <w:u w:val="single"/>
        </w:rPr>
        <w:t xml:space="preserve">                </w:t>
      </w: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w:t>
      </w:r>
      <w:r>
        <w:rPr>
          <w:rFonts w:hint="eastAsia" w:cs="宋体"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b/>
          <w:color w:val="auto"/>
          <w:szCs w:val="24"/>
          <w:highlight w:val="none"/>
        </w:rPr>
        <w:t>（是或否）为采购项目提供整体设计、规范编制或者项目管理、监理、检测等服务的供应商。</w:t>
      </w:r>
    </w:p>
    <w:p>
      <w:pPr>
        <w:spacing w:line="500" w:lineRule="exact"/>
        <w:ind w:firstLine="240" w:firstLineChars="100"/>
        <w:rPr>
          <w:rFonts w:cs="宋体" w:asciiTheme="minorEastAsia" w:hAnsiTheme="minorEastAsia" w:eastAsiaTheme="minorEastAsia"/>
          <w:color w:val="auto"/>
          <w:szCs w:val="24"/>
          <w:highlight w:val="none"/>
          <w:u w:val="single"/>
        </w:rPr>
      </w:pPr>
      <w:r>
        <w:rPr>
          <w:rFonts w:hint="eastAsia" w:cs="宋体" w:asciiTheme="minorEastAsia" w:hAnsiTheme="minorEastAsia" w:eastAsiaTheme="minorEastAsia"/>
          <w:color w:val="auto"/>
          <w:szCs w:val="24"/>
          <w:highlight w:val="none"/>
        </w:rPr>
        <w:t>4.其他与本项目有关的利害关系说明：</w:t>
      </w:r>
      <w:r>
        <w:rPr>
          <w:rFonts w:hint="eastAsia" w:cs="宋体" w:asciiTheme="minorEastAsia" w:hAnsiTheme="minorEastAsia" w:eastAsiaTheme="minorEastAsia"/>
          <w:color w:val="auto"/>
          <w:szCs w:val="24"/>
          <w:highlight w:val="none"/>
          <w:u w:val="single"/>
        </w:rPr>
        <w:t xml:space="preserve">                               </w:t>
      </w:r>
      <w:r>
        <w:rPr>
          <w:rFonts w:cs="宋体" w:asciiTheme="minorEastAsia" w:hAnsiTheme="minorEastAsia" w:eastAsiaTheme="minorEastAsia"/>
          <w:color w:val="auto"/>
          <w:szCs w:val="24"/>
          <w:highlight w:val="none"/>
          <w:u w:val="single"/>
        </w:rPr>
        <w:t>.</w:t>
      </w:r>
    </w:p>
    <w:p>
      <w:pPr>
        <w:pStyle w:val="8"/>
        <w:rPr>
          <w:rFonts w:asciiTheme="minorEastAsia" w:hAnsiTheme="minorEastAsia" w:eastAsiaTheme="minorEastAsia"/>
          <w:color w:val="auto"/>
          <w:highlight w:val="none"/>
        </w:rPr>
      </w:pP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我单位承诺以上说明真实有效，无虚假内容或隐瞒。</w:t>
      </w:r>
    </w:p>
    <w:p>
      <w:pPr>
        <w:spacing w:line="500" w:lineRule="exact"/>
        <w:ind w:firstLine="240" w:firstLineChars="100"/>
        <w:rPr>
          <w:rFonts w:cs="宋体" w:asciiTheme="minorEastAsia" w:hAnsiTheme="minorEastAsia" w:eastAsiaTheme="minorEastAsia"/>
          <w:color w:val="auto"/>
          <w:szCs w:val="24"/>
          <w:highlight w:val="none"/>
        </w:rPr>
      </w:pPr>
    </w:p>
    <w:p>
      <w:pPr>
        <w:pStyle w:val="8"/>
        <w:rPr>
          <w:rFonts w:asciiTheme="minorEastAsia" w:hAnsiTheme="minorEastAsia" w:eastAsiaTheme="minorEastAsia"/>
          <w:color w:val="auto"/>
          <w:highlight w:val="none"/>
        </w:rPr>
      </w:pPr>
    </w:p>
    <w:p>
      <w:pPr>
        <w:spacing w:line="500" w:lineRule="exact"/>
        <w:ind w:firstLine="2400" w:firstLineChars="10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供应商名称</w:t>
      </w:r>
      <w:r>
        <w:rPr>
          <w:rFonts w:hint="eastAsia" w:cs="宋体"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color w:val="auto"/>
          <w:szCs w:val="24"/>
          <w:highlight w:val="none"/>
        </w:rPr>
        <w:t>（盖单位公章）</w:t>
      </w:r>
    </w:p>
    <w:p>
      <w:pPr>
        <w:spacing w:line="500" w:lineRule="exact"/>
        <w:ind w:firstLine="240" w:firstLineChars="100"/>
        <w:rPr>
          <w:rFonts w:cs="宋体" w:asciiTheme="minorEastAsia" w:hAnsiTheme="minorEastAsia" w:eastAsiaTheme="minorEastAsia"/>
          <w:color w:val="auto"/>
          <w:szCs w:val="24"/>
          <w:highlight w:val="none"/>
        </w:rPr>
      </w:pPr>
    </w:p>
    <w:p>
      <w:pPr>
        <w:spacing w:line="500" w:lineRule="exact"/>
        <w:ind w:firstLine="2400" w:firstLineChars="10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法定代表人或被授权人</w:t>
      </w:r>
      <w:r>
        <w:rPr>
          <w:rFonts w:hint="eastAsia" w:cs="宋体"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color w:val="auto"/>
          <w:szCs w:val="24"/>
          <w:highlight w:val="none"/>
        </w:rPr>
        <w:t>（签字或盖章）</w:t>
      </w:r>
    </w:p>
    <w:p>
      <w:pPr>
        <w:spacing w:line="500" w:lineRule="exact"/>
        <w:ind w:firstLine="240" w:firstLineChars="1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w:t>
      </w:r>
    </w:p>
    <w:p>
      <w:pPr>
        <w:spacing w:line="500" w:lineRule="exact"/>
        <w:ind w:firstLine="2400" w:firstLineChars="10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日      期：      年   月    日</w:t>
      </w:r>
    </w:p>
    <w:p>
      <w:pPr>
        <w:pStyle w:val="3"/>
        <w:keepNext w:val="0"/>
        <w:keepLines w:val="0"/>
        <w:widowControl w:val="0"/>
        <w:spacing w:before="168" w:beforeLines="50" w:after="0" w:line="360" w:lineRule="auto"/>
        <w:ind w:left="0"/>
        <w:jc w:val="center"/>
        <w:rPr>
          <w:rFonts w:cs="宋体" w:asciiTheme="minorEastAsia" w:hAnsiTheme="minorEastAsia" w:eastAsiaTheme="minorEastAsia"/>
          <w:b/>
          <w:bCs w:val="0"/>
          <w:color w:val="auto"/>
          <w:sz w:val="32"/>
          <w:highlight w:val="none"/>
        </w:rPr>
      </w:pPr>
      <w:r>
        <w:rPr>
          <w:rFonts w:hint="eastAsia" w:cs="宋体" w:asciiTheme="minorEastAsia" w:hAnsiTheme="minorEastAsia" w:eastAsiaTheme="minorEastAsia"/>
          <w:color w:val="auto"/>
          <w:sz w:val="32"/>
          <w:highlight w:val="none"/>
        </w:rPr>
        <w:br w:type="column"/>
      </w:r>
      <w:r>
        <w:rPr>
          <w:rFonts w:hint="eastAsia" w:cs="宋体" w:asciiTheme="minorEastAsia" w:hAnsiTheme="minorEastAsia" w:eastAsiaTheme="minorEastAsia"/>
          <w:b/>
          <w:bCs w:val="0"/>
          <w:color w:val="auto"/>
          <w:sz w:val="32"/>
          <w:highlight w:val="none"/>
        </w:rPr>
        <w:t>六、资格证明文件</w:t>
      </w:r>
      <w:bookmarkEnd w:id="184"/>
      <w:bookmarkEnd w:id="185"/>
      <w:bookmarkEnd w:id="186"/>
      <w:bookmarkEnd w:id="187"/>
      <w:bookmarkEnd w:id="188"/>
      <w:bookmarkEnd w:id="189"/>
      <w:bookmarkEnd w:id="190"/>
      <w:bookmarkEnd w:id="191"/>
      <w:bookmarkEnd w:id="192"/>
    </w:p>
    <w:p>
      <w:pPr>
        <w:spacing w:line="520" w:lineRule="exact"/>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（一）基本资格条件：符合《中华人民共和国政府采购法》第二十二条的规定，并提供以下资料；</w:t>
      </w:r>
    </w:p>
    <w:p>
      <w:pPr>
        <w:spacing w:line="520" w:lineRule="exact"/>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1.提供合格有效的法人或者其他组织的营业执照等证明文件，自然人的身份证明；</w:t>
      </w:r>
    </w:p>
    <w:p>
      <w:pPr>
        <w:spacing w:line="520" w:lineRule="exact"/>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投标人是法人或其他组织的应提供营业执照等证明文件，投标人是自然人的应提供有效的自然人身份证明；</w:t>
      </w:r>
    </w:p>
    <w:p>
      <w:pPr>
        <w:spacing w:line="520" w:lineRule="exact"/>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r>
        <w:rPr>
          <w:rFonts w:hint="eastAsia" w:hAnsi="宋体" w:cs="宋体"/>
          <w:color w:val="auto"/>
          <w:szCs w:val="24"/>
          <w:highlight w:val="none"/>
        </w:rPr>
        <w:t>供应商应提供基本资格条件承诺函（格式见附件）。</w:t>
      </w:r>
    </w:p>
    <w:p>
      <w:pPr>
        <w:spacing w:line="520" w:lineRule="exact"/>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（二）特定资格条件：</w:t>
      </w:r>
    </w:p>
    <w:p>
      <w:pPr>
        <w:spacing w:line="520" w:lineRule="exact"/>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（1）法定代表人授权书（附法定代表人、被授权人身份证复印件），法定代表人直接参加投标，须提供法定代表人身份证明及身份证复印件；</w:t>
      </w:r>
    </w:p>
    <w:p>
      <w:pPr>
        <w:spacing w:line="520" w:lineRule="exact"/>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lang w:val="en-US" w:eastAsia="zh-CN"/>
        </w:rPr>
        <w:t>2</w:t>
      </w:r>
      <w:r>
        <w:rPr>
          <w:rFonts w:hint="eastAsia" w:cs="宋体" w:asciiTheme="minorEastAsia" w:hAnsiTheme="minorEastAsia" w:eastAsiaTheme="minorEastAsia"/>
          <w:color w:val="auto"/>
          <w:szCs w:val="24"/>
          <w:highlight w:val="none"/>
        </w:rPr>
        <w:t>）本项目不接受联合体投标。</w:t>
      </w:r>
    </w:p>
    <w:p>
      <w:pPr>
        <w:rPr>
          <w:rFonts w:cs="宋体" w:asciiTheme="minorEastAsia" w:hAnsiTheme="minorEastAsia" w:eastAsiaTheme="minorEastAsia"/>
          <w:color w:val="auto"/>
          <w:szCs w:val="24"/>
          <w:highlight w:val="none"/>
          <w:shd w:val="clear" w:color="auto" w:fill="FFFFFF"/>
        </w:rPr>
      </w:pPr>
      <w:r>
        <w:rPr>
          <w:rFonts w:cs="宋体" w:asciiTheme="minorEastAsia" w:hAnsiTheme="minorEastAsia" w:eastAsiaTheme="minorEastAsia"/>
          <w:color w:val="auto"/>
          <w:szCs w:val="24"/>
          <w:highlight w:val="none"/>
          <w:shd w:val="clear" w:color="auto" w:fill="FFFFFF"/>
        </w:rPr>
        <w:br w:type="page"/>
      </w:r>
    </w:p>
    <w:p>
      <w:pPr>
        <w:spacing w:before="336" w:beforeLines="10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附件1</w:t>
      </w:r>
    </w:p>
    <w:p>
      <w:pPr>
        <w:spacing w:before="336" w:beforeLines="100"/>
        <w:jc w:val="center"/>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法定代表人身份证明/法定代表人授权书</w:t>
      </w:r>
    </w:p>
    <w:p>
      <w:pPr>
        <w:pStyle w:val="8"/>
        <w:spacing w:before="168" w:beforeLines="50"/>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法定代表人身份证明</w:t>
      </w:r>
    </w:p>
    <w:p>
      <w:pPr>
        <w:autoSpaceDE w:val="0"/>
        <w:autoSpaceDN w:val="0"/>
        <w:adjustRightInd w:val="0"/>
        <w:snapToGrid w:val="0"/>
        <w:spacing w:before="168" w:beforeLines="50" w:line="360" w:lineRule="auto"/>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投标人名称：</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w:t>
      </w:r>
    </w:p>
    <w:p>
      <w:pPr>
        <w:autoSpaceDE w:val="0"/>
        <w:autoSpaceDN w:val="0"/>
        <w:adjustRightInd w:val="0"/>
        <w:snapToGrid w:val="0"/>
        <w:spacing w:before="168" w:beforeLines="50" w:line="360" w:lineRule="auto"/>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统一社会信用代码：</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highlight w:val="none"/>
          <w:u w:val="single"/>
        </w:rPr>
        <w:t>.</w:t>
      </w:r>
    </w:p>
    <w:p>
      <w:pPr>
        <w:autoSpaceDE w:val="0"/>
        <w:autoSpaceDN w:val="0"/>
        <w:adjustRightInd w:val="0"/>
        <w:snapToGrid w:val="0"/>
        <w:spacing w:before="168" w:beforeLines="50" w:line="360" w:lineRule="auto"/>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注册地址：</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highlight w:val="none"/>
          <w:u w:val="single"/>
        </w:rPr>
        <w:t>.</w:t>
      </w:r>
    </w:p>
    <w:p>
      <w:pPr>
        <w:autoSpaceDE w:val="0"/>
        <w:autoSpaceDN w:val="0"/>
        <w:adjustRightInd w:val="0"/>
        <w:snapToGrid w:val="0"/>
        <w:spacing w:before="168" w:beforeLines="50" w:line="360" w:lineRule="auto"/>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成立时间：</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 xml:space="preserve">年 </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日</w:t>
      </w:r>
    </w:p>
    <w:p>
      <w:pPr>
        <w:autoSpaceDE w:val="0"/>
        <w:autoSpaceDN w:val="0"/>
        <w:adjustRightInd w:val="0"/>
        <w:snapToGrid w:val="0"/>
        <w:spacing w:before="168" w:beforeLines="50" w:line="360" w:lineRule="auto"/>
        <w:jc w:val="left"/>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rPr>
        <w:t>经营期限：</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highlight w:val="none"/>
          <w:u w:val="single"/>
        </w:rPr>
        <w:t>.</w:t>
      </w:r>
    </w:p>
    <w:p>
      <w:pPr>
        <w:autoSpaceDE w:val="0"/>
        <w:autoSpaceDN w:val="0"/>
        <w:adjustRightInd w:val="0"/>
        <w:snapToGrid w:val="0"/>
        <w:spacing w:before="168" w:beforeLines="50" w:line="360" w:lineRule="auto"/>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姓名：</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 xml:space="preserve"> 性别：</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 xml:space="preserve"> 年龄：</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 xml:space="preserve"> 系</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（投标人名称）的法定代表人。</w:t>
      </w:r>
    </w:p>
    <w:p>
      <w:pPr>
        <w:autoSpaceDE w:val="0"/>
        <w:autoSpaceDN w:val="0"/>
        <w:adjustRightInd w:val="0"/>
        <w:snapToGrid w:val="0"/>
        <w:spacing w:before="168" w:beforeLines="50" w:line="360" w:lineRule="auto"/>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特此证明。</w:t>
      </w:r>
    </w:p>
    <w:p>
      <w:pPr>
        <w:autoSpaceDE w:val="0"/>
        <w:autoSpaceDN w:val="0"/>
        <w:adjustRightInd w:val="0"/>
        <w:snapToGrid w:val="0"/>
        <w:spacing w:before="168" w:beforeLines="50" w:line="360"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附：法定代表人身份证复印件</w:t>
      </w:r>
    </w:p>
    <w:tbl>
      <w:tblPr>
        <w:tblStyle w:val="2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cs="宋体" w:asciiTheme="minorEastAsia" w:hAnsiTheme="minorEastAsia" w:eastAsiaTheme="minorEastAsia"/>
                <w:color w:val="auto"/>
                <w:szCs w:val="21"/>
                <w:highlight w:val="none"/>
              </w:rPr>
            </w:pPr>
          </w:p>
          <w:p>
            <w:pPr>
              <w:snapToGrid w:val="0"/>
              <w:spacing w:line="480" w:lineRule="auto"/>
              <w:jc w:val="center"/>
              <w:rPr>
                <w:rFonts w:cs="宋体" w:asciiTheme="minorEastAsia" w:hAnsiTheme="minorEastAsia" w:eastAsiaTheme="minorEastAsia"/>
                <w:color w:val="auto"/>
                <w:szCs w:val="21"/>
                <w:highlight w:val="none"/>
              </w:rPr>
            </w:pPr>
          </w:p>
          <w:p>
            <w:pPr>
              <w:autoSpaceDE w:val="0"/>
              <w:autoSpaceDN w:val="0"/>
              <w:adjustRightInd w:val="0"/>
              <w:snapToGrid w:val="0"/>
              <w:spacing w:before="168" w:beforeLines="50"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法定代表人身份证复印件粘贴处</w:t>
            </w:r>
          </w:p>
          <w:p>
            <w:pPr>
              <w:pStyle w:val="8"/>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rPr>
              <w:t>（正反面）</w:t>
            </w:r>
          </w:p>
          <w:p>
            <w:pPr>
              <w:snapToGrid w:val="0"/>
              <w:spacing w:line="480" w:lineRule="auto"/>
              <w:jc w:val="center"/>
              <w:rPr>
                <w:rFonts w:cs="宋体" w:asciiTheme="minorEastAsia" w:hAnsiTheme="minorEastAsia" w:eastAsiaTheme="minorEastAsia"/>
                <w:color w:val="auto"/>
                <w:szCs w:val="21"/>
                <w:highlight w:val="none"/>
              </w:rPr>
            </w:pPr>
          </w:p>
          <w:p>
            <w:pPr>
              <w:snapToGrid w:val="0"/>
              <w:spacing w:line="480" w:lineRule="auto"/>
              <w:jc w:val="center"/>
              <w:rPr>
                <w:rFonts w:cs="宋体" w:asciiTheme="minorEastAsia" w:hAnsiTheme="minorEastAsia" w:eastAsiaTheme="minorEastAsia"/>
                <w:color w:val="auto"/>
                <w:szCs w:val="21"/>
                <w:highlight w:val="none"/>
              </w:rPr>
            </w:pPr>
          </w:p>
        </w:tc>
      </w:tr>
    </w:tbl>
    <w:p>
      <w:pPr>
        <w:snapToGrid w:val="0"/>
        <w:spacing w:line="480" w:lineRule="auto"/>
        <w:rPr>
          <w:rFonts w:cs="宋体" w:asciiTheme="minorEastAsia" w:hAnsiTheme="minorEastAsia" w:eastAsiaTheme="minorEastAsia"/>
          <w:color w:val="auto"/>
          <w:szCs w:val="21"/>
          <w:highlight w:val="none"/>
        </w:rPr>
      </w:pPr>
    </w:p>
    <w:p>
      <w:pPr>
        <w:snapToGrid w:val="0"/>
        <w:rPr>
          <w:rFonts w:cs="宋体" w:asciiTheme="minorEastAsia" w:hAnsiTheme="minorEastAsia" w:eastAsiaTheme="minorEastAsia"/>
          <w:color w:val="auto"/>
          <w:szCs w:val="21"/>
          <w:highlight w:val="none"/>
        </w:rPr>
      </w:pPr>
    </w:p>
    <w:p>
      <w:pPr>
        <w:snapToGrid w:val="0"/>
        <w:rPr>
          <w:rFonts w:cs="宋体" w:asciiTheme="minorEastAsia" w:hAnsiTheme="minorEastAsia" w:eastAsiaTheme="minorEastAsia"/>
          <w:color w:val="auto"/>
          <w:szCs w:val="21"/>
          <w:highlight w:val="none"/>
        </w:rPr>
      </w:pPr>
    </w:p>
    <w:p>
      <w:pPr>
        <w:snapToGrid w:val="0"/>
        <w:rPr>
          <w:rFonts w:cs="宋体" w:asciiTheme="minorEastAsia" w:hAnsiTheme="minorEastAsia" w:eastAsiaTheme="minorEastAsia"/>
          <w:color w:val="auto"/>
          <w:szCs w:val="21"/>
          <w:highlight w:val="none"/>
        </w:rPr>
      </w:pPr>
    </w:p>
    <w:p>
      <w:pPr>
        <w:snapToGrid w:val="0"/>
        <w:rPr>
          <w:rFonts w:cs="宋体" w:asciiTheme="minorEastAsia" w:hAnsiTheme="minorEastAsia" w:eastAsiaTheme="minorEastAsia"/>
          <w:color w:val="auto"/>
          <w:szCs w:val="21"/>
          <w:highlight w:val="none"/>
        </w:rPr>
      </w:pPr>
    </w:p>
    <w:p>
      <w:pPr>
        <w:adjustRightInd w:val="0"/>
        <w:snapToGrid w:val="0"/>
        <w:spacing w:line="360" w:lineRule="auto"/>
        <w:rPr>
          <w:rFonts w:cs="宋体" w:asciiTheme="minorEastAsia" w:hAnsiTheme="minorEastAsia" w:eastAsiaTheme="minorEastAsia"/>
          <w:color w:val="auto"/>
          <w:highlight w:val="none"/>
        </w:rPr>
      </w:pPr>
    </w:p>
    <w:p>
      <w:pPr>
        <w:adjustRightInd w:val="0"/>
        <w:snapToGrid w:val="0"/>
        <w:spacing w:line="360" w:lineRule="auto"/>
        <w:ind w:right="420"/>
        <w:rPr>
          <w:rFonts w:cs="宋体" w:asciiTheme="minorEastAsia" w:hAnsiTheme="minorEastAsia" w:eastAsiaTheme="minorEastAsia"/>
          <w:color w:val="auto"/>
          <w:highlight w:val="none"/>
        </w:rPr>
      </w:pPr>
    </w:p>
    <w:p>
      <w:pPr>
        <w:adjustRightInd w:val="0"/>
        <w:snapToGrid w:val="0"/>
        <w:spacing w:line="360" w:lineRule="auto"/>
        <w:ind w:right="420"/>
        <w:rPr>
          <w:rFonts w:cs="宋体" w:asciiTheme="minorEastAsia" w:hAnsiTheme="minorEastAsia" w:eastAsiaTheme="minorEastAsia"/>
          <w:color w:val="auto"/>
          <w:highlight w:val="none"/>
        </w:rPr>
      </w:pPr>
    </w:p>
    <w:p>
      <w:pPr>
        <w:adjustRightInd w:val="0"/>
        <w:snapToGrid w:val="0"/>
        <w:spacing w:line="360" w:lineRule="auto"/>
        <w:ind w:right="420"/>
        <w:rPr>
          <w:rFonts w:cs="宋体"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adjustRightInd w:val="0"/>
        <w:snapToGrid w:val="0"/>
        <w:spacing w:line="360" w:lineRule="auto"/>
        <w:ind w:right="42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投标人名称（公章）：</w:t>
      </w:r>
    </w:p>
    <w:p>
      <w:pPr>
        <w:adjustRightInd w:val="0"/>
        <w:snapToGrid w:val="0"/>
        <w:spacing w:line="360" w:lineRule="auto"/>
        <w:ind w:right="42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日期：    年  月  日</w:t>
      </w:r>
    </w:p>
    <w:p>
      <w:pPr>
        <w:adjustRightInd w:val="0"/>
        <w:snapToGrid w:val="0"/>
        <w:spacing w:line="360" w:lineRule="auto"/>
        <w:ind w:right="420"/>
        <w:rPr>
          <w:rFonts w:cs="宋体"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spacing w:before="336" w:beforeLines="10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附件2</w:t>
      </w:r>
    </w:p>
    <w:p>
      <w:pPr>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法定代表人授权书</w:t>
      </w:r>
    </w:p>
    <w:p>
      <w:pPr>
        <w:spacing w:line="560" w:lineRule="exact"/>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b/>
          <w:color w:val="auto"/>
          <w:spacing w:val="4"/>
          <w:szCs w:val="24"/>
          <w:highlight w:val="none"/>
        </w:rPr>
        <w:t>致：</w:t>
      </w:r>
      <w:r>
        <w:rPr>
          <w:rFonts w:hint="eastAsia" w:cs="宋体" w:asciiTheme="minorEastAsia" w:hAnsiTheme="minorEastAsia" w:eastAsiaTheme="minorEastAsia"/>
          <w:b/>
          <w:color w:val="auto"/>
          <w:spacing w:val="4"/>
          <w:szCs w:val="24"/>
          <w:highlight w:val="none"/>
          <w:u w:val="single"/>
        </w:rPr>
        <w:t>采购人名称/陕西万兴招标代理有限公司</w:t>
      </w:r>
    </w:p>
    <w:p>
      <w:pPr>
        <w:spacing w:line="560" w:lineRule="exact"/>
        <w:ind w:firstLine="496" w:firstLineChars="200"/>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u w:val="single"/>
        </w:rPr>
        <w:t xml:space="preserve">(投标人名称)   </w:t>
      </w:r>
      <w:r>
        <w:rPr>
          <w:rFonts w:hint="eastAsia" w:cs="宋体" w:asciiTheme="minorEastAsia" w:hAnsiTheme="minorEastAsia" w:eastAsiaTheme="minorEastAsia"/>
          <w:color w:val="auto"/>
          <w:spacing w:val="4"/>
          <w:szCs w:val="24"/>
          <w:highlight w:val="none"/>
        </w:rPr>
        <w:t>按中华人民共和国法律于</w:t>
      </w:r>
      <w:r>
        <w:rPr>
          <w:rFonts w:hint="eastAsia" w:cs="宋体" w:asciiTheme="minorEastAsia" w:hAnsiTheme="minorEastAsia" w:eastAsiaTheme="minorEastAsia"/>
          <w:color w:val="auto"/>
          <w:spacing w:val="4"/>
          <w:szCs w:val="24"/>
          <w:highlight w:val="none"/>
          <w:u w:val="single"/>
        </w:rPr>
        <w:t xml:space="preserve">（  年  月  日 ）  </w:t>
      </w:r>
      <w:r>
        <w:rPr>
          <w:rFonts w:hint="eastAsia" w:cs="宋体" w:asciiTheme="minorEastAsia" w:hAnsiTheme="minorEastAsia" w:eastAsiaTheme="minorEastAsia"/>
          <w:color w:val="auto"/>
          <w:spacing w:val="4"/>
          <w:szCs w:val="24"/>
          <w:highlight w:val="none"/>
        </w:rPr>
        <w:t>成立。</w:t>
      </w:r>
      <w:r>
        <w:rPr>
          <w:rFonts w:hint="eastAsia" w:cs="宋体" w:asciiTheme="minorEastAsia" w:hAnsiTheme="minorEastAsia" w:eastAsiaTheme="minorEastAsia"/>
          <w:color w:val="auto"/>
          <w:spacing w:val="4"/>
          <w:szCs w:val="24"/>
          <w:highlight w:val="none"/>
          <w:u w:val="single"/>
        </w:rPr>
        <w:t>(</w:t>
      </w:r>
      <w:r>
        <w:rPr>
          <w:rFonts w:hint="eastAsia" w:cs="宋体" w:asciiTheme="minorEastAsia" w:hAnsiTheme="minorEastAsia" w:eastAsiaTheme="minorEastAsia"/>
          <w:color w:val="auto"/>
          <w:szCs w:val="24"/>
          <w:highlight w:val="none"/>
          <w:u w:val="single"/>
        </w:rPr>
        <w:t>法定代表人</w:t>
      </w:r>
      <w:r>
        <w:rPr>
          <w:rFonts w:hint="eastAsia" w:cs="宋体" w:asciiTheme="minorEastAsia" w:hAnsiTheme="minorEastAsia" w:eastAsiaTheme="minorEastAsia"/>
          <w:color w:val="auto"/>
          <w:spacing w:val="4"/>
          <w:szCs w:val="24"/>
          <w:highlight w:val="none"/>
          <w:u w:val="single"/>
        </w:rPr>
        <w:t>姓名)</w:t>
      </w:r>
      <w:r>
        <w:rPr>
          <w:rFonts w:hint="eastAsia" w:cs="宋体" w:asciiTheme="minorEastAsia" w:hAnsiTheme="minorEastAsia" w:eastAsiaTheme="minorEastAsia"/>
          <w:color w:val="auto"/>
          <w:spacing w:val="4"/>
          <w:szCs w:val="24"/>
          <w:highlight w:val="none"/>
        </w:rPr>
        <w:t>特授权</w:t>
      </w:r>
      <w:r>
        <w:rPr>
          <w:rFonts w:hint="eastAsia" w:cs="宋体" w:asciiTheme="minorEastAsia" w:hAnsiTheme="minorEastAsia" w:eastAsiaTheme="minorEastAsia"/>
          <w:color w:val="auto"/>
          <w:spacing w:val="4"/>
          <w:szCs w:val="24"/>
          <w:highlight w:val="none"/>
          <w:u w:val="single"/>
        </w:rPr>
        <w:t xml:space="preserve">（ </w:t>
      </w:r>
      <w:r>
        <w:rPr>
          <w:rFonts w:hint="eastAsia" w:cs="宋体" w:asciiTheme="minorEastAsia" w:hAnsiTheme="minorEastAsia" w:eastAsiaTheme="minorEastAsia"/>
          <w:color w:val="auto"/>
          <w:szCs w:val="24"/>
          <w:highlight w:val="none"/>
          <w:u w:val="single"/>
        </w:rPr>
        <w:t>被授权人</w:t>
      </w:r>
      <w:r>
        <w:rPr>
          <w:rFonts w:hint="eastAsia" w:cs="宋体" w:asciiTheme="minorEastAsia" w:hAnsiTheme="minorEastAsia" w:eastAsiaTheme="minorEastAsia"/>
          <w:color w:val="auto"/>
          <w:spacing w:val="4"/>
          <w:szCs w:val="24"/>
          <w:highlight w:val="none"/>
          <w:u w:val="single"/>
        </w:rPr>
        <w:t>姓名 ）</w:t>
      </w:r>
      <w:r>
        <w:rPr>
          <w:rFonts w:hint="eastAsia" w:cs="宋体" w:asciiTheme="minorEastAsia" w:hAnsiTheme="minorEastAsia" w:eastAsiaTheme="minorEastAsia"/>
          <w:color w:val="auto"/>
          <w:spacing w:val="4"/>
          <w:szCs w:val="24"/>
          <w:highlight w:val="none"/>
        </w:rPr>
        <w:t xml:space="preserve">代表我公司全权办理针对本次 </w:t>
      </w:r>
      <w:r>
        <w:rPr>
          <w:rFonts w:hint="eastAsia" w:cs="宋体" w:asciiTheme="minorEastAsia" w:hAnsiTheme="minorEastAsia" w:eastAsiaTheme="minorEastAsia"/>
          <w:color w:val="auto"/>
          <w:spacing w:val="4"/>
          <w:szCs w:val="24"/>
          <w:highlight w:val="none"/>
          <w:u w:val="single"/>
        </w:rPr>
        <w:t xml:space="preserve">（项目名称、项目编号    </w:t>
      </w:r>
      <w:r>
        <w:rPr>
          <w:rFonts w:hint="eastAsia" w:cs="宋体" w:asciiTheme="minorEastAsia" w:hAnsiTheme="minorEastAsia" w:eastAsiaTheme="minorEastAsia"/>
          <w:color w:val="auto"/>
          <w:spacing w:val="4"/>
          <w:szCs w:val="24"/>
          <w:highlight w:val="none"/>
        </w:rPr>
        <w:t>投标、谈判、签约等具体工作，并签署全部有关的文件、协议及合同。</w:t>
      </w:r>
    </w:p>
    <w:p>
      <w:pPr>
        <w:spacing w:line="560" w:lineRule="exact"/>
        <w:ind w:firstLine="496" w:firstLineChars="200"/>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我公司对</w:t>
      </w:r>
      <w:r>
        <w:rPr>
          <w:rFonts w:hint="eastAsia" w:cs="宋体" w:asciiTheme="minorEastAsia" w:hAnsiTheme="minorEastAsia" w:eastAsiaTheme="minorEastAsia"/>
          <w:color w:val="auto"/>
          <w:szCs w:val="24"/>
          <w:highlight w:val="none"/>
        </w:rPr>
        <w:t>被授权人</w:t>
      </w:r>
      <w:r>
        <w:rPr>
          <w:rFonts w:hint="eastAsia" w:cs="宋体" w:asciiTheme="minorEastAsia" w:hAnsiTheme="minorEastAsia" w:eastAsiaTheme="minorEastAsia"/>
          <w:color w:val="auto"/>
          <w:spacing w:val="4"/>
          <w:szCs w:val="24"/>
          <w:highlight w:val="none"/>
        </w:rPr>
        <w:t>的签名负全部责任。</w:t>
      </w:r>
    </w:p>
    <w:p>
      <w:pPr>
        <w:spacing w:line="560" w:lineRule="exact"/>
        <w:ind w:right="617" w:rightChars="257" w:firstLine="480" w:firstLineChars="200"/>
        <w:jc w:val="lef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委托期限：</w:t>
      </w:r>
      <w:r>
        <w:rPr>
          <w:rFonts w:hint="eastAsia" w:cs="宋体" w:asciiTheme="minorEastAsia" w:hAnsiTheme="minorEastAsia" w:eastAsiaTheme="minorEastAsia"/>
          <w:color w:val="auto"/>
          <w:highlight w:val="none"/>
          <w:lang w:val="zh-CN"/>
        </w:rPr>
        <w:t>自递交投标文件截止之日起</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lang w:val="zh-CN"/>
        </w:rPr>
        <w:t>天。</w:t>
      </w:r>
    </w:p>
    <w:p>
      <w:pPr>
        <w:spacing w:line="560" w:lineRule="exact"/>
        <w:ind w:firstLine="496" w:firstLineChars="200"/>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本授权书于</w:t>
      </w:r>
      <w:r>
        <w:rPr>
          <w:rFonts w:hint="eastAsia" w:cs="宋体" w:asciiTheme="minorEastAsia" w:hAnsiTheme="minorEastAsia" w:eastAsiaTheme="minorEastAsia"/>
          <w:color w:val="auto"/>
          <w:spacing w:val="4"/>
          <w:szCs w:val="24"/>
          <w:highlight w:val="none"/>
          <w:u w:val="single"/>
        </w:rPr>
        <w:t xml:space="preserve">      年   月   日</w:t>
      </w:r>
      <w:r>
        <w:rPr>
          <w:rFonts w:hint="eastAsia" w:cs="宋体" w:asciiTheme="minorEastAsia" w:hAnsiTheme="minorEastAsia" w:eastAsiaTheme="minorEastAsia"/>
          <w:color w:val="auto"/>
          <w:spacing w:val="4"/>
          <w:szCs w:val="24"/>
          <w:highlight w:val="none"/>
        </w:rPr>
        <w:t>签字或盖章生效，特此证明。</w:t>
      </w:r>
    </w:p>
    <w:tbl>
      <w:tblPr>
        <w:tblStyle w:val="23"/>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00" w:type="dxa"/>
          </w:tcPr>
          <w:p>
            <w:pPr>
              <w:spacing w:line="520" w:lineRule="exact"/>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被授权人签字或盖章：</w:t>
            </w:r>
          </w:p>
        </w:tc>
        <w:tc>
          <w:tcPr>
            <w:tcW w:w="3990" w:type="dxa"/>
          </w:tcPr>
          <w:p>
            <w:pPr>
              <w:spacing w:line="520" w:lineRule="exact"/>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zCs w:val="24"/>
                <w:highlight w:val="none"/>
              </w:rPr>
              <w:t>法定代表人</w:t>
            </w:r>
            <w:r>
              <w:rPr>
                <w:rFonts w:hint="eastAsia" w:cs="宋体" w:asciiTheme="minorEastAsia" w:hAnsiTheme="minorEastAsia" w:eastAsiaTheme="minorEastAsia"/>
                <w:color w:val="auto"/>
                <w:spacing w:val="4"/>
                <w:szCs w:val="24"/>
                <w:highlight w:val="none"/>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00" w:type="dxa"/>
          </w:tcPr>
          <w:p>
            <w:pPr>
              <w:spacing w:line="520" w:lineRule="exact"/>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职务：</w:t>
            </w:r>
          </w:p>
        </w:tc>
        <w:tc>
          <w:tcPr>
            <w:tcW w:w="3990" w:type="dxa"/>
          </w:tcPr>
          <w:p>
            <w:pPr>
              <w:spacing w:line="520" w:lineRule="exact"/>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00" w:type="dxa"/>
          </w:tcPr>
          <w:p>
            <w:pPr>
              <w:spacing w:line="520" w:lineRule="exact"/>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身份证号：</w:t>
            </w:r>
          </w:p>
        </w:tc>
        <w:tc>
          <w:tcPr>
            <w:tcW w:w="3990" w:type="dxa"/>
          </w:tcPr>
          <w:p>
            <w:pPr>
              <w:spacing w:line="520" w:lineRule="exact"/>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00" w:type="dxa"/>
          </w:tcPr>
          <w:p>
            <w:pPr>
              <w:spacing w:line="520" w:lineRule="exact"/>
              <w:jc w:val="left"/>
              <w:rPr>
                <w:rFonts w:cs="宋体" w:asciiTheme="minorEastAsia" w:hAnsiTheme="minorEastAsia" w:eastAsiaTheme="minorEastAsia"/>
                <w:color w:val="auto"/>
                <w:spacing w:val="4"/>
                <w:szCs w:val="24"/>
                <w:highlight w:val="none"/>
              </w:rPr>
            </w:pPr>
            <w:r>
              <w:rPr>
                <w:rFonts w:hint="eastAsia" w:cs="宋体" w:asciiTheme="minorEastAsia" w:hAnsiTheme="minorEastAsia" w:eastAsiaTheme="minorEastAsia"/>
                <w:color w:val="auto"/>
                <w:spacing w:val="4"/>
                <w:szCs w:val="24"/>
                <w:highlight w:val="none"/>
              </w:rPr>
              <w:t>所在部门：</w:t>
            </w:r>
          </w:p>
        </w:tc>
        <w:tc>
          <w:tcPr>
            <w:tcW w:w="3990" w:type="dxa"/>
          </w:tcPr>
          <w:p>
            <w:pPr>
              <w:spacing w:line="520" w:lineRule="exact"/>
              <w:jc w:val="left"/>
              <w:rPr>
                <w:rFonts w:cs="宋体" w:asciiTheme="minorEastAsia" w:hAnsiTheme="minorEastAsia" w:eastAsiaTheme="minorEastAsia"/>
                <w:color w:val="auto"/>
                <w:spacing w:val="4"/>
                <w:szCs w:val="24"/>
                <w:highlight w:val="none"/>
              </w:rPr>
            </w:pPr>
          </w:p>
        </w:tc>
      </w:tr>
    </w:tbl>
    <w:p>
      <w:pPr>
        <w:spacing w:before="240" w:line="360" w:lineRule="auto"/>
        <w:ind w:firstLine="960" w:firstLineChars="400"/>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lang w:val="zh-CN"/>
        </w:rPr>
        <w:t>附法定代表人</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被授权人身份证复印件</w:t>
      </w:r>
    </w:p>
    <w:tbl>
      <w:tblPr>
        <w:tblStyle w:val="23"/>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cs="宋体" w:asciiTheme="minorEastAsia" w:hAnsiTheme="minorEastAsia" w:eastAsiaTheme="minorEastAsia"/>
                <w:color w:val="auto"/>
                <w:szCs w:val="21"/>
                <w:highlight w:val="none"/>
                <w:lang w:val="zh-CN"/>
              </w:rPr>
            </w:pPr>
            <w:r>
              <w:rPr>
                <w:rFonts w:hint="eastAsia" w:cs="宋体" w:asciiTheme="minorEastAsia" w:hAnsiTheme="minorEastAsia" w:eastAsiaTheme="minorEastAsia"/>
                <w:color w:val="auto"/>
                <w:szCs w:val="21"/>
                <w:highlight w:val="none"/>
                <w:lang w:val="zh-CN"/>
              </w:rPr>
              <w:t>法定代表人身份证复印件粘贴处</w:t>
            </w:r>
          </w:p>
          <w:p>
            <w:pPr>
              <w:spacing w:line="360" w:lineRule="auto"/>
              <w:jc w:val="center"/>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168" w:beforeLines="50"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4"/>
                <w:highlight w:val="none"/>
              </w:rPr>
              <w:t>被授权人</w:t>
            </w:r>
            <w:r>
              <w:rPr>
                <w:rFonts w:hint="eastAsia" w:cs="宋体" w:asciiTheme="minorEastAsia" w:hAnsiTheme="minorEastAsia" w:eastAsiaTheme="minorEastAsia"/>
                <w:color w:val="auto"/>
                <w:szCs w:val="21"/>
                <w:highlight w:val="none"/>
              </w:rPr>
              <w:t>身份证复印件粘贴处</w:t>
            </w:r>
          </w:p>
          <w:p>
            <w:pPr>
              <w:autoSpaceDE w:val="0"/>
              <w:autoSpaceDN w:val="0"/>
              <w:adjustRightInd w:val="0"/>
              <w:snapToGrid w:val="0"/>
              <w:spacing w:before="168" w:beforeLines="50" w:line="360" w:lineRule="auto"/>
              <w:jc w:val="center"/>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szCs w:val="21"/>
                <w:highlight w:val="none"/>
              </w:rPr>
              <w:t>（正反面）</w:t>
            </w:r>
          </w:p>
        </w:tc>
      </w:tr>
    </w:tbl>
    <w:p>
      <w:pPr>
        <w:spacing w:line="480" w:lineRule="auto"/>
        <w:ind w:left="485" w:leftChars="202" w:right="617" w:rightChars="257"/>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投标人名称：</w:t>
      </w:r>
      <w:r>
        <w:rPr>
          <w:rFonts w:hint="eastAsia" w:cs="宋体" w:asciiTheme="minorEastAsia" w:hAnsiTheme="minorEastAsia" w:eastAsiaTheme="minorEastAsia"/>
          <w:color w:val="auto"/>
          <w:highlight w:val="none"/>
          <w:u w:val="single"/>
        </w:rPr>
        <w:t xml:space="preserve">      （加盖单位公章）      </w:t>
      </w:r>
    </w:p>
    <w:p>
      <w:pPr>
        <w:spacing w:line="440" w:lineRule="exact"/>
        <w:ind w:left="485" w:leftChars="202"/>
        <w:rPr>
          <w:rFonts w:cs="宋体" w:asciiTheme="minorEastAsia" w:hAnsiTheme="minorEastAsia" w:eastAsiaTheme="minorEastAsia"/>
          <w:color w:val="auto"/>
          <w:spacing w:val="4"/>
          <w:szCs w:val="30"/>
          <w:highlight w:val="none"/>
        </w:rPr>
      </w:pPr>
      <w:r>
        <w:rPr>
          <w:rFonts w:hint="eastAsia" w:cs="宋体" w:asciiTheme="minorEastAsia" w:hAnsiTheme="minorEastAsia" w:eastAsiaTheme="minorEastAsia"/>
          <w:color w:val="auto"/>
          <w:spacing w:val="4"/>
          <w:szCs w:val="30"/>
          <w:highlight w:val="none"/>
        </w:rPr>
        <w:t>日   期：</w:t>
      </w:r>
    </w:p>
    <w:p>
      <w:pPr>
        <w:ind w:firstLine="482" w:firstLineChars="200"/>
        <w:rPr>
          <w:rFonts w:cs="宋体" w:asciiTheme="minorEastAsia" w:hAnsiTheme="minorEastAsia" w:eastAsiaTheme="minorEastAsia"/>
          <w:b/>
          <w:bCs/>
          <w:color w:val="auto"/>
          <w:highlight w:val="none"/>
          <w:lang w:val="zh-CN"/>
        </w:rPr>
      </w:pPr>
    </w:p>
    <w:p>
      <w:pPr>
        <w:pStyle w:val="14"/>
        <w:rPr>
          <w:rFonts w:asciiTheme="minorEastAsia" w:hAnsiTheme="minorEastAsia" w:eastAsiaTheme="minorEastAsia"/>
          <w:color w:val="auto"/>
          <w:highlight w:val="none"/>
          <w:lang w:val="zh-CN"/>
        </w:rPr>
      </w:pPr>
    </w:p>
    <w:p>
      <w:pPr>
        <w:pStyle w:val="14"/>
        <w:rPr>
          <w:rFonts w:asciiTheme="minorEastAsia" w:hAnsiTheme="minorEastAsia" w:eastAsiaTheme="minorEastAsia"/>
          <w:color w:val="auto"/>
          <w:highlight w:val="none"/>
          <w:lang w:val="zh-CN"/>
        </w:rPr>
      </w:pPr>
    </w:p>
    <w:p>
      <w:pPr>
        <w:rPr>
          <w:rFonts w:hint="eastAsia" w:hAnsi="宋体" w:cs="宋体"/>
          <w:b/>
          <w:color w:val="auto"/>
          <w:sz w:val="28"/>
          <w:szCs w:val="28"/>
          <w:highlight w:val="none"/>
        </w:rPr>
      </w:pPr>
    </w:p>
    <w:p>
      <w:pPr>
        <w:rPr>
          <w:rFonts w:hAnsi="宋体" w:cs="宋体"/>
          <w:b/>
          <w:color w:val="auto"/>
          <w:sz w:val="28"/>
          <w:szCs w:val="28"/>
          <w:highlight w:val="none"/>
        </w:rPr>
      </w:pPr>
      <w:r>
        <w:rPr>
          <w:rFonts w:hint="eastAsia" w:hAnsi="宋体" w:cs="宋体"/>
          <w:b/>
          <w:color w:val="auto"/>
          <w:sz w:val="28"/>
          <w:szCs w:val="28"/>
          <w:highlight w:val="none"/>
        </w:rPr>
        <w:t>附件3：</w:t>
      </w:r>
    </w:p>
    <w:p>
      <w:pPr>
        <w:jc w:val="center"/>
        <w:rPr>
          <w:rFonts w:hAnsi="宋体"/>
          <w:b/>
          <w:bCs/>
          <w:color w:val="auto"/>
          <w:sz w:val="32"/>
          <w:szCs w:val="32"/>
          <w:highlight w:val="none"/>
        </w:rPr>
      </w:pPr>
      <w:r>
        <w:rPr>
          <w:rFonts w:hint="eastAsia" w:hAnsi="宋体"/>
          <w:b/>
          <w:bCs/>
          <w:color w:val="auto"/>
          <w:sz w:val="32"/>
          <w:szCs w:val="32"/>
          <w:highlight w:val="none"/>
        </w:rPr>
        <w:t>基本资格条件承诺函</w:t>
      </w:r>
    </w:p>
    <w:p>
      <w:pPr>
        <w:rPr>
          <w:rFonts w:hAnsi="宋体"/>
          <w:color w:val="auto"/>
          <w:szCs w:val="24"/>
          <w:highlight w:val="none"/>
        </w:rPr>
      </w:pPr>
    </w:p>
    <w:p>
      <w:pPr>
        <w:spacing w:line="600" w:lineRule="exact"/>
        <w:rPr>
          <w:rFonts w:hAnsi="宋体"/>
          <w:color w:val="auto"/>
          <w:szCs w:val="24"/>
          <w:highlight w:val="none"/>
        </w:rPr>
      </w:pPr>
      <w:r>
        <w:rPr>
          <w:rFonts w:hint="eastAsia" w:hAnsi="宋体"/>
          <w:color w:val="auto"/>
          <w:szCs w:val="24"/>
          <w:highlight w:val="none"/>
        </w:rPr>
        <w:t>致</w:t>
      </w:r>
      <w:r>
        <w:rPr>
          <w:rFonts w:hint="eastAsia" w:hAnsi="宋体"/>
          <w:color w:val="auto"/>
          <w:szCs w:val="24"/>
          <w:highlight w:val="none"/>
          <w:u w:val="single"/>
        </w:rPr>
        <w:t xml:space="preserve"> </w:t>
      </w:r>
      <w:r>
        <w:rPr>
          <w:rFonts w:hAnsi="宋体"/>
          <w:color w:val="auto"/>
          <w:szCs w:val="24"/>
          <w:highlight w:val="none"/>
          <w:u w:val="single"/>
        </w:rPr>
        <w:t xml:space="preserve">             </w:t>
      </w:r>
      <w:r>
        <w:rPr>
          <w:rFonts w:hint="eastAsia" w:hAnsi="宋体"/>
          <w:color w:val="auto"/>
          <w:szCs w:val="24"/>
          <w:highlight w:val="none"/>
        </w:rPr>
        <w:t>(采购代理机构名称):</w:t>
      </w:r>
    </w:p>
    <w:p>
      <w:pPr>
        <w:spacing w:line="600" w:lineRule="exact"/>
        <w:ind w:firstLine="480" w:firstLineChars="200"/>
        <w:rPr>
          <w:rFonts w:hAnsi="宋体"/>
          <w:color w:val="auto"/>
          <w:szCs w:val="24"/>
          <w:highlight w:val="none"/>
        </w:rPr>
      </w:pPr>
      <w:r>
        <w:rPr>
          <w:rFonts w:hint="eastAsia" w:hAnsi="宋体"/>
          <w:color w:val="auto"/>
          <w:szCs w:val="24"/>
          <w:highlight w:val="none"/>
          <w:u w:val="single"/>
        </w:rPr>
        <w:t xml:space="preserve"> </w:t>
      </w:r>
      <w:r>
        <w:rPr>
          <w:rFonts w:hAnsi="宋体"/>
          <w:color w:val="auto"/>
          <w:szCs w:val="24"/>
          <w:highlight w:val="none"/>
          <w:u w:val="single"/>
        </w:rPr>
        <w:t xml:space="preserve">             </w:t>
      </w:r>
      <w:r>
        <w:rPr>
          <w:rFonts w:hint="eastAsia" w:hAnsi="宋体"/>
          <w:color w:val="auto"/>
          <w:szCs w:val="24"/>
          <w:highlight w:val="none"/>
        </w:rPr>
        <w:t>(投标人名称)郑重承诺:</w:t>
      </w:r>
    </w:p>
    <w:p>
      <w:pPr>
        <w:spacing w:line="600" w:lineRule="exact"/>
        <w:ind w:firstLine="480" w:firstLineChars="200"/>
        <w:jc w:val="left"/>
        <w:rPr>
          <w:rFonts w:hAnsi="宋体"/>
          <w:color w:val="auto"/>
          <w:szCs w:val="24"/>
          <w:highlight w:val="none"/>
        </w:rPr>
      </w:pPr>
      <w:r>
        <w:rPr>
          <w:rFonts w:hint="eastAsia" w:hAnsi="宋体"/>
          <w:color w:val="auto"/>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600" w:lineRule="exact"/>
        <w:ind w:firstLine="480" w:firstLineChars="200"/>
        <w:jc w:val="left"/>
        <w:rPr>
          <w:rFonts w:hAnsi="宋体"/>
          <w:color w:val="auto"/>
          <w:szCs w:val="24"/>
          <w:highlight w:val="none"/>
        </w:rPr>
      </w:pPr>
      <w:r>
        <w:rPr>
          <w:rFonts w:hint="eastAsia" w:hAnsi="宋体"/>
          <w:color w:val="auto"/>
          <w:szCs w:val="24"/>
          <w:highlight w:val="none"/>
        </w:rPr>
        <w:t>2.我方未列入在信用中国网(www.creditchina.gov.cn)“失信被执行人”、“重大税收违法案件当事人名单”中，也未列入中国政府采购网 (www.ccgp.gov.cn)“政府采购严重违法失信行为记录名单”中。</w:t>
      </w:r>
    </w:p>
    <w:p>
      <w:pPr>
        <w:spacing w:line="600" w:lineRule="exact"/>
        <w:ind w:firstLine="480" w:firstLineChars="200"/>
        <w:jc w:val="left"/>
        <w:rPr>
          <w:rFonts w:hAnsi="宋体"/>
          <w:color w:val="auto"/>
          <w:szCs w:val="24"/>
          <w:highlight w:val="none"/>
        </w:rPr>
      </w:pPr>
      <w:r>
        <w:rPr>
          <w:rFonts w:hint="eastAsia" w:hAnsi="宋体"/>
          <w:color w:val="auto"/>
          <w:szCs w:val="24"/>
          <w:highlight w:val="none"/>
        </w:rPr>
        <w:t>3.我方在采购项目评审 (评标) 环节结束后，随时接受采购人、采购代理机构的检查验证，配合提供相关证明材料，证明符合《中华人民共和国政府采购法》规定的投标人基本资格条件。</w:t>
      </w:r>
    </w:p>
    <w:p>
      <w:pPr>
        <w:spacing w:line="600" w:lineRule="exact"/>
        <w:ind w:firstLine="480" w:firstLineChars="200"/>
        <w:jc w:val="left"/>
        <w:rPr>
          <w:rFonts w:hAnsi="宋体"/>
          <w:color w:val="auto"/>
          <w:szCs w:val="24"/>
          <w:highlight w:val="none"/>
        </w:rPr>
      </w:pPr>
      <w:r>
        <w:rPr>
          <w:rFonts w:hint="eastAsia" w:hAnsi="宋体"/>
          <w:color w:val="auto"/>
          <w:szCs w:val="24"/>
          <w:highlight w:val="none"/>
        </w:rPr>
        <w:t>我方对以上承诺负全部法律责任。</w:t>
      </w:r>
    </w:p>
    <w:p>
      <w:pPr>
        <w:spacing w:line="600" w:lineRule="exact"/>
        <w:ind w:firstLine="480" w:firstLineChars="200"/>
        <w:jc w:val="left"/>
        <w:rPr>
          <w:rFonts w:ascii="楷体" w:hAnsi="楷体" w:eastAsia="楷体"/>
          <w:color w:val="auto"/>
          <w:sz w:val="32"/>
          <w:szCs w:val="32"/>
          <w:highlight w:val="none"/>
        </w:rPr>
      </w:pPr>
      <w:r>
        <w:rPr>
          <w:rFonts w:hint="eastAsia" w:hAnsi="宋体"/>
          <w:color w:val="auto"/>
          <w:szCs w:val="24"/>
          <w:highlight w:val="none"/>
        </w:rPr>
        <w:t>特此承诺。</w:t>
      </w:r>
    </w:p>
    <w:p>
      <w:pPr>
        <w:pStyle w:val="8"/>
        <w:rPr>
          <w:rFonts w:ascii="宋体" w:hAnsi="宋体" w:cs="宋体"/>
          <w:color w:val="auto"/>
          <w:spacing w:val="4"/>
          <w:sz w:val="24"/>
          <w:szCs w:val="24"/>
          <w:highlight w:val="none"/>
        </w:rPr>
      </w:pPr>
    </w:p>
    <w:p>
      <w:pPr>
        <w:pStyle w:val="8"/>
        <w:rPr>
          <w:rFonts w:ascii="宋体" w:hAnsi="宋体" w:cs="宋体"/>
          <w:color w:val="auto"/>
          <w:spacing w:val="4"/>
          <w:sz w:val="24"/>
          <w:szCs w:val="24"/>
          <w:highlight w:val="none"/>
        </w:rPr>
      </w:pPr>
    </w:p>
    <w:p>
      <w:pPr>
        <w:pStyle w:val="8"/>
        <w:rPr>
          <w:rFonts w:ascii="宋体" w:hAnsi="宋体" w:cs="宋体"/>
          <w:color w:val="auto"/>
          <w:spacing w:val="4"/>
          <w:sz w:val="24"/>
          <w:szCs w:val="24"/>
          <w:highlight w:val="none"/>
        </w:rPr>
      </w:pPr>
    </w:p>
    <w:p>
      <w:pPr>
        <w:pStyle w:val="8"/>
        <w:rPr>
          <w:rFonts w:ascii="宋体" w:hAnsi="宋体" w:cs="宋体"/>
          <w:color w:val="auto"/>
          <w:spacing w:val="4"/>
          <w:sz w:val="24"/>
          <w:szCs w:val="24"/>
          <w:highlight w:val="none"/>
        </w:rPr>
      </w:pPr>
    </w:p>
    <w:p>
      <w:pPr>
        <w:spacing w:line="360" w:lineRule="auto"/>
        <w:ind w:firstLine="2640" w:firstLineChars="1100"/>
        <w:rPr>
          <w:rFonts w:hAnsi="宋体" w:cs="宋体"/>
          <w:color w:val="auto"/>
          <w:szCs w:val="24"/>
          <w:highlight w:val="none"/>
          <w:u w:val="single"/>
        </w:rPr>
      </w:pPr>
      <w:r>
        <w:rPr>
          <w:rFonts w:hint="eastAsia" w:hAnsi="宋体" w:cs="宋体"/>
          <w:color w:val="auto"/>
          <w:szCs w:val="24"/>
          <w:highlight w:val="none"/>
        </w:rPr>
        <w:t>法定代表人或被授权代表：</w:t>
      </w:r>
      <w:r>
        <w:rPr>
          <w:rFonts w:hint="eastAsia" w:hAnsi="宋体" w:cs="宋体"/>
          <w:color w:val="auto"/>
          <w:szCs w:val="24"/>
          <w:highlight w:val="none"/>
          <w:u w:val="single"/>
        </w:rPr>
        <w:t xml:space="preserve">        </w:t>
      </w:r>
      <w:r>
        <w:rPr>
          <w:rFonts w:hint="eastAsia" w:hAnsi="宋体" w:cs="宋体"/>
          <w:color w:val="auto"/>
          <w:szCs w:val="24"/>
          <w:highlight w:val="none"/>
        </w:rPr>
        <w:t>（签字或盖章）</w:t>
      </w:r>
    </w:p>
    <w:p>
      <w:pPr>
        <w:spacing w:line="360" w:lineRule="auto"/>
        <w:ind w:firstLine="2640" w:firstLineChars="1100"/>
        <w:rPr>
          <w:rFonts w:hAnsi="宋体" w:cs="宋体"/>
          <w:color w:val="auto"/>
          <w:szCs w:val="24"/>
          <w:highlight w:val="none"/>
          <w:u w:val="single"/>
        </w:rPr>
      </w:pPr>
      <w:r>
        <w:rPr>
          <w:rFonts w:hint="eastAsia" w:hAnsi="宋体" w:cs="宋体"/>
          <w:color w:val="auto"/>
          <w:szCs w:val="24"/>
          <w:highlight w:val="none"/>
        </w:rPr>
        <w:t>供    应   商  公  章：</w:t>
      </w:r>
      <w:r>
        <w:rPr>
          <w:rFonts w:hint="eastAsia" w:hAnsi="宋体" w:cs="宋体"/>
          <w:color w:val="auto"/>
          <w:szCs w:val="24"/>
          <w:highlight w:val="none"/>
          <w:u w:val="single"/>
        </w:rPr>
        <w:t xml:space="preserve">                                 </w:t>
      </w:r>
    </w:p>
    <w:p>
      <w:pPr>
        <w:pStyle w:val="3"/>
        <w:keepNext w:val="0"/>
        <w:keepLines w:val="0"/>
        <w:widowControl w:val="0"/>
        <w:spacing w:before="168" w:beforeLines="50" w:after="0" w:line="360" w:lineRule="auto"/>
        <w:ind w:firstLine="2400" w:firstLineChars="1000"/>
        <w:jc w:val="both"/>
        <w:rPr>
          <w:rFonts w:ascii="宋体" w:hAnsi="宋体" w:cs="宋体"/>
          <w:color w:val="auto"/>
          <w:szCs w:val="28"/>
          <w:highlight w:val="none"/>
        </w:rPr>
      </w:pPr>
      <w:r>
        <w:rPr>
          <w:rFonts w:hint="eastAsia" w:ascii="宋体" w:hAnsi="宋体" w:cs="宋体"/>
          <w:b w:val="0"/>
          <w:color w:val="auto"/>
          <w:sz w:val="24"/>
          <w:highlight w:val="none"/>
        </w:rPr>
        <w:t>日                 期：</w:t>
      </w:r>
      <w:r>
        <w:rPr>
          <w:rFonts w:hint="eastAsia" w:ascii="宋体" w:hAnsi="宋体" w:cs="宋体"/>
          <w:b w:val="0"/>
          <w:color w:val="auto"/>
          <w:sz w:val="24"/>
          <w:highlight w:val="none"/>
          <w:u w:val="single"/>
        </w:rPr>
        <w:t xml:space="preserve">                                </w:t>
      </w:r>
    </w:p>
    <w:p>
      <w:pPr>
        <w:pStyle w:val="3"/>
        <w:keepNext w:val="0"/>
        <w:keepLines w:val="0"/>
        <w:widowControl w:val="0"/>
        <w:spacing w:before="168" w:beforeLines="50" w:after="0" w:line="360" w:lineRule="auto"/>
        <w:ind w:left="0"/>
        <w:jc w:val="both"/>
        <w:rPr>
          <w:rFonts w:ascii="宋体" w:hAnsi="宋体" w:cs="宋体"/>
          <w:color w:val="auto"/>
          <w:szCs w:val="28"/>
          <w:highlight w:val="none"/>
        </w:rPr>
      </w:pPr>
    </w:p>
    <w:p>
      <w:pPr>
        <w:pStyle w:val="3"/>
        <w:keepNext w:val="0"/>
        <w:keepLines w:val="0"/>
        <w:widowControl w:val="0"/>
        <w:spacing w:before="168" w:beforeLines="50" w:after="0" w:line="360" w:lineRule="auto"/>
        <w:ind w:left="0"/>
        <w:jc w:val="both"/>
        <w:rPr>
          <w:rFonts w:ascii="宋体" w:hAnsi="宋体" w:cs="宋体"/>
          <w:color w:val="auto"/>
          <w:sz w:val="32"/>
          <w:highlight w:val="none"/>
        </w:rPr>
      </w:pPr>
      <w:r>
        <w:rPr>
          <w:rFonts w:hint="eastAsia" w:ascii="宋体" w:hAnsi="宋体" w:cs="宋体"/>
          <w:color w:val="auto"/>
          <w:szCs w:val="28"/>
          <w:highlight w:val="none"/>
        </w:rPr>
        <w:t>附件4</w:t>
      </w:r>
      <w:r>
        <w:rPr>
          <w:rFonts w:hint="eastAsia" w:ascii="宋体" w:hAnsi="宋体" w:cs="宋体"/>
          <w:color w:val="auto"/>
          <w:sz w:val="32"/>
          <w:highlight w:val="none"/>
        </w:rPr>
        <w:t>：</w:t>
      </w:r>
    </w:p>
    <w:p>
      <w:pPr>
        <w:pStyle w:val="3"/>
        <w:keepNext w:val="0"/>
        <w:keepLines w:val="0"/>
        <w:widowControl w:val="0"/>
        <w:spacing w:before="168" w:beforeLines="50" w:after="0" w:line="360" w:lineRule="auto"/>
        <w:ind w:left="0"/>
        <w:jc w:val="center"/>
        <w:rPr>
          <w:rFonts w:cs="宋体" w:asciiTheme="minorEastAsia" w:hAnsiTheme="minorEastAsia" w:eastAsiaTheme="minorEastAsia"/>
          <w:color w:val="auto"/>
          <w:sz w:val="32"/>
          <w:highlight w:val="none"/>
        </w:rPr>
        <w:sectPr>
          <w:footerReference r:id="rId13" w:type="default"/>
          <w:pgSz w:w="11906" w:h="16838"/>
          <w:pgMar w:top="1417" w:right="1417" w:bottom="1417" w:left="1417" w:header="1134" w:footer="850" w:gutter="0"/>
          <w:cols w:space="0" w:num="1"/>
          <w:docGrid w:type="lines" w:linePitch="336" w:charSpace="0"/>
        </w:sectPr>
      </w:pPr>
      <w:r>
        <w:rPr>
          <w:rFonts w:hint="eastAsia" w:cs="宋体" w:asciiTheme="minorEastAsia" w:hAnsiTheme="minorEastAsia" w:eastAsiaTheme="minorEastAsia"/>
          <w:color w:val="auto"/>
          <w:sz w:val="32"/>
          <w:highlight w:val="none"/>
        </w:rPr>
        <w:t>本项目不接受联合体投标（格式自拟）</w:t>
      </w:r>
    </w:p>
    <w:p>
      <w:pPr>
        <w:pStyle w:val="3"/>
        <w:keepNext w:val="0"/>
        <w:keepLines w:val="0"/>
        <w:widowControl w:val="0"/>
        <w:spacing w:before="168" w:beforeLines="50" w:after="0" w:line="360" w:lineRule="auto"/>
        <w:ind w:left="0"/>
        <w:jc w:val="center"/>
        <w:rPr>
          <w:rFonts w:asciiTheme="minorEastAsia" w:hAnsiTheme="minorEastAsia" w:eastAsiaTheme="minorEastAsia"/>
          <w:color w:val="auto"/>
          <w:sz w:val="32"/>
          <w:highlight w:val="none"/>
        </w:rPr>
      </w:pPr>
      <w:bookmarkStart w:id="196" w:name="_GoBack"/>
      <w:r>
        <w:rPr>
          <w:rFonts w:hint="eastAsia" w:cs="宋体" w:asciiTheme="minorEastAsia" w:hAnsiTheme="minorEastAsia" w:eastAsiaTheme="minorEastAsia"/>
          <w:color w:val="auto"/>
          <w:sz w:val="32"/>
          <w:highlight w:val="none"/>
        </w:rPr>
        <w:t>七、其他资料</w:t>
      </w:r>
    </w:p>
    <w:p>
      <w:pPr>
        <w:spacing w:before="100" w:beforeAutospacing="1" w:after="168" w:afterLines="50" w:line="360" w:lineRule="auto"/>
        <w:ind w:firstLine="480" w:firstLineChars="200"/>
        <w:rPr>
          <w:rFonts w:cs="宋体" w:asciiTheme="minorEastAsia" w:hAnsiTheme="minorEastAsia" w:eastAsiaTheme="minorEastAsia"/>
          <w:bCs/>
          <w:color w:val="auto"/>
          <w:szCs w:val="28"/>
          <w:highlight w:val="none"/>
        </w:rPr>
      </w:pPr>
      <w:r>
        <w:rPr>
          <w:rFonts w:hint="eastAsia" w:cs="宋体" w:asciiTheme="minorEastAsia" w:hAnsiTheme="minorEastAsia" w:eastAsiaTheme="minorEastAsia"/>
          <w:bCs/>
          <w:color w:val="auto"/>
          <w:szCs w:val="28"/>
          <w:highlight w:val="none"/>
        </w:rPr>
        <w:t>1.依据招标文件要求，投标人认为有必要说明的其他内容。</w:t>
      </w:r>
    </w:p>
    <w:p>
      <w:pPr>
        <w:spacing w:before="100" w:beforeAutospacing="1" w:after="168" w:afterLines="50" w:line="360" w:lineRule="auto"/>
        <w:ind w:firstLine="480" w:firstLineChars="200"/>
        <w:rPr>
          <w:rFonts w:cs="宋体" w:asciiTheme="minorEastAsia" w:hAnsiTheme="minorEastAsia" w:eastAsiaTheme="minorEastAsia"/>
          <w:color w:val="auto"/>
          <w:sz w:val="22"/>
          <w:highlight w:val="none"/>
        </w:rPr>
        <w:sectPr>
          <w:pgSz w:w="11906" w:h="16838"/>
          <w:pgMar w:top="1417" w:right="1417" w:bottom="1417" w:left="1417" w:header="1134" w:footer="850" w:gutter="0"/>
          <w:cols w:space="0" w:num="1"/>
          <w:docGrid w:type="lines" w:linePitch="336" w:charSpace="0"/>
        </w:sectPr>
      </w:pPr>
      <w:r>
        <w:rPr>
          <w:rFonts w:cs="宋体" w:asciiTheme="minorEastAsia" w:hAnsiTheme="minorEastAsia" w:eastAsiaTheme="minorEastAsia"/>
          <w:bCs/>
          <w:color w:val="auto"/>
          <w:szCs w:val="28"/>
          <w:highlight w:val="none"/>
        </w:rPr>
        <w:t>2.</w:t>
      </w:r>
      <w:r>
        <w:rPr>
          <w:rFonts w:hint="eastAsia" w:cs="宋体" w:asciiTheme="minorEastAsia" w:hAnsiTheme="minorEastAsia" w:eastAsiaTheme="minorEastAsia"/>
          <w:bCs/>
          <w:color w:val="auto"/>
          <w:szCs w:val="28"/>
          <w:highlight w:val="none"/>
        </w:rPr>
        <w:t>其他可以证明投标人实力的文件。</w:t>
      </w:r>
    </w:p>
    <w:p>
      <w:pPr>
        <w:pStyle w:val="22"/>
        <w:spacing w:line="600" w:lineRule="exact"/>
        <w:ind w:firstLine="0" w:firstLineChars="0"/>
        <w:rPr>
          <w:rFonts w:ascii="宋体" w:hAnsi="宋体"/>
          <w:color w:val="auto"/>
          <w:sz w:val="24"/>
          <w:szCs w:val="24"/>
          <w:highlight w:val="none"/>
        </w:rPr>
      </w:pPr>
      <w:r>
        <w:rPr>
          <w:rFonts w:hint="eastAsia" w:ascii="宋体" w:hAnsi="宋体" w:cs="宋体"/>
          <w:b/>
          <w:bCs/>
          <w:color w:val="auto"/>
          <w:sz w:val="24"/>
          <w:szCs w:val="24"/>
          <w:highlight w:val="none"/>
        </w:rPr>
        <w:t>本项目专门面向中小企业，供应商应为中小微企业或监狱企业或残疾人福利性单位。</w:t>
      </w:r>
    </w:p>
    <w:p>
      <w:pPr>
        <w:tabs>
          <w:tab w:val="left" w:pos="5670"/>
        </w:tabs>
        <w:spacing w:line="600" w:lineRule="exact"/>
        <w:ind w:firstLine="480" w:firstLineChars="200"/>
        <w:rPr>
          <w:rFonts w:hAnsi="宋体" w:cs="宋体"/>
          <w:color w:val="auto"/>
          <w:szCs w:val="24"/>
          <w:highlight w:val="none"/>
        </w:rPr>
      </w:pPr>
      <w:r>
        <w:rPr>
          <w:rFonts w:hint="eastAsia" w:hAnsi="宋体" w:cs="宋体"/>
          <w:color w:val="auto"/>
          <w:szCs w:val="24"/>
          <w:highlight w:val="none"/>
        </w:rPr>
        <w:t>（1）供应商若为中型、小型、微型企业的，提供《中小企业声明函》（附件1），填写时请认真阅读《工业和信息化部、国家统计局、国家发展和改革委员会、财政部关于印发中小企业划型标准规定的通知》（工信部联企业[2011]300号）和《政府采购促进中小企业发展管理办法》（财库〔2020〕46号）相关规定；成交人享受中小企业扶持政策的，成交人的《中小企业声明函》或证明文件将随成交结果公告一同公布，接受社会监督。</w:t>
      </w:r>
    </w:p>
    <w:p>
      <w:pPr>
        <w:tabs>
          <w:tab w:val="left" w:pos="5670"/>
        </w:tabs>
        <w:spacing w:line="600" w:lineRule="exact"/>
        <w:ind w:firstLine="480" w:firstLineChars="200"/>
        <w:rPr>
          <w:rFonts w:hAnsi="宋体" w:cs="宋体"/>
          <w:color w:val="auto"/>
          <w:szCs w:val="24"/>
          <w:highlight w:val="none"/>
        </w:rPr>
      </w:pPr>
      <w:r>
        <w:rPr>
          <w:rFonts w:hint="eastAsia" w:hAnsi="宋体" w:cs="宋体"/>
          <w:color w:val="auto"/>
          <w:szCs w:val="24"/>
          <w:highlight w:val="none"/>
        </w:rPr>
        <w:t>（2）供应商若为残疾人福利性单位的，应提供《残疾人福利性单位声明函》（附件2）；</w:t>
      </w:r>
    </w:p>
    <w:p>
      <w:pPr>
        <w:ind w:firstLine="480" w:firstLineChars="200"/>
        <w:rPr>
          <w:rFonts w:cs="宋体" w:asciiTheme="minorEastAsia" w:hAnsiTheme="minorEastAsia" w:eastAsiaTheme="minorEastAsia"/>
          <w:b/>
          <w:color w:val="auto"/>
          <w:szCs w:val="24"/>
          <w:highlight w:val="none"/>
        </w:rPr>
      </w:pPr>
      <w:r>
        <w:rPr>
          <w:rFonts w:hint="eastAsia" w:hAnsi="宋体" w:cs="宋体"/>
          <w:color w:val="auto"/>
          <w:szCs w:val="24"/>
          <w:highlight w:val="none"/>
        </w:rPr>
        <w:t>（3）供应商若为监狱企业的，应提供监狱企业的证明文件（附件3）；</w:t>
      </w: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附件1（如有）</w:t>
      </w:r>
    </w:p>
    <w:p>
      <w:pPr>
        <w:pStyle w:val="5"/>
        <w:spacing w:before="166" w:beforeLines="50"/>
        <w:rPr>
          <w:rFonts w:ascii="宋体" w:hAnsi="宋体" w:cs="宋体"/>
          <w:sz w:val="32"/>
          <w:szCs w:val="32"/>
        </w:rPr>
      </w:pPr>
      <w:bookmarkStart w:id="193" w:name="_Toc8079"/>
      <w:r>
        <w:rPr>
          <w:rFonts w:hint="eastAsia" w:ascii="宋体" w:hAnsi="宋体" w:cs="宋体"/>
          <w:sz w:val="32"/>
          <w:szCs w:val="32"/>
        </w:rPr>
        <w:t>中小企业声明函（货物）</w:t>
      </w:r>
      <w:bookmarkEnd w:id="193"/>
    </w:p>
    <w:p>
      <w:pPr>
        <w:pStyle w:val="8"/>
        <w:rPr>
          <w:rFonts w:ascii="宋体" w:hAnsi="宋体" w:cs="宋体"/>
          <w:b/>
          <w:sz w:val="20"/>
        </w:rPr>
      </w:pPr>
    </w:p>
    <w:p>
      <w:pPr>
        <w:pStyle w:val="8"/>
        <w:tabs>
          <w:tab w:val="left" w:pos="9120"/>
        </w:tabs>
        <w:spacing w:before="55" w:after="0" w:line="360" w:lineRule="auto"/>
        <w:ind w:firstLine="640"/>
        <w:rPr>
          <w:rFonts w:ascii="宋体" w:hAnsi="宋体" w:cs="宋体"/>
          <w:spacing w:val="-2"/>
          <w:sz w:val="24"/>
          <w:szCs w:val="24"/>
        </w:rPr>
      </w:pPr>
      <w:r>
        <w:rPr>
          <w:rFonts w:hint="eastAsia" w:ascii="宋体" w:hAnsi="宋体" w:cs="宋体"/>
          <w:spacing w:val="-2"/>
          <w:sz w:val="24"/>
          <w:szCs w:val="24"/>
        </w:rPr>
        <w:t>本公司</w:t>
      </w:r>
      <w:r>
        <w:rPr>
          <w:rFonts w:hint="eastAsia" w:ascii="宋体" w:hAnsi="宋体" w:cs="宋体"/>
          <w:sz w:val="24"/>
          <w:szCs w:val="24"/>
        </w:rPr>
        <w:t>（联合体</w:t>
      </w:r>
      <w:r>
        <w:rPr>
          <w:rFonts w:hint="eastAsia" w:ascii="宋体" w:hAnsi="宋体" w:cs="宋体"/>
          <w:spacing w:val="-5"/>
          <w:sz w:val="24"/>
          <w:szCs w:val="24"/>
        </w:rPr>
        <w:t>）</w:t>
      </w:r>
      <w:r>
        <w:rPr>
          <w:rFonts w:hint="eastAsia" w:ascii="宋体" w:hAnsi="宋体" w:cs="宋体"/>
          <w:spacing w:val="-2"/>
          <w:sz w:val="24"/>
          <w:szCs w:val="24"/>
        </w:rPr>
        <w:t>郑重声明，根据《政府采购促进中小</w:t>
      </w:r>
      <w:r>
        <w:rPr>
          <w:rFonts w:hint="eastAsia" w:ascii="宋体" w:hAnsi="宋体" w:cs="宋体"/>
          <w:spacing w:val="-18"/>
          <w:sz w:val="24"/>
          <w:szCs w:val="24"/>
        </w:rPr>
        <w:t>企业发展管理办法》</w:t>
      </w:r>
      <w:r>
        <w:rPr>
          <w:rFonts w:hint="eastAsia" w:ascii="宋体" w:hAnsi="宋体" w:cs="宋体"/>
          <w:sz w:val="24"/>
          <w:szCs w:val="24"/>
        </w:rPr>
        <w:t>（</w:t>
      </w:r>
      <w:r>
        <w:rPr>
          <w:rFonts w:hint="eastAsia" w:ascii="宋体" w:hAnsi="宋体" w:cs="宋体"/>
          <w:spacing w:val="5"/>
          <w:sz w:val="24"/>
          <w:szCs w:val="24"/>
        </w:rPr>
        <w:t>财库</w:t>
      </w:r>
      <w:r>
        <w:rPr>
          <w:rFonts w:hint="eastAsia" w:ascii="宋体" w:hAnsi="宋体" w:cs="宋体"/>
          <w:sz w:val="24"/>
          <w:szCs w:val="24"/>
        </w:rPr>
        <w:t>﹝2020﹞46</w:t>
      </w:r>
      <w:r>
        <w:rPr>
          <w:rFonts w:hint="eastAsia" w:ascii="宋体" w:hAnsi="宋体" w:cs="宋体"/>
          <w:spacing w:val="-38"/>
          <w:sz w:val="24"/>
          <w:szCs w:val="24"/>
        </w:rPr>
        <w:t xml:space="preserve"> 号</w:t>
      </w:r>
      <w:r>
        <w:rPr>
          <w:rFonts w:hint="eastAsia" w:ascii="宋体" w:hAnsi="宋体" w:cs="宋体"/>
          <w:spacing w:val="5"/>
          <w:sz w:val="24"/>
          <w:szCs w:val="24"/>
        </w:rPr>
        <w:t>）</w:t>
      </w:r>
      <w:r>
        <w:rPr>
          <w:rFonts w:hint="eastAsia" w:ascii="宋体" w:hAnsi="宋体" w:cs="宋体"/>
          <w:sz w:val="24"/>
          <w:szCs w:val="24"/>
        </w:rPr>
        <w:t>的规定，本公司（联合体）</w:t>
      </w:r>
      <w:r>
        <w:rPr>
          <w:rFonts w:hint="eastAsia" w:ascii="宋体" w:hAnsi="宋体" w:cs="宋体"/>
          <w:spacing w:val="-2"/>
          <w:sz w:val="24"/>
          <w:szCs w:val="24"/>
        </w:rPr>
        <w:t>参加</w:t>
      </w:r>
      <w:r>
        <w:rPr>
          <w:rFonts w:hint="eastAsia" w:ascii="宋体" w:hAnsi="宋体" w:cs="宋体"/>
          <w:spacing w:val="-2"/>
          <w:sz w:val="24"/>
          <w:szCs w:val="24"/>
          <w:u w:val="single"/>
          <w:lang w:val="zh-CN"/>
        </w:rPr>
        <w:t>（单位名称）</w:t>
      </w:r>
      <w:r>
        <w:rPr>
          <w:rFonts w:hint="eastAsia" w:ascii="宋体" w:hAnsi="宋体" w:cs="宋体"/>
          <w:spacing w:val="-2"/>
          <w:sz w:val="24"/>
          <w:szCs w:val="24"/>
        </w:rPr>
        <w:t>的</w:t>
      </w:r>
      <w:r>
        <w:rPr>
          <w:rFonts w:hint="eastAsia" w:ascii="宋体" w:hAnsi="宋体" w:cs="宋体"/>
          <w:spacing w:val="-2"/>
          <w:sz w:val="24"/>
          <w:szCs w:val="24"/>
          <w:u w:val="single"/>
          <w:lang w:val="zh-CN"/>
        </w:rPr>
        <w:t>（项目名称）</w:t>
      </w:r>
      <w:r>
        <w:rPr>
          <w:rFonts w:hint="eastAsia" w:ascii="宋体" w:hAnsi="宋体" w:cs="宋体"/>
          <w:spacing w:val="-2"/>
          <w:sz w:val="24"/>
          <w:szCs w:val="24"/>
        </w:rPr>
        <w:t>采购活动，提供的货物全部由符合政策要求的中小企业制造。相关企业（含联合体中的中小企业、签订分包意向协议的中小企业） 的具体情况如下：</w:t>
      </w:r>
    </w:p>
    <w:p>
      <w:pPr>
        <w:pStyle w:val="8"/>
        <w:numPr>
          <w:ilvl w:val="0"/>
          <w:numId w:val="8"/>
        </w:numPr>
        <w:spacing w:before="2" w:line="360" w:lineRule="auto"/>
        <w:ind w:firstLine="480" w:firstLineChars="200"/>
        <w:jc w:val="left"/>
        <w:rPr>
          <w:rFonts w:ascii="宋体" w:hAnsi="宋体" w:cs="宋体"/>
          <w:sz w:val="24"/>
          <w:szCs w:val="24"/>
        </w:rPr>
      </w:pPr>
      <w:r>
        <w:rPr>
          <w:rFonts w:hint="eastAsia" w:ascii="宋体" w:hAnsi="宋体" w:cs="宋体"/>
          <w:sz w:val="24"/>
          <w:szCs w:val="24"/>
          <w:u w:val="single"/>
          <w:lang w:val="zh-CN"/>
        </w:rPr>
        <w:t>（标的名称）</w:t>
      </w:r>
      <w:r>
        <w:rPr>
          <w:rFonts w:hint="eastAsia" w:ascii="宋体" w:hAnsi="宋体" w:cs="宋体"/>
          <w:sz w:val="24"/>
          <w:szCs w:val="24"/>
        </w:rPr>
        <w:t>，属 于</w:t>
      </w:r>
      <w:r>
        <w:rPr>
          <w:rFonts w:hint="eastAsia" w:ascii="宋体" w:hAnsi="宋体" w:cs="宋体"/>
          <w:sz w:val="24"/>
          <w:szCs w:val="24"/>
          <w:u w:val="single"/>
        </w:rPr>
        <w:t xml:space="preserve"> </w:t>
      </w:r>
      <w:r>
        <w:rPr>
          <w:rFonts w:hint="eastAsia" w:ascii="宋体" w:hAnsi="宋体" w:cs="宋体"/>
          <w:kern w:val="0"/>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8"/>
        <w:numPr>
          <w:ilvl w:val="0"/>
          <w:numId w:val="8"/>
        </w:numPr>
        <w:spacing w:before="2" w:line="360" w:lineRule="auto"/>
        <w:ind w:firstLine="480" w:firstLineChars="200"/>
        <w:jc w:val="left"/>
        <w:rPr>
          <w:rFonts w:ascii="宋体" w:hAnsi="宋体" w:cs="宋体"/>
          <w:sz w:val="24"/>
          <w:szCs w:val="24"/>
        </w:rPr>
      </w:pPr>
      <w:r>
        <w:rPr>
          <w:rFonts w:hint="eastAsia" w:ascii="宋体" w:hAnsi="宋体" w:cs="宋体"/>
          <w:kern w:val="0"/>
          <w:sz w:val="24"/>
          <w:szCs w:val="24"/>
          <w:u w:val="single"/>
        </w:rPr>
        <w:t>（标的名称）</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行业；制</w:t>
      </w:r>
      <w:r>
        <w:rPr>
          <w:rFonts w:hint="eastAsia" w:ascii="宋体" w:hAnsi="宋体" w:cs="宋体"/>
          <w:sz w:val="24"/>
          <w:szCs w:val="24"/>
        </w:rPr>
        <w:t>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8"/>
        <w:spacing w:before="2" w:line="360" w:lineRule="auto"/>
        <w:ind w:left="480" w:leftChars="200"/>
        <w:jc w:val="left"/>
        <w:rPr>
          <w:rFonts w:ascii="宋体" w:hAnsi="宋体" w:cs="宋体"/>
          <w:sz w:val="24"/>
          <w:szCs w:val="24"/>
        </w:rPr>
      </w:pPr>
      <w:r>
        <w:rPr>
          <w:rFonts w:hint="eastAsia" w:ascii="宋体" w:hAnsi="宋体" w:cs="宋体"/>
          <w:sz w:val="24"/>
          <w:szCs w:val="24"/>
        </w:rPr>
        <w:t>……</w:t>
      </w:r>
    </w:p>
    <w:p>
      <w:pPr>
        <w:pStyle w:val="8"/>
        <w:spacing w:before="2"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pPr>
        <w:pStyle w:val="8"/>
        <w:spacing w:before="2" w:line="360" w:lineRule="auto"/>
        <w:ind w:left="480" w:leftChars="200"/>
        <w:jc w:val="left"/>
        <w:rPr>
          <w:rFonts w:ascii="宋体" w:hAnsi="宋体" w:cs="宋体"/>
          <w:kern w:val="0"/>
          <w:sz w:val="24"/>
          <w:szCs w:val="24"/>
        </w:rPr>
      </w:pPr>
      <w:r>
        <w:rPr>
          <w:rFonts w:hint="eastAsia" w:ascii="宋体" w:hAnsi="宋体" w:cs="宋体"/>
          <w:kern w:val="0"/>
          <w:sz w:val="24"/>
          <w:szCs w:val="24"/>
        </w:rPr>
        <w:t>本企业对上述声明内容的真实性负责。如有虚假，将依法承担相应责任。</w:t>
      </w:r>
    </w:p>
    <w:p>
      <w:pPr>
        <w:pStyle w:val="63"/>
        <w:spacing w:line="360" w:lineRule="auto"/>
        <w:ind w:firstLine="480"/>
        <w:rPr>
          <w:rFonts w:hAnsi="宋体" w:cs="宋体"/>
          <w:szCs w:val="24"/>
        </w:rPr>
      </w:pPr>
    </w:p>
    <w:p>
      <w:pPr>
        <w:pStyle w:val="63"/>
        <w:spacing w:line="360" w:lineRule="auto"/>
        <w:ind w:firstLine="4560" w:firstLineChars="1900"/>
        <w:jc w:val="left"/>
        <w:rPr>
          <w:rFonts w:hAnsi="宋体" w:cs="宋体"/>
          <w:szCs w:val="24"/>
        </w:rPr>
      </w:pPr>
      <w:r>
        <w:rPr>
          <w:rFonts w:hint="eastAsia" w:hAnsi="宋体" w:cs="宋体"/>
          <w:szCs w:val="24"/>
        </w:rPr>
        <w:t>企业名称（盖章）：</w:t>
      </w:r>
    </w:p>
    <w:p>
      <w:pPr>
        <w:pStyle w:val="63"/>
        <w:spacing w:line="360" w:lineRule="auto"/>
        <w:ind w:firstLine="4560" w:firstLineChars="1900"/>
        <w:jc w:val="left"/>
        <w:rPr>
          <w:rFonts w:hAnsi="宋体" w:cs="宋体"/>
          <w:szCs w:val="24"/>
        </w:rPr>
      </w:pPr>
      <w:r>
        <w:rPr>
          <w:rFonts w:hint="eastAsia" w:hAnsi="宋体" w:cs="宋体"/>
          <w:szCs w:val="24"/>
        </w:rPr>
        <w:t>日期：</w:t>
      </w:r>
    </w:p>
    <w:p>
      <w:pPr>
        <w:pStyle w:val="63"/>
        <w:spacing w:line="360" w:lineRule="auto"/>
        <w:ind w:firstLine="480"/>
        <w:rPr>
          <w:rFonts w:hAnsi="宋体" w:cs="宋体"/>
          <w:szCs w:val="24"/>
        </w:rPr>
      </w:pPr>
    </w:p>
    <w:p>
      <w:pPr>
        <w:pStyle w:val="63"/>
        <w:spacing w:line="360" w:lineRule="auto"/>
        <w:ind w:left="630" w:hanging="630" w:hangingChars="300"/>
        <w:rPr>
          <w:spacing w:val="-8"/>
          <w:sz w:val="21"/>
          <w:szCs w:val="21"/>
        </w:rPr>
      </w:pPr>
      <w:r>
        <w:rPr>
          <w:rFonts w:hint="eastAsia" w:hAnsi="宋体" w:cs="宋体"/>
          <w:sz w:val="21"/>
          <w:szCs w:val="21"/>
        </w:rPr>
        <w:t>备注：1、</w:t>
      </w:r>
      <w:r>
        <w:rPr>
          <w:spacing w:val="-8"/>
          <w:sz w:val="21"/>
          <w:szCs w:val="21"/>
        </w:rPr>
        <w:t>中小企业参加政府采购活动，</w:t>
      </w:r>
      <w:r>
        <w:rPr>
          <w:rFonts w:hint="eastAsia"/>
          <w:spacing w:val="-8"/>
          <w:sz w:val="21"/>
          <w:szCs w:val="21"/>
        </w:rPr>
        <w:t>应当按照《政府采购促进中小企业发展管理办法》（财库〔2020〕46号）规定和《中小企业划型标准规定》（工信部联企业〔2011〕300号），如实填写并提交本《中小企业声明函》。</w:t>
      </w:r>
    </w:p>
    <w:p>
      <w:pPr>
        <w:pStyle w:val="63"/>
        <w:spacing w:line="360" w:lineRule="auto"/>
        <w:ind w:left="480" w:leftChars="200" w:firstLine="0" w:firstLineChars="0"/>
        <w:rPr>
          <w:spacing w:val="-8"/>
          <w:sz w:val="21"/>
          <w:szCs w:val="21"/>
        </w:rPr>
      </w:pPr>
      <w:r>
        <w:rPr>
          <w:rFonts w:hint="eastAsia"/>
          <w:spacing w:val="-8"/>
          <w:sz w:val="21"/>
          <w:szCs w:val="21"/>
        </w:rPr>
        <w:t>2、从业人员、营业收入、资产总额填报上一年度数据，无上一年度数据的新成立企业可不填报。</w:t>
      </w:r>
    </w:p>
    <w:p>
      <w:pPr>
        <w:tabs>
          <w:tab w:val="left" w:pos="0"/>
          <w:tab w:val="left" w:pos="7920"/>
        </w:tabs>
        <w:spacing w:line="500" w:lineRule="exact"/>
        <w:ind w:firstLine="390" w:firstLineChars="200"/>
        <w:rPr>
          <w:rFonts w:cs="宋体" w:asciiTheme="minorEastAsia" w:hAnsiTheme="minorEastAsia" w:eastAsiaTheme="minorEastAsia"/>
          <w:color w:val="auto"/>
          <w:szCs w:val="24"/>
          <w:highlight w:val="none"/>
        </w:rPr>
      </w:pPr>
      <w:r>
        <w:rPr>
          <w:rFonts w:hint="eastAsia"/>
          <w:b/>
          <w:bCs/>
          <w:spacing w:val="-8"/>
          <w:sz w:val="21"/>
          <w:szCs w:val="21"/>
        </w:rPr>
        <w:t>3、供应商应对照第四章采购内容及技术要求对每个产品逐条声明。</w:t>
      </w:r>
    </w:p>
    <w:p>
      <w:pPr>
        <w:rPr>
          <w:rFonts w:cs="宋体" w:asciiTheme="minorEastAsia" w:hAnsiTheme="minorEastAsia" w:eastAsiaTheme="minorEastAsia"/>
          <w:b/>
          <w:color w:val="auto"/>
          <w:szCs w:val="24"/>
          <w:highlight w:val="none"/>
        </w:rPr>
      </w:pPr>
    </w:p>
    <w:p>
      <w:pPr>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附件2（如有）</w:t>
      </w:r>
    </w:p>
    <w:p>
      <w:pPr>
        <w:pStyle w:val="8"/>
        <w:jc w:val="center"/>
        <w:rPr>
          <w:rFonts w:cs="宋体" w:asciiTheme="minorEastAsia" w:hAnsiTheme="minorEastAsia" w:eastAsiaTheme="minorEastAsia"/>
          <w:b/>
          <w:bCs/>
          <w:color w:val="auto"/>
          <w:sz w:val="30"/>
          <w:szCs w:val="30"/>
          <w:highlight w:val="none"/>
        </w:rPr>
      </w:pPr>
      <w:bookmarkStart w:id="194" w:name="OLE_LINK14"/>
      <w:bookmarkStart w:id="195" w:name="OLE_LINK13"/>
      <w:r>
        <w:rPr>
          <w:rFonts w:hint="eastAsia" w:cs="宋体" w:asciiTheme="minorEastAsia" w:hAnsiTheme="minorEastAsia" w:eastAsiaTheme="minorEastAsia"/>
          <w:b/>
          <w:bCs/>
          <w:color w:val="auto"/>
          <w:sz w:val="30"/>
          <w:szCs w:val="30"/>
          <w:highlight w:val="none"/>
        </w:rPr>
        <w:t>残疾人福利性单位声明函</w:t>
      </w:r>
    </w:p>
    <w:bookmarkEnd w:id="194"/>
    <w:bookmarkEnd w:id="195"/>
    <w:p>
      <w:pPr>
        <w:spacing w:line="588" w:lineRule="exact"/>
        <w:ind w:firstLine="504" w:firstLineChars="200"/>
        <w:rPr>
          <w:rFonts w:cs="宋体" w:asciiTheme="minorEastAsia" w:hAnsiTheme="minorEastAsia" w:eastAsiaTheme="minorEastAsia"/>
          <w:color w:val="auto"/>
          <w:spacing w:val="6"/>
          <w:szCs w:val="24"/>
          <w:highlight w:val="none"/>
        </w:rPr>
      </w:pPr>
      <w:r>
        <w:rPr>
          <w:rFonts w:hint="eastAsia" w:cs="宋体" w:asciiTheme="minorEastAsia" w:hAnsiTheme="minorEastAsia" w:eastAsiaTheme="minorEastAsia"/>
          <w:color w:val="auto"/>
          <w:spacing w:val="6"/>
          <w:szCs w:val="24"/>
          <w:highlight w:val="none"/>
        </w:rPr>
        <w:t>本单位郑重声明，根据《财政部 民政部 中国残疾人联合会关于促进残疾人就业政府采购政策的通知》（财库</w:t>
      </w:r>
      <w:r>
        <w:rPr>
          <w:rFonts w:hint="eastAsia" w:cs="宋体" w:asciiTheme="minorEastAsia" w:hAnsiTheme="minorEastAsia" w:eastAsiaTheme="minorEastAsia"/>
          <w:color w:val="auto"/>
          <w:szCs w:val="24"/>
          <w:highlight w:val="none"/>
        </w:rPr>
        <w:t>〔2017〕 141</w:t>
      </w:r>
      <w:r>
        <w:rPr>
          <w:rFonts w:hint="eastAsia" w:cs="宋体" w:asciiTheme="minorEastAsia" w:hAnsiTheme="minorEastAsia" w:eastAsiaTheme="minorEastAsia"/>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cs="宋体" w:asciiTheme="minorEastAsia" w:hAnsiTheme="minorEastAsia" w:eastAsiaTheme="minorEastAsia"/>
          <w:color w:val="auto"/>
          <w:spacing w:val="6"/>
          <w:szCs w:val="24"/>
          <w:highlight w:val="none"/>
        </w:rPr>
      </w:pPr>
      <w:r>
        <w:rPr>
          <w:rFonts w:hint="eastAsia" w:cs="宋体" w:asciiTheme="minorEastAsia" w:hAnsiTheme="minorEastAsia" w:eastAsiaTheme="minorEastAsia"/>
          <w:color w:val="auto"/>
          <w:spacing w:val="6"/>
          <w:szCs w:val="24"/>
          <w:highlight w:val="none"/>
        </w:rPr>
        <w:t>本单位对上述声明的真实性负责。如有虚假，将依法承担相应责任。</w:t>
      </w:r>
    </w:p>
    <w:p>
      <w:pPr>
        <w:spacing w:line="588" w:lineRule="exact"/>
        <w:ind w:firstLine="504" w:firstLineChars="200"/>
        <w:rPr>
          <w:rFonts w:cs="宋体" w:asciiTheme="minorEastAsia" w:hAnsiTheme="minorEastAsia" w:eastAsiaTheme="minorEastAsia"/>
          <w:color w:val="auto"/>
          <w:spacing w:val="6"/>
          <w:szCs w:val="24"/>
          <w:highlight w:val="none"/>
        </w:rPr>
      </w:pPr>
    </w:p>
    <w:p>
      <w:pPr>
        <w:spacing w:line="588" w:lineRule="exact"/>
        <w:ind w:firstLine="504" w:firstLineChars="200"/>
        <w:rPr>
          <w:rFonts w:cs="宋体" w:asciiTheme="minorEastAsia" w:hAnsiTheme="minorEastAsia" w:eastAsiaTheme="minorEastAsia"/>
          <w:color w:val="auto"/>
          <w:spacing w:val="6"/>
          <w:szCs w:val="24"/>
          <w:highlight w:val="none"/>
        </w:rPr>
      </w:pPr>
    </w:p>
    <w:p>
      <w:pPr>
        <w:spacing w:line="588" w:lineRule="exact"/>
        <w:ind w:firstLine="504" w:firstLineChars="200"/>
        <w:rPr>
          <w:rFonts w:cs="宋体" w:asciiTheme="minorEastAsia" w:hAnsiTheme="minorEastAsia" w:eastAsiaTheme="minorEastAsia"/>
          <w:color w:val="auto"/>
          <w:spacing w:val="6"/>
          <w:szCs w:val="24"/>
          <w:highlight w:val="none"/>
        </w:rPr>
      </w:pPr>
    </w:p>
    <w:p>
      <w:pPr>
        <w:spacing w:line="588" w:lineRule="exact"/>
        <w:ind w:firstLine="504" w:firstLineChars="200"/>
        <w:rPr>
          <w:rFonts w:cs="宋体" w:asciiTheme="minorEastAsia" w:hAnsiTheme="minorEastAsia" w:eastAsiaTheme="minorEastAsia"/>
          <w:color w:val="auto"/>
          <w:spacing w:val="6"/>
          <w:szCs w:val="24"/>
          <w:highlight w:val="none"/>
        </w:rPr>
      </w:pPr>
    </w:p>
    <w:p>
      <w:pPr>
        <w:spacing w:line="588" w:lineRule="exact"/>
        <w:ind w:firstLine="504" w:firstLineChars="200"/>
        <w:rPr>
          <w:rFonts w:cs="宋体" w:asciiTheme="minorEastAsia" w:hAnsiTheme="minorEastAsia" w:eastAsiaTheme="minorEastAsia"/>
          <w:color w:val="auto"/>
          <w:spacing w:val="6"/>
          <w:szCs w:val="24"/>
          <w:highlight w:val="none"/>
        </w:rPr>
      </w:pPr>
      <w:r>
        <w:rPr>
          <w:rFonts w:hint="eastAsia" w:cs="宋体" w:asciiTheme="minorEastAsia" w:hAnsiTheme="minorEastAsia" w:eastAsiaTheme="minorEastAsia"/>
          <w:color w:val="auto"/>
          <w:spacing w:val="6"/>
          <w:szCs w:val="24"/>
          <w:highlight w:val="none"/>
        </w:rPr>
        <w:t xml:space="preserve">               单位名称：                 （盖章）</w:t>
      </w:r>
    </w:p>
    <w:p>
      <w:pPr>
        <w:spacing w:line="588" w:lineRule="exact"/>
        <w:ind w:firstLine="2520" w:firstLineChars="1000"/>
        <w:rPr>
          <w:rFonts w:cs="宋体" w:asciiTheme="minorEastAsia" w:hAnsiTheme="minorEastAsia" w:eastAsiaTheme="minorEastAsia"/>
          <w:color w:val="auto"/>
          <w:spacing w:val="6"/>
          <w:szCs w:val="24"/>
          <w:highlight w:val="none"/>
        </w:rPr>
      </w:pPr>
      <w:r>
        <w:rPr>
          <w:rFonts w:hint="eastAsia" w:cs="宋体" w:asciiTheme="minorEastAsia" w:hAnsiTheme="minorEastAsia" w:eastAsiaTheme="minorEastAsia"/>
          <w:color w:val="auto"/>
          <w:spacing w:val="6"/>
          <w:szCs w:val="24"/>
          <w:highlight w:val="none"/>
        </w:rPr>
        <w:t>日     期：</w:t>
      </w:r>
      <w:r>
        <w:rPr>
          <w:rFonts w:hint="eastAsia" w:cs="宋体" w:asciiTheme="minorEastAsia" w:hAnsiTheme="minorEastAsia" w:eastAsiaTheme="minorEastAsia"/>
          <w:color w:val="auto"/>
          <w:spacing w:val="6"/>
          <w:szCs w:val="24"/>
          <w:highlight w:val="none"/>
          <w:u w:val="single"/>
        </w:rPr>
        <w:t xml:space="preserve">         </w:t>
      </w:r>
      <w:r>
        <w:rPr>
          <w:rFonts w:hint="eastAsia" w:cs="宋体" w:asciiTheme="minorEastAsia" w:hAnsiTheme="minorEastAsia" w:eastAsiaTheme="minorEastAsia"/>
          <w:color w:val="auto"/>
          <w:spacing w:val="6"/>
          <w:szCs w:val="24"/>
          <w:highlight w:val="none"/>
        </w:rPr>
        <w:t>年</w:t>
      </w:r>
      <w:r>
        <w:rPr>
          <w:rFonts w:hint="eastAsia" w:cs="宋体" w:asciiTheme="minorEastAsia" w:hAnsiTheme="minorEastAsia" w:eastAsiaTheme="minorEastAsia"/>
          <w:color w:val="auto"/>
          <w:spacing w:val="6"/>
          <w:szCs w:val="24"/>
          <w:highlight w:val="none"/>
          <w:u w:val="single"/>
        </w:rPr>
        <w:t xml:space="preserve">       </w:t>
      </w:r>
      <w:r>
        <w:rPr>
          <w:rFonts w:hint="eastAsia" w:cs="宋体" w:asciiTheme="minorEastAsia" w:hAnsiTheme="minorEastAsia" w:eastAsiaTheme="minorEastAsia"/>
          <w:color w:val="auto"/>
          <w:spacing w:val="6"/>
          <w:szCs w:val="24"/>
          <w:highlight w:val="none"/>
        </w:rPr>
        <w:t>月</w:t>
      </w:r>
      <w:r>
        <w:rPr>
          <w:rFonts w:hint="eastAsia" w:cs="宋体" w:asciiTheme="minorEastAsia" w:hAnsiTheme="minorEastAsia" w:eastAsiaTheme="minorEastAsia"/>
          <w:color w:val="auto"/>
          <w:spacing w:val="6"/>
          <w:szCs w:val="24"/>
          <w:highlight w:val="none"/>
          <w:u w:val="single"/>
        </w:rPr>
        <w:t xml:space="preserve">      </w:t>
      </w:r>
      <w:r>
        <w:rPr>
          <w:rFonts w:hint="eastAsia" w:cs="宋体" w:asciiTheme="minorEastAsia" w:hAnsiTheme="minorEastAsia" w:eastAsiaTheme="minorEastAsia"/>
          <w:color w:val="auto"/>
          <w:spacing w:val="6"/>
          <w:szCs w:val="24"/>
          <w:highlight w:val="none"/>
        </w:rPr>
        <w:t>日</w:t>
      </w:r>
    </w:p>
    <w:p>
      <w:pPr>
        <w:tabs>
          <w:tab w:val="left" w:pos="1620"/>
          <w:tab w:val="left" w:pos="1800"/>
        </w:tabs>
        <w:spacing w:line="440" w:lineRule="exact"/>
        <w:ind w:right="617" w:rightChars="257"/>
        <w:rPr>
          <w:rFonts w:cs="宋体" w:asciiTheme="minorEastAsia" w:hAnsiTheme="minorEastAsia" w:eastAsiaTheme="minorEastAsia"/>
          <w:color w:val="auto"/>
          <w:szCs w:val="24"/>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8"/>
        <w:rPr>
          <w:rFonts w:cs="宋体" w:asciiTheme="minorEastAsia" w:hAnsiTheme="minorEastAsia" w:eastAsiaTheme="minorEastAsia"/>
          <w:b/>
          <w:bCs/>
          <w:color w:val="auto"/>
          <w:spacing w:val="6"/>
          <w:sz w:val="24"/>
          <w:szCs w:val="24"/>
          <w:highlight w:val="none"/>
        </w:rPr>
      </w:pPr>
      <w:r>
        <w:rPr>
          <w:rFonts w:hint="eastAsia" w:cs="宋体" w:asciiTheme="minorEastAsia" w:hAnsiTheme="minorEastAsia" w:eastAsiaTheme="minorEastAsia"/>
          <w:b/>
          <w:bCs/>
          <w:color w:val="auto"/>
          <w:spacing w:val="6"/>
          <w:kern w:val="0"/>
          <w:sz w:val="24"/>
          <w:szCs w:val="24"/>
          <w:highlight w:val="none"/>
        </w:rPr>
        <w:t>附件3</w:t>
      </w:r>
      <w:r>
        <w:rPr>
          <w:rFonts w:hint="eastAsia" w:cs="宋体" w:asciiTheme="minorEastAsia" w:hAnsiTheme="minorEastAsia" w:eastAsiaTheme="minorEastAsia"/>
          <w:b/>
          <w:bCs/>
          <w:color w:val="auto"/>
          <w:spacing w:val="6"/>
          <w:sz w:val="24"/>
          <w:szCs w:val="24"/>
          <w:highlight w:val="none"/>
        </w:rPr>
        <w:t>（如有）</w:t>
      </w:r>
    </w:p>
    <w:p>
      <w:pPr>
        <w:pStyle w:val="8"/>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监狱企业证明文件</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监狱企业参加政府采购活动时，应当提供由省级以上监狱管理局、戒毒管理局（含新疆生产建设兵团）出具的属于监狱企业的证明文件。</w:t>
      </w:r>
      <w:bookmarkEnd w:id="196"/>
    </w:p>
    <w:p>
      <w:pPr>
        <w:spacing w:line="500" w:lineRule="exact"/>
        <w:ind w:firstLine="480" w:firstLineChars="200"/>
        <w:jc w:val="left"/>
        <w:rPr>
          <w:rFonts w:cs="宋体" w:asciiTheme="minorEastAsia" w:hAnsiTheme="minorEastAsia" w:eastAsiaTheme="minorEastAsia"/>
          <w:color w:val="auto"/>
          <w:szCs w:val="24"/>
          <w:highlight w:val="none"/>
        </w:rPr>
      </w:pPr>
    </w:p>
    <w:p>
      <w:pPr>
        <w:tabs>
          <w:tab w:val="left" w:pos="1620"/>
          <w:tab w:val="left" w:pos="1800"/>
        </w:tabs>
        <w:spacing w:line="440" w:lineRule="exact"/>
        <w:ind w:right="617" w:rightChars="257"/>
        <w:rPr>
          <w:rFonts w:cs="宋体" w:asciiTheme="minorEastAsia" w:hAnsiTheme="minorEastAsia" w:eastAsiaTheme="minorEastAsia"/>
          <w:color w:val="auto"/>
          <w:highlight w:val="none"/>
        </w:rPr>
      </w:pPr>
    </w:p>
    <w:p>
      <w:pPr>
        <w:tabs>
          <w:tab w:val="left" w:pos="1620"/>
          <w:tab w:val="left" w:pos="1800"/>
        </w:tabs>
        <w:spacing w:line="440" w:lineRule="exact"/>
        <w:ind w:right="617" w:rightChars="257"/>
        <w:rPr>
          <w:rFonts w:cs="宋体" w:asciiTheme="minorEastAsia" w:hAnsiTheme="minorEastAsia" w:eastAsiaTheme="minorEastAsia"/>
          <w:color w:val="auto"/>
          <w:highlight w:val="none"/>
        </w:rPr>
      </w:pPr>
    </w:p>
    <w:p>
      <w:pPr>
        <w:tabs>
          <w:tab w:val="left" w:pos="1620"/>
          <w:tab w:val="left" w:pos="1800"/>
        </w:tabs>
        <w:spacing w:line="440" w:lineRule="exact"/>
        <w:ind w:right="617" w:rightChars="257"/>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pStyle w:val="8"/>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rPr>
          <w:rFonts w:cs="宋体" w:asciiTheme="minorEastAsia" w:hAnsiTheme="minorEastAsia" w:eastAsiaTheme="minorEastAsia"/>
          <w:color w:val="auto"/>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pStyle w:val="14"/>
        <w:rPr>
          <w:rFonts w:asciiTheme="minorEastAsia" w:hAnsiTheme="minorEastAsia" w:eastAsiaTheme="minorEastAsia"/>
          <w:color w:val="auto"/>
          <w:highlight w:val="none"/>
        </w:rPr>
      </w:pPr>
    </w:p>
    <w:p>
      <w:pPr>
        <w:spacing w:line="440" w:lineRule="exact"/>
        <w:ind w:firstLine="151" w:firstLineChars="5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陕西万兴招标代理有限公司</w:t>
      </w:r>
    </w:p>
    <w:p>
      <w:pPr>
        <w:spacing w:line="440" w:lineRule="exact"/>
        <w:jc w:val="center"/>
        <w:rPr>
          <w:rFonts w:cs="宋体" w:asciiTheme="minorEastAsia" w:hAnsiTheme="minorEastAsia" w:eastAsiaTheme="minorEastAsia"/>
          <w:color w:val="auto"/>
          <w:sz w:val="32"/>
          <w:szCs w:val="32"/>
          <w:highlight w:val="none"/>
        </w:rPr>
      </w:pPr>
      <w:r>
        <w:rPr>
          <w:rFonts w:cs="宋体" w:asciiTheme="minorEastAsia" w:hAnsiTheme="minorEastAsia" w:eastAsiaTheme="minorEastAsia"/>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11pt;height:0pt;width:423pt;z-index:25166028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cKp9jTAAAA&#10;BgEAAA8AAAAAAAAAAQAgAAAAIgAAAGRycy9kb3ducmV2LnhtbFBLAQIUABQAAAAIAIdO4kB7lj8H&#10;6QEAALkDAAAOAAAAAAAAAAEAIAAAACIBAABkcnMvZTJvRG9jLnhtbFBLBQYAAAAABgAGAFkBAAB9&#10;BQAAAAA=&#10;">
                <v:fill on="f" focussize="0,0"/>
                <v:stroke weight="1.5pt" color="#000000" joinstyle="round"/>
                <v:imagedata o:title=""/>
                <o:lock v:ext="edit" aspectratio="f"/>
              </v:line>
            </w:pict>
          </mc:Fallback>
        </mc:AlternateContent>
      </w:r>
    </w:p>
    <w:p>
      <w:pPr>
        <w:autoSpaceDE w:val="0"/>
        <w:autoSpaceDN w:val="0"/>
        <w:spacing w:line="440" w:lineRule="exact"/>
        <w:ind w:firstLine="120" w:firstLineChars="5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地    址</w:t>
      </w:r>
      <w:r>
        <w:rPr>
          <w:rFonts w:hint="eastAsia" w:cs="宋体" w:asciiTheme="minorEastAsia" w:hAnsiTheme="minorEastAsia" w:eastAsiaTheme="minorEastAsia"/>
          <w:color w:val="auto"/>
          <w:spacing w:val="-6"/>
          <w:highlight w:val="none"/>
        </w:rPr>
        <w:t>：</w:t>
      </w:r>
      <w:r>
        <w:rPr>
          <w:rFonts w:hint="eastAsia" w:cs="宋体" w:asciiTheme="minorEastAsia" w:hAnsiTheme="minorEastAsia" w:eastAsiaTheme="minorEastAsia"/>
          <w:color w:val="auto"/>
          <w:szCs w:val="24"/>
          <w:highlight w:val="none"/>
        </w:rPr>
        <w:t>陕西省西安市莲湖区北关正街35号方兴大厦4-018室</w:t>
      </w:r>
    </w:p>
    <w:p>
      <w:pPr>
        <w:autoSpaceDE w:val="0"/>
        <w:autoSpaceDN w:val="0"/>
        <w:spacing w:line="440" w:lineRule="exact"/>
        <w:ind w:firstLine="120" w:firstLineChars="5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邮    编：710004</w:t>
      </w:r>
    </w:p>
    <w:p>
      <w:pPr>
        <w:autoSpaceDE w:val="0"/>
        <w:autoSpaceDN w:val="0"/>
        <w:spacing w:line="440" w:lineRule="exact"/>
        <w:ind w:firstLine="120" w:firstLineChars="5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电    话：029-89627187</w:t>
      </w:r>
    </w:p>
    <w:p>
      <w:pPr>
        <w:autoSpaceDE w:val="0"/>
        <w:autoSpaceDN w:val="0"/>
        <w:spacing w:line="440" w:lineRule="exact"/>
        <w:ind w:firstLine="120" w:firstLineChars="50"/>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rPr>
        <w:t>网    址：http://www.sxwxzb.cn</w:t>
      </w:r>
    </w:p>
    <w:p>
      <w:pPr>
        <w:autoSpaceDE w:val="0"/>
        <w:autoSpaceDN w:val="0"/>
        <w:spacing w:line="440" w:lineRule="exact"/>
        <w:ind w:firstLine="120" w:firstLineChars="5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电子邮箱：</w:t>
      </w:r>
      <w:r>
        <w:rPr>
          <w:rFonts w:hint="eastAsia" w:asciiTheme="minorEastAsia" w:hAnsiTheme="minorEastAsia" w:eastAsiaTheme="minorEastAsia"/>
          <w:color w:val="auto"/>
          <w:highlight w:val="none"/>
        </w:rPr>
        <w:t>SXWXZB@126.com</w:t>
      </w:r>
    </w:p>
    <w:p>
      <w:pPr>
        <w:autoSpaceDE w:val="0"/>
        <w:autoSpaceDN w:val="0"/>
        <w:spacing w:line="440" w:lineRule="exact"/>
        <w:ind w:firstLine="120" w:firstLineChars="50"/>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rPr>
        <w:t>开户银行：北京银行股份有限公司西安大明宫支行</w:t>
      </w:r>
    </w:p>
    <w:p>
      <w:pPr>
        <w:autoSpaceDE w:val="0"/>
        <w:autoSpaceDN w:val="0"/>
        <w:spacing w:line="440" w:lineRule="exact"/>
        <w:ind w:firstLine="120" w:firstLineChars="50"/>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rPr>
        <w:t>账    号：2000 0034 4675 0001 6437 653</w:t>
      </w:r>
      <w:r>
        <w:rPr>
          <w:rFonts w:cs="宋体" w:asciiTheme="minorEastAsia" w:hAnsiTheme="minorEastAsia" w:eastAsiaTheme="minorEastAsia"/>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vtYC0wAA&#10;AAYBAAAPAAAAAAAAAAEAIAAAACIAAABkcnMvZG93bnJldi54bWxQSwECFAAUAAAACACHTuJAJyfo&#10;uOoBAAC5AwAADgAAAAAAAAABACAAAAAiAQAAZHJzL2Uyb0RvYy54bWxQSwUGAAAAAAYABgBZAQAA&#10;fgUAAAAA&#10;">
                <v:fill on="f" focussize="0,0"/>
                <v:stroke weight="1.5pt" color="#000000" joinstyle="round"/>
                <v:imagedata o:title=""/>
                <o:lock v:ext="edit" aspectratio="f"/>
              </v:line>
            </w:pict>
          </mc:Fallback>
        </mc:AlternateContent>
      </w:r>
    </w:p>
    <w:sectPr>
      <w:pgSz w:w="11906" w:h="16838"/>
      <w:pgMar w:top="1417" w:right="1417" w:bottom="1417" w:left="1417" w:header="1134" w:footer="850" w:gutter="0"/>
      <w:cols w:space="0" w:num="1"/>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DengXian">
    <w:altName w:val="Segoe Print"/>
    <w:panose1 w:val="00000000000000000000"/>
    <w:charset w:val="00"/>
    <w:family w:val="auto"/>
    <w:pitch w:val="default"/>
    <w:sig w:usb0="00000000" w:usb1="00000000" w:usb2="00000000" w:usb3="00000000" w:csb0="00000000" w:csb1="00000000"/>
  </w:font>
  <w:font w:name="&quot;Times New Roman&quot;">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tabs>
        <w:tab w:val="left" w:pos="8280"/>
        <w:tab w:val="right" w:pos="8460"/>
        <w:tab w:val="clear" w:pos="4153"/>
        <w:tab w:val="clear" w:pos="8306"/>
      </w:tabs>
      <w:ind w:right="-180"/>
    </w:pPr>
  </w:p>
  <w:p>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tabs>
        <w:tab w:val="left" w:pos="8280"/>
        <w:tab w:val="right" w:pos="8460"/>
        <w:tab w:val="clear" w:pos="4153"/>
        <w:tab w:val="clear" w:pos="8306"/>
      </w:tabs>
      <w:ind w:right="-18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p>
    <w:pPr>
      <w:pStyle w:val="14"/>
      <w:tabs>
        <w:tab w:val="clear" w:pos="4153"/>
      </w:tabs>
      <w:jc w:val="both"/>
      <w:rPr>
        <w:rFonts w:eastAsiaTheme="minorEastAsia"/>
      </w:rPr>
    </w:pPr>
    <w:r>
      <w:rPr>
        <w:rFonts w:hint="eastAsia" w:cs="仿宋" w:asciiTheme="minorEastAsia" w:hAnsiTheme="minorEastAsia" w:eastAsiaTheme="minorEastAsia"/>
      </w:rPr>
      <w:t xml:space="preserve">陕西万兴招标代理有限公司                                地址：西安市莲湖区北关正街35号方兴大厦4-018室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- 34 -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tabs>
        <w:tab w:val="left" w:pos="8280"/>
        <w:tab w:val="right" w:pos="8460"/>
        <w:tab w:val="clear" w:pos="4153"/>
        <w:tab w:val="clear" w:pos="8306"/>
      </w:tabs>
      <w:ind w:right="-18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p>
    <w:pPr>
      <w:pStyle w:val="14"/>
      <w:tabs>
        <w:tab w:val="clear" w:pos="4153"/>
      </w:tabs>
      <w:jc w:val="center"/>
    </w:pPr>
    <w:r>
      <w:rPr>
        <w:rFonts w:hint="eastAsia" w:cs="仿宋" w:asciiTheme="minorEastAsia" w:hAnsiTheme="minorEastAsia" w:eastAsiaTheme="minorEastAsia"/>
      </w:rPr>
      <w:t>陕西万兴招标代理有限公司                              地址：西安市莲湖区北关正街35号方兴大厦4-018室</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983"/>
      </w:tabs>
    </w:pPr>
    <w:r>
      <w:rPr>
        <w:rFonts w:hint="eastAsia" w:cs="仿宋" w:asciiTheme="minorEastAsia" w:hAnsiTheme="minorEastAsia" w:eastAsiaTheme="minorEastAsia"/>
        <w:kern w:val="2"/>
        <w:sz w:val="18"/>
        <w:szCs w:val="18"/>
      </w:rPr>
      <w:t>陕西万兴招标代理有限公司</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rPr>
      <w:t xml:space="preserve">                           </w:t>
    </w:r>
    <w:r>
      <w:rPr>
        <w:rFonts w:hint="eastAsia" w:cs="仿宋" w:asciiTheme="minorEastAsia" w:hAnsiTheme="minorEastAsia" w:eastAsiaTheme="minorEastAsia"/>
        <w:kern w:val="2"/>
        <w:sz w:val="15"/>
        <w:szCs w:val="15"/>
      </w:rPr>
      <w:t>地址：西安市莲湖区北关正街35号方兴大厦4-018室</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ascii="Arial"/>
        <w:sz w:val="2"/>
      </w:rPr>
      <w:t>陕西万兴招标代理有限公司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0"/>
      </w:pBdr>
      <w:jc w:val="left"/>
      <w:rPr>
        <w:rFonts w:cs="宋体"/>
      </w:rPr>
    </w:pPr>
    <w:r>
      <w:rPr>
        <w:rFonts w:hint="eastAsia" w:cs="宋体"/>
      </w:rPr>
      <w:t>西咸新区泾河新城智慧城管建设设备采购项目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F4820"/>
    <w:multiLevelType w:val="singleLevel"/>
    <w:tmpl w:val="DA4F4820"/>
    <w:lvl w:ilvl="0" w:tentative="0">
      <w:start w:val="2"/>
      <w:numFmt w:val="decimal"/>
      <w:suff w:val="space"/>
      <w:lvlText w:val="%1、"/>
      <w:lvlJc w:val="left"/>
      <w:pPr>
        <w:ind w:left="600" w:firstLine="0"/>
      </w:pPr>
    </w:lvl>
  </w:abstractNum>
  <w:abstractNum w:abstractNumId="1">
    <w:nsid w:val="FC0AC005"/>
    <w:multiLevelType w:val="singleLevel"/>
    <w:tmpl w:val="FC0AC005"/>
    <w:lvl w:ilvl="0" w:tentative="0">
      <w:start w:val="1"/>
      <w:numFmt w:val="decimal"/>
      <w:lvlText w:val="%1."/>
      <w:lvlJc w:val="left"/>
      <w:pPr>
        <w:tabs>
          <w:tab w:val="left" w:pos="312"/>
        </w:tabs>
      </w:pPr>
    </w:lvl>
  </w:abstractNum>
  <w:abstractNum w:abstractNumId="2">
    <w:nsid w:val="14B66CD3"/>
    <w:multiLevelType w:val="singleLevel"/>
    <w:tmpl w:val="14B66CD3"/>
    <w:lvl w:ilvl="0" w:tentative="0">
      <w:start w:val="1"/>
      <w:numFmt w:val="chineseCounting"/>
      <w:suff w:val="nothing"/>
      <w:lvlText w:val="%1、"/>
      <w:lvlJc w:val="left"/>
      <w:rPr>
        <w:rFonts w:hint="eastAsia"/>
      </w:rPr>
    </w:lvl>
  </w:abstractNum>
  <w:abstractNum w:abstractNumId="3">
    <w:nsid w:val="1F3C67F8"/>
    <w:multiLevelType w:val="singleLevel"/>
    <w:tmpl w:val="1F3C67F8"/>
    <w:lvl w:ilvl="0" w:tentative="0">
      <w:start w:val="1"/>
      <w:numFmt w:val="decimal"/>
      <w:suff w:val="nothing"/>
      <w:lvlText w:val="%1、"/>
      <w:lvlJc w:val="left"/>
      <w:pPr>
        <w:ind w:left="-48"/>
      </w:pPr>
    </w:lvl>
  </w:abstractNum>
  <w:abstractNum w:abstractNumId="4">
    <w:nsid w:val="23B22A7C"/>
    <w:multiLevelType w:val="multilevel"/>
    <w:tmpl w:val="23B22A7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2861B5"/>
    <w:multiLevelType w:val="multilevel"/>
    <w:tmpl w:val="2E2861B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B25AF4"/>
    <w:multiLevelType w:val="singleLevel"/>
    <w:tmpl w:val="59B25AF4"/>
    <w:lvl w:ilvl="0" w:tentative="0">
      <w:start w:val="1"/>
      <w:numFmt w:val="decimal"/>
      <w:suff w:val="nothing"/>
      <w:lvlText w:val="（%1）"/>
      <w:lvlJc w:val="left"/>
    </w:lvl>
  </w:abstractNum>
  <w:abstractNum w:abstractNumId="7">
    <w:nsid w:val="5B0CE37E"/>
    <w:multiLevelType w:val="singleLevel"/>
    <w:tmpl w:val="5B0CE37E"/>
    <w:lvl w:ilvl="0" w:tentative="0">
      <w:start w:val="1"/>
      <w:numFmt w:val="decimal"/>
      <w:suff w:val="nothing"/>
      <w:lvlText w:val="%1、"/>
      <w:lvlJc w:val="left"/>
    </w:lvl>
  </w:abstractNum>
  <w:num w:numId="1">
    <w:abstractNumId w:val="3"/>
  </w:num>
  <w:num w:numId="2">
    <w:abstractNumId w:val="6"/>
  </w:num>
  <w:num w:numId="3">
    <w:abstractNumId w:val="1"/>
  </w:num>
  <w:num w:numId="4">
    <w:abstractNumId w:val="4"/>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6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5Yzg0ODgzYThjNGY0ZTViMjQwMzVjYTM1MjgwZDAifQ=="/>
  </w:docVars>
  <w:rsids>
    <w:rsidRoot w:val="11975DCD"/>
    <w:rsid w:val="000033C6"/>
    <w:rsid w:val="00006272"/>
    <w:rsid w:val="0007760C"/>
    <w:rsid w:val="000A3DFB"/>
    <w:rsid w:val="00127154"/>
    <w:rsid w:val="0017633A"/>
    <w:rsid w:val="00177C7C"/>
    <w:rsid w:val="00190A7F"/>
    <w:rsid w:val="001918DB"/>
    <w:rsid w:val="001E254C"/>
    <w:rsid w:val="001E6DBE"/>
    <w:rsid w:val="001E6E6F"/>
    <w:rsid w:val="00221ABD"/>
    <w:rsid w:val="00225E99"/>
    <w:rsid w:val="002304E3"/>
    <w:rsid w:val="0028382D"/>
    <w:rsid w:val="002974AC"/>
    <w:rsid w:val="002E765E"/>
    <w:rsid w:val="003038B0"/>
    <w:rsid w:val="00304485"/>
    <w:rsid w:val="003243CD"/>
    <w:rsid w:val="00347620"/>
    <w:rsid w:val="00375576"/>
    <w:rsid w:val="003850F3"/>
    <w:rsid w:val="003E1814"/>
    <w:rsid w:val="003E22F2"/>
    <w:rsid w:val="003E495B"/>
    <w:rsid w:val="00412C27"/>
    <w:rsid w:val="004247C0"/>
    <w:rsid w:val="00426F46"/>
    <w:rsid w:val="004A1D3A"/>
    <w:rsid w:val="004F027F"/>
    <w:rsid w:val="00504B0B"/>
    <w:rsid w:val="00525863"/>
    <w:rsid w:val="005A7E17"/>
    <w:rsid w:val="005C6E0D"/>
    <w:rsid w:val="005D6164"/>
    <w:rsid w:val="0061072A"/>
    <w:rsid w:val="00614990"/>
    <w:rsid w:val="00615DD6"/>
    <w:rsid w:val="006336E5"/>
    <w:rsid w:val="0066012D"/>
    <w:rsid w:val="006771E6"/>
    <w:rsid w:val="00682640"/>
    <w:rsid w:val="006854B7"/>
    <w:rsid w:val="006864FC"/>
    <w:rsid w:val="0068762B"/>
    <w:rsid w:val="00690ED3"/>
    <w:rsid w:val="006A2EA6"/>
    <w:rsid w:val="006A46C5"/>
    <w:rsid w:val="00720331"/>
    <w:rsid w:val="007226E5"/>
    <w:rsid w:val="00772A79"/>
    <w:rsid w:val="007740DF"/>
    <w:rsid w:val="007811C1"/>
    <w:rsid w:val="007F0909"/>
    <w:rsid w:val="0080610B"/>
    <w:rsid w:val="00834EBE"/>
    <w:rsid w:val="0084339E"/>
    <w:rsid w:val="008E317F"/>
    <w:rsid w:val="009435BC"/>
    <w:rsid w:val="009A2CDE"/>
    <w:rsid w:val="009B359D"/>
    <w:rsid w:val="009C2281"/>
    <w:rsid w:val="009C5796"/>
    <w:rsid w:val="009D64D0"/>
    <w:rsid w:val="009E20C6"/>
    <w:rsid w:val="00A13C08"/>
    <w:rsid w:val="00A23FE0"/>
    <w:rsid w:val="00A364C1"/>
    <w:rsid w:val="00AF73DD"/>
    <w:rsid w:val="00B00BE7"/>
    <w:rsid w:val="00B02F36"/>
    <w:rsid w:val="00B03CD7"/>
    <w:rsid w:val="00B047A9"/>
    <w:rsid w:val="00B16B49"/>
    <w:rsid w:val="00B4195B"/>
    <w:rsid w:val="00B54920"/>
    <w:rsid w:val="00B54A08"/>
    <w:rsid w:val="00BB21B0"/>
    <w:rsid w:val="00BD6C8A"/>
    <w:rsid w:val="00BE5D57"/>
    <w:rsid w:val="00BF5933"/>
    <w:rsid w:val="00C3724F"/>
    <w:rsid w:val="00C40B79"/>
    <w:rsid w:val="00C45E4D"/>
    <w:rsid w:val="00C661B1"/>
    <w:rsid w:val="00C82E7E"/>
    <w:rsid w:val="00CA238E"/>
    <w:rsid w:val="00CB3023"/>
    <w:rsid w:val="00D16492"/>
    <w:rsid w:val="00D70B52"/>
    <w:rsid w:val="00D77ED5"/>
    <w:rsid w:val="00D801C1"/>
    <w:rsid w:val="00DA4B20"/>
    <w:rsid w:val="00DB417D"/>
    <w:rsid w:val="00DC6F52"/>
    <w:rsid w:val="00DC7B0D"/>
    <w:rsid w:val="00E04C39"/>
    <w:rsid w:val="00E24CA2"/>
    <w:rsid w:val="00E71E33"/>
    <w:rsid w:val="00EB7E1E"/>
    <w:rsid w:val="00EC07AF"/>
    <w:rsid w:val="00F011DC"/>
    <w:rsid w:val="00F40309"/>
    <w:rsid w:val="00F45C3C"/>
    <w:rsid w:val="00F75E00"/>
    <w:rsid w:val="00F96121"/>
    <w:rsid w:val="00FA15EA"/>
    <w:rsid w:val="00FB2B1F"/>
    <w:rsid w:val="00FD01F0"/>
    <w:rsid w:val="00FD2BA3"/>
    <w:rsid w:val="00FD34C0"/>
    <w:rsid w:val="00FF7E79"/>
    <w:rsid w:val="01246253"/>
    <w:rsid w:val="014B3CE9"/>
    <w:rsid w:val="015159C7"/>
    <w:rsid w:val="0165136C"/>
    <w:rsid w:val="035B236E"/>
    <w:rsid w:val="036F4D79"/>
    <w:rsid w:val="03C712E2"/>
    <w:rsid w:val="05E778DD"/>
    <w:rsid w:val="06681D4A"/>
    <w:rsid w:val="066B6C2E"/>
    <w:rsid w:val="06CD2A07"/>
    <w:rsid w:val="075F5DE8"/>
    <w:rsid w:val="078D720C"/>
    <w:rsid w:val="07A915E3"/>
    <w:rsid w:val="07E311E1"/>
    <w:rsid w:val="0890141F"/>
    <w:rsid w:val="08FA104A"/>
    <w:rsid w:val="0A3C5491"/>
    <w:rsid w:val="0A575703"/>
    <w:rsid w:val="0AD120A5"/>
    <w:rsid w:val="0B2854DC"/>
    <w:rsid w:val="0B485D8F"/>
    <w:rsid w:val="0BF63FFA"/>
    <w:rsid w:val="0D4B2512"/>
    <w:rsid w:val="0D9F70BA"/>
    <w:rsid w:val="0DA04024"/>
    <w:rsid w:val="0DA148D9"/>
    <w:rsid w:val="0DBF69E3"/>
    <w:rsid w:val="0EA37073"/>
    <w:rsid w:val="0ED675B0"/>
    <w:rsid w:val="0F9A2F3D"/>
    <w:rsid w:val="10120910"/>
    <w:rsid w:val="10836FD3"/>
    <w:rsid w:val="11286567"/>
    <w:rsid w:val="116E664B"/>
    <w:rsid w:val="117C2B9D"/>
    <w:rsid w:val="11975DCD"/>
    <w:rsid w:val="12E64A45"/>
    <w:rsid w:val="12FF165E"/>
    <w:rsid w:val="130F1070"/>
    <w:rsid w:val="134A5570"/>
    <w:rsid w:val="14EA1102"/>
    <w:rsid w:val="17977A93"/>
    <w:rsid w:val="17FB0CF5"/>
    <w:rsid w:val="184B07E5"/>
    <w:rsid w:val="18770844"/>
    <w:rsid w:val="18846AA3"/>
    <w:rsid w:val="18E51F04"/>
    <w:rsid w:val="192F68DB"/>
    <w:rsid w:val="19B25BFD"/>
    <w:rsid w:val="19D84590"/>
    <w:rsid w:val="19F41052"/>
    <w:rsid w:val="19F90CBD"/>
    <w:rsid w:val="1A0555FA"/>
    <w:rsid w:val="1A441C67"/>
    <w:rsid w:val="1A7B1208"/>
    <w:rsid w:val="1A8A5405"/>
    <w:rsid w:val="1B3E1DB1"/>
    <w:rsid w:val="1BB92589"/>
    <w:rsid w:val="1BC75073"/>
    <w:rsid w:val="1C40004C"/>
    <w:rsid w:val="1C46617C"/>
    <w:rsid w:val="1CD5276D"/>
    <w:rsid w:val="1CFD77DD"/>
    <w:rsid w:val="1D180B11"/>
    <w:rsid w:val="1DB06C26"/>
    <w:rsid w:val="1E0D609F"/>
    <w:rsid w:val="1E7827D7"/>
    <w:rsid w:val="1EC100F7"/>
    <w:rsid w:val="1EFB0FF7"/>
    <w:rsid w:val="1F016233"/>
    <w:rsid w:val="1F483CAE"/>
    <w:rsid w:val="1F681955"/>
    <w:rsid w:val="1FC41516"/>
    <w:rsid w:val="205D59B9"/>
    <w:rsid w:val="21375068"/>
    <w:rsid w:val="218A7747"/>
    <w:rsid w:val="227A1204"/>
    <w:rsid w:val="23030CDE"/>
    <w:rsid w:val="233921C6"/>
    <w:rsid w:val="237C132F"/>
    <w:rsid w:val="23931162"/>
    <w:rsid w:val="25113D95"/>
    <w:rsid w:val="256552FA"/>
    <w:rsid w:val="261F3F85"/>
    <w:rsid w:val="27987C12"/>
    <w:rsid w:val="27C035C2"/>
    <w:rsid w:val="285807C8"/>
    <w:rsid w:val="288442E0"/>
    <w:rsid w:val="28ED7FCB"/>
    <w:rsid w:val="28F43F3F"/>
    <w:rsid w:val="29121CB1"/>
    <w:rsid w:val="29324B60"/>
    <w:rsid w:val="29A25953"/>
    <w:rsid w:val="29C55971"/>
    <w:rsid w:val="2A834BA7"/>
    <w:rsid w:val="2A95006B"/>
    <w:rsid w:val="2B262D88"/>
    <w:rsid w:val="2B3207F8"/>
    <w:rsid w:val="2C2E09A7"/>
    <w:rsid w:val="2CCA3C29"/>
    <w:rsid w:val="2DB3568C"/>
    <w:rsid w:val="2DB56CC6"/>
    <w:rsid w:val="2E181D6C"/>
    <w:rsid w:val="2E1A11D6"/>
    <w:rsid w:val="2E3C41E8"/>
    <w:rsid w:val="2E4875EF"/>
    <w:rsid w:val="2EBE559C"/>
    <w:rsid w:val="2FFE77BC"/>
    <w:rsid w:val="30D85348"/>
    <w:rsid w:val="30E4417A"/>
    <w:rsid w:val="30EF3F80"/>
    <w:rsid w:val="30F43C8B"/>
    <w:rsid w:val="313E3BEF"/>
    <w:rsid w:val="316541BC"/>
    <w:rsid w:val="31AD5F79"/>
    <w:rsid w:val="31C46AEB"/>
    <w:rsid w:val="32557E30"/>
    <w:rsid w:val="326B6556"/>
    <w:rsid w:val="33752509"/>
    <w:rsid w:val="33DC5277"/>
    <w:rsid w:val="33E11919"/>
    <w:rsid w:val="35966ADA"/>
    <w:rsid w:val="35977783"/>
    <w:rsid w:val="35E32B0A"/>
    <w:rsid w:val="35FD26BC"/>
    <w:rsid w:val="367D4B1B"/>
    <w:rsid w:val="37126588"/>
    <w:rsid w:val="372141AB"/>
    <w:rsid w:val="375B29B7"/>
    <w:rsid w:val="37D13785"/>
    <w:rsid w:val="381D0D7D"/>
    <w:rsid w:val="38265E6E"/>
    <w:rsid w:val="3835615C"/>
    <w:rsid w:val="38437CB5"/>
    <w:rsid w:val="38F863D4"/>
    <w:rsid w:val="396B01B7"/>
    <w:rsid w:val="39783FDF"/>
    <w:rsid w:val="39AD4232"/>
    <w:rsid w:val="39C5288D"/>
    <w:rsid w:val="3B5A5F3A"/>
    <w:rsid w:val="3B60245A"/>
    <w:rsid w:val="3B980F96"/>
    <w:rsid w:val="3BA77DFC"/>
    <w:rsid w:val="3C8D5C5F"/>
    <w:rsid w:val="3C912837"/>
    <w:rsid w:val="3CAA583B"/>
    <w:rsid w:val="3CB36861"/>
    <w:rsid w:val="3D29556C"/>
    <w:rsid w:val="3D3E02C6"/>
    <w:rsid w:val="3D640326"/>
    <w:rsid w:val="3D7A7A05"/>
    <w:rsid w:val="3DAE562E"/>
    <w:rsid w:val="3DB660A3"/>
    <w:rsid w:val="3DDD01B6"/>
    <w:rsid w:val="3E1D52EA"/>
    <w:rsid w:val="3E4124C1"/>
    <w:rsid w:val="3EE821AA"/>
    <w:rsid w:val="3F202B4A"/>
    <w:rsid w:val="3F2A4F0C"/>
    <w:rsid w:val="3F37085A"/>
    <w:rsid w:val="3FA27B7D"/>
    <w:rsid w:val="3FB23684"/>
    <w:rsid w:val="3FBA14D7"/>
    <w:rsid w:val="3FE27CAC"/>
    <w:rsid w:val="3FFC714D"/>
    <w:rsid w:val="3FFF3800"/>
    <w:rsid w:val="401C148F"/>
    <w:rsid w:val="40795ACB"/>
    <w:rsid w:val="40C951F3"/>
    <w:rsid w:val="41387BDA"/>
    <w:rsid w:val="425F6FF8"/>
    <w:rsid w:val="43702534"/>
    <w:rsid w:val="43731BFB"/>
    <w:rsid w:val="437702D4"/>
    <w:rsid w:val="43915208"/>
    <w:rsid w:val="43C926B1"/>
    <w:rsid w:val="43EB55F8"/>
    <w:rsid w:val="44245B06"/>
    <w:rsid w:val="45A4113C"/>
    <w:rsid w:val="45B740EC"/>
    <w:rsid w:val="463B56E4"/>
    <w:rsid w:val="4640345B"/>
    <w:rsid w:val="4672352C"/>
    <w:rsid w:val="4691230A"/>
    <w:rsid w:val="47944DD1"/>
    <w:rsid w:val="47CF246A"/>
    <w:rsid w:val="47FE7C9B"/>
    <w:rsid w:val="48416614"/>
    <w:rsid w:val="49253725"/>
    <w:rsid w:val="492E0052"/>
    <w:rsid w:val="498B1120"/>
    <w:rsid w:val="49F91B1E"/>
    <w:rsid w:val="4A1447B8"/>
    <w:rsid w:val="4A4D598D"/>
    <w:rsid w:val="4A896E3F"/>
    <w:rsid w:val="4A8B748A"/>
    <w:rsid w:val="4AD96526"/>
    <w:rsid w:val="4AF201DB"/>
    <w:rsid w:val="4B100EBF"/>
    <w:rsid w:val="4CA007D8"/>
    <w:rsid w:val="4D3772A3"/>
    <w:rsid w:val="4D702720"/>
    <w:rsid w:val="4DDA0E2E"/>
    <w:rsid w:val="4DF162BC"/>
    <w:rsid w:val="4E10368E"/>
    <w:rsid w:val="4E1F105F"/>
    <w:rsid w:val="4E370CD2"/>
    <w:rsid w:val="4E486284"/>
    <w:rsid w:val="4F84797E"/>
    <w:rsid w:val="4FF45C63"/>
    <w:rsid w:val="500E7580"/>
    <w:rsid w:val="50854189"/>
    <w:rsid w:val="51A45B14"/>
    <w:rsid w:val="51DD2179"/>
    <w:rsid w:val="52301062"/>
    <w:rsid w:val="52D006A7"/>
    <w:rsid w:val="53261273"/>
    <w:rsid w:val="53574B4E"/>
    <w:rsid w:val="537107A3"/>
    <w:rsid w:val="538C1553"/>
    <w:rsid w:val="53E43099"/>
    <w:rsid w:val="5437338A"/>
    <w:rsid w:val="54455E57"/>
    <w:rsid w:val="54F76F4D"/>
    <w:rsid w:val="55217CBE"/>
    <w:rsid w:val="552E107A"/>
    <w:rsid w:val="55BD21CC"/>
    <w:rsid w:val="55FE6BD6"/>
    <w:rsid w:val="56532D50"/>
    <w:rsid w:val="572D4CFA"/>
    <w:rsid w:val="579B17C3"/>
    <w:rsid w:val="57A8352A"/>
    <w:rsid w:val="58642482"/>
    <w:rsid w:val="58916521"/>
    <w:rsid w:val="58C0578C"/>
    <w:rsid w:val="593D47E0"/>
    <w:rsid w:val="594678C4"/>
    <w:rsid w:val="59591ABB"/>
    <w:rsid w:val="59844497"/>
    <w:rsid w:val="5A615AC5"/>
    <w:rsid w:val="5AA5193A"/>
    <w:rsid w:val="5BAA6020"/>
    <w:rsid w:val="5BFA70A3"/>
    <w:rsid w:val="5C28765D"/>
    <w:rsid w:val="5C5A5EEC"/>
    <w:rsid w:val="5CAD227B"/>
    <w:rsid w:val="5CFB3EA6"/>
    <w:rsid w:val="5D2D7194"/>
    <w:rsid w:val="5D56526F"/>
    <w:rsid w:val="5D5850AB"/>
    <w:rsid w:val="5D5F7955"/>
    <w:rsid w:val="5D822474"/>
    <w:rsid w:val="5D8B0D5C"/>
    <w:rsid w:val="5E4444D2"/>
    <w:rsid w:val="5EBD4C52"/>
    <w:rsid w:val="5EC94CEC"/>
    <w:rsid w:val="5ECB197B"/>
    <w:rsid w:val="5ED46E2D"/>
    <w:rsid w:val="5F0125BA"/>
    <w:rsid w:val="5FFD2F0B"/>
    <w:rsid w:val="601755D7"/>
    <w:rsid w:val="6021584B"/>
    <w:rsid w:val="60347E72"/>
    <w:rsid w:val="608B1E53"/>
    <w:rsid w:val="612B0164"/>
    <w:rsid w:val="613B7E89"/>
    <w:rsid w:val="61BB1CB2"/>
    <w:rsid w:val="6375359F"/>
    <w:rsid w:val="642259DE"/>
    <w:rsid w:val="64411318"/>
    <w:rsid w:val="647B5CEC"/>
    <w:rsid w:val="64912786"/>
    <w:rsid w:val="64FC63F1"/>
    <w:rsid w:val="65221D51"/>
    <w:rsid w:val="65926283"/>
    <w:rsid w:val="659A3A0E"/>
    <w:rsid w:val="659F16FC"/>
    <w:rsid w:val="65A66FAD"/>
    <w:rsid w:val="66214CA4"/>
    <w:rsid w:val="66547FC2"/>
    <w:rsid w:val="66CC1F36"/>
    <w:rsid w:val="66D32DDF"/>
    <w:rsid w:val="66F771C1"/>
    <w:rsid w:val="671A2A3A"/>
    <w:rsid w:val="67553005"/>
    <w:rsid w:val="678D743D"/>
    <w:rsid w:val="679943C8"/>
    <w:rsid w:val="67B904EC"/>
    <w:rsid w:val="68BB3748"/>
    <w:rsid w:val="68C31C42"/>
    <w:rsid w:val="694942CB"/>
    <w:rsid w:val="697F6ADE"/>
    <w:rsid w:val="69A34EA4"/>
    <w:rsid w:val="6A9E0EA5"/>
    <w:rsid w:val="6B323550"/>
    <w:rsid w:val="6B5F5CD9"/>
    <w:rsid w:val="6CF12F3C"/>
    <w:rsid w:val="6D0B733B"/>
    <w:rsid w:val="6D870081"/>
    <w:rsid w:val="6DDB5FB0"/>
    <w:rsid w:val="6E354A00"/>
    <w:rsid w:val="6E3F6E10"/>
    <w:rsid w:val="6E766371"/>
    <w:rsid w:val="6EC41C36"/>
    <w:rsid w:val="6ED177F6"/>
    <w:rsid w:val="6ED9710C"/>
    <w:rsid w:val="6FBA7DE4"/>
    <w:rsid w:val="6FF866F6"/>
    <w:rsid w:val="6FFC9813"/>
    <w:rsid w:val="700553CD"/>
    <w:rsid w:val="70BD5F0A"/>
    <w:rsid w:val="71601B1A"/>
    <w:rsid w:val="71D92122"/>
    <w:rsid w:val="71FD7A4A"/>
    <w:rsid w:val="724712D3"/>
    <w:rsid w:val="72697470"/>
    <w:rsid w:val="72CE5AB2"/>
    <w:rsid w:val="72DE07B1"/>
    <w:rsid w:val="73EB36AE"/>
    <w:rsid w:val="7493649A"/>
    <w:rsid w:val="74D37506"/>
    <w:rsid w:val="74EC767C"/>
    <w:rsid w:val="75620AF1"/>
    <w:rsid w:val="76117D49"/>
    <w:rsid w:val="76930A14"/>
    <w:rsid w:val="771D6C76"/>
    <w:rsid w:val="771E26E0"/>
    <w:rsid w:val="7729410C"/>
    <w:rsid w:val="77F8367D"/>
    <w:rsid w:val="78215260"/>
    <w:rsid w:val="78316C12"/>
    <w:rsid w:val="78A90F15"/>
    <w:rsid w:val="793F3D8C"/>
    <w:rsid w:val="794F6FA9"/>
    <w:rsid w:val="79D1220E"/>
    <w:rsid w:val="7A4C4F49"/>
    <w:rsid w:val="7A603EC4"/>
    <w:rsid w:val="7BD77F8C"/>
    <w:rsid w:val="7BE565EB"/>
    <w:rsid w:val="7C2069DC"/>
    <w:rsid w:val="7C3379EA"/>
    <w:rsid w:val="7C8A0E8D"/>
    <w:rsid w:val="7C9557F6"/>
    <w:rsid w:val="7C974402"/>
    <w:rsid w:val="7CC27B8F"/>
    <w:rsid w:val="7CCC227E"/>
    <w:rsid w:val="7CD17212"/>
    <w:rsid w:val="7D253BF4"/>
    <w:rsid w:val="7D2764D8"/>
    <w:rsid w:val="7D7B369F"/>
    <w:rsid w:val="7DFF344B"/>
    <w:rsid w:val="7E2F0DD9"/>
    <w:rsid w:val="7E713B09"/>
    <w:rsid w:val="7EFA0AAE"/>
    <w:rsid w:val="7F9340FF"/>
    <w:rsid w:val="7FF55D2D"/>
    <w:rsid w:val="EFDFE7A0"/>
    <w:rsid w:val="F79F81DF"/>
    <w:rsid w:val="FFFF1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42"/>
    <w:qFormat/>
    <w:uiPriority w:val="0"/>
    <w:pPr>
      <w:keepNext/>
      <w:outlineLvl w:val="0"/>
    </w:pPr>
    <w:rPr>
      <w:rFonts w:ascii="仿宋_GB2312" w:hAnsi="宋体" w:eastAsia="仿宋_GB2312"/>
      <w:b/>
      <w:kern w:val="2"/>
      <w:sz w:val="32"/>
    </w:rPr>
  </w:style>
  <w:style w:type="paragraph" w:styleId="3">
    <w:name w:val="heading 2"/>
    <w:basedOn w:val="1"/>
    <w:next w:val="4"/>
    <w:qFormat/>
    <w:uiPriority w:val="9"/>
    <w:pPr>
      <w:keepLines/>
      <w:widowControl/>
      <w:spacing w:before="20" w:after="20"/>
      <w:ind w:left="283"/>
      <w:jc w:val="left"/>
      <w:outlineLvl w:val="1"/>
    </w:pPr>
    <w:rPr>
      <w:rFonts w:ascii="Arial" w:hAnsi="Arial"/>
      <w:bCs/>
      <w:sz w:val="28"/>
      <w:szCs w:val="32"/>
    </w:rPr>
  </w:style>
  <w:style w:type="paragraph" w:styleId="5">
    <w:name w:val="heading 3"/>
    <w:basedOn w:val="1"/>
    <w:next w:val="1"/>
    <w:qFormat/>
    <w:uiPriority w:val="0"/>
    <w:pPr>
      <w:keepNext/>
      <w:spacing w:beforeLines="200" w:line="400" w:lineRule="exact"/>
      <w:jc w:val="center"/>
      <w:outlineLvl w:val="2"/>
    </w:pPr>
    <w:rPr>
      <w:rFonts w:ascii="Times New Roman"/>
      <w:b/>
      <w:bCs/>
      <w:kern w:val="2"/>
      <w:szCs w:val="24"/>
    </w:rPr>
  </w:style>
  <w:style w:type="paragraph" w:styleId="6">
    <w:name w:val="heading 4"/>
    <w:basedOn w:val="1"/>
    <w:next w:val="1"/>
    <w:qFormat/>
    <w:uiPriority w:val="0"/>
    <w:pPr>
      <w:keepNext/>
      <w:outlineLvl w:val="3"/>
    </w:pPr>
    <w:rPr>
      <w:color w:val="FF0000"/>
      <w:sz w:val="28"/>
      <w:u w:val="singl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00" w:lineRule="auto"/>
      <w:ind w:firstLine="420" w:firstLineChars="200"/>
    </w:pPr>
    <w:rPr>
      <w:rFonts w:ascii="Times New Roman"/>
      <w:kern w:val="2"/>
      <w:sz w:val="21"/>
      <w:szCs w:val="24"/>
    </w:rPr>
  </w:style>
  <w:style w:type="paragraph" w:styleId="7">
    <w:name w:val="annotation text"/>
    <w:basedOn w:val="1"/>
    <w:link w:val="66"/>
    <w:qFormat/>
    <w:uiPriority w:val="0"/>
    <w:pPr>
      <w:jc w:val="left"/>
    </w:pPr>
  </w:style>
  <w:style w:type="paragraph" w:styleId="8">
    <w:name w:val="Body Text"/>
    <w:basedOn w:val="1"/>
    <w:next w:val="1"/>
    <w:link w:val="55"/>
    <w:qFormat/>
    <w:uiPriority w:val="0"/>
    <w:pPr>
      <w:spacing w:after="120"/>
    </w:pPr>
    <w:rPr>
      <w:rFonts w:ascii="Times New Roman"/>
      <w:kern w:val="2"/>
      <w:sz w:val="21"/>
    </w:rPr>
  </w:style>
  <w:style w:type="paragraph" w:styleId="9">
    <w:name w:val="Body Text Indent"/>
    <w:basedOn w:val="1"/>
    <w:next w:val="10"/>
    <w:qFormat/>
    <w:uiPriority w:val="0"/>
    <w:pPr>
      <w:widowControl/>
      <w:ind w:firstLine="652" w:firstLineChars="233"/>
    </w:pPr>
    <w:rPr>
      <w:rFonts w:ascii="Times New Roman"/>
      <w:sz w:val="28"/>
    </w:rPr>
  </w:style>
  <w:style w:type="paragraph" w:styleId="10">
    <w:name w:val="envelope return"/>
    <w:basedOn w:val="1"/>
    <w:qFormat/>
    <w:uiPriority w:val="99"/>
    <w:pPr>
      <w:snapToGrid w:val="0"/>
    </w:pPr>
    <w:rPr>
      <w:rFonts w:ascii="Arial" w:hAnsi="Arial" w:cs="Arial"/>
    </w:rPr>
  </w:style>
  <w:style w:type="paragraph" w:styleId="11">
    <w:name w:val="Block Text"/>
    <w:basedOn w:val="1"/>
    <w:qFormat/>
    <w:uiPriority w:val="0"/>
    <w:pPr>
      <w:spacing w:after="120"/>
      <w:ind w:left="1440" w:leftChars="700" w:right="700" w:rightChars="700"/>
    </w:pPr>
    <w:rPr>
      <w:rFonts w:ascii="Times New Roman"/>
    </w:rPr>
  </w:style>
  <w:style w:type="paragraph" w:styleId="12">
    <w:name w:val="Plain Text"/>
    <w:basedOn w:val="1"/>
    <w:qFormat/>
    <w:uiPriority w:val="0"/>
    <w:rPr>
      <w:rFonts w:hAnsi="Courier New"/>
      <w:kern w:val="2"/>
      <w:sz w:val="21"/>
    </w:rPr>
  </w:style>
  <w:style w:type="paragraph" w:styleId="13">
    <w:name w:val="Date"/>
    <w:basedOn w:val="1"/>
    <w:next w:val="1"/>
    <w:link w:val="48"/>
    <w:qFormat/>
    <w:uiPriority w:val="0"/>
    <w:rPr>
      <w:rFonts w:ascii="Times New Roman"/>
      <w:kern w:val="2"/>
      <w:sz w:val="28"/>
    </w:rPr>
  </w:style>
  <w:style w:type="paragraph" w:styleId="14">
    <w:name w:val="footer"/>
    <w:basedOn w:val="1"/>
    <w:qFormat/>
    <w:uiPriority w:val="99"/>
    <w:pPr>
      <w:tabs>
        <w:tab w:val="center" w:pos="4153"/>
        <w:tab w:val="right" w:pos="8306"/>
      </w:tabs>
      <w:snapToGrid w:val="0"/>
      <w:jc w:val="left"/>
    </w:pPr>
    <w:rPr>
      <w:rFonts w:ascii="Times New Roman"/>
      <w:kern w:val="2"/>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6">
    <w:name w:val="toc 1"/>
    <w:basedOn w:val="1"/>
    <w:next w:val="1"/>
    <w:unhideWhenUsed/>
    <w:qFormat/>
    <w:uiPriority w:val="39"/>
    <w:pPr>
      <w:tabs>
        <w:tab w:val="left" w:pos="1418"/>
        <w:tab w:val="right" w:leader="dot" w:pos="8302"/>
      </w:tabs>
      <w:spacing w:line="960" w:lineRule="auto"/>
    </w:pPr>
  </w:style>
  <w:style w:type="paragraph" w:styleId="17">
    <w:name w:val="toc 4"/>
    <w:basedOn w:val="1"/>
    <w:next w:val="1"/>
    <w:unhideWhenUsed/>
    <w:qFormat/>
    <w:uiPriority w:val="39"/>
    <w:pPr>
      <w:ind w:left="1260" w:leftChars="600"/>
    </w:pPr>
  </w:style>
  <w:style w:type="paragraph" w:styleId="18">
    <w:name w:val="Normal (Web)"/>
    <w:basedOn w:val="1"/>
    <w:qFormat/>
    <w:uiPriority w:val="0"/>
    <w:pPr>
      <w:widowControl/>
      <w:spacing w:before="100" w:beforeAutospacing="1" w:after="100" w:afterAutospacing="1"/>
      <w:jc w:val="left"/>
    </w:pPr>
    <w:rPr>
      <w:rFonts w:hAnsi="宋体"/>
      <w:szCs w:val="24"/>
    </w:rPr>
  </w:style>
  <w:style w:type="paragraph" w:styleId="19">
    <w:name w:val="Title"/>
    <w:basedOn w:val="1"/>
    <w:next w:val="1"/>
    <w:qFormat/>
    <w:uiPriority w:val="0"/>
    <w:pPr>
      <w:spacing w:before="240" w:after="60"/>
      <w:jc w:val="center"/>
      <w:outlineLvl w:val="0"/>
    </w:pPr>
    <w:rPr>
      <w:rFonts w:ascii="Cambria" w:hAnsi="Cambria"/>
      <w:b/>
      <w:bCs/>
      <w:kern w:val="2"/>
      <w:sz w:val="32"/>
      <w:szCs w:val="32"/>
    </w:rPr>
  </w:style>
  <w:style w:type="paragraph" w:styleId="20">
    <w:name w:val="annotation subject"/>
    <w:basedOn w:val="7"/>
    <w:next w:val="7"/>
    <w:link w:val="67"/>
    <w:qFormat/>
    <w:uiPriority w:val="0"/>
    <w:rPr>
      <w:b/>
      <w:bCs/>
    </w:rPr>
  </w:style>
  <w:style w:type="paragraph" w:styleId="21">
    <w:name w:val="Body Text First Indent"/>
    <w:basedOn w:val="8"/>
    <w:qFormat/>
    <w:uiPriority w:val="99"/>
    <w:pPr>
      <w:ind w:firstLine="420" w:firstLineChars="100"/>
    </w:pPr>
    <w:rPr>
      <w:rFonts w:ascii="宋体"/>
    </w:rPr>
  </w:style>
  <w:style w:type="paragraph" w:styleId="22">
    <w:name w:val="Body Text First Indent 2"/>
    <w:basedOn w:val="9"/>
    <w:next w:val="21"/>
    <w:qFormat/>
    <w:uiPriority w:val="0"/>
    <w:pPr>
      <w:ind w:firstLine="420" w:firstLineChars="200"/>
    </w:pPr>
  </w:style>
  <w:style w:type="table" w:styleId="24">
    <w:name w:val="Table Grid"/>
    <w:basedOn w:val="23"/>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rPr>
  </w:style>
  <w:style w:type="character" w:styleId="29">
    <w:name w:val="HTML Definition"/>
    <w:basedOn w:val="25"/>
    <w:qFormat/>
    <w:uiPriority w:val="0"/>
  </w:style>
  <w:style w:type="character" w:styleId="30">
    <w:name w:val="HTML Typewriter"/>
    <w:basedOn w:val="25"/>
    <w:qFormat/>
    <w:uiPriority w:val="0"/>
    <w:rPr>
      <w:rFonts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99"/>
    <w:rPr>
      <w:color w:val="0000FF"/>
      <w:u w:val="none"/>
    </w:rPr>
  </w:style>
  <w:style w:type="character" w:styleId="34">
    <w:name w:val="HTML Code"/>
    <w:basedOn w:val="25"/>
    <w:qFormat/>
    <w:uiPriority w:val="0"/>
    <w:rPr>
      <w:rFonts w:hint="default" w:ascii="monospace" w:hAnsi="monospace" w:eastAsia="monospace" w:cs="monospace"/>
      <w:sz w:val="20"/>
    </w:rPr>
  </w:style>
  <w:style w:type="character" w:styleId="35">
    <w:name w:val="annotation reference"/>
    <w:basedOn w:val="25"/>
    <w:qFormat/>
    <w:uiPriority w:val="0"/>
    <w:rPr>
      <w:sz w:val="21"/>
      <w:szCs w:val="21"/>
    </w:rPr>
  </w:style>
  <w:style w:type="character" w:styleId="36">
    <w:name w:val="HTML Cite"/>
    <w:basedOn w:val="25"/>
    <w:qFormat/>
    <w:uiPriority w:val="0"/>
    <w:rPr>
      <w:bdr w:val="single" w:color="D6D6D6" w:sz="4" w:space="0"/>
      <w:shd w:val="clear" w:color="auto" w:fill="FFFFFF"/>
    </w:rPr>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paragraph" w:customStyle="1" w:styleId="39">
    <w:name w:val="目录 11"/>
    <w:next w:val="1"/>
    <w:qFormat/>
    <w:uiPriority w:val="99"/>
    <w:pPr>
      <w:wordWrap w:val="0"/>
      <w:jc w:val="both"/>
    </w:pPr>
    <w:rPr>
      <w:rFonts w:ascii="Calibri" w:hAnsi="Calibri" w:eastAsia="宋体" w:cs="Times New Roman"/>
      <w:sz w:val="21"/>
      <w:szCs w:val="22"/>
      <w:lang w:val="en-US" w:eastAsia="zh-CN" w:bidi="ar-SA"/>
    </w:rPr>
  </w:style>
  <w:style w:type="paragraph" w:customStyle="1" w:styleId="40">
    <w:name w:val="HTML 预设格式1"/>
    <w:basedOn w:val="1"/>
    <w:qFormat/>
    <w:uiPriority w:val="0"/>
    <w:rPr>
      <w:rFonts w:ascii="Courier New" w:hAnsi="Courier New"/>
      <w:sz w:val="20"/>
    </w:rPr>
  </w:style>
  <w:style w:type="paragraph" w:customStyle="1" w:styleId="4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42">
    <w:name w:val="标题 1 字符"/>
    <w:link w:val="2"/>
    <w:qFormat/>
    <w:uiPriority w:val="0"/>
    <w:rPr>
      <w:rFonts w:ascii="仿宋_GB2312" w:hAnsi="宋体" w:eastAsia="仿宋_GB2312"/>
      <w:b/>
      <w:kern w:val="2"/>
      <w:sz w:val="32"/>
    </w:rPr>
  </w:style>
  <w:style w:type="paragraph" w:customStyle="1" w:styleId="43">
    <w:name w:val="列出段落1"/>
    <w:basedOn w:val="1"/>
    <w:qFormat/>
    <w:uiPriority w:val="34"/>
    <w:pPr>
      <w:ind w:firstLine="420" w:firstLineChars="200"/>
    </w:pPr>
  </w:style>
  <w:style w:type="paragraph" w:customStyle="1" w:styleId="44">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45">
    <w:name w:val="表格文字中"/>
    <w:basedOn w:val="1"/>
    <w:qFormat/>
    <w:uiPriority w:val="0"/>
    <w:pPr>
      <w:adjustRightInd w:val="0"/>
      <w:snapToGrid w:val="0"/>
      <w:ind w:left="22" w:leftChars="8"/>
      <w:jc w:val="center"/>
    </w:pPr>
    <w:rPr>
      <w:szCs w:val="24"/>
    </w:rPr>
  </w:style>
  <w:style w:type="paragraph" w:customStyle="1" w:styleId="46">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47">
    <w:name w:val="表格标题"/>
    <w:basedOn w:val="1"/>
    <w:qFormat/>
    <w:uiPriority w:val="0"/>
    <w:pPr>
      <w:adjustRightInd w:val="0"/>
      <w:snapToGrid w:val="0"/>
      <w:spacing w:beforeLines="50" w:afterLines="50"/>
      <w:ind w:left="22" w:leftChars="8"/>
      <w:jc w:val="center"/>
    </w:pPr>
    <w:rPr>
      <w:b/>
      <w:bCs/>
      <w:color w:val="000000"/>
      <w:sz w:val="32"/>
      <w:szCs w:val="32"/>
    </w:rPr>
  </w:style>
  <w:style w:type="character" w:customStyle="1" w:styleId="48">
    <w:name w:val="日期 字符"/>
    <w:link w:val="13"/>
    <w:qFormat/>
    <w:uiPriority w:val="0"/>
    <w:rPr>
      <w:kern w:val="2"/>
      <w:sz w:val="28"/>
    </w:rPr>
  </w:style>
  <w:style w:type="character" w:customStyle="1" w:styleId="49">
    <w:name w:val="日期 Char1"/>
    <w:basedOn w:val="25"/>
    <w:qFormat/>
    <w:uiPriority w:val="0"/>
    <w:rPr>
      <w:rFonts w:ascii="宋体"/>
      <w:sz w:val="24"/>
    </w:rPr>
  </w:style>
  <w:style w:type="paragraph" w:customStyle="1" w:styleId="5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Table Paragraph"/>
    <w:basedOn w:val="1"/>
    <w:qFormat/>
    <w:uiPriority w:val="1"/>
    <w:pPr>
      <w:jc w:val="left"/>
    </w:pPr>
    <w:rPr>
      <w:rFonts w:ascii="Calibri" w:hAnsi="Calibri"/>
      <w:sz w:val="22"/>
      <w:szCs w:val="22"/>
      <w:lang w:eastAsia="en-US"/>
    </w:rPr>
  </w:style>
  <w:style w:type="paragraph" w:customStyle="1" w:styleId="52">
    <w:name w:val="小标"/>
    <w:basedOn w:val="1"/>
    <w:qFormat/>
    <w:uiPriority w:val="0"/>
    <w:pPr>
      <w:autoSpaceDE w:val="0"/>
      <w:autoSpaceDN w:val="0"/>
      <w:adjustRightInd w:val="0"/>
      <w:spacing w:line="288" w:lineRule="auto"/>
      <w:ind w:firstLine="480"/>
      <w:jc w:val="left"/>
      <w:textAlignment w:val="baseline"/>
    </w:pPr>
    <w:rPr>
      <w:rFonts w:ascii="黑体" w:eastAsia="黑体"/>
      <w:sz w:val="28"/>
    </w:rPr>
  </w:style>
  <w:style w:type="paragraph" w:customStyle="1" w:styleId="53">
    <w:name w:val="大分"/>
    <w:basedOn w:val="1"/>
    <w:qFormat/>
    <w:uiPriority w:val="0"/>
    <w:pPr>
      <w:autoSpaceDE w:val="0"/>
      <w:autoSpaceDN w:val="0"/>
      <w:adjustRightInd w:val="0"/>
      <w:spacing w:line="288" w:lineRule="auto"/>
      <w:ind w:firstLine="480"/>
      <w:jc w:val="left"/>
      <w:textAlignment w:val="baseline"/>
    </w:pPr>
  </w:style>
  <w:style w:type="table" w:customStyle="1" w:styleId="54">
    <w:name w:val="Table Normal"/>
    <w:semiHidden/>
    <w:unhideWhenUsed/>
    <w:qFormat/>
    <w:uiPriority w:val="2"/>
    <w:tblPr>
      <w:tblCellMar>
        <w:top w:w="0" w:type="dxa"/>
        <w:left w:w="0" w:type="dxa"/>
        <w:bottom w:w="0" w:type="dxa"/>
        <w:right w:w="0" w:type="dxa"/>
      </w:tblCellMar>
    </w:tblPr>
  </w:style>
  <w:style w:type="character" w:customStyle="1" w:styleId="55">
    <w:name w:val="正文文本 字符"/>
    <w:link w:val="8"/>
    <w:qFormat/>
    <w:uiPriority w:val="0"/>
    <w:rPr>
      <w:kern w:val="2"/>
      <w:sz w:val="21"/>
    </w:rPr>
  </w:style>
  <w:style w:type="paragraph" w:customStyle="1" w:styleId="56">
    <w:name w:val="无间隔1"/>
    <w:qFormat/>
    <w:uiPriority w:val="1"/>
    <w:pPr>
      <w:widowControl w:val="0"/>
    </w:pPr>
    <w:rPr>
      <w:rFonts w:ascii="Calibri" w:hAnsi="Calibri" w:eastAsia="宋体" w:cs="Times New Roman"/>
      <w:kern w:val="2"/>
      <w:sz w:val="21"/>
      <w:szCs w:val="22"/>
      <w:lang w:val="en-US" w:eastAsia="zh-CN" w:bidi="ar-SA"/>
    </w:rPr>
  </w:style>
  <w:style w:type="paragraph" w:customStyle="1" w:styleId="57">
    <w:name w:val="正文 New"/>
    <w:qFormat/>
    <w:uiPriority w:val="99"/>
    <w:pPr>
      <w:widowControl w:val="0"/>
      <w:jc w:val="both"/>
    </w:pPr>
    <w:rPr>
      <w:rFonts w:ascii="Calibri" w:hAnsi="Calibri" w:eastAsia="宋体" w:cs="Times New Roman"/>
      <w:lang w:val="en-US" w:eastAsia="zh-CN" w:bidi="ar-SA"/>
    </w:rPr>
  </w:style>
  <w:style w:type="paragraph" w:customStyle="1" w:styleId="58">
    <w:name w:val="样式 仿宋_GB2312 四号 行距: 1.5 倍行距"/>
    <w:basedOn w:val="1"/>
    <w:qFormat/>
    <w:uiPriority w:val="0"/>
    <w:pPr>
      <w:spacing w:line="360" w:lineRule="auto"/>
      <w:ind w:firstLine="560" w:firstLineChars="200"/>
    </w:pPr>
    <w:rPr>
      <w:rFonts w:ascii="仿宋_GB2312" w:eastAsia="仿宋_GB2312" w:cs="宋体"/>
      <w:kern w:val="2"/>
      <w:sz w:val="28"/>
    </w:rPr>
  </w:style>
  <w:style w:type="character" w:customStyle="1" w:styleId="59">
    <w:name w:val="font41"/>
    <w:basedOn w:val="25"/>
    <w:qFormat/>
    <w:uiPriority w:val="0"/>
    <w:rPr>
      <w:rFonts w:hint="eastAsia" w:ascii="宋体" w:hAnsi="宋体" w:eastAsia="宋体" w:cs="宋体"/>
      <w:b/>
      <w:bCs/>
      <w:color w:val="000000"/>
      <w:sz w:val="22"/>
      <w:szCs w:val="22"/>
      <w:u w:val="none"/>
    </w:rPr>
  </w:style>
  <w:style w:type="character" w:customStyle="1" w:styleId="60">
    <w:name w:val="font21"/>
    <w:basedOn w:val="25"/>
    <w:qFormat/>
    <w:uiPriority w:val="0"/>
    <w:rPr>
      <w:rFonts w:hint="default" w:ascii="Times New Roman" w:hAnsi="Times New Roman" w:cs="Times New Roman"/>
      <w:b/>
      <w:bCs/>
      <w:color w:val="000000"/>
      <w:sz w:val="22"/>
      <w:szCs w:val="22"/>
      <w:u w:val="none"/>
    </w:rPr>
  </w:style>
  <w:style w:type="character" w:customStyle="1" w:styleId="61">
    <w:name w:val="font01"/>
    <w:basedOn w:val="25"/>
    <w:qFormat/>
    <w:uiPriority w:val="0"/>
    <w:rPr>
      <w:rFonts w:hint="eastAsia" w:ascii="宋体" w:hAnsi="宋体" w:eastAsia="宋体" w:cs="宋体"/>
      <w:color w:val="000000"/>
      <w:sz w:val="22"/>
      <w:szCs w:val="22"/>
      <w:u w:val="none"/>
    </w:rPr>
  </w:style>
  <w:style w:type="character" w:customStyle="1" w:styleId="62">
    <w:name w:val="font31"/>
    <w:basedOn w:val="25"/>
    <w:qFormat/>
    <w:uiPriority w:val="0"/>
    <w:rPr>
      <w:rFonts w:hint="default" w:ascii="Times New Roman" w:hAnsi="Times New Roman" w:cs="Times New Roman"/>
      <w:color w:val="000000"/>
      <w:sz w:val="22"/>
      <w:szCs w:val="22"/>
      <w:u w:val="none"/>
    </w:rPr>
  </w:style>
  <w:style w:type="paragraph" w:customStyle="1" w:styleId="63">
    <w:name w:val="正文缩进1"/>
    <w:basedOn w:val="1"/>
    <w:qFormat/>
    <w:uiPriority w:val="0"/>
    <w:pPr>
      <w:ind w:firstLine="420" w:firstLineChars="200"/>
    </w:pPr>
  </w:style>
  <w:style w:type="paragraph" w:customStyle="1" w:styleId="64">
    <w:name w:val="正文文本1"/>
    <w:basedOn w:val="1"/>
    <w:unhideWhenUsed/>
    <w:qFormat/>
    <w:uiPriority w:val="0"/>
    <w:pPr>
      <w:shd w:val="clear" w:color="auto" w:fill="FFFFFF"/>
      <w:spacing w:line="240" w:lineRule="atLeast"/>
      <w:jc w:val="left"/>
    </w:pPr>
    <w:rPr>
      <w:rFonts w:ascii="Times New Roman" w:eastAsia="Times New Roman"/>
      <w:sz w:val="11"/>
    </w:rPr>
  </w:style>
  <w:style w:type="paragraph" w:customStyle="1" w:styleId="65">
    <w:name w:val="Revision"/>
    <w:hidden/>
    <w:semiHidden/>
    <w:qFormat/>
    <w:uiPriority w:val="99"/>
    <w:rPr>
      <w:rFonts w:ascii="宋体" w:hAnsi="Times New Roman" w:eastAsia="宋体" w:cs="Times New Roman"/>
      <w:sz w:val="24"/>
      <w:lang w:val="en-US" w:eastAsia="zh-CN" w:bidi="ar-SA"/>
    </w:rPr>
  </w:style>
  <w:style w:type="character" w:customStyle="1" w:styleId="66">
    <w:name w:val="批注文字 字符"/>
    <w:basedOn w:val="25"/>
    <w:link w:val="7"/>
    <w:qFormat/>
    <w:uiPriority w:val="0"/>
    <w:rPr>
      <w:rFonts w:ascii="宋体"/>
      <w:sz w:val="24"/>
    </w:rPr>
  </w:style>
  <w:style w:type="character" w:customStyle="1" w:styleId="67">
    <w:name w:val="批注主题 字符"/>
    <w:basedOn w:val="66"/>
    <w:link w:val="20"/>
    <w:qFormat/>
    <w:uiPriority w:val="0"/>
    <w:rPr>
      <w:rFonts w:ascii="宋体"/>
      <w:b/>
      <w:bCs/>
      <w:sz w:val="24"/>
    </w:rPr>
  </w:style>
  <w:style w:type="paragraph" w:customStyle="1" w:styleId="68">
    <w:name w:val="纯文本1"/>
    <w:basedOn w:val="1"/>
    <w:qFormat/>
    <w:uiPriority w:val="0"/>
    <w:pPr>
      <w:spacing w:line="324" w:lineRule="auto"/>
    </w:pPr>
    <w:rPr>
      <w:rFonts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6797</Words>
  <Characters>38748</Characters>
  <Lines>322</Lines>
  <Paragraphs>90</Paragraphs>
  <TotalTime>30</TotalTime>
  <ScaleCrop>false</ScaleCrop>
  <LinksUpToDate>false</LinksUpToDate>
  <CharactersWithSpaces>45455</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2023-08-04T03:33:00Z</dcterms:created>
  <dc:creator>权鑫</dc:creator>
  <cp:lastModifiedBy>Administrator</cp:lastModifiedBy>
  <cp:lastPrinted>2023-09-25T01:20:00Z</cp:lastPrinted>
  <dcterms:modified xsi:type="dcterms:W3CDTF">2023-09-25T03:24:13Z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F08240E296AD40399D0DBEE6B566461A_13</vt:lpwstr>
  </property>
</Properties>
</file>