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default" w:ascii="宋体" w:hAnsi="宋体" w:eastAsia="宋体" w:cs="Arial"/>
          <w:b/>
          <w:sz w:val="32"/>
          <w:szCs w:val="32"/>
          <w:lang w:val="en-US" w:eastAsia="zh-CN"/>
        </w:rPr>
      </w:pPr>
      <w:r>
        <w:rPr>
          <w:rFonts w:hint="eastAsia" w:ascii="宋体" w:hAnsi="宋体" w:cs="Arial"/>
          <w:b/>
          <w:sz w:val="32"/>
          <w:szCs w:val="32"/>
          <w:lang w:eastAsia="zh-CN"/>
        </w:rPr>
        <w:t>刑侦反诈AI机器人服务政府采购项目</w:t>
      </w:r>
      <w:r>
        <w:rPr>
          <w:rFonts w:hint="eastAsia" w:ascii="宋体" w:hAnsi="宋体" w:cs="Arial"/>
          <w:b/>
          <w:sz w:val="32"/>
          <w:szCs w:val="32"/>
          <w:lang w:val="en-US" w:eastAsia="zh-CN"/>
        </w:rPr>
        <w:t>合同</w:t>
      </w:r>
    </w:p>
    <w:p>
      <w:pPr>
        <w:rPr>
          <w:rFonts w:ascii="宋体" w:hAnsi="宋体" w:cs="Arial"/>
          <w:b/>
          <w:sz w:val="24"/>
          <w:szCs w:val="24"/>
        </w:rPr>
      </w:pPr>
      <w:r>
        <w:rPr>
          <w:rFonts w:ascii="宋体" w:hAnsi="宋体" w:cs="Arial"/>
          <w:b/>
          <w:sz w:val="24"/>
          <w:szCs w:val="24"/>
        </w:rPr>
        <w:t>合同编号：</w:t>
      </w:r>
    </w:p>
    <w:p>
      <w:pPr>
        <w:spacing w:line="360" w:lineRule="auto"/>
        <w:rPr>
          <w:rFonts w:ascii="宋体" w:hAnsi="宋体" w:cs="Arial"/>
          <w:b/>
          <w:sz w:val="24"/>
          <w:szCs w:val="24"/>
        </w:rPr>
      </w:pPr>
      <w:r>
        <w:rPr>
          <w:rFonts w:ascii="宋体" w:hAnsi="宋体" w:cs="Arial"/>
          <w:b/>
          <w:sz w:val="24"/>
          <w:szCs w:val="24"/>
        </w:rPr>
        <w:t>签</w:t>
      </w:r>
      <w:r>
        <w:rPr>
          <w:rFonts w:hint="eastAsia" w:ascii="宋体" w:hAnsi="宋体" w:cs="Arial"/>
          <w:b/>
          <w:sz w:val="24"/>
          <w:szCs w:val="24"/>
        </w:rPr>
        <w:t xml:space="preserve"> </w:t>
      </w:r>
      <w:r>
        <w:rPr>
          <w:rFonts w:ascii="宋体" w:hAnsi="宋体" w:cs="Arial"/>
          <w:b/>
          <w:sz w:val="24"/>
          <w:szCs w:val="24"/>
        </w:rPr>
        <w:t>约</w:t>
      </w:r>
      <w:r>
        <w:rPr>
          <w:rFonts w:hint="eastAsia" w:ascii="宋体" w:hAnsi="宋体" w:cs="Arial"/>
          <w:b/>
          <w:sz w:val="24"/>
          <w:szCs w:val="24"/>
        </w:rPr>
        <w:t xml:space="preserve"> </w:t>
      </w:r>
      <w:r>
        <w:rPr>
          <w:rFonts w:ascii="宋体" w:hAnsi="宋体" w:cs="Arial"/>
          <w:b/>
          <w:sz w:val="24"/>
          <w:szCs w:val="24"/>
        </w:rPr>
        <w:t>地：</w:t>
      </w:r>
    </w:p>
    <w:p>
      <w:pPr>
        <w:spacing w:line="360" w:lineRule="auto"/>
        <w:rPr>
          <w:rFonts w:ascii="宋体" w:hAnsi="宋体" w:cs="Arial"/>
          <w:b/>
          <w:sz w:val="24"/>
          <w:szCs w:val="24"/>
        </w:rPr>
      </w:pPr>
      <w:r>
        <w:rPr>
          <w:rFonts w:ascii="宋体" w:hAnsi="宋体" w:cs="Arial"/>
          <w:b/>
          <w:sz w:val="24"/>
          <w:szCs w:val="24"/>
        </w:rPr>
        <w:t>甲</w:t>
      </w:r>
      <w:r>
        <w:rPr>
          <w:rFonts w:hint="eastAsia" w:ascii="宋体" w:hAnsi="宋体" w:cs="Arial"/>
          <w:b/>
          <w:sz w:val="24"/>
          <w:szCs w:val="24"/>
        </w:rPr>
        <w:t xml:space="preserve">    </w:t>
      </w:r>
      <w:r>
        <w:rPr>
          <w:rFonts w:ascii="宋体" w:hAnsi="宋体" w:cs="Arial"/>
          <w:b/>
          <w:sz w:val="24"/>
          <w:szCs w:val="24"/>
        </w:rPr>
        <w:t>方：</w:t>
      </w:r>
    </w:p>
    <w:p>
      <w:pPr>
        <w:spacing w:line="360" w:lineRule="auto"/>
        <w:rPr>
          <w:rFonts w:ascii="宋体" w:hAnsi="宋体" w:cs="Arial"/>
          <w:b/>
          <w:sz w:val="24"/>
          <w:szCs w:val="24"/>
        </w:rPr>
      </w:pPr>
      <w:r>
        <w:rPr>
          <w:rFonts w:ascii="宋体" w:hAnsi="宋体" w:cs="Arial"/>
          <w:b/>
          <w:sz w:val="24"/>
          <w:szCs w:val="24"/>
        </w:rPr>
        <w:t>地</w:t>
      </w:r>
      <w:r>
        <w:rPr>
          <w:rFonts w:hint="eastAsia" w:ascii="宋体" w:hAnsi="宋体" w:cs="Arial"/>
          <w:b/>
          <w:sz w:val="24"/>
          <w:szCs w:val="24"/>
        </w:rPr>
        <w:t xml:space="preserve">    </w:t>
      </w:r>
      <w:r>
        <w:rPr>
          <w:rFonts w:ascii="宋体" w:hAnsi="宋体" w:cs="Arial"/>
          <w:b/>
          <w:sz w:val="24"/>
          <w:szCs w:val="24"/>
        </w:rPr>
        <w:t>址：</w:t>
      </w:r>
    </w:p>
    <w:p>
      <w:pPr>
        <w:spacing w:line="360" w:lineRule="auto"/>
        <w:rPr>
          <w:rFonts w:ascii="宋体" w:hAnsi="宋体" w:cs="Arial"/>
          <w:b/>
          <w:sz w:val="24"/>
          <w:szCs w:val="24"/>
        </w:rPr>
      </w:pPr>
      <w:r>
        <w:rPr>
          <w:rFonts w:ascii="宋体" w:hAnsi="宋体" w:cs="Arial"/>
          <w:b/>
          <w:sz w:val="24"/>
          <w:szCs w:val="24"/>
        </w:rPr>
        <w:t>乙</w:t>
      </w:r>
      <w:r>
        <w:rPr>
          <w:rFonts w:hint="eastAsia" w:ascii="宋体" w:hAnsi="宋体" w:cs="Arial"/>
          <w:b/>
          <w:sz w:val="24"/>
          <w:szCs w:val="24"/>
        </w:rPr>
        <w:t xml:space="preserve">    </w:t>
      </w:r>
      <w:r>
        <w:rPr>
          <w:rFonts w:ascii="宋体" w:hAnsi="宋体" w:cs="Arial"/>
          <w:b/>
          <w:sz w:val="24"/>
          <w:szCs w:val="24"/>
        </w:rPr>
        <w:t>方：</w:t>
      </w:r>
    </w:p>
    <w:p>
      <w:pPr>
        <w:spacing w:line="360" w:lineRule="auto"/>
        <w:rPr>
          <w:rFonts w:ascii="宋体" w:hAnsi="宋体" w:cs="Arial"/>
          <w:b/>
          <w:sz w:val="24"/>
          <w:szCs w:val="24"/>
        </w:rPr>
      </w:pPr>
      <w:r>
        <w:rPr>
          <w:rFonts w:ascii="宋体" w:hAnsi="宋体" w:cs="Arial"/>
          <w:b/>
          <w:sz w:val="24"/>
          <w:szCs w:val="24"/>
        </w:rPr>
        <w:t>地</w:t>
      </w:r>
      <w:r>
        <w:rPr>
          <w:rFonts w:hint="eastAsia" w:ascii="宋体" w:hAnsi="宋体" w:cs="Arial"/>
          <w:b/>
          <w:sz w:val="24"/>
          <w:szCs w:val="24"/>
        </w:rPr>
        <w:t xml:space="preserve">    </w:t>
      </w:r>
      <w:r>
        <w:rPr>
          <w:rFonts w:ascii="宋体" w:hAnsi="宋体" w:cs="Arial"/>
          <w:b/>
          <w:sz w:val="24"/>
          <w:szCs w:val="24"/>
        </w:rPr>
        <w:t>址：</w:t>
      </w:r>
    </w:p>
    <w:p>
      <w:pPr>
        <w:ind w:firstLine="480" w:firstLineChars="200"/>
        <w:rPr>
          <w:rFonts w:ascii="宋体" w:hAnsi="宋体" w:cs="Arial"/>
          <w:sz w:val="24"/>
          <w:szCs w:val="24"/>
        </w:rPr>
      </w:pPr>
    </w:p>
    <w:p>
      <w:pPr>
        <w:ind w:firstLine="480" w:firstLineChars="200"/>
        <w:rPr>
          <w:rFonts w:ascii="宋体" w:hAnsi="宋体" w:cs="Arial"/>
          <w:color w:val="auto"/>
          <w:sz w:val="24"/>
          <w:szCs w:val="24"/>
        </w:rPr>
      </w:pPr>
      <w:r>
        <w:rPr>
          <w:rFonts w:hint="eastAsia" w:ascii="宋体" w:hAnsi="宋体" w:cs="Arial"/>
          <w:sz w:val="24"/>
          <w:szCs w:val="24"/>
        </w:rPr>
        <w:t>根据《中华人民共和国网络安全法》、《个人信息安全规范》、《中华人民共和国电信管理条例》、《互联网信息服务管理办法》等国家相关法律法规和乙方相关规定，甲乙双方在友好合作的基</w:t>
      </w:r>
      <w:r>
        <w:rPr>
          <w:rFonts w:hint="eastAsia" w:ascii="宋体" w:hAnsi="宋体" w:cs="Arial"/>
          <w:color w:val="auto"/>
          <w:sz w:val="24"/>
          <w:szCs w:val="24"/>
        </w:rPr>
        <w:t>础上，经双方协商一致，就甲方向乙方采购</w:t>
      </w:r>
      <w:r>
        <w:rPr>
          <w:rFonts w:hint="eastAsia" w:ascii="宋体" w:hAnsi="宋体" w:cs="Arial"/>
          <w:color w:val="auto"/>
          <w:sz w:val="24"/>
          <w:szCs w:val="24"/>
          <w:lang w:eastAsia="zh-CN"/>
        </w:rPr>
        <w:t>刑侦反诈AI机器人服务</w:t>
      </w:r>
      <w:r>
        <w:rPr>
          <w:rFonts w:hint="eastAsia" w:ascii="宋体" w:hAnsi="宋体" w:cs="Arial"/>
          <w:color w:val="auto"/>
          <w:sz w:val="24"/>
          <w:szCs w:val="24"/>
        </w:rPr>
        <w:t>达成以下条款，以兹共守</w:t>
      </w:r>
      <w:r>
        <w:rPr>
          <w:rFonts w:ascii="宋体" w:hAnsi="宋体" w:cs="Arial"/>
          <w:color w:val="auto"/>
          <w:sz w:val="24"/>
          <w:szCs w:val="24"/>
        </w:rPr>
        <w:t>。</w:t>
      </w:r>
    </w:p>
    <w:p>
      <w:pPr>
        <w:rPr>
          <w:rFonts w:ascii="宋体" w:hAnsi="宋体"/>
          <w:sz w:val="24"/>
          <w:szCs w:val="24"/>
        </w:rPr>
      </w:pP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hint="eastAsia" w:ascii="宋体" w:hAnsi="宋体" w:eastAsia="宋体" w:cs="Arial"/>
          <w:b/>
          <w:sz w:val="24"/>
          <w:szCs w:val="24"/>
        </w:rPr>
        <w:t>服务内容</w:t>
      </w:r>
    </w:p>
    <w:p>
      <w:pPr>
        <w:pStyle w:val="11"/>
        <w:numPr>
          <w:ilvl w:val="1"/>
          <w:numId w:val="2"/>
        </w:numPr>
        <w:spacing w:before="78" w:beforeLines="25" w:after="78" w:afterLines="25" w:line="360" w:lineRule="auto"/>
        <w:ind w:left="567" w:hanging="510" w:firstLineChars="0"/>
        <w:rPr>
          <w:rFonts w:ascii="宋体" w:hAnsi="宋体" w:eastAsia="宋体" w:cs="Arial"/>
          <w:color w:val="FF0000"/>
          <w:sz w:val="24"/>
          <w:szCs w:val="24"/>
        </w:rPr>
      </w:pPr>
      <w:r>
        <w:rPr>
          <w:rFonts w:ascii="宋体" w:hAnsi="宋体" w:eastAsia="宋体" w:cs="Arial"/>
          <w:sz w:val="24"/>
          <w:szCs w:val="24"/>
        </w:rPr>
        <w:t>为</w:t>
      </w:r>
      <w:r>
        <w:rPr>
          <w:rFonts w:hint="eastAsia" w:ascii="宋体" w:hAnsi="宋体" w:eastAsia="宋体" w:cs="Arial"/>
          <w:sz w:val="24"/>
          <w:szCs w:val="24"/>
        </w:rPr>
        <w:t>实现《</w:t>
      </w:r>
      <w:r>
        <w:rPr>
          <w:rFonts w:hint="eastAsia" w:ascii="宋体" w:hAnsi="宋体" w:eastAsia="宋体" w:cs="Arial"/>
          <w:sz w:val="24"/>
          <w:szCs w:val="24"/>
          <w:lang w:eastAsia="zh-CN"/>
        </w:rPr>
        <w:t>刑侦反诈AI机器人服务政府采购项目</w:t>
      </w:r>
      <w:r>
        <w:rPr>
          <w:rFonts w:hint="eastAsia" w:ascii="宋体" w:hAnsi="宋体" w:eastAsia="宋体" w:cs="Arial"/>
          <w:sz w:val="24"/>
          <w:szCs w:val="24"/>
          <w:lang w:val="en-US" w:eastAsia="zh-CN"/>
        </w:rPr>
        <w:t>合同</w:t>
      </w:r>
      <w:r>
        <w:rPr>
          <w:rFonts w:hint="eastAsia" w:ascii="宋体" w:hAnsi="宋体" w:eastAsia="宋体" w:cs="Arial"/>
          <w:sz w:val="24"/>
          <w:szCs w:val="24"/>
        </w:rPr>
        <w:t>》（以下简称“本合同”）中所述服务目的，</w:t>
      </w:r>
      <w:r>
        <w:rPr>
          <w:rFonts w:ascii="宋体" w:hAnsi="宋体" w:eastAsia="宋体" w:cs="Arial"/>
          <w:color w:val="000000" w:themeColor="text1"/>
          <w:sz w:val="24"/>
          <w:szCs w:val="24"/>
          <w14:textFill>
            <w14:solidFill>
              <w14:schemeClr w14:val="tx1"/>
            </w14:solidFill>
          </w14:textFill>
        </w:rPr>
        <w:t>乙</w:t>
      </w:r>
      <w:r>
        <w:rPr>
          <w:rFonts w:ascii="宋体" w:hAnsi="宋体" w:eastAsia="宋体" w:cs="Arial"/>
          <w:sz w:val="24"/>
          <w:szCs w:val="24"/>
        </w:rPr>
        <w:t>方</w:t>
      </w:r>
      <w:r>
        <w:rPr>
          <w:rFonts w:hint="eastAsia" w:ascii="宋体" w:hAnsi="宋体" w:eastAsia="宋体" w:cs="Arial"/>
          <w:sz w:val="24"/>
          <w:szCs w:val="24"/>
        </w:rPr>
        <w:t>将依据本合同之约定</w:t>
      </w:r>
      <w:r>
        <w:rPr>
          <w:rFonts w:ascii="宋体" w:hAnsi="宋体" w:eastAsia="宋体" w:cs="Arial"/>
          <w:sz w:val="24"/>
          <w:szCs w:val="24"/>
        </w:rPr>
        <w:t>向甲方提供</w:t>
      </w:r>
      <w:r>
        <w:rPr>
          <w:rFonts w:hint="eastAsia" w:ascii="宋体" w:hAnsi="宋体" w:eastAsia="宋体" w:cs="Arial"/>
          <w:sz w:val="24"/>
          <w:szCs w:val="24"/>
        </w:rPr>
        <w:t>《</w:t>
      </w:r>
      <w:r>
        <w:rPr>
          <w:rFonts w:hint="eastAsia" w:ascii="宋体" w:hAnsi="宋体" w:eastAsia="宋体" w:cs="Arial"/>
          <w:sz w:val="24"/>
          <w:szCs w:val="24"/>
          <w:lang w:eastAsia="zh-CN"/>
        </w:rPr>
        <w:t>刑侦反诈AI机器人服务政府采购项目</w:t>
      </w:r>
      <w:r>
        <w:rPr>
          <w:rFonts w:hint="eastAsia" w:ascii="宋体" w:hAnsi="宋体" w:eastAsia="宋体" w:cs="Arial"/>
          <w:sz w:val="24"/>
          <w:szCs w:val="24"/>
        </w:rPr>
        <w:t>》</w:t>
      </w:r>
      <w:r>
        <w:rPr>
          <w:rFonts w:ascii="宋体" w:hAnsi="宋体" w:eastAsia="宋体" w:cs="Arial"/>
          <w:sz w:val="24"/>
          <w:szCs w:val="24"/>
        </w:rPr>
        <w:t>所列</w:t>
      </w:r>
      <w:r>
        <w:rPr>
          <w:rFonts w:hint="eastAsia" w:ascii="宋体" w:hAnsi="宋体" w:eastAsia="宋体" w:cs="Arial"/>
          <w:sz w:val="24"/>
          <w:szCs w:val="24"/>
        </w:rPr>
        <w:t>服务内容及</w:t>
      </w:r>
      <w:r>
        <w:rPr>
          <w:rFonts w:ascii="宋体" w:hAnsi="宋体" w:eastAsia="宋体" w:cs="Arial"/>
          <w:sz w:val="24"/>
          <w:szCs w:val="24"/>
        </w:rPr>
        <w:t>项目</w:t>
      </w:r>
      <w:r>
        <w:rPr>
          <w:rFonts w:hint="eastAsia" w:ascii="宋体" w:hAnsi="宋体" w:eastAsia="宋体" w:cs="Arial"/>
          <w:sz w:val="24"/>
          <w:szCs w:val="24"/>
        </w:rPr>
        <w:t>（以下简称“</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w:t>
      </w:r>
      <w:r>
        <w:rPr>
          <w:rFonts w:ascii="宋体" w:hAnsi="宋体" w:eastAsia="宋体" w:cs="Arial"/>
          <w:sz w:val="24"/>
          <w:szCs w:val="24"/>
        </w:rPr>
        <w:t>甲方</w:t>
      </w:r>
      <w:r>
        <w:rPr>
          <w:rFonts w:hint="eastAsia" w:ascii="宋体" w:hAnsi="宋体" w:eastAsia="宋体" w:cs="Arial"/>
          <w:sz w:val="24"/>
          <w:szCs w:val="24"/>
        </w:rPr>
        <w:t>可</w:t>
      </w:r>
      <w:r>
        <w:rPr>
          <w:rFonts w:ascii="宋体" w:hAnsi="宋体" w:eastAsia="宋体" w:cs="Arial"/>
          <w:sz w:val="24"/>
          <w:szCs w:val="24"/>
        </w:rPr>
        <w:t>在</w:t>
      </w:r>
      <w:r>
        <w:rPr>
          <w:rFonts w:hint="eastAsia" w:ascii="宋体" w:hAnsi="宋体" w:eastAsia="宋体" w:cs="Arial"/>
          <w:sz w:val="24"/>
          <w:szCs w:val="24"/>
        </w:rPr>
        <w:t>本合同</w:t>
      </w:r>
      <w:r>
        <w:rPr>
          <w:rFonts w:ascii="宋体" w:hAnsi="宋体" w:eastAsia="宋体" w:cs="Arial"/>
          <w:sz w:val="24"/>
          <w:szCs w:val="24"/>
        </w:rPr>
        <w:t>规定的有效期内</w:t>
      </w:r>
      <w:r>
        <w:rPr>
          <w:rFonts w:hint="eastAsia" w:ascii="宋体" w:hAnsi="宋体" w:eastAsia="宋体" w:cs="Arial"/>
          <w:sz w:val="24"/>
          <w:szCs w:val="24"/>
        </w:rPr>
        <w:t>合理</w:t>
      </w:r>
      <w:r>
        <w:rPr>
          <w:rFonts w:ascii="宋体" w:hAnsi="宋体" w:eastAsia="宋体" w:cs="Arial"/>
          <w:sz w:val="24"/>
          <w:szCs w:val="24"/>
        </w:rPr>
        <w:t>使用。</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ascii="宋体" w:hAnsi="宋体" w:eastAsia="宋体" w:cs="Arial"/>
          <w:b/>
          <w:sz w:val="24"/>
          <w:szCs w:val="24"/>
        </w:rPr>
        <w:t>技术</w:t>
      </w:r>
      <w:r>
        <w:rPr>
          <w:rFonts w:hint="eastAsia" w:ascii="宋体" w:hAnsi="宋体" w:eastAsia="宋体" w:cs="Arial"/>
          <w:b/>
          <w:sz w:val="24"/>
          <w:szCs w:val="24"/>
        </w:rPr>
        <w:t>支持</w:t>
      </w:r>
      <w:r>
        <w:rPr>
          <w:rFonts w:ascii="宋体" w:hAnsi="宋体" w:eastAsia="宋体" w:cs="Arial"/>
          <w:b/>
          <w:sz w:val="24"/>
          <w:szCs w:val="24"/>
        </w:rPr>
        <w:t>服务</w:t>
      </w:r>
    </w:p>
    <w:p>
      <w:pPr>
        <w:pStyle w:val="11"/>
        <w:numPr>
          <w:ilvl w:val="1"/>
          <w:numId w:val="2"/>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自</w:t>
      </w:r>
      <w:r>
        <w:rPr>
          <w:rFonts w:hint="eastAsia" w:ascii="宋体" w:hAnsi="宋体" w:eastAsia="宋体" w:cs="Arial"/>
          <w:sz w:val="24"/>
          <w:szCs w:val="24"/>
        </w:rPr>
        <w:t>授权文件交付后</w:t>
      </w:r>
      <w:r>
        <w:rPr>
          <w:rFonts w:ascii="宋体" w:hAnsi="宋体" w:eastAsia="宋体" w:cs="Arial"/>
          <w:sz w:val="24"/>
          <w:szCs w:val="24"/>
        </w:rPr>
        <w:t>起，</w:t>
      </w:r>
      <w:r>
        <w:rPr>
          <w:rFonts w:hint="eastAsia" w:ascii="宋体" w:hAnsi="宋体" w:eastAsia="宋体" w:cs="Arial"/>
          <w:sz w:val="24"/>
          <w:szCs w:val="24"/>
        </w:rPr>
        <w:t>在服务有效期内，由甲乙双方指定的</w:t>
      </w:r>
      <w:r>
        <w:rPr>
          <w:rFonts w:hint="eastAsia" w:ascii="宋体" w:hAnsi="宋体" w:eastAsia="宋体" w:cs="Arial"/>
          <w:color w:val="000000" w:themeColor="text1"/>
          <w:sz w:val="24"/>
          <w:szCs w:val="24"/>
          <w:lang w:val="en-US" w:eastAsia="zh-CN"/>
          <w14:textFill>
            <w14:solidFill>
              <w14:schemeClr w14:val="tx1"/>
            </w14:solidFill>
          </w14:textFill>
        </w:rPr>
        <w:t>系统</w:t>
      </w:r>
      <w:r>
        <w:rPr>
          <w:rFonts w:hint="eastAsia" w:ascii="宋体" w:hAnsi="宋体" w:eastAsia="宋体" w:cs="Arial"/>
          <w:color w:val="000000" w:themeColor="text1"/>
          <w:sz w:val="24"/>
          <w:szCs w:val="24"/>
          <w14:textFill>
            <w14:solidFill>
              <w14:schemeClr w14:val="tx1"/>
            </w14:solidFill>
          </w14:textFill>
        </w:rPr>
        <w:t>服务提供商</w:t>
      </w:r>
      <w:r>
        <w:rPr>
          <w:rFonts w:ascii="宋体" w:hAnsi="宋体" w:eastAsia="宋体" w:cs="Arial"/>
          <w:sz w:val="24"/>
          <w:szCs w:val="24"/>
        </w:rPr>
        <w:t>为</w:t>
      </w:r>
      <w:r>
        <w:rPr>
          <w:rFonts w:hint="eastAsia" w:ascii="宋体" w:hAnsi="宋体" w:eastAsia="宋体" w:cs="Arial"/>
          <w:sz w:val="24"/>
          <w:szCs w:val="24"/>
          <w:lang w:eastAsia="zh-CN"/>
        </w:rPr>
        <w:t>刑侦反诈AI机器人服务</w:t>
      </w:r>
      <w:r>
        <w:rPr>
          <w:rFonts w:ascii="宋体" w:hAnsi="宋体" w:eastAsia="宋体" w:cs="Arial"/>
          <w:sz w:val="24"/>
          <w:szCs w:val="24"/>
        </w:rPr>
        <w:t>提供</w:t>
      </w:r>
      <w:r>
        <w:rPr>
          <w:rFonts w:hint="eastAsia" w:ascii="宋体" w:hAnsi="宋体" w:eastAsia="宋体" w:cs="Arial"/>
          <w:sz w:val="24"/>
          <w:szCs w:val="24"/>
        </w:rPr>
        <w:t>免费</w:t>
      </w:r>
      <w:r>
        <w:rPr>
          <w:rFonts w:ascii="宋体" w:hAnsi="宋体" w:eastAsia="宋体" w:cs="Arial"/>
          <w:sz w:val="24"/>
          <w:szCs w:val="24"/>
        </w:rPr>
        <w:t>技术</w:t>
      </w:r>
      <w:r>
        <w:rPr>
          <w:rFonts w:hint="eastAsia" w:ascii="宋体" w:hAnsi="宋体" w:eastAsia="宋体" w:cs="Arial"/>
          <w:sz w:val="24"/>
          <w:szCs w:val="24"/>
        </w:rPr>
        <w:t>支持</w:t>
      </w:r>
      <w:r>
        <w:rPr>
          <w:rFonts w:ascii="宋体" w:hAnsi="宋体" w:eastAsia="宋体" w:cs="Arial"/>
          <w:sz w:val="24"/>
          <w:szCs w:val="24"/>
        </w:rPr>
        <w:t>。</w:t>
      </w:r>
      <w:r>
        <w:rPr>
          <w:rFonts w:hint="eastAsia" w:ascii="宋体" w:hAnsi="宋体" w:eastAsia="宋体" w:cs="Arial"/>
          <w:color w:val="000000" w:themeColor="text1"/>
          <w:sz w:val="24"/>
          <w:szCs w:val="24"/>
          <w:lang w:val="en-US" w:eastAsia="zh-CN"/>
          <w14:textFill>
            <w14:solidFill>
              <w14:schemeClr w14:val="tx1"/>
            </w14:solidFill>
          </w14:textFill>
        </w:rPr>
        <w:t>系统</w:t>
      </w:r>
      <w:r>
        <w:rPr>
          <w:rFonts w:hint="eastAsia" w:ascii="宋体" w:hAnsi="宋体" w:eastAsia="宋体" w:cs="Arial"/>
          <w:color w:val="000000" w:themeColor="text1"/>
          <w:sz w:val="24"/>
          <w:szCs w:val="24"/>
          <w14:textFill>
            <w14:solidFill>
              <w14:schemeClr w14:val="tx1"/>
            </w14:solidFill>
          </w14:textFill>
        </w:rPr>
        <w:t>服务提供商</w:t>
      </w:r>
      <w:r>
        <w:rPr>
          <w:rFonts w:ascii="宋体" w:hAnsi="宋体" w:eastAsia="宋体" w:cs="Arial"/>
          <w:sz w:val="24"/>
          <w:szCs w:val="24"/>
        </w:rPr>
        <w:t>提供的技术</w:t>
      </w:r>
      <w:r>
        <w:rPr>
          <w:rFonts w:hint="eastAsia" w:ascii="宋体" w:hAnsi="宋体" w:eastAsia="宋体" w:cs="Arial"/>
          <w:sz w:val="24"/>
          <w:szCs w:val="24"/>
        </w:rPr>
        <w:t>支持</w:t>
      </w:r>
      <w:r>
        <w:rPr>
          <w:rFonts w:ascii="宋体" w:hAnsi="宋体" w:eastAsia="宋体" w:cs="Arial"/>
          <w:sz w:val="24"/>
          <w:szCs w:val="24"/>
        </w:rPr>
        <w:t>服务内容是为解决</w:t>
      </w:r>
      <w:r>
        <w:rPr>
          <w:rFonts w:hint="eastAsia" w:ascii="宋体" w:hAnsi="宋体" w:eastAsia="宋体" w:cs="Arial"/>
          <w:color w:val="000000" w:themeColor="text1"/>
          <w:sz w:val="24"/>
          <w:szCs w:val="24"/>
          <w:lang w:val="en-US" w:eastAsia="zh-CN"/>
          <w14:textFill>
            <w14:solidFill>
              <w14:schemeClr w14:val="tx1"/>
            </w14:solidFill>
          </w14:textFill>
        </w:rPr>
        <w:t>系统</w:t>
      </w:r>
      <w:r>
        <w:rPr>
          <w:rFonts w:hint="eastAsia" w:ascii="宋体" w:hAnsi="宋体" w:eastAsia="宋体" w:cs="Arial"/>
          <w:color w:val="000000" w:themeColor="text1"/>
          <w:sz w:val="24"/>
          <w:szCs w:val="24"/>
          <w14:textFill>
            <w14:solidFill>
              <w14:schemeClr w14:val="tx1"/>
            </w14:solidFill>
          </w14:textFill>
        </w:rPr>
        <w:t>服务提供商</w:t>
      </w:r>
      <w:r>
        <w:rPr>
          <w:rFonts w:ascii="宋体" w:hAnsi="宋体" w:eastAsia="宋体" w:cs="Arial"/>
          <w:sz w:val="24"/>
          <w:szCs w:val="24"/>
        </w:rPr>
        <w:t>所提供</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w:t>
      </w:r>
      <w:r>
        <w:rPr>
          <w:rFonts w:ascii="宋体" w:hAnsi="宋体" w:eastAsia="宋体" w:cs="Arial"/>
          <w:sz w:val="24"/>
          <w:szCs w:val="24"/>
        </w:rPr>
        <w:t>载体</w:t>
      </w:r>
      <w:r>
        <w:rPr>
          <w:rFonts w:hint="eastAsia" w:ascii="宋体" w:hAnsi="宋体" w:eastAsia="宋体" w:cs="Arial"/>
          <w:sz w:val="24"/>
          <w:szCs w:val="24"/>
          <w:lang w:val="en-US" w:eastAsia="zh-CN"/>
        </w:rPr>
        <w:t>系统</w:t>
      </w:r>
      <w:r>
        <w:rPr>
          <w:rFonts w:ascii="宋体" w:hAnsi="宋体" w:eastAsia="宋体" w:cs="Arial"/>
          <w:sz w:val="24"/>
          <w:szCs w:val="24"/>
        </w:rPr>
        <w:t>在甲方使用过程中可能出现的</w:t>
      </w:r>
      <w:r>
        <w:rPr>
          <w:rFonts w:hint="eastAsia" w:ascii="宋体" w:hAnsi="宋体" w:eastAsia="宋体" w:cs="Arial"/>
          <w:sz w:val="24"/>
          <w:szCs w:val="24"/>
          <w:lang w:val="en-US" w:eastAsia="zh-CN"/>
        </w:rPr>
        <w:t>系统</w:t>
      </w:r>
      <w:r>
        <w:rPr>
          <w:rFonts w:ascii="宋体" w:hAnsi="宋体" w:eastAsia="宋体" w:cs="Arial"/>
          <w:sz w:val="24"/>
          <w:szCs w:val="24"/>
        </w:rPr>
        <w:t>质量问题，技术</w:t>
      </w:r>
      <w:r>
        <w:rPr>
          <w:rFonts w:hint="eastAsia" w:ascii="宋体" w:hAnsi="宋体" w:eastAsia="宋体" w:cs="Arial"/>
          <w:sz w:val="24"/>
          <w:szCs w:val="24"/>
        </w:rPr>
        <w:t>支持</w:t>
      </w:r>
      <w:r>
        <w:rPr>
          <w:rFonts w:ascii="宋体" w:hAnsi="宋体" w:eastAsia="宋体" w:cs="Arial"/>
          <w:sz w:val="24"/>
          <w:szCs w:val="24"/>
        </w:rPr>
        <w:t>服务内容包含：</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电话、邮件及在线技术支持</w:t>
      </w:r>
      <w:r>
        <w:rPr>
          <w:rFonts w:hint="eastAsia" w:ascii="宋体" w:hAnsi="宋体" w:eastAsia="宋体" w:cs="Arial"/>
          <w:sz w:val="24"/>
          <w:szCs w:val="24"/>
          <w:lang w:eastAsia="zh-CN"/>
        </w:rPr>
        <w:t>：</w:t>
      </w:r>
      <w:r>
        <w:rPr>
          <w:rFonts w:hint="eastAsia" w:ascii="宋体" w:hAnsi="宋体" w:eastAsia="宋体" w:cs="Arial"/>
          <w:sz w:val="24"/>
          <w:szCs w:val="24"/>
          <w:lang w:val="en-US" w:eastAsia="zh-CN"/>
        </w:rPr>
        <w:t>乙方</w:t>
      </w:r>
      <w:r>
        <w:rPr>
          <w:rFonts w:ascii="宋体" w:hAnsi="宋体" w:eastAsia="宋体" w:cs="Arial"/>
          <w:sz w:val="24"/>
          <w:szCs w:val="24"/>
        </w:rPr>
        <w:t>解决</w:t>
      </w:r>
      <w:r>
        <w:rPr>
          <w:rFonts w:hint="eastAsia" w:ascii="宋体" w:hAnsi="宋体" w:eastAsia="宋体" w:cs="Arial"/>
          <w:sz w:val="24"/>
          <w:szCs w:val="24"/>
          <w:lang w:val="en-US" w:eastAsia="zh-CN"/>
        </w:rPr>
        <w:t>系统</w:t>
      </w:r>
      <w:r>
        <w:rPr>
          <w:rFonts w:ascii="宋体" w:hAnsi="宋体" w:eastAsia="宋体" w:cs="Arial"/>
          <w:sz w:val="24"/>
          <w:szCs w:val="24"/>
        </w:rPr>
        <w:t>出现的技术问题，提供全天候7x24小时的电话响应服务,响应时间为1小时内</w:t>
      </w:r>
      <w:r>
        <w:rPr>
          <w:rFonts w:hint="eastAsia" w:ascii="宋体" w:hAnsi="宋体" w:eastAsia="宋体" w:cs="Arial"/>
          <w:sz w:val="24"/>
          <w:szCs w:val="24"/>
        </w:rPr>
        <w:t>；</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lang w:val="en-US" w:eastAsia="zh-CN"/>
        </w:rPr>
        <w:t>系统升级服务：不定期提供已开通功能的改进优化，bug修复、系统交互界面、操作性、可用性等方面的优化；</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lang w:val="en-US" w:eastAsia="zh-CN"/>
        </w:rPr>
        <w:t>系统使用培训服务：根据甲方需求，提供针对系统管理员以及操作员的使用培训服务。</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lang w:val="en-US" w:eastAsia="zh-CN"/>
        </w:rPr>
        <w:t>系统故障排除服务：乙方第一时间响应，安排专职工程师赶赴用户现场进行解决，将系统故障带来的影响降低到最小程度。系统安全故障：因为系统受到外部安全攻击导致无法访问或者访问速度变的很慢，乙方第一时间响应，协助客户排查安全问题。</w:t>
      </w:r>
    </w:p>
    <w:p>
      <w:pPr>
        <w:pStyle w:val="11"/>
        <w:numPr>
          <w:ilvl w:val="1"/>
          <w:numId w:val="2"/>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甲方</w:t>
      </w:r>
      <w:r>
        <w:rPr>
          <w:rFonts w:hint="eastAsia" w:ascii="宋体" w:hAnsi="宋体" w:eastAsia="宋体" w:cs="Arial"/>
          <w:sz w:val="24"/>
          <w:szCs w:val="24"/>
        </w:rPr>
        <w:t>同意</w:t>
      </w:r>
      <w:r>
        <w:rPr>
          <w:rFonts w:ascii="宋体" w:hAnsi="宋体" w:eastAsia="宋体" w:cs="Arial"/>
          <w:sz w:val="24"/>
          <w:szCs w:val="24"/>
        </w:rPr>
        <w:t>为上述技术</w:t>
      </w:r>
      <w:r>
        <w:rPr>
          <w:rFonts w:hint="eastAsia" w:ascii="宋体" w:hAnsi="宋体" w:eastAsia="宋体" w:cs="Arial"/>
          <w:sz w:val="24"/>
          <w:szCs w:val="24"/>
        </w:rPr>
        <w:t>支持</w:t>
      </w:r>
      <w:r>
        <w:rPr>
          <w:rFonts w:ascii="宋体" w:hAnsi="宋体" w:eastAsia="宋体" w:cs="Arial"/>
          <w:sz w:val="24"/>
          <w:szCs w:val="24"/>
        </w:rPr>
        <w:t>服务提供必要的协助</w:t>
      </w:r>
      <w:r>
        <w:rPr>
          <w:rFonts w:hint="eastAsia" w:ascii="宋体" w:hAnsi="宋体" w:eastAsia="宋体" w:cs="Arial"/>
          <w:sz w:val="24"/>
          <w:szCs w:val="24"/>
        </w:rPr>
        <w:t>，因甲方自身软</w:t>
      </w:r>
      <w:r>
        <w:rPr>
          <w:rFonts w:ascii="宋体" w:hAnsi="宋体" w:eastAsia="宋体" w:cs="Arial"/>
          <w:sz w:val="24"/>
          <w:szCs w:val="24"/>
        </w:rPr>
        <w:t>硬件</w:t>
      </w:r>
      <w:r>
        <w:rPr>
          <w:rFonts w:hint="eastAsia" w:ascii="宋体" w:hAnsi="宋体" w:eastAsia="宋体" w:cs="Arial"/>
          <w:sz w:val="24"/>
          <w:szCs w:val="24"/>
        </w:rPr>
        <w:t>故障</w:t>
      </w:r>
      <w:r>
        <w:rPr>
          <w:rFonts w:ascii="宋体" w:hAnsi="宋体" w:eastAsia="宋体" w:cs="Arial"/>
          <w:sz w:val="24"/>
          <w:szCs w:val="24"/>
        </w:rPr>
        <w:t>、网络</w:t>
      </w:r>
      <w:r>
        <w:rPr>
          <w:rFonts w:hint="eastAsia" w:ascii="宋体" w:hAnsi="宋体" w:eastAsia="宋体" w:cs="Arial"/>
          <w:sz w:val="24"/>
          <w:szCs w:val="24"/>
        </w:rPr>
        <w:t>故障等原因</w:t>
      </w:r>
      <w:r>
        <w:rPr>
          <w:rFonts w:ascii="宋体" w:hAnsi="宋体" w:eastAsia="宋体" w:cs="Arial"/>
          <w:sz w:val="24"/>
          <w:szCs w:val="24"/>
        </w:rPr>
        <w:t>导致的问题</w:t>
      </w:r>
      <w:r>
        <w:rPr>
          <w:rFonts w:hint="eastAsia" w:ascii="宋体" w:hAnsi="宋体" w:eastAsia="宋体" w:cs="Arial"/>
          <w:sz w:val="24"/>
          <w:szCs w:val="24"/>
        </w:rPr>
        <w:t>以及因甲方操作原因导致的数据丢失等系统问题</w:t>
      </w:r>
      <w:r>
        <w:rPr>
          <w:rFonts w:ascii="宋体" w:hAnsi="宋体" w:eastAsia="宋体" w:cs="Arial"/>
          <w:sz w:val="24"/>
          <w:szCs w:val="24"/>
        </w:rPr>
        <w:t>不在乙方技术</w:t>
      </w:r>
      <w:r>
        <w:rPr>
          <w:rFonts w:hint="eastAsia" w:ascii="宋体" w:hAnsi="宋体" w:eastAsia="宋体" w:cs="Arial"/>
          <w:sz w:val="24"/>
          <w:szCs w:val="24"/>
        </w:rPr>
        <w:t>支持</w:t>
      </w:r>
      <w:r>
        <w:rPr>
          <w:rFonts w:ascii="宋体" w:hAnsi="宋体" w:eastAsia="宋体" w:cs="Arial"/>
          <w:sz w:val="24"/>
          <w:szCs w:val="24"/>
        </w:rPr>
        <w:t>服务范围内</w:t>
      </w:r>
      <w:r>
        <w:rPr>
          <w:rFonts w:hint="eastAsia" w:ascii="宋体" w:hAnsi="宋体" w:eastAsia="宋体" w:cs="Arial"/>
          <w:sz w:val="24"/>
          <w:szCs w:val="24"/>
        </w:rPr>
        <w:t>。</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ascii="宋体" w:hAnsi="宋体" w:eastAsia="宋体" w:cs="Arial"/>
          <w:b/>
          <w:sz w:val="24"/>
          <w:szCs w:val="24"/>
        </w:rPr>
        <w:t>双方</w:t>
      </w:r>
      <w:r>
        <w:rPr>
          <w:rFonts w:hint="eastAsia" w:ascii="宋体" w:hAnsi="宋体" w:eastAsia="宋体" w:cs="Arial"/>
          <w:b/>
          <w:sz w:val="24"/>
          <w:szCs w:val="24"/>
        </w:rPr>
        <w:t>权利</w:t>
      </w:r>
      <w:r>
        <w:rPr>
          <w:rFonts w:ascii="宋体" w:hAnsi="宋体" w:eastAsia="宋体" w:cs="Arial"/>
          <w:b/>
          <w:sz w:val="24"/>
          <w:szCs w:val="24"/>
        </w:rPr>
        <w:t>义务</w:t>
      </w:r>
    </w:p>
    <w:p>
      <w:pPr>
        <w:pStyle w:val="11"/>
        <w:numPr>
          <w:ilvl w:val="1"/>
          <w:numId w:val="2"/>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甲方权利和义务</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甲方有权要求乙方根据本合同要求提供相应服务。</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甲方有权要求乙方提供必要的培训和辅助。</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甲方应根据《用户手册》为服务运行提供必要的软硬件环境。</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甲方保证其使用</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的各项行为均符合国家法律法规的规定，确保</w:t>
      </w:r>
      <w:r>
        <w:rPr>
          <w:rFonts w:hint="eastAsia" w:ascii="宋体" w:hAnsi="宋体" w:eastAsia="宋体" w:cs="Arial"/>
          <w:sz w:val="24"/>
          <w:szCs w:val="24"/>
          <w:lang w:eastAsia="zh-CN"/>
        </w:rPr>
        <w:t>刑侦反诈AI机器人服务</w:t>
      </w:r>
      <w:r>
        <w:rPr>
          <w:rFonts w:ascii="宋体" w:hAnsi="宋体" w:eastAsia="宋体" w:cs="Arial"/>
          <w:sz w:val="24"/>
          <w:szCs w:val="24"/>
        </w:rPr>
        <w:t>仅用于</w:t>
      </w:r>
      <w:r>
        <w:rPr>
          <w:rFonts w:hint="eastAsia" w:ascii="宋体" w:hAnsi="宋体" w:eastAsia="宋体" w:cs="Arial"/>
          <w:sz w:val="24"/>
          <w:szCs w:val="24"/>
        </w:rPr>
        <w:t>本合同所述的</w:t>
      </w:r>
      <w:r>
        <w:rPr>
          <w:rFonts w:ascii="宋体" w:hAnsi="宋体" w:eastAsia="宋体" w:cs="Arial"/>
          <w:sz w:val="24"/>
          <w:szCs w:val="24"/>
        </w:rPr>
        <w:t>服务目的。甲方保证</w:t>
      </w:r>
      <w:r>
        <w:rPr>
          <w:rFonts w:hint="eastAsia" w:ascii="宋体" w:hAnsi="宋体" w:eastAsia="宋体" w:cs="Arial"/>
          <w:sz w:val="24"/>
          <w:szCs w:val="24"/>
        </w:rPr>
        <w:t>提交</w:t>
      </w:r>
      <w:r>
        <w:rPr>
          <w:rFonts w:ascii="宋体" w:hAnsi="宋体" w:eastAsia="宋体" w:cs="Arial"/>
          <w:sz w:val="24"/>
          <w:szCs w:val="24"/>
        </w:rPr>
        <w:t>部署的</w:t>
      </w:r>
      <w:r>
        <w:rPr>
          <w:rFonts w:hint="eastAsia" w:ascii="宋体" w:hAnsi="宋体" w:eastAsia="宋体" w:cs="Arial"/>
          <w:sz w:val="24"/>
          <w:szCs w:val="24"/>
        </w:rPr>
        <w:t>特定对象需符合服务目的，并负责对其合法合规性进行审核。甲方违反本款约定的</w:t>
      </w:r>
      <w:r>
        <w:rPr>
          <w:rFonts w:ascii="宋体" w:hAnsi="宋体" w:eastAsia="宋体" w:cs="Arial"/>
          <w:sz w:val="24"/>
          <w:szCs w:val="24"/>
        </w:rPr>
        <w:t>，乙方有权立即终止本合同</w:t>
      </w:r>
      <w:r>
        <w:rPr>
          <w:rFonts w:hint="eastAsia" w:ascii="宋体" w:hAnsi="宋体" w:eastAsia="宋体" w:cs="Arial"/>
          <w:sz w:val="24"/>
          <w:szCs w:val="24"/>
        </w:rPr>
        <w:t>，甲方承担相应的违约责任。</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甲方应妥善保管及使用</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的账号、口令、密码，并对其负责。甲方应在内部明确使用权限及流程，不得让不符合法律法规要求的人员使用</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。通过甲方的账号、口令、密码进行的操作都将视为甲方的操作，因甲方原因致使上述账号、口令、密码等丢失或泄漏所引起的一切损失和后果均由甲方自行承担。通过</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的载体</w:t>
      </w:r>
      <w:r>
        <w:rPr>
          <w:rFonts w:hint="eastAsia" w:ascii="宋体" w:hAnsi="宋体" w:eastAsia="宋体" w:cs="Arial"/>
          <w:sz w:val="24"/>
          <w:szCs w:val="24"/>
          <w:lang w:eastAsia="zh-CN"/>
        </w:rPr>
        <w:t>系统</w:t>
      </w:r>
      <w:r>
        <w:rPr>
          <w:rFonts w:hint="eastAsia" w:ascii="宋体" w:hAnsi="宋体" w:eastAsia="宋体" w:cs="Arial"/>
          <w:sz w:val="24"/>
          <w:szCs w:val="24"/>
        </w:rPr>
        <w:t>/账号上传的一切材料都视为已获得甲方认可，甲方承诺其真实有效，无论其是否加盖公章。</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甲方应向</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hint="eastAsia" w:ascii="宋体" w:hAnsi="宋体" w:eastAsia="宋体" w:cs="Arial"/>
          <w:sz w:val="24"/>
          <w:szCs w:val="24"/>
        </w:rPr>
        <w:t>提交管理甲方采购的</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的人员名单及联系方式，如以上人员发生变动，甲方应及时通知乙方及</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hint="eastAsia" w:ascii="宋体" w:hAnsi="宋体" w:eastAsia="宋体" w:cs="Arial"/>
          <w:sz w:val="24"/>
          <w:szCs w:val="24"/>
        </w:rPr>
        <w:t>更新信息。甲方进行操作的人员应符合法律法规的要求，具有相应的执法权限。因以上人员的行为而产生的结果，以及因甲方提供的人员的信息不真实、不准确、不完整导致的后果，均由甲方承担。</w:t>
      </w:r>
    </w:p>
    <w:p>
      <w:pPr>
        <w:pStyle w:val="11"/>
        <w:numPr>
          <w:ilvl w:val="1"/>
          <w:numId w:val="2"/>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乙方权利和义务</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乙方保证</w:t>
      </w:r>
      <w:r>
        <w:rPr>
          <w:rFonts w:hint="eastAsia" w:ascii="宋体" w:hAnsi="宋体" w:eastAsia="宋体" w:cs="Arial"/>
          <w:sz w:val="24"/>
          <w:szCs w:val="24"/>
          <w:lang w:val="en-US" w:eastAsia="zh-CN"/>
        </w:rPr>
        <w:t>系统</w:t>
      </w:r>
      <w:r>
        <w:rPr>
          <w:rFonts w:ascii="宋体" w:hAnsi="宋体" w:eastAsia="宋体" w:cs="Arial"/>
          <w:sz w:val="24"/>
          <w:szCs w:val="24"/>
        </w:rPr>
        <w:t>服务提供商所</w:t>
      </w:r>
      <w:r>
        <w:rPr>
          <w:rFonts w:hint="eastAsia" w:ascii="宋体" w:hAnsi="宋体" w:eastAsia="宋体" w:cs="Arial"/>
          <w:sz w:val="24"/>
          <w:szCs w:val="24"/>
        </w:rPr>
        <w:t>提供的授权账号可以在</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的载体</w:t>
      </w:r>
      <w:r>
        <w:rPr>
          <w:rFonts w:hint="eastAsia" w:ascii="宋体" w:hAnsi="宋体" w:eastAsia="宋体" w:cs="Arial"/>
          <w:sz w:val="24"/>
          <w:szCs w:val="24"/>
          <w:lang w:eastAsia="zh-CN"/>
        </w:rPr>
        <w:t>系统</w:t>
      </w:r>
      <w:r>
        <w:rPr>
          <w:rFonts w:hint="eastAsia" w:ascii="宋体" w:hAnsi="宋体" w:eastAsia="宋体" w:cs="Arial"/>
          <w:sz w:val="24"/>
          <w:szCs w:val="24"/>
        </w:rPr>
        <w:t>中正常使用。</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在甲</w:t>
      </w:r>
      <w:r>
        <w:rPr>
          <w:rFonts w:hint="eastAsia" w:ascii="宋体" w:hAnsi="宋体" w:eastAsia="宋体" w:cs="Arial"/>
          <w:sz w:val="24"/>
          <w:szCs w:val="24"/>
        </w:rPr>
        <w:t>方按照本合同约定支付款项后</w:t>
      </w:r>
      <w:r>
        <w:rPr>
          <w:rFonts w:ascii="宋体" w:hAnsi="宋体" w:eastAsia="宋体" w:cs="Arial"/>
          <w:sz w:val="24"/>
          <w:szCs w:val="24"/>
        </w:rPr>
        <w:t>，乙方应保证对甲方在使用过程中所遇到的有关</w:t>
      </w:r>
      <w:r>
        <w:rPr>
          <w:rFonts w:hint="eastAsia" w:ascii="宋体" w:hAnsi="宋体" w:eastAsia="宋体" w:cs="Arial"/>
          <w:sz w:val="24"/>
          <w:szCs w:val="24"/>
          <w:lang w:eastAsia="zh-CN"/>
        </w:rPr>
        <w:t>刑侦反诈AI机器人服务</w:t>
      </w:r>
      <w:r>
        <w:rPr>
          <w:rFonts w:ascii="宋体" w:hAnsi="宋体" w:eastAsia="宋体" w:cs="Arial"/>
          <w:sz w:val="24"/>
          <w:szCs w:val="24"/>
        </w:rPr>
        <w:t>的</w:t>
      </w:r>
      <w:r>
        <w:rPr>
          <w:rFonts w:hint="eastAsia" w:ascii="宋体" w:hAnsi="宋体" w:eastAsia="宋体" w:cs="Arial"/>
          <w:sz w:val="24"/>
          <w:szCs w:val="24"/>
        </w:rPr>
        <w:t>使用</w:t>
      </w:r>
      <w:r>
        <w:rPr>
          <w:rFonts w:ascii="宋体" w:hAnsi="宋体" w:eastAsia="宋体" w:cs="Arial"/>
          <w:sz w:val="24"/>
          <w:szCs w:val="24"/>
        </w:rPr>
        <w:t>问题，</w:t>
      </w:r>
      <w:r>
        <w:rPr>
          <w:rFonts w:hint="eastAsia" w:ascii="宋体" w:hAnsi="宋体" w:eastAsia="宋体" w:cs="Arial"/>
          <w:sz w:val="24"/>
          <w:szCs w:val="24"/>
        </w:rPr>
        <w:t>以本合同第二条约定的</w:t>
      </w:r>
      <w:r>
        <w:rPr>
          <w:rFonts w:ascii="宋体" w:hAnsi="宋体" w:eastAsia="宋体" w:cs="Arial"/>
          <w:sz w:val="24"/>
          <w:szCs w:val="24"/>
        </w:rPr>
        <w:t>方式</w:t>
      </w:r>
      <w:r>
        <w:rPr>
          <w:rFonts w:hint="eastAsia" w:ascii="宋体" w:hAnsi="宋体" w:eastAsia="宋体"/>
          <w:color w:val="000000" w:themeColor="text1"/>
          <w:sz w:val="24"/>
          <w:szCs w:val="24"/>
          <w14:textFill>
            <w14:solidFill>
              <w14:schemeClr w14:val="tx1"/>
            </w14:solidFill>
          </w14:textFill>
        </w:rPr>
        <w:t>由</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ascii="宋体" w:hAnsi="宋体" w:eastAsia="宋体" w:cs="Arial"/>
          <w:sz w:val="24"/>
          <w:szCs w:val="24"/>
        </w:rPr>
        <w:t>给予及时的解决及技术支持</w:t>
      </w:r>
      <w:r>
        <w:rPr>
          <w:rFonts w:hint="eastAsia" w:ascii="宋体" w:hAnsi="宋体" w:eastAsia="宋体" w:cs="Arial"/>
          <w:sz w:val="24"/>
          <w:szCs w:val="24"/>
        </w:rPr>
        <w:t>。</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鉴于乙方无法完全掌握并了解与甲方工作相关的法律法规、规章制度，亦不能了解甲方的内部规范，如甲方发现乙方提供的服务不符合法律法规、规章制度或其他内部规范的要求的，甲方应立即停止使用，并通知乙方及</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hint="eastAsia" w:ascii="宋体" w:hAnsi="宋体" w:eastAsia="宋体" w:cs="Arial"/>
          <w:sz w:val="24"/>
          <w:szCs w:val="24"/>
        </w:rPr>
        <w:t>。乙方将及时进行调整以符合不时颁布、修订的法律法规之要求。</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bookmarkStart w:id="0" w:name="_Hlk531580944"/>
      <w:r>
        <w:rPr>
          <w:rFonts w:hint="eastAsia" w:ascii="宋体" w:hAnsi="宋体" w:eastAsia="宋体" w:cs="Arial"/>
          <w:sz w:val="24"/>
          <w:szCs w:val="24"/>
        </w:rPr>
        <w:t>乙方应当协调</w:t>
      </w:r>
      <w:r>
        <w:rPr>
          <w:rFonts w:hint="eastAsia" w:ascii="宋体" w:hAnsi="宋体" w:eastAsia="宋体" w:cs="Arial"/>
          <w:sz w:val="24"/>
          <w:szCs w:val="24"/>
          <w:lang w:val="en-US" w:eastAsia="zh-CN"/>
        </w:rPr>
        <w:t>系统</w:t>
      </w:r>
      <w:r>
        <w:rPr>
          <w:rFonts w:ascii="宋体" w:hAnsi="宋体" w:eastAsia="宋体" w:cs="Arial"/>
          <w:sz w:val="24"/>
          <w:szCs w:val="24"/>
        </w:rPr>
        <w:t>服务提供商</w:t>
      </w:r>
      <w:r>
        <w:rPr>
          <w:rFonts w:hint="eastAsia" w:ascii="宋体" w:hAnsi="宋体" w:eastAsia="宋体" w:cs="Arial"/>
          <w:sz w:val="24"/>
          <w:szCs w:val="24"/>
        </w:rPr>
        <w:t>保障自身平台系统服务的正常运行，</w:t>
      </w:r>
      <w:bookmarkEnd w:id="0"/>
      <w:r>
        <w:rPr>
          <w:rFonts w:hint="eastAsia" w:ascii="宋体" w:hAnsi="宋体" w:eastAsia="宋体" w:cs="Arial"/>
          <w:sz w:val="24"/>
          <w:szCs w:val="24"/>
        </w:rPr>
        <w:t>当</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hint="eastAsia" w:ascii="宋体" w:hAnsi="宋体" w:eastAsia="宋体" w:cs="Arial"/>
          <w:sz w:val="24"/>
          <w:szCs w:val="24"/>
        </w:rPr>
        <w:t>因系统升级、调整等原因需暂停服务时，应</w:t>
      </w:r>
      <w:r>
        <w:rPr>
          <w:rFonts w:hint="eastAsia" w:ascii="宋体" w:hAnsi="宋体" w:eastAsia="宋体"/>
          <w:color w:val="000000" w:themeColor="text1"/>
          <w:sz w:val="24"/>
          <w:szCs w:val="24"/>
          <w14:textFill>
            <w14:solidFill>
              <w14:schemeClr w14:val="tx1"/>
            </w14:solidFill>
          </w14:textFill>
        </w:rPr>
        <w:t>由</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hint="eastAsia" w:ascii="宋体" w:hAnsi="宋体" w:eastAsia="宋体" w:cs="Arial"/>
          <w:sz w:val="24"/>
          <w:szCs w:val="24"/>
        </w:rPr>
        <w:t>通过系统通知、电话、邮件或公函等形式的一种或多种，及时告知甲方；当</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hint="eastAsia" w:ascii="宋体" w:hAnsi="宋体" w:eastAsia="宋体" w:cs="Arial"/>
          <w:sz w:val="24"/>
          <w:szCs w:val="24"/>
        </w:rPr>
        <w:t>根据业务需要对提供的服务进行改进时，应将改进服务的内容与计划提前告知甲方</w:t>
      </w:r>
      <w:bookmarkStart w:id="1" w:name="_Hlk531580978"/>
      <w:r>
        <w:rPr>
          <w:rFonts w:hint="eastAsia" w:ascii="宋体" w:hAnsi="宋体" w:eastAsia="宋体" w:cs="Arial"/>
          <w:sz w:val="24"/>
          <w:szCs w:val="24"/>
        </w:rPr>
        <w:t>；</w:t>
      </w:r>
      <w:bookmarkStart w:id="2" w:name="_Hlk531585023"/>
      <w:r>
        <w:rPr>
          <w:rFonts w:hint="eastAsia" w:ascii="宋体" w:hAnsi="宋体" w:eastAsia="宋体" w:cs="Arial"/>
          <w:sz w:val="24"/>
          <w:szCs w:val="24"/>
        </w:rPr>
        <w:t>因停电、系统故障、传输线路、通信故障等客观因素及不可抗力导致不能正常提供服务的，乙方及</w:t>
      </w:r>
      <w:r>
        <w:rPr>
          <w:rFonts w:hint="eastAsia" w:ascii="宋体" w:hAnsi="宋体" w:eastAsia="宋体"/>
          <w:color w:val="000000" w:themeColor="text1"/>
          <w:sz w:val="24"/>
          <w:szCs w:val="24"/>
          <w:lang w:val="en-US" w:eastAsia="zh-CN"/>
          <w14:textFill>
            <w14:solidFill>
              <w14:schemeClr w14:val="tx1"/>
            </w14:solidFill>
          </w14:textFill>
        </w:rPr>
        <w:t>系统</w:t>
      </w:r>
      <w:r>
        <w:rPr>
          <w:rFonts w:hint="eastAsia" w:ascii="宋体" w:hAnsi="宋体" w:eastAsia="宋体"/>
          <w:color w:val="000000" w:themeColor="text1"/>
          <w:sz w:val="24"/>
          <w:szCs w:val="24"/>
          <w14:textFill>
            <w14:solidFill>
              <w14:schemeClr w14:val="tx1"/>
            </w14:solidFill>
          </w14:textFill>
        </w:rPr>
        <w:t>服务提供商</w:t>
      </w:r>
      <w:r>
        <w:rPr>
          <w:rFonts w:hint="eastAsia" w:ascii="宋体" w:hAnsi="宋体" w:eastAsia="宋体" w:cs="Arial"/>
          <w:sz w:val="24"/>
          <w:szCs w:val="24"/>
        </w:rPr>
        <w:t>应及时通知甲方并积极采取措施恢复系统的正常运行。</w:t>
      </w:r>
      <w:bookmarkEnd w:id="1"/>
      <w:bookmarkEnd w:id="2"/>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若乙方发现下列任一情况时，乙方</w:t>
      </w:r>
      <w:r>
        <w:rPr>
          <w:rFonts w:hint="eastAsia" w:ascii="宋体" w:hAnsi="宋体" w:eastAsia="宋体" w:cs="Arial"/>
          <w:color w:val="000000" w:themeColor="text1"/>
          <w:sz w:val="24"/>
          <w:szCs w:val="24"/>
          <w14:textFill>
            <w14:solidFill>
              <w14:schemeClr w14:val="tx1"/>
            </w14:solidFill>
          </w14:textFill>
        </w:rPr>
        <w:t>及</w:t>
      </w:r>
      <w:r>
        <w:rPr>
          <w:rFonts w:hint="eastAsia" w:ascii="宋体" w:hAnsi="宋体" w:eastAsia="宋体" w:cs="Arial"/>
          <w:color w:val="000000" w:themeColor="text1"/>
          <w:sz w:val="24"/>
          <w:szCs w:val="24"/>
          <w:lang w:val="en-US" w:eastAsia="zh-CN"/>
          <w14:textFill>
            <w14:solidFill>
              <w14:schemeClr w14:val="tx1"/>
            </w14:solidFill>
          </w14:textFill>
        </w:rPr>
        <w:t>系统</w:t>
      </w:r>
      <w:r>
        <w:rPr>
          <w:rFonts w:hint="eastAsia" w:ascii="宋体" w:hAnsi="宋体" w:eastAsia="宋体" w:cs="Arial"/>
          <w:color w:val="000000" w:themeColor="text1"/>
          <w:sz w:val="24"/>
          <w:szCs w:val="24"/>
          <w14:textFill>
            <w14:solidFill>
              <w14:schemeClr w14:val="tx1"/>
            </w14:solidFill>
          </w14:textFill>
        </w:rPr>
        <w:t>服务提供商</w:t>
      </w:r>
      <w:r>
        <w:rPr>
          <w:rFonts w:hint="eastAsia" w:ascii="宋体" w:hAnsi="宋体" w:eastAsia="宋体" w:cs="Arial"/>
          <w:sz w:val="24"/>
          <w:szCs w:val="24"/>
        </w:rPr>
        <w:t>有权在通知甲方时，同步采取对所影响的特定对象进行暂停/撤销分析研判等措施，直至甲方纠正：</w:t>
      </w:r>
    </w:p>
    <w:p>
      <w:pPr>
        <w:spacing w:before="78" w:beforeLines="25" w:after="78" w:afterLines="25" w:line="360" w:lineRule="auto"/>
        <w:ind w:left="567"/>
        <w:rPr>
          <w:rFonts w:ascii="宋体" w:hAnsi="宋体" w:cs="Arial"/>
          <w:sz w:val="24"/>
          <w:szCs w:val="24"/>
        </w:rPr>
      </w:pPr>
      <w:r>
        <w:rPr>
          <w:rFonts w:hint="eastAsia" w:ascii="宋体" w:hAnsi="宋体" w:cs="Arial"/>
          <w:sz w:val="24"/>
          <w:szCs w:val="24"/>
        </w:rPr>
        <w:t>1）已部署的特定对象不属于甲方法定管理权力范围内；</w:t>
      </w:r>
    </w:p>
    <w:p>
      <w:pPr>
        <w:spacing w:before="78" w:beforeLines="25" w:after="78" w:afterLines="25" w:line="360" w:lineRule="auto"/>
        <w:ind w:left="567"/>
        <w:rPr>
          <w:rFonts w:ascii="宋体" w:hAnsi="宋体" w:cs="Arial"/>
          <w:sz w:val="24"/>
          <w:szCs w:val="24"/>
        </w:rPr>
      </w:pPr>
      <w:r>
        <w:rPr>
          <w:rFonts w:hint="eastAsia" w:ascii="宋体" w:hAnsi="宋体" w:cs="Arial"/>
          <w:sz w:val="24"/>
          <w:szCs w:val="24"/>
        </w:rPr>
        <w:t>2）已部署的特定对象不符合服务目的；</w:t>
      </w:r>
    </w:p>
    <w:p>
      <w:pPr>
        <w:spacing w:before="78" w:beforeLines="25" w:after="78" w:afterLines="25" w:line="360" w:lineRule="auto"/>
        <w:ind w:left="567"/>
        <w:rPr>
          <w:rFonts w:ascii="宋体" w:hAnsi="宋体" w:cs="Arial"/>
          <w:sz w:val="24"/>
          <w:szCs w:val="24"/>
        </w:rPr>
      </w:pPr>
      <w:r>
        <w:rPr>
          <w:rFonts w:ascii="宋体" w:hAnsi="宋体" w:cs="Arial"/>
          <w:sz w:val="24"/>
          <w:szCs w:val="24"/>
        </w:rPr>
        <w:t>3</w:t>
      </w:r>
      <w:r>
        <w:rPr>
          <w:rFonts w:hint="eastAsia" w:ascii="宋体" w:hAnsi="宋体" w:cs="Arial"/>
          <w:sz w:val="24"/>
          <w:szCs w:val="24"/>
        </w:rPr>
        <w:t>）缺少必须的证明资料，或提供的证明资料存在效力瑕疵。</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hint="eastAsia" w:ascii="宋体" w:hAnsi="宋体" w:eastAsia="宋体" w:cs="Arial"/>
          <w:b/>
          <w:sz w:val="24"/>
          <w:szCs w:val="24"/>
        </w:rPr>
        <w:t>采购的服务内容</w:t>
      </w:r>
    </w:p>
    <w:p>
      <w:pPr>
        <w:pStyle w:val="11"/>
        <w:numPr>
          <w:ilvl w:val="1"/>
          <w:numId w:val="2"/>
        </w:numPr>
        <w:spacing w:before="78" w:beforeLines="25" w:after="78" w:afterLines="25" w:line="360" w:lineRule="auto"/>
        <w:ind w:left="567" w:hanging="510" w:firstLineChars="0"/>
        <w:rPr>
          <w:rFonts w:ascii="宋体" w:hAnsi="宋体" w:eastAsia="宋体" w:cs="Arial"/>
          <w:color w:val="000000"/>
          <w:kern w:val="0"/>
          <w:sz w:val="24"/>
          <w:szCs w:val="24"/>
          <w:highlight w:val="none"/>
        </w:rPr>
      </w:pPr>
      <w:r>
        <w:rPr>
          <w:rFonts w:hint="eastAsia" w:ascii="宋体" w:hAnsi="宋体" w:eastAsia="宋体" w:cs="Arial"/>
          <w:color w:val="000000"/>
          <w:kern w:val="0"/>
          <w:sz w:val="24"/>
          <w:szCs w:val="24"/>
          <w:highlight w:val="none"/>
          <w:lang w:eastAsia="zh-CN"/>
        </w:rPr>
        <w:t>刑侦反诈AI机器人服务</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刑侦反诈AI机器人通过“公安反诈专号”向潜在的电信网络诈骗受害人拨打电话、发送短信、闪信提醒信息，提升反诈劝阻成功率，减少电信网络诈骗案件的发生，保护群众的财产安全</w:t>
      </w:r>
      <w:r>
        <w:rPr>
          <w:rFonts w:hint="eastAsia" w:ascii="宋体" w:hAnsi="宋体" w:eastAsia="宋体" w:cs="Arial"/>
          <w:sz w:val="24"/>
          <w:szCs w:val="24"/>
          <w:lang w:eastAsia="zh-CN"/>
        </w:rPr>
        <w:t>。</w:t>
      </w:r>
    </w:p>
    <w:p>
      <w:pPr>
        <w:pStyle w:val="11"/>
        <w:numPr>
          <w:ilvl w:val="2"/>
          <w:numId w:val="2"/>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采购清单</w:t>
      </w:r>
    </w:p>
    <w:tbl>
      <w:tblPr>
        <w:tblStyle w:val="7"/>
        <w:tblW w:w="5000" w:type="pct"/>
        <w:tblInd w:w="0" w:type="dxa"/>
        <w:tblLayout w:type="autofit"/>
        <w:tblCellMar>
          <w:top w:w="0" w:type="dxa"/>
          <w:left w:w="108" w:type="dxa"/>
          <w:bottom w:w="0" w:type="dxa"/>
          <w:right w:w="108" w:type="dxa"/>
        </w:tblCellMar>
      </w:tblPr>
      <w:tblGrid>
        <w:gridCol w:w="750"/>
        <w:gridCol w:w="719"/>
        <w:gridCol w:w="4230"/>
        <w:gridCol w:w="883"/>
        <w:gridCol w:w="873"/>
        <w:gridCol w:w="1067"/>
      </w:tblGrid>
      <w:tr>
        <w:tblPrEx>
          <w:tblCellMar>
            <w:top w:w="0" w:type="dxa"/>
            <w:left w:w="108" w:type="dxa"/>
            <w:bottom w:w="0" w:type="dxa"/>
            <w:right w:w="108" w:type="dxa"/>
          </w:tblCellMar>
        </w:tblPrEx>
        <w:trPr>
          <w:trHeight w:val="636" w:hRule="atLeast"/>
        </w:trPr>
        <w:tc>
          <w:tcPr>
            <w:tcW w:w="440" w:type="pct"/>
            <w:tcBorders>
              <w:top w:val="single" w:color="auto" w:sz="8" w:space="0"/>
              <w:left w:val="single" w:color="auto" w:sz="8" w:space="0"/>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b/>
                <w:bCs/>
                <w:sz w:val="24"/>
                <w:szCs w:val="24"/>
              </w:rPr>
            </w:pPr>
            <w:r>
              <w:rPr>
                <w:rFonts w:hint="eastAsia" w:ascii="宋体" w:hAnsi="宋体" w:cs="宋体"/>
                <w:b/>
                <w:bCs/>
                <w:sz w:val="24"/>
                <w:szCs w:val="24"/>
              </w:rPr>
              <w:t>序号</w:t>
            </w:r>
          </w:p>
        </w:tc>
        <w:tc>
          <w:tcPr>
            <w:tcW w:w="421" w:type="pct"/>
            <w:tcBorders>
              <w:top w:val="single" w:color="auto" w:sz="8" w:space="0"/>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b/>
                <w:bCs/>
                <w:sz w:val="24"/>
                <w:szCs w:val="24"/>
              </w:rPr>
            </w:pPr>
            <w:r>
              <w:rPr>
                <w:rFonts w:hint="eastAsia" w:ascii="宋体" w:hAnsi="宋体" w:cs="宋体"/>
                <w:b/>
                <w:bCs/>
                <w:sz w:val="24"/>
                <w:szCs w:val="24"/>
              </w:rPr>
              <w:t>服务项目</w:t>
            </w:r>
          </w:p>
        </w:tc>
        <w:tc>
          <w:tcPr>
            <w:tcW w:w="2481" w:type="pct"/>
            <w:tcBorders>
              <w:top w:val="single" w:color="auto" w:sz="8" w:space="0"/>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b/>
                <w:bCs/>
                <w:sz w:val="24"/>
                <w:szCs w:val="24"/>
              </w:rPr>
            </w:pPr>
            <w:r>
              <w:rPr>
                <w:rFonts w:hint="eastAsia" w:ascii="宋体" w:hAnsi="宋体" w:cs="宋体"/>
                <w:b/>
                <w:bCs/>
                <w:sz w:val="24"/>
                <w:szCs w:val="24"/>
              </w:rPr>
              <w:t>服务说明</w:t>
            </w:r>
          </w:p>
        </w:tc>
        <w:tc>
          <w:tcPr>
            <w:tcW w:w="518" w:type="pct"/>
            <w:tcBorders>
              <w:top w:val="single" w:color="auto" w:sz="8" w:space="0"/>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b/>
                <w:bCs/>
                <w:sz w:val="24"/>
                <w:szCs w:val="24"/>
              </w:rPr>
            </w:pPr>
            <w:r>
              <w:rPr>
                <w:rFonts w:hint="eastAsia" w:ascii="宋体" w:hAnsi="宋体" w:cs="宋体"/>
                <w:b/>
                <w:bCs/>
                <w:sz w:val="24"/>
                <w:szCs w:val="24"/>
              </w:rPr>
              <w:t>单位</w:t>
            </w:r>
          </w:p>
        </w:tc>
        <w:tc>
          <w:tcPr>
            <w:tcW w:w="512" w:type="pct"/>
            <w:tcBorders>
              <w:top w:val="single" w:color="auto" w:sz="8" w:space="0"/>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b/>
                <w:bCs/>
                <w:sz w:val="24"/>
                <w:szCs w:val="24"/>
              </w:rPr>
            </w:pPr>
            <w:r>
              <w:rPr>
                <w:rFonts w:hint="eastAsia" w:ascii="宋体" w:hAnsi="宋体" w:cs="宋体"/>
                <w:b/>
                <w:bCs/>
                <w:sz w:val="24"/>
                <w:szCs w:val="24"/>
              </w:rPr>
              <w:t>数量</w:t>
            </w:r>
          </w:p>
        </w:tc>
        <w:tc>
          <w:tcPr>
            <w:tcW w:w="625" w:type="pct"/>
            <w:tcBorders>
              <w:top w:val="single" w:color="auto" w:sz="8" w:space="0"/>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b/>
                <w:bCs/>
                <w:sz w:val="24"/>
                <w:szCs w:val="24"/>
              </w:rPr>
            </w:pPr>
            <w:r>
              <w:rPr>
                <w:rFonts w:hint="eastAsia" w:ascii="宋体" w:hAnsi="宋体" w:cs="宋体"/>
                <w:b/>
                <w:bCs/>
                <w:sz w:val="24"/>
                <w:szCs w:val="24"/>
              </w:rPr>
              <w:t>金额</w:t>
            </w:r>
          </w:p>
        </w:tc>
      </w:tr>
      <w:tr>
        <w:tblPrEx>
          <w:tblCellMar>
            <w:top w:w="0" w:type="dxa"/>
            <w:left w:w="108" w:type="dxa"/>
            <w:bottom w:w="0" w:type="dxa"/>
            <w:right w:w="108" w:type="dxa"/>
          </w:tblCellMar>
        </w:tblPrEx>
        <w:trPr>
          <w:trHeight w:val="636" w:hRule="atLeast"/>
        </w:trPr>
        <w:tc>
          <w:tcPr>
            <w:tcW w:w="440" w:type="pct"/>
            <w:tcBorders>
              <w:top w:val="nil"/>
              <w:left w:val="single" w:color="auto" w:sz="8" w:space="0"/>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421"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2481" w:type="pct"/>
            <w:tcBorders>
              <w:top w:val="nil"/>
              <w:left w:val="nil"/>
              <w:bottom w:val="single" w:color="auto" w:sz="8" w:space="0"/>
              <w:right w:val="single" w:color="auto" w:sz="8" w:space="0"/>
            </w:tcBorders>
            <w:shd w:val="clear" w:color="auto" w:fill="auto"/>
            <w:vAlign w:val="center"/>
          </w:tcPr>
          <w:p>
            <w:pPr>
              <w:spacing w:line="480" w:lineRule="auto"/>
              <w:jc w:val="left"/>
              <w:textAlignment w:val="auto"/>
              <w:rPr>
                <w:rFonts w:ascii="宋体" w:hAnsi="宋体" w:cs="宋体"/>
                <w:sz w:val="24"/>
                <w:szCs w:val="24"/>
              </w:rPr>
            </w:pPr>
          </w:p>
        </w:tc>
        <w:tc>
          <w:tcPr>
            <w:tcW w:w="518"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512"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625"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r>
      <w:tr>
        <w:tblPrEx>
          <w:tblCellMar>
            <w:top w:w="0" w:type="dxa"/>
            <w:left w:w="108" w:type="dxa"/>
            <w:bottom w:w="0" w:type="dxa"/>
            <w:right w:w="108" w:type="dxa"/>
          </w:tblCellMar>
        </w:tblPrEx>
        <w:trPr>
          <w:trHeight w:val="636" w:hRule="atLeast"/>
        </w:trPr>
        <w:tc>
          <w:tcPr>
            <w:tcW w:w="440" w:type="pct"/>
            <w:tcBorders>
              <w:top w:val="nil"/>
              <w:left w:val="single" w:color="auto" w:sz="8" w:space="0"/>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421"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2481" w:type="pct"/>
            <w:tcBorders>
              <w:top w:val="nil"/>
              <w:left w:val="nil"/>
              <w:bottom w:val="single" w:color="auto" w:sz="8" w:space="0"/>
              <w:right w:val="single" w:color="auto" w:sz="8" w:space="0"/>
            </w:tcBorders>
            <w:shd w:val="clear" w:color="auto" w:fill="auto"/>
            <w:vAlign w:val="center"/>
          </w:tcPr>
          <w:p>
            <w:pPr>
              <w:spacing w:line="480" w:lineRule="auto"/>
              <w:jc w:val="left"/>
              <w:textAlignment w:val="auto"/>
              <w:rPr>
                <w:rFonts w:ascii="宋体" w:hAnsi="宋体" w:cs="宋体"/>
                <w:sz w:val="24"/>
                <w:szCs w:val="24"/>
              </w:rPr>
            </w:pPr>
          </w:p>
        </w:tc>
        <w:tc>
          <w:tcPr>
            <w:tcW w:w="518"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512"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625"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r>
      <w:tr>
        <w:tblPrEx>
          <w:tblCellMar>
            <w:top w:w="0" w:type="dxa"/>
            <w:left w:w="108" w:type="dxa"/>
            <w:bottom w:w="0" w:type="dxa"/>
            <w:right w:w="108" w:type="dxa"/>
          </w:tblCellMar>
        </w:tblPrEx>
        <w:trPr>
          <w:trHeight w:val="636" w:hRule="atLeast"/>
        </w:trPr>
        <w:tc>
          <w:tcPr>
            <w:tcW w:w="440" w:type="pct"/>
            <w:tcBorders>
              <w:top w:val="nil"/>
              <w:left w:val="single" w:color="auto" w:sz="8" w:space="0"/>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421"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2481" w:type="pct"/>
            <w:tcBorders>
              <w:top w:val="nil"/>
              <w:left w:val="nil"/>
              <w:bottom w:val="single" w:color="auto" w:sz="8" w:space="0"/>
              <w:right w:val="single" w:color="auto" w:sz="8" w:space="0"/>
            </w:tcBorders>
            <w:shd w:val="clear" w:color="auto" w:fill="auto"/>
            <w:vAlign w:val="center"/>
          </w:tcPr>
          <w:p>
            <w:pPr>
              <w:spacing w:line="480" w:lineRule="auto"/>
              <w:jc w:val="left"/>
              <w:textAlignment w:val="auto"/>
              <w:rPr>
                <w:rFonts w:ascii="宋体" w:hAnsi="宋体" w:cs="宋体"/>
                <w:sz w:val="24"/>
                <w:szCs w:val="24"/>
              </w:rPr>
            </w:pPr>
          </w:p>
        </w:tc>
        <w:tc>
          <w:tcPr>
            <w:tcW w:w="518"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512"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625"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r>
      <w:tr>
        <w:tblPrEx>
          <w:tblCellMar>
            <w:top w:w="0" w:type="dxa"/>
            <w:left w:w="108" w:type="dxa"/>
            <w:bottom w:w="0" w:type="dxa"/>
            <w:right w:w="108" w:type="dxa"/>
          </w:tblCellMar>
        </w:tblPrEx>
        <w:trPr>
          <w:trHeight w:val="636" w:hRule="atLeast"/>
        </w:trPr>
        <w:tc>
          <w:tcPr>
            <w:tcW w:w="440" w:type="pct"/>
            <w:tcBorders>
              <w:top w:val="nil"/>
              <w:left w:val="single" w:color="auto" w:sz="8" w:space="0"/>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421"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2481" w:type="pct"/>
            <w:tcBorders>
              <w:top w:val="nil"/>
              <w:left w:val="nil"/>
              <w:bottom w:val="single" w:color="auto" w:sz="8" w:space="0"/>
              <w:right w:val="single" w:color="auto" w:sz="8" w:space="0"/>
            </w:tcBorders>
            <w:shd w:val="clear" w:color="auto" w:fill="auto"/>
            <w:vAlign w:val="center"/>
          </w:tcPr>
          <w:p>
            <w:pPr>
              <w:spacing w:line="480" w:lineRule="auto"/>
              <w:jc w:val="left"/>
              <w:textAlignment w:val="auto"/>
              <w:rPr>
                <w:rFonts w:ascii="宋体" w:hAnsi="宋体" w:cs="宋体"/>
                <w:sz w:val="24"/>
                <w:szCs w:val="24"/>
              </w:rPr>
            </w:pPr>
          </w:p>
        </w:tc>
        <w:tc>
          <w:tcPr>
            <w:tcW w:w="518"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512"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625"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r>
      <w:tr>
        <w:tblPrEx>
          <w:tblCellMar>
            <w:top w:w="0" w:type="dxa"/>
            <w:left w:w="108" w:type="dxa"/>
            <w:bottom w:w="0" w:type="dxa"/>
            <w:right w:w="108" w:type="dxa"/>
          </w:tblCellMar>
        </w:tblPrEx>
        <w:trPr>
          <w:trHeight w:val="636" w:hRule="atLeast"/>
        </w:trPr>
        <w:tc>
          <w:tcPr>
            <w:tcW w:w="440" w:type="pct"/>
            <w:tcBorders>
              <w:top w:val="nil"/>
              <w:left w:val="single" w:color="auto" w:sz="8" w:space="0"/>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421"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2481" w:type="pct"/>
            <w:tcBorders>
              <w:top w:val="nil"/>
              <w:left w:val="nil"/>
              <w:bottom w:val="single" w:color="auto" w:sz="8" w:space="0"/>
              <w:right w:val="single" w:color="auto" w:sz="8" w:space="0"/>
            </w:tcBorders>
            <w:shd w:val="clear" w:color="auto" w:fill="auto"/>
            <w:vAlign w:val="center"/>
          </w:tcPr>
          <w:p>
            <w:pPr>
              <w:spacing w:line="480" w:lineRule="auto"/>
              <w:jc w:val="left"/>
              <w:textAlignment w:val="auto"/>
              <w:rPr>
                <w:rFonts w:ascii="宋体" w:hAnsi="宋体" w:cs="宋体"/>
                <w:sz w:val="24"/>
                <w:szCs w:val="24"/>
              </w:rPr>
            </w:pPr>
          </w:p>
        </w:tc>
        <w:tc>
          <w:tcPr>
            <w:tcW w:w="518"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512"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625"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r>
      <w:tr>
        <w:tblPrEx>
          <w:tblCellMar>
            <w:top w:w="0" w:type="dxa"/>
            <w:left w:w="108" w:type="dxa"/>
            <w:bottom w:w="0" w:type="dxa"/>
            <w:right w:w="108" w:type="dxa"/>
          </w:tblCellMar>
        </w:tblPrEx>
        <w:trPr>
          <w:trHeight w:val="636" w:hRule="atLeast"/>
        </w:trPr>
        <w:tc>
          <w:tcPr>
            <w:tcW w:w="440" w:type="pct"/>
            <w:tcBorders>
              <w:top w:val="nil"/>
              <w:left w:val="single" w:color="auto" w:sz="8" w:space="0"/>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421"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2481" w:type="pct"/>
            <w:tcBorders>
              <w:top w:val="nil"/>
              <w:left w:val="nil"/>
              <w:bottom w:val="single" w:color="auto" w:sz="8" w:space="0"/>
              <w:right w:val="single" w:color="auto" w:sz="8" w:space="0"/>
            </w:tcBorders>
            <w:shd w:val="clear" w:color="auto" w:fill="auto"/>
            <w:vAlign w:val="center"/>
          </w:tcPr>
          <w:p>
            <w:pPr>
              <w:spacing w:line="480" w:lineRule="auto"/>
              <w:jc w:val="left"/>
              <w:textAlignment w:val="auto"/>
              <w:rPr>
                <w:rFonts w:ascii="宋体" w:hAnsi="宋体" w:cs="宋体"/>
                <w:sz w:val="24"/>
                <w:szCs w:val="24"/>
              </w:rPr>
            </w:pPr>
          </w:p>
        </w:tc>
        <w:tc>
          <w:tcPr>
            <w:tcW w:w="518"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512"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c>
          <w:tcPr>
            <w:tcW w:w="625" w:type="pct"/>
            <w:tcBorders>
              <w:top w:val="nil"/>
              <w:left w:val="nil"/>
              <w:bottom w:val="single" w:color="auto" w:sz="8" w:space="0"/>
              <w:right w:val="single" w:color="auto" w:sz="8" w:space="0"/>
            </w:tcBorders>
            <w:shd w:val="clear" w:color="auto" w:fill="auto"/>
            <w:vAlign w:val="center"/>
          </w:tcPr>
          <w:p>
            <w:pPr>
              <w:spacing w:line="480" w:lineRule="auto"/>
              <w:jc w:val="center"/>
              <w:textAlignment w:val="auto"/>
              <w:rPr>
                <w:rFonts w:ascii="宋体" w:hAnsi="宋体" w:cs="宋体"/>
                <w:sz w:val="24"/>
                <w:szCs w:val="24"/>
              </w:rPr>
            </w:pPr>
          </w:p>
        </w:tc>
      </w:tr>
      <w:tr>
        <w:tblPrEx>
          <w:tblCellMar>
            <w:top w:w="0" w:type="dxa"/>
            <w:left w:w="108" w:type="dxa"/>
            <w:bottom w:w="0" w:type="dxa"/>
            <w:right w:w="108" w:type="dxa"/>
          </w:tblCellMar>
        </w:tblPrEx>
        <w:trPr>
          <w:trHeight w:val="624" w:hRule="atLeast"/>
        </w:trPr>
        <w:tc>
          <w:tcPr>
            <w:tcW w:w="862" w:type="pct"/>
            <w:gridSpan w:val="2"/>
            <w:tcBorders>
              <w:top w:val="single" w:color="auto" w:sz="8" w:space="0"/>
              <w:left w:val="single" w:color="auto" w:sz="8" w:space="0"/>
              <w:bottom w:val="single" w:color="auto" w:sz="8" w:space="0"/>
              <w:right w:val="single" w:color="000000" w:sz="8" w:space="0"/>
            </w:tcBorders>
            <w:shd w:val="clear" w:color="auto" w:fill="auto"/>
            <w:vAlign w:val="center"/>
          </w:tcPr>
          <w:p>
            <w:pPr>
              <w:spacing w:line="480" w:lineRule="auto"/>
              <w:jc w:val="center"/>
              <w:textAlignment w:val="auto"/>
              <w:rPr>
                <w:rFonts w:ascii="宋体" w:hAnsi="宋体" w:cs="宋体"/>
                <w:sz w:val="24"/>
                <w:szCs w:val="24"/>
              </w:rPr>
            </w:pPr>
            <w:r>
              <w:rPr>
                <w:rFonts w:hint="eastAsia" w:ascii="宋体" w:hAnsi="宋体" w:cs="宋体"/>
                <w:sz w:val="24"/>
                <w:szCs w:val="24"/>
              </w:rPr>
              <w:t>合计（含税）</w:t>
            </w:r>
          </w:p>
        </w:tc>
        <w:tc>
          <w:tcPr>
            <w:tcW w:w="4137" w:type="pct"/>
            <w:gridSpan w:val="4"/>
            <w:tcBorders>
              <w:top w:val="single" w:color="auto" w:sz="8" w:space="0"/>
              <w:left w:val="nil"/>
              <w:bottom w:val="single" w:color="auto" w:sz="8" w:space="0"/>
              <w:right w:val="single" w:color="000000" w:sz="8" w:space="0"/>
            </w:tcBorders>
            <w:shd w:val="clear" w:color="auto" w:fill="auto"/>
            <w:vAlign w:val="center"/>
          </w:tcPr>
          <w:p>
            <w:pPr>
              <w:spacing w:line="480" w:lineRule="auto"/>
              <w:jc w:val="left"/>
              <w:textAlignment w:val="auto"/>
              <w:rPr>
                <w:rFonts w:ascii="宋体" w:hAnsi="宋体" w:cs="宋体"/>
                <w:sz w:val="24"/>
                <w:szCs w:val="24"/>
              </w:rPr>
            </w:pPr>
          </w:p>
        </w:tc>
      </w:tr>
    </w:tbl>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hint="eastAsia" w:ascii="宋体" w:hAnsi="宋体" w:eastAsia="宋体" w:cs="Arial"/>
          <w:b/>
          <w:sz w:val="24"/>
          <w:szCs w:val="24"/>
        </w:rPr>
        <w:t>价格及交付</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合同金额：合同价款共计【</w:t>
      </w:r>
      <w:r>
        <w:rPr>
          <w:rFonts w:hint="eastAsia" w:ascii="宋体" w:hAnsi="宋体" w:eastAsia="宋体" w:cs="Arial"/>
          <w:sz w:val="24"/>
          <w:szCs w:val="24"/>
          <w:lang w:val="en-US" w:eastAsia="zh-CN"/>
        </w:rPr>
        <w:t xml:space="preserve">     </w:t>
      </w:r>
      <w:r>
        <w:rPr>
          <w:rFonts w:hint="eastAsia" w:ascii="宋体" w:hAnsi="宋体" w:eastAsia="宋体" w:cs="Arial"/>
          <w:sz w:val="24"/>
          <w:szCs w:val="24"/>
        </w:rPr>
        <w:t>】元（人民币【</w:t>
      </w:r>
      <w:r>
        <w:rPr>
          <w:rFonts w:hint="eastAsia" w:ascii="宋体" w:hAnsi="宋体" w:eastAsia="宋体" w:cs="Arial"/>
          <w:sz w:val="24"/>
          <w:szCs w:val="24"/>
          <w:lang w:val="en-US" w:eastAsia="zh-CN"/>
        </w:rPr>
        <w:t xml:space="preserve">     </w:t>
      </w:r>
      <w:r>
        <w:rPr>
          <w:rFonts w:hint="eastAsia" w:ascii="宋体" w:hAnsi="宋体" w:eastAsia="宋体" w:cs="Arial"/>
          <w:sz w:val="24"/>
          <w:szCs w:val="24"/>
        </w:rPr>
        <w:t>】元整）。</w:t>
      </w:r>
    </w:p>
    <w:p>
      <w:pPr>
        <w:pStyle w:val="11"/>
        <w:numPr>
          <w:ilvl w:val="1"/>
          <w:numId w:val="3"/>
        </w:numPr>
        <w:spacing w:before="78" w:beforeLines="25" w:after="78" w:afterLines="25" w:line="440" w:lineRule="exact"/>
        <w:ind w:left="567" w:hanging="510" w:firstLineChars="0"/>
        <w:rPr>
          <w:rFonts w:ascii="宋体" w:hAnsi="宋体" w:eastAsia="宋体" w:cs="Arial"/>
          <w:sz w:val="24"/>
          <w:szCs w:val="24"/>
        </w:rPr>
      </w:pPr>
      <w:r>
        <w:rPr>
          <w:rFonts w:hint="eastAsia" w:ascii="宋体" w:hAnsi="宋体" w:eastAsia="宋体" w:cs="Arial"/>
          <w:sz w:val="24"/>
          <w:szCs w:val="24"/>
        </w:rPr>
        <w:tab/>
      </w:r>
      <w:r>
        <w:rPr>
          <w:rFonts w:hint="eastAsia" w:ascii="宋体" w:hAnsi="宋体" w:eastAsia="宋体" w:cs="Arial"/>
          <w:sz w:val="24"/>
          <w:szCs w:val="24"/>
        </w:rPr>
        <w:t>付款方式：本合同的付款方式为从验收合格之日起如无质量等问题</w:t>
      </w:r>
      <w:r>
        <w:rPr>
          <w:rFonts w:hint="eastAsia" w:ascii="宋体" w:hAnsi="宋体" w:eastAsia="宋体" w:cs="Arial"/>
          <w:sz w:val="24"/>
          <w:szCs w:val="24"/>
          <w:lang w:eastAsia="zh-CN"/>
        </w:rPr>
        <w:t>，</w:t>
      </w:r>
      <w:r>
        <w:rPr>
          <w:rFonts w:hint="eastAsia" w:ascii="宋体" w:hAnsi="宋体" w:eastAsia="宋体" w:cs="Arial"/>
          <w:sz w:val="24"/>
          <w:szCs w:val="24"/>
          <w:lang w:val="en-US" w:eastAsia="zh-CN"/>
        </w:rPr>
        <w:t>达到付款条件起，甲方于</w:t>
      </w:r>
      <w:r>
        <w:rPr>
          <w:rFonts w:hint="eastAsia" w:ascii="宋体" w:hAnsi="宋体" w:eastAsia="宋体" w:cs="Arial"/>
          <w:sz w:val="24"/>
          <w:szCs w:val="24"/>
          <w:u w:val="single" w:color="auto"/>
          <w:lang w:val="en-US" w:eastAsia="zh-CN"/>
        </w:rPr>
        <w:t xml:space="preserve">  14  </w:t>
      </w:r>
      <w:r>
        <w:rPr>
          <w:rFonts w:hint="eastAsia" w:ascii="宋体" w:hAnsi="宋体" w:eastAsia="宋体" w:cs="Arial"/>
          <w:sz w:val="24"/>
          <w:szCs w:val="24"/>
          <w:lang w:val="en-US" w:eastAsia="zh-CN"/>
        </w:rPr>
        <w:t xml:space="preserve"> 个日历日之内向乙方支付合同款全款</w:t>
      </w:r>
      <w:r>
        <w:rPr>
          <w:rFonts w:hint="eastAsia" w:ascii="宋体" w:hAnsi="宋体" w:eastAsia="宋体" w:cs="Arial"/>
          <w:sz w:val="24"/>
          <w:szCs w:val="24"/>
        </w:rPr>
        <w:t>。</w:t>
      </w:r>
    </w:p>
    <w:p>
      <w:pPr>
        <w:pStyle w:val="11"/>
        <w:numPr>
          <w:ilvl w:val="1"/>
          <w:numId w:val="3"/>
        </w:numPr>
        <w:spacing w:before="78" w:beforeLines="25" w:after="78" w:afterLines="25" w:line="440" w:lineRule="exact"/>
        <w:ind w:left="567" w:hanging="510" w:firstLineChars="0"/>
        <w:rPr>
          <w:rFonts w:ascii="宋体" w:hAnsi="宋体" w:eastAsia="宋体" w:cs="Arial"/>
          <w:sz w:val="24"/>
          <w:szCs w:val="24"/>
        </w:rPr>
      </w:pPr>
      <w:r>
        <w:rPr>
          <w:rFonts w:hint="eastAsia" w:ascii="宋体" w:hAnsi="宋体" w:eastAsia="宋体" w:cs="Arial"/>
          <w:sz w:val="24"/>
          <w:szCs w:val="24"/>
        </w:rPr>
        <w:tab/>
      </w:r>
      <w:r>
        <w:rPr>
          <w:rFonts w:hint="eastAsia" w:ascii="宋体" w:hAnsi="宋体" w:eastAsia="宋体" w:cs="Arial"/>
          <w:sz w:val="24"/>
          <w:szCs w:val="24"/>
        </w:rPr>
        <w:t>发票信息：乙方将从验收合格之日起如无质量等问题</w:t>
      </w:r>
      <w:r>
        <w:rPr>
          <w:rFonts w:hint="eastAsia" w:ascii="宋体" w:hAnsi="宋体" w:eastAsia="宋体" w:cs="Arial"/>
          <w:sz w:val="24"/>
          <w:szCs w:val="24"/>
          <w:lang w:eastAsia="zh-CN"/>
        </w:rPr>
        <w:t>，</w:t>
      </w:r>
      <w:r>
        <w:rPr>
          <w:rFonts w:hint="eastAsia" w:ascii="宋体" w:hAnsi="宋体" w:eastAsia="宋体" w:cs="Arial"/>
          <w:sz w:val="24"/>
          <w:szCs w:val="24"/>
          <w:lang w:val="en-US" w:eastAsia="zh-CN"/>
        </w:rPr>
        <w:t xml:space="preserve">达到付款条件起， </w:t>
      </w:r>
      <w:r>
        <w:rPr>
          <w:rFonts w:hint="eastAsia" w:ascii="宋体" w:hAnsi="宋体" w:eastAsia="宋体" w:cs="Arial"/>
          <w:sz w:val="24"/>
          <w:szCs w:val="24"/>
          <w:u w:val="single" w:color="auto"/>
          <w:lang w:val="en-US" w:eastAsia="zh-CN"/>
        </w:rPr>
        <w:t xml:space="preserve">      14</w:t>
      </w:r>
      <w:r>
        <w:rPr>
          <w:rFonts w:hint="eastAsia" w:ascii="宋体" w:hAnsi="宋体" w:eastAsia="宋体" w:cs="Arial"/>
          <w:sz w:val="24"/>
          <w:szCs w:val="24"/>
        </w:rPr>
        <w:t>个</w:t>
      </w:r>
      <w:r>
        <w:rPr>
          <w:rFonts w:hint="eastAsia" w:ascii="宋体" w:hAnsi="宋体" w:eastAsia="宋体" w:cs="Arial"/>
          <w:sz w:val="24"/>
          <w:szCs w:val="24"/>
          <w:lang w:val="en-US" w:eastAsia="zh-CN"/>
        </w:rPr>
        <w:t>日历日</w:t>
      </w:r>
      <w:bookmarkStart w:id="3" w:name="_GoBack"/>
      <w:bookmarkEnd w:id="3"/>
      <w:r>
        <w:rPr>
          <w:rFonts w:hint="eastAsia" w:ascii="宋体" w:hAnsi="宋体" w:eastAsia="宋体" w:cs="Arial"/>
          <w:sz w:val="24"/>
          <w:szCs w:val="24"/>
        </w:rPr>
        <w:t>内向甲方开具等额的增值税普通发票，发票抬头为：</w:t>
      </w:r>
      <w:r>
        <w:rPr>
          <w:rFonts w:hint="eastAsia" w:ascii="宋体" w:hAnsi="宋体" w:eastAsia="宋体" w:cs="Arial"/>
          <w:sz w:val="24"/>
          <w:szCs w:val="24"/>
          <w:u w:val="single" w:color="auto"/>
          <w:lang w:val="en-US" w:eastAsia="zh-CN"/>
        </w:rPr>
        <w:t xml:space="preserve">           </w:t>
      </w:r>
      <w:r>
        <w:rPr>
          <w:rFonts w:hint="eastAsia" w:ascii="宋体" w:hAnsi="宋体" w:eastAsia="宋体" w:cs="Arial"/>
          <w:sz w:val="24"/>
          <w:szCs w:val="24"/>
        </w:rPr>
        <w:t>，</w:t>
      </w:r>
      <w:r>
        <w:rPr>
          <w:rFonts w:ascii="宋体" w:hAnsi="宋体" w:eastAsia="宋体" w:cs="Arial"/>
          <w:sz w:val="24"/>
          <w:szCs w:val="24"/>
        </w:rPr>
        <w:t>开票</w:t>
      </w:r>
      <w:r>
        <w:rPr>
          <w:rFonts w:hint="eastAsia" w:ascii="宋体" w:hAnsi="宋体" w:eastAsia="宋体" w:cs="Arial"/>
          <w:sz w:val="24"/>
          <w:szCs w:val="24"/>
        </w:rPr>
        <w:t>内容</w:t>
      </w:r>
      <w:r>
        <w:rPr>
          <w:rFonts w:ascii="宋体" w:hAnsi="宋体" w:eastAsia="宋体" w:cs="Arial"/>
          <w:sz w:val="24"/>
          <w:szCs w:val="24"/>
        </w:rPr>
        <w:t>为：</w:t>
      </w:r>
      <w:r>
        <w:rPr>
          <w:rFonts w:hint="eastAsia" w:ascii="宋体" w:hAnsi="宋体" w:eastAsia="宋体" w:cs="Arial"/>
          <w:sz w:val="24"/>
          <w:szCs w:val="24"/>
          <w:u w:val="single" w:color="auto"/>
          <w:lang w:val="en-US" w:eastAsia="zh-CN"/>
        </w:rPr>
        <w:t xml:space="preserve">         </w:t>
      </w:r>
      <w:r>
        <w:rPr>
          <w:rFonts w:hint="eastAsia" w:ascii="宋体" w:hAnsi="宋体" w:eastAsia="宋体" w:cs="Arial"/>
          <w:sz w:val="24"/>
          <w:szCs w:val="24"/>
        </w:rPr>
        <w:t>。</w:t>
      </w:r>
    </w:p>
    <w:p>
      <w:pPr>
        <w:pStyle w:val="11"/>
        <w:numPr>
          <w:ilvl w:val="1"/>
          <w:numId w:val="3"/>
        </w:numPr>
        <w:spacing w:before="78" w:beforeLines="25" w:after="78" w:afterLines="25" w:line="440" w:lineRule="exact"/>
        <w:ind w:left="567" w:hanging="510" w:firstLineChars="0"/>
        <w:rPr>
          <w:rFonts w:ascii="宋体" w:hAnsi="宋体" w:eastAsia="宋体" w:cs="Arial"/>
          <w:sz w:val="24"/>
          <w:szCs w:val="24"/>
        </w:rPr>
      </w:pPr>
      <w:r>
        <w:rPr>
          <w:rFonts w:hint="eastAsia" w:ascii="宋体" w:hAnsi="宋体" w:eastAsia="宋体" w:cs="Arial"/>
          <w:sz w:val="24"/>
          <w:szCs w:val="24"/>
        </w:rPr>
        <w:tab/>
      </w:r>
      <w:r>
        <w:rPr>
          <w:rFonts w:hint="eastAsia" w:ascii="宋体" w:hAnsi="宋体" w:eastAsia="宋体" w:cs="Arial"/>
          <w:sz w:val="24"/>
          <w:szCs w:val="24"/>
        </w:rPr>
        <w:t>交付方式：乙方在收到双方签章完整的合同、合同款及甲方符合要求的授权公函后，由</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服务提供商向甲方发送可正常使用合同项下服务的授权账号，甲方收到账号后即视为交付完成。</w:t>
      </w:r>
    </w:p>
    <w:p>
      <w:pPr>
        <w:pStyle w:val="11"/>
        <w:numPr>
          <w:ilvl w:val="1"/>
          <w:numId w:val="3"/>
        </w:numPr>
        <w:spacing w:before="78" w:beforeLines="25" w:after="78" w:afterLines="25" w:line="440" w:lineRule="exact"/>
        <w:ind w:left="567" w:hanging="510" w:firstLineChars="0"/>
        <w:rPr>
          <w:rFonts w:ascii="宋体" w:hAnsi="宋体" w:eastAsia="宋体" w:cs="Arial"/>
          <w:sz w:val="24"/>
          <w:szCs w:val="24"/>
        </w:rPr>
      </w:pPr>
      <w:r>
        <w:rPr>
          <w:rFonts w:hint="eastAsia" w:ascii="宋体" w:hAnsi="宋体" w:eastAsia="宋体" w:cs="Arial"/>
          <w:sz w:val="24"/>
          <w:szCs w:val="24"/>
        </w:rPr>
        <w:tab/>
      </w:r>
      <w:r>
        <w:rPr>
          <w:rFonts w:hint="eastAsia" w:ascii="宋体" w:hAnsi="宋体" w:eastAsia="宋体" w:cs="Arial"/>
          <w:sz w:val="24"/>
          <w:szCs w:val="24"/>
        </w:rPr>
        <w:t>付款信息</w:t>
      </w:r>
    </w:p>
    <w:p>
      <w:pPr>
        <w:spacing w:before="156" w:beforeLines="50" w:after="156" w:afterLines="50" w:line="440" w:lineRule="exact"/>
        <w:ind w:firstLine="480" w:firstLineChars="200"/>
        <w:rPr>
          <w:rFonts w:ascii="宋体" w:hAnsi="宋体" w:cs="Arial"/>
          <w:color w:val="auto"/>
          <w:sz w:val="24"/>
          <w:szCs w:val="24"/>
        </w:rPr>
      </w:pPr>
      <w:r>
        <w:rPr>
          <w:rFonts w:ascii="宋体" w:hAnsi="宋体" w:cs="Arial"/>
          <w:color w:val="auto"/>
          <w:sz w:val="24"/>
          <w:szCs w:val="24"/>
        </w:rPr>
        <w:t>开户名称</w:t>
      </w:r>
      <w:r>
        <w:rPr>
          <w:rFonts w:hint="eastAsia" w:ascii="宋体" w:hAnsi="宋体" w:cs="Arial"/>
          <w:color w:val="auto"/>
          <w:sz w:val="24"/>
          <w:szCs w:val="24"/>
        </w:rPr>
        <w:t>：</w:t>
      </w:r>
    </w:p>
    <w:p>
      <w:pPr>
        <w:spacing w:before="156" w:beforeLines="50" w:after="156" w:afterLines="50" w:line="360" w:lineRule="auto"/>
        <w:ind w:firstLine="480" w:firstLineChars="200"/>
        <w:rPr>
          <w:rFonts w:ascii="宋体" w:hAnsi="宋体" w:cs="Arial"/>
          <w:color w:val="auto"/>
          <w:sz w:val="24"/>
          <w:szCs w:val="24"/>
        </w:rPr>
      </w:pPr>
      <w:r>
        <w:rPr>
          <w:rFonts w:ascii="宋体" w:hAnsi="宋体" w:cs="Arial"/>
          <w:color w:val="auto"/>
          <w:sz w:val="24"/>
          <w:szCs w:val="24"/>
        </w:rPr>
        <w:t>开</w:t>
      </w:r>
      <w:r>
        <w:rPr>
          <w:rFonts w:hint="eastAsia" w:ascii="宋体" w:hAnsi="宋体" w:cs="Arial"/>
          <w:color w:val="auto"/>
          <w:sz w:val="24"/>
          <w:szCs w:val="24"/>
        </w:rPr>
        <w:t xml:space="preserve"> </w:t>
      </w:r>
      <w:r>
        <w:rPr>
          <w:rFonts w:ascii="宋体" w:hAnsi="宋体" w:cs="Arial"/>
          <w:color w:val="auto"/>
          <w:sz w:val="24"/>
          <w:szCs w:val="24"/>
        </w:rPr>
        <w:t>户</w:t>
      </w:r>
      <w:r>
        <w:rPr>
          <w:rFonts w:hint="eastAsia" w:ascii="宋体" w:hAnsi="宋体" w:cs="Arial"/>
          <w:color w:val="auto"/>
          <w:sz w:val="24"/>
          <w:szCs w:val="24"/>
        </w:rPr>
        <w:t xml:space="preserve"> </w:t>
      </w:r>
      <w:r>
        <w:rPr>
          <w:rFonts w:ascii="宋体" w:hAnsi="宋体" w:cs="Arial"/>
          <w:color w:val="auto"/>
          <w:sz w:val="24"/>
          <w:szCs w:val="24"/>
        </w:rPr>
        <w:t>行：</w:t>
      </w:r>
    </w:p>
    <w:p>
      <w:pPr>
        <w:spacing w:before="156" w:beforeLines="50" w:after="156" w:afterLines="50" w:line="360" w:lineRule="auto"/>
        <w:ind w:firstLine="480" w:firstLineChars="200"/>
        <w:outlineLvl w:val="0"/>
        <w:rPr>
          <w:rFonts w:ascii="宋体" w:hAnsi="宋体" w:cs="Arial"/>
          <w:color w:val="auto"/>
          <w:sz w:val="24"/>
          <w:szCs w:val="24"/>
        </w:rPr>
      </w:pPr>
      <w:r>
        <w:rPr>
          <w:rFonts w:ascii="宋体" w:hAnsi="宋体" w:cs="Arial"/>
          <w:color w:val="auto"/>
          <w:sz w:val="24"/>
          <w:szCs w:val="24"/>
        </w:rPr>
        <w:t>账</w:t>
      </w:r>
      <w:r>
        <w:rPr>
          <w:rFonts w:hint="eastAsia" w:ascii="宋体" w:hAnsi="宋体" w:cs="Arial"/>
          <w:color w:val="auto"/>
          <w:sz w:val="24"/>
          <w:szCs w:val="24"/>
        </w:rPr>
        <w:t xml:space="preserve">    </w:t>
      </w:r>
      <w:r>
        <w:rPr>
          <w:rFonts w:ascii="宋体" w:hAnsi="宋体" w:cs="Arial"/>
          <w:color w:val="auto"/>
          <w:sz w:val="24"/>
          <w:szCs w:val="24"/>
        </w:rPr>
        <w:t>号：</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验收：</w:t>
      </w:r>
    </w:p>
    <w:p>
      <w:pPr>
        <w:pStyle w:val="11"/>
        <w:numPr>
          <w:ilvl w:val="0"/>
          <w:numId w:val="0"/>
        </w:numPr>
        <w:spacing w:before="78" w:beforeLines="25" w:after="78" w:afterLines="25" w:line="360" w:lineRule="auto"/>
        <w:ind w:left="57" w:leftChars="0"/>
        <w:rPr>
          <w:rFonts w:hint="eastAsia" w:ascii="宋体" w:hAnsi="宋体" w:eastAsia="宋体" w:cs="Arial"/>
          <w:sz w:val="24"/>
          <w:szCs w:val="24"/>
          <w:lang w:val="en-US" w:eastAsia="zh-CN"/>
        </w:rPr>
      </w:pPr>
      <w:r>
        <w:rPr>
          <w:rFonts w:hint="eastAsia" w:ascii="宋体" w:hAnsi="宋体" w:eastAsia="宋体" w:cs="Arial"/>
          <w:sz w:val="24"/>
          <w:szCs w:val="24"/>
          <w:lang w:val="en-US" w:eastAsia="zh-CN"/>
        </w:rPr>
        <w:t>1.《国家信息化领导小组关于我国电子政务建设指导意见》（中办发[2002]17号）；</w:t>
      </w:r>
    </w:p>
    <w:p>
      <w:pPr>
        <w:pStyle w:val="11"/>
        <w:numPr>
          <w:ilvl w:val="0"/>
          <w:numId w:val="0"/>
        </w:numPr>
        <w:spacing w:before="78" w:beforeLines="25" w:after="78" w:afterLines="25" w:line="360" w:lineRule="auto"/>
        <w:ind w:left="57" w:leftChars="0"/>
        <w:rPr>
          <w:rFonts w:hint="eastAsia" w:ascii="宋体" w:hAnsi="宋体" w:eastAsia="宋体" w:cs="Arial"/>
          <w:sz w:val="24"/>
          <w:szCs w:val="24"/>
          <w:lang w:val="en-US" w:eastAsia="zh-CN"/>
        </w:rPr>
      </w:pPr>
      <w:r>
        <w:rPr>
          <w:rFonts w:hint="eastAsia" w:ascii="宋体" w:hAnsi="宋体" w:eastAsia="宋体" w:cs="Arial"/>
          <w:sz w:val="24"/>
          <w:szCs w:val="24"/>
          <w:lang w:val="en-US" w:eastAsia="zh-CN"/>
        </w:rPr>
        <w:t>2.《电子政务工程技术指南》（国信办[2003]2号）；</w:t>
      </w:r>
    </w:p>
    <w:p>
      <w:pPr>
        <w:pStyle w:val="11"/>
        <w:numPr>
          <w:ilvl w:val="0"/>
          <w:numId w:val="0"/>
        </w:numPr>
        <w:spacing w:before="78" w:beforeLines="25" w:after="78" w:afterLines="25" w:line="360" w:lineRule="auto"/>
        <w:ind w:left="57" w:leftChars="0"/>
        <w:rPr>
          <w:rFonts w:hint="eastAsia" w:ascii="宋体" w:hAnsi="宋体" w:eastAsia="宋体" w:cs="Arial"/>
          <w:sz w:val="24"/>
          <w:szCs w:val="24"/>
        </w:rPr>
      </w:pPr>
      <w:r>
        <w:rPr>
          <w:rFonts w:hint="eastAsia" w:ascii="宋体" w:hAnsi="宋体" w:eastAsia="宋体" w:cs="Arial"/>
          <w:sz w:val="24"/>
          <w:szCs w:val="24"/>
          <w:lang w:val="en-US" w:eastAsia="zh-CN"/>
        </w:rPr>
        <w:t>3.系统</w:t>
      </w:r>
      <w:r>
        <w:rPr>
          <w:rFonts w:hint="eastAsia" w:ascii="宋体" w:hAnsi="宋体" w:eastAsia="宋体" w:cs="Arial"/>
          <w:sz w:val="24"/>
          <w:szCs w:val="24"/>
        </w:rPr>
        <w:t>服务</w:t>
      </w:r>
      <w:r>
        <w:rPr>
          <w:rFonts w:ascii="宋体" w:hAnsi="宋体" w:eastAsia="宋体" w:cs="Arial"/>
          <w:sz w:val="24"/>
          <w:szCs w:val="24"/>
        </w:rPr>
        <w:t>提供商</w:t>
      </w:r>
      <w:r>
        <w:rPr>
          <w:rFonts w:hint="eastAsia" w:ascii="宋体" w:hAnsi="宋体" w:eastAsia="宋体" w:cs="Arial"/>
          <w:sz w:val="24"/>
          <w:szCs w:val="24"/>
        </w:rPr>
        <w:t>所提供载体</w:t>
      </w:r>
      <w:r>
        <w:rPr>
          <w:rFonts w:hint="eastAsia" w:ascii="宋体" w:hAnsi="宋体" w:eastAsia="宋体" w:cs="Arial"/>
          <w:sz w:val="24"/>
          <w:szCs w:val="24"/>
          <w:lang w:eastAsia="zh-CN"/>
        </w:rPr>
        <w:t>系统</w:t>
      </w:r>
      <w:r>
        <w:rPr>
          <w:rFonts w:hint="eastAsia" w:ascii="宋体" w:hAnsi="宋体" w:eastAsia="宋体" w:cs="Arial"/>
          <w:sz w:val="24"/>
          <w:szCs w:val="24"/>
        </w:rPr>
        <w:t>在甲方指定电脑上完成部署和授权，服务平台能够正常使用即视为符合验收条件。</w:t>
      </w:r>
    </w:p>
    <w:p>
      <w:pPr>
        <w:pStyle w:val="11"/>
        <w:numPr>
          <w:ilvl w:val="0"/>
          <w:numId w:val="0"/>
        </w:numPr>
        <w:spacing w:before="78" w:beforeLines="25" w:after="78" w:afterLines="25" w:line="360" w:lineRule="auto"/>
        <w:ind w:left="57" w:leftChars="0"/>
        <w:rPr>
          <w:rFonts w:hint="eastAsia" w:ascii="宋体" w:hAnsi="宋体" w:eastAsia="宋体" w:cs="Arial"/>
          <w:sz w:val="24"/>
          <w:szCs w:val="24"/>
        </w:rPr>
      </w:pPr>
      <w:r>
        <w:rPr>
          <w:rFonts w:hint="eastAsia" w:ascii="宋体" w:hAnsi="宋体" w:eastAsia="宋体" w:cs="Arial"/>
          <w:sz w:val="24"/>
          <w:szCs w:val="24"/>
          <w:lang w:val="en-US" w:eastAsia="zh-CN"/>
        </w:rPr>
        <w:t>4.</w:t>
      </w:r>
      <w:r>
        <w:rPr>
          <w:rFonts w:hint="eastAsia" w:ascii="宋体" w:hAnsi="宋体" w:eastAsia="宋体" w:cs="Arial"/>
          <w:sz w:val="24"/>
          <w:szCs w:val="24"/>
        </w:rPr>
        <w:t>满足《单一来源文件》、《响应文件》等要求。</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hint="eastAsia" w:ascii="宋体" w:hAnsi="宋体" w:eastAsia="宋体" w:cs="Arial"/>
          <w:b/>
          <w:sz w:val="24"/>
          <w:szCs w:val="24"/>
        </w:rPr>
        <w:t>合同</w:t>
      </w:r>
      <w:r>
        <w:rPr>
          <w:rFonts w:ascii="宋体" w:hAnsi="宋体" w:eastAsia="宋体" w:cs="Arial"/>
          <w:b/>
          <w:sz w:val="24"/>
          <w:szCs w:val="24"/>
        </w:rPr>
        <w:t>期限</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本合同</w:t>
      </w:r>
      <w:r>
        <w:rPr>
          <w:rFonts w:hint="eastAsia" w:ascii="宋体" w:hAnsi="宋体" w:eastAsia="宋体" w:cs="Arial"/>
          <w:sz w:val="24"/>
          <w:szCs w:val="24"/>
        </w:rPr>
        <w:t>期限以</w:t>
      </w:r>
      <w:r>
        <w:rPr>
          <w:rFonts w:ascii="宋体" w:hAnsi="宋体" w:eastAsia="宋体" w:cs="Arial"/>
          <w:sz w:val="24"/>
          <w:szCs w:val="24"/>
        </w:rPr>
        <w:t>规定的服务有效期为</w:t>
      </w:r>
      <w:r>
        <w:rPr>
          <w:rFonts w:hint="eastAsia" w:ascii="宋体" w:hAnsi="宋体" w:eastAsia="宋体" w:cs="Arial"/>
          <w:sz w:val="24"/>
          <w:szCs w:val="24"/>
        </w:rPr>
        <w:t>限</w:t>
      </w:r>
      <w:r>
        <w:rPr>
          <w:rFonts w:hint="eastAsia" w:ascii="宋体" w:hAnsi="宋体" w:eastAsia="宋体" w:cs="Arial"/>
          <w:sz w:val="24"/>
          <w:szCs w:val="24"/>
          <w:lang w:eastAsia="zh-CN"/>
        </w:rPr>
        <w:t>（</w:t>
      </w:r>
      <w:r>
        <w:rPr>
          <w:rFonts w:hint="eastAsia" w:ascii="宋体" w:hAnsi="宋体" w:eastAsia="宋体" w:cs="Arial"/>
          <w:sz w:val="24"/>
          <w:szCs w:val="24"/>
          <w:lang w:val="en-US" w:eastAsia="zh-CN"/>
        </w:rPr>
        <w:t>自合同签订之日起365日</w:t>
      </w:r>
      <w:r>
        <w:rPr>
          <w:rFonts w:hint="eastAsia" w:ascii="宋体" w:hAnsi="宋体" w:eastAsia="宋体" w:cs="Arial"/>
          <w:sz w:val="24"/>
          <w:szCs w:val="24"/>
          <w:lang w:eastAsia="zh-CN"/>
        </w:rPr>
        <w:t>）</w:t>
      </w:r>
      <w:r>
        <w:rPr>
          <w:rFonts w:ascii="宋体" w:hAnsi="宋体" w:eastAsia="宋体" w:cs="Arial"/>
          <w:sz w:val="24"/>
          <w:szCs w:val="24"/>
        </w:rPr>
        <w:t>，</w:t>
      </w:r>
      <w:r>
        <w:rPr>
          <w:rFonts w:hint="eastAsia" w:ascii="宋体" w:hAnsi="宋体" w:eastAsia="宋体" w:cs="Arial"/>
          <w:sz w:val="24"/>
          <w:szCs w:val="24"/>
        </w:rPr>
        <w:t>如有多个服务期限的，则本合同到期日以最晚到期服务的截止日为准。</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本合同在以下情况下终止：</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合同到期后的终止；</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双方协商一致解除本合同；</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第3.1.4条的情形发生；</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第8.2条的情形发生；</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第10.3条的情形发生。</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ascii="宋体" w:hAnsi="宋体" w:eastAsia="宋体" w:cs="Arial"/>
          <w:b/>
          <w:sz w:val="24"/>
          <w:szCs w:val="24"/>
        </w:rPr>
        <w:t>保密条款</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任何一方（“接收方”）对于在谈判、交流以及本合同的签署、履行等过程中而获知的另一方（“披露方”）的保密信息负有保密义务。接收方不得将本合同内容及已获知的披露方的保密信息泄露或以其他任何形式告知任何非本合同当事人。</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“保密信息”是指任何非公开或专有的秘密信息、数据、设想或概念，不论其是口头、书面或者及其它任何介质形式的。</w:t>
      </w:r>
      <w:r>
        <w:rPr>
          <w:rFonts w:ascii="宋体" w:hAnsi="宋体" w:eastAsia="宋体" w:cs="Arial"/>
          <w:sz w:val="24"/>
          <w:szCs w:val="24"/>
        </w:rPr>
        <w:t>保密信息</w:t>
      </w:r>
      <w:r>
        <w:rPr>
          <w:rFonts w:hint="eastAsia" w:ascii="宋体" w:hAnsi="宋体" w:eastAsia="宋体" w:cs="Arial"/>
          <w:sz w:val="24"/>
          <w:szCs w:val="24"/>
        </w:rPr>
        <w:t>具体</w:t>
      </w:r>
      <w:r>
        <w:rPr>
          <w:rFonts w:ascii="宋体" w:hAnsi="宋体" w:eastAsia="宋体" w:cs="Arial"/>
          <w:sz w:val="24"/>
          <w:szCs w:val="24"/>
        </w:rPr>
        <w:t>还包括：</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本合同内容及关于</w:t>
      </w:r>
      <w:r>
        <w:rPr>
          <w:rFonts w:hint="eastAsia" w:ascii="宋体" w:hAnsi="宋体" w:eastAsia="宋体" w:cs="Arial"/>
          <w:sz w:val="24"/>
          <w:szCs w:val="24"/>
          <w:lang w:eastAsia="zh-CN"/>
        </w:rPr>
        <w:t>刑侦反诈AI机器人服务</w:t>
      </w:r>
      <w:r>
        <w:rPr>
          <w:rFonts w:ascii="宋体" w:hAnsi="宋体" w:eastAsia="宋体" w:cs="Arial"/>
          <w:sz w:val="24"/>
          <w:szCs w:val="24"/>
        </w:rPr>
        <w:t>的报价信息；</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lang w:eastAsia="zh-CN"/>
        </w:rPr>
        <w:t>系统</w:t>
      </w:r>
      <w:r>
        <w:rPr>
          <w:rFonts w:hint="eastAsia" w:ascii="宋体" w:hAnsi="宋体" w:eastAsia="宋体" w:cs="Arial"/>
          <w:sz w:val="24"/>
          <w:szCs w:val="24"/>
        </w:rPr>
        <w:t>服务提供商</w:t>
      </w:r>
      <w:r>
        <w:rPr>
          <w:rFonts w:ascii="宋体" w:hAnsi="宋体" w:eastAsia="宋体" w:cs="Arial"/>
          <w:sz w:val="24"/>
          <w:szCs w:val="24"/>
        </w:rPr>
        <w:t>向甲方提供的</w:t>
      </w:r>
      <w:r>
        <w:rPr>
          <w:rFonts w:hint="eastAsia" w:ascii="宋体" w:hAnsi="宋体" w:eastAsia="宋体" w:cs="Arial"/>
          <w:sz w:val="24"/>
          <w:szCs w:val="24"/>
          <w:lang w:eastAsia="zh-CN"/>
        </w:rPr>
        <w:t>刑侦反诈AI机器人服务</w:t>
      </w:r>
      <w:r>
        <w:rPr>
          <w:rFonts w:ascii="宋体" w:hAnsi="宋体" w:eastAsia="宋体" w:cs="Arial"/>
          <w:sz w:val="24"/>
          <w:szCs w:val="24"/>
        </w:rPr>
        <w:t>所依赖的载体</w:t>
      </w:r>
      <w:r>
        <w:rPr>
          <w:rFonts w:hint="eastAsia" w:ascii="宋体" w:hAnsi="宋体" w:eastAsia="宋体" w:cs="Arial"/>
          <w:sz w:val="24"/>
          <w:szCs w:val="24"/>
          <w:lang w:val="en-US" w:eastAsia="zh-CN"/>
        </w:rPr>
        <w:t>系统</w:t>
      </w:r>
      <w:r>
        <w:rPr>
          <w:rFonts w:ascii="宋体" w:hAnsi="宋体" w:eastAsia="宋体" w:cs="Arial"/>
          <w:sz w:val="24"/>
          <w:szCs w:val="24"/>
        </w:rPr>
        <w:t>相关的</w:t>
      </w:r>
      <w:r>
        <w:rPr>
          <w:rFonts w:hint="eastAsia" w:ascii="宋体" w:hAnsi="宋体" w:eastAsia="宋体" w:cs="Arial"/>
          <w:sz w:val="24"/>
          <w:szCs w:val="24"/>
          <w:lang w:val="en-US" w:eastAsia="zh-CN"/>
        </w:rPr>
        <w:t>系统</w:t>
      </w:r>
      <w:r>
        <w:rPr>
          <w:rFonts w:ascii="宋体" w:hAnsi="宋体" w:eastAsia="宋体" w:cs="Arial"/>
          <w:sz w:val="24"/>
          <w:szCs w:val="24"/>
        </w:rPr>
        <w:t>文档内容（包括但不限于密码本、使用说明等）、技术手段</w:t>
      </w:r>
      <w:r>
        <w:rPr>
          <w:rFonts w:hint="eastAsia" w:ascii="宋体" w:hAnsi="宋体" w:eastAsia="宋体" w:cs="Arial"/>
          <w:sz w:val="24"/>
          <w:szCs w:val="24"/>
        </w:rPr>
        <w:t>；</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w:t>
      </w:r>
      <w:r>
        <w:rPr>
          <w:rFonts w:ascii="宋体" w:hAnsi="宋体" w:eastAsia="宋体" w:cs="Arial"/>
          <w:sz w:val="24"/>
          <w:szCs w:val="24"/>
        </w:rPr>
        <w:t>向甲方输出的研判分析结果；</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ascii="宋体" w:hAnsi="宋体" w:eastAsia="宋体" w:cs="Arial"/>
          <w:sz w:val="24"/>
          <w:szCs w:val="24"/>
        </w:rPr>
        <w:t>甲方提供的</w:t>
      </w:r>
      <w:r>
        <w:rPr>
          <w:rFonts w:hint="eastAsia" w:ascii="宋体" w:hAnsi="宋体" w:eastAsia="宋体" w:cs="Arial"/>
          <w:sz w:val="24"/>
          <w:szCs w:val="24"/>
        </w:rPr>
        <w:t>特定对象</w:t>
      </w:r>
      <w:r>
        <w:rPr>
          <w:rFonts w:ascii="宋体" w:hAnsi="宋体" w:eastAsia="宋体" w:cs="Arial"/>
          <w:sz w:val="24"/>
          <w:szCs w:val="24"/>
        </w:rPr>
        <w:t>信息和采用的</w:t>
      </w:r>
      <w:r>
        <w:rPr>
          <w:rFonts w:hint="eastAsia" w:ascii="宋体" w:hAnsi="宋体" w:eastAsia="宋体" w:cs="Arial"/>
          <w:sz w:val="24"/>
          <w:szCs w:val="24"/>
        </w:rPr>
        <w:t>侦查</w:t>
      </w:r>
      <w:r>
        <w:rPr>
          <w:rFonts w:ascii="宋体" w:hAnsi="宋体" w:eastAsia="宋体" w:cs="Arial"/>
          <w:sz w:val="24"/>
          <w:szCs w:val="24"/>
        </w:rPr>
        <w:t>手段。</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双方负有对本合同所涉及的保密信息的保密义务</w:t>
      </w:r>
      <w:r>
        <w:rPr>
          <w:rFonts w:hint="eastAsia" w:ascii="宋体" w:hAnsi="宋体" w:eastAsia="宋体" w:cs="Arial"/>
          <w:sz w:val="24"/>
          <w:szCs w:val="24"/>
        </w:rPr>
        <w:t>，包括</w:t>
      </w:r>
      <w:r>
        <w:rPr>
          <w:rFonts w:ascii="宋体" w:hAnsi="宋体" w:eastAsia="宋体" w:cs="Arial"/>
          <w:sz w:val="24"/>
          <w:szCs w:val="24"/>
        </w:rPr>
        <w:t>：1）应有意识地保护此等保密信息，并采取</w:t>
      </w:r>
      <w:r>
        <w:rPr>
          <w:rFonts w:hint="eastAsia" w:ascii="宋体" w:hAnsi="宋体" w:eastAsia="宋体" w:cs="Arial"/>
          <w:sz w:val="24"/>
          <w:szCs w:val="24"/>
        </w:rPr>
        <w:t>不低于保护己方保密信息的</w:t>
      </w:r>
      <w:r>
        <w:rPr>
          <w:rFonts w:ascii="宋体" w:hAnsi="宋体" w:eastAsia="宋体" w:cs="Arial"/>
          <w:sz w:val="24"/>
          <w:szCs w:val="24"/>
        </w:rPr>
        <w:t>保密措施；2）不向公众或向任何第三方披露此等保密信息；3）除为服务目的使用外，未经对方书面同意不得在任何情形下使用此等保密信息</w:t>
      </w:r>
      <w:r>
        <w:rPr>
          <w:rFonts w:hint="eastAsia" w:ascii="宋体" w:hAnsi="宋体" w:eastAsia="宋体" w:cs="Arial"/>
          <w:sz w:val="24"/>
          <w:szCs w:val="24"/>
        </w:rPr>
        <w:t>；4）在知悉保密信息泄露时，应及时通知披露方，并全力协助披露方控制影响。</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甲方有权要求乙方及</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服务提供商删除甲方的保密信息，乙方及</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服务提供商在收到产品指令或正式书面要求后应立即予以删除。但乙方及</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服务提供商可以对必要的授权文件、证明材料、日志记录予以保留，除甲方书面同意外，保留的信息应予以封存，非因根据法律法规要求需向特定机关（法院、行政主管机关等）进行披露的，不得擅自对外披露。</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保密信息披露的例外：</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保密信息接收方应有管辖权的法院、仲裁机构、政府机关或监管机构要求进行的披露，但在披露前应及时通知保密信息披露方；</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需要向投资者、专业机构（审计机构、律师服务机构等）进行必要的披露，但此等披露仅可披露合同文本、价格等，不得披露具体业务信息；</w:t>
      </w:r>
    </w:p>
    <w:p>
      <w:pPr>
        <w:pStyle w:val="11"/>
        <w:numPr>
          <w:ilvl w:val="2"/>
          <w:numId w:val="3"/>
        </w:numPr>
        <w:spacing w:before="78" w:beforeLines="25" w:after="78" w:afterLines="25" w:line="360" w:lineRule="auto"/>
        <w:ind w:left="567" w:firstLine="566" w:firstLineChars="236"/>
        <w:rPr>
          <w:rFonts w:ascii="宋体" w:hAnsi="宋体" w:eastAsia="宋体" w:cs="Arial"/>
          <w:sz w:val="24"/>
          <w:szCs w:val="24"/>
        </w:rPr>
      </w:pPr>
      <w:r>
        <w:rPr>
          <w:rFonts w:hint="eastAsia" w:ascii="宋体" w:hAnsi="宋体" w:eastAsia="宋体" w:cs="Arial"/>
          <w:sz w:val="24"/>
          <w:szCs w:val="24"/>
        </w:rPr>
        <w:t>因政府采购流程等原因，向有关政府机构出示本合同作为业绩证明的。</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双方</w:t>
      </w:r>
      <w:r>
        <w:rPr>
          <w:rFonts w:hint="eastAsia" w:ascii="宋体" w:hAnsi="宋体" w:eastAsia="宋体" w:cs="Arial"/>
          <w:sz w:val="24"/>
          <w:szCs w:val="24"/>
        </w:rPr>
        <w:t>及</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w:t>
      </w:r>
      <w:r>
        <w:rPr>
          <w:rFonts w:ascii="宋体" w:hAnsi="宋体" w:eastAsia="宋体" w:cs="Arial"/>
          <w:sz w:val="24"/>
          <w:szCs w:val="24"/>
        </w:rPr>
        <w:t>对保密信息的保密义务不因本合同终止、解除而终止。</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ascii="宋体" w:hAnsi="宋体" w:eastAsia="宋体" w:cs="Arial"/>
          <w:b/>
          <w:sz w:val="24"/>
          <w:szCs w:val="24"/>
        </w:rPr>
        <w:t>知识产权</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用于提供</w:t>
      </w:r>
      <w:r>
        <w:rPr>
          <w:rFonts w:hint="eastAsia" w:ascii="宋体" w:hAnsi="宋体" w:eastAsia="宋体" w:cs="Arial"/>
          <w:sz w:val="24"/>
          <w:szCs w:val="24"/>
          <w:lang w:eastAsia="zh-CN"/>
        </w:rPr>
        <w:t>刑侦反诈AI机器人服务</w:t>
      </w:r>
      <w:r>
        <w:rPr>
          <w:rFonts w:ascii="宋体" w:hAnsi="宋体" w:eastAsia="宋体" w:cs="Arial"/>
          <w:sz w:val="24"/>
          <w:szCs w:val="24"/>
        </w:rPr>
        <w:t>的知识产权及相关权益归</w:t>
      </w:r>
      <w:r>
        <w:rPr>
          <w:rFonts w:hint="eastAsia" w:ascii="宋体" w:hAnsi="宋体" w:eastAsia="宋体" w:cs="Arial"/>
          <w:sz w:val="24"/>
          <w:szCs w:val="24"/>
          <w:lang w:eastAsia="zh-CN"/>
        </w:rPr>
        <w:t>系统</w:t>
      </w:r>
      <w:r>
        <w:rPr>
          <w:rFonts w:hint="eastAsia" w:ascii="宋体" w:hAnsi="宋体" w:eastAsia="宋体" w:cs="Arial"/>
          <w:sz w:val="24"/>
          <w:szCs w:val="24"/>
        </w:rPr>
        <w:t>服务提供商</w:t>
      </w:r>
      <w:r>
        <w:rPr>
          <w:rFonts w:ascii="宋体" w:hAnsi="宋体" w:eastAsia="宋体" w:cs="Arial"/>
          <w:sz w:val="24"/>
          <w:szCs w:val="24"/>
        </w:rPr>
        <w:t>所有</w:t>
      </w:r>
      <w:r>
        <w:rPr>
          <w:rFonts w:hint="eastAsia" w:ascii="宋体" w:hAnsi="宋体" w:eastAsia="宋体" w:cs="Arial"/>
          <w:sz w:val="24"/>
          <w:szCs w:val="24"/>
        </w:rPr>
        <w:t>，乙方承诺</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服务提供商提供的</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不侵犯任何第三方的知识产权</w:t>
      </w:r>
      <w:r>
        <w:rPr>
          <w:rFonts w:ascii="宋体" w:hAnsi="宋体" w:eastAsia="宋体" w:cs="Arial"/>
          <w:sz w:val="24"/>
          <w:szCs w:val="24"/>
        </w:rPr>
        <w:t>。</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乙方</w:t>
      </w:r>
      <w:r>
        <w:rPr>
          <w:rFonts w:hint="eastAsia" w:ascii="宋体" w:hAnsi="宋体" w:eastAsia="宋体" w:cs="Arial"/>
          <w:sz w:val="24"/>
          <w:szCs w:val="24"/>
        </w:rPr>
        <w:t>承诺</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w:t>
      </w:r>
      <w:r>
        <w:rPr>
          <w:rFonts w:ascii="宋体" w:hAnsi="宋体" w:eastAsia="宋体" w:cs="Arial"/>
          <w:sz w:val="24"/>
          <w:szCs w:val="24"/>
        </w:rPr>
        <w:t>授权甲方非排他</w:t>
      </w:r>
      <w:r>
        <w:rPr>
          <w:rFonts w:hint="eastAsia" w:ascii="宋体" w:hAnsi="宋体" w:eastAsia="宋体" w:cs="Arial"/>
          <w:sz w:val="24"/>
          <w:szCs w:val="24"/>
        </w:rPr>
        <w:t>地</w:t>
      </w:r>
      <w:r>
        <w:rPr>
          <w:rFonts w:ascii="宋体" w:hAnsi="宋体" w:eastAsia="宋体" w:cs="Arial"/>
          <w:sz w:val="24"/>
          <w:szCs w:val="24"/>
        </w:rPr>
        <w:t>使用</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的载体</w:t>
      </w:r>
      <w:r>
        <w:rPr>
          <w:rFonts w:hint="eastAsia" w:ascii="宋体" w:hAnsi="宋体" w:eastAsia="宋体" w:cs="Arial"/>
          <w:sz w:val="24"/>
          <w:szCs w:val="24"/>
          <w:lang w:eastAsia="zh-CN"/>
        </w:rPr>
        <w:t>系统</w:t>
      </w:r>
      <w:r>
        <w:rPr>
          <w:rFonts w:ascii="宋体" w:hAnsi="宋体" w:eastAsia="宋体" w:cs="Arial"/>
          <w:sz w:val="24"/>
          <w:szCs w:val="24"/>
        </w:rPr>
        <w:t>，</w:t>
      </w:r>
      <w:r>
        <w:rPr>
          <w:rFonts w:hint="eastAsia" w:ascii="宋体" w:hAnsi="宋体" w:eastAsia="宋体" w:cs="Arial"/>
          <w:sz w:val="24"/>
          <w:szCs w:val="24"/>
        </w:rPr>
        <w:t>但</w:t>
      </w:r>
      <w:r>
        <w:rPr>
          <w:rFonts w:ascii="宋体" w:hAnsi="宋体" w:eastAsia="宋体" w:cs="Arial"/>
          <w:sz w:val="24"/>
          <w:szCs w:val="24"/>
        </w:rPr>
        <w:t>并未授予甲方任何排他使用的权利；同时甲方应实施合理的关注以保护</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w:t>
      </w:r>
      <w:r>
        <w:rPr>
          <w:rFonts w:ascii="宋体" w:hAnsi="宋体" w:eastAsia="宋体" w:cs="Arial"/>
          <w:sz w:val="24"/>
          <w:szCs w:val="24"/>
        </w:rPr>
        <w:t>的知识产权，使其免于被侵权和损害</w:t>
      </w:r>
      <w:r>
        <w:rPr>
          <w:rFonts w:hint="eastAsia" w:ascii="宋体" w:hAnsi="宋体" w:eastAsia="宋体" w:cs="Arial"/>
          <w:sz w:val="24"/>
          <w:szCs w:val="24"/>
        </w:rPr>
        <w:t>。</w:t>
      </w:r>
      <w:r>
        <w:rPr>
          <w:rFonts w:ascii="宋体" w:hAnsi="宋体" w:eastAsia="宋体" w:cs="Arial"/>
          <w:sz w:val="24"/>
          <w:szCs w:val="24"/>
        </w:rPr>
        <w:t>甲方不得</w:t>
      </w:r>
      <w:r>
        <w:rPr>
          <w:rFonts w:hint="eastAsia" w:ascii="宋体" w:hAnsi="宋体" w:eastAsia="宋体" w:cs="Arial"/>
          <w:sz w:val="24"/>
          <w:szCs w:val="24"/>
        </w:rPr>
        <w:t>将</w:t>
      </w:r>
      <w:r>
        <w:rPr>
          <w:rFonts w:hint="eastAsia" w:ascii="宋体" w:hAnsi="宋体" w:eastAsia="宋体" w:cs="Arial"/>
          <w:sz w:val="24"/>
          <w:szCs w:val="24"/>
          <w:lang w:eastAsia="zh-CN"/>
        </w:rPr>
        <w:t>刑侦反诈AI机器人服务</w:t>
      </w:r>
      <w:r>
        <w:rPr>
          <w:rFonts w:hint="eastAsia" w:ascii="宋体" w:hAnsi="宋体" w:eastAsia="宋体" w:cs="Arial"/>
          <w:sz w:val="24"/>
          <w:szCs w:val="24"/>
        </w:rPr>
        <w:t>的</w:t>
      </w:r>
      <w:r>
        <w:rPr>
          <w:rFonts w:ascii="宋体" w:hAnsi="宋体" w:eastAsia="宋体" w:cs="Arial"/>
          <w:sz w:val="24"/>
          <w:szCs w:val="24"/>
        </w:rPr>
        <w:t>载体</w:t>
      </w:r>
      <w:r>
        <w:rPr>
          <w:rFonts w:hint="eastAsia" w:ascii="宋体" w:hAnsi="宋体" w:eastAsia="宋体" w:cs="Arial"/>
          <w:sz w:val="24"/>
          <w:szCs w:val="24"/>
          <w:lang w:val="en-US" w:eastAsia="zh-CN"/>
        </w:rPr>
        <w:t>系统</w:t>
      </w:r>
      <w:r>
        <w:rPr>
          <w:rFonts w:ascii="宋体" w:hAnsi="宋体" w:eastAsia="宋体" w:cs="Arial"/>
          <w:sz w:val="24"/>
          <w:szCs w:val="24"/>
        </w:rPr>
        <w:t>进行破解、逆向工程、反编译，试图破译原代码及潜在信息，也不得以</w:t>
      </w:r>
      <w:r>
        <w:rPr>
          <w:rFonts w:hint="eastAsia" w:ascii="宋体" w:hAnsi="宋体" w:eastAsia="宋体" w:cs="Arial"/>
          <w:sz w:val="24"/>
          <w:szCs w:val="24"/>
        </w:rPr>
        <w:t>上述</w:t>
      </w:r>
      <w:r>
        <w:rPr>
          <w:rFonts w:hint="eastAsia" w:ascii="宋体" w:hAnsi="宋体" w:eastAsia="宋体" w:cs="Arial"/>
          <w:sz w:val="24"/>
          <w:szCs w:val="24"/>
          <w:lang w:val="en-US" w:eastAsia="zh-CN"/>
        </w:rPr>
        <w:t>系统</w:t>
      </w:r>
      <w:r>
        <w:rPr>
          <w:rFonts w:ascii="宋体" w:hAnsi="宋体" w:eastAsia="宋体" w:cs="Arial"/>
          <w:sz w:val="24"/>
          <w:szCs w:val="24"/>
        </w:rPr>
        <w:t>及其技术为基础或前提进行修改、升级、改造或开发其他新</w:t>
      </w:r>
      <w:r>
        <w:rPr>
          <w:rFonts w:hint="eastAsia" w:ascii="宋体" w:hAnsi="宋体" w:eastAsia="宋体" w:cs="Arial"/>
          <w:sz w:val="24"/>
          <w:szCs w:val="24"/>
          <w:lang w:val="en-US" w:eastAsia="zh-CN"/>
        </w:rPr>
        <w:t>系统</w:t>
      </w:r>
      <w:r>
        <w:rPr>
          <w:rFonts w:ascii="宋体" w:hAnsi="宋体" w:eastAsia="宋体" w:cs="Arial"/>
          <w:sz w:val="24"/>
          <w:szCs w:val="24"/>
        </w:rPr>
        <w:t>或新技术</w:t>
      </w:r>
      <w:r>
        <w:rPr>
          <w:rFonts w:hint="eastAsia" w:ascii="宋体" w:hAnsi="宋体" w:eastAsia="宋体" w:cs="Arial"/>
          <w:sz w:val="24"/>
          <w:szCs w:val="24"/>
        </w:rPr>
        <w:t>，亦或</w:t>
      </w:r>
      <w:r>
        <w:rPr>
          <w:rFonts w:ascii="宋体" w:hAnsi="宋体" w:eastAsia="宋体" w:cs="Arial"/>
          <w:sz w:val="24"/>
          <w:szCs w:val="24"/>
        </w:rPr>
        <w:t>出售、转让、</w:t>
      </w:r>
      <w:r>
        <w:rPr>
          <w:rFonts w:hint="eastAsia" w:ascii="宋体" w:hAnsi="宋体" w:eastAsia="宋体" w:cs="Arial"/>
          <w:sz w:val="24"/>
          <w:szCs w:val="24"/>
        </w:rPr>
        <w:t>转授权、</w:t>
      </w:r>
      <w:r>
        <w:rPr>
          <w:rFonts w:ascii="宋体" w:hAnsi="宋体" w:eastAsia="宋体" w:cs="Arial"/>
          <w:sz w:val="24"/>
          <w:szCs w:val="24"/>
        </w:rPr>
        <w:t>修改或泄露给第三方。甲方违反本条，</w:t>
      </w:r>
      <w:r>
        <w:rPr>
          <w:rFonts w:hint="eastAsia" w:ascii="宋体" w:hAnsi="宋体" w:eastAsia="宋体" w:cs="Arial"/>
          <w:sz w:val="24"/>
          <w:szCs w:val="24"/>
        </w:rPr>
        <w:t>乙方有权</w:t>
      </w:r>
      <w:r>
        <w:rPr>
          <w:rFonts w:ascii="宋体" w:hAnsi="宋体" w:eastAsia="宋体" w:cs="Arial"/>
          <w:sz w:val="24"/>
          <w:szCs w:val="24"/>
        </w:rPr>
        <w:t>在合同有效期内单方终止本合同</w:t>
      </w:r>
      <w:r>
        <w:rPr>
          <w:rFonts w:hint="eastAsia" w:ascii="宋体" w:hAnsi="宋体" w:eastAsia="宋体" w:cs="Arial"/>
          <w:sz w:val="24"/>
          <w:szCs w:val="24"/>
        </w:rPr>
        <w:t>，</w:t>
      </w:r>
      <w:r>
        <w:rPr>
          <w:rFonts w:ascii="宋体" w:hAnsi="宋体" w:eastAsia="宋体" w:cs="Arial"/>
          <w:sz w:val="24"/>
          <w:szCs w:val="24"/>
        </w:rPr>
        <w:t>甲方负责赔偿由此给乙方带来的全部损失</w:t>
      </w:r>
      <w:r>
        <w:rPr>
          <w:rFonts w:hint="eastAsia" w:ascii="宋体" w:hAnsi="宋体" w:eastAsia="宋体" w:cs="Arial"/>
          <w:sz w:val="24"/>
          <w:szCs w:val="24"/>
        </w:rPr>
        <w:t>（包括律师费、差旅费、诉讼费等）。</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经过对方事先同意，一方可以在相关业务中放置和展示对方的名称、商标、标识、Logo等可以表明其品牌的内容</w:t>
      </w:r>
      <w:r>
        <w:rPr>
          <w:rFonts w:hint="eastAsia" w:ascii="宋体" w:hAnsi="宋体" w:eastAsia="宋体" w:cs="Arial"/>
          <w:sz w:val="24"/>
          <w:szCs w:val="24"/>
        </w:rPr>
        <w:t>（但不包括其关联公司或股东的相关内容）。</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除上述情形外，本合同任何一方并未明示或暗示赋予另一方</w:t>
      </w:r>
      <w:r>
        <w:rPr>
          <w:rFonts w:hint="eastAsia" w:ascii="宋体" w:hAnsi="宋体" w:eastAsia="宋体" w:cs="Arial"/>
          <w:sz w:val="24"/>
          <w:szCs w:val="24"/>
        </w:rPr>
        <w:t>或第三方</w:t>
      </w:r>
      <w:r>
        <w:rPr>
          <w:rFonts w:ascii="宋体" w:hAnsi="宋体" w:eastAsia="宋体" w:cs="Arial"/>
          <w:sz w:val="24"/>
          <w:szCs w:val="24"/>
        </w:rPr>
        <w:t>的知识产权（包括但不限于专利、著作权、技术秘密、商号、商标）许可或其它任何权力。</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ascii="宋体" w:hAnsi="宋体" w:eastAsia="宋体" w:cs="Arial"/>
          <w:b/>
          <w:sz w:val="24"/>
          <w:szCs w:val="24"/>
        </w:rPr>
        <w:t>违约责任</w:t>
      </w:r>
    </w:p>
    <w:p>
      <w:pPr>
        <w:pStyle w:val="11"/>
        <w:numPr>
          <w:ilvl w:val="1"/>
          <w:numId w:val="3"/>
        </w:numPr>
        <w:spacing w:before="78" w:beforeLines="25" w:after="78" w:afterLines="25" w:line="360" w:lineRule="auto"/>
        <w:ind w:left="567" w:hanging="510" w:firstLineChars="0"/>
        <w:rPr>
          <w:rFonts w:hint="eastAsia" w:ascii="宋体" w:hAnsi="宋体" w:eastAsia="宋体" w:cs="Arial"/>
          <w:sz w:val="24"/>
          <w:szCs w:val="24"/>
        </w:rPr>
      </w:pPr>
      <w:r>
        <w:rPr>
          <w:rFonts w:hint="eastAsia" w:ascii="宋体" w:hAnsi="宋体" w:eastAsia="宋体" w:cs="Arial"/>
          <w:sz w:val="24"/>
          <w:szCs w:val="24"/>
        </w:rPr>
        <w:t>因执行本协议产生的一切争议，双方均应友好协商解决。</w:t>
      </w:r>
    </w:p>
    <w:p>
      <w:pPr>
        <w:pStyle w:val="11"/>
        <w:numPr>
          <w:ilvl w:val="1"/>
          <w:numId w:val="3"/>
        </w:numPr>
        <w:spacing w:before="78" w:beforeLines="25" w:after="78" w:afterLines="25" w:line="360" w:lineRule="auto"/>
        <w:ind w:left="567" w:hanging="510" w:firstLineChars="0"/>
        <w:rPr>
          <w:rFonts w:hint="eastAsia" w:ascii="宋体" w:hAnsi="宋体" w:eastAsia="宋体" w:cs="Arial"/>
          <w:sz w:val="24"/>
          <w:szCs w:val="24"/>
        </w:rPr>
      </w:pPr>
      <w:r>
        <w:rPr>
          <w:rFonts w:hint="eastAsia" w:ascii="宋体" w:hAnsi="宋体" w:eastAsia="宋体" w:cs="Arial"/>
          <w:sz w:val="24"/>
          <w:szCs w:val="24"/>
        </w:rPr>
        <w:t>如协商不能解决，甲、乙双方均有权向甲方所在地法院提起诉讼。</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hint="eastAsia" w:ascii="宋体" w:hAnsi="宋体" w:eastAsia="宋体" w:cs="Arial"/>
          <w:sz w:val="24"/>
          <w:szCs w:val="24"/>
        </w:rPr>
        <w:t>争议产生及争议正在诉讼时，除争议事项外，双方应继续履行本协议未涉争议及诉讼的其它部分。</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ascii="宋体" w:hAnsi="宋体" w:eastAsia="宋体" w:cs="Arial"/>
          <w:b/>
          <w:sz w:val="24"/>
          <w:szCs w:val="24"/>
        </w:rPr>
        <w:t>不可抗力</w:t>
      </w:r>
    </w:p>
    <w:p>
      <w:pPr>
        <w:pStyle w:val="11"/>
        <w:numPr>
          <w:ilvl w:val="1"/>
          <w:numId w:val="3"/>
        </w:numPr>
        <w:spacing w:before="78" w:beforeLines="25" w:after="78" w:afterLines="25" w:line="360" w:lineRule="auto"/>
        <w:ind w:left="709" w:hanging="652" w:firstLineChars="0"/>
        <w:rPr>
          <w:rFonts w:ascii="宋体" w:hAnsi="宋体" w:eastAsia="宋体" w:cs="Arial"/>
          <w:sz w:val="24"/>
          <w:szCs w:val="24"/>
        </w:rPr>
      </w:pPr>
      <w:r>
        <w:rPr>
          <w:rFonts w:ascii="宋体" w:hAnsi="宋体" w:eastAsia="宋体" w:cs="Arial"/>
          <w:sz w:val="24"/>
          <w:szCs w:val="24"/>
        </w:rPr>
        <w:t>合同双方</w:t>
      </w:r>
      <w:r>
        <w:rPr>
          <w:rFonts w:hint="eastAsia" w:ascii="宋体" w:hAnsi="宋体" w:eastAsia="宋体" w:cs="Arial"/>
          <w:sz w:val="24"/>
          <w:szCs w:val="24"/>
        </w:rPr>
        <w:t>及</w:t>
      </w:r>
      <w:r>
        <w:rPr>
          <w:rFonts w:hint="eastAsia" w:ascii="宋体" w:hAnsi="宋体" w:eastAsia="宋体" w:cs="Arial"/>
          <w:sz w:val="24"/>
          <w:szCs w:val="24"/>
          <w:lang w:val="en-US" w:eastAsia="zh-CN"/>
        </w:rPr>
        <w:t>系统</w:t>
      </w:r>
      <w:r>
        <w:rPr>
          <w:rFonts w:hint="eastAsia" w:ascii="宋体" w:hAnsi="宋体" w:eastAsia="宋体" w:cs="Arial"/>
          <w:sz w:val="24"/>
          <w:szCs w:val="24"/>
        </w:rPr>
        <w:t>服务提供商</w:t>
      </w:r>
      <w:r>
        <w:rPr>
          <w:rFonts w:ascii="宋体" w:hAnsi="宋体" w:eastAsia="宋体" w:cs="Arial"/>
          <w:sz w:val="24"/>
          <w:szCs w:val="24"/>
        </w:rPr>
        <w:t>中的任何一方，由于战争或严重的水灾、火灾，</w:t>
      </w:r>
      <w:r>
        <w:rPr>
          <w:rFonts w:hint="eastAsia" w:ascii="宋体" w:hAnsi="宋体" w:eastAsia="宋体" w:cs="Arial"/>
          <w:sz w:val="24"/>
          <w:szCs w:val="24"/>
        </w:rPr>
        <w:t xml:space="preserve"> </w:t>
      </w:r>
      <w:r>
        <w:rPr>
          <w:rFonts w:ascii="宋体" w:hAnsi="宋体" w:eastAsia="宋体" w:cs="Arial"/>
          <w:sz w:val="24"/>
          <w:szCs w:val="24"/>
        </w:rPr>
        <w:t xml:space="preserve">         台风和地震等自然灾害事件或国家政策</w:t>
      </w:r>
      <w:r>
        <w:rPr>
          <w:rFonts w:hint="eastAsia" w:ascii="宋体" w:hAnsi="宋体" w:eastAsia="宋体" w:cs="Arial"/>
          <w:sz w:val="24"/>
          <w:szCs w:val="24"/>
        </w:rPr>
        <w:t>及法律法规调整等</w:t>
      </w:r>
      <w:r>
        <w:rPr>
          <w:rFonts w:ascii="宋体" w:hAnsi="宋体" w:eastAsia="宋体" w:cs="Arial"/>
          <w:sz w:val="24"/>
          <w:szCs w:val="24"/>
        </w:rPr>
        <w:t>因素或其它不可预见、不可避免、不可克服的事件，或因电力供应故障、通讯网络故障等公共服务因素或第三人因素的事件，或在已尽善意管理的情况下，因常规或紧急的设备与系统维护、设备与系统故障事件等不可抗力事件，以及双方同意的可作为不可抗力的事件而影响合同执行时，则延长履行合同的期限，延长的期限相当于事件所影响的时间</w:t>
      </w:r>
      <w:r>
        <w:rPr>
          <w:rFonts w:hint="eastAsia" w:ascii="宋体" w:hAnsi="宋体" w:eastAsia="宋体" w:cs="Arial"/>
          <w:sz w:val="24"/>
          <w:szCs w:val="24"/>
        </w:rPr>
        <w:t>。</w:t>
      </w:r>
    </w:p>
    <w:p>
      <w:pPr>
        <w:pStyle w:val="11"/>
        <w:numPr>
          <w:ilvl w:val="1"/>
          <w:numId w:val="3"/>
        </w:numPr>
        <w:spacing w:before="78" w:beforeLines="25" w:after="78" w:afterLines="25" w:line="360" w:lineRule="auto"/>
        <w:ind w:left="709" w:hanging="652" w:firstLineChars="0"/>
        <w:rPr>
          <w:rFonts w:ascii="宋体" w:hAnsi="宋体" w:eastAsia="宋体" w:cs="Arial"/>
          <w:sz w:val="24"/>
          <w:szCs w:val="24"/>
        </w:rPr>
      </w:pPr>
      <w:r>
        <w:rPr>
          <w:rFonts w:ascii="宋体" w:hAnsi="宋体" w:eastAsia="宋体" w:cs="Arial"/>
          <w:sz w:val="24"/>
          <w:szCs w:val="24"/>
        </w:rPr>
        <w:t>受不可抗力事件影响的一方应尽快将发生不可抗力事件的情况以传真方</w:t>
      </w:r>
      <w:r>
        <w:rPr>
          <w:rFonts w:hint="eastAsia" w:ascii="宋体" w:hAnsi="宋体" w:eastAsia="宋体" w:cs="Arial"/>
          <w:sz w:val="24"/>
          <w:szCs w:val="24"/>
        </w:rPr>
        <w:t xml:space="preserve"> </w:t>
      </w:r>
      <w:r>
        <w:rPr>
          <w:rFonts w:ascii="宋体" w:hAnsi="宋体" w:eastAsia="宋体" w:cs="Arial"/>
          <w:sz w:val="24"/>
          <w:szCs w:val="24"/>
        </w:rPr>
        <w:t xml:space="preserve"> 式通知对方，并于十四个工作日内将有关证明文件提交给另一方进行确认</w:t>
      </w:r>
      <w:r>
        <w:rPr>
          <w:rFonts w:hint="eastAsia" w:ascii="宋体" w:hAnsi="宋体" w:eastAsia="宋体" w:cs="Arial"/>
          <w:sz w:val="24"/>
          <w:szCs w:val="24"/>
        </w:rPr>
        <w:t>。</w:t>
      </w:r>
    </w:p>
    <w:p>
      <w:pPr>
        <w:pStyle w:val="11"/>
        <w:numPr>
          <w:ilvl w:val="1"/>
          <w:numId w:val="3"/>
        </w:numPr>
        <w:spacing w:before="78" w:beforeLines="25" w:after="78" w:afterLines="25" w:line="360" w:lineRule="auto"/>
        <w:ind w:left="709" w:hanging="652" w:firstLineChars="0"/>
        <w:rPr>
          <w:rFonts w:ascii="宋体" w:hAnsi="宋体" w:eastAsia="宋体" w:cs="Arial"/>
          <w:sz w:val="24"/>
          <w:szCs w:val="24"/>
        </w:rPr>
      </w:pPr>
      <w:r>
        <w:rPr>
          <w:rFonts w:ascii="宋体" w:hAnsi="宋体" w:eastAsia="宋体" w:cs="Arial"/>
          <w:sz w:val="24"/>
          <w:szCs w:val="24"/>
        </w:rPr>
        <w:t>如果不可抗力事件的影响延续到九十天以上时，合同双方应通过友好协商解决合同的执行问题，协商不成任何一方有权以通知方式终止本合同。</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hint="eastAsia" w:ascii="宋体" w:hAnsi="宋体" w:eastAsia="宋体" w:cs="Arial"/>
          <w:b/>
          <w:sz w:val="24"/>
          <w:szCs w:val="24"/>
        </w:rPr>
        <w:t>通知与送达</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双方之间的通讯、通知和文件应根据情况以：(1)专人送达；(2)邮资已付的快递；(3)传真的形式；(4)电子邮件的形式。</w:t>
      </w:r>
    </w:p>
    <w:p>
      <w:pPr>
        <w:pStyle w:val="11"/>
        <w:numPr>
          <w:ilvl w:val="1"/>
          <w:numId w:val="3"/>
        </w:numPr>
        <w:spacing w:before="78" w:beforeLines="25" w:after="78" w:afterLines="25" w:line="360" w:lineRule="auto"/>
        <w:ind w:left="709" w:hanging="652" w:firstLineChars="0"/>
        <w:rPr>
          <w:rFonts w:ascii="宋体" w:hAnsi="宋体" w:eastAsia="宋体" w:cs="Arial"/>
          <w:sz w:val="24"/>
          <w:szCs w:val="24"/>
        </w:rPr>
      </w:pPr>
      <w:r>
        <w:rPr>
          <w:rFonts w:ascii="宋体" w:hAnsi="宋体" w:eastAsia="宋体" w:cs="Arial"/>
          <w:sz w:val="24"/>
          <w:szCs w:val="24"/>
        </w:rPr>
        <w:t>上述所有通知应按下述规定的地址被认为已经送达或收到：(1)专人送达</w:t>
      </w:r>
      <w:r>
        <w:rPr>
          <w:rFonts w:hint="eastAsia" w:ascii="宋体" w:hAnsi="宋体" w:eastAsia="宋体" w:cs="Arial"/>
          <w:sz w:val="24"/>
          <w:szCs w:val="24"/>
        </w:rPr>
        <w:t xml:space="preserve"> </w:t>
      </w:r>
      <w:r>
        <w:rPr>
          <w:rFonts w:ascii="宋体" w:hAnsi="宋体" w:eastAsia="宋体" w:cs="Arial"/>
          <w:sz w:val="24"/>
          <w:szCs w:val="24"/>
        </w:rPr>
        <w:t xml:space="preserve"> 以收到为准；(2)用快递的；有信誉的快递公司发出后的第</w:t>
      </w:r>
      <w:r>
        <w:rPr>
          <w:rFonts w:hint="eastAsia" w:ascii="宋体" w:hAnsi="宋体" w:eastAsia="宋体" w:cs="Arial"/>
          <w:sz w:val="24"/>
          <w:szCs w:val="24"/>
        </w:rPr>
        <w:t>七</w:t>
      </w:r>
      <w:r>
        <w:rPr>
          <w:rFonts w:ascii="宋体" w:hAnsi="宋体" w:eastAsia="宋体" w:cs="Arial"/>
          <w:sz w:val="24"/>
          <w:szCs w:val="24"/>
        </w:rPr>
        <w:t>天被视为送达；(3)以传真方式发送的，在传真发出后的二十四小时并收到相关的电子确认后被视为送达；(4)电子邮件发送的，在通知进入对方电子邮件服务器后被视为送达</w:t>
      </w:r>
      <w:r>
        <w:rPr>
          <w:rFonts w:hint="eastAsia" w:ascii="宋体" w:hAnsi="宋体" w:eastAsia="宋体" w:cs="Arial"/>
          <w:sz w:val="24"/>
          <w:szCs w:val="24"/>
        </w:rPr>
        <w:t>。</w:t>
      </w:r>
    </w:p>
    <w:p>
      <w:pPr>
        <w:pStyle w:val="11"/>
        <w:numPr>
          <w:ilvl w:val="0"/>
          <w:numId w:val="1"/>
        </w:numPr>
        <w:spacing w:before="156" w:beforeLines="50" w:after="156" w:afterLines="50" w:line="360" w:lineRule="auto"/>
        <w:ind w:firstLineChars="0"/>
        <w:jc w:val="center"/>
        <w:outlineLvl w:val="0"/>
        <w:rPr>
          <w:rFonts w:ascii="宋体" w:hAnsi="宋体" w:eastAsia="宋体" w:cs="Arial"/>
          <w:b/>
          <w:sz w:val="24"/>
          <w:szCs w:val="24"/>
        </w:rPr>
      </w:pPr>
      <w:r>
        <w:rPr>
          <w:rFonts w:ascii="宋体" w:hAnsi="宋体" w:eastAsia="宋体" w:cs="Arial"/>
          <w:b/>
          <w:sz w:val="24"/>
          <w:szCs w:val="24"/>
        </w:rPr>
        <w:t>其他</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本合同自双方盖章后生效</w:t>
      </w:r>
      <w:r>
        <w:rPr>
          <w:rFonts w:hint="eastAsia" w:ascii="宋体" w:hAnsi="宋体" w:eastAsia="宋体" w:cs="Arial"/>
          <w:sz w:val="24"/>
          <w:szCs w:val="24"/>
        </w:rPr>
        <w:t>。</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本合同一式</w:t>
      </w:r>
      <w:r>
        <w:rPr>
          <w:rFonts w:hint="eastAsia" w:ascii="宋体" w:hAnsi="宋体" w:eastAsia="宋体" w:cs="Arial"/>
          <w:sz w:val="24"/>
          <w:szCs w:val="24"/>
        </w:rPr>
        <w:t>【</w:t>
      </w:r>
      <w:r>
        <w:rPr>
          <w:rFonts w:hint="eastAsia" w:ascii="宋体" w:hAnsi="宋体" w:eastAsia="宋体" w:cs="Arial"/>
          <w:sz w:val="24"/>
          <w:szCs w:val="24"/>
          <w:lang w:val="en-US" w:eastAsia="zh-CN"/>
        </w:rPr>
        <w:t>伍</w:t>
      </w:r>
      <w:r>
        <w:rPr>
          <w:rFonts w:hint="eastAsia" w:ascii="宋体" w:hAnsi="宋体" w:eastAsia="宋体" w:cs="Arial"/>
          <w:sz w:val="24"/>
          <w:szCs w:val="24"/>
        </w:rPr>
        <w:t>】</w:t>
      </w:r>
      <w:r>
        <w:rPr>
          <w:rFonts w:ascii="宋体" w:hAnsi="宋体" w:eastAsia="宋体" w:cs="Arial"/>
          <w:sz w:val="24"/>
          <w:szCs w:val="24"/>
        </w:rPr>
        <w:t>份，</w:t>
      </w:r>
      <w:r>
        <w:rPr>
          <w:rFonts w:hint="eastAsia" w:ascii="宋体" w:hAnsi="宋体" w:eastAsia="宋体" w:cs="Arial"/>
          <w:sz w:val="24"/>
          <w:szCs w:val="24"/>
        </w:rPr>
        <w:t>甲方存放【</w:t>
      </w:r>
      <w:r>
        <w:rPr>
          <w:rFonts w:hint="eastAsia" w:ascii="宋体" w:hAnsi="宋体" w:eastAsia="宋体" w:cs="Arial"/>
          <w:sz w:val="24"/>
          <w:szCs w:val="24"/>
          <w:lang w:val="en-US" w:eastAsia="zh-CN"/>
        </w:rPr>
        <w:t>贰</w:t>
      </w:r>
      <w:r>
        <w:rPr>
          <w:rFonts w:hint="eastAsia" w:ascii="宋体" w:hAnsi="宋体" w:eastAsia="宋体" w:cs="Arial"/>
          <w:sz w:val="24"/>
          <w:szCs w:val="24"/>
        </w:rPr>
        <w:t>】</w:t>
      </w:r>
      <w:r>
        <w:rPr>
          <w:rFonts w:ascii="宋体" w:hAnsi="宋体" w:eastAsia="宋体" w:cs="Arial"/>
          <w:sz w:val="24"/>
          <w:szCs w:val="24"/>
        </w:rPr>
        <w:t>份，</w:t>
      </w:r>
      <w:r>
        <w:rPr>
          <w:rFonts w:hint="eastAsia" w:ascii="宋体" w:hAnsi="宋体" w:eastAsia="宋体" w:cs="Arial"/>
          <w:sz w:val="24"/>
          <w:szCs w:val="24"/>
        </w:rPr>
        <w:t>乙方存放【</w:t>
      </w:r>
      <w:r>
        <w:rPr>
          <w:rFonts w:hint="eastAsia" w:ascii="宋体" w:hAnsi="宋体" w:eastAsia="宋体" w:cs="Arial"/>
          <w:sz w:val="24"/>
          <w:szCs w:val="24"/>
          <w:lang w:val="en-US" w:eastAsia="zh-CN"/>
        </w:rPr>
        <w:t>贰</w:t>
      </w:r>
      <w:r>
        <w:rPr>
          <w:rFonts w:hint="eastAsia" w:ascii="宋体" w:hAnsi="宋体" w:eastAsia="宋体" w:cs="Arial"/>
          <w:sz w:val="24"/>
          <w:szCs w:val="24"/>
        </w:rPr>
        <w:t>】份，</w:t>
      </w:r>
      <w:r>
        <w:rPr>
          <w:rFonts w:hint="eastAsia" w:ascii="宋体" w:hAnsi="宋体" w:eastAsia="宋体" w:cs="Arial"/>
          <w:sz w:val="24"/>
          <w:szCs w:val="24"/>
          <w:lang w:val="en-US" w:eastAsia="zh-CN"/>
        </w:rPr>
        <w:t>采购代理公司</w:t>
      </w:r>
      <w:r>
        <w:rPr>
          <w:rFonts w:hint="eastAsia" w:ascii="宋体" w:hAnsi="宋体" w:eastAsia="宋体" w:cs="Arial"/>
          <w:sz w:val="24"/>
          <w:szCs w:val="24"/>
        </w:rPr>
        <w:t>【</w:t>
      </w:r>
      <w:r>
        <w:rPr>
          <w:rFonts w:hint="eastAsia" w:ascii="宋体" w:hAnsi="宋体" w:eastAsia="宋体" w:cs="Arial"/>
          <w:sz w:val="24"/>
          <w:szCs w:val="24"/>
          <w:lang w:val="en-US" w:eastAsia="zh-CN"/>
        </w:rPr>
        <w:t>壹</w:t>
      </w:r>
      <w:r>
        <w:rPr>
          <w:rFonts w:hint="eastAsia" w:ascii="宋体" w:hAnsi="宋体" w:eastAsia="宋体" w:cs="Arial"/>
          <w:sz w:val="24"/>
          <w:szCs w:val="24"/>
        </w:rPr>
        <w:t>】</w:t>
      </w:r>
      <w:r>
        <w:rPr>
          <w:rFonts w:ascii="宋体" w:hAnsi="宋体" w:eastAsia="宋体" w:cs="Arial"/>
          <w:sz w:val="24"/>
          <w:szCs w:val="24"/>
        </w:rPr>
        <w:t>份</w:t>
      </w:r>
      <w:r>
        <w:rPr>
          <w:rFonts w:hint="eastAsia" w:ascii="宋体" w:hAnsi="宋体" w:eastAsia="宋体" w:cs="Arial"/>
          <w:sz w:val="24"/>
          <w:szCs w:val="24"/>
          <w:lang w:eastAsia="zh-CN"/>
        </w:rPr>
        <w:t>，</w:t>
      </w:r>
      <w:r>
        <w:rPr>
          <w:rFonts w:ascii="宋体" w:hAnsi="宋体" w:eastAsia="宋体" w:cs="Arial"/>
          <w:sz w:val="24"/>
          <w:szCs w:val="24"/>
        </w:rPr>
        <w:t>具有同等法律效力</w:t>
      </w:r>
      <w:r>
        <w:rPr>
          <w:rFonts w:hint="eastAsia" w:ascii="宋体" w:hAnsi="宋体" w:eastAsia="宋体" w:cs="Arial"/>
          <w:sz w:val="24"/>
          <w:szCs w:val="24"/>
        </w:rPr>
        <w:t>。</w:t>
      </w:r>
    </w:p>
    <w:p>
      <w:pPr>
        <w:pStyle w:val="11"/>
        <w:numPr>
          <w:ilvl w:val="1"/>
          <w:numId w:val="3"/>
        </w:numPr>
        <w:spacing w:before="78" w:beforeLines="25" w:after="78" w:afterLines="25" w:line="360" w:lineRule="auto"/>
        <w:ind w:left="709" w:hanging="652" w:firstLineChars="0"/>
        <w:rPr>
          <w:rFonts w:ascii="宋体" w:hAnsi="宋体" w:eastAsia="宋体" w:cs="Arial"/>
          <w:sz w:val="24"/>
          <w:szCs w:val="24"/>
        </w:rPr>
      </w:pPr>
      <w:r>
        <w:rPr>
          <w:rFonts w:ascii="宋体" w:hAnsi="宋体" w:eastAsia="宋体" w:cs="Arial"/>
          <w:sz w:val="24"/>
          <w:szCs w:val="24"/>
        </w:rPr>
        <w:t>其它未尽事宜，或因本合同引起的其它疑义、争执及纠纷双方本着友好合</w:t>
      </w:r>
      <w:r>
        <w:rPr>
          <w:rFonts w:hint="eastAsia" w:ascii="宋体" w:hAnsi="宋体" w:eastAsia="宋体" w:cs="Arial"/>
          <w:sz w:val="24"/>
          <w:szCs w:val="24"/>
        </w:rPr>
        <w:t xml:space="preserve"> </w:t>
      </w:r>
      <w:r>
        <w:rPr>
          <w:rFonts w:ascii="宋体" w:hAnsi="宋体" w:eastAsia="宋体" w:cs="Arial"/>
          <w:sz w:val="24"/>
          <w:szCs w:val="24"/>
        </w:rPr>
        <w:t xml:space="preserve">    作的态度协商解决。协商不成</w:t>
      </w:r>
      <w:r>
        <w:rPr>
          <w:rFonts w:hint="eastAsia" w:ascii="宋体" w:hAnsi="宋体" w:eastAsia="宋体" w:cs="Arial"/>
          <w:sz w:val="24"/>
          <w:szCs w:val="24"/>
        </w:rPr>
        <w:t>的</w:t>
      </w:r>
      <w:r>
        <w:rPr>
          <w:rFonts w:ascii="宋体" w:hAnsi="宋体" w:eastAsia="宋体" w:cs="Arial"/>
          <w:sz w:val="24"/>
          <w:szCs w:val="24"/>
        </w:rPr>
        <w:t>，双方同意向</w:t>
      </w:r>
      <w:r>
        <w:rPr>
          <w:rFonts w:hint="eastAsia" w:ascii="宋体" w:hAnsi="宋体" w:eastAsia="宋体" w:cs="Arial"/>
          <w:sz w:val="24"/>
          <w:szCs w:val="24"/>
          <w:lang w:val="en-US" w:eastAsia="zh-CN"/>
        </w:rPr>
        <w:t>甲方所在地法院</w:t>
      </w:r>
      <w:r>
        <w:rPr>
          <w:rFonts w:ascii="宋体" w:hAnsi="宋体" w:eastAsia="宋体" w:cs="Arial"/>
          <w:sz w:val="24"/>
          <w:szCs w:val="24"/>
        </w:rPr>
        <w:t>提起</w:t>
      </w:r>
      <w:r>
        <w:rPr>
          <w:rFonts w:hint="eastAsia" w:ascii="宋体" w:hAnsi="宋体" w:eastAsia="宋体" w:cs="Arial"/>
          <w:sz w:val="24"/>
          <w:szCs w:val="24"/>
          <w:lang w:val="en-US" w:eastAsia="zh-CN"/>
        </w:rPr>
        <w:t>诉讼</w:t>
      </w:r>
      <w:r>
        <w:rPr>
          <w:rFonts w:hint="eastAsia" w:ascii="宋体" w:hAnsi="宋体" w:eastAsia="宋体" w:cs="Arial"/>
          <w:sz w:val="24"/>
          <w:szCs w:val="24"/>
        </w:rPr>
        <w:t>。</w:t>
      </w:r>
    </w:p>
    <w:p>
      <w:pPr>
        <w:pStyle w:val="11"/>
        <w:numPr>
          <w:ilvl w:val="1"/>
          <w:numId w:val="3"/>
        </w:numPr>
        <w:spacing w:before="78" w:beforeLines="25" w:after="78" w:afterLines="25" w:line="360" w:lineRule="auto"/>
        <w:ind w:left="709" w:hanging="652" w:firstLineChars="0"/>
        <w:rPr>
          <w:rFonts w:ascii="宋体" w:hAnsi="宋体" w:eastAsia="宋体" w:cs="Arial"/>
          <w:sz w:val="24"/>
          <w:szCs w:val="24"/>
        </w:rPr>
      </w:pPr>
      <w:r>
        <w:rPr>
          <w:rFonts w:ascii="宋体" w:hAnsi="宋体" w:eastAsia="宋体" w:cs="Arial"/>
          <w:sz w:val="24"/>
          <w:szCs w:val="24"/>
        </w:rPr>
        <w:t>本合同任何条款被</w:t>
      </w:r>
      <w:r>
        <w:rPr>
          <w:rFonts w:hint="eastAsia" w:ascii="宋体" w:hAnsi="宋体" w:eastAsia="宋体" w:cs="Arial"/>
          <w:sz w:val="24"/>
          <w:szCs w:val="24"/>
          <w:lang w:val="en-US" w:eastAsia="zh-CN"/>
        </w:rPr>
        <w:t>法院</w:t>
      </w:r>
      <w:r>
        <w:rPr>
          <w:rFonts w:ascii="宋体" w:hAnsi="宋体" w:eastAsia="宋体" w:cs="Arial"/>
          <w:sz w:val="24"/>
          <w:szCs w:val="24"/>
        </w:rPr>
        <w:t>宣布无效或不可执行，双方同意除该条款外，本合同其他条款继续有效。双方应尽最大努力进行友好协商，以</w:t>
      </w:r>
      <w:r>
        <w:rPr>
          <w:rFonts w:hint="eastAsia" w:ascii="宋体" w:hAnsi="宋体" w:eastAsia="宋体" w:cs="Arial"/>
          <w:sz w:val="24"/>
          <w:szCs w:val="24"/>
        </w:rPr>
        <w:t>使</w:t>
      </w:r>
      <w:r>
        <w:rPr>
          <w:rFonts w:ascii="宋体" w:hAnsi="宋体" w:eastAsia="宋体" w:cs="Arial"/>
          <w:sz w:val="24"/>
          <w:szCs w:val="24"/>
        </w:rPr>
        <w:t>符合服务目的的</w:t>
      </w:r>
      <w:r>
        <w:rPr>
          <w:rFonts w:hint="eastAsia" w:ascii="宋体" w:hAnsi="宋体" w:eastAsia="宋体" w:cs="Arial"/>
          <w:sz w:val="24"/>
          <w:szCs w:val="24"/>
        </w:rPr>
        <w:t>、</w:t>
      </w:r>
      <w:r>
        <w:rPr>
          <w:rFonts w:ascii="宋体" w:hAnsi="宋体" w:eastAsia="宋体" w:cs="Arial"/>
          <w:sz w:val="24"/>
          <w:szCs w:val="24"/>
        </w:rPr>
        <w:t>有效的和可执行的条款合理取代无效或不可执行的条款</w:t>
      </w:r>
      <w:r>
        <w:rPr>
          <w:rFonts w:hint="eastAsia" w:ascii="宋体" w:hAnsi="宋体" w:eastAsia="宋体" w:cs="Arial"/>
          <w:sz w:val="24"/>
          <w:szCs w:val="24"/>
        </w:rPr>
        <w:t>。</w:t>
      </w:r>
    </w:p>
    <w:p>
      <w:pPr>
        <w:pStyle w:val="11"/>
        <w:numPr>
          <w:ilvl w:val="1"/>
          <w:numId w:val="3"/>
        </w:numPr>
        <w:spacing w:before="78" w:beforeLines="25" w:after="78" w:afterLines="25" w:line="360" w:lineRule="auto"/>
        <w:ind w:left="709" w:hanging="652" w:firstLineChars="0"/>
        <w:rPr>
          <w:rFonts w:ascii="宋体" w:hAnsi="宋体" w:eastAsia="宋体" w:cs="Arial"/>
          <w:sz w:val="24"/>
          <w:szCs w:val="24"/>
        </w:rPr>
      </w:pPr>
      <w:r>
        <w:rPr>
          <w:rFonts w:ascii="宋体" w:hAnsi="宋体" w:eastAsia="宋体" w:cs="Arial"/>
          <w:sz w:val="24"/>
          <w:szCs w:val="24"/>
        </w:rPr>
        <w:t>任何一方在任何时候放弃本合同项下的一种权利或放弃追究对方违约责任的权利，不被视为放弃本合同</w:t>
      </w:r>
      <w:r>
        <w:rPr>
          <w:rFonts w:hint="eastAsia" w:ascii="宋体" w:hAnsi="宋体" w:eastAsia="宋体" w:cs="Arial"/>
          <w:sz w:val="24"/>
          <w:szCs w:val="24"/>
        </w:rPr>
        <w:t>项</w:t>
      </w:r>
      <w:r>
        <w:rPr>
          <w:rFonts w:ascii="宋体" w:hAnsi="宋体" w:eastAsia="宋体" w:cs="Arial"/>
          <w:sz w:val="24"/>
          <w:szCs w:val="24"/>
        </w:rPr>
        <w:t>下其他权利或放弃追究对方其他违约责任的权利。</w:t>
      </w:r>
    </w:p>
    <w:p>
      <w:pPr>
        <w:pStyle w:val="11"/>
        <w:numPr>
          <w:ilvl w:val="1"/>
          <w:numId w:val="3"/>
        </w:numPr>
        <w:spacing w:before="78" w:beforeLines="25" w:after="78" w:afterLines="25" w:line="360" w:lineRule="auto"/>
        <w:ind w:left="567" w:hanging="510" w:firstLineChars="0"/>
        <w:rPr>
          <w:rFonts w:ascii="宋体" w:hAnsi="宋体" w:eastAsia="宋体" w:cs="Arial"/>
          <w:sz w:val="24"/>
          <w:szCs w:val="24"/>
        </w:rPr>
      </w:pPr>
      <w:r>
        <w:rPr>
          <w:rFonts w:ascii="宋体" w:hAnsi="宋体" w:eastAsia="宋体" w:cs="Arial"/>
          <w:sz w:val="24"/>
          <w:szCs w:val="24"/>
        </w:rPr>
        <w:t>未经</w:t>
      </w:r>
      <w:r>
        <w:rPr>
          <w:rFonts w:hint="eastAsia" w:ascii="宋体" w:hAnsi="宋体" w:eastAsia="宋体" w:cs="Arial"/>
          <w:sz w:val="24"/>
          <w:szCs w:val="24"/>
        </w:rPr>
        <w:t>对</w:t>
      </w:r>
      <w:r>
        <w:rPr>
          <w:rFonts w:ascii="宋体" w:hAnsi="宋体" w:eastAsia="宋体" w:cs="Arial"/>
          <w:sz w:val="24"/>
          <w:szCs w:val="24"/>
        </w:rPr>
        <w:t>方事先书面同意，任何一方不得转让本合同项下的权利义务</w:t>
      </w:r>
      <w:r>
        <w:rPr>
          <w:rFonts w:hint="eastAsia" w:ascii="宋体" w:hAnsi="宋体" w:eastAsia="宋体" w:cs="Arial"/>
          <w:sz w:val="24"/>
          <w:szCs w:val="24"/>
        </w:rPr>
        <w:t>。</w:t>
      </w:r>
    </w:p>
    <w:p>
      <w:pPr>
        <w:pStyle w:val="11"/>
        <w:spacing w:before="78" w:beforeLines="25" w:after="78" w:afterLines="25" w:line="360" w:lineRule="auto"/>
        <w:ind w:left="567" w:firstLine="0" w:firstLineChars="0"/>
        <w:rPr>
          <w:rFonts w:ascii="宋体" w:hAnsi="宋体" w:eastAsia="宋体" w:cs="Arial"/>
          <w:sz w:val="24"/>
          <w:szCs w:val="24"/>
        </w:rPr>
      </w:pPr>
    </w:p>
    <w:p>
      <w:pPr>
        <w:spacing w:line="240" w:lineRule="auto"/>
        <w:jc w:val="center"/>
        <w:textAlignment w:val="auto"/>
        <w:rPr>
          <w:rFonts w:ascii="宋体" w:hAnsi="宋体" w:cs="Arial"/>
          <w:color w:val="auto"/>
          <w:sz w:val="24"/>
          <w:szCs w:val="24"/>
        </w:rPr>
      </w:pPr>
      <w:r>
        <w:rPr>
          <w:rFonts w:hint="eastAsia" w:ascii="宋体" w:hAnsi="宋体" w:cs="Arial"/>
          <w:color w:val="auto"/>
          <w:sz w:val="24"/>
          <w:szCs w:val="24"/>
        </w:rPr>
        <w:t>（以下无正文，本文为签署页）</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bl>
      <w:tblPr>
        <w:tblStyle w:val="8"/>
        <w:tblW w:w="9617" w:type="dxa"/>
        <w:tblInd w:w="-5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4"/>
        <w:gridCol w:w="4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4784" w:type="dxa"/>
            <w:vAlign w:val="center"/>
          </w:tcPr>
          <w:p>
            <w:pPr>
              <w:widowControl w:val="0"/>
              <w:jc w:val="both"/>
              <w:rPr>
                <w:rFonts w:ascii="宋体" w:hAnsi="宋体"/>
                <w:u w:val="none" w:color="auto"/>
                <w:vertAlign w:val="baseline"/>
              </w:rPr>
            </w:pPr>
            <w:r>
              <w:rPr>
                <w:rFonts w:hint="eastAsia" w:ascii="宋体" w:hAnsi="宋体"/>
                <w:kern w:val="0"/>
                <w:sz w:val="24"/>
                <w:szCs w:val="20"/>
                <w:u w:val="none" w:color="auto"/>
              </w:rPr>
              <w:t>甲方：</w:t>
            </w:r>
            <w:r>
              <w:rPr>
                <w:rFonts w:hint="eastAsia" w:ascii="宋体" w:hAnsi="宋体"/>
                <w:kern w:val="0"/>
                <w:sz w:val="24"/>
                <w:szCs w:val="20"/>
                <w:u w:val="none" w:color="auto"/>
                <w:lang w:val="en-US" w:eastAsia="zh-CN"/>
              </w:rPr>
              <w:t xml:space="preserve">                    </w:t>
            </w:r>
            <w:r>
              <w:rPr>
                <w:rFonts w:hint="eastAsia" w:ascii="宋体" w:hAnsi="宋体" w:cs="宋体"/>
                <w:sz w:val="24"/>
                <w:szCs w:val="24"/>
                <w:u w:val="none" w:color="auto"/>
                <w:lang w:val="en-US" w:eastAsia="zh-CN"/>
              </w:rPr>
              <w:t>（盖章）</w:t>
            </w:r>
          </w:p>
        </w:tc>
        <w:tc>
          <w:tcPr>
            <w:tcW w:w="4833" w:type="dxa"/>
            <w:vAlign w:val="center"/>
          </w:tcPr>
          <w:p>
            <w:pPr>
              <w:widowControl w:val="0"/>
              <w:jc w:val="both"/>
              <w:rPr>
                <w:rFonts w:ascii="宋体" w:hAnsi="宋体"/>
                <w:u w:val="none" w:color="auto"/>
                <w:vertAlign w:val="baseline"/>
              </w:rPr>
            </w:pPr>
            <w:r>
              <w:rPr>
                <w:rFonts w:hint="eastAsia" w:ascii="宋体" w:hAnsi="宋体"/>
                <w:kern w:val="0"/>
                <w:sz w:val="24"/>
                <w:szCs w:val="20"/>
                <w:u w:val="none" w:color="auto"/>
              </w:rPr>
              <w:t>乙方：</w:t>
            </w:r>
            <w:r>
              <w:rPr>
                <w:rFonts w:ascii="宋体" w:hAnsi="宋体"/>
                <w:kern w:val="0"/>
                <w:sz w:val="24"/>
                <w:szCs w:val="20"/>
                <w:u w:val="none" w:color="auto"/>
              </w:rPr>
              <w:t xml:space="preserve"> </w:t>
            </w:r>
            <w:r>
              <w:rPr>
                <w:rFonts w:hint="eastAsia" w:ascii="宋体" w:hAnsi="宋体"/>
                <w:kern w:val="0"/>
                <w:sz w:val="24"/>
                <w:szCs w:val="20"/>
                <w:u w:val="none" w:color="auto"/>
                <w:lang w:val="en-US" w:eastAsia="zh-CN"/>
              </w:rPr>
              <w:t xml:space="preserve">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4784" w:type="dxa"/>
            <w:vAlign w:val="center"/>
          </w:tcPr>
          <w:p>
            <w:pPr>
              <w:widowControl w:val="0"/>
              <w:spacing w:line="360" w:lineRule="auto"/>
              <w:jc w:val="both"/>
              <w:rPr>
                <w:rFonts w:ascii="宋体" w:hAnsi="宋体" w:eastAsia="宋体" w:cs="Times New Roman"/>
                <w:color w:val="000000"/>
                <w:kern w:val="0"/>
                <w:sz w:val="24"/>
                <w:szCs w:val="20"/>
                <w:u w:color="000000"/>
                <w:lang w:val="en-US" w:eastAsia="zh-CN" w:bidi="ar-SA"/>
              </w:rPr>
            </w:pPr>
            <w:r>
              <w:rPr>
                <w:rFonts w:hint="eastAsia" w:ascii="宋体" w:hAnsi="宋体"/>
                <w:kern w:val="0"/>
                <w:sz w:val="24"/>
                <w:szCs w:val="20"/>
              </w:rPr>
              <w:t>代表：</w:t>
            </w:r>
            <w:r>
              <w:rPr>
                <w:rFonts w:hint="eastAsia" w:ascii="宋体" w:hAnsi="宋体"/>
                <w:kern w:val="0"/>
                <w:sz w:val="24"/>
                <w:szCs w:val="20"/>
                <w:lang w:val="en-US" w:eastAsia="zh-CN"/>
              </w:rPr>
              <w:t xml:space="preserve">               </w:t>
            </w:r>
            <w:r>
              <w:rPr>
                <w:rFonts w:hint="eastAsia" w:ascii="宋体" w:hAnsi="宋体"/>
                <w:kern w:val="0"/>
                <w:sz w:val="24"/>
                <w:szCs w:val="20"/>
              </w:rPr>
              <w:t>（签字或盖章）</w:t>
            </w:r>
          </w:p>
        </w:tc>
        <w:tc>
          <w:tcPr>
            <w:tcW w:w="4833" w:type="dxa"/>
            <w:vAlign w:val="center"/>
          </w:tcPr>
          <w:p>
            <w:pPr>
              <w:widowControl w:val="0"/>
              <w:spacing w:line="360" w:lineRule="auto"/>
              <w:jc w:val="both"/>
              <w:rPr>
                <w:rFonts w:ascii="宋体" w:hAnsi="宋体" w:eastAsia="宋体" w:cs="Times New Roman"/>
                <w:color w:val="000000"/>
                <w:kern w:val="0"/>
                <w:sz w:val="24"/>
                <w:szCs w:val="20"/>
                <w:u w:color="000000"/>
                <w:lang w:val="en-US" w:eastAsia="zh-CN" w:bidi="ar-SA"/>
              </w:rPr>
            </w:pPr>
            <w:r>
              <w:rPr>
                <w:rFonts w:hint="eastAsia" w:ascii="宋体" w:hAnsi="宋体"/>
                <w:kern w:val="0"/>
                <w:sz w:val="24"/>
                <w:szCs w:val="20"/>
              </w:rPr>
              <w:t>代表：</w:t>
            </w:r>
            <w:r>
              <w:rPr>
                <w:rFonts w:hint="eastAsia" w:ascii="宋体" w:hAnsi="宋体"/>
                <w:kern w:val="0"/>
                <w:sz w:val="24"/>
                <w:szCs w:val="20"/>
                <w:lang w:val="en-US" w:eastAsia="zh-CN"/>
              </w:rPr>
              <w:t xml:space="preserve">                </w:t>
            </w:r>
            <w:r>
              <w:rPr>
                <w:rFonts w:hint="eastAsia" w:ascii="宋体" w:hAnsi="宋体"/>
                <w:kern w:val="0"/>
                <w:sz w:val="24"/>
                <w:szCs w:val="20"/>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4784" w:type="dxa"/>
            <w:vAlign w:val="center"/>
          </w:tcPr>
          <w:p>
            <w:pPr>
              <w:widowControl w:val="0"/>
              <w:spacing w:line="360" w:lineRule="auto"/>
              <w:jc w:val="both"/>
              <w:rPr>
                <w:rFonts w:ascii="宋体" w:hAnsi="宋体" w:eastAsia="宋体" w:cs="Times New Roman"/>
                <w:color w:val="000000"/>
                <w:kern w:val="0"/>
                <w:sz w:val="24"/>
                <w:szCs w:val="20"/>
                <w:u w:color="000000"/>
                <w:lang w:val="en-US" w:eastAsia="zh-CN" w:bidi="ar-SA"/>
              </w:rPr>
            </w:pPr>
            <w:r>
              <w:rPr>
                <w:rFonts w:hint="eastAsia" w:ascii="宋体" w:hAnsi="宋体"/>
                <w:kern w:val="0"/>
                <w:sz w:val="24"/>
                <w:szCs w:val="20"/>
              </w:rPr>
              <w:t>日期：</w:t>
            </w:r>
            <w:r>
              <w:rPr>
                <w:rFonts w:ascii="宋体" w:hAnsi="宋体"/>
                <w:kern w:val="0"/>
                <w:sz w:val="24"/>
                <w:szCs w:val="20"/>
                <w:u w:val="single"/>
              </w:rPr>
              <w:t xml:space="preserve"> </w:t>
            </w:r>
            <w:r>
              <w:rPr>
                <w:rFonts w:hint="eastAsia" w:ascii="宋体" w:hAnsi="宋体"/>
                <w:kern w:val="0"/>
                <w:sz w:val="24"/>
                <w:szCs w:val="20"/>
                <w:u w:val="single"/>
                <w:lang w:val="en-US" w:eastAsia="zh-CN"/>
              </w:rPr>
              <w:t>2022</w:t>
            </w:r>
            <w:r>
              <w:rPr>
                <w:rFonts w:ascii="宋体" w:hAnsi="宋体"/>
                <w:kern w:val="0"/>
                <w:sz w:val="24"/>
                <w:szCs w:val="20"/>
              </w:rPr>
              <w:t>年</w:t>
            </w:r>
            <w:r>
              <w:rPr>
                <w:rFonts w:ascii="宋体" w:hAnsi="宋体"/>
                <w:kern w:val="0"/>
                <w:sz w:val="24"/>
                <w:szCs w:val="20"/>
                <w:u w:val="single"/>
              </w:rPr>
              <w:t xml:space="preserve">  </w:t>
            </w:r>
            <w:r>
              <w:rPr>
                <w:rFonts w:hint="eastAsia" w:ascii="宋体" w:hAnsi="宋体"/>
                <w:kern w:val="0"/>
                <w:sz w:val="24"/>
                <w:szCs w:val="20"/>
                <w:u w:val="single"/>
              </w:rPr>
              <w:t xml:space="preserve"> </w:t>
            </w:r>
            <w:r>
              <w:rPr>
                <w:rFonts w:ascii="宋体" w:hAnsi="宋体"/>
                <w:kern w:val="0"/>
                <w:sz w:val="24"/>
                <w:szCs w:val="20"/>
                <w:u w:val="single"/>
              </w:rPr>
              <w:t xml:space="preserve">   </w:t>
            </w:r>
            <w:r>
              <w:rPr>
                <w:rFonts w:hint="eastAsia" w:ascii="宋体" w:hAnsi="宋体"/>
                <w:kern w:val="0"/>
                <w:sz w:val="24"/>
                <w:szCs w:val="20"/>
              </w:rPr>
              <w:t>月</w:t>
            </w:r>
            <w:r>
              <w:rPr>
                <w:rFonts w:ascii="宋体" w:hAnsi="宋体"/>
                <w:kern w:val="0"/>
                <w:sz w:val="24"/>
                <w:szCs w:val="20"/>
                <w:u w:val="single"/>
              </w:rPr>
              <w:t xml:space="preserve">  </w:t>
            </w:r>
            <w:r>
              <w:rPr>
                <w:rFonts w:hint="eastAsia" w:ascii="宋体" w:hAnsi="宋体"/>
                <w:kern w:val="0"/>
                <w:sz w:val="24"/>
                <w:szCs w:val="20"/>
                <w:u w:val="single"/>
              </w:rPr>
              <w:t xml:space="preserve"> </w:t>
            </w:r>
            <w:r>
              <w:rPr>
                <w:rFonts w:ascii="宋体" w:hAnsi="宋体"/>
                <w:kern w:val="0"/>
                <w:sz w:val="24"/>
                <w:szCs w:val="20"/>
                <w:u w:val="single"/>
              </w:rPr>
              <w:t xml:space="preserve">  </w:t>
            </w:r>
            <w:r>
              <w:rPr>
                <w:rFonts w:hint="eastAsia" w:ascii="宋体" w:hAnsi="宋体"/>
                <w:kern w:val="0"/>
                <w:sz w:val="24"/>
                <w:szCs w:val="20"/>
              </w:rPr>
              <w:t>日</w:t>
            </w:r>
          </w:p>
        </w:tc>
        <w:tc>
          <w:tcPr>
            <w:tcW w:w="4833" w:type="dxa"/>
            <w:vAlign w:val="center"/>
          </w:tcPr>
          <w:p>
            <w:pPr>
              <w:widowControl w:val="0"/>
              <w:spacing w:line="360" w:lineRule="auto"/>
              <w:jc w:val="both"/>
              <w:rPr>
                <w:rFonts w:ascii="宋体" w:hAnsi="宋体" w:eastAsia="宋体" w:cs="Times New Roman"/>
                <w:color w:val="000000"/>
                <w:kern w:val="0"/>
                <w:sz w:val="24"/>
                <w:szCs w:val="20"/>
                <w:u w:color="000000"/>
                <w:lang w:val="en-US" w:eastAsia="zh-CN" w:bidi="ar-SA"/>
              </w:rPr>
            </w:pPr>
            <w:r>
              <w:rPr>
                <w:rFonts w:hint="eastAsia" w:ascii="宋体" w:hAnsi="宋体"/>
                <w:kern w:val="0"/>
                <w:sz w:val="24"/>
                <w:szCs w:val="20"/>
              </w:rPr>
              <w:t>日期：</w:t>
            </w:r>
            <w:r>
              <w:rPr>
                <w:rFonts w:ascii="宋体" w:hAnsi="宋体"/>
                <w:kern w:val="0"/>
                <w:sz w:val="24"/>
                <w:szCs w:val="20"/>
                <w:u w:val="single"/>
              </w:rPr>
              <w:t xml:space="preserve"> </w:t>
            </w:r>
            <w:r>
              <w:rPr>
                <w:rFonts w:hint="eastAsia" w:ascii="宋体" w:hAnsi="宋体"/>
                <w:kern w:val="0"/>
                <w:sz w:val="24"/>
                <w:szCs w:val="20"/>
                <w:u w:val="single"/>
                <w:lang w:val="en-US" w:eastAsia="zh-CN"/>
              </w:rPr>
              <w:t>2022</w:t>
            </w:r>
            <w:r>
              <w:rPr>
                <w:rFonts w:ascii="宋体" w:hAnsi="宋体"/>
                <w:kern w:val="0"/>
                <w:sz w:val="24"/>
                <w:szCs w:val="20"/>
                <w:u w:val="single"/>
              </w:rPr>
              <w:t xml:space="preserve"> </w:t>
            </w:r>
            <w:r>
              <w:rPr>
                <w:rFonts w:ascii="宋体" w:hAnsi="宋体"/>
                <w:kern w:val="0"/>
                <w:sz w:val="24"/>
                <w:szCs w:val="20"/>
              </w:rPr>
              <w:t>年</w:t>
            </w:r>
            <w:r>
              <w:rPr>
                <w:rFonts w:ascii="宋体" w:hAnsi="宋体"/>
                <w:kern w:val="0"/>
                <w:sz w:val="24"/>
                <w:szCs w:val="20"/>
                <w:u w:val="single"/>
              </w:rPr>
              <w:t xml:space="preserve"> </w:t>
            </w:r>
            <w:r>
              <w:rPr>
                <w:rFonts w:hint="eastAsia" w:ascii="宋体" w:hAnsi="宋体"/>
                <w:kern w:val="0"/>
                <w:sz w:val="24"/>
                <w:szCs w:val="20"/>
                <w:u w:val="single"/>
              </w:rPr>
              <w:t xml:space="preserve"> </w:t>
            </w:r>
            <w:r>
              <w:rPr>
                <w:rFonts w:ascii="宋体" w:hAnsi="宋体"/>
                <w:kern w:val="0"/>
                <w:sz w:val="24"/>
                <w:szCs w:val="20"/>
                <w:u w:val="single"/>
              </w:rPr>
              <w:t xml:space="preserve">  </w:t>
            </w:r>
            <w:r>
              <w:rPr>
                <w:rFonts w:hint="eastAsia" w:ascii="宋体" w:hAnsi="宋体"/>
                <w:kern w:val="0"/>
                <w:sz w:val="24"/>
                <w:szCs w:val="20"/>
                <w:u w:val="single"/>
              </w:rPr>
              <w:t xml:space="preserve"> </w:t>
            </w:r>
            <w:r>
              <w:rPr>
                <w:rFonts w:hint="eastAsia" w:ascii="宋体" w:hAnsi="宋体"/>
                <w:kern w:val="0"/>
                <w:sz w:val="24"/>
                <w:szCs w:val="20"/>
              </w:rPr>
              <w:t>月</w:t>
            </w:r>
            <w:r>
              <w:rPr>
                <w:rFonts w:ascii="宋体" w:hAnsi="宋体"/>
                <w:kern w:val="0"/>
                <w:sz w:val="24"/>
                <w:szCs w:val="20"/>
                <w:u w:val="single"/>
              </w:rPr>
              <w:t xml:space="preserve">    </w:t>
            </w:r>
            <w:r>
              <w:rPr>
                <w:rFonts w:hint="eastAsia" w:ascii="宋体" w:hAnsi="宋体"/>
                <w:kern w:val="0"/>
                <w:sz w:val="24"/>
                <w:szCs w:val="20"/>
                <w:u w:val="single"/>
              </w:rPr>
              <w:t xml:space="preserve"> </w:t>
            </w:r>
            <w:r>
              <w:rPr>
                <w:rFonts w:ascii="宋体" w:hAnsi="宋体"/>
                <w:kern w:val="0"/>
                <w:sz w:val="24"/>
                <w:szCs w:val="20"/>
                <w:u w:val="single"/>
              </w:rPr>
              <w:t xml:space="preserve"> </w:t>
            </w:r>
            <w:r>
              <w:rPr>
                <w:rFonts w:hint="eastAsia" w:ascii="宋体" w:hAnsi="宋体"/>
                <w:kern w:val="0"/>
                <w:sz w:val="24"/>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4784" w:type="dxa"/>
            <w:vAlign w:val="center"/>
          </w:tcPr>
          <w:p>
            <w:pPr>
              <w:widowControl w:val="0"/>
              <w:spacing w:line="360" w:lineRule="auto"/>
              <w:jc w:val="both"/>
              <w:rPr>
                <w:rFonts w:hint="default" w:ascii="宋体" w:hAnsi="宋体" w:eastAsia="宋体"/>
                <w:kern w:val="0"/>
                <w:sz w:val="24"/>
                <w:szCs w:val="20"/>
                <w:lang w:val="en-US" w:eastAsia="zh-CN"/>
              </w:rPr>
            </w:pPr>
            <w:r>
              <w:rPr>
                <w:rFonts w:hint="eastAsia" w:ascii="宋体" w:hAnsi="宋体"/>
                <w:kern w:val="0"/>
                <w:sz w:val="24"/>
                <w:szCs w:val="20"/>
                <w:lang w:val="en-US" w:eastAsia="zh-CN"/>
              </w:rPr>
              <w:t>采购代理机构：            （盖章）</w:t>
            </w:r>
          </w:p>
        </w:tc>
        <w:tc>
          <w:tcPr>
            <w:tcW w:w="4833" w:type="dxa"/>
            <w:vAlign w:val="center"/>
          </w:tcPr>
          <w:p>
            <w:pPr>
              <w:widowControl w:val="0"/>
              <w:spacing w:line="360" w:lineRule="auto"/>
              <w:jc w:val="both"/>
              <w:rPr>
                <w:rFonts w:hint="eastAsia" w:ascii="宋体" w:hAnsi="宋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4784" w:type="dxa"/>
            <w:vAlign w:val="center"/>
          </w:tcPr>
          <w:p>
            <w:pPr>
              <w:widowControl w:val="0"/>
              <w:spacing w:line="360" w:lineRule="auto"/>
              <w:jc w:val="both"/>
              <w:rPr>
                <w:rFonts w:hint="eastAsia" w:ascii="宋体" w:hAnsi="宋体"/>
                <w:kern w:val="0"/>
                <w:sz w:val="24"/>
                <w:szCs w:val="20"/>
              </w:rPr>
            </w:pPr>
            <w:r>
              <w:rPr>
                <w:rFonts w:hint="eastAsia" w:ascii="宋体" w:hAnsi="宋体"/>
                <w:kern w:val="0"/>
                <w:sz w:val="24"/>
                <w:szCs w:val="20"/>
              </w:rPr>
              <w:t>日期：</w:t>
            </w:r>
            <w:r>
              <w:rPr>
                <w:rFonts w:ascii="宋体" w:hAnsi="宋体"/>
                <w:kern w:val="0"/>
                <w:sz w:val="24"/>
                <w:szCs w:val="20"/>
                <w:u w:val="single"/>
              </w:rPr>
              <w:t xml:space="preserve"> </w:t>
            </w:r>
            <w:r>
              <w:rPr>
                <w:rFonts w:hint="eastAsia" w:ascii="宋体" w:hAnsi="宋体"/>
                <w:kern w:val="0"/>
                <w:sz w:val="24"/>
                <w:szCs w:val="20"/>
                <w:u w:val="single"/>
                <w:lang w:val="en-US" w:eastAsia="zh-CN"/>
              </w:rPr>
              <w:t>2022</w:t>
            </w:r>
            <w:r>
              <w:rPr>
                <w:rFonts w:ascii="宋体" w:hAnsi="宋体"/>
                <w:kern w:val="0"/>
                <w:sz w:val="24"/>
                <w:szCs w:val="20"/>
              </w:rPr>
              <w:t>年</w:t>
            </w:r>
            <w:r>
              <w:rPr>
                <w:rFonts w:ascii="宋体" w:hAnsi="宋体"/>
                <w:kern w:val="0"/>
                <w:sz w:val="24"/>
                <w:szCs w:val="20"/>
                <w:u w:val="single"/>
              </w:rPr>
              <w:t xml:space="preserve">  </w:t>
            </w:r>
            <w:r>
              <w:rPr>
                <w:rFonts w:hint="eastAsia" w:ascii="宋体" w:hAnsi="宋体"/>
                <w:kern w:val="0"/>
                <w:sz w:val="24"/>
                <w:szCs w:val="20"/>
                <w:u w:val="single"/>
              </w:rPr>
              <w:t xml:space="preserve"> </w:t>
            </w:r>
            <w:r>
              <w:rPr>
                <w:rFonts w:ascii="宋体" w:hAnsi="宋体"/>
                <w:kern w:val="0"/>
                <w:sz w:val="24"/>
                <w:szCs w:val="20"/>
                <w:u w:val="single"/>
              </w:rPr>
              <w:t xml:space="preserve">   </w:t>
            </w:r>
            <w:r>
              <w:rPr>
                <w:rFonts w:hint="eastAsia" w:ascii="宋体" w:hAnsi="宋体"/>
                <w:kern w:val="0"/>
                <w:sz w:val="24"/>
                <w:szCs w:val="20"/>
              </w:rPr>
              <w:t>月</w:t>
            </w:r>
            <w:r>
              <w:rPr>
                <w:rFonts w:ascii="宋体" w:hAnsi="宋体"/>
                <w:kern w:val="0"/>
                <w:sz w:val="24"/>
                <w:szCs w:val="20"/>
                <w:u w:val="single"/>
              </w:rPr>
              <w:t xml:space="preserve">  </w:t>
            </w:r>
            <w:r>
              <w:rPr>
                <w:rFonts w:hint="eastAsia" w:ascii="宋体" w:hAnsi="宋体"/>
                <w:kern w:val="0"/>
                <w:sz w:val="24"/>
                <w:szCs w:val="20"/>
                <w:u w:val="single"/>
              </w:rPr>
              <w:t xml:space="preserve"> </w:t>
            </w:r>
            <w:r>
              <w:rPr>
                <w:rFonts w:ascii="宋体" w:hAnsi="宋体"/>
                <w:kern w:val="0"/>
                <w:sz w:val="24"/>
                <w:szCs w:val="20"/>
                <w:u w:val="single"/>
              </w:rPr>
              <w:t xml:space="preserve">  </w:t>
            </w:r>
            <w:r>
              <w:rPr>
                <w:rFonts w:hint="eastAsia" w:ascii="宋体" w:hAnsi="宋体"/>
                <w:kern w:val="0"/>
                <w:sz w:val="24"/>
                <w:szCs w:val="20"/>
              </w:rPr>
              <w:t>日</w:t>
            </w:r>
          </w:p>
        </w:tc>
        <w:tc>
          <w:tcPr>
            <w:tcW w:w="4833" w:type="dxa"/>
            <w:vAlign w:val="center"/>
          </w:tcPr>
          <w:p>
            <w:pPr>
              <w:widowControl w:val="0"/>
              <w:spacing w:line="360" w:lineRule="auto"/>
              <w:jc w:val="both"/>
              <w:rPr>
                <w:rFonts w:hint="eastAsia" w:ascii="宋体" w:hAnsi="宋体"/>
                <w:kern w:val="0"/>
                <w:sz w:val="24"/>
                <w:szCs w:val="20"/>
              </w:rPr>
            </w:pPr>
          </w:p>
        </w:tc>
      </w:tr>
    </w:tbl>
    <w:p>
      <w:pPr>
        <w:rPr>
          <w:rFonts w:ascii="宋体" w:hAnsi="宋体"/>
        </w:rPr>
      </w:pPr>
    </w:p>
    <w:p>
      <w:pPr>
        <w:rPr>
          <w:rFonts w:ascii="宋体" w:hAnsi="宋体"/>
        </w:rPr>
      </w:pPr>
    </w:p>
    <w:p>
      <w:pPr>
        <w:rPr>
          <w:rFonts w:ascii="宋体" w:hAnsi="宋体"/>
        </w:rPr>
      </w:pPr>
    </w:p>
    <w:p>
      <w:pPr>
        <w:rPr>
          <w:rFonts w:ascii="宋体" w:hAnsi="宋体"/>
        </w:rPr>
      </w:pPr>
    </w:p>
    <w:p>
      <w:pPr>
        <w:ind w:firstLine="420" w:firstLineChars="200"/>
        <w:rPr>
          <w:rFonts w:ascii="宋体" w:hAnsi="宋体"/>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5652749"/>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10</w:t>
            </w:r>
            <w:r>
              <w:rPr>
                <w:b/>
                <w:bCs/>
                <w:sz w:val="24"/>
                <w:szCs w:val="24"/>
              </w:rPr>
              <w:fldChar w:fldCharType="end"/>
            </w:r>
          </w:p>
        </w:sdtContent>
      </w:sdt>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9E2FA5"/>
    <w:multiLevelType w:val="multilevel"/>
    <w:tmpl w:val="479E2FA5"/>
    <w:lvl w:ilvl="0" w:tentative="0">
      <w:start w:val="1"/>
      <w:numFmt w:val="chineseCountingThousand"/>
      <w:lvlText w:val="第%1条"/>
      <w:lvlJc w:val="center"/>
      <w:pPr>
        <w:ind w:left="1185" w:hanging="735"/>
      </w:pPr>
      <w:rPr>
        <w:rFonts w:hint="eastAsia"/>
        <w:lang w:val="en-US"/>
      </w:rPr>
    </w:lvl>
    <w:lvl w:ilvl="1" w:tentative="0">
      <w:start w:val="1"/>
      <w:numFmt w:val="decimal"/>
      <w:isLgl/>
      <w:lvlText w:val="%1.%2 "/>
      <w:lvlJc w:val="left"/>
      <w:pPr>
        <w:ind w:left="1290" w:hanging="1233"/>
      </w:pPr>
      <w:rPr>
        <w:rFonts w:hint="eastAsia"/>
      </w:rPr>
    </w:lvl>
    <w:lvl w:ilvl="2" w:tentative="0">
      <w:start w:val="1"/>
      <w:numFmt w:val="lowerRoman"/>
      <w:isLgl/>
      <w:lvlText w:val="%1.%2.%3"/>
      <w:lvlJc w:val="right"/>
      <w:pPr>
        <w:ind w:left="1710" w:hanging="420"/>
      </w:pPr>
      <w:rPr>
        <w:rFonts w:hint="eastAsia"/>
      </w:rPr>
    </w:lvl>
    <w:lvl w:ilvl="3" w:tentative="0">
      <w:start w:val="1"/>
      <w:numFmt w:val="decimal"/>
      <w:lvlText w:val="%4."/>
      <w:lvlJc w:val="left"/>
      <w:pPr>
        <w:ind w:left="2130" w:hanging="420"/>
      </w:pPr>
      <w:rPr>
        <w:rFonts w:hint="eastAsia"/>
      </w:rPr>
    </w:lvl>
    <w:lvl w:ilvl="4" w:tentative="0">
      <w:start w:val="1"/>
      <w:numFmt w:val="lowerLetter"/>
      <w:lvlText w:val="%5)"/>
      <w:lvlJc w:val="left"/>
      <w:pPr>
        <w:ind w:left="2550" w:hanging="420"/>
      </w:pPr>
      <w:rPr>
        <w:rFonts w:hint="eastAsia"/>
      </w:rPr>
    </w:lvl>
    <w:lvl w:ilvl="5" w:tentative="0">
      <w:start w:val="1"/>
      <w:numFmt w:val="lowerRoman"/>
      <w:lvlText w:val="%6."/>
      <w:lvlJc w:val="right"/>
      <w:pPr>
        <w:ind w:left="2970" w:hanging="420"/>
      </w:pPr>
      <w:rPr>
        <w:rFonts w:hint="eastAsia"/>
      </w:rPr>
    </w:lvl>
    <w:lvl w:ilvl="6" w:tentative="0">
      <w:start w:val="1"/>
      <w:numFmt w:val="decimal"/>
      <w:lvlText w:val="%7."/>
      <w:lvlJc w:val="left"/>
      <w:pPr>
        <w:ind w:left="3390" w:hanging="420"/>
      </w:pPr>
      <w:rPr>
        <w:rFonts w:hint="eastAsia"/>
      </w:rPr>
    </w:lvl>
    <w:lvl w:ilvl="7" w:tentative="0">
      <w:start w:val="1"/>
      <w:numFmt w:val="lowerLetter"/>
      <w:lvlText w:val="%8)"/>
      <w:lvlJc w:val="left"/>
      <w:pPr>
        <w:ind w:left="3810" w:hanging="420"/>
      </w:pPr>
      <w:rPr>
        <w:rFonts w:hint="eastAsia"/>
      </w:rPr>
    </w:lvl>
    <w:lvl w:ilvl="8" w:tentative="0">
      <w:start w:val="1"/>
      <w:numFmt w:val="lowerRoman"/>
      <w:lvlText w:val="%9."/>
      <w:lvlJc w:val="right"/>
      <w:pPr>
        <w:ind w:left="4230" w:hanging="420"/>
      </w:pPr>
      <w:rPr>
        <w:rFonts w:hint="eastAsia"/>
      </w:rPr>
    </w:lvl>
  </w:abstractNum>
  <w:num w:numId="1">
    <w:abstractNumId w:val="0"/>
  </w:num>
  <w:num w:numId="2">
    <w:abstractNumId w:val="0"/>
    <w:lvlOverride w:ilvl="0">
      <w:lvl w:ilvl="0" w:tentative="1">
        <w:start w:val="1"/>
        <w:numFmt w:val="chineseCountingThousand"/>
        <w:lvlText w:val="第%1条"/>
        <w:lvlJc w:val="center"/>
        <w:pPr>
          <w:ind w:left="1185" w:hanging="735"/>
        </w:pPr>
        <w:rPr>
          <w:rFonts w:hint="eastAsia"/>
        </w:rPr>
      </w:lvl>
    </w:lvlOverride>
    <w:lvlOverride w:ilvl="1">
      <w:lvl w:ilvl="1" w:tentative="1">
        <w:start w:val="1"/>
        <w:numFmt w:val="decimal"/>
        <w:isLgl/>
        <w:suff w:val="nothing"/>
        <w:lvlText w:val="%1.%2 "/>
        <w:lvlJc w:val="left"/>
        <w:pPr>
          <w:ind w:left="1375" w:hanging="1233"/>
        </w:pPr>
        <w:rPr>
          <w:rFonts w:hint="eastAsia"/>
          <w:b w:val="0"/>
          <w:color w:val="000000" w:themeColor="text1"/>
          <w14:textFill>
            <w14:solidFill>
              <w14:schemeClr w14:val="tx1"/>
            </w14:solidFill>
          </w14:textFill>
        </w:rPr>
      </w:lvl>
    </w:lvlOverride>
    <w:lvlOverride w:ilvl="2">
      <w:lvl w:ilvl="2" w:tentative="1">
        <w:start w:val="1"/>
        <w:numFmt w:val="lowerRoman"/>
        <w:isLgl/>
        <w:lvlText w:val="%1.%2.%3"/>
        <w:lvlJc w:val="right"/>
        <w:pPr>
          <w:ind w:left="1710" w:hanging="420"/>
        </w:pPr>
        <w:rPr>
          <w:rFonts w:hint="eastAsia"/>
          <w:b w:val="0"/>
        </w:rPr>
      </w:lvl>
    </w:lvlOverride>
    <w:lvlOverride w:ilvl="3">
      <w:lvl w:ilvl="3" w:tentative="1">
        <w:start w:val="1"/>
        <w:numFmt w:val="decimal"/>
        <w:lvlText w:val="%4."/>
        <w:lvlJc w:val="left"/>
        <w:pPr>
          <w:ind w:left="2130" w:hanging="420"/>
        </w:pPr>
        <w:rPr>
          <w:rFonts w:hint="eastAsia"/>
        </w:rPr>
      </w:lvl>
    </w:lvlOverride>
    <w:lvlOverride w:ilvl="4">
      <w:lvl w:ilvl="4" w:tentative="1">
        <w:start w:val="1"/>
        <w:numFmt w:val="lowerLetter"/>
        <w:lvlText w:val="%5)"/>
        <w:lvlJc w:val="left"/>
        <w:pPr>
          <w:ind w:left="2550" w:hanging="420"/>
        </w:pPr>
        <w:rPr>
          <w:rFonts w:hint="eastAsia"/>
        </w:rPr>
      </w:lvl>
    </w:lvlOverride>
    <w:lvlOverride w:ilvl="5">
      <w:lvl w:ilvl="5" w:tentative="1">
        <w:start w:val="1"/>
        <w:numFmt w:val="lowerRoman"/>
        <w:lvlText w:val="%6."/>
        <w:lvlJc w:val="right"/>
        <w:pPr>
          <w:ind w:left="2970" w:hanging="420"/>
        </w:pPr>
        <w:rPr>
          <w:rFonts w:hint="eastAsia"/>
        </w:rPr>
      </w:lvl>
    </w:lvlOverride>
    <w:lvlOverride w:ilvl="6">
      <w:lvl w:ilvl="6" w:tentative="1">
        <w:start w:val="1"/>
        <w:numFmt w:val="decimal"/>
        <w:lvlText w:val="%7."/>
        <w:lvlJc w:val="left"/>
        <w:pPr>
          <w:ind w:left="3390" w:hanging="420"/>
        </w:pPr>
        <w:rPr>
          <w:rFonts w:hint="eastAsia"/>
        </w:rPr>
      </w:lvl>
    </w:lvlOverride>
    <w:lvlOverride w:ilvl="7">
      <w:lvl w:ilvl="7" w:tentative="1">
        <w:start w:val="1"/>
        <w:numFmt w:val="lowerLetter"/>
        <w:lvlText w:val="%8)"/>
        <w:lvlJc w:val="left"/>
        <w:pPr>
          <w:ind w:left="3810" w:hanging="420"/>
        </w:pPr>
        <w:rPr>
          <w:rFonts w:hint="eastAsia"/>
        </w:rPr>
      </w:lvl>
    </w:lvlOverride>
    <w:lvlOverride w:ilvl="8">
      <w:lvl w:ilvl="8" w:tentative="1">
        <w:start w:val="1"/>
        <w:numFmt w:val="lowerRoman"/>
        <w:lvlText w:val="%9."/>
        <w:lvlJc w:val="right"/>
        <w:pPr>
          <w:ind w:left="4230" w:hanging="420"/>
        </w:pPr>
        <w:rPr>
          <w:rFonts w:hint="eastAsia"/>
        </w:rPr>
      </w:lvl>
    </w:lvlOverride>
  </w:num>
  <w:num w:numId="3">
    <w:abstractNumId w:val="0"/>
    <w:lvlOverride w:ilvl="0">
      <w:lvl w:ilvl="0" w:tentative="1">
        <w:start w:val="1"/>
        <w:numFmt w:val="chineseCountingThousand"/>
        <w:lvlText w:val="第%1条"/>
        <w:lvlJc w:val="center"/>
        <w:pPr>
          <w:ind w:left="1185" w:hanging="735"/>
        </w:pPr>
        <w:rPr>
          <w:rFonts w:hint="eastAsia"/>
        </w:rPr>
      </w:lvl>
    </w:lvlOverride>
    <w:lvlOverride w:ilvl="1">
      <w:lvl w:ilvl="1" w:tentative="1">
        <w:start w:val="1"/>
        <w:numFmt w:val="decimal"/>
        <w:isLgl/>
        <w:suff w:val="nothing"/>
        <w:lvlText w:val="%1.%2 "/>
        <w:lvlJc w:val="left"/>
        <w:pPr>
          <w:ind w:left="1517" w:hanging="1233"/>
        </w:pPr>
        <w:rPr>
          <w:rFonts w:hint="eastAsia"/>
          <w:b w:val="0"/>
          <w:color w:val="000000" w:themeColor="text1"/>
          <w14:textFill>
            <w14:solidFill>
              <w14:schemeClr w14:val="tx1"/>
            </w14:solidFill>
          </w14:textFill>
        </w:rPr>
      </w:lvl>
    </w:lvlOverride>
    <w:lvlOverride w:ilvl="2">
      <w:lvl w:ilvl="2" w:tentative="1">
        <w:start w:val="1"/>
        <w:numFmt w:val="lowerRoman"/>
        <w:isLgl/>
        <w:lvlText w:val="%1.%2.%3"/>
        <w:lvlJc w:val="right"/>
        <w:pPr>
          <w:ind w:left="1710" w:hanging="420"/>
        </w:pPr>
        <w:rPr>
          <w:rFonts w:hint="eastAsia"/>
          <w:b w:val="0"/>
        </w:rPr>
      </w:lvl>
    </w:lvlOverride>
    <w:lvlOverride w:ilvl="3">
      <w:lvl w:ilvl="3" w:tentative="1">
        <w:start w:val="1"/>
        <w:numFmt w:val="decimal"/>
        <w:lvlText w:val="%4."/>
        <w:lvlJc w:val="left"/>
        <w:pPr>
          <w:ind w:left="2130" w:hanging="420"/>
        </w:pPr>
        <w:rPr>
          <w:rFonts w:hint="eastAsia"/>
        </w:rPr>
      </w:lvl>
    </w:lvlOverride>
    <w:lvlOverride w:ilvl="4">
      <w:lvl w:ilvl="4" w:tentative="1">
        <w:start w:val="1"/>
        <w:numFmt w:val="lowerLetter"/>
        <w:lvlText w:val="%5)"/>
        <w:lvlJc w:val="left"/>
        <w:pPr>
          <w:ind w:left="2550" w:hanging="420"/>
        </w:pPr>
        <w:rPr>
          <w:rFonts w:hint="eastAsia"/>
        </w:rPr>
      </w:lvl>
    </w:lvlOverride>
    <w:lvlOverride w:ilvl="5">
      <w:lvl w:ilvl="5" w:tentative="1">
        <w:start w:val="1"/>
        <w:numFmt w:val="lowerRoman"/>
        <w:lvlText w:val="%6."/>
        <w:lvlJc w:val="right"/>
        <w:pPr>
          <w:ind w:left="2970" w:hanging="420"/>
        </w:pPr>
        <w:rPr>
          <w:rFonts w:hint="eastAsia"/>
        </w:rPr>
      </w:lvl>
    </w:lvlOverride>
    <w:lvlOverride w:ilvl="6">
      <w:lvl w:ilvl="6" w:tentative="1">
        <w:start w:val="1"/>
        <w:numFmt w:val="decimal"/>
        <w:lvlText w:val="%7."/>
        <w:lvlJc w:val="left"/>
        <w:pPr>
          <w:ind w:left="3390" w:hanging="420"/>
        </w:pPr>
        <w:rPr>
          <w:rFonts w:hint="eastAsia"/>
        </w:rPr>
      </w:lvl>
    </w:lvlOverride>
    <w:lvlOverride w:ilvl="7">
      <w:lvl w:ilvl="7" w:tentative="1">
        <w:start w:val="1"/>
        <w:numFmt w:val="lowerLetter"/>
        <w:lvlText w:val="%8)"/>
        <w:lvlJc w:val="left"/>
        <w:pPr>
          <w:ind w:left="3810" w:hanging="420"/>
        </w:pPr>
        <w:rPr>
          <w:rFonts w:hint="eastAsia"/>
        </w:rPr>
      </w:lvl>
    </w:lvlOverride>
    <w:lvlOverride w:ilvl="8">
      <w:lvl w:ilvl="8" w:tentative="1">
        <w:start w:val="1"/>
        <w:numFmt w:val="lowerRoman"/>
        <w:lvlText w:val="%9."/>
        <w:lvlJc w:val="right"/>
        <w:pPr>
          <w:ind w:left="4230" w:hanging="42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zMDQyNGFjYzdhM2MxYTRiNDAwYzJkODhhZDJmZWUifQ=="/>
  </w:docVars>
  <w:rsids>
    <w:rsidRoot w:val="00843E59"/>
    <w:rsid w:val="00015CBC"/>
    <w:rsid w:val="0007366F"/>
    <w:rsid w:val="000B3EA8"/>
    <w:rsid w:val="000C18E4"/>
    <w:rsid w:val="000D11EF"/>
    <w:rsid w:val="000F00D9"/>
    <w:rsid w:val="000F1417"/>
    <w:rsid w:val="00101134"/>
    <w:rsid w:val="00106397"/>
    <w:rsid w:val="0014355E"/>
    <w:rsid w:val="001678CF"/>
    <w:rsid w:val="001A126E"/>
    <w:rsid w:val="001A1C5D"/>
    <w:rsid w:val="001B0270"/>
    <w:rsid w:val="001B2F96"/>
    <w:rsid w:val="002350B0"/>
    <w:rsid w:val="00254332"/>
    <w:rsid w:val="00262389"/>
    <w:rsid w:val="002874F8"/>
    <w:rsid w:val="00322900"/>
    <w:rsid w:val="003318A4"/>
    <w:rsid w:val="00331F19"/>
    <w:rsid w:val="0035622D"/>
    <w:rsid w:val="00366796"/>
    <w:rsid w:val="003B00A7"/>
    <w:rsid w:val="003B45D7"/>
    <w:rsid w:val="003F0602"/>
    <w:rsid w:val="00411437"/>
    <w:rsid w:val="004476D8"/>
    <w:rsid w:val="00453272"/>
    <w:rsid w:val="00466692"/>
    <w:rsid w:val="004707D4"/>
    <w:rsid w:val="0049187D"/>
    <w:rsid w:val="00491CBE"/>
    <w:rsid w:val="00495EE7"/>
    <w:rsid w:val="004A0F61"/>
    <w:rsid w:val="004B2B0C"/>
    <w:rsid w:val="004D381A"/>
    <w:rsid w:val="00521959"/>
    <w:rsid w:val="00522040"/>
    <w:rsid w:val="00525F82"/>
    <w:rsid w:val="00596B8D"/>
    <w:rsid w:val="005C21B4"/>
    <w:rsid w:val="005C30E1"/>
    <w:rsid w:val="005C4C0B"/>
    <w:rsid w:val="005F4AFF"/>
    <w:rsid w:val="00605E71"/>
    <w:rsid w:val="0062117E"/>
    <w:rsid w:val="006467C3"/>
    <w:rsid w:val="00656FD3"/>
    <w:rsid w:val="00657853"/>
    <w:rsid w:val="00676ECA"/>
    <w:rsid w:val="00686BD7"/>
    <w:rsid w:val="0069475A"/>
    <w:rsid w:val="0069667C"/>
    <w:rsid w:val="006A5A9E"/>
    <w:rsid w:val="006B12A9"/>
    <w:rsid w:val="006F35B5"/>
    <w:rsid w:val="00701D9F"/>
    <w:rsid w:val="0072013D"/>
    <w:rsid w:val="00724A68"/>
    <w:rsid w:val="00727D9F"/>
    <w:rsid w:val="00754036"/>
    <w:rsid w:val="007602C2"/>
    <w:rsid w:val="007B6848"/>
    <w:rsid w:val="007C0AB8"/>
    <w:rsid w:val="007C5DFA"/>
    <w:rsid w:val="007D4E58"/>
    <w:rsid w:val="0083451A"/>
    <w:rsid w:val="0083724A"/>
    <w:rsid w:val="00843E59"/>
    <w:rsid w:val="0086008F"/>
    <w:rsid w:val="008861CA"/>
    <w:rsid w:val="008A1733"/>
    <w:rsid w:val="008A1BB6"/>
    <w:rsid w:val="008B52D7"/>
    <w:rsid w:val="008B75C7"/>
    <w:rsid w:val="00916568"/>
    <w:rsid w:val="009247EB"/>
    <w:rsid w:val="00992547"/>
    <w:rsid w:val="009B5218"/>
    <w:rsid w:val="009C507C"/>
    <w:rsid w:val="009D4948"/>
    <w:rsid w:val="009D6823"/>
    <w:rsid w:val="00A13E7E"/>
    <w:rsid w:val="00A1475F"/>
    <w:rsid w:val="00A309A8"/>
    <w:rsid w:val="00A52C22"/>
    <w:rsid w:val="00A53F33"/>
    <w:rsid w:val="00A612AD"/>
    <w:rsid w:val="00A67A8A"/>
    <w:rsid w:val="00A71F34"/>
    <w:rsid w:val="00AC2E20"/>
    <w:rsid w:val="00AC2F0F"/>
    <w:rsid w:val="00AF6724"/>
    <w:rsid w:val="00B06D41"/>
    <w:rsid w:val="00B10623"/>
    <w:rsid w:val="00B16D5F"/>
    <w:rsid w:val="00B25EC0"/>
    <w:rsid w:val="00B46220"/>
    <w:rsid w:val="00B4693F"/>
    <w:rsid w:val="00BC0EF4"/>
    <w:rsid w:val="00BE5589"/>
    <w:rsid w:val="00BF3311"/>
    <w:rsid w:val="00BF41A2"/>
    <w:rsid w:val="00C07A4B"/>
    <w:rsid w:val="00C5416A"/>
    <w:rsid w:val="00C93A4E"/>
    <w:rsid w:val="00CD37D4"/>
    <w:rsid w:val="00CE1397"/>
    <w:rsid w:val="00CF3BE0"/>
    <w:rsid w:val="00D0330E"/>
    <w:rsid w:val="00D07458"/>
    <w:rsid w:val="00D177A1"/>
    <w:rsid w:val="00D47166"/>
    <w:rsid w:val="00D545E8"/>
    <w:rsid w:val="00D70F32"/>
    <w:rsid w:val="00D9415A"/>
    <w:rsid w:val="00D96370"/>
    <w:rsid w:val="00DA35AB"/>
    <w:rsid w:val="00DB25F0"/>
    <w:rsid w:val="00E47E3C"/>
    <w:rsid w:val="00EA6FAF"/>
    <w:rsid w:val="00EB337B"/>
    <w:rsid w:val="00ED6C59"/>
    <w:rsid w:val="00EE0FB4"/>
    <w:rsid w:val="00EE77C5"/>
    <w:rsid w:val="00EF2022"/>
    <w:rsid w:val="00F13C03"/>
    <w:rsid w:val="00F419B4"/>
    <w:rsid w:val="00F72207"/>
    <w:rsid w:val="00F775CA"/>
    <w:rsid w:val="00F822A3"/>
    <w:rsid w:val="00F915CF"/>
    <w:rsid w:val="00FA24DD"/>
    <w:rsid w:val="03201BED"/>
    <w:rsid w:val="0CD746F4"/>
    <w:rsid w:val="18AD593E"/>
    <w:rsid w:val="19D759F0"/>
    <w:rsid w:val="22D53352"/>
    <w:rsid w:val="22DE7373"/>
    <w:rsid w:val="25243F0A"/>
    <w:rsid w:val="27F14DA1"/>
    <w:rsid w:val="35F531A5"/>
    <w:rsid w:val="378620B5"/>
    <w:rsid w:val="38DE100E"/>
    <w:rsid w:val="436D21CC"/>
    <w:rsid w:val="491B635D"/>
    <w:rsid w:val="4A9A1C34"/>
    <w:rsid w:val="4F61663F"/>
    <w:rsid w:val="5C0266A7"/>
    <w:rsid w:val="5CE21E8F"/>
    <w:rsid w:val="686533EA"/>
    <w:rsid w:val="6C1A1877"/>
    <w:rsid w:val="6D6173B5"/>
    <w:rsid w:val="717A0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exact"/>
      <w:jc w:val="both"/>
      <w:textAlignment w:val="baseline"/>
    </w:pPr>
    <w:rPr>
      <w:rFonts w:ascii="Times New Roman" w:hAnsi="Times New Roman" w:eastAsia="宋体" w:cs="Times New Roman"/>
      <w:color w:val="000000"/>
      <w:kern w:val="0"/>
      <w:sz w:val="21"/>
      <w:szCs w:val="20"/>
      <w:u w:color="000000"/>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uiPriority w:val="99"/>
    <w:pPr>
      <w:spacing w:line="240" w:lineRule="auto"/>
    </w:pPr>
    <w:rPr>
      <w:sz w:val="18"/>
      <w:szCs w:val="18"/>
    </w:rPr>
  </w:style>
  <w:style w:type="paragraph" w:styleId="4">
    <w:name w:val="footer"/>
    <w:basedOn w:val="1"/>
    <w:link w:val="13"/>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annotation subject"/>
    <w:basedOn w:val="2"/>
    <w:next w:val="2"/>
    <w:link w:val="17"/>
    <w:semiHidden/>
    <w:unhideWhenUsed/>
    <w:qFormat/>
    <w:uiPriority w:val="99"/>
    <w:rPr>
      <w:b/>
      <w:bCs/>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34"/>
    <w:pPr>
      <w:widowControl w:val="0"/>
      <w:spacing w:line="240" w:lineRule="auto"/>
      <w:ind w:firstLine="420" w:firstLineChars="200"/>
      <w:textAlignment w:val="auto"/>
    </w:pPr>
    <w:rPr>
      <w:rFonts w:asciiTheme="minorHAnsi" w:hAnsiTheme="minorHAnsi" w:eastAsiaTheme="minorEastAsia" w:cstheme="minorBidi"/>
      <w:color w:val="auto"/>
      <w:kern w:val="2"/>
      <w:szCs w:val="22"/>
    </w:rPr>
  </w:style>
  <w:style w:type="character" w:customStyle="1" w:styleId="12">
    <w:name w:val="页眉 Char"/>
    <w:basedOn w:val="9"/>
    <w:link w:val="5"/>
    <w:qFormat/>
    <w:uiPriority w:val="99"/>
    <w:rPr>
      <w:rFonts w:ascii="Times New Roman" w:hAnsi="Times New Roman" w:eastAsia="宋体" w:cs="Times New Roman"/>
      <w:color w:val="000000"/>
      <w:kern w:val="0"/>
      <w:sz w:val="18"/>
      <w:szCs w:val="18"/>
      <w:u w:color="000000"/>
    </w:rPr>
  </w:style>
  <w:style w:type="character" w:customStyle="1" w:styleId="13">
    <w:name w:val="页脚 Char"/>
    <w:basedOn w:val="9"/>
    <w:link w:val="4"/>
    <w:qFormat/>
    <w:uiPriority w:val="99"/>
    <w:rPr>
      <w:rFonts w:ascii="Times New Roman" w:hAnsi="Times New Roman" w:eastAsia="宋体" w:cs="Times New Roman"/>
      <w:color w:val="000000"/>
      <w:kern w:val="0"/>
      <w:sz w:val="18"/>
      <w:szCs w:val="18"/>
      <w:u w:color="000000"/>
    </w:rPr>
  </w:style>
  <w:style w:type="paragraph" w:customStyle="1" w:styleId="14">
    <w:name w:val="列出段落1"/>
    <w:basedOn w:val="1"/>
    <w:qFormat/>
    <w:uiPriority w:val="34"/>
    <w:pPr>
      <w:widowControl w:val="0"/>
      <w:spacing w:line="240" w:lineRule="auto"/>
      <w:ind w:firstLine="420" w:firstLineChars="200"/>
      <w:textAlignment w:val="auto"/>
    </w:pPr>
    <w:rPr>
      <w:rFonts w:asciiTheme="minorHAnsi" w:hAnsiTheme="minorHAnsi" w:eastAsiaTheme="minorEastAsia" w:cstheme="minorBidi"/>
      <w:color w:val="auto"/>
      <w:kern w:val="2"/>
      <w:szCs w:val="22"/>
    </w:rPr>
  </w:style>
  <w:style w:type="character" w:customStyle="1" w:styleId="15">
    <w:name w:val="批注框文本 Char"/>
    <w:basedOn w:val="9"/>
    <w:link w:val="3"/>
    <w:semiHidden/>
    <w:qFormat/>
    <w:uiPriority w:val="99"/>
    <w:rPr>
      <w:rFonts w:ascii="Times New Roman" w:hAnsi="Times New Roman" w:eastAsia="宋体" w:cs="Times New Roman"/>
      <w:color w:val="000000"/>
      <w:kern w:val="0"/>
      <w:sz w:val="18"/>
      <w:szCs w:val="18"/>
      <w:u w:color="000000"/>
    </w:rPr>
  </w:style>
  <w:style w:type="character" w:customStyle="1" w:styleId="16">
    <w:name w:val="批注文字 Char"/>
    <w:basedOn w:val="9"/>
    <w:link w:val="2"/>
    <w:semiHidden/>
    <w:qFormat/>
    <w:uiPriority w:val="99"/>
    <w:rPr>
      <w:rFonts w:ascii="Times New Roman" w:hAnsi="Times New Roman" w:eastAsia="宋体" w:cs="Times New Roman"/>
      <w:color w:val="000000"/>
      <w:kern w:val="0"/>
      <w:szCs w:val="20"/>
      <w:u w:color="000000"/>
    </w:rPr>
  </w:style>
  <w:style w:type="character" w:customStyle="1" w:styleId="17">
    <w:name w:val="批注主题 Char"/>
    <w:basedOn w:val="16"/>
    <w:link w:val="6"/>
    <w:semiHidden/>
    <w:qFormat/>
    <w:uiPriority w:val="99"/>
    <w:rPr>
      <w:rFonts w:ascii="Times New Roman" w:hAnsi="Times New Roman" w:eastAsia="宋体" w:cs="Times New Roman"/>
      <w:b/>
      <w:bCs/>
      <w:color w:val="000000"/>
      <w:kern w:val="0"/>
      <w:szCs w:val="20"/>
      <w:u w:color="00000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A3DEB-C682-47F2-8298-E1D2B38483AD}">
  <ds:schemaRefs/>
</ds:datastoreItem>
</file>

<file path=docProps/app.xml><?xml version="1.0" encoding="utf-8"?>
<Properties xmlns="http://schemas.openxmlformats.org/officeDocument/2006/extended-properties" xmlns:vt="http://schemas.openxmlformats.org/officeDocument/2006/docPropsVTypes">
  <Template>Normal</Template>
  <Company>Alibaba</Company>
  <Pages>10</Pages>
  <Words>845</Words>
  <Characters>4820</Characters>
  <Lines>40</Lines>
  <Paragraphs>11</Paragraphs>
  <TotalTime>4</TotalTime>
  <ScaleCrop>false</ScaleCrop>
  <LinksUpToDate>false</LinksUpToDate>
  <CharactersWithSpaces>5654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2020-12-06T05:37:00Z</dcterms:created>
  <dc:creator>admin</dc:creator>
  <cp:lastModifiedBy>爽爽</cp:lastModifiedBy>
  <cp:lastPrinted>2021-01-25T07:11:00Z</cp:lastPrinted>
  <dcterms:modified xsi:type="dcterms:W3CDTF">2022-11-06T05:32:34Z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BE83FE32A0254DDF91E0C4BFFB342781</vt:lpwstr>
  </property>
</Properties>
</file>