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496"/>
        <w:gridCol w:w="736"/>
        <w:gridCol w:w="841"/>
        <w:gridCol w:w="5844"/>
        <w:gridCol w:w="556"/>
        <w:gridCol w:w="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96"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序号</w:t>
            </w: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分类</w:t>
            </w:r>
          </w:p>
        </w:tc>
        <w:tc>
          <w:tcPr>
            <w:tcW w:w="841"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名称</w:t>
            </w:r>
          </w:p>
        </w:tc>
        <w:tc>
          <w:tcPr>
            <w:tcW w:w="5844"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规格参数</w:t>
            </w:r>
            <w:bookmarkStart w:id="0" w:name="_GoBack"/>
            <w:bookmarkEnd w:id="0"/>
          </w:p>
        </w:tc>
        <w:tc>
          <w:tcPr>
            <w:tcW w:w="556"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数量</w:t>
            </w:r>
          </w:p>
        </w:tc>
        <w:tc>
          <w:tcPr>
            <w:tcW w:w="602" w:type="dxa"/>
            <w:tcBorders>
              <w:top w:val="single" w:color="000000" w:sz="6" w:space="0"/>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96" w:type="dxa"/>
            <w:vMerge w:val="restart"/>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w:t>
            </w:r>
          </w:p>
        </w:tc>
        <w:tc>
          <w:tcPr>
            <w:tcW w:w="736" w:type="dxa"/>
            <w:vMerge w:val="restart"/>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全息展示系统（核心产品）</w:t>
            </w:r>
            <w:r>
              <w:rPr>
                <w:rFonts w:hint="eastAsia" w:ascii="仿宋" w:hAnsi="仿宋" w:eastAsia="仿宋" w:cs="仿宋"/>
                <w:i w:val="0"/>
                <w:caps w:val="0"/>
                <w:color w:val="auto"/>
                <w:spacing w:val="0"/>
                <w:sz w:val="19"/>
                <w:szCs w:val="19"/>
                <w:bdr w:val="none" w:color="auto" w:sz="0" w:space="0"/>
              </w:rPr>
              <w:t> </w:t>
            </w:r>
          </w:p>
        </w:tc>
        <w:tc>
          <w:tcPr>
            <w:tcW w:w="841"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360 度全息柜</w:t>
            </w:r>
          </w:p>
        </w:tc>
        <w:tc>
          <w:tcPr>
            <w:tcW w:w="5844"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1.亮度： 1000cd/m2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2.对比度：1000000：1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3.色域：115%NTSC/98%DCI-P4</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4.分区数：可分区，按尺寸分区（300 到 2300 分区之间）</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0" w:right="0" w:hanging="36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HDR：最高支持</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HDR1000</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0" w:right="0" w:hanging="36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miniLED</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液晶显示屏：不受环境光影响，无框印、可控标，清淅度高。</w:t>
            </w:r>
          </w:p>
        </w:tc>
        <w:tc>
          <w:tcPr>
            <w:tcW w:w="55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00"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w:t>
            </w:r>
          </w:p>
        </w:tc>
        <w:tc>
          <w:tcPr>
            <w:tcW w:w="602"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240" w:right="135"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96" w:type="dxa"/>
            <w:vMerge w:val="continue"/>
            <w:tcBorders>
              <w:top w:val="nil"/>
              <w:left w:val="single" w:color="000000" w:sz="6" w:space="0"/>
              <w:bottom w:val="single" w:color="000000" w:sz="6" w:space="0"/>
              <w:right w:val="single" w:color="000000" w:sz="6" w:space="0"/>
            </w:tcBorders>
            <w:shd w:val="clear" w:color="auto" w:fill="FFFFFF"/>
            <w:vAlign w:val="top"/>
          </w:tcPr>
          <w:p>
            <w:pPr>
              <w:rPr>
                <w:rFonts w:hint="eastAsia" w:ascii="仿宋" w:hAnsi="仿宋" w:eastAsia="仿宋" w:cs="仿宋"/>
                <w:i w:val="0"/>
                <w:caps w:val="0"/>
                <w:color w:val="auto"/>
                <w:spacing w:val="0"/>
                <w:sz w:val="19"/>
                <w:szCs w:val="19"/>
              </w:rPr>
            </w:pPr>
          </w:p>
        </w:tc>
        <w:tc>
          <w:tcPr>
            <w:tcW w:w="736" w:type="dxa"/>
            <w:vMerge w:val="continue"/>
            <w:tcBorders>
              <w:top w:val="nil"/>
              <w:left w:val="single" w:color="000000" w:sz="6" w:space="0"/>
              <w:bottom w:val="single" w:color="000000" w:sz="6" w:space="0"/>
              <w:right w:val="single" w:color="000000" w:sz="6" w:space="0"/>
            </w:tcBorders>
            <w:shd w:val="clear" w:color="auto" w:fill="FFFFFF"/>
            <w:vAlign w:val="top"/>
          </w:tcPr>
          <w:p>
            <w:pPr>
              <w:rPr>
                <w:rFonts w:hint="eastAsia" w:ascii="仿宋" w:hAnsi="仿宋" w:eastAsia="仿宋" w:cs="仿宋"/>
                <w:i w:val="0"/>
                <w:caps w:val="0"/>
                <w:color w:val="auto"/>
                <w:spacing w:val="0"/>
                <w:sz w:val="19"/>
                <w:szCs w:val="19"/>
              </w:rPr>
            </w:pPr>
          </w:p>
        </w:tc>
        <w:tc>
          <w:tcPr>
            <w:tcW w:w="841"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全息点播系统</w:t>
            </w:r>
          </w:p>
        </w:tc>
        <w:tc>
          <w:tcPr>
            <w:tcW w:w="5844"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1.中草药全息幻影成像软件支持双手空中操控 720 度任意旋转查看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2.支持多名观众 360 度任意方向不同视角同时观察中草药全息三维影像。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3.全息中草药虚拟实训实统模块包块括 200 种不同类型中草药。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4.通过触摸手势控制旋转、移动、缩放使用。</w:t>
            </w:r>
          </w:p>
        </w:tc>
        <w:tc>
          <w:tcPr>
            <w:tcW w:w="55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00"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w:t>
            </w:r>
          </w:p>
        </w:tc>
        <w:tc>
          <w:tcPr>
            <w:tcW w:w="602"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240" w:right="135"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96" w:type="dxa"/>
            <w:vMerge w:val="restart"/>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w:t>
            </w:r>
          </w:p>
        </w:tc>
        <w:tc>
          <w:tcPr>
            <w:tcW w:w="736" w:type="dxa"/>
            <w:vMerge w:val="restart"/>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三维模型制作</w:t>
            </w:r>
          </w:p>
        </w:tc>
        <w:tc>
          <w:tcPr>
            <w:tcW w:w="841"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模型制作要求</w:t>
            </w:r>
          </w:p>
        </w:tc>
        <w:tc>
          <w:tcPr>
            <w:tcW w:w="5844"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Style w:val="4"/>
                <w:rFonts w:hint="eastAsia" w:ascii="仿宋" w:hAnsi="仿宋" w:eastAsia="仿宋" w:cs="仿宋"/>
                <w:i w:val="0"/>
                <w:caps w:val="0"/>
                <w:color w:val="auto"/>
                <w:spacing w:val="0"/>
                <w:sz w:val="21"/>
                <w:szCs w:val="21"/>
                <w:bdr w:val="none" w:color="auto" w:sz="0" w:space="0"/>
              </w:rPr>
              <w:t>1.将中草药彩绘图片变成 3D 全息数字模型，可 360 度旋转，高清精模。◎投标需提供10种现场演示。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 包含人员建模培训，达到建模要求，熟悉软件操作，可独立完成建模。含配套相关建模技术培训,达到能独立操作软件,建造相关模型。</w:t>
            </w:r>
            <w:r>
              <w:rPr>
                <w:rFonts w:hint="eastAsia" w:ascii="仿宋" w:hAnsi="仿宋" w:eastAsia="仿宋" w:cs="仿宋"/>
                <w:i w:val="0"/>
                <w:caps w:val="0"/>
                <w:color w:val="auto"/>
                <w:spacing w:val="0"/>
                <w:sz w:val="19"/>
                <w:szCs w:val="19"/>
                <w:bdr w:val="none" w:color="auto" w:sz="0" w:space="0"/>
              </w:rPr>
              <w:t> </w:t>
            </w:r>
          </w:p>
        </w:tc>
        <w:tc>
          <w:tcPr>
            <w:tcW w:w="55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9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300</w:t>
            </w:r>
          </w:p>
        </w:tc>
        <w:tc>
          <w:tcPr>
            <w:tcW w:w="602"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240" w:right="135"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96" w:type="dxa"/>
            <w:vMerge w:val="continue"/>
            <w:tcBorders>
              <w:top w:val="nil"/>
              <w:left w:val="single" w:color="000000" w:sz="6" w:space="0"/>
              <w:bottom w:val="single" w:color="000000" w:sz="6" w:space="0"/>
              <w:right w:val="single" w:color="000000" w:sz="6" w:space="0"/>
            </w:tcBorders>
            <w:shd w:val="clear" w:color="auto" w:fill="FFFFFF"/>
            <w:vAlign w:val="top"/>
          </w:tcPr>
          <w:p>
            <w:pPr>
              <w:rPr>
                <w:rFonts w:hint="eastAsia" w:ascii="仿宋" w:hAnsi="仿宋" w:eastAsia="仿宋" w:cs="仿宋"/>
                <w:i w:val="0"/>
                <w:caps w:val="0"/>
                <w:color w:val="auto"/>
                <w:spacing w:val="0"/>
                <w:sz w:val="19"/>
                <w:szCs w:val="19"/>
              </w:rPr>
            </w:pPr>
          </w:p>
        </w:tc>
        <w:tc>
          <w:tcPr>
            <w:tcW w:w="736" w:type="dxa"/>
            <w:vMerge w:val="continue"/>
            <w:tcBorders>
              <w:top w:val="nil"/>
              <w:left w:val="single" w:color="000000" w:sz="6" w:space="0"/>
              <w:bottom w:val="single" w:color="000000" w:sz="6" w:space="0"/>
              <w:right w:val="single" w:color="000000" w:sz="6" w:space="0"/>
            </w:tcBorders>
            <w:shd w:val="clear" w:color="auto" w:fill="FFFFFF"/>
            <w:vAlign w:val="top"/>
          </w:tcPr>
          <w:p>
            <w:pPr>
              <w:rPr>
                <w:rFonts w:hint="eastAsia" w:ascii="仿宋" w:hAnsi="仿宋" w:eastAsia="仿宋" w:cs="仿宋"/>
                <w:i w:val="0"/>
                <w:caps w:val="0"/>
                <w:color w:val="auto"/>
                <w:spacing w:val="0"/>
                <w:sz w:val="19"/>
                <w:szCs w:val="19"/>
              </w:rPr>
            </w:pPr>
          </w:p>
        </w:tc>
        <w:tc>
          <w:tcPr>
            <w:tcW w:w="841"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设计图形工作站</w:t>
            </w:r>
          </w:p>
        </w:tc>
        <w:tc>
          <w:tcPr>
            <w:tcW w:w="5844" w:type="dxa"/>
            <w:tcBorders>
              <w:top w:val="nil"/>
              <w:left w:val="single" w:color="000000" w:sz="6" w:space="0"/>
              <w:bottom w:val="single" w:color="000000" w:sz="6" w:space="0"/>
              <w:right w:val="single" w:color="000000" w:sz="6" w:space="0"/>
            </w:tcBorders>
            <w:shd w:val="clear" w:color="auto" w:fill="FFFFFF"/>
            <w:vAlign w:val="top"/>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480" w:lineRule="atLeast"/>
              <w:ind w:left="0" w:right="585" w:hanging="36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I9-12900KF64G1TSSD+2T23.8 寸显示器 </w:t>
            </w:r>
            <w:r>
              <w:rPr>
                <w:rFonts w:hint="eastAsia" w:ascii="仿宋" w:hAnsi="仿宋" w:eastAsia="仿宋" w:cs="仿宋"/>
                <w:i w:val="0"/>
                <w:caps w:val="0"/>
                <w:color w:val="auto"/>
                <w:spacing w:val="0"/>
                <w:sz w:val="19"/>
                <w:szCs w:val="19"/>
                <w:bdr w:val="none" w:color="auto" w:sz="0" w:space="0"/>
              </w:rPr>
              <w:t>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hanging="36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配置要满足高清精模制作要求。</w:t>
            </w:r>
          </w:p>
        </w:tc>
        <w:tc>
          <w:tcPr>
            <w:tcW w:w="55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00"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w:t>
            </w:r>
          </w:p>
        </w:tc>
        <w:tc>
          <w:tcPr>
            <w:tcW w:w="602"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240" w:right="135"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9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w:t>
            </w:r>
          </w:p>
        </w:tc>
        <w:tc>
          <w:tcPr>
            <w:tcW w:w="73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MR 交互体验系统</w:t>
            </w:r>
          </w:p>
        </w:tc>
        <w:tc>
          <w:tcPr>
            <w:tcW w:w="841"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MR 全息交互系统</w:t>
            </w:r>
          </w:p>
        </w:tc>
        <w:tc>
          <w:tcPr>
            <w:tcW w:w="5844"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一.设计要求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1.设备一体式设计，屏幕左右，上下可调。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2.≥4 个红外传感器并排放置，≥4 个红外光源阵列。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15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3.支持</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3D</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姿态动态调节，光学追踪系统可准确判断眼镜所在位置，根据视角的不同转换不同视角下的显示内容。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4.可提供基于 Unity3D、OpenGL、UE4、WebGL 等常见三维引擎的 SDK，支持二次开发。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【提供 SDK 开发包截图证明加盖公章】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15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5.</w:t>
            </w:r>
            <w:r>
              <w:rPr>
                <w:rFonts w:hint="eastAsia" w:ascii="仿宋" w:hAnsi="仿宋" w:eastAsia="仿宋" w:cs="仿宋"/>
                <w:i w:val="0"/>
                <w:caps w:val="0"/>
                <w:color w:val="auto"/>
                <w:spacing w:val="0"/>
                <w:sz w:val="19"/>
                <w:szCs w:val="19"/>
                <w:bdr w:val="none" w:color="auto" w:sz="0" w:space="0"/>
              </w:rPr>
              <w:t> </w:t>
            </w:r>
            <w:r>
              <w:rPr>
                <w:rStyle w:val="4"/>
                <w:rFonts w:hint="eastAsia" w:ascii="仿宋" w:hAnsi="仿宋" w:eastAsia="仿宋" w:cs="仿宋"/>
                <w:i w:val="0"/>
                <w:caps w:val="0"/>
                <w:color w:val="auto"/>
                <w:spacing w:val="0"/>
                <w:sz w:val="21"/>
                <w:szCs w:val="21"/>
                <w:bdr w:val="none" w:color="auto" w:sz="0" w:space="0"/>
              </w:rPr>
              <w:t>◎支持至少基于 Unity3D、OpenGL、UE4、WebGL</w:t>
            </w:r>
            <w:r>
              <w:rPr>
                <w:rStyle w:val="4"/>
                <w:rFonts w:hint="eastAsia" w:ascii="仿宋" w:hAnsi="仿宋" w:eastAsia="仿宋" w:cs="仿宋"/>
                <w:i w:val="0"/>
                <w:caps w:val="0"/>
                <w:color w:val="auto"/>
                <w:spacing w:val="0"/>
                <w:sz w:val="21"/>
                <w:szCs w:val="21"/>
                <w:bdr w:val="none" w:color="auto" w:sz="0" w:space="0"/>
              </w:rPr>
              <w:t> </w:t>
            </w:r>
            <w:r>
              <w:rPr>
                <w:rStyle w:val="4"/>
                <w:rFonts w:hint="eastAsia" w:ascii="仿宋" w:hAnsi="仿宋" w:eastAsia="仿宋" w:cs="仿宋"/>
                <w:i w:val="0"/>
                <w:caps w:val="0"/>
                <w:color w:val="auto"/>
                <w:spacing w:val="0"/>
                <w:sz w:val="21"/>
                <w:szCs w:val="21"/>
                <w:bdr w:val="none" w:color="auto" w:sz="0" w:space="0"/>
              </w:rPr>
              <w:t>四种常见三维引擎开发的软件，实现空间交互笔操作及观看</w:t>
            </w:r>
            <w:r>
              <w:rPr>
                <w:rStyle w:val="4"/>
                <w:rFonts w:hint="eastAsia" w:ascii="仿宋" w:hAnsi="仿宋" w:eastAsia="仿宋" w:cs="仿宋"/>
                <w:i w:val="0"/>
                <w:caps w:val="0"/>
                <w:color w:val="auto"/>
                <w:spacing w:val="0"/>
                <w:sz w:val="21"/>
                <w:szCs w:val="21"/>
                <w:bdr w:val="none" w:color="auto" w:sz="0" w:space="0"/>
              </w:rPr>
              <w:t> </w:t>
            </w:r>
            <w:r>
              <w:rPr>
                <w:rStyle w:val="4"/>
                <w:rFonts w:hint="eastAsia" w:ascii="仿宋" w:hAnsi="仿宋" w:eastAsia="仿宋" w:cs="仿宋"/>
                <w:i w:val="0"/>
                <w:caps w:val="0"/>
                <w:color w:val="auto"/>
                <w:spacing w:val="0"/>
                <w:sz w:val="21"/>
                <w:szCs w:val="21"/>
                <w:bdr w:val="none" w:color="auto" w:sz="0" w:space="0"/>
              </w:rPr>
              <w:t>3D</w:t>
            </w:r>
            <w:r>
              <w:rPr>
                <w:rStyle w:val="4"/>
                <w:rFonts w:hint="eastAsia" w:ascii="仿宋" w:hAnsi="仿宋" w:eastAsia="仿宋" w:cs="仿宋"/>
                <w:i w:val="0"/>
                <w:caps w:val="0"/>
                <w:color w:val="auto"/>
                <w:spacing w:val="0"/>
                <w:sz w:val="21"/>
                <w:szCs w:val="21"/>
                <w:bdr w:val="none" w:color="auto" w:sz="0" w:space="0"/>
              </w:rPr>
              <w:t> </w:t>
            </w:r>
            <w:r>
              <w:rPr>
                <w:rStyle w:val="4"/>
                <w:rFonts w:hint="eastAsia" w:ascii="仿宋" w:hAnsi="仿宋" w:eastAsia="仿宋" w:cs="仿宋"/>
                <w:i w:val="0"/>
                <w:caps w:val="0"/>
                <w:color w:val="auto"/>
                <w:spacing w:val="0"/>
                <w:sz w:val="21"/>
                <w:szCs w:val="21"/>
                <w:bdr w:val="none" w:color="auto" w:sz="0" w:space="0"/>
              </w:rPr>
              <w:t>效果。【现场软件演示】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6.支持 3D 视差调节，支持 AR、XR 投屏副屏场景视角不改变。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7.支持 2D/3D 显示动态切换。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8.提供 3D 跟踪眼镜一副，具备≥5 个光学反光标志物。提供 3D 观看眼镜一副。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19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9.◎跟踪眼镜与观看眼镜接受红外同步信号，红外</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3D</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眼镜的透光率大于</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35%。【投标现场提供具有</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CMA</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认证的第三方检测机构出具检测报告复印件加盖公章】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10.◎支持多人协同操作核心功能，在局域网内演示至少 2 台设备协同操作，并观看场景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3D 立体效果。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11.◎支持两支空间交互笔接入，支持两支空间交互笔同时在一个三维场景使用。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15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12.◎交互笔支持以下性能【投标现场提供具有</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CMA</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认证的第三方检测机构出具检测报告复印件加盖公章】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1）功能满足：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24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含一根</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USB</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线缆，无电池，不需要充电；具有至少三个逻辑操作按键，一个</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RGB</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指示灯及一个力反馈震动马达及一个六自由度惯性测量芯片；具备</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个自由度坐标轴移动、3 个自由度坐标轴转动。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270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2）定位至少满足精度：                              X</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轴精度：±2mm，Y</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轴精度：±2mm，Z</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轴精度：±2mm。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3）解析度至少满足：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X 轴解析度：≤2mm，Y 轴解析度：≤2mm，Z 轴解析度：≤2mm。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4）旋转精度至少满足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绕 X 轴旋转精度：≤1°，绕 Y 轴旋转精度：≤1°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19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13.◎计算机性能：CPU≥Intel I5 7400、内存≥8GB、硬盘≥512 GB SSD、缓存</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4GB</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内存或以上独立显卡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19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14.◎实际显示物理大小不小于</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27</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英寸，有效的物理显示面积不小于</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590mm×330mm，可视角度不低于</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170°。【投标现场提供具有 CMA</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认证的第三方检测机构出具检测报告复印件加盖公章】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30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15.◎为保证使用便捷性，3D</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立体光学跟踪系统内置于一体机内，无外部连接线路；具有内置扬声器数量≥2</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40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16.◎</w:t>
            </w:r>
            <w:r>
              <w:rPr>
                <w:rStyle w:val="4"/>
                <w:rFonts w:hint="eastAsia" w:ascii="仿宋" w:hAnsi="仿宋" w:eastAsia="仿宋" w:cs="仿宋"/>
                <w:i w:val="0"/>
                <w:caps w:val="0"/>
                <w:color w:val="auto"/>
                <w:spacing w:val="0"/>
                <w:sz w:val="21"/>
                <w:szCs w:val="21"/>
                <w:bdr w:val="none" w:color="auto" w:sz="0" w:space="0"/>
              </w:rPr>
              <w:t>自由可选配的插拔式一体电脑和外接主机两种方式设计 ，便于后期硬件升级维护；具有内置扬声器数量≥2 个，无外部连接线路。【现场实物演示】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17.支持以太网连接，支持 802.11a/b/g/n 高速无线传输、支持蓝牙 4.2</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18.至少提供 USB 2.0 x2、USB 3.0 x2、Mic-In x1、Line-out x1、HDMI x1、DP x1。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19.◎设备内置线上个人及团队培训系统入口，可使用</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web</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浏览器在</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PC</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或移动终端使</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用。具有至少中文、英文、西班牙文；提供不少于三组培训目录细节，包括设备安装、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480" w:lineRule="atLeast"/>
              <w:ind w:left="105" w:right="24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设备调试使用、第三方软件开发教程等视频及</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pdf</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文档，每个视频不少于</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分钟。提供相关软件著作权及相关网站截图加盖公章。</w:t>
            </w:r>
            <w:r>
              <w:rPr>
                <w:rFonts w:hint="eastAsia" w:ascii="仿宋" w:hAnsi="仿宋" w:eastAsia="仿宋" w:cs="仿宋"/>
                <w:i w:val="0"/>
                <w:caps w:val="0"/>
                <w:color w:val="auto"/>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20.含配套桌椅</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1</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二.应用管理平台软件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1.支持一键启动应用软件、一键更新、一键下载等操作。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2.采用 C/S 架构，方便客户维护。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3.可浏览云端服务器软件清单，支持界面数据刷新功能，支持下载进度条可视化。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25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4.◎可显示已安装的相关应用软件和后台服务等信息，包括应用名称、应用介绍、版本号等重要信息。【提供软件截图复印件加盖公章】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25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5.支持提示所有已安装的相关软件证书状态，包括已激活、已过期等重要信息，方便用户查询。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6.提供计算机软件著作权登记证书复印件加盖公章。</w:t>
            </w:r>
          </w:p>
        </w:tc>
        <w:tc>
          <w:tcPr>
            <w:tcW w:w="55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300"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w:t>
            </w:r>
          </w:p>
        </w:tc>
        <w:tc>
          <w:tcPr>
            <w:tcW w:w="602"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240" w:right="135"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96" w:type="dxa"/>
            <w:vMerge w:val="restart"/>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4</w:t>
            </w:r>
          </w:p>
        </w:tc>
        <w:tc>
          <w:tcPr>
            <w:tcW w:w="736" w:type="dxa"/>
            <w:vMerge w:val="restart"/>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多媒体系统</w:t>
            </w:r>
          </w:p>
        </w:tc>
        <w:tc>
          <w:tcPr>
            <w:tcW w:w="841"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中草药种植园区管理系统</w:t>
            </w:r>
          </w:p>
        </w:tc>
        <w:tc>
          <w:tcPr>
            <w:tcW w:w="5844"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25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1.业务功能分为校园身份绑定、批次活动管理、团队组建、仿真地图、土地领取、作物管理、团队农场、种植打卡、种植知识、校友助力、种植排名</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11</w:t>
            </w:r>
            <w:r>
              <w:rPr>
                <w:rFonts w:hint="eastAsia" w:ascii="仿宋" w:hAnsi="仿宋" w:eastAsia="仿宋" w:cs="仿宋"/>
                <w:i w:val="0"/>
                <w:caps w:val="0"/>
                <w:color w:val="auto"/>
                <w:spacing w:val="0"/>
                <w:sz w:val="19"/>
                <w:szCs w:val="19"/>
                <w:bdr w:val="none" w:color="auto" w:sz="0" w:space="0"/>
              </w:rPr>
              <w:t> </w:t>
            </w:r>
            <w:r>
              <w:rPr>
                <w:rFonts w:hint="eastAsia" w:ascii="仿宋" w:hAnsi="仿宋" w:eastAsia="仿宋" w:cs="仿宋"/>
                <w:i w:val="0"/>
                <w:caps w:val="0"/>
                <w:color w:val="auto"/>
                <w:spacing w:val="0"/>
                <w:sz w:val="21"/>
                <w:szCs w:val="21"/>
                <w:bdr w:val="none" w:color="auto" w:sz="0" w:space="0"/>
              </w:rPr>
              <w:t>个模块。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15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2．基于</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REST</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访问接口访问方式，并提供基于</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RBAC</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权限体系，接口独立授权，保证数据访问的安全性。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9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3.基于</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J2EE</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架构开发，提供高效、稳定的运行环境。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系统并发请求处理能力应不低于</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1000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4.系统响应时间应小于 3 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5.运行于 Linux 系统，提供良好的安全性，能够有效。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6.防止木马、病毒等侵入和攻击。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7.系统可以防止非授权访问行为，入 SQL 注入攻击等。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8.系统无故障率达到 99%以上。</w:t>
            </w:r>
          </w:p>
        </w:tc>
        <w:tc>
          <w:tcPr>
            <w:tcW w:w="55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195" w:firstLine="0"/>
              <w:jc w:val="right"/>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w:t>
            </w:r>
          </w:p>
        </w:tc>
        <w:tc>
          <w:tcPr>
            <w:tcW w:w="602"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480" w:lineRule="atLeast"/>
              <w:ind w:left="0" w:right="210" w:firstLine="0"/>
              <w:jc w:val="right"/>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96" w:type="dxa"/>
            <w:vMerge w:val="continue"/>
            <w:tcBorders>
              <w:top w:val="nil"/>
              <w:left w:val="single" w:color="000000" w:sz="6" w:space="0"/>
              <w:bottom w:val="single" w:color="000000" w:sz="6" w:space="0"/>
              <w:right w:val="single" w:color="000000" w:sz="6" w:space="0"/>
            </w:tcBorders>
            <w:shd w:val="clear" w:color="auto" w:fill="FFFFFF"/>
            <w:vAlign w:val="top"/>
          </w:tcPr>
          <w:p>
            <w:pPr>
              <w:rPr>
                <w:rFonts w:hint="eastAsia" w:ascii="仿宋" w:hAnsi="仿宋" w:eastAsia="仿宋" w:cs="仿宋"/>
                <w:i w:val="0"/>
                <w:caps w:val="0"/>
                <w:color w:val="auto"/>
                <w:spacing w:val="0"/>
                <w:sz w:val="19"/>
                <w:szCs w:val="19"/>
              </w:rPr>
            </w:pPr>
          </w:p>
        </w:tc>
        <w:tc>
          <w:tcPr>
            <w:tcW w:w="736" w:type="dxa"/>
            <w:vMerge w:val="continue"/>
            <w:tcBorders>
              <w:top w:val="nil"/>
              <w:left w:val="single" w:color="000000" w:sz="6" w:space="0"/>
              <w:bottom w:val="single" w:color="000000" w:sz="6" w:space="0"/>
              <w:right w:val="single" w:color="000000" w:sz="6" w:space="0"/>
            </w:tcBorders>
            <w:shd w:val="clear" w:color="auto" w:fill="FFFFFF"/>
            <w:vAlign w:val="top"/>
          </w:tcPr>
          <w:p>
            <w:pPr>
              <w:rPr>
                <w:rFonts w:hint="eastAsia" w:ascii="仿宋" w:hAnsi="仿宋" w:eastAsia="仿宋" w:cs="仿宋"/>
                <w:i w:val="0"/>
                <w:caps w:val="0"/>
                <w:color w:val="auto"/>
                <w:spacing w:val="0"/>
                <w:sz w:val="19"/>
                <w:szCs w:val="19"/>
              </w:rPr>
            </w:pPr>
          </w:p>
        </w:tc>
        <w:tc>
          <w:tcPr>
            <w:tcW w:w="841"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中医药文化多媒体系统</w:t>
            </w:r>
          </w:p>
        </w:tc>
        <w:tc>
          <w:tcPr>
            <w:tcW w:w="5844" w:type="dxa"/>
            <w:tcBorders>
              <w:top w:val="nil"/>
              <w:left w:val="single" w:color="000000" w:sz="6" w:space="0"/>
              <w:bottom w:val="single" w:color="000000" w:sz="6" w:space="0"/>
              <w:right w:val="single" w:color="000000" w:sz="6" w:space="0"/>
            </w:tcBorders>
            <w:shd w:val="clear" w:color="auto" w:fill="FFFFFF"/>
            <w:vAlign w:val="top"/>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0" w:right="0" w:hanging="36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包含小程序前端、后端、管理端功能设计定制。</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0" w:right="135" w:hanging="36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总共包括五大板块内容，涵盖数据库设计、结构设计、页面设计、小程序页面开发、管理端页面开发、接口对接、功能测试等。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3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3.用户可通过终端上的客户端软件随时随地查看中医药文化的相关知识，中医药文化多媒  体系统包括终端子系统、服务端子系统和网关子系统三个部分。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4.按要求搭建好框架，后期可随意自行添加相关内容，终身免费维护。</w:t>
            </w:r>
          </w:p>
        </w:tc>
        <w:tc>
          <w:tcPr>
            <w:tcW w:w="55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5" w:firstLine="0"/>
              <w:jc w:val="right"/>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w:t>
            </w:r>
          </w:p>
        </w:tc>
        <w:tc>
          <w:tcPr>
            <w:tcW w:w="602"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firstLine="0"/>
              <w:jc w:val="right"/>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96" w:type="dxa"/>
            <w:vMerge w:val="restart"/>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5</w:t>
            </w:r>
          </w:p>
        </w:tc>
        <w:tc>
          <w:tcPr>
            <w:tcW w:w="736" w:type="dxa"/>
            <w:vMerge w:val="restart"/>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实体标本柜展示</w:t>
            </w:r>
          </w:p>
        </w:tc>
        <w:tc>
          <w:tcPr>
            <w:tcW w:w="841"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定制化标本柜</w:t>
            </w:r>
          </w:p>
        </w:tc>
        <w:tc>
          <w:tcPr>
            <w:tcW w:w="5844"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1.规格：1200*2600mm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2.展示柜材质：橡木面 18mm 厚大芯板制作。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3.主要技术工艺：展台主体采用 18mm 厚橡木面大芯板制作。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19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4.油漆材料：3C</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认证油漆，无尘烤漆车间，油漆房无尘和与外界隔离，使展柜无流挂、无颗粒，做到三底两面保证漆面光泽均匀，手感良好，半哑光面漆。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5.安装隐藏 LED 灯带，根据场景风格，选用不同灯光颜色。</w:t>
            </w:r>
          </w:p>
        </w:tc>
        <w:tc>
          <w:tcPr>
            <w:tcW w:w="55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225" w:right="12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4</w:t>
            </w:r>
          </w:p>
        </w:tc>
        <w:tc>
          <w:tcPr>
            <w:tcW w:w="602"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firstLine="0"/>
              <w:jc w:val="right"/>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96" w:type="dxa"/>
            <w:vMerge w:val="continue"/>
            <w:tcBorders>
              <w:top w:val="nil"/>
              <w:left w:val="single" w:color="000000" w:sz="6" w:space="0"/>
              <w:bottom w:val="single" w:color="000000" w:sz="6" w:space="0"/>
              <w:right w:val="single" w:color="000000" w:sz="6" w:space="0"/>
            </w:tcBorders>
            <w:shd w:val="clear" w:color="auto" w:fill="FFFFFF"/>
            <w:vAlign w:val="top"/>
          </w:tcPr>
          <w:p>
            <w:pPr>
              <w:rPr>
                <w:rFonts w:hint="eastAsia" w:ascii="仿宋" w:hAnsi="仿宋" w:eastAsia="仿宋" w:cs="仿宋"/>
                <w:i w:val="0"/>
                <w:caps w:val="0"/>
                <w:color w:val="auto"/>
                <w:spacing w:val="0"/>
                <w:sz w:val="19"/>
                <w:szCs w:val="19"/>
              </w:rPr>
            </w:pPr>
          </w:p>
        </w:tc>
        <w:tc>
          <w:tcPr>
            <w:tcW w:w="736" w:type="dxa"/>
            <w:vMerge w:val="continue"/>
            <w:tcBorders>
              <w:top w:val="nil"/>
              <w:left w:val="single" w:color="000000" w:sz="6" w:space="0"/>
              <w:bottom w:val="single" w:color="000000" w:sz="6" w:space="0"/>
              <w:right w:val="single" w:color="000000" w:sz="6" w:space="0"/>
            </w:tcBorders>
            <w:shd w:val="clear" w:color="auto" w:fill="FFFFFF"/>
            <w:vAlign w:val="top"/>
          </w:tcPr>
          <w:p>
            <w:pPr>
              <w:rPr>
                <w:rFonts w:hint="eastAsia" w:ascii="仿宋" w:hAnsi="仿宋" w:eastAsia="仿宋" w:cs="仿宋"/>
                <w:i w:val="0"/>
                <w:caps w:val="0"/>
                <w:color w:val="auto"/>
                <w:spacing w:val="0"/>
                <w:sz w:val="19"/>
                <w:szCs w:val="19"/>
              </w:rPr>
            </w:pPr>
          </w:p>
        </w:tc>
        <w:tc>
          <w:tcPr>
            <w:tcW w:w="841"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中草药实践标本</w:t>
            </w:r>
          </w:p>
        </w:tc>
        <w:tc>
          <w:tcPr>
            <w:tcW w:w="5844"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1.规格：Φ70*240mm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25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2.材质：采用饮片药材，经杀菌、干燥、杀虫处理后装于高透玻璃标本瓶中，瓶口采用石蜡密封，无滴漏现象。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25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3.可以清楚直观的辨认药材外形、色泽、品质。采用中式古典标签贴于瓶体上部，内容含中药名、别名、来源、性味归经、功效、产地、鉴定人等相关信息，内容符合药典描述。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4.配套二维码标签。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15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◎二维码标签包含原植物生境及药材大量高清照片，来源、性状、鉴别、性味归经、功能主治等相关内容。药材</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3D</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模型可点击放大查看，可任意</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360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度触控旋转。包含药材详细精准视频介绍，带语音解说。（需提供演示截图或操作页面截图）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24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◎为保障标本质量，需提供省级以上药检机构</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CMA</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检测报告。（提供扫描件加盖鲜章作为证明文件）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◎为保障标本质量，需提供鉴定人中药材鉴定师证书（提供扫描件加盖鲜章作为证明文件）</w:t>
            </w:r>
          </w:p>
        </w:tc>
        <w:tc>
          <w:tcPr>
            <w:tcW w:w="55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line="480" w:lineRule="atLeast"/>
              <w:ind w:left="225" w:right="12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100</w:t>
            </w:r>
          </w:p>
        </w:tc>
        <w:tc>
          <w:tcPr>
            <w:tcW w:w="602"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5" w:beforeAutospacing="0" w:after="0" w:afterAutospacing="0" w:line="480" w:lineRule="atLeast"/>
              <w:ind w:left="0" w:right="210" w:firstLine="0"/>
              <w:jc w:val="right"/>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96" w:type="dxa"/>
            <w:vMerge w:val="continue"/>
            <w:tcBorders>
              <w:top w:val="nil"/>
              <w:left w:val="single" w:color="000000" w:sz="6" w:space="0"/>
              <w:bottom w:val="single" w:color="000000" w:sz="6" w:space="0"/>
              <w:right w:val="single" w:color="000000" w:sz="6" w:space="0"/>
            </w:tcBorders>
            <w:shd w:val="clear" w:color="auto" w:fill="FFFFFF"/>
            <w:vAlign w:val="top"/>
          </w:tcPr>
          <w:p>
            <w:pPr>
              <w:rPr>
                <w:rFonts w:hint="eastAsia" w:ascii="仿宋" w:hAnsi="仿宋" w:eastAsia="仿宋" w:cs="仿宋"/>
                <w:i w:val="0"/>
                <w:caps w:val="0"/>
                <w:color w:val="auto"/>
                <w:spacing w:val="0"/>
                <w:sz w:val="19"/>
                <w:szCs w:val="19"/>
              </w:rPr>
            </w:pPr>
          </w:p>
        </w:tc>
        <w:tc>
          <w:tcPr>
            <w:tcW w:w="736" w:type="dxa"/>
            <w:vMerge w:val="continue"/>
            <w:tcBorders>
              <w:top w:val="nil"/>
              <w:left w:val="single" w:color="000000" w:sz="6" w:space="0"/>
              <w:bottom w:val="single" w:color="000000" w:sz="6" w:space="0"/>
              <w:right w:val="single" w:color="000000" w:sz="6" w:space="0"/>
            </w:tcBorders>
            <w:shd w:val="clear" w:color="auto" w:fill="FFFFFF"/>
            <w:vAlign w:val="top"/>
          </w:tcPr>
          <w:p>
            <w:pPr>
              <w:rPr>
                <w:rFonts w:hint="eastAsia" w:ascii="仿宋" w:hAnsi="仿宋" w:eastAsia="仿宋" w:cs="仿宋"/>
                <w:i w:val="0"/>
                <w:caps w:val="0"/>
                <w:color w:val="auto"/>
                <w:spacing w:val="0"/>
                <w:sz w:val="19"/>
                <w:szCs w:val="19"/>
              </w:rPr>
            </w:pPr>
          </w:p>
        </w:tc>
        <w:tc>
          <w:tcPr>
            <w:tcW w:w="841"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中医药互动体验桌椅</w:t>
            </w:r>
          </w:p>
        </w:tc>
        <w:tc>
          <w:tcPr>
            <w:tcW w:w="5844"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 桌面采用 E1 级实木多层板，带树脂保护膜。专业热熔 2mm 封边。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05" w:beforeAutospacing="0" w:after="0" w:afterAutospacing="0" w:line="480" w:lineRule="atLeast"/>
              <w:ind w:left="105" w:right="-145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2.带储物柜。尺寸 1200*600mm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一侧有柜门，柜体内部由隔板分两层。桌面中央留穿线孔及开孔盖，通过此孔道可走线  到桌下地插，柜体带门锁。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3.每组含配套凳子 2 把。</w:t>
            </w:r>
          </w:p>
        </w:tc>
        <w:tc>
          <w:tcPr>
            <w:tcW w:w="55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225" w:right="12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4</w:t>
            </w:r>
          </w:p>
        </w:tc>
        <w:tc>
          <w:tcPr>
            <w:tcW w:w="602"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firstLine="0"/>
              <w:jc w:val="right"/>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9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6</w:t>
            </w:r>
          </w:p>
        </w:tc>
        <w:tc>
          <w:tcPr>
            <w:tcW w:w="73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中草药苗木种植</w:t>
            </w:r>
          </w:p>
        </w:tc>
        <w:tc>
          <w:tcPr>
            <w:tcW w:w="841"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苗木种植</w:t>
            </w:r>
          </w:p>
        </w:tc>
        <w:tc>
          <w:tcPr>
            <w:tcW w:w="5844" w:type="dxa"/>
            <w:tcBorders>
              <w:top w:val="nil"/>
              <w:left w:val="single" w:color="000000" w:sz="6" w:space="0"/>
              <w:bottom w:val="single" w:color="000000" w:sz="6" w:space="0"/>
              <w:right w:val="single" w:color="000000" w:sz="6" w:space="0"/>
            </w:tcBorders>
            <w:shd w:val="clear" w:color="auto" w:fill="FFFFFF"/>
            <w:vAlign w:val="top"/>
          </w:tcPr>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480" w:lineRule="atLeast"/>
              <w:ind w:left="0" w:right="90" w:hanging="360"/>
              <w:jc w:val="both"/>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当年土肥管理，制作工具配套齐全。满足药材种植。包含采机肥、底肥、追肥、春肥、腊肥等，满足一年内中草药苗木种植、养护需求。</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50" w:hanging="360"/>
              <w:jc w:val="both"/>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包含山楂</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年以上树苗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25</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株、苹果</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年以上树苗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25</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株、皂角</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年以上树苗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20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株、木槿</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年以上树苗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20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株、山茱萸</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年以上树苗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15</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株、枳实</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年以上树苗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15</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株、枸杞</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 年以上树苗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8</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株、栀子</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年以上树苗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8</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株、红花酢浆草种球</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5</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千克、紫锥菊种子</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50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克、白芍</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年苗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90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株、赤芍</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年苗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90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株、牡丹</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年苗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75</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株、向日葵种子</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100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克、百合种球300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个、旋覆花种子</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17</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克、红薯种苗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5</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千克、土豆种苗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5</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千克、葱种苗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10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克、黄连种苗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1300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株、黄精种苗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680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株、重楼种苗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680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株、丹参种苗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300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棵、魔芋种苗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千克、小蓟种苗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300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株、益母草种子</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包、鱼腥草种根</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20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千克、柴胡种苗</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1000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株、艾草种子</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1千克、金银花 3 年苗 100 棵、大青叶种子 1 千克、蒲公英种子 300 克。3.提供植物及种植，一年内保活。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4.配套二维码标签。</w:t>
            </w:r>
          </w:p>
        </w:tc>
        <w:tc>
          <w:tcPr>
            <w:tcW w:w="55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225" w:right="12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w:t>
            </w:r>
          </w:p>
        </w:tc>
        <w:tc>
          <w:tcPr>
            <w:tcW w:w="602"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10" w:firstLine="0"/>
              <w:jc w:val="right"/>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96" w:type="dxa"/>
            <w:vMerge w:val="restart"/>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7</w:t>
            </w:r>
          </w:p>
        </w:tc>
        <w:tc>
          <w:tcPr>
            <w:tcW w:w="736" w:type="dxa"/>
            <w:vMerge w:val="restart"/>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中医药文化展示</w:t>
            </w:r>
          </w:p>
        </w:tc>
        <w:tc>
          <w:tcPr>
            <w:tcW w:w="841"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交互一体机</w:t>
            </w:r>
          </w:p>
        </w:tc>
        <w:tc>
          <w:tcPr>
            <w:tcW w:w="5844"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480" w:lineRule="atLeast"/>
              <w:ind w:left="105" w:right="9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1.整机采用一体设计，外部无任何可见内部功能模块连接线。整机采用全金属外壳设计，边角采用弧形设计，表面无尖锐边缘或凸起，整机屏幕边缘采用金属圆角包边防 护，整机背板采用金属材质，有效屏蔽内部电路器件辐射；防潮耐盐雾蚀锈，适应多种教学环境。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2.采用 65 英寸 UHD 超高清 LED 液晶屏，显示比例 16:9，分辨率 3840*2160。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4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3.侧置输入接口具备 2 路 HDMI、1 路 RS232；侧置输出接口具备 1 路音频、1 路触控USB；前置输入接口 3 路 USB 接口（包含 1 路 Type-C、2 路 USB）。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4.嵌入式系统版本不低于 Android 11，内存≥2GB，存储空间≥8GB。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5.整机支持在 Windows 系统中进行 20 点或以上触控，支持在 Android 系统中进行10点或以上触控。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10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6.从内部 Android 通道切换到内部 PC 通道后，触摸框在 1s 内达到可触控状态。从内部 PC 通道切换到外部通道后，触摸框在 3s 内达到可触控状态。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25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7.整机能感应并自动调节屏幕亮度来达到在不同光照环境下的不同亮度显示效果。此功能可自行开启或关闭。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12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8.◎整机内置 2.2 声道扬声器，位于设备上边框，顶置朝前发声，前朝向 10W 高音扬声器2个，上朝向 20W 中低音扬声器 2 个，额定总功率 60W。（投标文件中提供第三方有权检测机构出具的带有CMA或CNAS标识的检测报告扫描件）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9.整机支持高级音效设置，可以调节左右声道平衡；在中低频段 125Hz～1KHz，高频段2KHz～16KHz 分别有-12dB～12dB 范围的调节功能。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15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10.整机内置非独立外扩展的</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4</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阵列麦克风，可用于对教室环境音频进行采集，拾音距离≥12m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15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11.◎整机内置扬声器采用缝隙发声技术，喇叭采用槽式开口设计，不大于5.8mm（投标文件中提供第三方有权检测机构出具的带有</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CMA</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或</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CNAS</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标识的检测报告扫描件）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主要功能要求如下：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1.外接电脑设备连接整机且触摸信号连通时，外接电脑设备可直接读取整机前置 USB 接口的移动存储设备数据，连接整机前置 USB 接口的翻页笔和无线键鼠外接设备可直接使用于外接电脑。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2.支持智能 U 盘锁功能，整机可设置触摸及按键锁定，锁定后无法随意自由操作，需要使用时插入 USB key 可解锁。</w:t>
            </w:r>
            <w:r>
              <w:rPr>
                <w:rFonts w:hint="eastAsia" w:ascii="仿宋" w:hAnsi="仿宋" w:eastAsia="仿宋" w:cs="仿宋"/>
                <w:i w:val="0"/>
                <w:caps w:val="0"/>
                <w:color w:val="auto"/>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3.整机具备前置 Type-C 接口，通过 Type-C 接口实现音视频输入，外接电脑设备经双头 Type-C 线连接至整机，即可把外接电脑设备画面投到整机上，同时在整机上操作画面，可实现触摸电脑的操作，无需再连接触控 USB 线。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4.外接电脑设备经双头</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Type-C</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线连接至整机，可调用整机内置的摄像头、麦克风、扬声器，在外接电脑即可控制整机拍摄教室画面。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5.前置 Type-C</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接口，支持通过不带转换转置的外部线缆，实现外接电脑</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HDMI</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信号的接入。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6.整机两侧副屏可支持多种媒介进行板书书写，便于老师完整书写教学内容。整机主屏书写面板采用耐磨玻璃材质，长期书写情况下面板磨损导致的雾度不超过2%</w:t>
            </w:r>
            <w:r>
              <w:rPr>
                <w:rFonts w:hint="eastAsia" w:ascii="仿宋" w:hAnsi="仿宋" w:eastAsia="仿宋" w:cs="仿宋"/>
                <w:i w:val="0"/>
                <w:caps w:val="0"/>
                <w:color w:val="auto"/>
                <w:spacing w:val="0"/>
                <w:sz w:val="19"/>
                <w:szCs w:val="19"/>
                <w:bdr w:val="none" w:color="auto" w:sz="0" w:space="0"/>
              </w:rPr>
              <w:t> </w:t>
            </w:r>
            <w:r>
              <w:rPr>
                <w:rFonts w:hint="eastAsia" w:ascii="仿宋" w:hAnsi="仿宋" w:eastAsia="仿宋" w:cs="仿宋"/>
                <w:i w:val="0"/>
                <w:caps w:val="0"/>
                <w:color w:val="auto"/>
                <w:spacing w:val="0"/>
                <w:sz w:val="21"/>
                <w:szCs w:val="21"/>
                <w:bdr w:val="none" w:color="auto" w:sz="0" w:space="0"/>
              </w:rPr>
              <w:t>，当整机处于黑暗环境中并无人操作，一分钟后整机将可以自动进入熄屏模式。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10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7.机身具备防盐雾锈蚀特性，且满足 GB4943.1-2011 标准中的防火要求。整机具备抗振动、防跌落特性，保证整机运输或使用过程中不易受损。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15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8.整机内置全通道侧边栏快捷菜单，实时显示天气情况、日期、小工具、快捷设置、应用软件、亮度/音量调节、教室物联入口等，在任意显示通道下均可通过侧边栏一键进入该触摸菜单。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15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9.◎整机支持纸质护眼模式，可以在任意通道任意画面任意软件所有显示内容下实现画面纹理的实时调整；支持纸质纹理：牛皮纸、素描纸、宣纸、水彩纸、水纹纸；支持透明度调节；支持色温调节。（投标文件中提供第三方检测机构出具的带有</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CMA</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或CNAS 标识的检测报告扫描件）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15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10.三合一电源按键，同一电源物理按键完成</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Android</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系统和</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Windows</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系统的开机、节能熄屏、关机操作；关机状态下按按键开机；开机状态下按按键实现节能熄屏/唤醒，长按按键实现关机。</w:t>
            </w:r>
            <w:r>
              <w:rPr>
                <w:rFonts w:hint="eastAsia" w:ascii="仿宋" w:hAnsi="仿宋" w:eastAsia="仿宋" w:cs="仿宋"/>
                <w:i w:val="0"/>
                <w:caps w:val="0"/>
                <w:color w:val="auto"/>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15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11.设备支持通过前置面板物理按键一键启动录屏功能，可将屏幕中显示的课件、音频内  容与人声同时录制。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15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12.◎合同签订后供货前提供原厂售后服务承诺函。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OPS 电脑要求如下：</w:t>
            </w:r>
            <w:r>
              <w:rPr>
                <w:rFonts w:hint="eastAsia" w:ascii="仿宋" w:hAnsi="仿宋" w:eastAsia="仿宋" w:cs="仿宋"/>
                <w:i w:val="0"/>
                <w:caps w:val="0"/>
                <w:color w:val="auto"/>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15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1.主板参照或优于 H510 芯片组，搭载10代酷睿系列 i5CPU；内存：8GB DDR4 笔记本内存或以上配置；硬盘：256GB 或以上SSD固态硬盘。</w:t>
            </w:r>
            <w:r>
              <w:rPr>
                <w:rFonts w:hint="eastAsia" w:ascii="仿宋" w:hAnsi="仿宋" w:eastAsia="仿宋" w:cs="仿宋"/>
                <w:i w:val="0"/>
                <w:caps w:val="0"/>
                <w:color w:val="auto"/>
                <w:spacing w:val="0"/>
                <w:sz w:val="19"/>
                <w:szCs w:val="19"/>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2.采用按压式卡扣，无需工具即可快速拆卸电脑模块，且 PC 模块可抽拉式插入整机，可实现无单独接线的插拔。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13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3.和整机的连接采用万兆级接口，传输速率≥10Gbps。</w:t>
            </w:r>
          </w:p>
        </w:tc>
        <w:tc>
          <w:tcPr>
            <w:tcW w:w="55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00"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w:t>
            </w:r>
          </w:p>
        </w:tc>
        <w:tc>
          <w:tcPr>
            <w:tcW w:w="602"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1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496" w:type="dxa"/>
            <w:vMerge w:val="continue"/>
            <w:tcBorders>
              <w:top w:val="nil"/>
              <w:left w:val="single" w:color="000000" w:sz="6" w:space="0"/>
              <w:bottom w:val="single" w:color="000000" w:sz="6" w:space="0"/>
              <w:right w:val="single" w:color="000000" w:sz="6" w:space="0"/>
            </w:tcBorders>
            <w:shd w:val="clear" w:color="auto" w:fill="FFFFFF"/>
            <w:vAlign w:val="top"/>
          </w:tcPr>
          <w:p>
            <w:pPr>
              <w:rPr>
                <w:rFonts w:hint="eastAsia" w:ascii="仿宋" w:hAnsi="仿宋" w:eastAsia="仿宋" w:cs="仿宋"/>
                <w:i w:val="0"/>
                <w:caps w:val="0"/>
                <w:color w:val="auto"/>
                <w:spacing w:val="0"/>
                <w:sz w:val="19"/>
                <w:szCs w:val="19"/>
              </w:rPr>
            </w:pPr>
          </w:p>
        </w:tc>
        <w:tc>
          <w:tcPr>
            <w:tcW w:w="736" w:type="dxa"/>
            <w:vMerge w:val="continue"/>
            <w:tcBorders>
              <w:top w:val="nil"/>
              <w:left w:val="single" w:color="000000" w:sz="6" w:space="0"/>
              <w:bottom w:val="single" w:color="000000" w:sz="6" w:space="0"/>
              <w:right w:val="single" w:color="000000" w:sz="6" w:space="0"/>
            </w:tcBorders>
            <w:shd w:val="clear" w:color="auto" w:fill="FFFFFF"/>
            <w:vAlign w:val="top"/>
          </w:tcPr>
          <w:p>
            <w:pPr>
              <w:rPr>
                <w:rFonts w:hint="eastAsia" w:ascii="仿宋" w:hAnsi="仿宋" w:eastAsia="仿宋" w:cs="仿宋"/>
                <w:i w:val="0"/>
                <w:caps w:val="0"/>
                <w:color w:val="auto"/>
                <w:spacing w:val="0"/>
                <w:sz w:val="19"/>
                <w:szCs w:val="19"/>
              </w:rPr>
            </w:pPr>
          </w:p>
        </w:tc>
        <w:tc>
          <w:tcPr>
            <w:tcW w:w="841"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中医药多媒体软件</w:t>
            </w:r>
          </w:p>
        </w:tc>
        <w:tc>
          <w:tcPr>
            <w:tcW w:w="5844"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模块一：道地中药沙盘系统</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240" w:hanging="360"/>
              <w:jc w:val="both"/>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在实现中药分布详情查询功能的可以用</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3D</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立体动画展现药材生长过程，目前可展示100 种常用中药植物的中药药性、中药材全貌、生长特征、海拔高度、生长环境和相应药用植物的</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3D</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生长过程。</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hanging="36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◎提供软件产品证书。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模块二：互动体验系统-呼唤名医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24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 系统内置有 10</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位中国古代名医。呼喊医生的名字，可以“唤醒”名医出现和用户互动。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15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2.系统为古风主题，通过</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AI</w:t>
            </w:r>
            <w:r>
              <w:rPr>
                <w:rFonts w:hint="eastAsia" w:ascii="仿宋" w:hAnsi="仿宋" w:eastAsia="仿宋" w:cs="仿宋"/>
                <w:i w:val="0"/>
                <w:caps w:val="0"/>
                <w:color w:val="auto"/>
                <w:spacing w:val="0"/>
                <w:sz w:val="21"/>
                <w:szCs w:val="21"/>
                <w:bdr w:val="none" w:color="auto" w:sz="0" w:space="0"/>
              </w:rPr>
              <w:t> </w:t>
            </w:r>
            <w:r>
              <w:rPr>
                <w:rFonts w:hint="eastAsia" w:ascii="仿宋" w:hAnsi="仿宋" w:eastAsia="仿宋" w:cs="仿宋"/>
                <w:i w:val="0"/>
                <w:caps w:val="0"/>
                <w:color w:val="auto"/>
                <w:spacing w:val="0"/>
                <w:sz w:val="21"/>
                <w:szCs w:val="21"/>
                <w:bdr w:val="none" w:color="auto" w:sz="0" w:space="0"/>
              </w:rPr>
              <w:t>技术对用户进行语音识别。当用户呼唤医生的名字时，对应的医生会从场景深处移动到屏幕中央。继续呼喊其他医生的名字，新医生会移动到屏幕中央，替换之前的医生。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15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3.用户继续呼喊：“讲故事”，会触发一段名医故事视频。视频播放过程中，用户呼  喊：“停止播放”，可以返回主界面。名医故事均由相关专家指导制作。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模块三：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1.30 种中草药植物全息生长动画。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2.特征明显，内容精准。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模块四：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1.系统需具有利用三维动画和多媒体展示方式介绍 3D 数字化中药材的功能；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45" w:beforeAutospacing="0" w:after="0" w:afterAutospacing="0" w:line="480" w:lineRule="atLeast"/>
              <w:ind w:left="105" w:right="135"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2.系统要图文并茂，介绍药物 280 种，每种药材既附有药材来源、产地、药材特征、三维断面展示、显微鉴定、成分和功效文字说明，也附有精美彩色图片，彩图都是利用新鲜标本绘制和高科技摄影技术制作完成，形态真实，色泽自然，特征鲜明，鉴定正确、查询方便，操作简单易行。</w:t>
            </w:r>
          </w:p>
        </w:tc>
        <w:tc>
          <w:tcPr>
            <w:tcW w:w="556"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00"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1</w:t>
            </w:r>
          </w:p>
        </w:tc>
        <w:tc>
          <w:tcPr>
            <w:tcW w:w="602" w:type="dxa"/>
            <w:tcBorders>
              <w:top w:val="nil"/>
              <w:left w:val="single" w:color="000000" w:sz="6" w:space="0"/>
              <w:bottom w:val="single" w:color="000000" w:sz="6" w:space="0"/>
              <w:right w:val="single" w:color="000000" w:sz="6" w:space="0"/>
            </w:tcBorders>
            <w:shd w:val="clear" w:color="auto" w:fill="FFFFFF"/>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315" w:right="0" w:firstLine="0"/>
              <w:rPr>
                <w:rFonts w:hint="eastAsia" w:ascii="仿宋" w:hAnsi="仿宋" w:eastAsia="仿宋" w:cs="仿宋"/>
                <w:color w:val="auto"/>
              </w:rPr>
            </w:pPr>
            <w:r>
              <w:rPr>
                <w:rFonts w:hint="eastAsia" w:ascii="仿宋" w:hAnsi="仿宋" w:eastAsia="仿宋" w:cs="仿宋"/>
                <w:i w:val="0"/>
                <w:caps w:val="0"/>
                <w:color w:val="auto"/>
                <w:spacing w:val="0"/>
                <w:sz w:val="21"/>
                <w:szCs w:val="21"/>
                <w:bdr w:val="none" w:color="auto" w:sz="0" w:space="0"/>
              </w:rPr>
              <w:t>套</w:t>
            </w:r>
          </w:p>
        </w:tc>
      </w:tr>
    </w:tbl>
    <w:p>
      <w:pPr>
        <w:keepNext w:val="0"/>
        <w:keepLines w:val="0"/>
        <w:widowControl/>
        <w:suppressLineNumbers w:val="0"/>
        <w:jc w:val="left"/>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07A50C"/>
    <w:multiLevelType w:val="multilevel"/>
    <w:tmpl w:val="D007A50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DF6595C7"/>
    <w:multiLevelType w:val="multilevel"/>
    <w:tmpl w:val="DF6595C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F121394D"/>
    <w:multiLevelType w:val="multilevel"/>
    <w:tmpl w:val="F121394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3AC7B92C"/>
    <w:multiLevelType w:val="multilevel"/>
    <w:tmpl w:val="3AC7B92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61B62E45"/>
    <w:multiLevelType w:val="multilevel"/>
    <w:tmpl w:val="61B62E4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BA5430"/>
    <w:rsid w:val="4C0B56A7"/>
    <w:rsid w:val="7E090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Naaaa</cp:lastModifiedBy>
  <dcterms:modified xsi:type="dcterms:W3CDTF">2023-10-27T06:23:11Z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