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before="156" w:beforeLines="50" w:after="312" w:afterLines="100" w:line="420" w:lineRule="exact"/>
        <w:jc w:val="center"/>
        <w:rPr>
          <w:rFonts w:hint="eastAsia" w:ascii="宋体" w:hAnsi="宋体" w:eastAsia="宋体" w:cs="宋体"/>
          <w:b/>
          <w:bCs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kern w:val="0"/>
          <w:sz w:val="28"/>
          <w:szCs w:val="28"/>
        </w:rPr>
        <w:t>合同文本（参考格式）</w:t>
      </w:r>
    </w:p>
    <w:p>
      <w:pPr>
        <w:overflowPunct w:val="0"/>
        <w:autoSpaceDN w:val="0"/>
        <w:adjustRightInd w:val="0"/>
        <w:snapToGrid w:val="0"/>
        <w:spacing w:line="460" w:lineRule="exact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甲方：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 xml:space="preserve"> （采购人）</w:t>
      </w:r>
    </w:p>
    <w:p>
      <w:pPr>
        <w:overflowPunct w:val="0"/>
        <w:autoSpaceDN w:val="0"/>
        <w:adjustRightInd w:val="0"/>
        <w:snapToGrid w:val="0"/>
        <w:spacing w:line="460" w:lineRule="exact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乙方：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 xml:space="preserve"> （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/>
        </w:rPr>
        <w:t>中标人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）</w:t>
      </w:r>
    </w:p>
    <w:p>
      <w:pPr>
        <w:overflowPunct w:val="0"/>
        <w:autoSpaceDN w:val="0"/>
        <w:adjustRightInd w:val="0"/>
        <w:snapToGrid w:val="0"/>
        <w:spacing w:line="460" w:lineRule="exact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</w:p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项目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由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（以下简称甲方）委托陕西瑞通工程造价咨询有限公司组织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/>
        </w:rPr>
        <w:t>公开招标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，经招标确定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公司（以下简称乙方）为该项目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/>
        </w:rPr>
        <w:t>中标人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。依据《中华人民共和国民法典》经甲、乙双方共同协商，按下述条款和条件签署本合同。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2" w:firstLineChars="200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0" w:name="_Toc9696"/>
      <w:bookmarkStart w:id="1" w:name="_Toc29588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1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合同内容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1.1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乙方负责按照合同确定的内容提供甲方所需的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服务，内容及要求见附件。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1.2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服务期/工期：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1.3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服务地点：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2" w:firstLineChars="200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2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合同价格及支付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2.1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合同金额为（大写）：人民币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（¥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元）。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2.2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支付：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（1）本合同的款项以对公转账方式支付。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（2）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（3）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（4）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注：合同价款包括项目直接费、间接费、运行费、税费等一切费用，不受市场价格变化的影响，并作为结算的唯一依据。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2" w:firstLineChars="200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2" w:name="_Toc18916_WPSOffice_Level2"/>
      <w:bookmarkStart w:id="3" w:name="_Toc10784"/>
      <w:bookmarkStart w:id="4" w:name="_Toc12297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3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服务</w:t>
      </w:r>
      <w:bookmarkEnd w:id="2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要求及标准</w:t>
      </w:r>
    </w:p>
    <w:bookmarkEnd w:id="3"/>
    <w:bookmarkEnd w:id="4"/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3.1 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            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3.2 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            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……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2" w:firstLineChars="200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违约责任</w:t>
      </w:r>
    </w:p>
    <w:bookmarkEnd w:id="0"/>
    <w:bookmarkEnd w:id="1"/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.1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本合同若与甲方的上级管理机关的政策性行为或其他规定发生冲突，甲方有权与乙方协商调整合同内容或终止合同执行。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.2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如乙方提供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的服务标准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与合同标准不相符合，则甲方有权拒收乙方提供的服务、解除本合同、拒付本合同项下的价款并追究乙方违约责任，乙方应返还甲方已支付的全部款项，并按合同总价款的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20%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向甲方支付违约金并赔偿甲方因此而遭受的一切损失。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.3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由于不可抗力（不可抗力仅指自然灾害、战争）所导致的违约，根据不可抗力的影响范围，可部分或全部免除违约方的违约责任，但违约方应及时通知对方并在不可抗力事件发生之日起5日内提供符合法律规定的证明文件，否则应赔偿对方因此而遭受的损失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.4 未及之处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按《民法典》中的相关条款执行。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2" w:firstLineChars="200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5" w:name="_Toc18421"/>
      <w:bookmarkStart w:id="6" w:name="_Toc14590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5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保密条款</w:t>
      </w:r>
      <w:bookmarkEnd w:id="5"/>
      <w:bookmarkEnd w:id="6"/>
    </w:p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甲、乙双方对本合同履行过程中获得的对方的资料数据、商业技术信息等承担保密责任。未经对方事先书面同意，任何一方不得以任何形式向第三方泄露，也不得公开本合同及其相关附件内容。本合同的解除或终止，不免除双方对本保密条款的遵守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2" w:firstLineChars="200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7" w:name="_Toc18460"/>
      <w:bookmarkStart w:id="8" w:name="_Toc24354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6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合同</w:t>
      </w:r>
      <w:bookmarkEnd w:id="7"/>
      <w:bookmarkEnd w:id="8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保证</w:t>
      </w:r>
    </w:p>
    <w:p>
      <w:pPr>
        <w:widowControl w:val="0"/>
        <w:overflowPunct w:val="0"/>
        <w:autoSpaceDN w:val="0"/>
        <w:adjustRightInd w:val="0"/>
        <w:snapToGrid w:val="0"/>
        <w:spacing w:line="460" w:lineRule="exact"/>
        <w:ind w:firstLine="480" w:firstLineChars="200"/>
        <w:jc w:val="both"/>
        <w:rPr>
          <w:rFonts w:ascii="宋体" w:hAnsi="宋体" w:eastAsia="宋体" w:cs="仿宋_GB2312"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color w:val="000000"/>
          <w:sz w:val="24"/>
          <w:szCs w:val="24"/>
          <w:lang w:val="en-US" w:eastAsia="zh-CN" w:bidi="ar-SA"/>
        </w:rPr>
        <w:t>除《中华人民共和国政府采购法》第49条、第50条第二款规定的情形外，本合同一经签订，甲乙双方不得擅自变更、中止或终止合同。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2" w:firstLineChars="200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9" w:name="_Toc23231"/>
      <w:bookmarkStart w:id="10" w:name="_Toc2019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7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合同争议解决的方式</w:t>
      </w:r>
      <w:bookmarkEnd w:id="9"/>
      <w:bookmarkEnd w:id="10"/>
    </w:p>
    <w:p>
      <w:pPr>
        <w:widowControl w:val="0"/>
        <w:overflowPunct w:val="0"/>
        <w:autoSpaceDN w:val="0"/>
        <w:adjustRightInd w:val="0"/>
        <w:snapToGrid w:val="0"/>
        <w:spacing w:line="460" w:lineRule="exact"/>
        <w:ind w:firstLine="480" w:firstLineChars="200"/>
        <w:jc w:val="both"/>
        <w:rPr>
          <w:rFonts w:ascii="宋体" w:hAnsi="宋体" w:eastAsia="宋体" w:cs="仿宋_GB2312"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color w:val="000000"/>
          <w:sz w:val="24"/>
          <w:szCs w:val="24"/>
          <w:lang w:val="en-US" w:eastAsia="zh-CN" w:bidi="ar-SA"/>
        </w:rPr>
        <w:t>7</w:t>
      </w:r>
      <w:r>
        <w:rPr>
          <w:rFonts w:ascii="宋体" w:hAnsi="宋体" w:eastAsia="宋体" w:cs="仿宋_GB2312"/>
          <w:color w:val="000000"/>
          <w:sz w:val="24"/>
          <w:szCs w:val="24"/>
          <w:lang w:val="en-US" w:eastAsia="zh-CN" w:bidi="ar-SA"/>
        </w:rPr>
        <w:t xml:space="preserve">.1 </w:t>
      </w:r>
      <w:r>
        <w:rPr>
          <w:rFonts w:hint="eastAsia" w:ascii="宋体" w:hAnsi="宋体" w:eastAsia="宋体" w:cs="仿宋_GB2312"/>
          <w:color w:val="000000"/>
          <w:sz w:val="24"/>
          <w:szCs w:val="24"/>
          <w:lang w:val="en-US" w:eastAsia="zh-CN" w:bidi="ar-SA"/>
        </w:rPr>
        <w:t>因服务的质量问题发生争议，由质量技术监督部门或其指定的质量鉴定机构进行质量鉴定。符合标准的，鉴定费由甲方承担；不符合质量标准的，鉴定费由乙方承担。</w:t>
      </w:r>
    </w:p>
    <w:p>
      <w:pPr>
        <w:widowControl w:val="0"/>
        <w:overflowPunct w:val="0"/>
        <w:autoSpaceDN w:val="0"/>
        <w:adjustRightInd w:val="0"/>
        <w:snapToGrid w:val="0"/>
        <w:spacing w:line="460" w:lineRule="exact"/>
        <w:ind w:firstLine="480" w:firstLineChars="200"/>
        <w:jc w:val="both"/>
        <w:rPr>
          <w:rFonts w:ascii="宋体" w:hAnsi="宋体" w:eastAsia="宋体" w:cs="仿宋_GB2312"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color w:val="000000"/>
          <w:sz w:val="24"/>
          <w:szCs w:val="24"/>
          <w:lang w:val="en-US" w:eastAsia="zh-CN" w:bidi="ar-SA"/>
        </w:rPr>
        <w:t>7</w:t>
      </w:r>
      <w:r>
        <w:rPr>
          <w:rFonts w:ascii="宋体" w:hAnsi="宋体" w:eastAsia="宋体" w:cs="仿宋_GB2312"/>
          <w:color w:val="000000"/>
          <w:sz w:val="24"/>
          <w:szCs w:val="24"/>
          <w:lang w:val="en-US" w:eastAsia="zh-CN" w:bidi="ar-SA"/>
        </w:rPr>
        <w:t xml:space="preserve">.2 </w:t>
      </w:r>
      <w:r>
        <w:rPr>
          <w:rFonts w:hint="eastAsia" w:ascii="宋体" w:hAnsi="宋体" w:eastAsia="宋体" w:cs="仿宋_GB2312"/>
          <w:color w:val="000000"/>
          <w:sz w:val="24"/>
          <w:szCs w:val="24"/>
          <w:lang w:val="en-US" w:eastAsia="zh-CN" w:bidi="ar-SA"/>
        </w:rPr>
        <w:t>因履行本合同引起的或与本合同有关的争议，甲、乙双方应首先通过友好协商解决，如果协商不成，则采取以下第</w:t>
      </w:r>
      <w:r>
        <w:rPr>
          <w:rFonts w:ascii="宋体" w:hAnsi="宋体" w:eastAsia="宋体" w:cs="仿宋_GB2312"/>
          <w:color w:val="00000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仿宋_GB2312"/>
          <w:color w:val="000000"/>
          <w:sz w:val="24"/>
          <w:szCs w:val="24"/>
          <w:u w:val="single"/>
          <w:lang w:val="en-US" w:eastAsia="zh-CN" w:bidi="ar-SA"/>
        </w:rPr>
        <w:t>1</w:t>
      </w:r>
      <w:r>
        <w:rPr>
          <w:rFonts w:ascii="宋体" w:hAnsi="宋体" w:eastAsia="宋体" w:cs="仿宋_GB2312"/>
          <w:color w:val="00000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仿宋_GB2312"/>
          <w:color w:val="000000"/>
          <w:sz w:val="24"/>
          <w:szCs w:val="24"/>
          <w:lang w:val="en-US" w:eastAsia="zh-CN" w:bidi="ar-SA"/>
        </w:rPr>
        <w:t>种方式解决争议：</w:t>
      </w:r>
    </w:p>
    <w:p>
      <w:pPr>
        <w:widowControl w:val="0"/>
        <w:overflowPunct w:val="0"/>
        <w:autoSpaceDN w:val="0"/>
        <w:adjustRightInd w:val="0"/>
        <w:snapToGrid w:val="0"/>
        <w:spacing w:line="460" w:lineRule="exact"/>
        <w:ind w:firstLine="480" w:firstLineChars="200"/>
        <w:jc w:val="both"/>
        <w:rPr>
          <w:rFonts w:ascii="宋体" w:hAnsi="宋体" w:eastAsia="宋体" w:cs="仿宋_GB2312"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color w:val="000000"/>
          <w:sz w:val="24"/>
          <w:szCs w:val="24"/>
          <w:lang w:val="en-US" w:eastAsia="zh-CN" w:bidi="ar-SA"/>
        </w:rPr>
        <w:t>（1）向甲方所在地有管辖权的人民法院提起诉讼；</w:t>
      </w:r>
    </w:p>
    <w:p>
      <w:pPr>
        <w:widowControl w:val="0"/>
        <w:overflowPunct w:val="0"/>
        <w:autoSpaceDN w:val="0"/>
        <w:adjustRightInd w:val="0"/>
        <w:snapToGrid w:val="0"/>
        <w:spacing w:line="460" w:lineRule="exact"/>
        <w:ind w:firstLine="480" w:firstLineChars="200"/>
        <w:jc w:val="both"/>
        <w:rPr>
          <w:rFonts w:ascii="宋体" w:hAnsi="宋体" w:eastAsia="宋体" w:cs="仿宋_GB2312"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color w:val="000000"/>
          <w:sz w:val="24"/>
          <w:szCs w:val="24"/>
          <w:lang w:val="en-US" w:eastAsia="zh-CN" w:bidi="ar-SA"/>
        </w:rPr>
        <w:t>（2）向西安仲裁委员会按其仲裁规则申请仲裁。</w:t>
      </w:r>
    </w:p>
    <w:p>
      <w:pPr>
        <w:widowControl w:val="0"/>
        <w:overflowPunct w:val="0"/>
        <w:autoSpaceDN w:val="0"/>
        <w:adjustRightInd w:val="0"/>
        <w:snapToGrid w:val="0"/>
        <w:spacing w:line="460" w:lineRule="exact"/>
        <w:ind w:firstLine="480" w:firstLineChars="200"/>
        <w:jc w:val="both"/>
        <w:rPr>
          <w:rFonts w:ascii="宋体" w:hAnsi="宋体" w:eastAsia="宋体" w:cs="仿宋_GB2312"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color w:val="000000"/>
          <w:sz w:val="24"/>
          <w:szCs w:val="24"/>
          <w:lang w:val="en-US" w:eastAsia="zh-CN" w:bidi="ar-SA"/>
        </w:rPr>
        <w:t>7</w:t>
      </w:r>
      <w:r>
        <w:rPr>
          <w:rFonts w:ascii="宋体" w:hAnsi="宋体" w:eastAsia="宋体" w:cs="仿宋_GB2312"/>
          <w:color w:val="000000"/>
          <w:sz w:val="24"/>
          <w:szCs w:val="24"/>
          <w:lang w:val="en-US" w:eastAsia="zh-CN" w:bidi="ar-SA"/>
        </w:rPr>
        <w:t xml:space="preserve">.3 </w:t>
      </w:r>
      <w:r>
        <w:rPr>
          <w:rFonts w:hint="eastAsia" w:ascii="宋体" w:hAnsi="宋体" w:eastAsia="宋体" w:cs="仿宋_GB2312"/>
          <w:color w:val="000000"/>
          <w:sz w:val="24"/>
          <w:szCs w:val="24"/>
          <w:lang w:val="en-US" w:eastAsia="zh-CN" w:bidi="ar-SA"/>
        </w:rPr>
        <w:t>仲裁期间，本合同应继续履行。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2" w:firstLineChars="200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11" w:name="_Toc3946"/>
      <w:bookmarkStart w:id="12" w:name="_Toc23719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8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合同文件</w:t>
      </w:r>
      <w:bookmarkEnd w:id="11"/>
      <w:bookmarkEnd w:id="12"/>
    </w:p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宋体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有关合同项目的特定信息由合同附件予以说明，下列文件构成本合同的组成部分，彼此相互解释，相互补充。组成合同的多个文件的优先支配地位的次序如下：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宋体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（1）本合同书（2）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lang w:val="en-US" w:eastAsia="zh-CN"/>
        </w:rPr>
        <w:t>中标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通知书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（3）协议（4）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文件(含澄清或者修改文件)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（5）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文件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2" w:firstLineChars="200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13" w:name="_Toc21719"/>
      <w:bookmarkStart w:id="14" w:name="_Toc16981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9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其他事项</w:t>
      </w:r>
      <w:bookmarkEnd w:id="13"/>
      <w:bookmarkEnd w:id="14"/>
    </w:p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9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  <w:t xml:space="preserve">.1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陕西省财政厅在合同的履行期间以及履行期后，可以随时检查项目的执行情况，对采购标准、采购内容进行调查核实，并对发现的问题进行处理。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9</w:t>
      </w:r>
      <w:r>
        <w:rPr>
          <w:rFonts w:ascii="宋体" w:hAnsi="宋体" w:eastAsia="宋体" w:cs="宋体"/>
          <w:snapToGrid/>
          <w:color w:val="000000"/>
          <w:kern w:val="0"/>
          <w:sz w:val="24"/>
          <w:szCs w:val="24"/>
        </w:rPr>
        <w:t xml:space="preserve">.2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乙方应根据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文件的规定向采购代理机构交纳代理服务费并取得甲方的签章后，合同才正式生效。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9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  <w:t xml:space="preserve">.3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本合同一式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份，甲方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份，乙方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份，采购代理机构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壹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份。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9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  <w:t xml:space="preserve">.4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本合同未尽事项，补充合同内容。</w:t>
      </w:r>
    </w:p>
    <w:p>
      <w:pPr>
        <w:overflowPunct w:val="0"/>
        <w:adjustRightInd w:val="0"/>
        <w:snapToGrid w:val="0"/>
        <w:spacing w:line="460" w:lineRule="exact"/>
        <w:ind w:firstLine="480" w:firstLineChars="200"/>
        <w:rPr>
          <w:rFonts w:hint="eastAsia" w:ascii="宋体" w:hAnsi="宋体" w:eastAsia="宋体" w:cs="Times New Roman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snapToGrid/>
          <w:color w:val="000000"/>
          <w:kern w:val="0"/>
          <w:sz w:val="24"/>
          <w:szCs w:val="24"/>
        </w:rPr>
        <w:t>（以下无正文）</w:t>
      </w:r>
    </w:p>
    <w:tbl>
      <w:tblPr>
        <w:tblStyle w:val="3"/>
        <w:tblpPr w:leftFromText="180" w:rightFromText="180" w:vertAnchor="text" w:horzAnchor="page" w:tblpX="1238" w:tblpY="359"/>
        <w:tblOverlap w:val="never"/>
        <w:tblW w:w="985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49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 xml:space="preserve">甲方:                     </w:t>
            </w:r>
            <w:bookmarkStart w:id="15" w:name="_GoBack"/>
            <w:bookmarkEnd w:id="15"/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 xml:space="preserve">    （盖章）</w:t>
            </w:r>
          </w:p>
        </w:tc>
        <w:tc>
          <w:tcPr>
            <w:tcW w:w="493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乙方:                    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 xml:space="preserve">地址： </w:t>
            </w:r>
          </w:p>
        </w:tc>
        <w:tc>
          <w:tcPr>
            <w:tcW w:w="493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地址：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邮编：</w:t>
            </w:r>
          </w:p>
        </w:tc>
        <w:tc>
          <w:tcPr>
            <w:tcW w:w="493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邮编：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4928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法定代表人（签字或盖章）：</w:t>
            </w:r>
          </w:p>
        </w:tc>
        <w:tc>
          <w:tcPr>
            <w:tcW w:w="49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法定代表人（签字或盖章）：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4928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被授权代表：（签字）</w:t>
            </w:r>
          </w:p>
        </w:tc>
        <w:tc>
          <w:tcPr>
            <w:tcW w:w="4931" w:type="dxa"/>
            <w:noWrap w:val="0"/>
            <w:vAlign w:val="top"/>
          </w:tcPr>
          <w:p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被授权代表：（签字）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电话：</w:t>
            </w:r>
          </w:p>
        </w:tc>
        <w:tc>
          <w:tcPr>
            <w:tcW w:w="493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传真：</w:t>
            </w:r>
          </w:p>
        </w:tc>
        <w:tc>
          <w:tcPr>
            <w:tcW w:w="493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传真：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开户银行：</w:t>
            </w:r>
          </w:p>
        </w:tc>
        <w:tc>
          <w:tcPr>
            <w:tcW w:w="493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开户银行：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账号:</w:t>
            </w:r>
          </w:p>
        </w:tc>
        <w:tc>
          <w:tcPr>
            <w:tcW w:w="493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账号: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492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日期：       年   月   日</w:t>
            </w:r>
          </w:p>
        </w:tc>
        <w:tc>
          <w:tcPr>
            <w:tcW w:w="493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日期：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3FB4DDD"/>
    <w:rsid w:val="3FF9428E"/>
    <w:rsid w:val="5481728A"/>
    <w:rsid w:val="73FB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2023-10-26T01:55:00Z</dcterms:created>
  <dc:creator>新昱</dc:creator>
  <cp:lastModifiedBy>新昱</cp:lastModifiedBy>
  <dcterms:modified xsi:type="dcterms:W3CDTF">2023-10-26T01:57:31Z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48D104A11D074A09AF3152E30B3DDC37_11</vt:lpwstr>
  </property>
</Properties>
</file>