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一、合同内容及金额：即成交供应商的磋商内容及其成交总金额。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二、知识产权：即成交供应商应保证采购人在使用成交服务时，不承担任何涉及知识产权法律诉讼的责任。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三、出版周期：</w:t>
      </w:r>
    </w:p>
    <w:p w:rsidR="00606C65" w:rsidRDefault="00606C65" w:rsidP="00606C65">
      <w:pPr>
        <w:spacing w:line="336" w:lineRule="auto"/>
        <w:ind w:leftChars="200" w:left="420" w:firstLineChars="200" w:firstLine="480"/>
        <w:rPr>
          <w:rFonts w:ascii="仿宋" w:eastAsia="仿宋" w:hAnsi="仿宋" w:cs="宋体" w:hint="eastAsia"/>
          <w:sz w:val="24"/>
          <w:szCs w:val="24"/>
        </w:rPr>
      </w:pPr>
      <w:r w:rsidRPr="009B4139">
        <w:rPr>
          <w:rFonts w:ascii="仿宋" w:eastAsia="仿宋" w:hAnsi="仿宋" w:cs="宋体" w:hint="eastAsia"/>
          <w:sz w:val="24"/>
          <w:szCs w:val="24"/>
        </w:rPr>
        <w:t>3</w:t>
      </w:r>
      <w:r w:rsidRPr="009B4139">
        <w:rPr>
          <w:rFonts w:ascii="仿宋" w:eastAsia="仿宋" w:hAnsi="仿宋" w:cs="宋体"/>
          <w:sz w:val="24"/>
          <w:szCs w:val="24"/>
        </w:rPr>
        <w:t>60</w:t>
      </w:r>
      <w:r w:rsidRPr="009B4139">
        <w:rPr>
          <w:rFonts w:ascii="仿宋" w:eastAsia="仿宋" w:hAnsi="仿宋" w:cs="宋体" w:hint="eastAsia"/>
          <w:sz w:val="24"/>
          <w:szCs w:val="24"/>
        </w:rPr>
        <w:t>个日历日。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成交供应商未征得采购人同意和谅解而单方面延迟交货，将按违约终止合同。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供应商如遇到可能妨碍按时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四、交货地点：采购人指定交货地点  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五、结算方式：</w:t>
      </w:r>
    </w:p>
    <w:p w:rsidR="00606C65" w:rsidRDefault="00606C65" w:rsidP="00606C65">
      <w:pPr>
        <w:tabs>
          <w:tab w:val="left" w:pos="840"/>
        </w:tabs>
        <w:spacing w:line="360" w:lineRule="auto"/>
        <w:ind w:firstLineChars="225" w:firstLine="5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1、结算单位：采购人结算，在付款前，必须开具全额发票给采购人。</w:t>
      </w:r>
    </w:p>
    <w:p w:rsidR="00606C65" w:rsidRDefault="00606C65" w:rsidP="00606C65">
      <w:pPr>
        <w:spacing w:line="360" w:lineRule="auto"/>
        <w:ind w:firstLineChars="225" w:firstLine="5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2、付款方式：合同签订后一个月内，一次性付清。</w:t>
      </w:r>
    </w:p>
    <w:p w:rsidR="00606C65" w:rsidRDefault="00606C65" w:rsidP="00606C65">
      <w:pPr>
        <w:tabs>
          <w:tab w:val="left" w:pos="840"/>
        </w:tabs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六、包装：包装必须适应货物特性和交通运输要求，以及国家有关标准或企业标准或合同要求。成交供应商</w:t>
      </w:r>
      <w:proofErr w:type="gramStart"/>
      <w:r>
        <w:rPr>
          <w:rFonts w:ascii="仿宋" w:eastAsia="仿宋" w:hAnsi="仿宋" w:hint="eastAsia"/>
          <w:sz w:val="24"/>
          <w:szCs w:val="24"/>
        </w:rPr>
        <w:t>应承担于包装</w:t>
      </w:r>
      <w:proofErr w:type="gramEnd"/>
      <w:r>
        <w:rPr>
          <w:rFonts w:ascii="仿宋" w:eastAsia="仿宋" w:hAnsi="仿宋" w:hint="eastAsia"/>
          <w:sz w:val="24"/>
          <w:szCs w:val="24"/>
        </w:rPr>
        <w:t>、防护措施不妥引起的所有损失的责任和费用。</w:t>
      </w:r>
    </w:p>
    <w:p w:rsidR="00606C65" w:rsidRDefault="00606C65" w:rsidP="0060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七、运输：</w:t>
      </w:r>
    </w:p>
    <w:p w:rsidR="00606C65" w:rsidRDefault="00606C65" w:rsidP="00606C65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1、成交供应商</w:t>
      </w:r>
      <w:r>
        <w:rPr>
          <w:rFonts w:ascii="仿宋" w:eastAsia="仿宋" w:hAnsi="仿宋"/>
          <w:sz w:val="24"/>
          <w:szCs w:val="24"/>
        </w:rPr>
        <w:t>负责所有货物的运输。确保货物安全、完整到达使用地点，运杂费用包含在总价内，包括货物从供货地点到使用地点的运输费、保险费、搬运费等。</w:t>
      </w:r>
    </w:p>
    <w:p w:rsidR="00606C65" w:rsidRDefault="00606C65" w:rsidP="00606C65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2、所有货物在运输、搬运的过程中，造成</w:t>
      </w:r>
      <w:r>
        <w:rPr>
          <w:rFonts w:ascii="仿宋" w:eastAsia="仿宋" w:hAnsi="仿宋" w:hint="eastAsia"/>
          <w:sz w:val="24"/>
          <w:szCs w:val="24"/>
        </w:rPr>
        <w:t>采购人</w:t>
      </w:r>
      <w:r>
        <w:rPr>
          <w:rFonts w:ascii="仿宋" w:eastAsia="仿宋" w:hAnsi="仿宋"/>
          <w:sz w:val="24"/>
          <w:szCs w:val="24"/>
        </w:rPr>
        <w:t>损失的，</w:t>
      </w:r>
      <w:proofErr w:type="gramStart"/>
      <w:r>
        <w:rPr>
          <w:rFonts w:ascii="仿宋" w:eastAsia="仿宋" w:hAnsi="仿宋"/>
          <w:sz w:val="24"/>
          <w:szCs w:val="24"/>
        </w:rPr>
        <w:t>由</w:t>
      </w:r>
      <w:r>
        <w:rPr>
          <w:rFonts w:ascii="仿宋" w:eastAsia="仿宋" w:hAnsi="仿宋" w:hint="eastAsia"/>
          <w:sz w:val="24"/>
          <w:szCs w:val="24"/>
        </w:rPr>
        <w:t>成交</w:t>
      </w:r>
      <w:proofErr w:type="gramEnd"/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修复或更新。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3、成交供应商可根据交货期、运输条件自行选择运输方式（另有规定的除外），承担一切运输费用。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八、质量保证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1、</w:t>
      </w:r>
      <w:r>
        <w:rPr>
          <w:rFonts w:ascii="仿宋" w:eastAsia="仿宋" w:hAnsi="仿宋" w:hint="eastAsia"/>
          <w:sz w:val="24"/>
          <w:szCs w:val="24"/>
        </w:rPr>
        <w:t>成交供应商</w:t>
      </w:r>
      <w:r>
        <w:rPr>
          <w:rFonts w:ascii="仿宋" w:eastAsia="仿宋" w:hAnsi="仿宋"/>
          <w:sz w:val="24"/>
          <w:szCs w:val="24"/>
        </w:rPr>
        <w:t>提供货物必须</w:t>
      </w:r>
      <w:r>
        <w:rPr>
          <w:rFonts w:ascii="仿宋" w:eastAsia="仿宋" w:hAnsi="仿宋" w:hint="eastAsia"/>
          <w:sz w:val="24"/>
          <w:szCs w:val="24"/>
        </w:rPr>
        <w:t>符合合同规定的质量、规格、技术指标等要求，对由于产品设计、工艺或材料的缺陷而产生的质量问题负责。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2、所供</w:t>
      </w:r>
      <w:r>
        <w:rPr>
          <w:rFonts w:ascii="仿宋" w:eastAsia="仿宋" w:hAnsi="仿宋" w:hint="eastAsia"/>
          <w:sz w:val="24"/>
          <w:szCs w:val="24"/>
        </w:rPr>
        <w:t>产品</w:t>
      </w:r>
      <w:r>
        <w:rPr>
          <w:rFonts w:ascii="仿宋" w:eastAsia="仿宋" w:hAnsi="仿宋"/>
          <w:sz w:val="24"/>
          <w:szCs w:val="24"/>
        </w:rPr>
        <w:t>必须是经过办理正常手续的全新</w:t>
      </w:r>
      <w:r>
        <w:rPr>
          <w:rFonts w:ascii="仿宋" w:eastAsia="仿宋" w:hAnsi="仿宋" w:hint="eastAsia"/>
          <w:sz w:val="24"/>
          <w:szCs w:val="24"/>
        </w:rPr>
        <w:t>产品</w:t>
      </w:r>
      <w:r>
        <w:rPr>
          <w:rFonts w:ascii="仿宋" w:eastAsia="仿宋" w:hAnsi="仿宋"/>
          <w:sz w:val="24"/>
          <w:szCs w:val="24"/>
        </w:rPr>
        <w:t>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、</w:t>
      </w:r>
      <w:r>
        <w:rPr>
          <w:rFonts w:ascii="仿宋" w:eastAsia="仿宋" w:hAnsi="仿宋" w:hint="eastAsia"/>
          <w:sz w:val="24"/>
          <w:szCs w:val="24"/>
        </w:rPr>
        <w:t>产品</w:t>
      </w:r>
      <w:r>
        <w:rPr>
          <w:rFonts w:ascii="仿宋" w:eastAsia="仿宋" w:hAnsi="仿宋"/>
          <w:sz w:val="24"/>
          <w:szCs w:val="24"/>
        </w:rPr>
        <w:t>质量保证措施完善，符合国家相关标准。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4、如果发现产品的质量、规格、技术指标等存在与合同中任何一项不符，采购人应在最短时间内，以书面形式向成交供应商提出索赔。同时通告采购代理机构。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5、成交供应商应当明确售后服务公约，承诺免费维修服务条件。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九、采购项目执行内容需要调整时，经采购人同意后，可以对相应的原材料进行调整，并协商确定价格差额计算方法和负担办法。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十、产品设计变更</w:t>
      </w:r>
    </w:p>
    <w:p w:rsidR="00606C65" w:rsidRDefault="00606C65" w:rsidP="00606C65">
      <w:pPr>
        <w:spacing w:line="360" w:lineRule="auto"/>
        <w:ind w:firstLineChars="250" w:firstLine="6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十一、验收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1、由采购人实施验收</w:t>
      </w:r>
      <w:r>
        <w:rPr>
          <w:rFonts w:ascii="仿宋" w:eastAsia="仿宋" w:hAnsi="仿宋"/>
          <w:sz w:val="24"/>
          <w:szCs w:val="24"/>
        </w:rPr>
        <w:t>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2、验收依据：验收须以合同、磋商文件、响应文件、澄清、及国家相应的标准、规范等为依据。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十二、合同争议的解决：合同执行中发生争议的，当事人双方应协商解决，协商达不成一致时，可向人民法院提请诉讼。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十三、在发生不可抗力情况下的应对措施和解决办法。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十四、合同一经签订，不得擅自变更、中止或者终止合同。对确需变更、调整或者中止、终止合同的，应按规定履行相应的手续。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五、违约责任：依据《中华人民共和国合同法》、《中华人民共和国政府采购法》的相关条款和本合同约定，成交供应商未全面履行合同义务或者发生违约，采购人会同采购代理机构有权终止合同，依法向成交供应商进行经济索赔，并报请政府采购监督管理机关进行相应的行政处罚。采购人违约的，应当赔偿</w:t>
      </w:r>
      <w:proofErr w:type="gramStart"/>
      <w:r>
        <w:rPr>
          <w:rFonts w:ascii="仿宋" w:eastAsia="仿宋" w:hAnsi="仿宋" w:hint="eastAsia"/>
          <w:sz w:val="24"/>
          <w:szCs w:val="24"/>
        </w:rPr>
        <w:t>给成交供应商造成</w:t>
      </w:r>
      <w:proofErr w:type="gramEnd"/>
      <w:r>
        <w:rPr>
          <w:rFonts w:ascii="仿宋" w:eastAsia="仿宋" w:hAnsi="仿宋" w:hint="eastAsia"/>
          <w:sz w:val="24"/>
          <w:szCs w:val="24"/>
        </w:rPr>
        <w:t>的经济损失。</w:t>
      </w:r>
    </w:p>
    <w:p w:rsidR="00606C65" w:rsidRDefault="00606C65" w:rsidP="00606C65">
      <w:pPr>
        <w:tabs>
          <w:tab w:val="left" w:pos="980"/>
        </w:tabs>
        <w:spacing w:line="360" w:lineRule="auto"/>
        <w:ind w:firstLine="561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十六、本合同一式肆份，甲方、乙方、采购代理机构各执壹份，陕西省财政厅政府采购与行政事业单位资产管理处备案壹份。签字盖章后生效，合同执行完毕自动失效（合同的服务承诺则长期有效）。</w:t>
      </w:r>
    </w:p>
    <w:p w:rsidR="00606C65" w:rsidRDefault="00606C65" w:rsidP="00606C65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十七、其它（在合同中具体明确）</w:t>
      </w:r>
    </w:p>
    <w:p w:rsidR="00606C65" w:rsidRDefault="00606C65" w:rsidP="00606C65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41"/>
      </w:tblGrid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甲  方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乙  方</w:t>
            </w:r>
          </w:p>
        </w:tc>
      </w:tr>
      <w:tr w:rsidR="00606C65" w:rsidTr="00ED747D">
        <w:trPr>
          <w:trHeight w:val="126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成交供应商全称</w:t>
            </w:r>
          </w:p>
          <w:p w:rsidR="00606C65" w:rsidRDefault="00606C65" w:rsidP="00ED747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地址：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地址：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邮编：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邮编：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法定代表人：</w:t>
            </w:r>
          </w:p>
        </w:tc>
      </w:tr>
      <w:tr w:rsidR="00606C65" w:rsidTr="00ED747D">
        <w:trPr>
          <w:trHeight w:val="526"/>
          <w:jc w:val="center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被授权代表：（签字）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电话：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电话：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传真：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传真：</w:t>
            </w:r>
          </w:p>
        </w:tc>
      </w:tr>
      <w:tr w:rsidR="00606C65" w:rsidTr="00ED747D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开户银行：</w:t>
            </w:r>
          </w:p>
        </w:tc>
      </w:tr>
      <w:tr w:rsidR="00606C65" w:rsidTr="00ED747D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账号:</w:t>
            </w:r>
          </w:p>
        </w:tc>
      </w:tr>
      <w:tr w:rsidR="00606C65" w:rsidTr="00ED747D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5" w:rsidRDefault="00606C65" w:rsidP="00ED747D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日期：  年   月   日</w:t>
            </w:r>
          </w:p>
        </w:tc>
      </w:tr>
    </w:tbl>
    <w:p w:rsidR="00606C65" w:rsidRDefault="00606C65" w:rsidP="00606C65">
      <w:pPr>
        <w:rPr>
          <w:rFonts w:ascii="宋体" w:hAnsi="宋体"/>
          <w:b/>
          <w:bCs/>
          <w:sz w:val="32"/>
        </w:rPr>
      </w:pPr>
    </w:p>
    <w:p w:rsidR="00E47BB0" w:rsidRPr="00606C65" w:rsidRDefault="00E47BB0" w:rsidP="00606C65">
      <w:bookmarkStart w:id="0" w:name="_GoBack"/>
      <w:bookmarkEnd w:id="0"/>
    </w:p>
    <w:sectPr w:rsidR="00E47BB0" w:rsidRPr="00606C65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FAD"/>
    <w:rsid w:val="00606C65"/>
    <w:rsid w:val="006B7ED5"/>
    <w:rsid w:val="008B1FAD"/>
    <w:rsid w:val="00D25773"/>
    <w:rsid w:val="00E4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3B71A3-6296-4CD6-B6CE-93C0892E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F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权莎莎</cp:lastModifiedBy>
  <cp:revision>3</cp:revision>
  <dcterms:created xsi:type="dcterms:W3CDTF">2023-11-09T06:50:00Z</dcterms:created>
  <dcterms:modified xsi:type="dcterms:W3CDTF">2023-11-27T06:11:00Z</dcterms:modified>
</cp:coreProperties>
</file>