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40"/>
          <w:highlight w:val="none"/>
          <w:lang w:val="en-US" w:eastAsia="zh-CN"/>
        </w:rPr>
      </w:pPr>
      <w:r>
        <w:rPr>
          <w:rFonts w:hint="eastAsia" w:ascii="仿宋" w:hAnsi="仿宋" w:eastAsia="仿宋" w:cs="仿宋"/>
          <w:b/>
          <w:bCs/>
          <w:sz w:val="32"/>
          <w:szCs w:val="40"/>
          <w:highlight w:val="none"/>
          <w:lang w:val="en-US" w:eastAsia="zh-CN"/>
        </w:rPr>
        <w:t>西安医学院第一附属医院康复医学科改造建设项目</w:t>
      </w:r>
    </w:p>
    <w:p>
      <w:pPr>
        <w:jc w:val="center"/>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编制说明</w:t>
      </w:r>
    </w:p>
    <w:p>
      <w:pPr>
        <w:numPr>
          <w:ilvl w:val="0"/>
          <w:numId w:val="1"/>
        </w:numPr>
        <w:spacing w:line="360" w:lineRule="auto"/>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项目概况</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西安医学院第一附属医院康复医学科改造建设项目</w:t>
      </w:r>
      <w:r>
        <w:rPr>
          <w:rFonts w:hint="eastAsia" w:ascii="仿宋" w:hAnsi="仿宋" w:eastAsia="仿宋" w:cs="仿宋"/>
          <w:sz w:val="28"/>
          <w:szCs w:val="28"/>
          <w:lang w:val="en-US" w:eastAsia="zh-CN"/>
        </w:rPr>
        <w:t>，位于陕西省西安市，本项目主要包括装修工</w:t>
      </w:r>
      <w:bookmarkStart w:id="0" w:name="_GoBack"/>
      <w:bookmarkEnd w:id="0"/>
      <w:r>
        <w:rPr>
          <w:rFonts w:hint="eastAsia" w:ascii="仿宋" w:hAnsi="仿宋" w:eastAsia="仿宋" w:cs="仿宋"/>
          <w:sz w:val="28"/>
          <w:szCs w:val="28"/>
          <w:lang w:val="en-US" w:eastAsia="zh-CN"/>
        </w:rPr>
        <w:t>程、电气工程、给排水工程等。</w:t>
      </w:r>
    </w:p>
    <w:p>
      <w:pPr>
        <w:numPr>
          <w:ilvl w:val="0"/>
          <w:numId w:val="1"/>
        </w:numPr>
        <w:spacing w:line="360" w:lineRule="auto"/>
        <w:ind w:left="0" w:leftChars="0" w:firstLine="0" w:firstLineChars="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编制依据</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1.《陕西省建设工程工程量清单计价规则》（2009）、《陕西省建设工程工程量清单计价费率》（2009）及其配套文件；</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2.《陕西省建筑装饰工程价目表》（2009）、《陕西省安装工程价目表》（2009）；</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3.陕西省住房和城乡建设厅《关于调整我省建设工程计价依据的通知》陕建发[2019]45号文件；</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4.陕西省住房和城乡建设厅《关于发布我省落实建筑工人实名制管理计价依据的通知》陕建发〔2019〕1246号；</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5.陕西省住房和城乡建设厅《关于建筑施工安全生产责任保险费用计价的通知》陕建发〔2020〕1097号文件；</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6.人工费执行陕西省住房和城乡建设厅《关于调整房屋建筑和市政基础设施工程工程量清单计价综合人工单价的通知》陕建发陕建发〔2021〕1097号文件；</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7.建设工程扬尘治理专项措施费执行陕西省住房和城乡建设厅《关于增加建设工程扬尘治理专项措施费及综合人工单价调整的通知》陕建发[2017]270号文件；</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8.劳保统筹执行陕西省住房和城乡建设厅《关于全省统一停止收缴建筑业劳保费用的通知》陕建发[2021]1021号文件；</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9.《关于加强建筑行业养老保险缴费用和养老保险费用计价监管有关事项的通知》（陕建发[2021]61号）</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10.正常施工组织设计、施工方法及标准图集；</w:t>
      </w:r>
    </w:p>
    <w:p>
      <w:pPr>
        <w:numPr>
          <w:ilvl w:val="0"/>
          <w:numId w:val="0"/>
        </w:numPr>
        <w:spacing w:line="360" w:lineRule="auto"/>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三、其他说明</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1.计价软件及取费程序执行广联达云计价平台GCCP6.0软件版本为6.4100.23.118；</w:t>
      </w:r>
    </w:p>
    <w:p>
      <w:pPr>
        <w:numPr>
          <w:ilvl w:val="0"/>
          <w:numId w:val="0"/>
        </w:numPr>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2.关于扬尘治理污染费按照陕建发【2017】270号文件《关于增加建设工程扬尘治理专项措施费及综合人工单价的通知》调整，此文件只执行《扬尘治理专项措施费》；</w:t>
      </w:r>
    </w:p>
    <w:p>
      <w:pPr>
        <w:numPr>
          <w:ilvl w:val="0"/>
          <w:numId w:val="0"/>
        </w:numPr>
        <w:spacing w:line="360" w:lineRule="auto"/>
        <w:jc w:val="both"/>
        <w:rPr>
          <w:rFonts w:hint="eastAsia" w:ascii="仿宋" w:hAnsi="仿宋" w:eastAsia="仿宋" w:cs="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55E62F"/>
    <w:multiLevelType w:val="singleLevel"/>
    <w:tmpl w:val="9055E6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2YWVjMzRmMGRkNmM2ZjJlZDQ1MTdlZmRmODUxNWIifQ=="/>
  </w:docVars>
  <w:rsids>
    <w:rsidRoot w:val="00000000"/>
    <w:rsid w:val="0CC872A8"/>
    <w:rsid w:val="122B27B2"/>
    <w:rsid w:val="12D278A2"/>
    <w:rsid w:val="14196170"/>
    <w:rsid w:val="15671B28"/>
    <w:rsid w:val="159A3ED7"/>
    <w:rsid w:val="1BE74996"/>
    <w:rsid w:val="1E0445F4"/>
    <w:rsid w:val="1E644DE0"/>
    <w:rsid w:val="23501029"/>
    <w:rsid w:val="25E3770B"/>
    <w:rsid w:val="270D0281"/>
    <w:rsid w:val="2764476E"/>
    <w:rsid w:val="2C842D93"/>
    <w:rsid w:val="382154BE"/>
    <w:rsid w:val="39F2758E"/>
    <w:rsid w:val="3B673ABE"/>
    <w:rsid w:val="3BA301FB"/>
    <w:rsid w:val="401F6C03"/>
    <w:rsid w:val="49EC3FFA"/>
    <w:rsid w:val="4CFE5AC9"/>
    <w:rsid w:val="578F0661"/>
    <w:rsid w:val="587F58ED"/>
    <w:rsid w:val="6953501A"/>
    <w:rsid w:val="6E702DD2"/>
    <w:rsid w:val="6E767DBE"/>
    <w:rsid w:val="742E5F05"/>
    <w:rsid w:val="76F9195A"/>
    <w:rsid w:val="78E47F7D"/>
    <w:rsid w:val="79DF4B0F"/>
    <w:rsid w:val="7FFA1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spacing w:before="280" w:after="290" w:line="376" w:lineRule="auto"/>
      <w:outlineLvl w:val="3"/>
    </w:pPr>
    <w:rPr>
      <w:rFonts w:ascii="Cambria" w:hAnsi="Cambria"/>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633</Words>
  <Characters>730</Characters>
  <Lines>0</Lines>
  <Paragraphs>0</Paragraphs>
  <TotalTime>2</TotalTime>
  <ScaleCrop>false</ScaleCrop>
  <LinksUpToDate>false</LinksUpToDate>
  <CharactersWithSpaces>730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2022-05-31T08:55:00Z</dcterms:created>
  <dc:creator>Administrator</dc:creator>
  <cp:lastModifiedBy>.</cp:lastModifiedBy>
  <dcterms:modified xsi:type="dcterms:W3CDTF">2023-10-20T07:41:27Z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7FB3CBCBA1654D6FBBFA3834F4D37D50</vt:lpwstr>
  </property>
</Properties>
</file>