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jc w:val="left"/>
        <w:rPr>
          <w:rFonts w:ascii="宋体" w:hAnsi="宋体" w:cs="仿宋"/>
          <w:kern w:val="0"/>
          <w:sz w:val="24"/>
        </w:rPr>
      </w:pPr>
      <w:r>
        <w:rPr>
          <w:rFonts w:hint="eastAsia" w:ascii="宋体" w:hAnsi="宋体" w:cs="仿宋"/>
          <w:kern w:val="0"/>
          <w:sz w:val="24"/>
        </w:rPr>
        <w:t>甲方：中共陕西省委党校（陕西行政学院）</w:t>
      </w:r>
    </w:p>
    <w:p>
      <w:pPr>
        <w:autoSpaceDE w:val="0"/>
        <w:autoSpaceDN w:val="0"/>
        <w:adjustRightInd w:val="0"/>
        <w:spacing w:line="360" w:lineRule="auto"/>
        <w:jc w:val="left"/>
        <w:rPr>
          <w:rFonts w:ascii="宋体" w:hAnsi="宋体" w:cs="仿宋"/>
          <w:kern w:val="0"/>
          <w:sz w:val="24"/>
        </w:rPr>
      </w:pPr>
      <w:r>
        <w:rPr>
          <w:rFonts w:hint="eastAsia" w:ascii="宋体" w:hAnsi="宋体" w:cs="仿宋"/>
          <w:kern w:val="0"/>
          <w:sz w:val="24"/>
        </w:rPr>
        <w:t>乙方：</w:t>
      </w:r>
    </w:p>
    <w:p>
      <w:pPr>
        <w:autoSpaceDE w:val="0"/>
        <w:autoSpaceDN w:val="0"/>
        <w:adjustRightInd w:val="0"/>
        <w:spacing w:line="360" w:lineRule="auto"/>
        <w:ind w:firstLine="480" w:firstLineChars="200"/>
        <w:jc w:val="left"/>
        <w:rPr>
          <w:rFonts w:hint="eastAsia" w:ascii="宋体" w:hAnsi="宋体" w:cs="仿宋"/>
          <w:kern w:val="0"/>
          <w:sz w:val="24"/>
        </w:rPr>
      </w:pPr>
    </w:p>
    <w:p>
      <w:pPr>
        <w:autoSpaceDE w:val="0"/>
        <w:autoSpaceDN w:val="0"/>
        <w:adjustRightInd w:val="0"/>
        <w:spacing w:line="360" w:lineRule="auto"/>
        <w:ind w:firstLine="480" w:firstLineChars="200"/>
        <w:jc w:val="left"/>
        <w:rPr>
          <w:rFonts w:ascii="宋体" w:hAnsi="宋体" w:cs="仿宋"/>
          <w:kern w:val="0"/>
          <w:sz w:val="24"/>
        </w:rPr>
      </w:pPr>
      <w:r>
        <w:rPr>
          <w:rFonts w:hint="eastAsia" w:ascii="宋体" w:hAnsi="宋体" w:cs="仿宋"/>
          <w:kern w:val="0"/>
          <w:sz w:val="24"/>
        </w:rPr>
        <w:t>依照《中华人民共和国民法典》及有关环保法规等标准，遵循平等、自愿、公平和诚实信用的原则，双方就“中共陕西省委党校（陕西行政学院）2024年垃圾清运服务外包项目”达成协议，甲乙双方愿按本合同约定的付款方式承担服务期内的生活垃圾清运任务，双方协商一致，订立本合同。</w:t>
      </w:r>
    </w:p>
    <w:p>
      <w:pPr>
        <w:autoSpaceDE w:val="0"/>
        <w:autoSpaceDN w:val="0"/>
        <w:adjustRightInd w:val="0"/>
        <w:spacing w:line="360" w:lineRule="auto"/>
        <w:jc w:val="left"/>
        <w:rPr>
          <w:rFonts w:ascii="宋体" w:hAnsi="宋体" w:cs="仿宋"/>
          <w:kern w:val="0"/>
          <w:sz w:val="24"/>
        </w:rPr>
      </w:pPr>
      <w:r>
        <w:rPr>
          <w:rFonts w:hint="eastAsia" w:ascii="宋体" w:hAnsi="宋体" w:cs="仿宋"/>
          <w:kern w:val="0"/>
          <w:sz w:val="24"/>
        </w:rPr>
        <w:t>一、项目概况及内容</w:t>
      </w:r>
    </w:p>
    <w:p>
      <w:pPr>
        <w:autoSpaceDE w:val="0"/>
        <w:autoSpaceDN w:val="0"/>
        <w:adjustRightInd w:val="0"/>
        <w:spacing w:line="360" w:lineRule="auto"/>
        <w:ind w:firstLine="480" w:firstLineChars="200"/>
        <w:jc w:val="left"/>
        <w:rPr>
          <w:rFonts w:ascii="宋体" w:hAnsi="宋体" w:cs="仿宋"/>
          <w:kern w:val="0"/>
          <w:sz w:val="24"/>
        </w:rPr>
      </w:pPr>
      <w:r>
        <w:rPr>
          <w:rFonts w:hint="eastAsia" w:ascii="宋体" w:hAnsi="宋体" w:cs="仿宋"/>
          <w:kern w:val="0"/>
          <w:sz w:val="24"/>
        </w:rPr>
        <w:t>1、项目名称：中共陕西省委党校（陕西行政学院）2024年垃圾清运服务外包项目</w:t>
      </w:r>
    </w:p>
    <w:p>
      <w:pPr>
        <w:spacing w:line="360" w:lineRule="auto"/>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s="仿宋"/>
          <w:kern w:val="0"/>
          <w:sz w:val="24"/>
        </w:rPr>
        <w:t>2、项目地点：</w:t>
      </w:r>
      <w:r>
        <w:rPr>
          <w:rFonts w:hint="eastAsia" w:ascii="宋体" w:hAnsi="宋体"/>
          <w:sz w:val="24"/>
        </w:rPr>
        <w:t>本项目分别位于西安市雁塔区小寨西路119号中共陕西省委党校（陕西行政学院）小寨</w:t>
      </w:r>
      <w:bookmarkStart w:id="17" w:name="_GoBack"/>
      <w:r>
        <w:rPr>
          <w:rFonts w:hint="eastAsia" w:ascii="宋体" w:hAnsi="宋体"/>
          <w:color w:val="000000" w:themeColor="text1"/>
          <w:sz w:val="24"/>
          <w:highlight w:val="none"/>
          <w14:textFill>
            <w14:solidFill>
              <w14:schemeClr w14:val="tx1"/>
            </w14:solidFill>
          </w14:textFill>
        </w:rPr>
        <w:t>校区内。西安市碑林区</w:t>
      </w:r>
      <w:r>
        <w:rPr>
          <w:rFonts w:ascii="宋体" w:hAnsi="宋体"/>
          <w:color w:val="000000" w:themeColor="text1"/>
          <w:sz w:val="24"/>
          <w:highlight w:val="none"/>
          <w14:textFill>
            <w14:solidFill>
              <w14:schemeClr w14:val="tx1"/>
            </w14:solidFill>
          </w14:textFill>
        </w:rPr>
        <w:t>友谊西路</w:t>
      </w:r>
      <w:r>
        <w:rPr>
          <w:rFonts w:hint="eastAsia" w:ascii="宋体" w:hAnsi="宋体"/>
          <w:color w:val="000000" w:themeColor="text1"/>
          <w:sz w:val="24"/>
          <w:highlight w:val="none"/>
          <w14:textFill>
            <w14:solidFill>
              <w14:schemeClr w14:val="tx1"/>
            </w14:solidFill>
          </w14:textFill>
        </w:rPr>
        <w:t>175号陕西</w:t>
      </w:r>
      <w:r>
        <w:rPr>
          <w:rFonts w:ascii="宋体" w:hAnsi="宋体"/>
          <w:color w:val="000000" w:themeColor="text1"/>
          <w:sz w:val="24"/>
          <w:highlight w:val="none"/>
          <w14:textFill>
            <w14:solidFill>
              <w14:schemeClr w14:val="tx1"/>
            </w14:solidFill>
          </w14:textFill>
        </w:rPr>
        <w:t>省委党校（</w:t>
      </w:r>
      <w:r>
        <w:rPr>
          <w:rFonts w:hint="eastAsia" w:ascii="宋体" w:hAnsi="宋体"/>
          <w:color w:val="000000" w:themeColor="text1"/>
          <w:sz w:val="24"/>
          <w:highlight w:val="none"/>
          <w14:textFill>
            <w14:solidFill>
              <w14:schemeClr w14:val="tx1"/>
            </w14:solidFill>
          </w14:textFill>
        </w:rPr>
        <w:t>陕西</w:t>
      </w:r>
      <w:r>
        <w:rPr>
          <w:rFonts w:ascii="宋体" w:hAnsi="宋体"/>
          <w:color w:val="000000" w:themeColor="text1"/>
          <w:sz w:val="24"/>
          <w:highlight w:val="none"/>
          <w14:textFill>
            <w14:solidFill>
              <w14:schemeClr w14:val="tx1"/>
            </w14:solidFill>
          </w14:textFill>
        </w:rPr>
        <w:t>行政学院）</w:t>
      </w:r>
      <w:r>
        <w:rPr>
          <w:rFonts w:hint="eastAsia" w:ascii="宋体" w:hAnsi="宋体"/>
          <w:color w:val="000000" w:themeColor="text1"/>
          <w:sz w:val="24"/>
          <w:highlight w:val="none"/>
          <w14:textFill>
            <w14:solidFill>
              <w14:schemeClr w14:val="tx1"/>
            </w14:solidFill>
          </w14:textFill>
        </w:rPr>
        <w:t>友谊</w:t>
      </w:r>
      <w:r>
        <w:rPr>
          <w:rFonts w:ascii="宋体" w:hAnsi="宋体"/>
          <w:color w:val="000000" w:themeColor="text1"/>
          <w:sz w:val="24"/>
          <w:highlight w:val="none"/>
          <w14:textFill>
            <w14:solidFill>
              <w14:schemeClr w14:val="tx1"/>
            </w14:solidFill>
          </w14:textFill>
        </w:rPr>
        <w:t>校区</w:t>
      </w:r>
      <w:r>
        <w:rPr>
          <w:rFonts w:hint="eastAsia" w:ascii="宋体" w:hAnsi="宋体"/>
          <w:color w:val="000000" w:themeColor="text1"/>
          <w:sz w:val="24"/>
          <w:highlight w:val="none"/>
          <w14:textFill>
            <w14:solidFill>
              <w14:schemeClr w14:val="tx1"/>
            </w14:solidFill>
          </w14:textFill>
        </w:rPr>
        <w:t>内</w:t>
      </w:r>
      <w:r>
        <w:rPr>
          <w:rFonts w:ascii="宋体" w:hAnsi="宋体"/>
          <w:color w:val="000000" w:themeColor="text1"/>
          <w:sz w:val="24"/>
          <w:highlight w:val="none"/>
          <w14:textFill>
            <w14:solidFill>
              <w14:schemeClr w14:val="tx1"/>
            </w14:solidFill>
          </w14:textFill>
        </w:rPr>
        <w:t>。</w:t>
      </w:r>
    </w:p>
    <w:p>
      <w:pPr>
        <w:spacing w:line="360" w:lineRule="auto"/>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小寨校区占地面积共232亩，建筑面积17万平方米，家属区有住户近700户，在册教职工约900人，会议住宿360</w:t>
      </w:r>
      <w:r>
        <w:rPr>
          <w:rFonts w:ascii="宋体" w:hAnsi="宋体"/>
          <w:color w:val="000000" w:themeColor="text1"/>
          <w:sz w:val="24"/>
          <w:highlight w:val="none"/>
          <w14:textFill>
            <w14:solidFill>
              <w14:schemeClr w14:val="tx1"/>
            </w14:solidFill>
          </w14:textFill>
        </w:rPr>
        <w:t>间房</w:t>
      </w:r>
      <w:r>
        <w:rPr>
          <w:rFonts w:hint="eastAsia" w:ascii="宋体" w:hAnsi="宋体"/>
          <w:color w:val="000000" w:themeColor="text1"/>
          <w:sz w:val="24"/>
          <w:highlight w:val="none"/>
          <w14:textFill>
            <w14:solidFill>
              <w14:schemeClr w14:val="tx1"/>
            </w14:solidFill>
          </w14:textFill>
        </w:rPr>
        <w:t>，校园绿化面积约7.6万平方米。</w:t>
      </w:r>
    </w:p>
    <w:p>
      <w:pPr>
        <w:spacing w:line="360" w:lineRule="auto"/>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友谊</w:t>
      </w:r>
      <w:r>
        <w:rPr>
          <w:rFonts w:ascii="宋体" w:hAnsi="宋体"/>
          <w:color w:val="000000" w:themeColor="text1"/>
          <w:sz w:val="24"/>
          <w:highlight w:val="none"/>
          <w14:textFill>
            <w14:solidFill>
              <w14:schemeClr w14:val="tx1"/>
            </w14:solidFill>
          </w14:textFill>
        </w:rPr>
        <w:t>校区</w:t>
      </w:r>
      <w:r>
        <w:rPr>
          <w:rFonts w:hint="eastAsia" w:ascii="宋体" w:hAnsi="宋体"/>
          <w:color w:val="000000" w:themeColor="text1"/>
          <w:sz w:val="24"/>
          <w:highlight w:val="none"/>
          <w14:textFill>
            <w14:solidFill>
              <w14:schemeClr w14:val="tx1"/>
            </w14:solidFill>
          </w14:textFill>
        </w:rPr>
        <w:t>占地面积共</w:t>
      </w:r>
      <w:r>
        <w:rPr>
          <w:rFonts w:ascii="宋体" w:hAnsi="宋体"/>
          <w:color w:val="000000" w:themeColor="text1"/>
          <w:sz w:val="24"/>
          <w:highlight w:val="none"/>
          <w14:textFill>
            <w14:solidFill>
              <w14:schemeClr w14:val="tx1"/>
            </w14:solidFill>
          </w14:textFill>
        </w:rPr>
        <w:t>71</w:t>
      </w:r>
      <w:r>
        <w:rPr>
          <w:rFonts w:hint="eastAsia" w:ascii="宋体" w:hAnsi="宋体"/>
          <w:color w:val="000000" w:themeColor="text1"/>
          <w:sz w:val="24"/>
          <w:highlight w:val="none"/>
          <w14:textFill>
            <w14:solidFill>
              <w14:schemeClr w14:val="tx1"/>
            </w14:solidFill>
          </w14:textFill>
        </w:rPr>
        <w:t>亩，建筑面积</w:t>
      </w:r>
      <w:r>
        <w:rPr>
          <w:rFonts w:ascii="宋体" w:hAnsi="宋体"/>
          <w:color w:val="000000" w:themeColor="text1"/>
          <w:sz w:val="24"/>
          <w:highlight w:val="none"/>
          <w14:textFill>
            <w14:solidFill>
              <w14:schemeClr w14:val="tx1"/>
            </w14:solidFill>
          </w14:textFill>
        </w:rPr>
        <w:t>3.6</w:t>
      </w:r>
      <w:r>
        <w:rPr>
          <w:rFonts w:hint="eastAsia" w:ascii="宋体" w:hAnsi="宋体"/>
          <w:color w:val="000000" w:themeColor="text1"/>
          <w:sz w:val="24"/>
          <w:highlight w:val="none"/>
          <w14:textFill>
            <w14:solidFill>
              <w14:schemeClr w14:val="tx1"/>
            </w14:solidFill>
          </w14:textFill>
        </w:rPr>
        <w:t>万平方米，家属区有住户近</w:t>
      </w:r>
      <w:r>
        <w:rPr>
          <w:rFonts w:ascii="宋体" w:hAnsi="宋体"/>
          <w:color w:val="000000" w:themeColor="text1"/>
          <w:sz w:val="24"/>
          <w:highlight w:val="none"/>
          <w14:textFill>
            <w14:solidFill>
              <w14:schemeClr w14:val="tx1"/>
            </w14:solidFill>
          </w14:textFill>
        </w:rPr>
        <w:t>600</w:t>
      </w:r>
      <w:r>
        <w:rPr>
          <w:rFonts w:hint="eastAsia" w:ascii="宋体" w:hAnsi="宋体"/>
          <w:color w:val="000000" w:themeColor="text1"/>
          <w:sz w:val="24"/>
          <w:highlight w:val="none"/>
          <w14:textFill>
            <w14:solidFill>
              <w14:schemeClr w14:val="tx1"/>
            </w14:solidFill>
          </w14:textFill>
        </w:rPr>
        <w:t>户，在册教职工约</w:t>
      </w:r>
      <w:r>
        <w:rPr>
          <w:rFonts w:ascii="宋体" w:hAnsi="宋体"/>
          <w:color w:val="000000" w:themeColor="text1"/>
          <w:sz w:val="24"/>
          <w:highlight w:val="none"/>
          <w14:textFill>
            <w14:solidFill>
              <w14:schemeClr w14:val="tx1"/>
            </w14:solidFill>
          </w14:textFill>
        </w:rPr>
        <w:t>500</w:t>
      </w:r>
      <w:r>
        <w:rPr>
          <w:rFonts w:hint="eastAsia" w:ascii="宋体" w:hAnsi="宋体"/>
          <w:color w:val="000000" w:themeColor="text1"/>
          <w:sz w:val="24"/>
          <w:highlight w:val="none"/>
          <w14:textFill>
            <w14:solidFill>
              <w14:schemeClr w14:val="tx1"/>
            </w14:solidFill>
          </w14:textFill>
        </w:rPr>
        <w:t>人，会议住宿</w:t>
      </w:r>
      <w:r>
        <w:rPr>
          <w:rFonts w:ascii="宋体" w:hAnsi="宋体"/>
          <w:color w:val="000000" w:themeColor="text1"/>
          <w:sz w:val="24"/>
          <w:highlight w:val="none"/>
          <w14:textFill>
            <w14:solidFill>
              <w14:schemeClr w14:val="tx1"/>
            </w14:solidFill>
          </w14:textFill>
        </w:rPr>
        <w:t>207间房</w:t>
      </w:r>
      <w:r>
        <w:rPr>
          <w:rFonts w:hint="eastAsia" w:ascii="宋体" w:hAnsi="宋体"/>
          <w:color w:val="000000" w:themeColor="text1"/>
          <w:sz w:val="24"/>
          <w:highlight w:val="none"/>
          <w14:textFill>
            <w14:solidFill>
              <w14:schemeClr w14:val="tx1"/>
            </w14:solidFill>
          </w14:textFill>
        </w:rPr>
        <w:t>，校园绿化面积约</w:t>
      </w:r>
      <w:r>
        <w:rPr>
          <w:rFonts w:ascii="宋体" w:hAnsi="宋体"/>
          <w:color w:val="000000" w:themeColor="text1"/>
          <w:sz w:val="24"/>
          <w:highlight w:val="none"/>
          <w14:textFill>
            <w14:solidFill>
              <w14:schemeClr w14:val="tx1"/>
            </w14:solidFill>
          </w14:textFill>
        </w:rPr>
        <w:t>2.1</w:t>
      </w:r>
      <w:r>
        <w:rPr>
          <w:rFonts w:hint="eastAsia" w:ascii="宋体" w:hAnsi="宋体"/>
          <w:color w:val="000000" w:themeColor="text1"/>
          <w:sz w:val="24"/>
          <w:highlight w:val="none"/>
          <w14:textFill>
            <w14:solidFill>
              <w14:schemeClr w14:val="tx1"/>
            </w14:solidFill>
          </w14:textFill>
        </w:rPr>
        <w:t>万平方米。</w:t>
      </w:r>
    </w:p>
    <w:p>
      <w:pPr>
        <w:spacing w:line="360" w:lineRule="auto"/>
        <w:ind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通过购买服务，由服务商按照《西安市2020年生活垃圾分类工作实施方案》、《雁塔区2020年生活垃圾分类工作实施方案》等相关文件要求，将小寨校区、</w:t>
      </w:r>
      <w:r>
        <w:rPr>
          <w:rFonts w:ascii="宋体" w:hAnsi="宋体"/>
          <w:color w:val="000000" w:themeColor="text1"/>
          <w:sz w:val="24"/>
          <w:highlight w:val="none"/>
          <w14:textFill>
            <w14:solidFill>
              <w14:schemeClr w14:val="tx1"/>
            </w14:solidFill>
          </w14:textFill>
        </w:rPr>
        <w:t>友谊校区</w:t>
      </w:r>
      <w:r>
        <w:rPr>
          <w:rFonts w:hint="eastAsia" w:ascii="宋体" w:hAnsi="宋体"/>
          <w:color w:val="000000" w:themeColor="text1"/>
          <w:sz w:val="24"/>
          <w:highlight w:val="none"/>
          <w14:textFill>
            <w14:solidFill>
              <w14:schemeClr w14:val="tx1"/>
            </w14:solidFill>
          </w14:textFill>
        </w:rPr>
        <w:t>办公区和家属区的各种生活垃圾（包括其他垃圾、厨余垃圾、有害垃圾和绿化养护产生的草屑、树叶等）清运到政府相关部门规定的垃圾填埋场，做到分类清运、日产日清。</w:t>
      </w:r>
    </w:p>
    <w:p>
      <w:pPr>
        <w:spacing w:line="360" w:lineRule="auto"/>
        <w:ind w:firstLine="480" w:firstLineChars="200"/>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3、清运时间：分类站</w:t>
      </w:r>
      <w:r>
        <w:rPr>
          <w:rFonts w:ascii="宋体" w:hAnsi="宋体" w:cs="仿宋"/>
          <w:color w:val="000000" w:themeColor="text1"/>
          <w:kern w:val="0"/>
          <w:sz w:val="24"/>
          <w:highlight w:val="none"/>
          <w14:textFill>
            <w14:solidFill>
              <w14:schemeClr w14:val="tx1"/>
            </w14:solidFill>
          </w14:textFill>
        </w:rPr>
        <w:t>内垃圾桶满</w:t>
      </w:r>
      <w:r>
        <w:rPr>
          <w:rFonts w:hint="eastAsia" w:ascii="宋体" w:hAnsi="宋体" w:cs="仿宋"/>
          <w:color w:val="000000" w:themeColor="text1"/>
          <w:kern w:val="0"/>
          <w:sz w:val="24"/>
          <w:highlight w:val="none"/>
          <w14:textFill>
            <w14:solidFill>
              <w14:schemeClr w14:val="tx1"/>
            </w14:solidFill>
          </w14:textFill>
        </w:rPr>
        <w:t>后及时清运。</w:t>
      </w:r>
    </w:p>
    <w:p>
      <w:pPr>
        <w:autoSpaceDE w:val="0"/>
        <w:autoSpaceDN w:val="0"/>
        <w:adjustRightInd w:val="0"/>
        <w:spacing w:line="360" w:lineRule="auto"/>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二、合同总额及付款方式</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1</w:t>
      </w:r>
      <w:r>
        <w:rPr>
          <w:rFonts w:hint="eastAsia" w:ascii="宋体" w:hAnsi="宋体" w:cs="仿宋"/>
          <w:color w:val="000000" w:themeColor="text1"/>
          <w:kern w:val="0"/>
          <w:sz w:val="24"/>
          <w:highlight w:val="none"/>
          <w14:textFill>
            <w14:solidFill>
              <w14:schemeClr w14:val="tx1"/>
            </w14:solidFill>
          </w14:textFill>
        </w:rPr>
        <w:t>、合同总额：人民币</w:t>
      </w:r>
      <w:r>
        <w:rPr>
          <w:rFonts w:hint="eastAsia" w:ascii="宋体" w:hAnsi="宋体" w:cs="仿宋"/>
          <w:color w:val="000000" w:themeColor="text1"/>
          <w:kern w:val="0"/>
          <w:sz w:val="24"/>
          <w:highlight w:val="none"/>
          <w:u w:val="single"/>
          <w14:textFill>
            <w14:solidFill>
              <w14:schemeClr w14:val="tx1"/>
            </w14:solidFill>
          </w14:textFill>
        </w:rPr>
        <w:t xml:space="preserve">          </w:t>
      </w:r>
      <w:r>
        <w:rPr>
          <w:rFonts w:hint="eastAsia" w:ascii="宋体" w:hAnsi="宋体" w:cs="仿宋"/>
          <w:color w:val="000000" w:themeColor="text1"/>
          <w:kern w:val="0"/>
          <w:sz w:val="24"/>
          <w:highlight w:val="none"/>
          <w14:textFill>
            <w14:solidFill>
              <w14:schemeClr w14:val="tx1"/>
            </w14:solidFill>
          </w14:textFill>
        </w:rPr>
        <w:t>元整（￥</w:t>
      </w:r>
      <w:r>
        <w:rPr>
          <w:rFonts w:hint="eastAsia" w:ascii="宋体" w:hAnsi="宋体" w:cs="仿宋"/>
          <w:color w:val="000000" w:themeColor="text1"/>
          <w:kern w:val="0"/>
          <w:sz w:val="24"/>
          <w:highlight w:val="none"/>
          <w:u w:val="single"/>
          <w14:textFill>
            <w14:solidFill>
              <w14:schemeClr w14:val="tx1"/>
            </w14:solidFill>
          </w14:textFill>
        </w:rPr>
        <w:t xml:space="preserve">　       </w:t>
      </w:r>
      <w:r>
        <w:rPr>
          <w:rFonts w:hint="eastAsia" w:ascii="宋体" w:hAnsi="宋体" w:cs="仿宋"/>
          <w:color w:val="000000" w:themeColor="text1"/>
          <w:kern w:val="0"/>
          <w:sz w:val="24"/>
          <w:highlight w:val="none"/>
          <w14:textFill>
            <w14:solidFill>
              <w14:schemeClr w14:val="tx1"/>
            </w14:solidFill>
          </w14:textFill>
        </w:rPr>
        <w:t>）。</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2</w:t>
      </w:r>
      <w:r>
        <w:rPr>
          <w:rFonts w:hint="eastAsia" w:ascii="宋体" w:hAnsi="宋体" w:cs="仿宋"/>
          <w:color w:val="000000" w:themeColor="text1"/>
          <w:kern w:val="0"/>
          <w:sz w:val="24"/>
          <w:highlight w:val="none"/>
          <w14:textFill>
            <w14:solidFill>
              <w14:schemeClr w14:val="tx1"/>
            </w14:solidFill>
          </w14:textFill>
        </w:rPr>
        <w:t>、本合同为固定总价合同。不受国家政策性调价、天气气象情况变化和现场清运情况等因素的影响，并作为最终结算的唯一依据。</w:t>
      </w:r>
    </w:p>
    <w:p>
      <w:pPr>
        <w:autoSpaceDE w:val="0"/>
        <w:autoSpaceDN w:val="0"/>
        <w:adjustRightInd w:val="0"/>
        <w:spacing w:line="360" w:lineRule="auto"/>
        <w:ind w:firstLine="480" w:firstLineChars="200"/>
        <w:jc w:val="left"/>
        <w:rPr>
          <w:rFonts w:hint="eastAsia"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3</w:t>
      </w:r>
      <w:r>
        <w:rPr>
          <w:rFonts w:hint="eastAsia" w:ascii="宋体" w:hAnsi="宋体" w:cs="仿宋"/>
          <w:color w:val="000000" w:themeColor="text1"/>
          <w:kern w:val="0"/>
          <w:sz w:val="24"/>
          <w:highlight w:val="none"/>
          <w14:textFill>
            <w14:solidFill>
              <w14:schemeClr w14:val="tx1"/>
            </w14:solidFill>
          </w14:textFill>
        </w:rPr>
        <w:t>、按季度结算；一季度期满支付40%服务费用，二季度支付20%，三季度支付20%，剩余20%经服务监督管理部门根据服务评价结果按标准扣除后支付。</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4、履约</w:t>
      </w:r>
      <w:r>
        <w:rPr>
          <w:rFonts w:ascii="宋体" w:hAnsi="宋体"/>
          <w:color w:val="000000" w:themeColor="text1"/>
          <w:sz w:val="24"/>
          <w:highlight w:val="none"/>
          <w14:textFill>
            <w14:solidFill>
              <w14:schemeClr w14:val="tx1"/>
            </w14:solidFill>
          </w14:textFill>
        </w:rPr>
        <w:t>保证金</w:t>
      </w:r>
    </w:p>
    <w:p>
      <w:pPr>
        <w:spacing w:line="360" w:lineRule="auto"/>
        <w:ind w:firstLine="43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合同签订前</w:t>
      </w:r>
      <w:r>
        <w:rPr>
          <w:rFonts w:ascii="宋体" w:hAnsi="宋体"/>
          <w:color w:val="000000" w:themeColor="text1"/>
          <w:sz w:val="24"/>
          <w:highlight w:val="none"/>
          <w14:textFill>
            <w14:solidFill>
              <w14:schemeClr w14:val="tx1"/>
            </w14:solidFill>
          </w14:textFill>
        </w:rPr>
        <w:t>，乙方须向甲方</w:t>
      </w:r>
      <w:r>
        <w:rPr>
          <w:rFonts w:hint="eastAsia" w:ascii="宋体" w:hAnsi="宋体"/>
          <w:color w:val="000000" w:themeColor="text1"/>
          <w:sz w:val="24"/>
          <w:highlight w:val="none"/>
          <w14:textFill>
            <w14:solidFill>
              <w14:schemeClr w14:val="tx1"/>
            </w14:solidFill>
          </w14:textFill>
        </w:rPr>
        <w:t>交纳</w:t>
      </w:r>
      <w:r>
        <w:rPr>
          <w:rFonts w:ascii="宋体" w:hAnsi="宋体"/>
          <w:color w:val="000000" w:themeColor="text1"/>
          <w:sz w:val="24"/>
          <w:highlight w:val="none"/>
          <w14:textFill>
            <w14:solidFill>
              <w14:schemeClr w14:val="tx1"/>
            </w14:solidFill>
          </w14:textFill>
        </w:rPr>
        <w:t>合同金额的</w:t>
      </w:r>
      <w:r>
        <w:rPr>
          <w:rFonts w:hint="eastAsia" w:ascii="宋体" w:hAnsi="宋体"/>
          <w:color w:val="000000" w:themeColor="text1"/>
          <w:sz w:val="24"/>
          <w:highlight w:val="none"/>
          <w14:textFill>
            <w14:solidFill>
              <w14:schemeClr w14:val="tx1"/>
            </w14:solidFill>
          </w14:textFill>
        </w:rPr>
        <w:t>5</w:t>
      </w:r>
      <w:r>
        <w:rPr>
          <w:rFonts w:ascii="宋体" w:hAnsi="宋体"/>
          <w:color w:val="000000" w:themeColor="text1"/>
          <w:sz w:val="24"/>
          <w:highlight w:val="none"/>
          <w14:textFill>
            <w14:solidFill>
              <w14:schemeClr w14:val="tx1"/>
            </w14:solidFill>
          </w14:textFill>
        </w:rPr>
        <w:t>%作为履约保证金（</w:t>
      </w:r>
      <w:r>
        <w:rPr>
          <w:rFonts w:hint="eastAsia" w:ascii="宋体" w:hAnsi="宋体"/>
          <w:color w:val="000000" w:themeColor="text1"/>
          <w:sz w:val="24"/>
          <w:highlight w:val="none"/>
          <w14:textFill>
            <w14:solidFill>
              <w14:schemeClr w14:val="tx1"/>
            </w14:solidFill>
          </w14:textFill>
        </w:rPr>
        <w:t>以</w:t>
      </w:r>
      <w:r>
        <w:rPr>
          <w:rFonts w:ascii="宋体" w:hAnsi="宋体"/>
          <w:color w:val="000000" w:themeColor="text1"/>
          <w:sz w:val="24"/>
          <w:highlight w:val="none"/>
          <w14:textFill>
            <w14:solidFill>
              <w14:schemeClr w14:val="tx1"/>
            </w14:solidFill>
          </w14:textFill>
        </w:rPr>
        <w:t>支</w:t>
      </w:r>
      <w:r>
        <w:rPr>
          <w:rFonts w:hint="eastAsia" w:ascii="宋体" w:hAnsi="宋体"/>
          <w:color w:val="000000" w:themeColor="text1"/>
          <w:sz w:val="24"/>
          <w:highlight w:val="none"/>
          <w14:textFill>
            <w14:solidFill>
              <w14:schemeClr w14:val="tx1"/>
            </w14:solidFill>
          </w14:textFill>
        </w:rPr>
        <w:t>票</w:t>
      </w:r>
      <w:r>
        <w:rPr>
          <w:rFonts w:ascii="宋体" w:hAnsi="宋体"/>
          <w:color w:val="000000" w:themeColor="text1"/>
          <w:sz w:val="24"/>
          <w:highlight w:val="none"/>
          <w14:textFill>
            <w14:solidFill>
              <w14:schemeClr w14:val="tx1"/>
            </w14:solidFill>
          </w14:textFill>
        </w:rPr>
        <w:t>、本票、汇票、保函等非现金形式提交）</w:t>
      </w:r>
      <w:r>
        <w:rPr>
          <w:rFonts w:hint="eastAsia" w:ascii="宋体" w:hAnsi="宋体"/>
          <w:color w:val="000000" w:themeColor="text1"/>
          <w:sz w:val="24"/>
          <w:highlight w:val="none"/>
          <w14:textFill>
            <w14:solidFill>
              <w14:schemeClr w14:val="tx1"/>
            </w14:solidFill>
          </w14:textFill>
        </w:rPr>
        <w:t>，</w:t>
      </w:r>
      <w:r>
        <w:rPr>
          <w:rFonts w:ascii="宋体" w:hAnsi="宋体"/>
          <w:color w:val="000000" w:themeColor="text1"/>
          <w:sz w:val="24"/>
          <w:highlight w:val="none"/>
          <w14:textFill>
            <w14:solidFill>
              <w14:schemeClr w14:val="tx1"/>
            </w14:solidFill>
          </w14:textFill>
        </w:rPr>
        <w:t>具体金额为</w:t>
      </w:r>
      <w:r>
        <w:rPr>
          <w:rFonts w:hint="eastAsia" w:ascii="宋体" w:hAnsi="宋体"/>
          <w:color w:val="000000" w:themeColor="text1"/>
          <w:sz w:val="24"/>
          <w:highlight w:val="none"/>
          <w14:textFill>
            <w14:solidFill>
              <w14:schemeClr w14:val="tx1"/>
            </w14:solidFill>
          </w14:textFill>
        </w:rPr>
        <w:t>人民币大写</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元整</w:t>
      </w:r>
      <w:r>
        <w:rPr>
          <w:rFonts w:hint="eastAsia" w:ascii="宋体" w:hAnsi="宋体" w:cs="仿宋"/>
          <w:color w:val="000000" w:themeColor="text1"/>
          <w:kern w:val="0"/>
          <w:sz w:val="24"/>
          <w:highlight w:val="none"/>
          <w14:textFill>
            <w14:solidFill>
              <w14:schemeClr w14:val="tx1"/>
            </w14:solidFill>
          </w14:textFill>
        </w:rPr>
        <w:t>（￥</w:t>
      </w:r>
      <w:r>
        <w:rPr>
          <w:rFonts w:hint="eastAsia" w:ascii="宋体" w:hAnsi="宋体" w:cs="仿宋"/>
          <w:color w:val="000000" w:themeColor="text1"/>
          <w:kern w:val="0"/>
          <w:sz w:val="24"/>
          <w:highlight w:val="none"/>
          <w:u w:val="single"/>
          <w14:textFill>
            <w14:solidFill>
              <w14:schemeClr w14:val="tx1"/>
            </w14:solidFill>
          </w14:textFill>
        </w:rPr>
        <w:t xml:space="preserve">　       </w:t>
      </w:r>
      <w:r>
        <w:rPr>
          <w:rFonts w:hint="eastAsia" w:ascii="宋体" w:hAnsi="宋体" w:cs="仿宋"/>
          <w:color w:val="000000" w:themeColor="text1"/>
          <w:kern w:val="0"/>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w:t>
      </w:r>
    </w:p>
    <w:p>
      <w:pPr>
        <w:spacing w:line="360" w:lineRule="auto"/>
        <w:ind w:firstLine="435"/>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合同</w:t>
      </w:r>
      <w:r>
        <w:rPr>
          <w:rFonts w:ascii="宋体" w:hAnsi="宋体"/>
          <w:color w:val="000000" w:themeColor="text1"/>
          <w:sz w:val="24"/>
          <w:highlight w:val="none"/>
          <w14:textFill>
            <w14:solidFill>
              <w14:schemeClr w14:val="tx1"/>
            </w14:solidFill>
          </w14:textFill>
        </w:rPr>
        <w:t>到期后甲方应</w:t>
      </w:r>
      <w:r>
        <w:rPr>
          <w:rFonts w:hint="eastAsia" w:ascii="宋体" w:hAnsi="宋体"/>
          <w:color w:val="000000" w:themeColor="text1"/>
          <w:sz w:val="24"/>
          <w:highlight w:val="none"/>
          <w14:textFill>
            <w14:solidFill>
              <w14:schemeClr w14:val="tx1"/>
            </w14:solidFill>
          </w14:textFill>
        </w:rPr>
        <w:t>在10个</w:t>
      </w:r>
      <w:r>
        <w:rPr>
          <w:rFonts w:ascii="宋体" w:hAnsi="宋体"/>
          <w:color w:val="000000" w:themeColor="text1"/>
          <w:sz w:val="24"/>
          <w:highlight w:val="none"/>
          <w14:textFill>
            <w14:solidFill>
              <w14:schemeClr w14:val="tx1"/>
            </w14:solidFill>
          </w14:textFill>
        </w:rPr>
        <w:t>工作日内，以银行转账的方式金额无息退还履约保证金至上述乙方收款账</w:t>
      </w:r>
      <w:r>
        <w:rPr>
          <w:rFonts w:hint="eastAsia" w:ascii="宋体" w:hAnsi="宋体"/>
          <w:color w:val="000000" w:themeColor="text1"/>
          <w:sz w:val="24"/>
          <w:highlight w:val="none"/>
          <w14:textFill>
            <w14:solidFill>
              <w14:schemeClr w14:val="tx1"/>
            </w14:solidFill>
          </w14:textFill>
        </w:rPr>
        <w:t>户</w:t>
      </w:r>
      <w:r>
        <w:rPr>
          <w:rFonts w:ascii="宋体" w:hAnsi="宋体"/>
          <w:color w:val="000000" w:themeColor="text1"/>
          <w:sz w:val="24"/>
          <w:highlight w:val="none"/>
          <w14:textFill>
            <w14:solidFill>
              <w14:schemeClr w14:val="tx1"/>
            </w14:solidFill>
          </w14:textFill>
        </w:rPr>
        <w:t>。</w:t>
      </w:r>
    </w:p>
    <w:p>
      <w:pPr>
        <w:autoSpaceDE w:val="0"/>
        <w:autoSpaceDN w:val="0"/>
        <w:adjustRightInd w:val="0"/>
        <w:spacing w:line="360" w:lineRule="auto"/>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三、质量保证</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1</w:t>
      </w:r>
      <w:r>
        <w:rPr>
          <w:rFonts w:hint="eastAsia" w:ascii="宋体" w:hAnsi="宋体" w:cs="仿宋"/>
          <w:color w:val="000000" w:themeColor="text1"/>
          <w:kern w:val="0"/>
          <w:sz w:val="24"/>
          <w:highlight w:val="none"/>
          <w14:textFill>
            <w14:solidFill>
              <w14:schemeClr w14:val="tx1"/>
            </w14:solidFill>
          </w14:textFill>
        </w:rPr>
        <w:t>、乙方必须安排足够的车辆驾驶人员、运输车辆（不少于四辆，</w:t>
      </w:r>
      <w:r>
        <w:rPr>
          <w:rFonts w:ascii="宋体" w:hAnsi="宋体" w:cs="仿宋"/>
          <w:color w:val="000000" w:themeColor="text1"/>
          <w:kern w:val="0"/>
          <w:sz w:val="24"/>
          <w:highlight w:val="none"/>
          <w14:textFill>
            <w14:solidFill>
              <w14:schemeClr w14:val="tx1"/>
            </w14:solidFill>
          </w14:textFill>
        </w:rPr>
        <w:t>厨余</w:t>
      </w:r>
      <w:r>
        <w:rPr>
          <w:rFonts w:hint="eastAsia" w:ascii="宋体" w:hAnsi="宋体" w:cs="仿宋"/>
          <w:color w:val="000000" w:themeColor="text1"/>
          <w:kern w:val="0"/>
          <w:sz w:val="24"/>
          <w:highlight w:val="none"/>
          <w14:textFill>
            <w14:solidFill>
              <w14:schemeClr w14:val="tx1"/>
            </w14:solidFill>
          </w14:textFill>
        </w:rPr>
        <w:t>、</w:t>
      </w:r>
      <w:r>
        <w:rPr>
          <w:rFonts w:ascii="宋体" w:hAnsi="宋体" w:cs="仿宋"/>
          <w:color w:val="000000" w:themeColor="text1"/>
          <w:kern w:val="0"/>
          <w:sz w:val="24"/>
          <w:highlight w:val="none"/>
          <w14:textFill>
            <w14:solidFill>
              <w14:schemeClr w14:val="tx1"/>
            </w14:solidFill>
          </w14:textFill>
        </w:rPr>
        <w:t>其他各</w:t>
      </w:r>
      <w:r>
        <w:rPr>
          <w:rFonts w:hint="eastAsia" w:ascii="宋体" w:hAnsi="宋体" w:cs="仿宋"/>
          <w:color w:val="000000" w:themeColor="text1"/>
          <w:kern w:val="0"/>
          <w:sz w:val="24"/>
          <w:highlight w:val="none"/>
          <w14:textFill>
            <w14:solidFill>
              <w14:schemeClr w14:val="tx1"/>
            </w14:solidFill>
          </w14:textFill>
        </w:rPr>
        <w:t>两辆）及工具专门为甲方提供生活垃圾清运服务。</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2</w:t>
      </w:r>
      <w:r>
        <w:rPr>
          <w:rFonts w:hint="eastAsia" w:ascii="宋体" w:hAnsi="宋体" w:cs="仿宋"/>
          <w:color w:val="000000" w:themeColor="text1"/>
          <w:kern w:val="0"/>
          <w:sz w:val="24"/>
          <w:highlight w:val="none"/>
          <w14:textFill>
            <w14:solidFill>
              <w14:schemeClr w14:val="tx1"/>
            </w14:solidFill>
          </w14:textFill>
        </w:rPr>
        <w:t>、乙方决不能因车辆故障、电子压缩箱体故障、交通拥堵、司机缺位或电话无法接通等而影响甲方的生活垃圾的正常清运。</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3</w:t>
      </w:r>
      <w:r>
        <w:rPr>
          <w:rFonts w:hint="eastAsia" w:ascii="宋体" w:hAnsi="宋体" w:cs="仿宋"/>
          <w:color w:val="000000" w:themeColor="text1"/>
          <w:kern w:val="0"/>
          <w:sz w:val="24"/>
          <w:highlight w:val="none"/>
          <w14:textFill>
            <w14:solidFill>
              <w14:schemeClr w14:val="tx1"/>
            </w14:solidFill>
          </w14:textFill>
        </w:rPr>
        <w:t>、凡逢年过节或卫生大检查甲方需突击清运时乙方必须配合甲方及时清运。</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4</w:t>
      </w:r>
      <w:r>
        <w:rPr>
          <w:rFonts w:hint="eastAsia" w:ascii="宋体" w:hAnsi="宋体" w:cs="仿宋"/>
          <w:color w:val="000000" w:themeColor="text1"/>
          <w:kern w:val="0"/>
          <w:sz w:val="24"/>
          <w:highlight w:val="none"/>
          <w14:textFill>
            <w14:solidFill>
              <w14:schemeClr w14:val="tx1"/>
            </w14:solidFill>
          </w14:textFill>
        </w:rPr>
        <w:t>、为保证垃圾清运的正常运行和突发情况的处理，乙方应制定出应急预案。并采取措施加班加点清运生活垃圾。</w:t>
      </w:r>
    </w:p>
    <w:p>
      <w:pPr>
        <w:autoSpaceDE w:val="0"/>
        <w:autoSpaceDN w:val="0"/>
        <w:adjustRightInd w:val="0"/>
        <w:spacing w:line="360" w:lineRule="auto"/>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四、服务要求</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1</w:t>
      </w:r>
      <w:r>
        <w:rPr>
          <w:rFonts w:hint="eastAsia" w:ascii="宋体" w:hAnsi="宋体" w:cs="仿宋"/>
          <w:color w:val="000000" w:themeColor="text1"/>
          <w:kern w:val="0"/>
          <w:sz w:val="24"/>
          <w:highlight w:val="none"/>
          <w14:textFill>
            <w14:solidFill>
              <w14:schemeClr w14:val="tx1"/>
            </w14:solidFill>
          </w14:textFill>
        </w:rPr>
        <w:t>、对所承包清运垃圾任务的工作区域范围，每天所产生的生活垃圾，做到即满即运，清运及时，车走场净，无堆积、外溢垃圾现象。</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2</w:t>
      </w:r>
      <w:r>
        <w:rPr>
          <w:rFonts w:hint="eastAsia" w:ascii="宋体" w:hAnsi="宋体" w:cs="仿宋"/>
          <w:color w:val="000000" w:themeColor="text1"/>
          <w:kern w:val="0"/>
          <w:sz w:val="24"/>
          <w:highlight w:val="none"/>
          <w14:textFill>
            <w14:solidFill>
              <w14:schemeClr w14:val="tx1"/>
            </w14:solidFill>
          </w14:textFill>
        </w:rPr>
        <w:t>、应担保其进场工作人员无刑事犯罪记录，服务工作人员均统一着装、佩戴工卡，自觉遵守甲方制定的各项物业管理服务制度，服从甲方对出入园区车辆、物品的查验，并且对工作人员在校内的一切行为负责。</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3</w:t>
      </w:r>
      <w:r>
        <w:rPr>
          <w:rFonts w:hint="eastAsia" w:ascii="宋体" w:hAnsi="宋体" w:cs="仿宋"/>
          <w:color w:val="000000" w:themeColor="text1"/>
          <w:kern w:val="0"/>
          <w:sz w:val="24"/>
          <w:highlight w:val="none"/>
          <w14:textFill>
            <w14:solidFill>
              <w14:schemeClr w14:val="tx1"/>
            </w14:solidFill>
          </w14:textFill>
        </w:rPr>
        <w:t>、进入校区的清运车辆由甲方协调办理通行证，车辆必须外观整洁，车况良好，并符合政府部门的有关规定，机动车尾气、噪音等各项指标均达到规定的检测标准；做好防污染措施，车辆在行驶过程中不得沿途散落、遗漏垃圾。</w:t>
      </w:r>
    </w:p>
    <w:p>
      <w:pPr>
        <w:autoSpaceDE w:val="0"/>
        <w:autoSpaceDN w:val="0"/>
        <w:adjustRightInd w:val="0"/>
        <w:spacing w:line="360" w:lineRule="auto"/>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五、合同服务期</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本次服务合同期为一年。从</w:t>
      </w:r>
      <w:r>
        <w:rPr>
          <w:rFonts w:ascii="宋体" w:hAnsi="宋体" w:cs="仿宋"/>
          <w:color w:val="000000" w:themeColor="text1"/>
          <w:kern w:val="0"/>
          <w:sz w:val="24"/>
          <w:highlight w:val="none"/>
          <w14:textFill>
            <w14:solidFill>
              <w14:schemeClr w14:val="tx1"/>
            </w14:solidFill>
          </w14:textFill>
        </w:rPr>
        <w:t>20</w:t>
      </w:r>
      <w:r>
        <w:rPr>
          <w:rFonts w:hint="eastAsia" w:ascii="宋体" w:hAnsi="宋体" w:cs="仿宋"/>
          <w:color w:val="000000" w:themeColor="text1"/>
          <w:kern w:val="0"/>
          <w:sz w:val="24"/>
          <w:highlight w:val="none"/>
          <w14:textFill>
            <w14:solidFill>
              <w14:schemeClr w14:val="tx1"/>
            </w14:solidFill>
          </w14:textFill>
        </w:rPr>
        <w:t>2</w:t>
      </w:r>
      <w:r>
        <w:rPr>
          <w:rFonts w:hint="eastAsia" w:ascii="宋体" w:hAnsi="宋体" w:cs="仿宋"/>
          <w:color w:val="000000" w:themeColor="text1"/>
          <w:kern w:val="0"/>
          <w:sz w:val="24"/>
          <w:highlight w:val="none"/>
          <w:lang w:val="en-US" w:eastAsia="zh-CN"/>
          <w14:textFill>
            <w14:solidFill>
              <w14:schemeClr w14:val="tx1"/>
            </w14:solidFill>
          </w14:textFill>
        </w:rPr>
        <w:t>4</w:t>
      </w:r>
      <w:r>
        <w:rPr>
          <w:rFonts w:hint="eastAsia" w:ascii="宋体" w:hAnsi="宋体" w:cs="仿宋"/>
          <w:color w:val="000000" w:themeColor="text1"/>
          <w:kern w:val="0"/>
          <w:sz w:val="24"/>
          <w:highlight w:val="none"/>
          <w14:textFill>
            <w14:solidFill>
              <w14:schemeClr w14:val="tx1"/>
            </w14:solidFill>
          </w14:textFill>
        </w:rPr>
        <w:t>年</w:t>
      </w:r>
      <w:r>
        <w:rPr>
          <w:rFonts w:hint="eastAsia" w:ascii="宋体" w:hAnsi="宋体" w:cs="仿宋"/>
          <w:color w:val="000000" w:themeColor="text1"/>
          <w:kern w:val="0"/>
          <w:sz w:val="24"/>
          <w:highlight w:val="none"/>
          <w:u w:val="single"/>
          <w14:textFill>
            <w14:solidFill>
              <w14:schemeClr w14:val="tx1"/>
            </w14:solidFill>
          </w14:textFill>
        </w:rPr>
        <w:t xml:space="preserve">   </w:t>
      </w:r>
      <w:r>
        <w:rPr>
          <w:rFonts w:hint="eastAsia" w:ascii="宋体" w:hAnsi="宋体" w:cs="仿宋"/>
          <w:color w:val="000000" w:themeColor="text1"/>
          <w:kern w:val="0"/>
          <w:sz w:val="24"/>
          <w:highlight w:val="none"/>
          <w14:textFill>
            <w14:solidFill>
              <w14:schemeClr w14:val="tx1"/>
            </w14:solidFill>
          </w14:textFill>
        </w:rPr>
        <w:t>月</w:t>
      </w:r>
      <w:r>
        <w:rPr>
          <w:rFonts w:hint="eastAsia" w:ascii="宋体" w:hAnsi="宋体" w:cs="仿宋"/>
          <w:color w:val="000000" w:themeColor="text1"/>
          <w:kern w:val="0"/>
          <w:sz w:val="24"/>
          <w:highlight w:val="none"/>
          <w:u w:val="single"/>
          <w14:textFill>
            <w14:solidFill>
              <w14:schemeClr w14:val="tx1"/>
            </w14:solidFill>
          </w14:textFill>
        </w:rPr>
        <w:t xml:space="preserve">  </w:t>
      </w:r>
      <w:r>
        <w:rPr>
          <w:rFonts w:hint="eastAsia" w:ascii="宋体" w:hAnsi="宋体" w:cs="仿宋"/>
          <w:color w:val="000000" w:themeColor="text1"/>
          <w:kern w:val="0"/>
          <w:sz w:val="24"/>
          <w:highlight w:val="none"/>
          <w14:textFill>
            <w14:solidFill>
              <w14:schemeClr w14:val="tx1"/>
            </w14:solidFill>
          </w14:textFill>
        </w:rPr>
        <w:t>日起到</w:t>
      </w:r>
      <w:r>
        <w:rPr>
          <w:rFonts w:ascii="宋体" w:hAnsi="宋体" w:cs="仿宋"/>
          <w:color w:val="000000" w:themeColor="text1"/>
          <w:kern w:val="0"/>
          <w:sz w:val="24"/>
          <w:highlight w:val="none"/>
          <w14:textFill>
            <w14:solidFill>
              <w14:schemeClr w14:val="tx1"/>
            </w14:solidFill>
          </w14:textFill>
        </w:rPr>
        <w:t>20</w:t>
      </w:r>
      <w:r>
        <w:rPr>
          <w:rFonts w:hint="eastAsia" w:ascii="宋体" w:hAnsi="宋体" w:cs="仿宋"/>
          <w:color w:val="000000" w:themeColor="text1"/>
          <w:kern w:val="0"/>
          <w:sz w:val="24"/>
          <w:highlight w:val="none"/>
          <w14:textFill>
            <w14:solidFill>
              <w14:schemeClr w14:val="tx1"/>
            </w14:solidFill>
          </w14:textFill>
        </w:rPr>
        <w:t>2</w:t>
      </w:r>
      <w:r>
        <w:rPr>
          <w:rFonts w:hint="eastAsia" w:ascii="宋体" w:hAnsi="宋体" w:cs="仿宋"/>
          <w:color w:val="000000" w:themeColor="text1"/>
          <w:kern w:val="0"/>
          <w:sz w:val="24"/>
          <w:highlight w:val="none"/>
          <w:lang w:val="en-US" w:eastAsia="zh-CN"/>
          <w14:textFill>
            <w14:solidFill>
              <w14:schemeClr w14:val="tx1"/>
            </w14:solidFill>
          </w14:textFill>
        </w:rPr>
        <w:t>4</w:t>
      </w:r>
      <w:r>
        <w:rPr>
          <w:rFonts w:hint="eastAsia" w:ascii="宋体" w:hAnsi="宋体" w:cs="仿宋"/>
          <w:color w:val="000000" w:themeColor="text1"/>
          <w:kern w:val="0"/>
          <w:sz w:val="24"/>
          <w:highlight w:val="none"/>
          <w14:textFill>
            <w14:solidFill>
              <w14:schemeClr w14:val="tx1"/>
            </w14:solidFill>
          </w14:textFill>
        </w:rPr>
        <w:t>年</w:t>
      </w:r>
      <w:r>
        <w:rPr>
          <w:rFonts w:hint="eastAsia" w:ascii="宋体" w:hAnsi="宋体" w:cs="仿宋"/>
          <w:color w:val="000000" w:themeColor="text1"/>
          <w:kern w:val="0"/>
          <w:sz w:val="24"/>
          <w:highlight w:val="none"/>
          <w:u w:val="single"/>
          <w14:textFill>
            <w14:solidFill>
              <w14:schemeClr w14:val="tx1"/>
            </w14:solidFill>
          </w14:textFill>
        </w:rPr>
        <w:t xml:space="preserve">  </w:t>
      </w:r>
      <w:r>
        <w:rPr>
          <w:rFonts w:hint="eastAsia" w:ascii="宋体" w:hAnsi="宋体" w:cs="仿宋"/>
          <w:color w:val="000000" w:themeColor="text1"/>
          <w:kern w:val="0"/>
          <w:sz w:val="24"/>
          <w:highlight w:val="none"/>
          <w14:textFill>
            <w14:solidFill>
              <w14:schemeClr w14:val="tx1"/>
            </w14:solidFill>
          </w14:textFill>
        </w:rPr>
        <w:t>月</w:t>
      </w:r>
      <w:r>
        <w:rPr>
          <w:rFonts w:hint="eastAsia" w:ascii="宋体" w:hAnsi="宋体" w:cs="仿宋"/>
          <w:color w:val="000000" w:themeColor="text1"/>
          <w:kern w:val="0"/>
          <w:sz w:val="24"/>
          <w:highlight w:val="none"/>
          <w:u w:val="single"/>
          <w14:textFill>
            <w14:solidFill>
              <w14:schemeClr w14:val="tx1"/>
            </w14:solidFill>
          </w14:textFill>
        </w:rPr>
        <w:t xml:space="preserve">  </w:t>
      </w:r>
      <w:r>
        <w:rPr>
          <w:rFonts w:hint="eastAsia" w:ascii="宋体" w:hAnsi="宋体" w:cs="仿宋"/>
          <w:color w:val="000000" w:themeColor="text1"/>
          <w:kern w:val="0"/>
          <w:sz w:val="24"/>
          <w:highlight w:val="none"/>
          <w14:textFill>
            <w14:solidFill>
              <w14:schemeClr w14:val="tx1"/>
            </w14:solidFill>
          </w14:textFill>
        </w:rPr>
        <w:t>日止。</w:t>
      </w:r>
    </w:p>
    <w:p>
      <w:pPr>
        <w:autoSpaceDE w:val="0"/>
        <w:autoSpaceDN w:val="0"/>
        <w:adjustRightInd w:val="0"/>
        <w:spacing w:line="360" w:lineRule="auto"/>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六、安全文明服务</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1</w:t>
      </w:r>
      <w:r>
        <w:rPr>
          <w:rFonts w:hint="eastAsia" w:ascii="宋体" w:hAnsi="宋体" w:cs="仿宋"/>
          <w:color w:val="000000" w:themeColor="text1"/>
          <w:kern w:val="0"/>
          <w:sz w:val="24"/>
          <w:highlight w:val="none"/>
          <w14:textFill>
            <w14:solidFill>
              <w14:schemeClr w14:val="tx1"/>
            </w14:solidFill>
          </w14:textFill>
        </w:rPr>
        <w:t>、进入校区的清运车辆须遵守《中华人民共和国道路交通安全法》及校区车辆管理制度，按交通规则及校区内的路标、交通指示牌指引行驶。</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2</w:t>
      </w:r>
      <w:r>
        <w:rPr>
          <w:rFonts w:hint="eastAsia" w:ascii="宋体" w:hAnsi="宋体" w:cs="仿宋"/>
          <w:color w:val="000000" w:themeColor="text1"/>
          <w:kern w:val="0"/>
          <w:sz w:val="24"/>
          <w:highlight w:val="none"/>
          <w14:textFill>
            <w14:solidFill>
              <w14:schemeClr w14:val="tx1"/>
            </w14:solidFill>
          </w14:textFill>
        </w:rPr>
        <w:t>、清运生活垃圾设备、车辆应符合安全操作规范和有关环保法规。</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3</w:t>
      </w:r>
      <w:r>
        <w:rPr>
          <w:rFonts w:hint="eastAsia" w:ascii="宋体" w:hAnsi="宋体" w:cs="仿宋"/>
          <w:color w:val="000000" w:themeColor="text1"/>
          <w:kern w:val="0"/>
          <w:sz w:val="24"/>
          <w:highlight w:val="none"/>
          <w14:textFill>
            <w14:solidFill>
              <w14:schemeClr w14:val="tx1"/>
            </w14:solidFill>
          </w14:textFill>
        </w:rPr>
        <w:t>、应熟悉校园服务区域内现场情况，以避免在运输过程中造成不安全隐患，损坏周边设施，由此造成的一切后果由乙方负责。</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4</w:t>
      </w:r>
      <w:r>
        <w:rPr>
          <w:rFonts w:hint="eastAsia" w:ascii="宋体" w:hAnsi="宋体" w:cs="仿宋"/>
          <w:color w:val="000000" w:themeColor="text1"/>
          <w:kern w:val="0"/>
          <w:sz w:val="24"/>
          <w:highlight w:val="none"/>
          <w14:textFill>
            <w14:solidFill>
              <w14:schemeClr w14:val="tx1"/>
            </w14:solidFill>
          </w14:textFill>
        </w:rPr>
        <w:t>、在服务期间做好安全文明管理，必须重视安全，按规范操作，保证自身及周边公民人身财产安全。若发生事故，由乙方负责并承担全部费用，任何责任与甲方无关。七、服务鉴定评价</w:t>
      </w:r>
    </w:p>
    <w:p>
      <w:pPr>
        <w:autoSpaceDE w:val="0"/>
        <w:autoSpaceDN w:val="0"/>
        <w:adjustRightInd w:val="0"/>
        <w:spacing w:line="360" w:lineRule="auto"/>
        <w:ind w:firstLine="480" w:firstLineChars="200"/>
        <w:jc w:val="left"/>
        <w:rPr>
          <w:rFonts w:hint="eastAsia"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甲方每天对垃圾清运业务进行监督检查，发现问题以加盖甲方公章的书面形式送达乙方要求整改，每月对垃圾清运业绩进行评价。</w:t>
      </w:r>
    </w:p>
    <w:p>
      <w:pPr>
        <w:autoSpaceDE w:val="0"/>
        <w:autoSpaceDN w:val="0"/>
        <w:adjustRightInd w:val="0"/>
        <w:spacing w:line="360" w:lineRule="auto"/>
        <w:jc w:val="left"/>
        <w:rPr>
          <w:rFonts w:hint="eastAsia"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八、合同续签条款</w:t>
      </w:r>
    </w:p>
    <w:p>
      <w:pPr>
        <w:autoSpaceDE w:val="0"/>
        <w:autoSpaceDN w:val="0"/>
        <w:adjustRightInd w:val="0"/>
        <w:spacing w:line="360" w:lineRule="auto"/>
        <w:ind w:firstLine="480" w:firstLineChars="200"/>
        <w:jc w:val="left"/>
        <w:rPr>
          <w:rFonts w:hint="eastAsia"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合同期满前</w:t>
      </w:r>
      <w:r>
        <w:rPr>
          <w:rFonts w:ascii="宋体" w:hAnsi="宋体" w:cs="仿宋"/>
          <w:color w:val="000000" w:themeColor="text1"/>
          <w:kern w:val="0"/>
          <w:sz w:val="24"/>
          <w:highlight w:val="none"/>
          <w14:textFill>
            <w14:solidFill>
              <w14:schemeClr w14:val="tx1"/>
            </w14:solidFill>
          </w14:textFill>
        </w:rPr>
        <w:t>三个月</w:t>
      </w:r>
      <w:r>
        <w:rPr>
          <w:rFonts w:hint="eastAsia" w:ascii="宋体" w:hAnsi="宋体" w:cs="仿宋"/>
          <w:color w:val="000000" w:themeColor="text1"/>
          <w:kern w:val="0"/>
          <w:sz w:val="24"/>
          <w:highlight w:val="none"/>
          <w14:textFill>
            <w14:solidFill>
              <w14:schemeClr w14:val="tx1"/>
            </w14:solidFill>
          </w14:textFill>
        </w:rPr>
        <w:t>，甲方组织相关人员，参照乙方全年的平时考评成绩，对乙方完成合同情况进行专项考评，考评成绩达到优秀等次，在政策</w:t>
      </w:r>
      <w:r>
        <w:rPr>
          <w:rFonts w:ascii="宋体" w:hAnsi="宋体" w:cs="仿宋"/>
          <w:color w:val="000000" w:themeColor="text1"/>
          <w:kern w:val="0"/>
          <w:sz w:val="24"/>
          <w:highlight w:val="none"/>
          <w14:textFill>
            <w14:solidFill>
              <w14:schemeClr w14:val="tx1"/>
            </w14:solidFill>
          </w14:textFill>
        </w:rPr>
        <w:t>允许，服务范围</w:t>
      </w:r>
      <w:r>
        <w:rPr>
          <w:rFonts w:hint="eastAsia" w:ascii="宋体" w:hAnsi="宋体" w:cs="仿宋"/>
          <w:color w:val="000000" w:themeColor="text1"/>
          <w:kern w:val="0"/>
          <w:sz w:val="24"/>
          <w:highlight w:val="none"/>
          <w14:textFill>
            <w14:solidFill>
              <w14:schemeClr w14:val="tx1"/>
            </w14:solidFill>
          </w14:textFill>
        </w:rPr>
        <w:t>、中标价和主要条款不变的条件下，双方</w:t>
      </w:r>
      <w:r>
        <w:rPr>
          <w:rFonts w:ascii="宋体" w:hAnsi="宋体" w:cs="仿宋"/>
          <w:color w:val="000000" w:themeColor="text1"/>
          <w:kern w:val="0"/>
          <w:sz w:val="24"/>
          <w:highlight w:val="none"/>
          <w14:textFill>
            <w14:solidFill>
              <w14:schemeClr w14:val="tx1"/>
            </w14:solidFill>
          </w14:textFill>
        </w:rPr>
        <w:t>协商一致，</w:t>
      </w:r>
      <w:r>
        <w:rPr>
          <w:rFonts w:hint="eastAsia" w:ascii="宋体" w:hAnsi="宋体" w:cs="仿宋"/>
          <w:color w:val="000000" w:themeColor="text1"/>
          <w:kern w:val="0"/>
          <w:sz w:val="24"/>
          <w:highlight w:val="none"/>
          <w14:textFill>
            <w14:solidFill>
              <w14:schemeClr w14:val="tx1"/>
            </w14:solidFill>
          </w14:textFill>
        </w:rPr>
        <w:t>可再续签一年合同。本轮招标，总体服务年限最长不超过三年。</w:t>
      </w:r>
    </w:p>
    <w:p>
      <w:pPr>
        <w:autoSpaceDE w:val="0"/>
        <w:autoSpaceDN w:val="0"/>
        <w:adjustRightInd w:val="0"/>
        <w:spacing w:line="360" w:lineRule="auto"/>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九、违约和争议</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1</w:t>
      </w:r>
      <w:r>
        <w:rPr>
          <w:rFonts w:hint="eastAsia" w:ascii="宋体" w:hAnsi="宋体" w:cs="仿宋"/>
          <w:color w:val="000000" w:themeColor="text1"/>
          <w:kern w:val="0"/>
          <w:sz w:val="24"/>
          <w:highlight w:val="none"/>
          <w14:textFill>
            <w14:solidFill>
              <w14:schemeClr w14:val="tx1"/>
            </w14:solidFill>
          </w14:textFill>
        </w:rPr>
        <w:t>、违约</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w:t>
      </w:r>
      <w:r>
        <w:rPr>
          <w:rFonts w:ascii="宋体" w:hAnsi="宋体" w:cs="仿宋"/>
          <w:color w:val="000000" w:themeColor="text1"/>
          <w:kern w:val="0"/>
          <w:sz w:val="24"/>
          <w:highlight w:val="none"/>
          <w14:textFill>
            <w14:solidFill>
              <w14:schemeClr w14:val="tx1"/>
            </w14:solidFill>
          </w14:textFill>
        </w:rPr>
        <w:t>1</w:t>
      </w:r>
      <w:r>
        <w:rPr>
          <w:rFonts w:hint="eastAsia" w:ascii="宋体" w:hAnsi="宋体" w:cs="仿宋"/>
          <w:color w:val="000000" w:themeColor="text1"/>
          <w:kern w:val="0"/>
          <w:sz w:val="24"/>
          <w:highlight w:val="none"/>
          <w14:textFill>
            <w14:solidFill>
              <w14:schemeClr w14:val="tx1"/>
            </w14:solidFill>
          </w14:textFill>
        </w:rPr>
        <w:t>）本合同规定，甲方有权对乙方服务不到位、并在甲方的督促下，乙方未按规定时间及时清运，导致生活垃圾堆集，脏乱差臭现象发生，在支付服务费时，每次扣</w:t>
      </w:r>
      <w:r>
        <w:rPr>
          <w:rFonts w:ascii="宋体" w:hAnsi="宋体" w:cs="仿宋"/>
          <w:color w:val="000000" w:themeColor="text1"/>
          <w:kern w:val="0"/>
          <w:sz w:val="24"/>
          <w:highlight w:val="none"/>
          <w14:textFill>
            <w14:solidFill>
              <w14:schemeClr w14:val="tx1"/>
            </w14:solidFill>
          </w14:textFill>
        </w:rPr>
        <w:t xml:space="preserve">500 </w:t>
      </w:r>
      <w:r>
        <w:rPr>
          <w:rFonts w:hint="eastAsia" w:ascii="宋体" w:hAnsi="宋体" w:cs="仿宋"/>
          <w:color w:val="000000" w:themeColor="text1"/>
          <w:kern w:val="0"/>
          <w:sz w:val="24"/>
          <w:highlight w:val="none"/>
          <w14:textFill>
            <w14:solidFill>
              <w14:schemeClr w14:val="tx1"/>
            </w14:solidFill>
          </w14:textFill>
        </w:rPr>
        <w:t>元费用，以保障垃圾清运按要求进行。</w:t>
      </w:r>
    </w:p>
    <w:p>
      <w:pPr>
        <w:autoSpaceDE w:val="0"/>
        <w:autoSpaceDN w:val="0"/>
        <w:adjustRightInd w:val="0"/>
        <w:spacing w:line="360" w:lineRule="auto"/>
        <w:ind w:firstLine="360" w:firstLineChars="150"/>
        <w:jc w:val="left"/>
        <w:rPr>
          <w:rFonts w:hint="eastAsia"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w:t>
      </w:r>
      <w:r>
        <w:rPr>
          <w:rFonts w:ascii="宋体" w:hAnsi="宋体" w:cs="仿宋"/>
          <w:color w:val="000000" w:themeColor="text1"/>
          <w:kern w:val="0"/>
          <w:sz w:val="24"/>
          <w:highlight w:val="none"/>
          <w14:textFill>
            <w14:solidFill>
              <w14:schemeClr w14:val="tx1"/>
            </w14:solidFill>
          </w14:textFill>
        </w:rPr>
        <w:t>2</w:t>
      </w:r>
      <w:r>
        <w:rPr>
          <w:rFonts w:hint="eastAsia" w:ascii="宋体" w:hAnsi="宋体" w:cs="仿宋"/>
          <w:color w:val="000000" w:themeColor="text1"/>
          <w:kern w:val="0"/>
          <w:sz w:val="24"/>
          <w:highlight w:val="none"/>
          <w14:textFill>
            <w14:solidFill>
              <w14:schemeClr w14:val="tx1"/>
            </w14:solidFill>
          </w14:textFill>
        </w:rPr>
        <w:t>）鉴于甲方垃圾清运服务业务的特殊性，除合同另有约定外，乙方在双方合同约定服务期内，不得以任何理由停止或暂停提供本合同约定服务。甲、乙双方无正当理由提前终止合同，违约</w:t>
      </w:r>
      <w:r>
        <w:rPr>
          <w:rFonts w:ascii="宋体" w:hAnsi="宋体" w:cs="仿宋"/>
          <w:color w:val="000000" w:themeColor="text1"/>
          <w:kern w:val="0"/>
          <w:sz w:val="24"/>
          <w:highlight w:val="none"/>
          <w14:textFill>
            <w14:solidFill>
              <w14:schemeClr w14:val="tx1"/>
            </w14:solidFill>
          </w14:textFill>
        </w:rPr>
        <w:t>的一方</w:t>
      </w:r>
      <w:r>
        <w:rPr>
          <w:rFonts w:hint="eastAsia" w:ascii="宋体" w:hAnsi="宋体" w:cs="仿宋"/>
          <w:color w:val="000000" w:themeColor="text1"/>
          <w:kern w:val="0"/>
          <w:sz w:val="24"/>
          <w:highlight w:val="none"/>
          <w14:textFill>
            <w14:solidFill>
              <w14:schemeClr w14:val="tx1"/>
            </w14:solidFill>
          </w14:textFill>
        </w:rPr>
        <w:t>应向另一方支付壹万元违约金。</w:t>
      </w:r>
    </w:p>
    <w:p>
      <w:pPr>
        <w:autoSpaceDE w:val="0"/>
        <w:autoSpaceDN w:val="0"/>
        <w:adjustRightInd w:val="0"/>
        <w:spacing w:line="360" w:lineRule="auto"/>
        <w:ind w:firstLine="360" w:firstLineChars="150"/>
        <w:jc w:val="left"/>
        <w:rPr>
          <w:rFonts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t>2</w:t>
      </w:r>
      <w:r>
        <w:rPr>
          <w:rFonts w:hint="eastAsia" w:ascii="宋体" w:hAnsi="宋体" w:cs="仿宋"/>
          <w:color w:val="000000" w:themeColor="text1"/>
          <w:kern w:val="0"/>
          <w:sz w:val="24"/>
          <w:highlight w:val="none"/>
          <w14:textFill>
            <w14:solidFill>
              <w14:schemeClr w14:val="tx1"/>
            </w14:solidFill>
          </w14:textFill>
        </w:rPr>
        <w:t>、争议</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双方当事人约定，在履行合同过程中产生争议时，双方协商解决；协商未果的，按下列第（</w:t>
      </w:r>
      <w:r>
        <w:rPr>
          <w:rFonts w:ascii="宋体" w:hAnsi="宋体" w:cs="仿宋"/>
          <w:color w:val="000000" w:themeColor="text1"/>
          <w:kern w:val="0"/>
          <w:sz w:val="24"/>
          <w:highlight w:val="none"/>
          <w14:textFill>
            <w14:solidFill>
              <w14:schemeClr w14:val="tx1"/>
            </w14:solidFill>
          </w14:textFill>
        </w:rPr>
        <w:t>1</w:t>
      </w:r>
      <w:r>
        <w:rPr>
          <w:rFonts w:hint="eastAsia" w:ascii="宋体" w:hAnsi="宋体" w:cs="仿宋"/>
          <w:color w:val="000000" w:themeColor="text1"/>
          <w:kern w:val="0"/>
          <w:sz w:val="24"/>
          <w:highlight w:val="none"/>
          <w14:textFill>
            <w14:solidFill>
              <w14:schemeClr w14:val="tx1"/>
            </w14:solidFill>
          </w14:textFill>
        </w:rPr>
        <w:t>）种方式解决：</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w:t>
      </w:r>
      <w:r>
        <w:rPr>
          <w:rFonts w:ascii="宋体" w:hAnsi="宋体" w:cs="仿宋"/>
          <w:color w:val="000000" w:themeColor="text1"/>
          <w:kern w:val="0"/>
          <w:sz w:val="24"/>
          <w:highlight w:val="none"/>
          <w14:textFill>
            <w14:solidFill>
              <w14:schemeClr w14:val="tx1"/>
            </w14:solidFill>
          </w14:textFill>
        </w:rPr>
        <w:t>1</w:t>
      </w:r>
      <w:r>
        <w:rPr>
          <w:rFonts w:hint="eastAsia" w:ascii="宋体" w:hAnsi="宋体" w:cs="仿宋"/>
          <w:color w:val="000000" w:themeColor="text1"/>
          <w:kern w:val="0"/>
          <w:sz w:val="24"/>
          <w:highlight w:val="none"/>
          <w14:textFill>
            <w14:solidFill>
              <w14:schemeClr w14:val="tx1"/>
            </w14:solidFill>
          </w14:textFill>
        </w:rPr>
        <w:t>）提交西安市仲裁委员会申请仲裁；</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w:t>
      </w:r>
      <w:r>
        <w:rPr>
          <w:rFonts w:ascii="宋体" w:hAnsi="宋体" w:cs="仿宋"/>
          <w:color w:val="000000" w:themeColor="text1"/>
          <w:kern w:val="0"/>
          <w:sz w:val="24"/>
          <w:highlight w:val="none"/>
          <w14:textFill>
            <w14:solidFill>
              <w14:schemeClr w14:val="tx1"/>
            </w14:solidFill>
          </w14:textFill>
        </w:rPr>
        <w:t>2</w:t>
      </w:r>
      <w:r>
        <w:rPr>
          <w:rFonts w:hint="eastAsia" w:ascii="宋体" w:hAnsi="宋体" w:cs="仿宋"/>
          <w:color w:val="000000" w:themeColor="text1"/>
          <w:kern w:val="0"/>
          <w:sz w:val="24"/>
          <w:highlight w:val="none"/>
          <w14:textFill>
            <w14:solidFill>
              <w14:schemeClr w14:val="tx1"/>
            </w14:solidFill>
          </w14:textFill>
        </w:rPr>
        <w:t>）依法向当地人民法院提起诉讼。</w:t>
      </w:r>
    </w:p>
    <w:p>
      <w:pPr>
        <w:autoSpaceDE w:val="0"/>
        <w:autoSpaceDN w:val="0"/>
        <w:adjustRightInd w:val="0"/>
        <w:spacing w:line="360" w:lineRule="auto"/>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十、双方约定合同份数</w:t>
      </w:r>
    </w:p>
    <w:p>
      <w:pPr>
        <w:autoSpaceDE w:val="0"/>
        <w:autoSpaceDN w:val="0"/>
        <w:adjustRightInd w:val="0"/>
        <w:spacing w:line="360" w:lineRule="auto"/>
        <w:ind w:firstLine="480" w:firstLineChars="2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本合同一式柒份，甲方持四份，乙方持二份，</w:t>
      </w:r>
      <w:r>
        <w:rPr>
          <w:rFonts w:ascii="宋体" w:hAnsi="宋体" w:cs="仿宋"/>
          <w:color w:val="000000" w:themeColor="text1"/>
          <w:kern w:val="0"/>
          <w:sz w:val="24"/>
          <w:highlight w:val="none"/>
          <w14:textFill>
            <w14:solidFill>
              <w14:schemeClr w14:val="tx1"/>
            </w14:solidFill>
          </w14:textFill>
        </w:rPr>
        <w:t xml:space="preserve"> </w:t>
      </w:r>
      <w:r>
        <w:rPr>
          <w:rFonts w:hint="eastAsia" w:ascii="宋体" w:hAnsi="宋体" w:cs="仿宋"/>
          <w:color w:val="000000" w:themeColor="text1"/>
          <w:kern w:val="0"/>
          <w:sz w:val="24"/>
          <w:highlight w:val="none"/>
          <w14:textFill>
            <w14:solidFill>
              <w14:schemeClr w14:val="tx1"/>
            </w14:solidFill>
          </w14:textFill>
        </w:rPr>
        <w:t>代理招标单位一份存档。</w:t>
      </w:r>
    </w:p>
    <w:p>
      <w:pPr>
        <w:autoSpaceDE w:val="0"/>
        <w:autoSpaceDN w:val="0"/>
        <w:adjustRightInd w:val="0"/>
        <w:spacing w:line="360" w:lineRule="auto"/>
        <w:jc w:val="left"/>
        <w:rPr>
          <w:rFonts w:hint="eastAsia" w:ascii="宋体" w:hAnsi="宋体" w:cs="仿宋"/>
          <w:color w:val="000000" w:themeColor="text1"/>
          <w:kern w:val="0"/>
          <w:sz w:val="24"/>
          <w:highlight w:val="none"/>
          <w14:textFill>
            <w14:solidFill>
              <w14:schemeClr w14:val="tx1"/>
            </w14:solidFill>
          </w14:textFill>
        </w:rPr>
      </w:pPr>
    </w:p>
    <w:p>
      <w:pPr>
        <w:autoSpaceDE w:val="0"/>
        <w:autoSpaceDN w:val="0"/>
        <w:adjustRightInd w:val="0"/>
        <w:spacing w:line="360" w:lineRule="auto"/>
        <w:ind w:firstLine="240" w:firstLineChars="1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甲方单位名称（章）：　　　　　　　</w:t>
      </w:r>
      <w:r>
        <w:rPr>
          <w:rFonts w:ascii="宋体" w:hAnsi="宋体" w:cs="仿宋"/>
          <w:color w:val="000000" w:themeColor="text1"/>
          <w:kern w:val="0"/>
          <w:sz w:val="24"/>
          <w:highlight w:val="none"/>
          <w14:textFill>
            <w14:solidFill>
              <w14:schemeClr w14:val="tx1"/>
            </w14:solidFill>
          </w14:textFill>
        </w:rPr>
        <w:t xml:space="preserve"> </w:t>
      </w:r>
      <w:r>
        <w:rPr>
          <w:rFonts w:hint="eastAsia" w:ascii="宋体" w:hAnsi="宋体" w:cs="仿宋"/>
          <w:color w:val="000000" w:themeColor="text1"/>
          <w:kern w:val="0"/>
          <w:sz w:val="24"/>
          <w:highlight w:val="none"/>
          <w14:textFill>
            <w14:solidFill>
              <w14:schemeClr w14:val="tx1"/>
            </w14:solidFill>
          </w14:textFill>
        </w:rPr>
        <w:t>乙方单位名称（章）：</w:t>
      </w:r>
    </w:p>
    <w:p>
      <w:pPr>
        <w:autoSpaceDE w:val="0"/>
        <w:autoSpaceDN w:val="0"/>
        <w:adjustRightInd w:val="0"/>
        <w:spacing w:line="360" w:lineRule="auto"/>
        <w:ind w:firstLine="240" w:firstLineChars="1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法人代表                           法人代表</w:t>
      </w:r>
    </w:p>
    <w:p>
      <w:pPr>
        <w:autoSpaceDE w:val="0"/>
        <w:autoSpaceDN w:val="0"/>
        <w:adjustRightInd w:val="0"/>
        <w:spacing w:line="360" w:lineRule="auto"/>
        <w:ind w:firstLine="240" w:firstLineChars="1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或法人代表授权人：　　　　　　　　</w:t>
      </w:r>
      <w:r>
        <w:rPr>
          <w:rFonts w:ascii="宋体" w:hAnsi="宋体" w:cs="仿宋"/>
          <w:color w:val="000000" w:themeColor="text1"/>
          <w:kern w:val="0"/>
          <w:sz w:val="24"/>
          <w:highlight w:val="none"/>
          <w14:textFill>
            <w14:solidFill>
              <w14:schemeClr w14:val="tx1"/>
            </w14:solidFill>
          </w14:textFill>
        </w:rPr>
        <w:t xml:space="preserve"> </w:t>
      </w:r>
      <w:r>
        <w:rPr>
          <w:rFonts w:hint="eastAsia" w:ascii="宋体" w:hAnsi="宋体" w:cs="仿宋"/>
          <w:color w:val="000000" w:themeColor="text1"/>
          <w:kern w:val="0"/>
          <w:sz w:val="24"/>
          <w:highlight w:val="none"/>
          <w14:textFill>
            <w14:solidFill>
              <w14:schemeClr w14:val="tx1"/>
            </w14:solidFill>
          </w14:textFill>
        </w:rPr>
        <w:t>或法人代表授权人：</w:t>
      </w:r>
    </w:p>
    <w:p>
      <w:pPr>
        <w:autoSpaceDE w:val="0"/>
        <w:autoSpaceDN w:val="0"/>
        <w:adjustRightInd w:val="0"/>
        <w:spacing w:line="360" w:lineRule="auto"/>
        <w:ind w:firstLine="240" w:firstLineChars="1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 xml:space="preserve">电话：        </w:t>
      </w:r>
      <w:r>
        <w:rPr>
          <w:rFonts w:ascii="宋体" w:hAnsi="宋体" w:cs="仿宋"/>
          <w:color w:val="000000" w:themeColor="text1"/>
          <w:kern w:val="0"/>
          <w:sz w:val="24"/>
          <w:highlight w:val="none"/>
          <w14:textFill>
            <w14:solidFill>
              <w14:schemeClr w14:val="tx1"/>
            </w14:solidFill>
          </w14:textFill>
        </w:rPr>
        <w:t xml:space="preserve"> </w:t>
      </w:r>
      <w:r>
        <w:rPr>
          <w:rFonts w:hint="eastAsia" w:ascii="宋体" w:hAnsi="宋体" w:cs="仿宋"/>
          <w:color w:val="000000" w:themeColor="text1"/>
          <w:kern w:val="0"/>
          <w:sz w:val="24"/>
          <w:highlight w:val="none"/>
          <w14:textFill>
            <w14:solidFill>
              <w14:schemeClr w14:val="tx1"/>
            </w14:solidFill>
          </w14:textFill>
        </w:rPr>
        <w:t>　　　　　　　　　　电话：</w:t>
      </w:r>
    </w:p>
    <w:p>
      <w:pPr>
        <w:autoSpaceDE w:val="0"/>
        <w:autoSpaceDN w:val="0"/>
        <w:adjustRightInd w:val="0"/>
        <w:spacing w:line="360" w:lineRule="auto"/>
        <w:ind w:firstLine="240" w:firstLineChars="1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日期：</w:t>
      </w:r>
      <w:r>
        <w:rPr>
          <w:rFonts w:ascii="宋体" w:hAnsi="宋体" w:cs="仿宋"/>
          <w:color w:val="000000" w:themeColor="text1"/>
          <w:kern w:val="0"/>
          <w:sz w:val="24"/>
          <w:highlight w:val="none"/>
          <w14:textFill>
            <w14:solidFill>
              <w14:schemeClr w14:val="tx1"/>
            </w14:solidFill>
          </w14:textFill>
        </w:rPr>
        <w:t xml:space="preserve"> </w:t>
      </w:r>
      <w:r>
        <w:rPr>
          <w:rFonts w:hint="eastAsia" w:ascii="宋体" w:hAnsi="宋体" w:cs="仿宋"/>
          <w:color w:val="000000" w:themeColor="text1"/>
          <w:kern w:val="0"/>
          <w:sz w:val="24"/>
          <w:highlight w:val="none"/>
          <w14:textFill>
            <w14:solidFill>
              <w14:schemeClr w14:val="tx1"/>
            </w14:solidFill>
          </w14:textFill>
        </w:rPr>
        <w:t>年　月　日　　　　　　　　　日期：</w:t>
      </w:r>
      <w:r>
        <w:rPr>
          <w:rFonts w:ascii="宋体" w:hAnsi="宋体" w:cs="仿宋"/>
          <w:color w:val="000000" w:themeColor="text1"/>
          <w:kern w:val="0"/>
          <w:sz w:val="24"/>
          <w:highlight w:val="none"/>
          <w14:textFill>
            <w14:solidFill>
              <w14:schemeClr w14:val="tx1"/>
            </w14:solidFill>
          </w14:textFill>
        </w:rPr>
        <w:t xml:space="preserve"> </w:t>
      </w:r>
      <w:r>
        <w:rPr>
          <w:rFonts w:hint="eastAsia" w:ascii="宋体" w:hAnsi="宋体" w:cs="仿宋"/>
          <w:color w:val="000000" w:themeColor="text1"/>
          <w:kern w:val="0"/>
          <w:sz w:val="24"/>
          <w:highlight w:val="none"/>
          <w14:textFill>
            <w14:solidFill>
              <w14:schemeClr w14:val="tx1"/>
            </w14:solidFill>
          </w14:textFill>
        </w:rPr>
        <w:t>年　月　日</w:t>
      </w:r>
    </w:p>
    <w:p>
      <w:pPr>
        <w:autoSpaceDE w:val="0"/>
        <w:autoSpaceDN w:val="0"/>
        <w:adjustRightInd w:val="0"/>
        <w:spacing w:line="360" w:lineRule="auto"/>
        <w:jc w:val="left"/>
        <w:rPr>
          <w:rFonts w:hint="eastAsia" w:ascii="宋体" w:hAnsi="宋体" w:cs="仿宋"/>
          <w:color w:val="000000" w:themeColor="text1"/>
          <w:kern w:val="0"/>
          <w:sz w:val="24"/>
          <w:highlight w:val="none"/>
          <w14:textFill>
            <w14:solidFill>
              <w14:schemeClr w14:val="tx1"/>
            </w14:solidFill>
          </w14:textFill>
        </w:rPr>
      </w:pPr>
    </w:p>
    <w:p>
      <w:pPr>
        <w:autoSpaceDE w:val="0"/>
        <w:autoSpaceDN w:val="0"/>
        <w:adjustRightInd w:val="0"/>
        <w:spacing w:line="360" w:lineRule="auto"/>
        <w:ind w:firstLine="240" w:firstLineChars="1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代理招标单位名称（章）：</w:t>
      </w:r>
    </w:p>
    <w:p>
      <w:pPr>
        <w:autoSpaceDE w:val="0"/>
        <w:autoSpaceDN w:val="0"/>
        <w:adjustRightInd w:val="0"/>
        <w:spacing w:line="360" w:lineRule="auto"/>
        <w:ind w:firstLine="240" w:firstLineChars="1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法人代表</w:t>
      </w:r>
    </w:p>
    <w:p>
      <w:pPr>
        <w:autoSpaceDE w:val="0"/>
        <w:autoSpaceDN w:val="0"/>
        <w:adjustRightInd w:val="0"/>
        <w:spacing w:line="360" w:lineRule="auto"/>
        <w:ind w:firstLine="240" w:firstLineChars="1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或法人代表授权人</w:t>
      </w:r>
    </w:p>
    <w:p>
      <w:pPr>
        <w:autoSpaceDE w:val="0"/>
        <w:autoSpaceDN w:val="0"/>
        <w:adjustRightInd w:val="0"/>
        <w:spacing w:line="360" w:lineRule="auto"/>
        <w:ind w:firstLine="240" w:firstLineChars="100"/>
        <w:jc w:val="left"/>
        <w:rPr>
          <w:rFonts w:ascii="宋体" w:hAnsi="宋体" w:cs="仿宋"/>
          <w:color w:val="000000" w:themeColor="text1"/>
          <w:kern w:val="0"/>
          <w:sz w:val="24"/>
          <w:highlight w:val="none"/>
          <w14:textFill>
            <w14:solidFill>
              <w14:schemeClr w14:val="tx1"/>
            </w14:solidFill>
          </w14:textFill>
        </w:rPr>
      </w:pPr>
      <w:r>
        <w:rPr>
          <w:rFonts w:hint="eastAsia" w:ascii="宋体" w:hAnsi="宋体" w:cs="仿宋"/>
          <w:color w:val="000000" w:themeColor="text1"/>
          <w:kern w:val="0"/>
          <w:sz w:val="24"/>
          <w:highlight w:val="none"/>
          <w14:textFill>
            <w14:solidFill>
              <w14:schemeClr w14:val="tx1"/>
            </w14:solidFill>
          </w14:textFill>
        </w:rPr>
        <w:t>日期：</w:t>
      </w:r>
      <w:r>
        <w:rPr>
          <w:rFonts w:ascii="宋体" w:hAnsi="宋体" w:cs="仿宋"/>
          <w:color w:val="000000" w:themeColor="text1"/>
          <w:kern w:val="0"/>
          <w:sz w:val="24"/>
          <w:highlight w:val="none"/>
          <w14:textFill>
            <w14:solidFill>
              <w14:schemeClr w14:val="tx1"/>
            </w14:solidFill>
          </w14:textFill>
        </w:rPr>
        <w:t xml:space="preserve"> </w:t>
      </w:r>
      <w:r>
        <w:rPr>
          <w:rFonts w:hint="eastAsia" w:ascii="宋体" w:hAnsi="宋体" w:cs="仿宋"/>
          <w:color w:val="000000" w:themeColor="text1"/>
          <w:kern w:val="0"/>
          <w:sz w:val="24"/>
          <w:highlight w:val="none"/>
          <w14:textFill>
            <w14:solidFill>
              <w14:schemeClr w14:val="tx1"/>
            </w14:solidFill>
          </w14:textFill>
        </w:rPr>
        <w:t>年　月</w:t>
      </w:r>
      <w:bookmarkStart w:id="0" w:name="_Toc454811321"/>
      <w:bookmarkStart w:id="1" w:name="_Toc457832823"/>
      <w:r>
        <w:rPr>
          <w:rFonts w:hint="eastAsia" w:ascii="宋体" w:hAnsi="宋体" w:cs="仿宋"/>
          <w:color w:val="000000" w:themeColor="text1"/>
          <w:kern w:val="0"/>
          <w:sz w:val="24"/>
          <w:highlight w:val="none"/>
          <w14:textFill>
            <w14:solidFill>
              <w14:schemeClr w14:val="tx1"/>
            </w14:solidFill>
          </w14:textFill>
        </w:rPr>
        <w:t xml:space="preserve">  日</w:t>
      </w:r>
    </w:p>
    <w:p>
      <w:pPr>
        <w:autoSpaceDE w:val="0"/>
        <w:autoSpaceDN w:val="0"/>
        <w:adjustRightInd w:val="0"/>
        <w:spacing w:line="360" w:lineRule="auto"/>
        <w:jc w:val="left"/>
        <w:rPr>
          <w:rFonts w:hint="eastAsia" w:ascii="宋体" w:hAnsi="宋体" w:cs="仿宋"/>
          <w:color w:val="000000" w:themeColor="text1"/>
          <w:kern w:val="0"/>
          <w:sz w:val="24"/>
          <w:highlight w:val="none"/>
          <w14:textFill>
            <w14:solidFill>
              <w14:schemeClr w14:val="tx1"/>
            </w14:solidFill>
          </w14:textFill>
        </w:rPr>
      </w:pPr>
      <w:r>
        <w:rPr>
          <w:rFonts w:ascii="宋体" w:hAnsi="宋体" w:cs="仿宋"/>
          <w:color w:val="000000" w:themeColor="text1"/>
          <w:kern w:val="0"/>
          <w:sz w:val="24"/>
          <w:highlight w:val="none"/>
          <w14:textFill>
            <w14:solidFill>
              <w14:schemeClr w14:val="tx1"/>
            </w14:solidFill>
          </w14:textFill>
        </w:rPr>
        <w:br w:type="page"/>
      </w:r>
    </w:p>
    <w:bookmarkEnd w:id="17"/>
    <w:p>
      <w:pPr>
        <w:pStyle w:val="2"/>
        <w:rPr>
          <w:lang w:val="en-US" w:eastAsia="zh-CN"/>
        </w:rPr>
      </w:pPr>
      <w:r>
        <w:rPr>
          <w:rFonts w:hint="eastAsia"/>
          <w:lang w:val="en-US" w:eastAsia="zh-CN"/>
        </w:rPr>
        <w:t>附：</w:t>
      </w:r>
    </w:p>
    <w:p>
      <w:pPr>
        <w:spacing w:line="360" w:lineRule="auto"/>
        <w:jc w:val="center"/>
        <w:rPr>
          <w:rFonts w:ascii="宋体" w:hAnsi="宋体"/>
          <w:b/>
          <w:sz w:val="28"/>
          <w:szCs w:val="28"/>
        </w:rPr>
      </w:pPr>
      <w:r>
        <w:rPr>
          <w:rFonts w:hint="eastAsia" w:ascii="宋体" w:hAnsi="宋体"/>
          <w:b/>
          <w:sz w:val="28"/>
          <w:szCs w:val="28"/>
        </w:rPr>
        <w:t>安全运输、文明服务责任书</w:t>
      </w:r>
      <w:bookmarkEnd w:id="0"/>
      <w:bookmarkEnd w:id="1"/>
    </w:p>
    <w:p>
      <w:pPr>
        <w:spacing w:line="360" w:lineRule="auto"/>
        <w:ind w:firstLine="1320" w:firstLineChars="550"/>
        <w:rPr>
          <w:rFonts w:ascii="宋体" w:hAnsi="宋体"/>
          <w:sz w:val="24"/>
        </w:rPr>
      </w:pPr>
    </w:p>
    <w:p>
      <w:pPr>
        <w:snapToGrid w:val="0"/>
        <w:spacing w:line="360" w:lineRule="auto"/>
        <w:rPr>
          <w:rFonts w:hint="eastAsia" w:ascii="宋体" w:hAnsi="宋体"/>
          <w:color w:val="000000"/>
          <w:sz w:val="24"/>
        </w:rPr>
      </w:pPr>
      <w:r>
        <w:rPr>
          <w:rFonts w:hint="eastAsia" w:ascii="宋体" w:hAnsi="宋体"/>
          <w:color w:val="000000"/>
          <w:sz w:val="24"/>
        </w:rPr>
        <w:t>甲方：</w:t>
      </w:r>
      <w:r>
        <w:rPr>
          <w:rFonts w:hint="eastAsia" w:ascii="宋体" w:hAnsi="宋体"/>
          <w:color w:val="000000"/>
          <w:sz w:val="24"/>
          <w:u w:val="single"/>
        </w:rPr>
        <w:t xml:space="preserve">  中共陕西省委党校（陕西行政学院）     </w:t>
      </w:r>
    </w:p>
    <w:p>
      <w:pPr>
        <w:snapToGrid w:val="0"/>
        <w:spacing w:line="360" w:lineRule="auto"/>
        <w:rPr>
          <w:rFonts w:ascii="宋体" w:hAnsi="宋体"/>
          <w:color w:val="000000"/>
          <w:sz w:val="24"/>
        </w:rPr>
      </w:pPr>
      <w:r>
        <w:rPr>
          <w:rFonts w:hint="eastAsia" w:ascii="宋体" w:hAnsi="宋体"/>
          <w:color w:val="000000"/>
          <w:sz w:val="24"/>
        </w:rPr>
        <w:t>乙方：</w:t>
      </w:r>
      <w:r>
        <w:rPr>
          <w:rFonts w:hint="eastAsia" w:ascii="宋体" w:hAnsi="宋体"/>
          <w:color w:val="000000"/>
          <w:sz w:val="24"/>
          <w:u w:val="single"/>
        </w:rPr>
        <w:t xml:space="preserve">                                       </w:t>
      </w:r>
    </w:p>
    <w:p>
      <w:pPr>
        <w:snapToGrid w:val="0"/>
        <w:spacing w:line="360" w:lineRule="auto"/>
        <w:ind w:firstLine="480" w:firstLineChars="200"/>
        <w:rPr>
          <w:rFonts w:ascii="宋体" w:hAnsi="宋体"/>
          <w:color w:val="000000"/>
          <w:sz w:val="24"/>
        </w:rPr>
      </w:pPr>
      <w:r>
        <w:rPr>
          <w:rFonts w:hint="eastAsia" w:ascii="宋体" w:hAnsi="宋体"/>
          <w:color w:val="000000"/>
          <w:sz w:val="24"/>
        </w:rPr>
        <w:t>双方就垃圾清运</w:t>
      </w:r>
      <w:r>
        <w:rPr>
          <w:rFonts w:hint="eastAsia" w:ascii="宋体" w:hAnsi="宋体" w:cs="宋体-方正超大字符集"/>
          <w:color w:val="000000"/>
          <w:sz w:val="24"/>
        </w:rPr>
        <w:t>服务</w:t>
      </w:r>
      <w:r>
        <w:rPr>
          <w:rFonts w:hint="eastAsia" w:ascii="宋体" w:hAnsi="宋体"/>
          <w:color w:val="000000"/>
          <w:sz w:val="24"/>
        </w:rPr>
        <w:t>工程项目签署安全运输、文明服务责任书，主要内容如下：</w:t>
      </w:r>
      <w:bookmarkStart w:id="2" w:name="_Toc423529105"/>
      <w:bookmarkStart w:id="3" w:name="_Toc457832824"/>
      <w:bookmarkStart w:id="4" w:name="_Toc423528769"/>
      <w:bookmarkStart w:id="5" w:name="_Toc424720426"/>
      <w:bookmarkStart w:id="6" w:name="_Toc454811322"/>
    </w:p>
    <w:p>
      <w:pPr>
        <w:snapToGrid w:val="0"/>
        <w:spacing w:line="360" w:lineRule="auto"/>
        <w:ind w:firstLine="480" w:firstLineChars="200"/>
        <w:rPr>
          <w:rFonts w:ascii="宋体" w:hAnsi="宋体"/>
          <w:color w:val="000000"/>
          <w:sz w:val="24"/>
        </w:rPr>
      </w:pPr>
      <w:r>
        <w:rPr>
          <w:rFonts w:hint="eastAsia" w:ascii="宋体" w:hAnsi="宋体"/>
          <w:sz w:val="24"/>
        </w:rPr>
        <w:t>一、甲方责任</w:t>
      </w:r>
      <w:bookmarkEnd w:id="2"/>
      <w:bookmarkEnd w:id="3"/>
      <w:bookmarkEnd w:id="4"/>
      <w:bookmarkEnd w:id="5"/>
      <w:bookmarkEnd w:id="6"/>
    </w:p>
    <w:p>
      <w:pPr>
        <w:snapToGrid w:val="0"/>
        <w:spacing w:line="360" w:lineRule="auto"/>
        <w:ind w:firstLine="480" w:firstLineChars="200"/>
        <w:rPr>
          <w:rFonts w:ascii="宋体" w:hAnsi="宋体"/>
          <w:color w:val="000000"/>
          <w:sz w:val="24"/>
        </w:rPr>
      </w:pPr>
      <w:r>
        <w:rPr>
          <w:rFonts w:hint="eastAsia" w:ascii="宋体" w:hAnsi="宋体"/>
          <w:color w:val="000000"/>
          <w:sz w:val="24"/>
        </w:rPr>
        <w:t>1．及时协调解决垃圾运输车辆校园出入证，</w:t>
      </w:r>
      <w:r>
        <w:rPr>
          <w:rFonts w:hint="eastAsia" w:ascii="宋体" w:hAnsi="宋体" w:cs="宋体"/>
          <w:sz w:val="24"/>
        </w:rPr>
        <w:t>协调乙方在生活垃圾运输过程的校内出现的有关事宜</w:t>
      </w:r>
    </w:p>
    <w:p>
      <w:pPr>
        <w:snapToGrid w:val="0"/>
        <w:spacing w:line="360" w:lineRule="auto"/>
        <w:ind w:firstLine="480" w:firstLineChars="200"/>
        <w:rPr>
          <w:rFonts w:ascii="宋体" w:hAnsi="宋体"/>
          <w:color w:val="000000"/>
          <w:sz w:val="24"/>
        </w:rPr>
      </w:pPr>
      <w:r>
        <w:rPr>
          <w:rFonts w:hint="eastAsia" w:ascii="宋体" w:hAnsi="宋体"/>
          <w:color w:val="000000"/>
          <w:sz w:val="24"/>
        </w:rPr>
        <w:t>2．及时处理垃圾压缩过程中水、电等保证。垃圾分类</w:t>
      </w:r>
      <w:r>
        <w:rPr>
          <w:rFonts w:ascii="宋体" w:hAnsi="宋体"/>
          <w:color w:val="000000"/>
          <w:sz w:val="24"/>
        </w:rPr>
        <w:t>站垃圾桶满载时</w:t>
      </w:r>
      <w:r>
        <w:rPr>
          <w:rFonts w:hint="eastAsia" w:ascii="宋体" w:hAnsi="宋体"/>
          <w:color w:val="000000"/>
          <w:sz w:val="24"/>
        </w:rPr>
        <w:t>及时通知承包方速来清运。</w:t>
      </w:r>
      <w:bookmarkStart w:id="7" w:name="_Toc454811323"/>
      <w:bookmarkStart w:id="8" w:name="_Toc424720427"/>
      <w:bookmarkStart w:id="9" w:name="_Toc423528770"/>
      <w:bookmarkStart w:id="10" w:name="_Toc423529106"/>
      <w:bookmarkStart w:id="11" w:name="_Toc457832825"/>
    </w:p>
    <w:p>
      <w:pPr>
        <w:snapToGrid w:val="0"/>
        <w:spacing w:line="360" w:lineRule="auto"/>
        <w:ind w:firstLine="480" w:firstLineChars="200"/>
        <w:rPr>
          <w:rFonts w:ascii="宋体" w:hAnsi="宋体"/>
          <w:color w:val="000000"/>
          <w:sz w:val="24"/>
        </w:rPr>
      </w:pPr>
      <w:r>
        <w:rPr>
          <w:rFonts w:hint="eastAsia" w:ascii="宋体" w:hAnsi="宋体"/>
          <w:sz w:val="24"/>
        </w:rPr>
        <w:t>二、乙方责任</w:t>
      </w:r>
      <w:bookmarkEnd w:id="7"/>
      <w:bookmarkEnd w:id="8"/>
      <w:bookmarkEnd w:id="9"/>
      <w:bookmarkEnd w:id="10"/>
      <w:bookmarkEnd w:id="11"/>
    </w:p>
    <w:p>
      <w:pPr>
        <w:snapToGrid w:val="0"/>
        <w:spacing w:line="360" w:lineRule="auto"/>
        <w:ind w:firstLine="480" w:firstLineChars="200"/>
        <w:rPr>
          <w:rFonts w:ascii="宋体" w:hAnsi="宋体"/>
          <w:color w:val="000000"/>
          <w:sz w:val="24"/>
        </w:rPr>
      </w:pPr>
      <w:r>
        <w:rPr>
          <w:rFonts w:hint="eastAsia" w:ascii="宋体" w:hAnsi="宋体"/>
          <w:color w:val="000000"/>
          <w:sz w:val="24"/>
        </w:rPr>
        <w:t>1．制订有效可行的安全与文明垃圾运输方案。</w:t>
      </w:r>
    </w:p>
    <w:p>
      <w:pPr>
        <w:snapToGrid w:val="0"/>
        <w:spacing w:line="360" w:lineRule="auto"/>
        <w:ind w:firstLine="480" w:firstLineChars="200"/>
        <w:rPr>
          <w:rFonts w:ascii="宋体" w:hAnsi="宋体"/>
          <w:color w:val="000000"/>
          <w:sz w:val="24"/>
        </w:rPr>
      </w:pPr>
      <w:r>
        <w:rPr>
          <w:rFonts w:hint="eastAsia" w:ascii="宋体" w:hAnsi="宋体"/>
          <w:color w:val="000000"/>
          <w:sz w:val="24"/>
        </w:rPr>
        <w:t>2．垃圾运输车严禁携带易燃、易爆等危险品，配备充足的安全消防器具。</w:t>
      </w:r>
    </w:p>
    <w:p>
      <w:pPr>
        <w:snapToGrid w:val="0"/>
        <w:spacing w:line="360" w:lineRule="auto"/>
        <w:ind w:firstLine="480" w:firstLineChars="200"/>
        <w:rPr>
          <w:rFonts w:ascii="宋体" w:hAnsi="宋体"/>
          <w:color w:val="000000"/>
          <w:sz w:val="24"/>
        </w:rPr>
      </w:pPr>
      <w:r>
        <w:rPr>
          <w:rFonts w:hint="eastAsia" w:ascii="宋体" w:hAnsi="宋体"/>
          <w:color w:val="000000"/>
          <w:sz w:val="24"/>
        </w:rPr>
        <w:t>3．承担垃圾清运过程中发生安全事故的全部责任和处罚。</w:t>
      </w:r>
    </w:p>
    <w:p>
      <w:pPr>
        <w:snapToGrid w:val="0"/>
        <w:spacing w:line="360" w:lineRule="auto"/>
        <w:ind w:firstLine="480" w:firstLineChars="200"/>
        <w:rPr>
          <w:rFonts w:ascii="宋体" w:hAnsi="宋体"/>
          <w:color w:val="000000"/>
          <w:sz w:val="24"/>
        </w:rPr>
      </w:pPr>
      <w:r>
        <w:rPr>
          <w:rFonts w:hint="eastAsia" w:ascii="宋体" w:hAnsi="宋体"/>
          <w:color w:val="000000"/>
          <w:sz w:val="24"/>
        </w:rPr>
        <w:t>4．未注明事项，必须符合竞争性磋商文件及国家相关法律、法规以及各级建设行政主管部门的相关要求。</w:t>
      </w:r>
      <w:bookmarkStart w:id="12" w:name="_Toc423528771"/>
      <w:bookmarkStart w:id="13" w:name="_Toc457832826"/>
      <w:bookmarkStart w:id="14" w:name="_Toc423529107"/>
      <w:bookmarkStart w:id="15" w:name="_Toc424720428"/>
      <w:bookmarkStart w:id="16" w:name="_Toc454811324"/>
    </w:p>
    <w:p>
      <w:pPr>
        <w:snapToGrid w:val="0"/>
        <w:spacing w:line="360" w:lineRule="auto"/>
        <w:ind w:firstLine="482" w:firstLineChars="200"/>
        <w:rPr>
          <w:rFonts w:ascii="宋体" w:hAnsi="宋体"/>
          <w:color w:val="000000"/>
          <w:sz w:val="24"/>
        </w:rPr>
      </w:pPr>
      <w:r>
        <w:rPr>
          <w:rFonts w:hint="eastAsia" w:ascii="宋体" w:hAnsi="宋体"/>
          <w:b/>
          <w:sz w:val="24"/>
        </w:rPr>
        <w:t>三、责任书份数</w:t>
      </w:r>
      <w:bookmarkEnd w:id="12"/>
      <w:bookmarkEnd w:id="13"/>
      <w:bookmarkEnd w:id="14"/>
      <w:bookmarkEnd w:id="15"/>
      <w:bookmarkEnd w:id="16"/>
    </w:p>
    <w:p>
      <w:pPr>
        <w:snapToGrid w:val="0"/>
        <w:spacing w:line="360" w:lineRule="auto"/>
        <w:ind w:firstLine="480" w:firstLineChars="200"/>
        <w:rPr>
          <w:rFonts w:ascii="宋体" w:hAnsi="宋体"/>
          <w:color w:val="000000"/>
          <w:sz w:val="24"/>
        </w:rPr>
      </w:pPr>
      <w:r>
        <w:rPr>
          <w:rFonts w:hint="eastAsia" w:ascii="宋体" w:hAnsi="宋体"/>
          <w:color w:val="000000"/>
          <w:sz w:val="24"/>
        </w:rPr>
        <w:t>本责任书一式陆份，甲方执四份、乙方执二份，双方签字盖章后生效。</w:t>
      </w:r>
    </w:p>
    <w:p>
      <w:pPr>
        <w:widowControl/>
        <w:tabs>
          <w:tab w:val="left" w:pos="180"/>
        </w:tabs>
        <w:snapToGrid w:val="0"/>
        <w:spacing w:line="360" w:lineRule="auto"/>
        <w:ind w:firstLine="9" w:firstLineChars="4"/>
        <w:jc w:val="left"/>
        <w:rPr>
          <w:rFonts w:ascii="宋体" w:hAnsi="宋体"/>
          <w:color w:val="000000"/>
          <w:kern w:val="0"/>
          <w:sz w:val="24"/>
        </w:rPr>
      </w:pPr>
    </w:p>
    <w:p>
      <w:pPr>
        <w:widowControl/>
        <w:tabs>
          <w:tab w:val="left" w:pos="180"/>
        </w:tabs>
        <w:snapToGrid w:val="0"/>
        <w:spacing w:line="360" w:lineRule="auto"/>
        <w:ind w:firstLine="604" w:firstLineChars="252"/>
        <w:jc w:val="left"/>
        <w:rPr>
          <w:rFonts w:ascii="宋体" w:hAnsi="宋体"/>
          <w:color w:val="000000"/>
          <w:kern w:val="0"/>
          <w:sz w:val="24"/>
        </w:rPr>
      </w:pPr>
      <w:r>
        <w:rPr>
          <w:rFonts w:hint="eastAsia" w:ascii="宋体" w:hAnsi="宋体"/>
          <w:color w:val="000000"/>
          <w:kern w:val="0"/>
          <w:sz w:val="24"/>
        </w:rPr>
        <w:t>甲方责任人：(签字)  公章         乙方责任人：(签字)  公章</w:t>
      </w:r>
    </w:p>
    <w:p>
      <w:pPr>
        <w:snapToGrid w:val="0"/>
        <w:spacing w:line="360" w:lineRule="auto"/>
        <w:ind w:firstLine="1200" w:firstLineChars="500"/>
        <w:rPr>
          <w:rFonts w:ascii="宋体" w:hAnsi="宋体"/>
          <w:color w:val="000000"/>
          <w:sz w:val="24"/>
        </w:rPr>
      </w:pPr>
    </w:p>
    <w:p>
      <w:pPr>
        <w:spacing w:line="360" w:lineRule="auto"/>
        <w:ind w:firstLine="2040" w:firstLineChars="850"/>
      </w:pPr>
      <w:r>
        <w:rPr>
          <w:rFonts w:hint="eastAsia" w:ascii="宋体" w:hAnsi="宋体"/>
          <w:color w:val="000000"/>
          <w:sz w:val="24"/>
        </w:rPr>
        <w:t>年   月   日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宋体-方正超大字符集">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mVlMWFiZDU5MjhiMmJlM2Y1NmM4NWIyN2E1YTkifQ=="/>
  </w:docVars>
  <w:rsids>
    <w:rsidRoot w:val="00000000"/>
    <w:rsid w:val="1EF333CC"/>
    <w:rsid w:val="7A3917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tabs>
        <w:tab w:val="left" w:pos="567"/>
      </w:tabs>
      <w:spacing w:before="120" w:beforeLines="0" w:line="22" w:lineRule="atLeast"/>
    </w:pPr>
    <w:rPr>
      <w:rFonts w:ascii="宋体" w:hAns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2023-12-07T03:37:28Z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AD630710D2AD4A26AA0EFE0BA625179A_12</vt:lpwstr>
  </property>
</Properties>
</file>