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垃圾清运方案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供应商根据本项目制定</w:t>
      </w:r>
      <w:r>
        <w:rPr>
          <w:rFonts w:hint="eastAsia"/>
          <w:sz w:val="24"/>
          <w:szCs w:val="24"/>
          <w:lang w:val="en-US" w:eastAsia="zh-CN"/>
        </w:rPr>
        <w:t>垃圾清运</w:t>
      </w:r>
      <w:r>
        <w:rPr>
          <w:sz w:val="24"/>
          <w:szCs w:val="24"/>
        </w:rPr>
        <w:t>方案，格式自拟</w:t>
      </w:r>
      <w:r>
        <w:rPr>
          <w:rFonts w:hint="default"/>
          <w:sz w:val="24"/>
          <w:szCs w:val="24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jcwN2ZiODJhNjBiYWE0YWQyOGFlZGQ1NzRhYTAifQ=="/>
  </w:docVars>
  <w:rsids>
    <w:rsidRoot w:val="00000000"/>
    <w:rsid w:val="4402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2023-12-06T12:48:35Z</dcterms:created>
  <dc:creator>Administrator</dc:creator>
  <cp:lastModifiedBy>®</cp:lastModifiedBy>
  <dcterms:modified xsi:type="dcterms:W3CDTF">2023-12-06T12:50:26Z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1E63DE74F23147D885A510E020B3BC48_12</vt:lpwstr>
  </property>
</Properties>
</file>