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w w:val="90"/>
          <w:sz w:val="44"/>
          <w:szCs w:val="44"/>
        </w:rPr>
      </w:pPr>
      <w:r>
        <w:rPr>
          <w:rFonts w:hint="eastAsia" w:ascii="宋体" w:hAnsi="宋体" w:cs="宋体"/>
          <w:b/>
          <w:sz w:val="44"/>
          <w:szCs w:val="44"/>
        </w:rPr>
        <w:t xml:space="preserve"> </w:t>
      </w:r>
    </w:p>
    <w:p>
      <w:pPr>
        <w:spacing w:line="360" w:lineRule="auto"/>
        <w:jc w:val="center"/>
        <w:rPr>
          <w:rFonts w:hint="eastAsia" w:ascii="??" w:hAnsi="??" w:cs="宋体"/>
          <w:b/>
          <w:bCs/>
          <w:kern w:val="0"/>
          <w:sz w:val="44"/>
          <w:szCs w:val="44"/>
          <w:u w:val="none"/>
          <w:lang w:val="en-US" w:eastAsia="zh-CN"/>
        </w:rPr>
      </w:pPr>
      <w:r>
        <w:rPr>
          <w:rFonts w:hint="eastAsia" w:ascii="??" w:hAnsi="??" w:cs="宋体"/>
          <w:b/>
          <w:bCs/>
          <w:kern w:val="0"/>
          <w:sz w:val="44"/>
          <w:szCs w:val="44"/>
          <w:u w:val="none"/>
          <w:lang w:val="en-US" w:eastAsia="zh-CN"/>
        </w:rPr>
        <w:t>陕西中医药大学附属医院输液器、注射器</w:t>
      </w:r>
    </w:p>
    <w:p>
      <w:pPr>
        <w:spacing w:line="360" w:lineRule="auto"/>
        <w:jc w:val="center"/>
        <w:rPr>
          <w:rFonts w:hint="default"/>
          <w:lang w:val="en-US"/>
        </w:rPr>
      </w:pPr>
      <w:r>
        <w:rPr>
          <w:rFonts w:hint="eastAsia" w:ascii="??" w:hAnsi="??" w:cs="宋体"/>
          <w:b/>
          <w:bCs/>
          <w:kern w:val="0"/>
          <w:sz w:val="44"/>
          <w:szCs w:val="44"/>
          <w:u w:val="none"/>
          <w:lang w:val="en-US" w:eastAsia="zh-CN"/>
        </w:rPr>
        <w:t>医用耗材采购项目（第一包）</w:t>
      </w:r>
    </w:p>
    <w:p>
      <w:pPr>
        <w:pStyle w:val="29"/>
        <w:jc w:val="center"/>
        <w:rPr>
          <w:rFonts w:hint="eastAsia" w:ascii="??" w:hAnsi="??" w:eastAsia="宋体" w:cs="宋体"/>
          <w:b/>
          <w:bCs/>
          <w:kern w:val="0"/>
          <w:sz w:val="44"/>
          <w:szCs w:val="44"/>
          <w:u w:val="none"/>
        </w:rPr>
      </w:pPr>
    </w:p>
    <w:p>
      <w:pPr>
        <w:pStyle w:val="29"/>
        <w:ind w:firstLine="1325" w:firstLineChars="300"/>
        <w:jc w:val="both"/>
        <w:rPr>
          <w:rFonts w:hint="default" w:ascii="??" w:hAnsi="??" w:cs="宋体"/>
          <w:b/>
          <w:bCs/>
          <w:kern w:val="0"/>
          <w:sz w:val="48"/>
          <w:szCs w:val="48"/>
          <w:u w:val="single"/>
          <w:lang w:val="en-US"/>
        </w:rPr>
      </w:pPr>
      <w:r>
        <w:rPr>
          <w:rFonts w:hint="eastAsia" w:ascii="??" w:hAnsi="??" w:eastAsia="宋体" w:cs="宋体"/>
          <w:b/>
          <w:bCs/>
          <w:kern w:val="0"/>
          <w:sz w:val="44"/>
          <w:szCs w:val="44"/>
          <w:u w:val="none"/>
        </w:rPr>
        <w:t>项目编号：</w:t>
      </w:r>
      <w:r>
        <w:rPr>
          <w:rFonts w:hint="eastAsia" w:ascii="??" w:hAnsi="??" w:cs="宋体"/>
          <w:b/>
          <w:bCs/>
          <w:kern w:val="0"/>
          <w:sz w:val="44"/>
          <w:szCs w:val="44"/>
          <w:u w:val="none"/>
          <w:lang w:val="en-US" w:eastAsia="zh-CN"/>
        </w:rPr>
        <w:t>DXZB-2023-0103-2</w:t>
      </w:r>
    </w:p>
    <w:p>
      <w:pPr>
        <w:rPr>
          <w:rFonts w:ascii="??" w:hAnsi="??" w:cs="宋体"/>
          <w:b/>
          <w:bCs/>
          <w:kern w:val="0"/>
          <w:sz w:val="48"/>
          <w:szCs w:val="48"/>
          <w:u w:val="single"/>
        </w:rPr>
      </w:pPr>
    </w:p>
    <w:p>
      <w:pPr>
        <w:pStyle w:val="29"/>
        <w:rPr>
          <w:rFonts w:ascii="??" w:hAnsi="??" w:cs="宋体"/>
          <w:b/>
          <w:bCs/>
          <w:color w:val="auto"/>
          <w:kern w:val="0"/>
          <w:sz w:val="48"/>
          <w:szCs w:val="48"/>
          <w:u w:val="single"/>
        </w:rPr>
      </w:pPr>
    </w:p>
    <w:p>
      <w:pPr>
        <w:pStyle w:val="29"/>
      </w:pPr>
    </w:p>
    <w:p>
      <w:pPr>
        <w:pStyle w:val="29"/>
      </w:pPr>
    </w:p>
    <w:p>
      <w:pPr>
        <w:pStyle w:val="29"/>
      </w:pPr>
    </w:p>
    <w:p>
      <w:pPr>
        <w:pStyle w:val="29"/>
      </w:pPr>
    </w:p>
    <w:p>
      <w:pPr>
        <w:jc w:val="center"/>
        <w:rPr>
          <w:rFonts w:ascii="宋体" w:hAnsi="宋体" w:cs="宋体"/>
          <w:b/>
          <w:sz w:val="72"/>
          <w:szCs w:val="72"/>
        </w:rPr>
      </w:pPr>
      <w:r>
        <w:rPr>
          <w:rFonts w:hint="eastAsia" w:ascii="宋体" w:hAnsi="宋体" w:cs="宋体"/>
          <w:b/>
          <w:sz w:val="72"/>
          <w:szCs w:val="72"/>
        </w:rPr>
        <w:t>公 开 招 标 文 件</w:t>
      </w:r>
    </w:p>
    <w:p>
      <w:pPr>
        <w:rPr>
          <w:rFonts w:ascii="宋体" w:hAnsi="宋体" w:cs="宋体"/>
          <w:b/>
          <w:sz w:val="30"/>
          <w:szCs w:val="30"/>
        </w:rPr>
      </w:pPr>
    </w:p>
    <w:p>
      <w:pPr>
        <w:rPr>
          <w:rFonts w:ascii="宋体" w:hAnsi="宋体" w:cs="宋体"/>
          <w:b/>
          <w:sz w:val="30"/>
          <w:szCs w:val="30"/>
        </w:rPr>
      </w:pPr>
    </w:p>
    <w:p>
      <w:pPr>
        <w:pStyle w:val="13"/>
      </w:pPr>
    </w:p>
    <w:p/>
    <w:p>
      <w:pPr>
        <w:pStyle w:val="13"/>
      </w:pPr>
    </w:p>
    <w:p>
      <w:pPr>
        <w:rPr>
          <w:rFonts w:ascii="宋体" w:hAnsi="宋体" w:cs="宋体"/>
          <w:b/>
          <w:sz w:val="36"/>
          <w:szCs w:val="36"/>
        </w:rPr>
      </w:pPr>
    </w:p>
    <w:p>
      <w:pPr>
        <w:spacing w:line="360" w:lineRule="auto"/>
        <w:ind w:firstLine="720"/>
        <w:rPr>
          <w:rFonts w:hint="eastAsia" w:ascii="宋体" w:hAnsi="宋体" w:eastAsia="宋体" w:cs="宋体"/>
          <w:b/>
          <w:sz w:val="36"/>
          <w:szCs w:val="36"/>
        </w:rPr>
      </w:pPr>
      <w:r>
        <w:rPr>
          <w:rFonts w:hint="eastAsia" w:ascii="宋体" w:hAnsi="宋体" w:cs="宋体"/>
          <w:b/>
          <w:sz w:val="36"/>
          <w:szCs w:val="36"/>
        </w:rPr>
        <w:t>采购单位：</w:t>
      </w:r>
      <w:r>
        <w:rPr>
          <w:rFonts w:hint="eastAsia" w:ascii="宋体" w:hAnsi="宋体" w:eastAsia="宋体" w:cs="宋体"/>
          <w:b/>
          <w:sz w:val="36"/>
          <w:szCs w:val="36"/>
          <w:lang w:val="en-US" w:eastAsia="zh-CN"/>
        </w:rPr>
        <w:t>陕西中医药大学附属医院</w:t>
      </w:r>
    </w:p>
    <w:p>
      <w:pPr>
        <w:spacing w:line="360" w:lineRule="auto"/>
        <w:ind w:firstLine="720"/>
        <w:rPr>
          <w:rFonts w:ascii="宋体" w:hAnsi="宋体" w:eastAsia="Times New Roman" w:cs="宋体"/>
          <w:b/>
          <w:sz w:val="36"/>
          <w:szCs w:val="36"/>
        </w:rPr>
      </w:pPr>
      <w:r>
        <w:rPr>
          <w:rFonts w:hint="eastAsia" w:ascii="宋体" w:hAnsi="宋体" w:cs="宋体"/>
          <w:b/>
          <w:sz w:val="36"/>
          <w:szCs w:val="36"/>
        </w:rPr>
        <w:t>代理机构：陕西德信招标有限公司</w:t>
      </w:r>
    </w:p>
    <w:p>
      <w:pPr>
        <w:jc w:val="center"/>
        <w:rPr>
          <w:rFonts w:ascii="宋体" w:hAnsi="宋体" w:cs="宋体"/>
          <w:b/>
          <w:sz w:val="36"/>
          <w:szCs w:val="36"/>
        </w:rPr>
      </w:pPr>
    </w:p>
    <w:p>
      <w:pPr>
        <w:spacing w:line="360" w:lineRule="auto"/>
        <w:ind w:firstLine="720"/>
        <w:jc w:val="center"/>
        <w:rPr>
          <w:rFonts w:hint="eastAsia" w:ascii="宋体" w:hAnsi="宋体" w:cs="宋体"/>
          <w:b/>
          <w:sz w:val="36"/>
          <w:szCs w:val="36"/>
          <w:lang w:val="en-US" w:eastAsia="zh-CN"/>
        </w:rPr>
      </w:pPr>
      <w:r>
        <w:rPr>
          <w:rFonts w:hint="eastAsia" w:ascii="宋体" w:hAnsi="宋体" w:cs="宋体"/>
          <w:b/>
          <w:sz w:val="36"/>
          <w:szCs w:val="36"/>
        </w:rPr>
        <w:t>202</w:t>
      </w:r>
      <w:r>
        <w:rPr>
          <w:rFonts w:hint="eastAsia" w:ascii="宋体" w:hAnsi="宋体" w:cs="宋体"/>
          <w:b/>
          <w:sz w:val="36"/>
          <w:szCs w:val="36"/>
          <w:lang w:val="en-US" w:eastAsia="zh-CN"/>
        </w:rPr>
        <w:t>3年2月</w:t>
      </w:r>
    </w:p>
    <w:p>
      <w:pPr>
        <w:spacing w:line="360" w:lineRule="auto"/>
        <w:rPr>
          <w:rFonts w:ascii="宋体" w:hAnsi="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ascii="宋体" w:hAnsi="宋体" w:cs="宋体"/>
          <w:b/>
          <w:sz w:val="36"/>
          <w:szCs w:val="36"/>
        </w:rPr>
      </w:pPr>
    </w:p>
    <w:p>
      <w:pPr>
        <w:spacing w:line="360" w:lineRule="auto"/>
        <w:jc w:val="center"/>
        <w:rPr>
          <w:rFonts w:ascii="宋体" w:hAnsi="宋体" w:cs="宋体"/>
          <w:b/>
          <w:bCs/>
          <w:sz w:val="52"/>
        </w:rPr>
      </w:pPr>
      <w:r>
        <w:rPr>
          <w:rFonts w:hint="eastAsia" w:ascii="宋体" w:hAnsi="宋体" w:cs="宋体"/>
          <w:b/>
          <w:bCs/>
          <w:sz w:val="52"/>
        </w:rPr>
        <w:t xml:space="preserve"> </w:t>
      </w:r>
    </w:p>
    <w:p>
      <w:pPr>
        <w:spacing w:line="360" w:lineRule="auto"/>
        <w:jc w:val="center"/>
        <w:rPr>
          <w:rFonts w:ascii="宋体" w:hAnsi="宋体" w:cs="宋体"/>
          <w:b/>
          <w:bCs/>
          <w:sz w:val="52"/>
        </w:rPr>
      </w:pPr>
      <w:bookmarkStart w:id="31" w:name="_GoBack"/>
      <w:bookmarkEnd w:id="31"/>
      <w:r>
        <w:rPr>
          <w:rFonts w:hint="eastAsia" w:ascii="宋体" w:hAnsi="宋体" w:cs="宋体"/>
          <w:b/>
          <w:bCs/>
          <w:sz w:val="52"/>
        </w:rPr>
        <w:t>目  录</w:t>
      </w:r>
    </w:p>
    <w:p>
      <w:pPr>
        <w:pStyle w:val="50"/>
        <w:rPr>
          <w:rFonts w:ascii="宋体" w:hAnsi="宋体" w:cs="宋体"/>
          <w:b/>
          <w:bCs/>
          <w:sz w:val="52"/>
        </w:rPr>
      </w:pPr>
    </w:p>
    <w:p>
      <w:pPr>
        <w:pStyle w:val="24"/>
        <w:tabs>
          <w:tab w:val="right" w:leader="dot" w:pos="8256"/>
        </w:tabs>
        <w:spacing w:line="480" w:lineRule="auto"/>
        <w:rPr>
          <w:rFonts w:ascii="宋体" w:hAnsi="宋体" w:cs="宋体"/>
          <w:sz w:val="30"/>
          <w:szCs w:val="30"/>
        </w:rPr>
      </w:pPr>
      <w:r>
        <w:rPr>
          <w:rFonts w:hint="eastAsia" w:ascii="宋体" w:hAnsi="宋体" w:cs="宋体"/>
          <w:b/>
          <w:bCs/>
          <w:sz w:val="52"/>
        </w:rPr>
        <w:fldChar w:fldCharType="begin"/>
      </w:r>
      <w:r>
        <w:rPr>
          <w:rFonts w:hint="eastAsia" w:ascii="宋体" w:hAnsi="宋体" w:cs="宋体"/>
          <w:b/>
          <w:bCs/>
          <w:sz w:val="52"/>
        </w:rPr>
        <w:instrText xml:space="preserve">TOC \o "1-1" \h \u </w:instrText>
      </w:r>
      <w:r>
        <w:rPr>
          <w:rFonts w:hint="eastAsia" w:ascii="宋体" w:hAnsi="宋体" w:cs="宋体"/>
          <w:b/>
          <w:bCs/>
          <w:sz w:val="52"/>
        </w:rPr>
        <w:fldChar w:fldCharType="separate"/>
      </w:r>
      <w:r>
        <w:fldChar w:fldCharType="begin"/>
      </w:r>
      <w:r>
        <w:instrText xml:space="preserve"> HYPERLINK \l "_Toc6915" </w:instrText>
      </w:r>
      <w:r>
        <w:fldChar w:fldCharType="separate"/>
      </w:r>
      <w:r>
        <w:rPr>
          <w:rFonts w:hint="eastAsia" w:ascii="宋体" w:hAnsi="宋体" w:cs="宋体"/>
          <w:sz w:val="30"/>
          <w:szCs w:val="30"/>
        </w:rPr>
        <w:t>第一部分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_Toc6915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fldChar w:fldCharType="end"/>
      </w:r>
    </w:p>
    <w:p>
      <w:pPr>
        <w:pStyle w:val="24"/>
        <w:tabs>
          <w:tab w:val="right" w:leader="dot" w:pos="8256"/>
        </w:tabs>
        <w:spacing w:line="480" w:lineRule="auto"/>
        <w:rPr>
          <w:rFonts w:ascii="宋体" w:hAnsi="宋体" w:cs="宋体"/>
          <w:sz w:val="30"/>
          <w:szCs w:val="30"/>
        </w:rPr>
      </w:pPr>
      <w:r>
        <w:fldChar w:fldCharType="begin"/>
      </w:r>
      <w:r>
        <w:instrText xml:space="preserve"> HYPERLINK \l "_Toc32336" </w:instrText>
      </w:r>
      <w:r>
        <w:fldChar w:fldCharType="separate"/>
      </w:r>
      <w:r>
        <w:rPr>
          <w:rFonts w:hint="eastAsia" w:ascii="宋体" w:hAnsi="宋体" w:cs="宋体"/>
          <w:sz w:val="30"/>
          <w:szCs w:val="30"/>
        </w:rPr>
        <w:t>第二部分   投标人须知及前附表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_Toc32336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lang w:eastAsia="zh-CN"/>
        </w:rPr>
      </w:pPr>
      <w:r>
        <w:fldChar w:fldCharType="begin"/>
      </w:r>
      <w:r>
        <w:instrText xml:space="preserve"> HYPERLINK \l "_Toc6882" </w:instrText>
      </w:r>
      <w:r>
        <w:fldChar w:fldCharType="separate"/>
      </w:r>
      <w:r>
        <w:rPr>
          <w:rFonts w:hint="eastAsia" w:ascii="宋体" w:hAnsi="宋体" w:cs="宋体"/>
          <w:sz w:val="30"/>
          <w:szCs w:val="30"/>
        </w:rPr>
        <w:t>第三部分   商务部分（合同条款及合同格式）</w:t>
      </w:r>
      <w:r>
        <w:rPr>
          <w:rFonts w:hint="eastAsia" w:ascii="宋体" w:hAnsi="宋体" w:cs="宋体"/>
          <w:sz w:val="30"/>
          <w:szCs w:val="30"/>
        </w:rPr>
        <w:tab/>
      </w:r>
      <w:r>
        <w:rPr>
          <w:rFonts w:hint="eastAsia" w:ascii="宋体" w:hAnsi="宋体" w:cs="宋体"/>
          <w:sz w:val="30"/>
          <w:szCs w:val="30"/>
          <w:lang w:val="en-US" w:eastAsia="zh-CN"/>
        </w:rPr>
        <w:t>2</w:t>
      </w:r>
      <w:r>
        <w:rPr>
          <w:rFonts w:hint="eastAsia" w:ascii="宋体" w:hAnsi="宋体" w:cs="宋体"/>
          <w:sz w:val="30"/>
          <w:szCs w:val="30"/>
        </w:rPr>
        <w:fldChar w:fldCharType="end"/>
      </w:r>
      <w:r>
        <w:rPr>
          <w:rFonts w:hint="eastAsia" w:ascii="宋体" w:hAnsi="宋体" w:cs="宋体"/>
          <w:sz w:val="30"/>
          <w:szCs w:val="30"/>
          <w:lang w:val="en-US" w:eastAsia="zh-CN"/>
        </w:rPr>
        <w:t>3</w:t>
      </w:r>
    </w:p>
    <w:p>
      <w:pPr>
        <w:pStyle w:val="24"/>
        <w:tabs>
          <w:tab w:val="right" w:leader="dot" w:pos="8256"/>
        </w:tabs>
        <w:spacing w:line="480" w:lineRule="auto"/>
        <w:rPr>
          <w:rFonts w:hint="eastAsia" w:ascii="宋体" w:hAnsi="宋体" w:eastAsia="宋体" w:cs="宋体"/>
          <w:sz w:val="30"/>
          <w:szCs w:val="30"/>
          <w:lang w:eastAsia="zh-CN"/>
        </w:rPr>
      </w:pPr>
      <w:r>
        <w:fldChar w:fldCharType="begin"/>
      </w:r>
      <w:r>
        <w:instrText xml:space="preserve"> HYPERLINK \l "_Toc2224" </w:instrText>
      </w:r>
      <w:r>
        <w:fldChar w:fldCharType="separate"/>
      </w:r>
      <w:r>
        <w:rPr>
          <w:rFonts w:hint="eastAsia" w:ascii="宋体" w:hAnsi="宋体" w:cs="宋体"/>
          <w:sz w:val="30"/>
          <w:szCs w:val="30"/>
        </w:rPr>
        <w:t>第四部分   用户需求书（采购内容及要求）</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lang w:val="en-US" w:eastAsia="zh-CN"/>
        </w:rPr>
        <w:t>6</w:t>
      </w:r>
    </w:p>
    <w:p>
      <w:pPr>
        <w:pStyle w:val="24"/>
        <w:tabs>
          <w:tab w:val="right" w:leader="dot" w:pos="8256"/>
        </w:tabs>
        <w:spacing w:line="480" w:lineRule="auto"/>
        <w:rPr>
          <w:rFonts w:hint="eastAsia" w:ascii="宋体" w:hAnsi="宋体" w:eastAsia="宋体" w:cs="宋体"/>
          <w:sz w:val="36"/>
          <w:szCs w:val="44"/>
          <w:lang w:eastAsia="zh-CN"/>
        </w:rPr>
      </w:pPr>
      <w:r>
        <w:fldChar w:fldCharType="begin"/>
      </w:r>
      <w:r>
        <w:instrText xml:space="preserve"> HYPERLINK \l "_Toc28645" </w:instrText>
      </w:r>
      <w:r>
        <w:fldChar w:fldCharType="separate"/>
      </w:r>
      <w:r>
        <w:rPr>
          <w:rFonts w:hint="eastAsia" w:ascii="宋体" w:hAnsi="宋体" w:cs="宋体"/>
          <w:sz w:val="30"/>
          <w:szCs w:val="30"/>
        </w:rPr>
        <w:t>第五部分   评标办法</w:t>
      </w:r>
      <w:r>
        <w:rPr>
          <w:rFonts w:hint="eastAsia" w:ascii="宋体" w:hAnsi="宋体" w:cs="宋体"/>
          <w:sz w:val="30"/>
          <w:szCs w:val="30"/>
        </w:rPr>
        <w:tab/>
      </w:r>
      <w:r>
        <w:rPr>
          <w:rFonts w:hint="eastAsia" w:ascii="宋体" w:hAnsi="宋体" w:cs="宋体"/>
          <w:sz w:val="30"/>
          <w:szCs w:val="30"/>
          <w:lang w:val="en-US" w:eastAsia="zh-CN"/>
        </w:rPr>
        <w:t>4</w:t>
      </w:r>
      <w:r>
        <w:rPr>
          <w:rFonts w:hint="eastAsia" w:ascii="宋体" w:hAnsi="宋体" w:cs="宋体"/>
          <w:sz w:val="30"/>
          <w:szCs w:val="30"/>
        </w:rPr>
        <w:fldChar w:fldCharType="end"/>
      </w:r>
      <w:r>
        <w:rPr>
          <w:rFonts w:hint="eastAsia" w:ascii="宋体" w:hAnsi="宋体" w:cs="宋体"/>
          <w:sz w:val="30"/>
          <w:szCs w:val="30"/>
          <w:lang w:val="en-US" w:eastAsia="zh-CN"/>
        </w:rPr>
        <w:t>1</w:t>
      </w:r>
    </w:p>
    <w:p>
      <w:pPr>
        <w:pStyle w:val="24"/>
        <w:tabs>
          <w:tab w:val="right" w:leader="dot" w:pos="8256"/>
        </w:tabs>
        <w:spacing w:line="480" w:lineRule="auto"/>
        <w:rPr>
          <w:rFonts w:hint="eastAsia" w:ascii="宋体" w:hAnsi="宋体" w:eastAsia="宋体" w:cs="宋体"/>
          <w:sz w:val="30"/>
          <w:szCs w:val="30"/>
          <w:lang w:eastAsia="zh-CN"/>
        </w:rPr>
      </w:pPr>
      <w:r>
        <w:fldChar w:fldCharType="begin"/>
      </w:r>
      <w:r>
        <w:instrText xml:space="preserve"> HYPERLINK \l "_Toc30420" </w:instrText>
      </w:r>
      <w:r>
        <w:fldChar w:fldCharType="separate"/>
      </w:r>
      <w:r>
        <w:rPr>
          <w:rFonts w:hint="eastAsia" w:ascii="宋体" w:hAnsi="宋体" w:cs="宋体"/>
          <w:sz w:val="30"/>
          <w:szCs w:val="30"/>
        </w:rPr>
        <w:t>第六部分   投标文件（格式）</w:t>
      </w:r>
      <w:r>
        <w:rPr>
          <w:rFonts w:hint="eastAsia" w:ascii="宋体" w:hAnsi="宋体" w:cs="宋体"/>
          <w:sz w:val="30"/>
          <w:szCs w:val="30"/>
        </w:rPr>
        <w:tab/>
      </w:r>
      <w:r>
        <w:rPr>
          <w:rFonts w:hint="eastAsia" w:ascii="宋体" w:hAnsi="宋体" w:cs="宋体"/>
          <w:sz w:val="30"/>
          <w:szCs w:val="30"/>
          <w:lang w:val="en-US" w:eastAsia="zh-CN"/>
        </w:rPr>
        <w:t>5</w:t>
      </w:r>
      <w:r>
        <w:rPr>
          <w:rFonts w:hint="eastAsia" w:ascii="宋体" w:hAnsi="宋体" w:cs="宋体"/>
          <w:sz w:val="30"/>
          <w:szCs w:val="30"/>
        </w:rPr>
        <w:fldChar w:fldCharType="end"/>
      </w:r>
      <w:r>
        <w:rPr>
          <w:rFonts w:hint="eastAsia" w:ascii="宋体" w:hAnsi="宋体" w:cs="宋体"/>
          <w:sz w:val="30"/>
          <w:szCs w:val="30"/>
          <w:lang w:val="en-US" w:eastAsia="zh-CN"/>
        </w:rPr>
        <w:t>0</w:t>
      </w:r>
    </w:p>
    <w:p>
      <w:pPr>
        <w:spacing w:line="360" w:lineRule="auto"/>
        <w:jc w:val="center"/>
        <w:rPr>
          <w:rFonts w:ascii="宋体" w:hAnsi="宋体" w:cs="宋体"/>
          <w:b/>
          <w:bCs/>
          <w:sz w:val="52"/>
        </w:rPr>
      </w:pPr>
      <w:r>
        <w:rPr>
          <w:rFonts w:hint="eastAsia" w:ascii="宋体" w:hAnsi="宋体" w:cs="宋体"/>
          <w:bCs/>
        </w:rPr>
        <w:fldChar w:fldCharType="end"/>
      </w:r>
    </w:p>
    <w:p>
      <w:pPr>
        <w:spacing w:line="480" w:lineRule="auto"/>
        <w:rPr>
          <w:rFonts w:ascii="宋体" w:hAnsi="宋体" w:cs="宋体"/>
          <w:bCs/>
          <w:sz w:val="32"/>
          <w:szCs w:val="32"/>
        </w:rPr>
      </w:pPr>
    </w:p>
    <w:p>
      <w:pPr>
        <w:spacing w:line="360" w:lineRule="auto"/>
        <w:rPr>
          <w:rFonts w:ascii="宋体" w:hAnsi="宋体" w:cs="宋体"/>
          <w:b/>
          <w:bCs/>
          <w:sz w:val="44"/>
        </w:rPr>
        <w:sectPr>
          <w:pgSz w:w="11850" w:h="16783"/>
          <w:pgMar w:top="1440" w:right="1797" w:bottom="1440" w:left="1797" w:header="851" w:footer="992" w:gutter="0"/>
          <w:cols w:space="720" w:num="1"/>
          <w:docGrid w:linePitch="286" w:charSpace="0"/>
        </w:sectPr>
      </w:pPr>
    </w:p>
    <w:p>
      <w:pPr>
        <w:pStyle w:val="50"/>
      </w:pPr>
    </w:p>
    <w:p>
      <w:pPr>
        <w:spacing w:line="360" w:lineRule="auto"/>
        <w:rPr>
          <w:rFonts w:ascii="宋体" w:hAnsi="宋体" w:cs="宋体"/>
          <w:b/>
          <w:bCs/>
          <w:sz w:val="44"/>
        </w:rPr>
      </w:pPr>
    </w:p>
    <w:p>
      <w:pPr>
        <w:spacing w:line="360" w:lineRule="auto"/>
        <w:rPr>
          <w:rFonts w:ascii="宋体" w:hAnsi="宋体" w:cs="宋体"/>
          <w:b/>
          <w:bCs/>
          <w:sz w:val="44"/>
        </w:rPr>
      </w:pPr>
    </w:p>
    <w:p>
      <w:pPr>
        <w:pStyle w:val="13"/>
      </w:pPr>
    </w:p>
    <w:p>
      <w:pPr>
        <w:spacing w:line="360" w:lineRule="auto"/>
        <w:rPr>
          <w:rFonts w:ascii="宋体" w:hAnsi="宋体" w:cs="宋体"/>
          <w:b/>
          <w:bCs/>
          <w:sz w:val="44"/>
        </w:rPr>
      </w:pPr>
    </w:p>
    <w:p>
      <w:pPr>
        <w:pStyle w:val="16"/>
        <w:ind w:firstLine="420"/>
      </w:pPr>
    </w:p>
    <w:p/>
    <w:p>
      <w:pPr>
        <w:pStyle w:val="50"/>
      </w:pPr>
    </w:p>
    <w:p>
      <w:r>
        <w:rPr>
          <w:rFonts w:hint="eastAsia"/>
        </w:rPr>
        <w:t xml:space="preserve">       </w:t>
      </w:r>
    </w:p>
    <w:p>
      <w:pPr>
        <w:pStyle w:val="3"/>
        <w:jc w:val="center"/>
      </w:pPr>
      <w:bookmarkStart w:id="0" w:name="_Toc19140"/>
      <w:bookmarkStart w:id="1" w:name="_Toc6915"/>
      <w:bookmarkStart w:id="2" w:name="_Toc424826961"/>
      <w:r>
        <w:rPr>
          <w:rFonts w:hint="eastAsia"/>
        </w:rPr>
        <w:t>第一部</w:t>
      </w:r>
      <w:r>
        <w:rPr>
          <w:rFonts w:hint="eastAsia"/>
          <w:lang w:eastAsia="zh-CN"/>
        </w:rPr>
        <w:t>分</w:t>
      </w:r>
      <w:r>
        <w:rPr>
          <w:rFonts w:hint="eastAsia"/>
        </w:rPr>
        <w:t xml:space="preserve"> 招标公告</w:t>
      </w:r>
      <w:bookmarkEnd w:id="0"/>
      <w:bookmarkEnd w:id="1"/>
      <w:bookmarkEnd w:id="2"/>
    </w:p>
    <w:p>
      <w:pPr>
        <w:spacing w:line="360" w:lineRule="auto"/>
        <w:ind w:left="360"/>
        <w:rPr>
          <w:rFonts w:ascii="宋体" w:hAnsi="宋体" w:cs="宋体"/>
          <w:b/>
          <w:sz w:val="24"/>
        </w:rPr>
      </w:pPr>
      <w:r>
        <w:rPr>
          <w:rFonts w:hint="eastAsia" w:ascii="宋体" w:hAnsi="宋体" w:cs="宋体"/>
          <w:b/>
          <w:bCs/>
          <w:w w:val="90"/>
          <w:sz w:val="30"/>
          <w:szCs w:val="30"/>
        </w:rPr>
        <w:t xml:space="preserve">                 </w:t>
      </w:r>
    </w:p>
    <w:p>
      <w:r>
        <w:rPr>
          <w:rFonts w:hint="eastAsia"/>
        </w:rPr>
        <w:t xml:space="preserve">      </w:t>
      </w:r>
    </w:p>
    <w:p/>
    <w:p/>
    <w:p/>
    <w:p/>
    <w:p/>
    <w:p/>
    <w:p/>
    <w:p/>
    <w:p>
      <w:pPr>
        <w:jc w:val="center"/>
        <w:rPr>
          <w:b/>
          <w:sz w:val="32"/>
        </w:rPr>
      </w:pPr>
    </w:p>
    <w:p>
      <w:pPr>
        <w:jc w:val="center"/>
        <w:rPr>
          <w:b/>
          <w:sz w:val="32"/>
        </w:rPr>
      </w:pPr>
    </w:p>
    <w:p>
      <w:pPr>
        <w:pStyle w:val="13"/>
        <w:rPr>
          <w:b/>
          <w:sz w:val="32"/>
        </w:rPr>
      </w:pPr>
    </w:p>
    <w:p>
      <w:pPr>
        <w:rPr>
          <w:b/>
          <w:sz w:val="32"/>
        </w:rPr>
      </w:pPr>
    </w:p>
    <w:p>
      <w:pPr>
        <w:pStyle w:val="13"/>
        <w:rPr>
          <w:b/>
          <w:sz w:val="32"/>
        </w:rPr>
      </w:pPr>
    </w:p>
    <w:p>
      <w:pPr>
        <w:rPr>
          <w:b/>
          <w:sz w:val="32"/>
        </w:rPr>
      </w:pPr>
    </w:p>
    <w:p>
      <w:pPr>
        <w:pStyle w:val="13"/>
      </w:pPr>
    </w:p>
    <w:p>
      <w:pPr>
        <w:rPr>
          <w:rFonts w:hint="eastAsia" w:ascii="??" w:hAnsi="??" w:eastAsia="宋体" w:cs="宋体"/>
          <w:b/>
          <w:bCs/>
          <w:kern w:val="0"/>
          <w:sz w:val="32"/>
          <w:szCs w:val="32"/>
          <w:u w:val="none"/>
          <w:lang w:val="en-US" w:eastAsia="zh-CN"/>
        </w:rPr>
      </w:pPr>
      <w:bookmarkStart w:id="3" w:name="_Toc7052"/>
      <w:bookmarkStart w:id="4" w:name="_Toc424826962"/>
      <w:r>
        <w:rPr>
          <w:rFonts w:hint="eastAsia" w:ascii="??" w:hAnsi="??" w:eastAsia="宋体" w:cs="宋体"/>
          <w:b/>
          <w:bCs/>
          <w:kern w:val="0"/>
          <w:sz w:val="32"/>
          <w:szCs w:val="32"/>
          <w:u w:val="none"/>
          <w:lang w:val="en-US" w:eastAsia="zh-CN"/>
        </w:rPr>
        <w:br w:type="page"/>
      </w:r>
    </w:p>
    <w:p>
      <w:pPr>
        <w:pStyle w:val="49"/>
        <w:keepNext w:val="0"/>
        <w:keepLines w:val="0"/>
        <w:pageBreakBefore w:val="0"/>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 w:hAnsi="??" w:eastAsia="宋体" w:cs="宋体"/>
          <w:b/>
          <w:bCs/>
          <w:kern w:val="0"/>
          <w:sz w:val="28"/>
          <w:szCs w:val="28"/>
          <w:u w:val="none"/>
          <w:lang w:val="en-US" w:eastAsia="zh-CN"/>
        </w:rPr>
      </w:pPr>
      <w:r>
        <w:rPr>
          <w:rFonts w:hint="eastAsia" w:ascii="??" w:hAnsi="??" w:eastAsia="宋体" w:cs="宋体"/>
          <w:b/>
          <w:bCs/>
          <w:kern w:val="0"/>
          <w:sz w:val="32"/>
          <w:szCs w:val="32"/>
          <w:u w:val="none"/>
          <w:lang w:val="en-US" w:eastAsia="zh-CN"/>
        </w:rPr>
        <w:t>陕西中医药大学附属医院输液器、注射器医用耗材采购项目</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 w:hAnsi="??" w:eastAsia="宋体" w:cs="宋体"/>
          <w:b/>
          <w:bCs/>
          <w:kern w:val="0"/>
          <w:sz w:val="28"/>
          <w:szCs w:val="28"/>
          <w:u w:val="none"/>
          <w:lang w:val="en-US" w:eastAsia="zh-CN"/>
        </w:rPr>
      </w:pPr>
      <w:r>
        <w:rPr>
          <w:rFonts w:hint="eastAsia" w:ascii="??" w:hAnsi="??" w:eastAsia="宋体" w:cs="宋体"/>
          <w:b/>
          <w:bCs/>
          <w:kern w:val="0"/>
          <w:sz w:val="28"/>
          <w:szCs w:val="28"/>
          <w:u w:val="none"/>
          <w:lang w:val="en-US" w:eastAsia="zh-CN"/>
        </w:rPr>
        <w:t>招标公告</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cs="宋体"/>
          <w:kern w:val="0"/>
          <w:sz w:val="24"/>
          <w:szCs w:val="22"/>
        </w:rPr>
      </w:pPr>
      <w:r>
        <w:rPr>
          <w:rFonts w:hint="eastAsia" w:ascii="宋体" w:hAnsi="宋体" w:cs="宋体"/>
          <w:kern w:val="0"/>
          <w:sz w:val="24"/>
        </w:rPr>
        <w:t>陕西德信招标有限公司</w:t>
      </w:r>
      <w:r>
        <w:rPr>
          <w:rFonts w:ascii="宋体" w:hAnsi="宋体" w:cs="宋体"/>
          <w:kern w:val="0"/>
          <w:sz w:val="24"/>
        </w:rPr>
        <w:t>受</w:t>
      </w:r>
      <w:r>
        <w:rPr>
          <w:rFonts w:hint="eastAsia" w:ascii="宋体" w:hAnsi="宋体" w:eastAsia="宋体" w:cs="宋体"/>
          <w:kern w:val="0"/>
          <w:sz w:val="24"/>
          <w:lang w:val="en-US" w:eastAsia="zh-CN"/>
        </w:rPr>
        <w:t>陕西中医药大学附属医院</w:t>
      </w:r>
      <w:r>
        <w:rPr>
          <w:rFonts w:hint="eastAsia" w:ascii="宋体" w:hAnsi="宋体" w:eastAsia="宋体" w:cs="宋体"/>
          <w:kern w:val="0"/>
          <w:sz w:val="24"/>
        </w:rPr>
        <w:t>的委托，经</w:t>
      </w:r>
      <w:r>
        <w:rPr>
          <w:rFonts w:hint="eastAsia" w:ascii="宋体" w:hAnsi="宋体" w:cs="宋体"/>
          <w:kern w:val="0"/>
          <w:sz w:val="24"/>
        </w:rPr>
        <w:t>政府采购管理部门批准，</w:t>
      </w:r>
      <w:r>
        <w:rPr>
          <w:rFonts w:ascii="宋体" w:hAnsi="宋体" w:cs="宋体"/>
          <w:kern w:val="0"/>
          <w:sz w:val="24"/>
        </w:rPr>
        <w:t>按照政府采购程序</w:t>
      </w:r>
      <w:r>
        <w:rPr>
          <w:rFonts w:ascii="宋体" w:hAnsi="宋体" w:eastAsia="宋体" w:cs="宋体"/>
          <w:kern w:val="0"/>
          <w:sz w:val="24"/>
        </w:rPr>
        <w:t>，对</w:t>
      </w:r>
      <w:r>
        <w:rPr>
          <w:rFonts w:hint="eastAsia" w:ascii="宋体" w:hAnsi="宋体" w:eastAsia="宋体" w:cs="宋体"/>
          <w:kern w:val="0"/>
          <w:sz w:val="24"/>
        </w:rPr>
        <w:t>陕西中医药大学附属医院输液器、注射器医用耗材采购项目</w:t>
      </w:r>
      <w:r>
        <w:rPr>
          <w:rFonts w:ascii="宋体" w:hAnsi="宋体" w:cs="宋体"/>
          <w:kern w:val="0"/>
          <w:sz w:val="24"/>
        </w:rPr>
        <w:t>进行公开招标</w:t>
      </w:r>
      <w:r>
        <w:rPr>
          <w:rFonts w:hint="eastAsia" w:ascii="宋体" w:hAnsi="宋体" w:cs="宋体"/>
          <w:kern w:val="0"/>
          <w:sz w:val="24"/>
        </w:rPr>
        <w:t>采购</w:t>
      </w:r>
      <w:r>
        <w:rPr>
          <w:rFonts w:ascii="宋体" w:hAnsi="宋体" w:cs="宋体"/>
          <w:kern w:val="0"/>
          <w:sz w:val="24"/>
        </w:rPr>
        <w:t>，欢迎符合资格条件的、有能力提供本项目所需</w:t>
      </w:r>
      <w:r>
        <w:rPr>
          <w:rFonts w:hint="eastAsia"/>
          <w:sz w:val="24"/>
        </w:rPr>
        <w:t>货物和</w:t>
      </w:r>
      <w:r>
        <w:rPr>
          <w:rFonts w:ascii="宋体" w:hAnsi="宋体" w:cs="宋体"/>
          <w:kern w:val="0"/>
          <w:sz w:val="24"/>
        </w:rPr>
        <w:t xml:space="preserve">服务的供应商参加投标。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 w:val="24"/>
        </w:rPr>
      </w:pPr>
      <w:r>
        <w:rPr>
          <w:rFonts w:ascii="宋体" w:hAnsi="宋体" w:cs="宋体"/>
          <w:kern w:val="0"/>
          <w:sz w:val="24"/>
        </w:rPr>
        <w:t>采购项目名称：</w:t>
      </w:r>
      <w:r>
        <w:rPr>
          <w:rFonts w:hint="eastAsia" w:ascii="宋体" w:hAnsi="宋体" w:cs="宋体"/>
          <w:kern w:val="0"/>
          <w:sz w:val="24"/>
        </w:rPr>
        <w:t>陕西中医药大学附属医院输液器、注射器医用耗材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640" w:firstLineChars="1100"/>
        <w:jc w:val="left"/>
        <w:textAlignment w:val="auto"/>
        <w:rPr>
          <w:rFonts w:hint="eastAsia" w:ascii="宋体" w:hAnsi="宋体" w:eastAsia="宋体" w:cs="宋体"/>
          <w:kern w:val="0"/>
          <w:sz w:val="24"/>
          <w:lang w:eastAsia="zh-CN"/>
        </w:rPr>
      </w:pPr>
      <w:r>
        <w:rPr>
          <w:rFonts w:hint="eastAsia" w:ascii="宋体" w:hAnsi="宋体" w:cs="宋体"/>
          <w:kern w:val="0"/>
          <w:sz w:val="24"/>
        </w:rPr>
        <w:t>采购项目</w:t>
      </w:r>
      <w:r>
        <w:rPr>
          <w:rFonts w:hint="eastAsia" w:ascii="宋体" w:hAnsi="宋体" w:cs="宋体"/>
          <w:kern w:val="0"/>
          <w:sz w:val="24"/>
          <w:lang w:eastAsia="zh-CN"/>
        </w:rPr>
        <w:t>（</w:t>
      </w:r>
      <w:r>
        <w:rPr>
          <w:rFonts w:hint="eastAsia" w:ascii="宋体" w:hAnsi="宋体" w:cs="宋体"/>
          <w:kern w:val="0"/>
          <w:sz w:val="24"/>
          <w:lang w:val="en-US" w:eastAsia="zh-CN"/>
        </w:rPr>
        <w:t>第一包</w:t>
      </w:r>
      <w:r>
        <w:rPr>
          <w:rFonts w:hint="eastAsia" w:ascii="宋体" w:hAnsi="宋体" w:cs="宋体"/>
          <w:kern w:val="0"/>
          <w:sz w:val="24"/>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0"/>
          <w:sz w:val="24"/>
        </w:rPr>
      </w:pPr>
      <w:r>
        <w:rPr>
          <w:rFonts w:ascii="宋体" w:hAnsi="宋体" w:cs="宋体"/>
          <w:kern w:val="0"/>
          <w:sz w:val="24"/>
        </w:rPr>
        <w:t>采</w:t>
      </w:r>
      <w:r>
        <w:rPr>
          <w:rFonts w:hint="eastAsia" w:ascii="宋体" w:hAnsi="宋体" w:cs="宋体"/>
          <w:kern w:val="0"/>
          <w:sz w:val="24"/>
        </w:rPr>
        <w:t>购项目编号</w:t>
      </w:r>
      <w:r>
        <w:rPr>
          <w:rFonts w:hint="eastAsia" w:ascii="宋体" w:hAnsi="宋体" w:eastAsia="宋体" w:cs="宋体"/>
          <w:kern w:val="0"/>
          <w:sz w:val="24"/>
          <w:lang w:val="en-US" w:eastAsia="zh-CN"/>
        </w:rPr>
        <w:t>：</w:t>
      </w:r>
      <w:r>
        <w:rPr>
          <w:rFonts w:hint="eastAsia" w:ascii="宋体" w:hAnsi="宋体" w:cs="宋体"/>
          <w:kern w:val="0"/>
          <w:sz w:val="24"/>
          <w:lang w:val="en-US" w:eastAsia="zh-CN"/>
        </w:rPr>
        <w:t>DXZB-2023-0103-2</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 w:val="24"/>
        </w:rPr>
      </w:pPr>
      <w:r>
        <w:rPr>
          <w:rFonts w:hint="eastAsia" w:ascii="宋体" w:hAnsi="宋体" w:cs="宋体"/>
          <w:kern w:val="0"/>
          <w:sz w:val="24"/>
        </w:rPr>
        <w:t>采购人名称：</w:t>
      </w:r>
      <w:r>
        <w:rPr>
          <w:rFonts w:hint="eastAsia" w:ascii="宋体" w:hAnsi="宋体" w:eastAsia="宋体" w:cs="宋体"/>
          <w:kern w:val="0"/>
          <w:sz w:val="24"/>
          <w:lang w:val="en-US" w:eastAsia="zh-CN"/>
        </w:rPr>
        <w:t>陕西中医药大学附属医院</w:t>
      </w:r>
    </w:p>
    <w:p>
      <w:pPr>
        <w:keepNext w:val="0"/>
        <w:keepLines w:val="0"/>
        <w:pageBreakBefore w:val="0"/>
        <w:widowControl/>
        <w:kinsoku/>
        <w:wordWrap/>
        <w:overflowPunct/>
        <w:topLinePunct w:val="0"/>
        <w:autoSpaceDE/>
        <w:autoSpaceDN/>
        <w:bidi w:val="0"/>
        <w:adjustRightInd/>
        <w:snapToGrid/>
        <w:spacing w:line="360" w:lineRule="auto"/>
        <w:ind w:left="420" w:leftChars="200"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地址：</w:t>
      </w:r>
      <w:r>
        <w:rPr>
          <w:rFonts w:hint="eastAsia" w:ascii="宋体" w:hAnsi="宋体" w:cs="宋体"/>
          <w:kern w:val="0"/>
          <w:sz w:val="24"/>
          <w:u w:val="none"/>
        </w:rPr>
        <w:t>陕西省咸阳市渭阳西路副2号</w:t>
      </w:r>
    </w:p>
    <w:p>
      <w:pPr>
        <w:keepNext w:val="0"/>
        <w:keepLines w:val="0"/>
        <w:pageBreakBefore w:val="0"/>
        <w:widowControl/>
        <w:kinsoku/>
        <w:wordWrap/>
        <w:overflowPunct/>
        <w:topLinePunct w:val="0"/>
        <w:autoSpaceDE/>
        <w:autoSpaceDN/>
        <w:bidi w:val="0"/>
        <w:adjustRightInd/>
        <w:snapToGrid/>
        <w:spacing w:line="360" w:lineRule="auto"/>
        <w:ind w:left="420" w:leftChars="200" w:firstLine="480" w:firstLineChars="200"/>
        <w:jc w:val="left"/>
        <w:textAlignment w:val="auto"/>
        <w:rPr>
          <w:rFonts w:ascii="宋体" w:hAnsi="宋体" w:cs="宋体"/>
          <w:kern w:val="0"/>
          <w:sz w:val="24"/>
        </w:rPr>
      </w:pPr>
      <w:r>
        <w:rPr>
          <w:rFonts w:hint="eastAsia" w:ascii="宋体" w:hAnsi="宋体" w:cs="宋体"/>
          <w:kern w:val="0"/>
          <w:sz w:val="24"/>
        </w:rPr>
        <w:t>联系人：</w:t>
      </w:r>
      <w:r>
        <w:rPr>
          <w:rFonts w:hint="eastAsia" w:ascii="宋体" w:hAnsi="宋体" w:cs="宋体"/>
          <w:kern w:val="0"/>
          <w:sz w:val="24"/>
          <w:u w:val="none"/>
        </w:rPr>
        <w:t>马老师</w:t>
      </w:r>
    </w:p>
    <w:p>
      <w:pPr>
        <w:keepNext w:val="0"/>
        <w:keepLines w:val="0"/>
        <w:pageBreakBefore w:val="0"/>
        <w:widowControl/>
        <w:kinsoku/>
        <w:wordWrap/>
        <w:overflowPunct/>
        <w:topLinePunct w:val="0"/>
        <w:autoSpaceDE/>
        <w:autoSpaceDN/>
        <w:bidi w:val="0"/>
        <w:adjustRightInd/>
        <w:snapToGrid/>
        <w:spacing w:line="360" w:lineRule="auto"/>
        <w:ind w:left="420" w:leftChars="200" w:firstLine="480" w:firstLineChars="200"/>
        <w:jc w:val="left"/>
        <w:textAlignment w:val="auto"/>
        <w:rPr>
          <w:rFonts w:ascii="宋体" w:hAnsi="宋体" w:cs="宋体"/>
          <w:color w:val="0000FF"/>
          <w:kern w:val="0"/>
          <w:sz w:val="24"/>
        </w:rPr>
      </w:pPr>
      <w:r>
        <w:rPr>
          <w:rFonts w:hint="eastAsia" w:ascii="宋体" w:hAnsi="宋体" w:cs="宋体"/>
          <w:kern w:val="0"/>
          <w:sz w:val="24"/>
        </w:rPr>
        <w:t>联系方式</w:t>
      </w:r>
      <w:r>
        <w:rPr>
          <w:rFonts w:hint="eastAsia" w:ascii="宋体" w:hAnsi="宋体"/>
          <w:bCs/>
          <w:sz w:val="24"/>
        </w:rPr>
        <w:t>：</w:t>
      </w:r>
      <w:r>
        <w:rPr>
          <w:rFonts w:hint="eastAsia" w:ascii="宋体" w:hAnsi="宋体" w:cs="宋体"/>
          <w:kern w:val="0"/>
          <w:sz w:val="24"/>
          <w:u w:val="none"/>
        </w:rPr>
        <w:t>029-33320910</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采购代理机构名称：</w:t>
      </w:r>
      <w:r>
        <w:rPr>
          <w:rFonts w:hint="eastAsia" w:ascii="宋体" w:hAnsi="宋体" w:cs="宋体"/>
          <w:color w:val="000000" w:themeColor="text1"/>
          <w:kern w:val="0"/>
          <w:sz w:val="24"/>
          <w14:textFill>
            <w14:solidFill>
              <w14:schemeClr w14:val="tx1"/>
            </w14:solidFill>
          </w14:textFill>
        </w:rPr>
        <w:t>陕西德信招标有限公司</w:t>
      </w:r>
    </w:p>
    <w:p>
      <w:pPr>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ascii="宋体" w:cs="宋体"/>
          <w:kern w:val="0"/>
          <w:sz w:val="24"/>
        </w:rPr>
      </w:pPr>
      <w:r>
        <w:rPr>
          <w:rFonts w:ascii="宋体" w:hAnsi="宋体" w:cs="宋体"/>
          <w:kern w:val="0"/>
          <w:sz w:val="24"/>
        </w:rPr>
        <w:t>地址：</w:t>
      </w:r>
      <w:r>
        <w:rPr>
          <w:rFonts w:hint="eastAsia" w:ascii="宋体" w:hAnsi="宋体"/>
          <w:bCs/>
          <w:sz w:val="24"/>
        </w:rPr>
        <w:t>陕西省西安市雁塔区南二环东段凯森盛世一号A座5层</w:t>
      </w:r>
    </w:p>
    <w:p>
      <w:pPr>
        <w:keepNext w:val="0"/>
        <w:keepLines w:val="0"/>
        <w:pageBreakBefore w:val="0"/>
        <w:widowControl/>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cs="宋体"/>
          <w:kern w:val="0"/>
          <w:sz w:val="24"/>
          <w:u w:val="none"/>
          <w:lang w:eastAsia="zh-CN"/>
        </w:rPr>
      </w:pPr>
      <w:r>
        <w:rPr>
          <w:rFonts w:hint="eastAsia" w:ascii="宋体" w:hAnsi="宋体" w:cs="宋体"/>
          <w:kern w:val="0"/>
          <w:sz w:val="24"/>
        </w:rPr>
        <w:t>联系人：</w:t>
      </w:r>
      <w:r>
        <w:rPr>
          <w:rFonts w:hint="eastAsia" w:ascii="宋体" w:hAnsi="宋体" w:cs="宋体"/>
          <w:kern w:val="0"/>
          <w:sz w:val="24"/>
          <w:u w:val="none"/>
          <w:lang w:eastAsia="zh-CN"/>
        </w:rPr>
        <w:t>梁阳阳</w:t>
      </w:r>
    </w:p>
    <w:p>
      <w:pPr>
        <w:keepNext w:val="0"/>
        <w:keepLines w:val="0"/>
        <w:pageBreakBefore w:val="0"/>
        <w:widowControl/>
        <w:kinsoku/>
        <w:wordWrap/>
        <w:overflowPunct/>
        <w:topLinePunct w:val="0"/>
        <w:autoSpaceDE/>
        <w:autoSpaceDN/>
        <w:bidi w:val="0"/>
        <w:adjustRightInd/>
        <w:snapToGrid/>
        <w:spacing w:line="360" w:lineRule="auto"/>
        <w:ind w:firstLine="960" w:firstLineChars="400"/>
        <w:jc w:val="left"/>
        <w:textAlignment w:val="auto"/>
        <w:rPr>
          <w:rFonts w:hint="default" w:ascii="宋体" w:hAnsi="宋体" w:eastAsia="宋体" w:cs="宋体"/>
          <w:kern w:val="0"/>
          <w:sz w:val="24"/>
          <w:lang w:val="en-US" w:eastAsia="zh-CN"/>
        </w:rPr>
      </w:pPr>
      <w:r>
        <w:rPr>
          <w:rFonts w:ascii="宋体" w:hAnsi="宋体" w:cs="宋体"/>
          <w:kern w:val="0"/>
          <w:sz w:val="24"/>
        </w:rPr>
        <w:t>联系方式：029-</w:t>
      </w:r>
      <w:r>
        <w:rPr>
          <w:rFonts w:hint="eastAsia" w:ascii="宋体" w:hAnsi="宋体" w:cs="宋体"/>
          <w:kern w:val="0"/>
          <w:sz w:val="24"/>
        </w:rPr>
        <w:t>82694900</w:t>
      </w:r>
      <w:r>
        <w:rPr>
          <w:rFonts w:hint="eastAsia" w:ascii="宋体" w:hAnsi="宋体" w:cs="宋体"/>
          <w:kern w:val="0"/>
          <w:sz w:val="24"/>
          <w:lang w:eastAsia="zh-CN"/>
        </w:rPr>
        <w:t>转</w:t>
      </w:r>
      <w:r>
        <w:rPr>
          <w:rFonts w:hint="eastAsia" w:ascii="宋体" w:hAnsi="宋体" w:cs="宋体"/>
          <w:kern w:val="0"/>
          <w:sz w:val="24"/>
          <w:lang w:val="en-US" w:eastAsia="zh-CN"/>
        </w:rPr>
        <w:t>9027</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 w:val="24"/>
        </w:rPr>
      </w:pPr>
      <w:r>
        <w:rPr>
          <w:rFonts w:ascii="宋体" w:hAnsi="宋体" w:cs="宋体"/>
          <w:kern w:val="0"/>
          <w:sz w:val="24"/>
        </w:rPr>
        <w:t>采购内容和要求：</w:t>
      </w:r>
      <w:r>
        <w:rPr>
          <w:rFonts w:hint="eastAsia" w:ascii="宋体" w:hAnsi="宋体" w:cs="宋体"/>
          <w:kern w:val="0"/>
          <w:sz w:val="24"/>
          <w:lang w:val="en-US" w:eastAsia="zh-CN"/>
        </w:rPr>
        <w:t xml:space="preserve"> </w:t>
      </w:r>
      <w:r>
        <w:rPr>
          <w:rFonts w:ascii="宋体" w:hAnsi="宋体" w:cs="宋体"/>
          <w:kern w:val="0"/>
          <w:sz w:val="24"/>
        </w:rPr>
        <w:t xml:space="preserve"> </w:t>
      </w:r>
    </w:p>
    <w:p>
      <w:pPr>
        <w:widowControl/>
        <w:spacing w:line="360" w:lineRule="auto"/>
        <w:ind w:firstLine="241" w:firstLineChars="100"/>
        <w:jc w:val="left"/>
        <w:rPr>
          <w:rFonts w:hint="default" w:ascii="宋体" w:hAnsi="宋体" w:eastAsia="宋体" w:cs="宋体"/>
          <w:kern w:val="0"/>
          <w:sz w:val="24"/>
          <w:lang w:val="en-US" w:eastAsia="zh-CN"/>
        </w:rPr>
      </w:pPr>
      <w:r>
        <w:rPr>
          <w:rFonts w:hint="eastAsia" w:ascii="宋体" w:hAnsi="宋体" w:cs="宋体"/>
          <w:b/>
          <w:bCs/>
          <w:kern w:val="0"/>
          <w:sz w:val="24"/>
          <w:lang w:eastAsia="zh-CN"/>
        </w:rPr>
        <w:t>第</w:t>
      </w:r>
      <w:r>
        <w:rPr>
          <w:rFonts w:hint="eastAsia" w:ascii="宋体" w:hAnsi="宋体" w:cs="宋体"/>
          <w:b/>
          <w:bCs/>
          <w:kern w:val="0"/>
          <w:sz w:val="24"/>
          <w:lang w:val="en-US" w:eastAsia="zh-CN"/>
        </w:rPr>
        <w:t>一</w:t>
      </w:r>
      <w:r>
        <w:rPr>
          <w:rFonts w:hint="eastAsia" w:ascii="宋体" w:hAnsi="宋体" w:cs="宋体"/>
          <w:b/>
          <w:bCs/>
          <w:kern w:val="0"/>
          <w:sz w:val="24"/>
          <w:lang w:eastAsia="zh-CN"/>
        </w:rPr>
        <w:t>包采购内容：</w:t>
      </w:r>
      <w:r>
        <w:rPr>
          <w:rFonts w:hint="eastAsia" w:ascii="宋体" w:hAnsi="宋体" w:cs="宋体"/>
          <w:kern w:val="0"/>
          <w:sz w:val="24"/>
        </w:rPr>
        <w:t>精密输液器</w:t>
      </w:r>
      <w:r>
        <w:rPr>
          <w:rFonts w:hint="eastAsia" w:ascii="宋体" w:hAnsi="宋体" w:cs="宋体"/>
          <w:kern w:val="0"/>
          <w:sz w:val="24"/>
          <w:lang w:val="en-US" w:eastAsia="zh-CN"/>
        </w:rPr>
        <w:t xml:space="preserve">    数量：1批</w:t>
      </w:r>
    </w:p>
    <w:p>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cs="宋体"/>
          <w:kern w:val="0"/>
          <w:sz w:val="24"/>
          <w:u w:val="none"/>
          <w:lang w:eastAsia="zh-CN"/>
        </w:rPr>
      </w:pPr>
      <w:r>
        <w:rPr>
          <w:rFonts w:hint="eastAsia" w:ascii="宋体" w:hAnsi="宋体" w:cs="宋体"/>
          <w:kern w:val="0"/>
          <w:sz w:val="24"/>
        </w:rPr>
        <w:t>预算</w:t>
      </w:r>
      <w:r>
        <w:rPr>
          <w:rFonts w:hint="eastAsia" w:ascii="宋体" w:hAnsi="宋体" w:cs="宋体"/>
          <w:kern w:val="0"/>
          <w:sz w:val="24"/>
          <w:u w:val="none"/>
        </w:rPr>
        <w:t>：</w:t>
      </w:r>
      <w:r>
        <w:rPr>
          <w:rFonts w:hint="eastAsia" w:ascii="宋体" w:hAnsi="宋体" w:cs="宋体"/>
          <w:kern w:val="0"/>
          <w:sz w:val="24"/>
          <w:u w:val="none"/>
          <w:lang w:val="en-US" w:eastAsia="zh-CN"/>
        </w:rPr>
        <w:t>180</w:t>
      </w:r>
      <w:r>
        <w:rPr>
          <w:rFonts w:hint="eastAsia" w:ascii="宋体" w:hAnsi="宋体" w:cs="宋体"/>
          <w:kern w:val="0"/>
          <w:sz w:val="24"/>
          <w:u w:val="none"/>
          <w:lang w:eastAsia="zh-CN"/>
        </w:rPr>
        <w:t>万元</w:t>
      </w:r>
      <w:r>
        <w:rPr>
          <w:rFonts w:hint="eastAsia" w:ascii="宋体" w:hAnsi="宋体" w:cs="宋体"/>
          <w:kern w:val="0"/>
          <w:sz w:val="24"/>
          <w:u w:val="none"/>
          <w:lang w:val="en-US" w:eastAsia="zh-CN"/>
        </w:rPr>
        <w:t>/年</w:t>
      </w:r>
      <w:r>
        <w:rPr>
          <w:rFonts w:hint="eastAsia" w:ascii="宋体" w:hAnsi="宋体" w:cs="宋体"/>
          <w:kern w:val="0"/>
          <w:sz w:val="24"/>
          <w:u w:val="none"/>
          <w:lang w:eastAsia="zh-CN"/>
        </w:rPr>
        <w:t>（</w:t>
      </w:r>
      <w:r>
        <w:rPr>
          <w:rStyle w:val="117"/>
          <w:rFonts w:hint="eastAsia" w:ascii="Times New Roman" w:hAnsi="Times New Roman"/>
          <w:b/>
          <w:bCs/>
          <w:i w:val="0"/>
          <w:caps w:val="0"/>
          <w:spacing w:val="0"/>
          <w:w w:val="100"/>
          <w:kern w:val="2"/>
          <w:sz w:val="24"/>
          <w:szCs w:val="24"/>
          <w:lang w:val="en-US" w:eastAsia="zh-CN" w:bidi="ar-SA"/>
        </w:rPr>
        <w:t>本次采购价为单价采购，具体金额以实际使用量为准</w:t>
      </w:r>
      <w:r>
        <w:rPr>
          <w:rFonts w:hint="eastAsia" w:ascii="宋体" w:hAnsi="宋体" w:cs="宋体"/>
          <w:kern w:val="0"/>
          <w:sz w:val="24"/>
          <w:u w:val="none"/>
          <w:lang w:eastAsia="zh-CN"/>
        </w:rPr>
        <w:t>）</w:t>
      </w:r>
    </w:p>
    <w:tbl>
      <w:tblPr>
        <w:tblStyle w:val="31"/>
        <w:tblW w:w="7092"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052"/>
        <w:gridCol w:w="1428"/>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88"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序号</w:t>
            </w:r>
          </w:p>
        </w:tc>
        <w:tc>
          <w:tcPr>
            <w:tcW w:w="2052" w:type="dxa"/>
            <w:vAlign w:val="center"/>
          </w:tcPr>
          <w:p>
            <w:pPr>
              <w:widowControl/>
              <w:spacing w:line="360" w:lineRule="auto"/>
              <w:jc w:val="center"/>
              <w:rPr>
                <w:rFonts w:hint="eastAsia" w:ascii="宋体" w:hAnsi="宋体" w:cs="宋体"/>
                <w:b/>
                <w:bCs/>
                <w:kern w:val="0"/>
                <w:sz w:val="24"/>
                <w:u w:val="none"/>
                <w:vertAlign w:val="baseline"/>
                <w:lang w:val="en-US" w:eastAsia="zh-CN"/>
              </w:rPr>
            </w:pPr>
            <w:r>
              <w:rPr>
                <w:rFonts w:hint="eastAsia" w:ascii="宋体" w:hAnsi="宋体" w:cs="宋体"/>
                <w:b w:val="0"/>
                <w:bCs w:val="0"/>
                <w:kern w:val="0"/>
                <w:sz w:val="24"/>
                <w:vertAlign w:val="baseline"/>
                <w:lang w:val="en-US" w:eastAsia="zh-CN"/>
              </w:rPr>
              <w:t>名称</w:t>
            </w:r>
          </w:p>
        </w:tc>
        <w:tc>
          <w:tcPr>
            <w:tcW w:w="1428" w:type="dxa"/>
            <w:vAlign w:val="center"/>
          </w:tcPr>
          <w:p>
            <w:pPr>
              <w:widowControl/>
              <w:spacing w:line="360" w:lineRule="auto"/>
              <w:jc w:val="center"/>
              <w:rPr>
                <w:rFonts w:hint="eastAsia" w:ascii="宋体" w:hAnsi="宋体" w:cs="宋体"/>
                <w:b/>
                <w:bCs/>
                <w:kern w:val="0"/>
                <w:sz w:val="24"/>
                <w:u w:val="none"/>
                <w:vertAlign w:val="baseline"/>
                <w:lang w:val="en-US" w:eastAsia="zh-CN"/>
              </w:rPr>
            </w:pPr>
            <w:r>
              <w:rPr>
                <w:rFonts w:hint="eastAsia" w:ascii="宋体" w:hAnsi="宋体" w:cs="宋体"/>
                <w:b w:val="0"/>
                <w:bCs w:val="0"/>
                <w:kern w:val="0"/>
                <w:sz w:val="24"/>
                <w:vertAlign w:val="baseline"/>
                <w:lang w:val="en-US" w:eastAsia="zh-CN"/>
              </w:rPr>
              <w:t>规格</w:t>
            </w:r>
          </w:p>
        </w:tc>
        <w:tc>
          <w:tcPr>
            <w:tcW w:w="2424" w:type="dxa"/>
            <w:vAlign w:val="center"/>
          </w:tcPr>
          <w:p>
            <w:pPr>
              <w:widowControl/>
              <w:spacing w:line="360" w:lineRule="auto"/>
              <w:jc w:val="center"/>
              <w:rPr>
                <w:rFonts w:hint="eastAsia" w:ascii="宋体" w:hAnsi="宋体" w:cs="宋体"/>
                <w:b/>
                <w:bCs/>
                <w:kern w:val="0"/>
                <w:sz w:val="24"/>
                <w:u w:val="none"/>
                <w:vertAlign w:val="baseline"/>
                <w:lang w:val="en-US" w:eastAsia="zh-CN"/>
              </w:rPr>
            </w:pPr>
            <w:r>
              <w:rPr>
                <w:rFonts w:hint="eastAsia" w:ascii="宋体" w:hAnsi="宋体" w:cs="宋体"/>
                <w:b w:val="0"/>
                <w:bCs w:val="0"/>
                <w:kern w:val="0"/>
                <w:sz w:val="24"/>
                <w:vertAlign w:val="baseline"/>
                <w:lang w:val="en-US" w:eastAsia="zh-CN"/>
              </w:rPr>
              <w:t>最高限价</w:t>
            </w:r>
            <w:r>
              <w:rPr>
                <w:rFonts w:hint="eastAsia" w:ascii="宋体" w:hAnsi="宋体" w:eastAsia="宋体" w:cs="宋体"/>
                <w:b w:val="0"/>
                <w:bCs w:val="0"/>
                <w:color w:val="auto"/>
                <w:sz w:val="21"/>
                <w:szCs w:val="21"/>
              </w:rPr>
              <w:t>（元</w:t>
            </w:r>
            <w:r>
              <w:rPr>
                <w:rFonts w:hint="eastAsia" w:hAnsi="宋体" w:eastAsia="宋体" w:cs="宋体"/>
                <w:b w:val="0"/>
                <w:bCs w:val="0"/>
                <w:color w:val="auto"/>
                <w:sz w:val="21"/>
                <w:szCs w:val="21"/>
                <w:lang w:val="en-US" w:eastAsia="zh-CN"/>
              </w:rPr>
              <w:t>/个</w:t>
            </w:r>
            <w:r>
              <w:rPr>
                <w:rFonts w:hint="eastAsia" w:ascii="宋体" w:hAnsi="宋体" w:eastAsia="宋体" w:cs="宋体"/>
                <w:b w:val="0"/>
                <w:bCs w:val="0"/>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88"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w:t>
            </w:r>
          </w:p>
        </w:tc>
        <w:tc>
          <w:tcPr>
            <w:tcW w:w="2052"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精密输液器</w:t>
            </w:r>
          </w:p>
        </w:tc>
        <w:tc>
          <w:tcPr>
            <w:tcW w:w="1428"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c>
          <w:tcPr>
            <w:tcW w:w="2424"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88"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2</w:t>
            </w:r>
          </w:p>
        </w:tc>
        <w:tc>
          <w:tcPr>
            <w:tcW w:w="2052"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普通避光输液器</w:t>
            </w:r>
          </w:p>
        </w:tc>
        <w:tc>
          <w:tcPr>
            <w:tcW w:w="1428"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c>
          <w:tcPr>
            <w:tcW w:w="2424"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88"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3</w:t>
            </w:r>
          </w:p>
        </w:tc>
        <w:tc>
          <w:tcPr>
            <w:tcW w:w="2052"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TPE精密输液器</w:t>
            </w:r>
          </w:p>
        </w:tc>
        <w:tc>
          <w:tcPr>
            <w:tcW w:w="1428"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c>
          <w:tcPr>
            <w:tcW w:w="2424"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88"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4</w:t>
            </w:r>
          </w:p>
        </w:tc>
        <w:tc>
          <w:tcPr>
            <w:tcW w:w="2052"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TPE避光输液器</w:t>
            </w:r>
          </w:p>
        </w:tc>
        <w:tc>
          <w:tcPr>
            <w:tcW w:w="1428"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c>
          <w:tcPr>
            <w:tcW w:w="2424"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10.5</w:t>
            </w:r>
          </w:p>
        </w:tc>
      </w:tr>
    </w:tbl>
    <w:p>
      <w:pPr>
        <w:rPr>
          <w:rFonts w:hint="eastAsia" w:ascii="宋体" w:hAnsi="宋体" w:cs="宋体"/>
          <w:b/>
          <w:bCs/>
          <w:kern w:val="0"/>
          <w:sz w:val="24"/>
          <w:lang w:eastAsia="zh-CN"/>
        </w:rPr>
      </w:pPr>
      <w:r>
        <w:rPr>
          <w:rFonts w:hint="eastAsia" w:ascii="宋体" w:hAnsi="宋体" w:cs="宋体"/>
          <w:b/>
          <w:bCs/>
          <w:kern w:val="0"/>
          <w:sz w:val="24"/>
          <w:lang w:eastAsia="zh-CN"/>
        </w:rPr>
        <w:br w:type="page"/>
      </w:r>
    </w:p>
    <w:p>
      <w:pPr>
        <w:spacing w:line="360" w:lineRule="auto"/>
        <w:rPr>
          <w:rFonts w:hint="eastAsia" w:ascii="宋体" w:hAnsi="宋体" w:cs="宋体"/>
          <w:b/>
          <w:bCs/>
          <w:kern w:val="0"/>
          <w:sz w:val="24"/>
          <w:u w:val="none"/>
          <w:lang w:val="en-US" w:eastAsia="zh-CN"/>
        </w:rPr>
      </w:pPr>
    </w:p>
    <w:p>
      <w:pPr>
        <w:pageBreakBefore w:val="0"/>
        <w:numPr>
          <w:ilvl w:val="0"/>
          <w:numId w:val="0"/>
        </w:numPr>
        <w:kinsoku/>
        <w:wordWrap/>
        <w:overflowPunct/>
        <w:topLinePunct w:val="0"/>
        <w:autoSpaceDE/>
        <w:autoSpaceDN/>
        <w:bidi w:val="0"/>
        <w:adjustRightInd/>
        <w:spacing w:line="360" w:lineRule="auto"/>
        <w:ind w:firstLine="960" w:firstLineChars="400"/>
        <w:textAlignment w:val="auto"/>
        <w:rPr>
          <w:rFonts w:ascii="宋体" w:hAnsi="宋体" w:cs="宋体"/>
          <w:kern w:val="0"/>
          <w:sz w:val="24"/>
        </w:rPr>
      </w:pPr>
      <w:r>
        <w:rPr>
          <w:rFonts w:hint="eastAsia" w:ascii="宋体" w:hAnsi="宋体" w:eastAsia="宋体" w:cs="宋体"/>
          <w:color w:val="auto"/>
          <w:kern w:val="0"/>
          <w:sz w:val="24"/>
          <w:szCs w:val="24"/>
          <w:lang w:val="en-US" w:eastAsia="zh-CN"/>
        </w:rPr>
        <w:t>供货期：</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年</w:t>
      </w:r>
    </w:p>
    <w:p>
      <w:pPr>
        <w:widowControl/>
        <w:spacing w:line="360" w:lineRule="auto"/>
        <w:ind w:firstLine="960" w:firstLineChars="400"/>
        <w:jc w:val="left"/>
        <w:rPr>
          <w:rFonts w:hint="eastAsia" w:ascii="宋体" w:hAnsi="宋体" w:cs="宋体"/>
          <w:kern w:val="0"/>
          <w:sz w:val="24"/>
          <w:lang w:eastAsia="zh-CN"/>
        </w:rPr>
      </w:pPr>
      <w:r>
        <w:rPr>
          <w:rFonts w:ascii="宋体" w:hAnsi="宋体" w:cs="宋体"/>
          <w:kern w:val="0"/>
          <w:sz w:val="24"/>
        </w:rPr>
        <w:t>项目用途：</w:t>
      </w:r>
      <w:r>
        <w:rPr>
          <w:rFonts w:hint="eastAsia" w:ascii="宋体" w:hAnsi="宋体" w:cs="宋体"/>
          <w:kern w:val="0"/>
          <w:sz w:val="24"/>
          <w:lang w:eastAsia="zh-CN"/>
        </w:rPr>
        <w:t>单位自用</w:t>
      </w:r>
    </w:p>
    <w:p>
      <w:pPr>
        <w:widowControl/>
        <w:numPr>
          <w:ilvl w:val="0"/>
          <w:numId w:val="3"/>
        </w:numPr>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 xml:space="preserve"> </w:t>
      </w:r>
      <w:r>
        <w:rPr>
          <w:rFonts w:ascii="宋体" w:hAnsi="宋体" w:cs="宋体"/>
          <w:kern w:val="0"/>
          <w:sz w:val="24"/>
        </w:rPr>
        <w:t>投标人资格要求：</w:t>
      </w:r>
    </w:p>
    <w:p>
      <w:pPr>
        <w:widowControl/>
        <w:spacing w:line="360" w:lineRule="auto"/>
        <w:ind w:left="420" w:leftChars="200" w:firstLine="240" w:firstLineChars="100"/>
        <w:jc w:val="left"/>
        <w:rPr>
          <w:sz w:val="24"/>
        </w:rPr>
      </w:pPr>
      <w:r>
        <w:rPr>
          <w:rFonts w:hint="eastAsia"/>
          <w:sz w:val="24"/>
        </w:rPr>
        <w:t>符合《中华人民共和国政府采购法》第二十二条之规定，有能力提供本</w:t>
      </w:r>
    </w:p>
    <w:p>
      <w:pPr>
        <w:widowControl/>
        <w:spacing w:line="360" w:lineRule="auto"/>
        <w:jc w:val="left"/>
        <w:rPr>
          <w:rFonts w:ascii="新宋体" w:hAnsi="新宋体" w:eastAsia="新宋体" w:cs="宋体"/>
          <w:kern w:val="0"/>
          <w:sz w:val="24"/>
        </w:rPr>
      </w:pPr>
      <w:r>
        <w:rPr>
          <w:rFonts w:hint="eastAsia"/>
          <w:sz w:val="24"/>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cs="宋体"/>
          <w:kern w:val="0"/>
          <w:sz w:val="24"/>
          <w:lang w:val="en-US" w:eastAsia="zh-CN"/>
        </w:rPr>
        <w:t>1</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w:t>
      </w:r>
      <w:r>
        <w:rPr>
          <w:rFonts w:hint="eastAsia" w:ascii="宋体" w:hAnsi="宋体" w:cs="宋体"/>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eastAsia="宋体" w:cs="宋体"/>
          <w:color w:val="auto"/>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3</w:t>
      </w:r>
      <w:r>
        <w:rPr>
          <w:rFonts w:hint="eastAsia" w:ascii="宋体" w:hAnsi="宋体" w:cs="宋体"/>
          <w:kern w:val="0"/>
          <w:sz w:val="24"/>
          <w:lang w:eastAsia="zh-CN"/>
        </w:rPr>
        <w:t>）</w:t>
      </w:r>
      <w:r>
        <w:rPr>
          <w:rFonts w:hint="eastAsia" w:ascii="宋体" w:hAnsi="宋体" w:eastAsia="宋体" w:cs="宋体"/>
          <w:kern w:val="0"/>
          <w:sz w:val="24"/>
        </w:rPr>
        <w:t>、</w:t>
      </w:r>
      <w:r>
        <w:rPr>
          <w:rFonts w:hint="eastAsia" w:ascii="宋体" w:hAnsi="宋体" w:eastAsia="宋体" w:cs="宋体"/>
          <w:color w:val="auto"/>
          <w:kern w:val="0"/>
          <w:sz w:val="24"/>
        </w:rPr>
        <w:t>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（5）</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szCs w:val="22"/>
          <w:lang w:val="en-US" w:eastAsia="zh-CN"/>
        </w:rPr>
        <w:t>（7）</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val="en-US" w:eastAsia="zh-CN"/>
        </w:rPr>
        <w:t>（9）</w:t>
      </w:r>
      <w:r>
        <w:rPr>
          <w:rFonts w:hint="eastAsia" w:ascii="宋体" w:hAnsi="宋体" w:cs="宋体"/>
          <w:kern w:val="0"/>
          <w:sz w:val="24"/>
        </w:rPr>
        <w:t>、</w:t>
      </w:r>
      <w:r>
        <w:rPr>
          <w:rFonts w:hint="eastAsia" w:ascii="宋体" w:hAnsi="宋体" w:eastAsia="宋体" w:cs="宋体"/>
          <w:color w:val="000000"/>
          <w:kern w:val="0"/>
          <w:sz w:val="24"/>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ascii="宋体" w:hAnsi="宋体" w:cs="宋体"/>
          <w:b/>
          <w:sz w:val="24"/>
        </w:rPr>
      </w:pPr>
      <w:r>
        <w:rPr>
          <w:rFonts w:hint="eastAsia" w:ascii="宋体" w:hAnsi="宋体" w:cs="宋体"/>
          <w:kern w:val="0"/>
          <w:sz w:val="24"/>
          <w:lang w:val="en-US" w:eastAsia="zh-CN"/>
        </w:rPr>
        <w:t>（10）</w:t>
      </w:r>
      <w:r>
        <w:rPr>
          <w:rFonts w:hint="eastAsia" w:ascii="宋体" w:hAnsi="宋体" w:cs="宋体"/>
          <w:kern w:val="0"/>
          <w:sz w:val="24"/>
        </w:rPr>
        <w:t>、本项目不接受联合体投标。</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rPr>
        <w:t>七、招标文件发售</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1、文件售价：每套售价</w:t>
      </w:r>
      <w:r>
        <w:rPr>
          <w:rFonts w:hint="eastAsia" w:ascii="宋体" w:hAnsi="宋体" w:cs="宋体"/>
          <w:color w:val="000000" w:themeColor="text1"/>
          <w:kern w:val="0"/>
          <w:sz w:val="24"/>
          <w:u w:val="none"/>
          <w14:textFill>
            <w14:solidFill>
              <w14:schemeClr w14:val="tx1"/>
            </w14:solidFill>
          </w14:textFill>
        </w:rPr>
        <w:t>300</w:t>
      </w:r>
      <w:r>
        <w:rPr>
          <w:rFonts w:hint="eastAsia" w:ascii="宋体" w:hAnsi="宋体" w:cs="宋体"/>
          <w:color w:val="000000" w:themeColor="text1"/>
          <w:kern w:val="0"/>
          <w:sz w:val="24"/>
          <w14:textFill>
            <w14:solidFill>
              <w14:schemeClr w14:val="tx1"/>
            </w14:solidFill>
          </w14:textFill>
        </w:rPr>
        <w:t>元人民币/包，售后概不退还。</w:t>
      </w:r>
    </w:p>
    <w:p>
      <w:pPr>
        <w:widowControl/>
        <w:spacing w:line="360" w:lineRule="auto"/>
        <w:ind w:firstLine="681" w:firstLineChars="284"/>
        <w:jc w:val="left"/>
        <w:rPr>
          <w:rFonts w:ascii="宋体" w:hAnsi="宋体" w:cs="宋体"/>
          <w:color w:val="auto"/>
          <w:kern w:val="0"/>
          <w:sz w:val="24"/>
        </w:rPr>
      </w:pPr>
      <w:r>
        <w:rPr>
          <w:rFonts w:hint="eastAsia" w:ascii="宋体" w:hAnsi="宋体" w:cs="宋体"/>
          <w:color w:val="auto"/>
          <w:kern w:val="0"/>
          <w:sz w:val="24"/>
        </w:rPr>
        <w:t>2、缴纳地点：陕西省西安市雁塔区南二环东段凯森盛世一号A座五楼</w:t>
      </w:r>
    </w:p>
    <w:p>
      <w:pPr>
        <w:widowControl/>
        <w:spacing w:line="360" w:lineRule="auto"/>
        <w:ind w:firstLine="681" w:firstLineChars="284"/>
        <w:jc w:val="left"/>
        <w:rPr>
          <w:rFonts w:ascii="宋体" w:hAnsi="宋体" w:cs="宋体"/>
          <w:color w:val="auto"/>
          <w:kern w:val="0"/>
          <w:sz w:val="24"/>
        </w:rPr>
      </w:pPr>
      <w:r>
        <w:rPr>
          <w:rFonts w:hint="eastAsia" w:ascii="宋体" w:hAnsi="宋体" w:cs="宋体"/>
          <w:color w:val="auto"/>
          <w:kern w:val="0"/>
          <w:sz w:val="24"/>
        </w:rPr>
        <w:t>3、缴纳时间：</w:t>
      </w:r>
      <w:r>
        <w:rPr>
          <w:rFonts w:hint="eastAsia" w:ascii="宋体" w:hAnsi="宋体" w:cs="宋体"/>
          <w:color w:val="auto"/>
          <w:kern w:val="0"/>
          <w:sz w:val="24"/>
          <w:u w:val="single"/>
          <w:lang w:val="en-US" w:eastAsia="zh-CN"/>
        </w:rPr>
        <w:t>2023</w:t>
      </w:r>
      <w:r>
        <w:rPr>
          <w:rFonts w:hint="eastAsia" w:ascii="宋体" w:hAnsi="宋体" w:cs="宋体"/>
          <w:color w:val="auto"/>
          <w:kern w:val="0"/>
          <w:sz w:val="24"/>
        </w:rPr>
        <w:t>年</w:t>
      </w:r>
      <w:r>
        <w:rPr>
          <w:rFonts w:hint="eastAsia" w:ascii="宋体" w:hAnsi="宋体" w:cs="宋体"/>
          <w:color w:val="auto"/>
          <w:kern w:val="0"/>
          <w:sz w:val="24"/>
          <w:u w:val="single"/>
          <w:lang w:val="en-US" w:eastAsia="zh-CN"/>
        </w:rPr>
        <w:t>2</w:t>
      </w:r>
      <w:r>
        <w:rPr>
          <w:rFonts w:hint="eastAsia" w:ascii="宋体" w:hAnsi="宋体" w:cs="宋体"/>
          <w:color w:val="auto"/>
          <w:kern w:val="0"/>
          <w:sz w:val="24"/>
        </w:rPr>
        <w:t>月</w:t>
      </w:r>
      <w:r>
        <w:rPr>
          <w:rFonts w:hint="eastAsia" w:ascii="宋体" w:hAnsi="宋体" w:cs="宋体"/>
          <w:color w:val="auto"/>
          <w:kern w:val="0"/>
          <w:sz w:val="24"/>
          <w:u w:val="single"/>
          <w:lang w:val="en-US" w:eastAsia="zh-CN"/>
        </w:rPr>
        <w:t xml:space="preserve"> 28 </w:t>
      </w:r>
      <w:r>
        <w:rPr>
          <w:rFonts w:hint="eastAsia" w:ascii="宋体" w:hAnsi="宋体" w:cs="宋体"/>
          <w:color w:val="auto"/>
          <w:kern w:val="0"/>
          <w:sz w:val="24"/>
        </w:rPr>
        <w:t>日至</w:t>
      </w:r>
      <w:r>
        <w:rPr>
          <w:rFonts w:hint="eastAsia" w:ascii="宋体" w:hAnsi="宋体" w:cs="宋体"/>
          <w:color w:val="auto"/>
          <w:kern w:val="0"/>
          <w:sz w:val="24"/>
          <w:u w:val="single"/>
          <w:lang w:val="en-US" w:eastAsia="zh-CN"/>
        </w:rPr>
        <w:t>2023</w:t>
      </w:r>
      <w:r>
        <w:rPr>
          <w:rFonts w:hint="eastAsia" w:ascii="宋体" w:hAnsi="宋体" w:cs="宋体"/>
          <w:color w:val="auto"/>
          <w:kern w:val="0"/>
          <w:sz w:val="24"/>
        </w:rPr>
        <w:t>年</w:t>
      </w:r>
      <w:r>
        <w:rPr>
          <w:rFonts w:hint="eastAsia" w:ascii="宋体" w:hAnsi="宋体" w:cs="宋体"/>
          <w:color w:val="auto"/>
          <w:kern w:val="0"/>
          <w:sz w:val="24"/>
          <w:u w:val="single"/>
          <w:lang w:val="en-US" w:eastAsia="zh-CN"/>
        </w:rPr>
        <w:t>3</w:t>
      </w:r>
      <w:r>
        <w:rPr>
          <w:rFonts w:hint="eastAsia" w:ascii="宋体" w:hAnsi="宋体" w:cs="宋体"/>
          <w:color w:val="auto"/>
          <w:kern w:val="0"/>
          <w:sz w:val="24"/>
        </w:rPr>
        <w:t>月</w:t>
      </w:r>
      <w:r>
        <w:rPr>
          <w:rFonts w:hint="eastAsia" w:ascii="宋体" w:hAnsi="宋体" w:cs="宋体"/>
          <w:color w:val="auto"/>
          <w:kern w:val="0"/>
          <w:sz w:val="24"/>
          <w:u w:val="single"/>
          <w:lang w:val="en-US" w:eastAsia="zh-CN"/>
        </w:rPr>
        <w:t xml:space="preserve"> 6 </w:t>
      </w:r>
      <w:r>
        <w:rPr>
          <w:rFonts w:hint="eastAsia" w:ascii="宋体" w:hAnsi="宋体" w:cs="宋体"/>
          <w:color w:val="auto"/>
          <w:kern w:val="0"/>
          <w:sz w:val="24"/>
        </w:rPr>
        <w:t>日每天上午9</w:t>
      </w:r>
      <w:r>
        <w:rPr>
          <w:rFonts w:hint="eastAsia" w:ascii="宋体" w:hAnsi="宋体" w:cs="宋体"/>
          <w:color w:val="auto"/>
          <w:kern w:val="0"/>
          <w:sz w:val="24"/>
          <w:lang w:eastAsia="zh-CN"/>
        </w:rPr>
        <w:t>：</w:t>
      </w:r>
      <w:r>
        <w:rPr>
          <w:rFonts w:hint="eastAsia" w:ascii="宋体" w:hAnsi="宋体" w:cs="宋体"/>
          <w:color w:val="auto"/>
          <w:kern w:val="0"/>
          <w:sz w:val="24"/>
        </w:rPr>
        <w:t>00-12</w:t>
      </w:r>
      <w:r>
        <w:rPr>
          <w:rFonts w:hint="eastAsia" w:ascii="宋体" w:hAnsi="宋体" w:cs="宋体"/>
          <w:color w:val="auto"/>
          <w:kern w:val="0"/>
          <w:sz w:val="24"/>
          <w:lang w:eastAsia="zh-CN"/>
        </w:rPr>
        <w:t>：</w:t>
      </w:r>
      <w:r>
        <w:rPr>
          <w:rFonts w:hint="eastAsia" w:ascii="宋体" w:hAnsi="宋体" w:cs="宋体"/>
          <w:color w:val="auto"/>
          <w:kern w:val="0"/>
          <w:sz w:val="24"/>
        </w:rPr>
        <w:t>00，下午14</w:t>
      </w:r>
      <w:r>
        <w:rPr>
          <w:rFonts w:hint="eastAsia" w:ascii="宋体" w:hAnsi="宋体" w:cs="宋体"/>
          <w:color w:val="auto"/>
          <w:kern w:val="0"/>
          <w:sz w:val="24"/>
          <w:lang w:eastAsia="zh-CN"/>
        </w:rPr>
        <w:t>：</w:t>
      </w:r>
      <w:r>
        <w:rPr>
          <w:rFonts w:hint="eastAsia" w:ascii="宋体" w:hAnsi="宋体" w:cs="宋体"/>
          <w:color w:val="auto"/>
          <w:kern w:val="0"/>
          <w:sz w:val="24"/>
        </w:rPr>
        <w:t>00-17</w:t>
      </w:r>
      <w:r>
        <w:rPr>
          <w:rFonts w:hint="eastAsia" w:ascii="宋体" w:hAnsi="宋体" w:cs="宋体"/>
          <w:color w:val="auto"/>
          <w:kern w:val="0"/>
          <w:sz w:val="24"/>
          <w:lang w:eastAsia="zh-CN"/>
        </w:rPr>
        <w:t>：</w:t>
      </w:r>
      <w:r>
        <w:rPr>
          <w:rFonts w:hint="eastAsia" w:ascii="宋体" w:hAnsi="宋体" w:cs="宋体"/>
          <w:color w:val="auto"/>
          <w:kern w:val="0"/>
          <w:sz w:val="24"/>
        </w:rPr>
        <w:t>00（双休日及法定节假日除外）</w:t>
      </w:r>
    </w:p>
    <w:p>
      <w:pPr>
        <w:widowControl/>
        <w:spacing w:line="360" w:lineRule="auto"/>
        <w:ind w:firstLine="684" w:firstLineChars="284"/>
        <w:jc w:val="left"/>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4、报名须知：</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供应商须在招标文件发售时间内携带介绍信和经办人身份证复印件（加盖公章）一套在陕西德信招标有限公司（陕西省西安市雁塔区南二环东段凯森盛世一号A座五楼）政府采购部进行缴费确认。</w:t>
      </w:r>
    </w:p>
    <w:p>
      <w:pPr>
        <w:widowControl/>
        <w:spacing w:line="360" w:lineRule="auto"/>
        <w:ind w:firstLine="681" w:firstLineChars="284"/>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sz w:val="24"/>
        </w:rPr>
      </w:pPr>
      <w:r>
        <w:rPr>
          <w:rFonts w:hint="eastAsia" w:ascii="宋体" w:hAnsi="宋体" w:cs="宋体"/>
          <w:sz w:val="24"/>
        </w:rPr>
        <w:t>八、</w:t>
      </w:r>
      <w:r>
        <w:rPr>
          <w:rFonts w:hint="eastAsia" w:ascii="宋体" w:hAnsi="宋体" w:cs="宋体"/>
          <w:sz w:val="24"/>
          <w:lang w:val="en-US" w:eastAsia="zh-CN"/>
        </w:rPr>
        <w:t>投标</w:t>
      </w:r>
      <w:r>
        <w:rPr>
          <w:rFonts w:hint="eastAsia" w:ascii="宋体" w:hAnsi="宋体" w:cs="宋体"/>
          <w:sz w:val="24"/>
        </w:rPr>
        <w:t>文件递交截止时间及开标时间和地点：</w:t>
      </w:r>
    </w:p>
    <w:p>
      <w:pPr>
        <w:widowControl/>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lang w:val="en-US" w:eastAsia="zh-CN"/>
        </w:rPr>
        <w:t>投标</w:t>
      </w:r>
      <w:r>
        <w:rPr>
          <w:rFonts w:hint="eastAsia" w:ascii="宋体" w:hAnsi="宋体" w:cs="宋体"/>
          <w:color w:val="auto"/>
          <w:sz w:val="24"/>
        </w:rPr>
        <w:t>文件递交截止时间：</w:t>
      </w:r>
      <w:r>
        <w:rPr>
          <w:rFonts w:hint="eastAsia" w:ascii="宋体" w:hAnsi="宋体" w:cs="宋体"/>
          <w:color w:val="auto"/>
          <w:kern w:val="0"/>
          <w:sz w:val="24"/>
          <w:u w:val="single"/>
          <w:lang w:val="en-US" w:eastAsia="zh-CN"/>
        </w:rPr>
        <w:t xml:space="preserve">2023 </w:t>
      </w:r>
      <w:r>
        <w:rPr>
          <w:rFonts w:hint="eastAsia" w:ascii="宋体" w:hAnsi="宋体" w:cs="宋体"/>
          <w:color w:val="auto"/>
          <w:kern w:val="0"/>
          <w:sz w:val="24"/>
        </w:rPr>
        <w:t>年</w:t>
      </w:r>
      <w:r>
        <w:rPr>
          <w:rFonts w:hint="eastAsia" w:ascii="宋体" w:hAnsi="宋体" w:cs="宋体"/>
          <w:color w:val="auto"/>
          <w:kern w:val="0"/>
          <w:sz w:val="24"/>
          <w:u w:val="single"/>
          <w:lang w:val="en-US" w:eastAsia="zh-CN"/>
        </w:rPr>
        <w:t xml:space="preserve"> 3 </w:t>
      </w:r>
      <w:r>
        <w:rPr>
          <w:rFonts w:hint="eastAsia" w:ascii="宋体" w:hAnsi="宋体" w:cs="宋体"/>
          <w:color w:val="auto"/>
          <w:kern w:val="0"/>
          <w:sz w:val="24"/>
        </w:rPr>
        <w:t>月</w:t>
      </w:r>
      <w:r>
        <w:rPr>
          <w:rFonts w:hint="eastAsia" w:ascii="宋体" w:hAnsi="宋体" w:cs="宋体"/>
          <w:color w:val="auto"/>
          <w:kern w:val="0"/>
          <w:sz w:val="24"/>
          <w:u w:val="single"/>
          <w:lang w:val="en-US" w:eastAsia="zh-CN"/>
        </w:rPr>
        <w:t xml:space="preserve"> 21 </w:t>
      </w:r>
      <w:r>
        <w:rPr>
          <w:rFonts w:hint="eastAsia" w:ascii="宋体" w:hAnsi="宋体" w:cs="宋体"/>
          <w:color w:val="auto"/>
          <w:kern w:val="0"/>
          <w:sz w:val="24"/>
        </w:rPr>
        <w:t>日</w:t>
      </w:r>
      <w:r>
        <w:rPr>
          <w:rFonts w:hint="eastAsia" w:ascii="宋体" w:hAnsi="宋体" w:cs="宋体"/>
          <w:color w:val="auto"/>
          <w:kern w:val="0"/>
          <w:sz w:val="24"/>
          <w:u w:val="single"/>
          <w:lang w:val="en-US" w:eastAsia="zh-CN"/>
        </w:rPr>
        <w:t xml:space="preserve"> 9:30 </w:t>
      </w:r>
      <w:r>
        <w:rPr>
          <w:rFonts w:hint="eastAsia" w:ascii="宋体" w:hAnsi="宋体" w:cs="宋体"/>
          <w:color w:val="auto"/>
          <w:sz w:val="24"/>
          <w:lang w:val="en-US" w:eastAsia="zh-CN"/>
        </w:rPr>
        <w:t>分</w:t>
      </w:r>
    </w:p>
    <w:p>
      <w:pPr>
        <w:widowControl/>
        <w:spacing w:line="360" w:lineRule="auto"/>
        <w:ind w:firstLine="480" w:firstLineChars="200"/>
        <w:jc w:val="left"/>
        <w:rPr>
          <w:rFonts w:hint="eastAsia" w:ascii="宋体" w:hAnsi="宋体" w:cs="宋体"/>
          <w:color w:val="auto"/>
          <w:sz w:val="24"/>
          <w:lang w:val="en-US" w:eastAsia="zh-CN"/>
        </w:rPr>
      </w:pPr>
      <w:r>
        <w:rPr>
          <w:rFonts w:hint="eastAsia" w:ascii="宋体" w:hAnsi="宋体" w:cs="宋体"/>
          <w:color w:val="auto"/>
          <w:sz w:val="24"/>
        </w:rPr>
        <w:t>开标时间：</w:t>
      </w:r>
      <w:r>
        <w:rPr>
          <w:rFonts w:hint="eastAsia" w:ascii="宋体" w:hAnsi="宋体" w:cs="宋体"/>
          <w:color w:val="auto"/>
          <w:kern w:val="0"/>
          <w:sz w:val="24"/>
          <w:u w:val="single"/>
          <w:lang w:val="en-US" w:eastAsia="zh-CN"/>
        </w:rPr>
        <w:t xml:space="preserve">2023 </w:t>
      </w:r>
      <w:r>
        <w:rPr>
          <w:rFonts w:hint="eastAsia" w:ascii="宋体" w:hAnsi="宋体" w:cs="宋体"/>
          <w:color w:val="auto"/>
          <w:kern w:val="0"/>
          <w:sz w:val="24"/>
        </w:rPr>
        <w:t>年</w:t>
      </w:r>
      <w:r>
        <w:rPr>
          <w:rFonts w:hint="eastAsia" w:ascii="宋体" w:hAnsi="宋体" w:cs="宋体"/>
          <w:color w:val="auto"/>
          <w:kern w:val="0"/>
          <w:sz w:val="24"/>
          <w:u w:val="single"/>
          <w:lang w:val="en-US" w:eastAsia="zh-CN"/>
        </w:rPr>
        <w:t xml:space="preserve"> 3 </w:t>
      </w:r>
      <w:r>
        <w:rPr>
          <w:rFonts w:hint="eastAsia" w:ascii="宋体" w:hAnsi="宋体" w:cs="宋体"/>
          <w:color w:val="auto"/>
          <w:kern w:val="0"/>
          <w:sz w:val="24"/>
        </w:rPr>
        <w:t>月</w:t>
      </w:r>
      <w:r>
        <w:rPr>
          <w:rFonts w:hint="eastAsia" w:ascii="宋体" w:hAnsi="宋体" w:cs="宋体"/>
          <w:color w:val="auto"/>
          <w:kern w:val="0"/>
          <w:sz w:val="24"/>
          <w:u w:val="single"/>
          <w:lang w:val="en-US" w:eastAsia="zh-CN"/>
        </w:rPr>
        <w:t xml:space="preserve"> 21 </w:t>
      </w:r>
      <w:r>
        <w:rPr>
          <w:rFonts w:hint="eastAsia" w:ascii="宋体" w:hAnsi="宋体" w:cs="宋体"/>
          <w:color w:val="auto"/>
          <w:kern w:val="0"/>
          <w:sz w:val="24"/>
        </w:rPr>
        <w:t>日</w:t>
      </w:r>
      <w:r>
        <w:rPr>
          <w:rFonts w:hint="eastAsia" w:ascii="宋体" w:hAnsi="宋体" w:cs="宋体"/>
          <w:color w:val="auto"/>
          <w:kern w:val="0"/>
          <w:sz w:val="24"/>
          <w:u w:val="single"/>
          <w:lang w:val="en-US" w:eastAsia="zh-CN"/>
        </w:rPr>
        <w:t xml:space="preserve"> 9:30 </w:t>
      </w:r>
      <w:r>
        <w:rPr>
          <w:rFonts w:hint="eastAsia" w:ascii="宋体" w:hAnsi="宋体" w:cs="宋体"/>
          <w:color w:val="auto"/>
          <w:sz w:val="24"/>
          <w:lang w:val="en-US" w:eastAsia="zh-CN"/>
        </w:rPr>
        <w:t>分</w:t>
      </w:r>
    </w:p>
    <w:p>
      <w:pPr>
        <w:widowControl/>
        <w:spacing w:line="360" w:lineRule="auto"/>
        <w:ind w:firstLine="480" w:firstLineChars="200"/>
        <w:jc w:val="left"/>
        <w:rPr>
          <w:rFonts w:ascii="宋体" w:hAnsi="宋体" w:cs="宋体"/>
          <w:sz w:val="24"/>
        </w:rPr>
      </w:pPr>
      <w:r>
        <w:rPr>
          <w:rFonts w:hint="eastAsia" w:ascii="宋体" w:hAnsi="宋体" w:cs="宋体"/>
          <w:sz w:val="24"/>
        </w:rPr>
        <w:t>投标地点：陕西德信招标有限公司开标室。</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rPr>
        <w:t>九、</w:t>
      </w:r>
      <w:r>
        <w:rPr>
          <w:rFonts w:hint="eastAsia" w:ascii="宋体" w:hAnsi="宋体" w:cs="宋体"/>
          <w:bCs/>
          <w:color w:val="000000"/>
          <w:sz w:val="24"/>
        </w:rPr>
        <w:t>采购项目需要落实的政府采购政策：</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依据《中华人民共和国政府采购法》和《中华人民共和国政府采购法实施条例》的有关规定，落实政府采购政策，详见招标文件。</w:t>
      </w:r>
    </w:p>
    <w:p>
      <w:pPr>
        <w:widowControl/>
        <w:numPr>
          <w:ilvl w:val="0"/>
          <w:numId w:val="4"/>
        </w:numPr>
        <w:spacing w:line="360" w:lineRule="auto"/>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rPr>
        <w:t xml:space="preserve">、《政府采购促进中小企业发展管理办法》（财库〔2020〕46号）、财政部关于进一步加大政府采购支持中小企业力度的通知（财库〔2022〕19号）； </w:t>
      </w:r>
      <w:r>
        <w:rPr>
          <w:rFonts w:hint="eastAsia" w:ascii="宋体" w:hAnsi="宋体" w:cs="宋体"/>
          <w:color w:val="000000"/>
          <w:kern w:val="0"/>
          <w:sz w:val="24"/>
          <w:lang w:val="en-US" w:eastAsia="zh-CN"/>
        </w:rPr>
        <w:t xml:space="preserve">   </w:t>
      </w:r>
    </w:p>
    <w:p>
      <w:pPr>
        <w:widowControl/>
        <w:numPr>
          <w:ilvl w:val="0"/>
          <w:numId w:val="4"/>
        </w:num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 xml:space="preserve">《财政部 司法部关于政府采购支持监狱企业发展有关问题的通知》（财库〔2014〕68号）；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eastAsia="zh-CN"/>
        </w:rPr>
        <w:t>）</w:t>
      </w:r>
      <w:r>
        <w:rPr>
          <w:rFonts w:hint="eastAsia" w:ascii="宋体" w:hAnsi="宋体" w:cs="宋体"/>
          <w:color w:val="000000"/>
          <w:kern w:val="0"/>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4</w:t>
      </w:r>
      <w:r>
        <w:rPr>
          <w:rFonts w:hint="eastAsia" w:ascii="宋体" w:hAnsi="宋体" w:cs="宋体"/>
          <w:color w:val="000000"/>
          <w:kern w:val="0"/>
          <w:sz w:val="24"/>
          <w:lang w:eastAsia="zh-CN"/>
        </w:rPr>
        <w:t>）</w:t>
      </w:r>
      <w:r>
        <w:rPr>
          <w:rFonts w:hint="eastAsia" w:ascii="宋体" w:hAnsi="宋体" w:cs="宋体"/>
          <w:color w:val="000000"/>
          <w:kern w:val="0"/>
          <w:sz w:val="24"/>
        </w:rPr>
        <w:t>、</w:t>
      </w:r>
      <w:r>
        <w:rPr>
          <w:rFonts w:hint="eastAsia" w:ascii="宋体" w:hAnsi="宋体" w:cs="宋体"/>
          <w:sz w:val="24"/>
        </w:rPr>
        <w:t>《财政部 国家发展改革委关于印发〈节能产品政府采购实施意见〉的通知》（财库〔2004〕185号）</w:t>
      </w:r>
      <w:r>
        <w:rPr>
          <w:rFonts w:hint="eastAsia" w:ascii="宋体" w:hAnsi="宋体" w:cs="宋体"/>
          <w:color w:val="000000"/>
          <w:kern w:val="0"/>
          <w:sz w:val="24"/>
        </w:rPr>
        <w:t xml:space="preserve">；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5</w:t>
      </w:r>
      <w:r>
        <w:rPr>
          <w:rFonts w:hint="eastAsia" w:ascii="宋体" w:hAnsi="宋体" w:cs="宋体"/>
          <w:color w:val="000000"/>
          <w:kern w:val="0"/>
          <w:sz w:val="24"/>
          <w:lang w:eastAsia="zh-CN"/>
        </w:rPr>
        <w:t>）</w:t>
      </w:r>
      <w:r>
        <w:rPr>
          <w:rFonts w:hint="eastAsia" w:ascii="宋体" w:hAnsi="宋体" w:cs="宋体"/>
          <w:color w:val="000000"/>
          <w:kern w:val="0"/>
          <w:sz w:val="24"/>
        </w:rPr>
        <w:t xml:space="preserve">、《环境标志产品政府采购实施的意见》（财库〔2006〕90号）； </w:t>
      </w:r>
    </w:p>
    <w:p>
      <w:pPr>
        <w:spacing w:line="360" w:lineRule="auto"/>
        <w:ind w:firstLine="480" w:firstLineChars="200"/>
        <w:rPr>
          <w:rFonts w:ascii="宋体" w:hAnsi="宋体" w:cs="宋体"/>
          <w:bCs/>
          <w:color w:val="00000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6</w:t>
      </w:r>
      <w:r>
        <w:rPr>
          <w:rFonts w:hint="eastAsia" w:ascii="宋体" w:hAnsi="宋体" w:cs="宋体"/>
          <w:color w:val="000000"/>
          <w:kern w:val="0"/>
          <w:sz w:val="24"/>
          <w:lang w:eastAsia="zh-CN"/>
        </w:rPr>
        <w:t>）</w:t>
      </w:r>
      <w:r>
        <w:rPr>
          <w:rFonts w:hint="eastAsia" w:ascii="宋体" w:hAnsi="宋体" w:cs="宋体"/>
          <w:color w:val="000000"/>
          <w:kern w:val="0"/>
          <w:sz w:val="24"/>
        </w:rPr>
        <w:t>、《三部门联合发布关于促进残疾人就业政府采购政策的通知》（财库〔2</w:t>
      </w:r>
      <w:r>
        <w:rPr>
          <w:rFonts w:hint="eastAsia" w:ascii="宋体" w:hAnsi="宋体" w:cs="宋体"/>
          <w:bCs/>
          <w:color w:val="000000"/>
          <w:sz w:val="24"/>
        </w:rPr>
        <w:t>017〕141号）；</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lang w:eastAsia="zh-CN"/>
        </w:rPr>
        <w:t>（</w:t>
      </w:r>
      <w:r>
        <w:rPr>
          <w:rFonts w:hint="eastAsia" w:ascii="宋体" w:hAnsi="宋体" w:cs="宋体"/>
          <w:bCs/>
          <w:color w:val="000000"/>
          <w:sz w:val="24"/>
          <w:lang w:val="en-US" w:eastAsia="zh-CN"/>
        </w:rPr>
        <w:t>7</w:t>
      </w:r>
      <w:r>
        <w:rPr>
          <w:rFonts w:hint="eastAsia" w:ascii="宋体" w:hAnsi="宋体" w:cs="宋体"/>
          <w:bCs/>
          <w:color w:val="000000"/>
          <w:sz w:val="24"/>
          <w:lang w:eastAsia="zh-CN"/>
        </w:rPr>
        <w:t>）</w:t>
      </w:r>
      <w:r>
        <w:rPr>
          <w:rFonts w:hint="eastAsia" w:ascii="宋体" w:hAnsi="宋体" w:cs="宋体"/>
          <w:bCs/>
          <w:color w:val="000000"/>
          <w:sz w:val="24"/>
        </w:rPr>
        <w:t>、</w:t>
      </w:r>
      <w:r>
        <w:rPr>
          <w:rFonts w:hint="eastAsia" w:ascii="宋体" w:hAnsi="宋体" w:cs="宋体"/>
          <w:bCs/>
          <w:color w:val="000000"/>
          <w:sz w:val="24"/>
          <w:lang w:eastAsia="zh-CN"/>
        </w:rPr>
        <w:t>《关于运用政府采购政策支持乡村产业振兴的通知》（财库〔2021〕19号）</w:t>
      </w:r>
      <w:r>
        <w:rPr>
          <w:rFonts w:hint="eastAsia" w:ascii="宋体" w:hAnsi="宋体" w:cs="宋体"/>
          <w:bCs/>
          <w:color w:val="000000"/>
          <w:sz w:val="24"/>
        </w:rPr>
        <w:t>；</w:t>
      </w:r>
    </w:p>
    <w:p>
      <w:pPr>
        <w:widowControl/>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8</w:t>
      </w:r>
      <w:r>
        <w:rPr>
          <w:rFonts w:hint="eastAsia" w:ascii="宋体" w:hAnsi="宋体" w:cs="宋体"/>
          <w:color w:val="000000"/>
          <w:kern w:val="0"/>
          <w:sz w:val="24"/>
          <w:lang w:eastAsia="zh-CN"/>
        </w:rPr>
        <w:t>）</w:t>
      </w:r>
      <w:r>
        <w:rPr>
          <w:rFonts w:hint="eastAsia" w:ascii="宋体" w:hAnsi="宋体" w:cs="宋体"/>
          <w:color w:val="000000"/>
          <w:kern w:val="0"/>
          <w:sz w:val="24"/>
        </w:rPr>
        <w:t>、《国务院办公厅关于建立政府强制采购节能产品制度的通知》（国办发〔2007〕51号）</w:t>
      </w:r>
      <w:r>
        <w:rPr>
          <w:rFonts w:hint="eastAsia" w:ascii="宋体" w:hAnsi="宋体" w:cs="宋体"/>
          <w:color w:val="000000"/>
          <w:kern w:val="0"/>
          <w:sz w:val="24"/>
          <w:lang w:eastAsia="zh-CN"/>
        </w:rPr>
        <w:t>；</w:t>
      </w:r>
    </w:p>
    <w:p>
      <w:pPr>
        <w:pStyle w:val="49"/>
        <w:spacing w:line="360" w:lineRule="auto"/>
        <w:ind w:firstLine="48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（9）、陕西省财政厅关于印发《陕西省中小企业政府采购信用融资办法》（陕财办采〔2018〕23号）。</w:t>
      </w:r>
    </w:p>
    <w:p>
      <w:pPr>
        <w:pStyle w:val="49"/>
        <w:spacing w:line="360" w:lineRule="auto"/>
        <w:ind w:firstLine="480"/>
        <w:rPr>
          <w:rFonts w:hint="eastAsia"/>
          <w:lang w:val="en-US" w:eastAsia="zh-CN"/>
        </w:rPr>
      </w:pPr>
      <w:r>
        <w:rPr>
          <w:rFonts w:hint="eastAsia" w:ascii="宋体" w:hAnsi="宋体" w:eastAsia="宋体" w:cs="宋体"/>
          <w:bCs/>
          <w:i w:val="0"/>
          <w:iCs w:val="0"/>
          <w:color w:val="000000"/>
          <w:kern w:val="2"/>
          <w:sz w:val="24"/>
          <w:szCs w:val="24"/>
          <w:lang w:val="en-US" w:eastAsia="zh-CN" w:bidi="ar-SA"/>
        </w:rPr>
        <w:t>（10）、陕西省财政厅《关于进一步加强政府绿色采购有关问题的通知》陕财办采〔2021〕29号。</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十、其他应说明的事项： </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cs="宋体"/>
          <w:color w:val="000000"/>
          <w:kern w:val="0"/>
          <w:sz w:val="24"/>
          <w:u w:val="none"/>
          <w:lang w:eastAsia="zh-CN"/>
        </w:rPr>
      </w:pPr>
      <w:r>
        <w:rPr>
          <w:rFonts w:hint="eastAsia" w:ascii="宋体" w:hAnsi="宋体" w:cs="宋体"/>
          <w:color w:val="000000"/>
          <w:kern w:val="0"/>
          <w:sz w:val="24"/>
        </w:rPr>
        <w:t>联系人：</w:t>
      </w:r>
      <w:r>
        <w:rPr>
          <w:rFonts w:hint="eastAsia" w:ascii="宋体" w:hAnsi="宋体" w:cs="宋体"/>
          <w:color w:val="000000"/>
          <w:kern w:val="0"/>
          <w:sz w:val="24"/>
          <w:u w:val="none"/>
          <w:lang w:eastAsia="zh-CN"/>
        </w:rPr>
        <w:t>梁阳阳</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cs="宋体"/>
          <w:color w:val="000000"/>
          <w:kern w:val="0"/>
          <w:sz w:val="24"/>
        </w:rPr>
        <w:t>联系方式（电话/传真）：029-82694900转</w:t>
      </w:r>
      <w:r>
        <w:rPr>
          <w:rFonts w:hint="eastAsia" w:ascii="宋体" w:hAnsi="宋体" w:cs="宋体"/>
          <w:color w:val="000000"/>
          <w:kern w:val="0"/>
          <w:sz w:val="24"/>
          <w:lang w:val="en-US" w:eastAsia="zh-CN"/>
        </w:rPr>
        <w:t>9027</w:t>
      </w:r>
    </w:p>
    <w:p>
      <w:pPr>
        <w:widowControl/>
        <w:spacing w:line="360" w:lineRule="auto"/>
        <w:ind w:firstLine="480" w:firstLineChars="200"/>
        <w:jc w:val="left"/>
        <w:rPr>
          <w:rFonts w:ascii="宋体" w:hAnsi="宋体" w:cs="宋体"/>
          <w:sz w:val="24"/>
        </w:rPr>
      </w:pPr>
      <w:r>
        <w:rPr>
          <w:rFonts w:hint="eastAsia" w:ascii="宋体" w:hAnsi="宋体" w:cs="宋体"/>
          <w:sz w:val="24"/>
        </w:rPr>
        <w:t>保证金账户：</w:t>
      </w:r>
    </w:p>
    <w:p>
      <w:pPr>
        <w:spacing w:line="360" w:lineRule="auto"/>
        <w:ind w:firstLine="480" w:firstLineChars="200"/>
        <w:jc w:val="left"/>
        <w:rPr>
          <w:rFonts w:hint="eastAsia" w:ascii="宋体" w:hAnsi="宋体" w:cs="宋体"/>
          <w:sz w:val="24"/>
        </w:rPr>
      </w:pPr>
      <w:r>
        <w:rPr>
          <w:rFonts w:hint="eastAsia" w:ascii="宋体" w:hAnsi="宋体" w:cs="宋体"/>
          <w:sz w:val="24"/>
        </w:rPr>
        <w:t>开户名称：陕西德信招标有限公司</w:t>
      </w:r>
    </w:p>
    <w:p>
      <w:pPr>
        <w:spacing w:line="360" w:lineRule="auto"/>
        <w:ind w:firstLine="480" w:firstLineChars="200"/>
        <w:jc w:val="left"/>
        <w:rPr>
          <w:rFonts w:hint="eastAsia" w:ascii="宋体" w:hAnsi="宋体" w:cs="宋体"/>
          <w:sz w:val="24"/>
        </w:rPr>
      </w:pPr>
      <w:r>
        <w:rPr>
          <w:rFonts w:hint="eastAsia" w:ascii="宋体" w:hAnsi="宋体" w:cs="宋体"/>
          <w:sz w:val="24"/>
        </w:rPr>
        <w:t>开户银行：西安银行东二环南段支行</w:t>
      </w:r>
    </w:p>
    <w:p>
      <w:pPr>
        <w:spacing w:line="360" w:lineRule="auto"/>
        <w:ind w:firstLine="480" w:firstLineChars="200"/>
        <w:jc w:val="left"/>
        <w:rPr>
          <w:rFonts w:ascii="宋体" w:hAnsi="宋体" w:cs="宋体"/>
          <w:sz w:val="24"/>
        </w:rPr>
      </w:pPr>
      <w:r>
        <w:rPr>
          <w:rFonts w:hint="eastAsia" w:ascii="宋体" w:hAnsi="宋体" w:cs="宋体"/>
          <w:sz w:val="24"/>
        </w:rPr>
        <w:t>账 号：209011580000073440</w:t>
      </w:r>
    </w:p>
    <w:p>
      <w:pPr>
        <w:widowControl/>
        <w:spacing w:line="360" w:lineRule="auto"/>
        <w:ind w:firstLine="240" w:firstLineChars="100"/>
        <w:jc w:val="left"/>
        <w:rPr>
          <w:rFonts w:ascii="宋体" w:hAnsi="宋体" w:cs="宋体"/>
          <w:sz w:val="24"/>
        </w:rPr>
      </w:pPr>
      <w:r>
        <w:rPr>
          <w:rFonts w:hint="eastAsia" w:ascii="宋体" w:hAnsi="宋体" w:cs="宋体"/>
          <w:sz w:val="24"/>
        </w:rPr>
        <w:t>（保证金须从对公账户转入，在缴费时务必备注采购项目名称）</w:t>
      </w:r>
    </w:p>
    <w:p>
      <w:pPr>
        <w:pStyle w:val="50"/>
        <w:ind w:firstLine="240" w:firstLineChars="100"/>
        <w:jc w:val="right"/>
        <w:rPr>
          <w:rFonts w:ascii="宋体" w:hAnsi="宋体" w:cs="宋体"/>
          <w:kern w:val="0"/>
          <w:sz w:val="24"/>
          <w:szCs w:val="24"/>
        </w:rPr>
      </w:pPr>
    </w:p>
    <w:p>
      <w:pPr>
        <w:pStyle w:val="50"/>
        <w:ind w:firstLine="240" w:firstLineChars="100"/>
        <w:jc w:val="right"/>
        <w:rPr>
          <w:rFonts w:ascii="宋体" w:hAnsi="宋体" w:cs="宋体"/>
          <w:kern w:val="0"/>
          <w:sz w:val="24"/>
          <w:szCs w:val="24"/>
        </w:rPr>
      </w:pPr>
    </w:p>
    <w:p>
      <w:pPr>
        <w:pStyle w:val="50"/>
        <w:ind w:firstLine="240" w:firstLineChars="100"/>
        <w:jc w:val="right"/>
        <w:rPr>
          <w:rFonts w:ascii="宋体" w:hAnsi="宋体" w:cs="宋体"/>
          <w:kern w:val="0"/>
          <w:sz w:val="24"/>
          <w:szCs w:val="24"/>
        </w:rPr>
      </w:pPr>
    </w:p>
    <w:p>
      <w:pPr>
        <w:pStyle w:val="50"/>
        <w:ind w:firstLine="240" w:firstLineChars="100"/>
        <w:jc w:val="right"/>
        <w:rPr>
          <w:rFonts w:ascii="宋体" w:hAnsi="宋体" w:cs="宋体"/>
          <w:kern w:val="0"/>
          <w:sz w:val="24"/>
          <w:szCs w:val="24"/>
        </w:rPr>
      </w:pPr>
    </w:p>
    <w:p>
      <w:pPr>
        <w:pStyle w:val="50"/>
        <w:ind w:firstLine="240" w:firstLineChars="100"/>
        <w:jc w:val="right"/>
        <w:rPr>
          <w:rFonts w:ascii="宋体" w:hAnsi="宋体" w:cs="宋体"/>
          <w:kern w:val="0"/>
          <w:sz w:val="24"/>
          <w:szCs w:val="24"/>
        </w:rPr>
      </w:pPr>
    </w:p>
    <w:p>
      <w:pPr>
        <w:pStyle w:val="50"/>
        <w:spacing w:line="360" w:lineRule="auto"/>
        <w:ind w:firstLine="240" w:firstLineChars="100"/>
        <w:jc w:val="right"/>
        <w:rPr>
          <w:rFonts w:ascii="宋体" w:hAnsi="宋体" w:cs="宋体"/>
          <w:kern w:val="0"/>
          <w:sz w:val="24"/>
          <w:szCs w:val="24"/>
        </w:rPr>
      </w:pPr>
    </w:p>
    <w:p>
      <w:pPr>
        <w:pStyle w:val="50"/>
        <w:spacing w:line="360" w:lineRule="auto"/>
        <w:ind w:firstLine="240" w:firstLineChars="100"/>
        <w:jc w:val="right"/>
        <w:rPr>
          <w:rFonts w:ascii="宋体" w:hAnsi="宋体" w:cs="宋体"/>
          <w:kern w:val="0"/>
          <w:sz w:val="24"/>
          <w:szCs w:val="24"/>
        </w:rPr>
      </w:pPr>
      <w:r>
        <w:rPr>
          <w:rFonts w:hint="eastAsia" w:ascii="宋体" w:hAnsi="宋体" w:cs="宋体"/>
          <w:kern w:val="0"/>
          <w:sz w:val="24"/>
          <w:szCs w:val="24"/>
        </w:rPr>
        <w:t>陕西德信招标有限公司</w:t>
      </w:r>
    </w:p>
    <w:p>
      <w:pPr>
        <w:pStyle w:val="13"/>
        <w:spacing w:line="360" w:lineRule="auto"/>
        <w:jc w:val="right"/>
        <w:rPr>
          <w:rFonts w:ascii="宋体" w:hAnsi="宋体" w:cs="宋体"/>
          <w:color w:val="auto"/>
          <w:u w:val="none"/>
        </w:rPr>
      </w:pPr>
      <w:r>
        <w:rPr>
          <w:rFonts w:hint="eastAsia" w:ascii="宋体" w:hAnsi="宋体" w:cs="宋体"/>
          <w:color w:val="auto"/>
          <w:kern w:val="0"/>
          <w:u w:val="none"/>
          <w:lang w:val="en-US" w:eastAsia="zh-CN"/>
        </w:rPr>
        <w:t>2023</w:t>
      </w:r>
      <w:r>
        <w:rPr>
          <w:rFonts w:hint="eastAsia" w:ascii="宋体" w:hAnsi="宋体" w:cs="宋体"/>
          <w:color w:val="auto"/>
          <w:kern w:val="0"/>
          <w:u w:val="none"/>
        </w:rPr>
        <w:t>年</w:t>
      </w:r>
      <w:r>
        <w:rPr>
          <w:rFonts w:hint="eastAsia" w:ascii="宋体" w:hAnsi="宋体" w:cs="宋体"/>
          <w:color w:val="auto"/>
          <w:kern w:val="0"/>
          <w:u w:val="none"/>
          <w:lang w:val="en-US" w:eastAsia="zh-CN"/>
        </w:rPr>
        <w:t xml:space="preserve"> 2 </w:t>
      </w:r>
      <w:r>
        <w:rPr>
          <w:rFonts w:hint="eastAsia" w:ascii="宋体" w:hAnsi="宋体" w:cs="宋体"/>
          <w:color w:val="auto"/>
          <w:kern w:val="0"/>
          <w:u w:val="none"/>
        </w:rPr>
        <w:t>月</w:t>
      </w:r>
      <w:r>
        <w:rPr>
          <w:rFonts w:hint="eastAsia" w:ascii="宋体" w:hAnsi="宋体" w:cs="宋体"/>
          <w:color w:val="auto"/>
          <w:kern w:val="0"/>
          <w:u w:val="none"/>
          <w:lang w:val="en-US" w:eastAsia="zh-CN"/>
        </w:rPr>
        <w:t xml:space="preserve"> 27</w:t>
      </w:r>
      <w:r>
        <w:rPr>
          <w:rFonts w:hint="eastAsia" w:ascii="宋体" w:hAnsi="宋体" w:cs="宋体"/>
          <w:color w:val="auto"/>
          <w:kern w:val="0"/>
          <w:u w:val="none"/>
        </w:rPr>
        <w:t>日</w:t>
      </w:r>
    </w:p>
    <w:p>
      <w:pPr>
        <w:rPr>
          <w:rFonts w:hint="eastAsia"/>
        </w:rPr>
      </w:pPr>
      <w:bookmarkStart w:id="5" w:name="_Toc32336"/>
      <w:r>
        <w:rPr>
          <w:rFonts w:hint="eastAsia"/>
        </w:rPr>
        <w:br w:type="page"/>
      </w:r>
    </w:p>
    <w:p>
      <w:pPr>
        <w:jc w:val="center"/>
        <w:outlineLvl w:val="9"/>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3"/>
        <w:jc w:val="center"/>
      </w:pPr>
      <w:r>
        <w:rPr>
          <w:rFonts w:hint="eastAsia"/>
        </w:rPr>
        <w:t>第二部分 投标人须知及前附表</w:t>
      </w:r>
      <w:bookmarkEnd w:id="3"/>
      <w:bookmarkEnd w:id="4"/>
      <w:bookmarkEnd w:id="5"/>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pStyle w:val="13"/>
      </w:pPr>
    </w:p>
    <w:p/>
    <w:p>
      <w:pPr>
        <w:pStyle w:val="13"/>
      </w:pPr>
    </w:p>
    <w:p>
      <w:r>
        <w:rPr>
          <w:rFonts w:ascii="宋体" w:hAnsi="宋体" w:cs="宋体"/>
          <w:b/>
          <w:bCs/>
          <w:sz w:val="44"/>
        </w:rPr>
        <w:br w:type="page"/>
      </w:r>
    </w:p>
    <w:p>
      <w:pPr>
        <w:spacing w:line="360" w:lineRule="auto"/>
        <w:jc w:val="both"/>
        <w:rPr>
          <w:rFonts w:ascii="新宋体" w:hAnsi="新宋体" w:eastAsia="新宋体"/>
          <w:b/>
          <w:bCs/>
          <w:sz w:val="10"/>
          <w:szCs w:val="10"/>
        </w:rPr>
      </w:pPr>
      <w:r>
        <w:rPr>
          <w:rFonts w:hint="eastAsia" w:ascii="宋体" w:hAnsi="宋体"/>
          <w:b/>
          <w:sz w:val="28"/>
          <w:szCs w:val="30"/>
        </w:rPr>
        <w:t>一、投标人须知前附表</w:t>
      </w:r>
    </w:p>
    <w:p>
      <w:pPr>
        <w:spacing w:afterLines="50" w:line="360" w:lineRule="auto"/>
        <w:ind w:firstLine="480" w:firstLineChars="200"/>
        <w:rPr>
          <w:rFonts w:ascii="宋体" w:hAnsi="宋体"/>
          <w:sz w:val="24"/>
        </w:rPr>
      </w:pPr>
      <w:r>
        <w:rPr>
          <w:rFonts w:hint="eastAsia" w:ascii="宋体" w:hAnsi="宋体"/>
          <w:sz w:val="24"/>
        </w:rPr>
        <w:t>本表关于招标货物和服务的具体要求是对投标人须知的具体补充和修改，如有矛盾，应以本表为准。</w:t>
      </w:r>
    </w:p>
    <w:tbl>
      <w:tblPr>
        <w:tblStyle w:val="30"/>
        <w:tblW w:w="900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9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 w:val="24"/>
                <w:szCs w:val="24"/>
              </w:rPr>
            </w:pPr>
            <w:r>
              <w:rPr>
                <w:rFonts w:hint="eastAsia" w:ascii="宋体" w:hAnsi="宋体"/>
                <w:b/>
                <w:bCs w:val="0"/>
                <w:color w:val="auto"/>
                <w:sz w:val="24"/>
                <w:szCs w:val="24"/>
                <w:lang w:val="en-US" w:eastAsia="zh-CN"/>
              </w:rPr>
              <w:t>序</w:t>
            </w:r>
            <w:r>
              <w:rPr>
                <w:rFonts w:hint="eastAsia" w:ascii="宋体" w:hAnsi="宋体"/>
                <w:b/>
                <w:bCs w:val="0"/>
                <w:color w:val="auto"/>
                <w:sz w:val="24"/>
                <w:szCs w:val="24"/>
              </w:rPr>
              <w:t>号</w:t>
            </w:r>
          </w:p>
        </w:tc>
        <w:tc>
          <w:tcPr>
            <w:tcW w:w="7908"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 w:val="24"/>
                <w:szCs w:val="24"/>
              </w:rPr>
            </w:pPr>
            <w:r>
              <w:rPr>
                <w:rFonts w:hint="eastAsia" w:ascii="宋体" w:hAnsi="宋体"/>
                <w:b/>
                <w:color w:val="auto"/>
                <w:sz w:val="24"/>
                <w:szCs w:val="24"/>
              </w:rPr>
              <w:t>内</w:t>
            </w:r>
            <w:r>
              <w:rPr>
                <w:rFonts w:ascii="宋体" w:hAnsi="宋体"/>
                <w:b/>
                <w:color w:val="auto"/>
                <w:sz w:val="24"/>
                <w:szCs w:val="24"/>
              </w:rPr>
              <w:t xml:space="preserve">      </w:t>
            </w:r>
            <w:r>
              <w:rPr>
                <w:rFonts w:hint="eastAsia" w:ascii="宋体" w:hAnsi="宋体"/>
                <w:b/>
                <w:color w:val="auto"/>
                <w:sz w:val="24"/>
                <w:szCs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12" w:hRule="atLeas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 w:val="24"/>
                <w:szCs w:val="24"/>
              </w:rPr>
            </w:pPr>
          </w:p>
        </w:tc>
        <w:tc>
          <w:tcPr>
            <w:tcW w:w="7908" w:type="dxa"/>
            <w:noWrap w:val="0"/>
            <w:vAlign w:val="center"/>
          </w:tcPr>
          <w:p>
            <w:pPr>
              <w:widowControl/>
              <w:spacing w:line="360" w:lineRule="auto"/>
              <w:jc w:val="left"/>
              <w:rPr>
                <w:rFonts w:hint="eastAsia"/>
                <w:sz w:val="24"/>
                <w:szCs w:val="24"/>
                <w:lang w:val="en-US" w:eastAsia="zh-CN"/>
              </w:rPr>
            </w:pPr>
            <w:r>
              <w:rPr>
                <w:rFonts w:hint="eastAsia"/>
                <w:sz w:val="24"/>
                <w:szCs w:val="24"/>
                <w:lang w:val="en-US" w:eastAsia="zh-CN"/>
              </w:rPr>
              <w:t xml:space="preserve">买方名称：陕西中医药大学附属医院                  </w:t>
            </w:r>
          </w:p>
          <w:p>
            <w:pPr>
              <w:widowControl/>
              <w:spacing w:line="360" w:lineRule="auto"/>
              <w:jc w:val="left"/>
              <w:rPr>
                <w:rFonts w:hint="eastAsia"/>
                <w:sz w:val="24"/>
                <w:szCs w:val="24"/>
                <w:lang w:val="en-US" w:eastAsia="zh-CN"/>
              </w:rPr>
            </w:pPr>
            <w:r>
              <w:rPr>
                <w:rFonts w:hint="eastAsia"/>
                <w:sz w:val="24"/>
                <w:szCs w:val="24"/>
                <w:lang w:val="en-US" w:eastAsia="zh-CN"/>
              </w:rPr>
              <w:t xml:space="preserve">地  址：陕西省咸阳市渭阳西路副2号                  </w:t>
            </w:r>
          </w:p>
          <w:p>
            <w:pPr>
              <w:widowControl/>
              <w:spacing w:line="360" w:lineRule="auto"/>
              <w:jc w:val="left"/>
              <w:rPr>
                <w:rFonts w:hint="eastAsia"/>
                <w:sz w:val="24"/>
                <w:szCs w:val="24"/>
                <w:lang w:val="en-US" w:eastAsia="zh-CN"/>
              </w:rPr>
            </w:pPr>
            <w:r>
              <w:rPr>
                <w:rFonts w:hint="eastAsia"/>
                <w:sz w:val="24"/>
                <w:szCs w:val="24"/>
                <w:lang w:val="en-US" w:eastAsia="zh-CN"/>
              </w:rPr>
              <w:t xml:space="preserve">联系人：马老师                    </w:t>
            </w:r>
          </w:p>
          <w:p>
            <w:pPr>
              <w:widowControl/>
              <w:spacing w:line="360" w:lineRule="auto"/>
              <w:jc w:val="left"/>
              <w:rPr>
                <w:rFonts w:hint="default"/>
                <w:sz w:val="24"/>
                <w:szCs w:val="24"/>
                <w:lang w:val="en-US" w:eastAsia="zh-CN"/>
              </w:rPr>
            </w:pPr>
            <w:r>
              <w:rPr>
                <w:rFonts w:hint="eastAsia"/>
                <w:sz w:val="24"/>
                <w:szCs w:val="24"/>
                <w:lang w:val="en-US" w:eastAsia="zh-CN"/>
              </w:rPr>
              <w:t xml:space="preserve">联系电话：029-33320910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96" w:hRule="atLeas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 w:val="24"/>
                <w:szCs w:val="24"/>
              </w:rPr>
            </w:pPr>
          </w:p>
        </w:tc>
        <w:tc>
          <w:tcPr>
            <w:tcW w:w="7908" w:type="dxa"/>
            <w:noWrap w:val="0"/>
            <w:vAlign w:val="center"/>
          </w:tcPr>
          <w:p>
            <w:pPr>
              <w:widowControl/>
              <w:spacing w:line="360" w:lineRule="auto"/>
              <w:jc w:val="left"/>
              <w:rPr>
                <w:rFonts w:hint="default"/>
                <w:sz w:val="24"/>
                <w:szCs w:val="24"/>
                <w:lang w:val="en-US" w:eastAsia="zh-CN"/>
              </w:rPr>
            </w:pPr>
            <w:r>
              <w:rPr>
                <w:rFonts w:hint="eastAsia"/>
                <w:sz w:val="24"/>
                <w:szCs w:val="24"/>
                <w:lang w:val="en-US" w:eastAsia="zh-CN"/>
              </w:rPr>
              <w:t>招标代理机构：陕西德信招标有限公司</w:t>
            </w:r>
          </w:p>
          <w:p>
            <w:pPr>
              <w:widowControl/>
              <w:spacing w:line="360" w:lineRule="auto"/>
              <w:jc w:val="left"/>
              <w:rPr>
                <w:rFonts w:hint="default"/>
                <w:sz w:val="24"/>
                <w:szCs w:val="24"/>
                <w:lang w:val="en-US" w:eastAsia="zh-CN"/>
              </w:rPr>
            </w:pPr>
            <w:r>
              <w:rPr>
                <w:rFonts w:hint="eastAsia"/>
                <w:sz w:val="24"/>
                <w:szCs w:val="24"/>
                <w:lang w:val="en-US" w:eastAsia="zh-CN"/>
              </w:rPr>
              <w:t xml:space="preserve">地  址：陕西省西安市雁塔区二环南路东段凯森盛世一号A座5层 </w:t>
            </w:r>
          </w:p>
          <w:p>
            <w:pPr>
              <w:widowControl/>
              <w:spacing w:line="360" w:lineRule="auto"/>
              <w:jc w:val="left"/>
              <w:rPr>
                <w:rFonts w:hint="eastAsia"/>
                <w:sz w:val="24"/>
                <w:szCs w:val="24"/>
                <w:lang w:val="en-US" w:eastAsia="zh-CN"/>
              </w:rPr>
            </w:pPr>
            <w:r>
              <w:rPr>
                <w:rFonts w:hint="eastAsia"/>
                <w:sz w:val="24"/>
                <w:szCs w:val="24"/>
                <w:lang w:val="en-US" w:eastAsia="zh-CN"/>
              </w:rPr>
              <w:t>联系人：梁阳阳</w:t>
            </w:r>
          </w:p>
          <w:p>
            <w:pPr>
              <w:widowControl/>
              <w:spacing w:line="360" w:lineRule="auto"/>
              <w:jc w:val="left"/>
              <w:rPr>
                <w:rFonts w:hint="default"/>
                <w:sz w:val="24"/>
                <w:szCs w:val="24"/>
                <w:lang w:val="en-US" w:eastAsia="zh-CN"/>
              </w:rPr>
            </w:pPr>
            <w:r>
              <w:rPr>
                <w:rFonts w:hint="eastAsia"/>
                <w:sz w:val="24"/>
                <w:szCs w:val="24"/>
                <w:lang w:val="en-US" w:eastAsia="zh-CN"/>
              </w:rPr>
              <w:t>联系电话：029-82694900转9027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7" w:hRule="exac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 w:val="24"/>
                <w:szCs w:val="24"/>
              </w:rPr>
            </w:pPr>
          </w:p>
        </w:tc>
        <w:tc>
          <w:tcPr>
            <w:tcW w:w="7908" w:type="dxa"/>
            <w:noWrap w:val="0"/>
            <w:vAlign w:val="center"/>
          </w:tcPr>
          <w:p>
            <w:pPr>
              <w:widowControl/>
              <w:spacing w:line="360" w:lineRule="auto"/>
              <w:jc w:val="left"/>
              <w:rPr>
                <w:rFonts w:hint="eastAsia"/>
                <w:sz w:val="24"/>
                <w:szCs w:val="24"/>
                <w:lang w:val="en-US" w:eastAsia="zh-CN"/>
              </w:rPr>
            </w:pPr>
            <w:r>
              <w:rPr>
                <w:rFonts w:hint="eastAsia"/>
                <w:sz w:val="24"/>
                <w:szCs w:val="24"/>
                <w:lang w:val="en-US" w:eastAsia="zh-CN"/>
              </w:rPr>
              <w:t>第一包</w:t>
            </w:r>
            <w:r>
              <w:rPr>
                <w:rFonts w:hint="default"/>
                <w:sz w:val="24"/>
                <w:szCs w:val="24"/>
                <w:lang w:val="en-US" w:eastAsia="zh-CN"/>
              </w:rPr>
              <w:t>采购内容：</w:t>
            </w:r>
            <w:r>
              <w:rPr>
                <w:rFonts w:hint="eastAsia"/>
                <w:sz w:val="24"/>
                <w:szCs w:val="24"/>
                <w:lang w:val="en-US" w:eastAsia="zh-CN"/>
              </w:rPr>
              <w:t xml:space="preserve">精密输液器 </w:t>
            </w:r>
          </w:p>
          <w:p>
            <w:pPr>
              <w:widowControl/>
              <w:spacing w:line="360" w:lineRule="auto"/>
              <w:jc w:val="left"/>
              <w:rPr>
                <w:rFonts w:hint="default"/>
                <w:sz w:val="24"/>
                <w:szCs w:val="24"/>
                <w:lang w:val="en-US" w:eastAsia="zh-CN"/>
              </w:rPr>
            </w:pPr>
            <w:r>
              <w:rPr>
                <w:rFonts w:hint="default"/>
                <w:sz w:val="24"/>
                <w:szCs w:val="24"/>
                <w:lang w:val="en-US" w:eastAsia="zh-CN"/>
              </w:rPr>
              <w:t>预算：</w:t>
            </w:r>
            <w:r>
              <w:rPr>
                <w:rFonts w:hint="eastAsia"/>
                <w:sz w:val="24"/>
                <w:szCs w:val="24"/>
                <w:lang w:val="en-US" w:eastAsia="zh-CN"/>
              </w:rPr>
              <w:t>180</w:t>
            </w:r>
            <w:r>
              <w:rPr>
                <w:rFonts w:hint="default"/>
                <w:sz w:val="24"/>
                <w:szCs w:val="24"/>
                <w:lang w:val="en-US" w:eastAsia="zh-CN"/>
              </w:rPr>
              <w:t>万元</w:t>
            </w:r>
            <w:r>
              <w:rPr>
                <w:rFonts w:hint="eastAsia"/>
                <w:sz w:val="24"/>
                <w:szCs w:val="24"/>
                <w:lang w:val="en-US" w:eastAsia="zh-CN"/>
              </w:rPr>
              <w:t>/年</w:t>
            </w:r>
            <w:r>
              <w:rPr>
                <w:rFonts w:hint="default"/>
                <w:sz w:val="24"/>
                <w:szCs w:val="24"/>
                <w:lang w:val="en-US" w:eastAsia="zh-CN"/>
              </w:rPr>
              <w:t>（本次采购价为单价采购，具体金额以实际使用量为准）</w:t>
            </w:r>
          </w:p>
          <w:p>
            <w:pPr>
              <w:widowControl/>
              <w:spacing w:line="360" w:lineRule="auto"/>
              <w:jc w:val="left"/>
              <w:rPr>
                <w:rFonts w:hint="eastAsia"/>
                <w:sz w:val="24"/>
                <w:szCs w:val="24"/>
                <w:lang w:val="en-US" w:eastAsia="zh-CN"/>
              </w:rPr>
            </w:pPr>
            <w:r>
              <w:rPr>
                <w:rFonts w:hint="eastAsia"/>
                <w:sz w:val="24"/>
                <w:szCs w:val="24"/>
                <w:lang w:val="en-US" w:eastAsia="zh-CN"/>
              </w:rPr>
              <w:t xml:space="preserve">数量：1批 </w:t>
            </w:r>
          </w:p>
          <w:p>
            <w:pPr>
              <w:widowControl/>
              <w:spacing w:line="360" w:lineRule="auto"/>
              <w:jc w:val="left"/>
              <w:rPr>
                <w:rFonts w:hint="default"/>
                <w:sz w:val="24"/>
                <w:szCs w:val="24"/>
                <w:lang w:val="en-US" w:eastAsia="zh-CN"/>
              </w:rPr>
            </w:pPr>
            <w:r>
              <w:rPr>
                <w:rFonts w:hint="eastAsia"/>
                <w:sz w:val="24"/>
                <w:szCs w:val="24"/>
                <w:lang w:val="en-US" w:eastAsia="zh-CN"/>
              </w:rPr>
              <w:t>供货期：3年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2" w:hRule="exac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 w:val="24"/>
                <w:szCs w:val="24"/>
              </w:rPr>
            </w:pPr>
          </w:p>
        </w:tc>
        <w:tc>
          <w:tcPr>
            <w:tcW w:w="7908" w:type="dxa"/>
            <w:noWrap w:val="0"/>
            <w:vAlign w:val="center"/>
          </w:tcPr>
          <w:p>
            <w:pPr>
              <w:widowControl/>
              <w:spacing w:line="360" w:lineRule="auto"/>
              <w:jc w:val="left"/>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本项目共两包，各投标人可以兼投不兼中。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exac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ascii="宋体" w:hAnsi="宋体" w:cs="宋体"/>
                <w:b/>
                <w:bCs w:val="0"/>
                <w:color w:val="000000" w:themeColor="text1"/>
                <w:sz w:val="24"/>
                <w:szCs w:val="24"/>
                <w:highlight w:val="none"/>
                <w14:textFill>
                  <w14:solidFill>
                    <w14:schemeClr w14:val="tx1"/>
                  </w14:solidFill>
                </w14:textFill>
              </w:rPr>
            </w:pPr>
          </w:p>
        </w:tc>
        <w:tc>
          <w:tcPr>
            <w:tcW w:w="7908" w:type="dxa"/>
            <w:noWrap w:val="0"/>
            <w:vAlign w:val="center"/>
          </w:tcPr>
          <w:p>
            <w:pPr>
              <w:widowControl/>
              <w:spacing w:line="360" w:lineRule="auto"/>
              <w:jc w:val="left"/>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投标人中标后由所投产品生产企业直接配送或指定配送商配送。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0" w:hRule="exac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 w:val="24"/>
                <w:szCs w:val="24"/>
              </w:rPr>
            </w:pPr>
          </w:p>
        </w:tc>
        <w:tc>
          <w:tcPr>
            <w:tcW w:w="7908" w:type="dxa"/>
            <w:noWrap w:val="0"/>
            <w:vAlign w:val="center"/>
          </w:tcPr>
          <w:p>
            <w:pPr>
              <w:widowControl/>
              <w:spacing w:line="360" w:lineRule="auto"/>
              <w:jc w:val="left"/>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开标现场提供样品</w:t>
            </w:r>
            <w:r>
              <w:rPr>
                <w:rFonts w:hint="eastAsia" w:cs="Times New Roman"/>
                <w:color w:val="auto"/>
                <w:sz w:val="24"/>
                <w:szCs w:val="24"/>
                <w:lang w:val="en-US" w:eastAsia="zh-CN"/>
              </w:rPr>
              <w:t>并</w:t>
            </w:r>
            <w:r>
              <w:rPr>
                <w:rFonts w:hint="eastAsia" w:ascii="Times New Roman" w:hAnsi="Times New Roman" w:cs="Times New Roman"/>
                <w:color w:val="auto"/>
                <w:sz w:val="24"/>
                <w:szCs w:val="24"/>
                <w:lang w:val="en-US" w:eastAsia="zh-CN"/>
              </w:rPr>
              <w:t>随样品提交相关检测报告</w:t>
            </w:r>
            <w:r>
              <w:rPr>
                <w:rFonts w:hint="eastAsia" w:cs="Times New Roman"/>
                <w:color w:val="auto"/>
                <w:sz w:val="24"/>
                <w:szCs w:val="24"/>
                <w:lang w:val="en-US" w:eastAsia="zh-CN"/>
              </w:rPr>
              <w:t>（原件或加盖公章的复印件）。</w:t>
            </w:r>
            <w:r>
              <w:rPr>
                <w:rFonts w:hint="eastAsia" w:ascii="Times New Roman" w:hAnsi="Times New Roman" w:cs="Times New Roman"/>
                <w:color w:val="auto"/>
                <w:sz w:val="24"/>
                <w:szCs w:val="24"/>
                <w:lang w:val="en-US" w:eastAsia="zh-CN"/>
              </w:rPr>
              <w:t>开标结束后统一封存，中标公示期满后，对于未中标人提供的样品及时退还或者经未中标人同意后自行处理；中标人提供的样品作为履约验收的</w:t>
            </w:r>
            <w:r>
              <w:rPr>
                <w:rFonts w:hint="eastAsia" w:cs="Times New Roman"/>
                <w:color w:val="auto"/>
                <w:sz w:val="24"/>
                <w:szCs w:val="24"/>
                <w:lang w:val="en-US" w:eastAsia="zh-CN"/>
              </w:rPr>
              <w:t>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3" w:hRule="exac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sz w:val="24"/>
                <w:szCs w:val="24"/>
                <w:lang w:val="en-US" w:eastAsia="zh-CN"/>
              </w:rPr>
            </w:pPr>
          </w:p>
        </w:tc>
        <w:tc>
          <w:tcPr>
            <w:tcW w:w="7908" w:type="dxa"/>
            <w:noWrap w:val="0"/>
            <w:vAlign w:val="center"/>
          </w:tcPr>
          <w:p>
            <w:pPr>
              <w:widowControl/>
              <w:spacing w:line="360" w:lineRule="auto"/>
              <w:jc w:val="left"/>
              <w:rPr>
                <w:rFonts w:hint="eastAsia" w:ascii="Times New Roman" w:hAnsi="Times New Roman" w:eastAsia="宋体" w:cs="Times New Roman"/>
                <w:b/>
                <w:bCs/>
                <w:sz w:val="24"/>
                <w:szCs w:val="24"/>
                <w:lang w:val="en-US" w:eastAsia="zh-CN"/>
              </w:rPr>
            </w:pPr>
            <w:r>
              <w:rPr>
                <w:rFonts w:hint="eastAsia" w:ascii="宋体" w:hAnsi="宋体" w:cs="宋体"/>
                <w:b/>
                <w:color w:val="auto"/>
                <w:sz w:val="24"/>
                <w:szCs w:val="24"/>
                <w:lang w:val="en-US" w:eastAsia="zh-CN"/>
              </w:rPr>
              <w:t>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eastAsia" w:ascii="宋体" w:hAnsi="宋体" w:cs="宋体"/>
                <w:b/>
                <w:bCs w:val="0"/>
                <w:color w:val="auto"/>
                <w:sz w:val="24"/>
                <w:szCs w:val="24"/>
              </w:rPr>
            </w:pPr>
          </w:p>
        </w:tc>
        <w:tc>
          <w:tcPr>
            <w:tcW w:w="7908"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eastAsia="宋体" w:cs="宋体"/>
                <w:b/>
                <w:color w:val="auto"/>
                <w:sz w:val="24"/>
                <w:szCs w:val="24"/>
                <w:lang w:eastAsia="zh-CN"/>
              </w:rPr>
            </w:pPr>
            <w:r>
              <w:rPr>
                <w:rFonts w:hint="eastAsia" w:ascii="宋体" w:hAnsi="宋体" w:cs="宋体"/>
                <w:b/>
                <w:color w:val="auto"/>
                <w:sz w:val="24"/>
                <w:szCs w:val="24"/>
              </w:rPr>
              <w:t>该项目</w:t>
            </w:r>
            <w:r>
              <w:rPr>
                <w:rFonts w:hint="eastAsia" w:ascii="宋体" w:hAnsi="宋体" w:cs="宋体"/>
                <w:b/>
                <w:color w:val="auto"/>
                <w:sz w:val="24"/>
                <w:szCs w:val="24"/>
                <w:lang w:eastAsia="zh-CN"/>
              </w:rPr>
              <w:t>非</w:t>
            </w:r>
            <w:r>
              <w:rPr>
                <w:rFonts w:hint="eastAsia" w:ascii="宋体" w:hAnsi="宋体" w:cs="宋体"/>
                <w:b/>
                <w:color w:val="auto"/>
                <w:sz w:val="24"/>
                <w:szCs w:val="24"/>
              </w:rPr>
              <w:t>专门面向中小企业采购</w:t>
            </w:r>
            <w:r>
              <w:rPr>
                <w:rFonts w:hint="eastAsia" w:ascii="宋体" w:hAnsi="宋体" w:cs="宋体"/>
                <w:b/>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eastAsia" w:ascii="宋体" w:hAnsi="宋体" w:cs="宋体"/>
                <w:b/>
                <w:bCs w:val="0"/>
                <w:color w:val="auto"/>
                <w:sz w:val="24"/>
                <w:szCs w:val="24"/>
                <w:lang w:val="en-US" w:eastAsia="zh-CN" w:bidi="ar-SA"/>
              </w:rPr>
            </w:pPr>
          </w:p>
        </w:tc>
        <w:tc>
          <w:tcPr>
            <w:tcW w:w="7908"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4"/>
                <w:szCs w:val="24"/>
                <w:lang w:val="en-US" w:eastAsia="zh-CN" w:bidi="ar-SA"/>
              </w:rPr>
            </w:pPr>
            <w:r>
              <w:rPr>
                <w:rFonts w:hint="eastAsia" w:ascii="宋体" w:hAnsi="宋体" w:eastAsia="宋体" w:cs="宋体"/>
                <w:color w:val="auto"/>
                <w:sz w:val="24"/>
                <w:szCs w:val="24"/>
                <w:u w:val="none"/>
              </w:rPr>
              <w:t>投标有效期：</w:t>
            </w:r>
            <w:r>
              <w:rPr>
                <w:rFonts w:hint="eastAsia" w:ascii="宋体" w:hAnsi="宋体" w:eastAsia="宋体" w:cs="宋体"/>
                <w:color w:val="auto"/>
                <w:sz w:val="24"/>
                <w:szCs w:val="24"/>
                <w:u w:val="none"/>
                <w:lang w:val="en-US" w:eastAsia="zh-CN"/>
              </w:rPr>
              <w:t>90</w:t>
            </w:r>
            <w:r>
              <w:rPr>
                <w:rFonts w:hint="eastAsia" w:ascii="宋体" w:hAnsi="宋体" w:eastAsia="宋体" w:cs="宋体"/>
                <w:color w:val="auto"/>
                <w:sz w:val="24"/>
                <w:szCs w:val="24"/>
                <w:u w:val="none"/>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3"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4"/>
                <w:szCs w:val="24"/>
                <w:lang w:val="en-US" w:eastAsia="zh-CN" w:bidi="ar-SA"/>
              </w:rPr>
            </w:pPr>
          </w:p>
        </w:tc>
        <w:tc>
          <w:tcPr>
            <w:tcW w:w="7908"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rPr>
              <w:t xml:space="preserve">投标语言： </w:t>
            </w:r>
            <w:r>
              <w:rPr>
                <w:rFonts w:hint="eastAsia" w:ascii="宋体" w:hAnsi="宋体" w:cs="宋体"/>
                <w:color w:val="auto"/>
                <w:sz w:val="24"/>
                <w:szCs w:val="24"/>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4"/>
                <w:szCs w:val="24"/>
                <w:lang w:val="en-US" w:eastAsia="zh-CN" w:bidi="ar-SA"/>
              </w:rPr>
            </w:pPr>
          </w:p>
        </w:tc>
        <w:tc>
          <w:tcPr>
            <w:tcW w:w="7908"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4"/>
                <w:szCs w:val="24"/>
                <w:lang w:val="en-US" w:eastAsia="zh-CN" w:bidi="ar-SA"/>
              </w:rPr>
            </w:pPr>
            <w:r>
              <w:rPr>
                <w:rFonts w:hint="eastAsia" w:ascii="宋体" w:hAnsi="宋体" w:cs="宋体"/>
                <w:color w:val="auto"/>
                <w:sz w:val="24"/>
                <w:szCs w:val="24"/>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cs="宋体"/>
                <w:b/>
                <w:bCs w:val="0"/>
                <w:color w:val="auto"/>
                <w:sz w:val="24"/>
                <w:szCs w:val="24"/>
                <w:lang w:val="en-US" w:eastAsia="zh-CN" w:bidi="ar-SA"/>
              </w:rPr>
            </w:pPr>
          </w:p>
        </w:tc>
        <w:tc>
          <w:tcPr>
            <w:tcW w:w="7908"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4"/>
                <w:szCs w:val="24"/>
                <w:lang w:val="en-US" w:eastAsia="zh-CN" w:bidi="ar-SA"/>
              </w:rPr>
            </w:pPr>
            <w:r>
              <w:rPr>
                <w:rFonts w:hint="eastAsia" w:ascii="宋体" w:hAnsi="宋体" w:cs="宋体"/>
                <w:color w:val="auto"/>
                <w:sz w:val="24"/>
                <w:szCs w:val="24"/>
              </w:rPr>
              <w:t>评标方法：综合评分法，不保证最低价</w:t>
            </w:r>
            <w:r>
              <w:rPr>
                <w:rFonts w:hint="eastAsia" w:ascii="宋体" w:hAnsi="宋体" w:cs="宋体"/>
                <w:color w:val="auto"/>
                <w:sz w:val="24"/>
                <w:szCs w:val="24"/>
                <w:lang w:eastAsia="zh-CN"/>
              </w:rPr>
              <w:t>中标</w:t>
            </w:r>
            <w:r>
              <w:rPr>
                <w:rFonts w:hint="eastAsia" w:ascii="宋体" w:hAnsi="宋体" w:cs="宋体"/>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4"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cs="宋体"/>
                <w:b/>
                <w:bCs w:val="0"/>
                <w:color w:val="auto"/>
                <w:sz w:val="24"/>
                <w:szCs w:val="24"/>
                <w:lang w:val="en-US" w:eastAsia="zh-CN"/>
              </w:rPr>
            </w:pPr>
          </w:p>
        </w:tc>
        <w:tc>
          <w:tcPr>
            <w:tcW w:w="7908" w:type="dxa"/>
            <w:tcBorders>
              <w:top w:val="single" w:color="auto" w:sz="6" w:space="0"/>
              <w:bottom w:val="single" w:color="auto" w:sz="4" w:space="0"/>
            </w:tcBorders>
            <w:noWrap w:val="0"/>
            <w:vAlign w:val="center"/>
          </w:tcPr>
          <w:p>
            <w:pPr>
              <w:spacing w:line="360" w:lineRule="auto"/>
              <w:jc w:val="left"/>
              <w:rPr>
                <w:rFonts w:hint="eastAsia"/>
                <w:sz w:val="24"/>
                <w:szCs w:val="24"/>
              </w:rPr>
            </w:pPr>
            <w:r>
              <w:rPr>
                <w:rFonts w:hint="eastAsia"/>
                <w:sz w:val="24"/>
                <w:szCs w:val="24"/>
              </w:rPr>
              <w:t>投标保证金金额：</w:t>
            </w:r>
          </w:p>
          <w:p>
            <w:pPr>
              <w:spacing w:line="360" w:lineRule="auto"/>
              <w:jc w:val="left"/>
              <w:rPr>
                <w:rFonts w:hint="eastAsia"/>
                <w:sz w:val="24"/>
                <w:szCs w:val="24"/>
              </w:rPr>
            </w:pPr>
            <w:r>
              <w:rPr>
                <w:rFonts w:hint="eastAsia"/>
                <w:sz w:val="24"/>
                <w:szCs w:val="24"/>
                <w:lang w:val="en-US" w:eastAsia="zh-CN"/>
              </w:rPr>
              <w:t>第一包：</w:t>
            </w:r>
            <w:r>
              <w:rPr>
                <w:rFonts w:hint="eastAsia"/>
                <w:sz w:val="24"/>
                <w:szCs w:val="24"/>
              </w:rPr>
              <w:t>人民币</w:t>
            </w:r>
            <w:r>
              <w:rPr>
                <w:rFonts w:hint="eastAsia"/>
                <w:sz w:val="24"/>
                <w:szCs w:val="24"/>
                <w:lang w:eastAsia="zh-CN"/>
              </w:rPr>
              <w:t>叁万</w:t>
            </w:r>
            <w:r>
              <w:rPr>
                <w:rFonts w:hint="eastAsia"/>
                <w:sz w:val="24"/>
                <w:szCs w:val="24"/>
              </w:rPr>
              <w:t>元整（</w:t>
            </w:r>
            <w:r>
              <w:rPr>
                <w:rFonts w:hint="eastAsia"/>
                <w:sz w:val="24"/>
                <w:szCs w:val="24"/>
                <w:lang w:val="en-US" w:eastAsia="zh-CN"/>
              </w:rPr>
              <w:t>￥30000.00</w:t>
            </w:r>
            <w:r>
              <w:rPr>
                <w:rFonts w:hint="eastAsia"/>
                <w:sz w:val="24"/>
                <w:szCs w:val="24"/>
              </w:rPr>
              <w:t xml:space="preserve"> 元）</w:t>
            </w:r>
          </w:p>
          <w:p>
            <w:pPr>
              <w:widowControl/>
              <w:spacing w:line="360" w:lineRule="auto"/>
              <w:jc w:val="left"/>
              <w:rPr>
                <w:rFonts w:hint="eastAsia" w:ascii="宋体" w:hAnsi="宋体" w:eastAsia="宋体" w:cs="宋体"/>
                <w:color w:val="FF0000"/>
                <w:sz w:val="24"/>
                <w:lang w:eastAsia="zh-CN"/>
              </w:rPr>
            </w:pPr>
            <w:r>
              <w:rPr>
                <w:rFonts w:hint="eastAsia"/>
                <w:sz w:val="24"/>
                <w:szCs w:val="24"/>
              </w:rPr>
              <w:t>投标保证金截止时间：</w:t>
            </w:r>
            <w:r>
              <w:rPr>
                <w:rFonts w:hint="eastAsia" w:ascii="宋体" w:hAnsi="宋体" w:cs="宋体"/>
                <w:color w:val="auto"/>
                <w:kern w:val="0"/>
                <w:sz w:val="24"/>
                <w:u w:val="single"/>
                <w:lang w:val="en-US" w:eastAsia="zh-CN"/>
              </w:rPr>
              <w:t xml:space="preserve">2023 </w:t>
            </w:r>
            <w:r>
              <w:rPr>
                <w:rFonts w:hint="eastAsia" w:ascii="宋体" w:hAnsi="宋体" w:cs="宋体"/>
                <w:color w:val="auto"/>
                <w:kern w:val="0"/>
                <w:sz w:val="24"/>
              </w:rPr>
              <w:t>年</w:t>
            </w:r>
            <w:r>
              <w:rPr>
                <w:rFonts w:hint="eastAsia" w:ascii="宋体" w:hAnsi="宋体" w:cs="宋体"/>
                <w:color w:val="auto"/>
                <w:kern w:val="0"/>
                <w:sz w:val="24"/>
                <w:u w:val="single"/>
                <w:lang w:val="en-US" w:eastAsia="zh-CN"/>
              </w:rPr>
              <w:t xml:space="preserve"> 3 </w:t>
            </w:r>
            <w:r>
              <w:rPr>
                <w:rFonts w:hint="eastAsia" w:ascii="宋体" w:hAnsi="宋体" w:cs="宋体"/>
                <w:color w:val="auto"/>
                <w:kern w:val="0"/>
                <w:sz w:val="24"/>
              </w:rPr>
              <w:t>月</w:t>
            </w:r>
            <w:r>
              <w:rPr>
                <w:rFonts w:hint="eastAsia" w:ascii="宋体" w:hAnsi="宋体" w:cs="宋体"/>
                <w:color w:val="auto"/>
                <w:kern w:val="0"/>
                <w:sz w:val="24"/>
                <w:u w:val="single"/>
                <w:lang w:val="en-US" w:eastAsia="zh-CN"/>
              </w:rPr>
              <w:t xml:space="preserve"> 21 </w:t>
            </w:r>
            <w:r>
              <w:rPr>
                <w:rFonts w:hint="eastAsia" w:ascii="宋体" w:hAnsi="宋体" w:cs="宋体"/>
                <w:color w:val="auto"/>
                <w:kern w:val="0"/>
                <w:sz w:val="24"/>
              </w:rPr>
              <w:t>日</w:t>
            </w:r>
            <w:r>
              <w:rPr>
                <w:rFonts w:hint="eastAsia" w:ascii="宋体" w:hAnsi="宋体" w:cs="宋体"/>
                <w:color w:val="auto"/>
                <w:kern w:val="0"/>
                <w:sz w:val="24"/>
                <w:u w:val="single"/>
                <w:lang w:val="en-US" w:eastAsia="zh-CN"/>
              </w:rPr>
              <w:t xml:space="preserve"> 9:30 </w:t>
            </w:r>
            <w:r>
              <w:rPr>
                <w:rFonts w:hint="eastAsia" w:ascii="宋体" w:hAnsi="宋体" w:cs="宋体"/>
                <w:color w:val="auto"/>
                <w:sz w:val="24"/>
                <w:lang w:val="en-US" w:eastAsia="zh-CN"/>
              </w:rPr>
              <w:t>分前</w:t>
            </w:r>
          </w:p>
          <w:p>
            <w:pPr>
              <w:spacing w:line="360" w:lineRule="auto"/>
              <w:jc w:val="left"/>
              <w:rPr>
                <w:sz w:val="24"/>
                <w:szCs w:val="24"/>
              </w:rPr>
            </w:pPr>
            <w:r>
              <w:rPr>
                <w:rFonts w:hint="eastAsia"/>
                <w:sz w:val="24"/>
                <w:szCs w:val="24"/>
              </w:rPr>
              <w:t>投标保证金的提交形式：投标人必须以银行转账；电汇非现金形式从对公账户转入（缴纳保证金时请务必注明项目名称以便查询）。</w:t>
            </w:r>
          </w:p>
          <w:p>
            <w:pPr>
              <w:keepNext w:val="0"/>
              <w:keepLines w:val="0"/>
              <w:pageBreakBefore w:val="0"/>
              <w:kinsoku/>
              <w:topLinePunct w:val="0"/>
              <w:autoSpaceDE/>
              <w:autoSpaceDN/>
              <w:bidi w:val="0"/>
              <w:spacing w:line="240" w:lineRule="auto"/>
              <w:jc w:val="left"/>
              <w:textAlignment w:val="auto"/>
              <w:rPr>
                <w:rFonts w:hint="eastAsia"/>
                <w:sz w:val="24"/>
                <w:szCs w:val="24"/>
              </w:rPr>
            </w:pPr>
            <w:r>
              <w:rPr>
                <w:rFonts w:hint="eastAsia"/>
                <w:sz w:val="24"/>
                <w:szCs w:val="24"/>
              </w:rPr>
              <w:t>投标保证金应在投标有效期截止日后30天内有效。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7" w:hRule="atLeast"/>
        </w:trPr>
        <w:tc>
          <w:tcPr>
            <w:tcW w:w="1093" w:type="dxa"/>
            <w:tcBorders>
              <w:top w:val="single" w:color="auto" w:sz="6" w:space="0"/>
              <w:bottom w:val="single" w:color="auto" w:sz="4" w:space="0"/>
            </w:tcBorders>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4"/>
                <w:szCs w:val="24"/>
                <w:lang w:val="en-US" w:eastAsia="zh-CN" w:bidi="ar-SA"/>
              </w:rPr>
            </w:pPr>
          </w:p>
        </w:tc>
        <w:tc>
          <w:tcPr>
            <w:tcW w:w="7908" w:type="dxa"/>
            <w:tcBorders>
              <w:top w:val="single" w:color="auto" w:sz="6" w:space="0"/>
              <w:bottom w:val="single" w:color="auto" w:sz="4" w:space="0"/>
            </w:tcBorders>
            <w:noWrap w:val="0"/>
            <w:vAlign w:val="center"/>
          </w:tcPr>
          <w:p>
            <w:pPr>
              <w:spacing w:line="360" w:lineRule="auto"/>
              <w:jc w:val="left"/>
              <w:rPr>
                <w:rFonts w:ascii="宋体" w:hAnsi="宋体" w:cs="宋体"/>
                <w:sz w:val="24"/>
                <w:szCs w:val="24"/>
              </w:rPr>
            </w:pPr>
            <w:r>
              <w:rPr>
                <w:rFonts w:hint="eastAsia" w:ascii="宋体" w:hAnsi="宋体" w:cs="宋体"/>
                <w:color w:val="auto"/>
                <w:sz w:val="24"/>
                <w:szCs w:val="24"/>
              </w:rPr>
              <w:t>保证金</w:t>
            </w:r>
            <w:r>
              <w:rPr>
                <w:rFonts w:hint="eastAsia" w:ascii="宋体" w:hAnsi="宋体" w:cs="宋体"/>
                <w:color w:val="auto"/>
                <w:sz w:val="24"/>
                <w:szCs w:val="24"/>
                <w:lang w:val="en-US" w:eastAsia="zh-CN"/>
              </w:rPr>
              <w:t>/</w:t>
            </w:r>
            <w:r>
              <w:rPr>
                <w:rFonts w:hint="eastAsia" w:ascii="宋体" w:hAnsi="宋体" w:cs="宋体"/>
                <w:sz w:val="24"/>
                <w:szCs w:val="24"/>
              </w:rPr>
              <w:t>中标服务费账户：</w:t>
            </w:r>
          </w:p>
          <w:p>
            <w:pPr>
              <w:spacing w:line="360" w:lineRule="auto"/>
              <w:jc w:val="left"/>
              <w:rPr>
                <w:rFonts w:ascii="宋体" w:hAnsi="宋体" w:cs="宋体"/>
                <w:sz w:val="24"/>
                <w:szCs w:val="24"/>
              </w:rPr>
            </w:pPr>
            <w:r>
              <w:rPr>
                <w:rFonts w:hint="eastAsia" w:ascii="宋体" w:hAnsi="宋体" w:cs="宋体"/>
                <w:sz w:val="24"/>
                <w:szCs w:val="24"/>
              </w:rPr>
              <w:t>开户名称：陕西德信招标有限公司</w:t>
            </w:r>
          </w:p>
          <w:p>
            <w:pPr>
              <w:spacing w:line="360" w:lineRule="auto"/>
              <w:jc w:val="left"/>
              <w:rPr>
                <w:rFonts w:ascii="宋体" w:hAnsi="宋体" w:cs="宋体"/>
                <w:sz w:val="24"/>
                <w:szCs w:val="24"/>
              </w:rPr>
            </w:pPr>
            <w:r>
              <w:rPr>
                <w:rFonts w:hint="eastAsia" w:ascii="宋体" w:hAnsi="宋体" w:cs="宋体"/>
                <w:sz w:val="24"/>
                <w:szCs w:val="24"/>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szCs w:val="24"/>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7" w:hRule="atLeast"/>
        </w:trPr>
        <w:tc>
          <w:tcPr>
            <w:tcW w:w="1093" w:type="dxa"/>
            <w:tcBorders>
              <w:top w:val="single" w:color="auto" w:sz="4" w:space="0"/>
            </w:tcBorders>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4"/>
                <w:szCs w:val="24"/>
                <w:lang w:val="en-US" w:eastAsia="zh-CN" w:bidi="ar-SA"/>
              </w:rPr>
            </w:pPr>
          </w:p>
        </w:tc>
        <w:tc>
          <w:tcPr>
            <w:tcW w:w="7908" w:type="dxa"/>
            <w:tcBorders>
              <w:top w:val="single" w:color="auto" w:sz="4" w:space="0"/>
            </w:tcBorders>
            <w:noWrap w:val="0"/>
            <w:vAlign w:val="center"/>
          </w:tcPr>
          <w:p>
            <w:pPr>
              <w:widowControl/>
              <w:spacing w:line="360" w:lineRule="auto"/>
              <w:jc w:val="left"/>
              <w:rPr>
                <w:rFonts w:ascii="宋体" w:hAnsi="宋体" w:cs="宋体"/>
                <w:color w:val="auto"/>
                <w:sz w:val="24"/>
                <w:szCs w:val="24"/>
              </w:rPr>
            </w:pPr>
            <w:r>
              <w:rPr>
                <w:rFonts w:hint="eastAsia" w:ascii="宋体" w:hAnsi="宋体" w:cs="宋体"/>
                <w:color w:val="auto"/>
                <w:sz w:val="24"/>
                <w:szCs w:val="24"/>
              </w:rPr>
              <w:t>投标截止时间：</w:t>
            </w:r>
            <w:r>
              <w:rPr>
                <w:rFonts w:hint="eastAsia" w:ascii="宋体" w:hAnsi="宋体" w:cs="宋体"/>
                <w:color w:val="auto"/>
                <w:kern w:val="0"/>
                <w:sz w:val="24"/>
                <w:u w:val="single"/>
                <w:lang w:val="en-US" w:eastAsia="zh-CN"/>
              </w:rPr>
              <w:t xml:space="preserve">2023 </w:t>
            </w:r>
            <w:r>
              <w:rPr>
                <w:rFonts w:hint="eastAsia" w:ascii="宋体" w:hAnsi="宋体" w:cs="宋体"/>
                <w:color w:val="auto"/>
                <w:kern w:val="0"/>
                <w:sz w:val="24"/>
              </w:rPr>
              <w:t>年</w:t>
            </w:r>
            <w:r>
              <w:rPr>
                <w:rFonts w:hint="eastAsia" w:ascii="宋体" w:hAnsi="宋体" w:cs="宋体"/>
                <w:color w:val="auto"/>
                <w:kern w:val="0"/>
                <w:sz w:val="24"/>
                <w:u w:val="single"/>
                <w:lang w:val="en-US" w:eastAsia="zh-CN"/>
              </w:rPr>
              <w:t xml:space="preserve"> 3 </w:t>
            </w:r>
            <w:r>
              <w:rPr>
                <w:rFonts w:hint="eastAsia" w:ascii="宋体" w:hAnsi="宋体" w:cs="宋体"/>
                <w:color w:val="auto"/>
                <w:kern w:val="0"/>
                <w:sz w:val="24"/>
              </w:rPr>
              <w:t>月</w:t>
            </w:r>
            <w:r>
              <w:rPr>
                <w:rFonts w:hint="eastAsia" w:ascii="宋体" w:hAnsi="宋体" w:cs="宋体"/>
                <w:color w:val="auto"/>
                <w:kern w:val="0"/>
                <w:sz w:val="24"/>
                <w:u w:val="single"/>
                <w:lang w:val="en-US" w:eastAsia="zh-CN"/>
              </w:rPr>
              <w:t xml:space="preserve"> 21 </w:t>
            </w:r>
            <w:r>
              <w:rPr>
                <w:rFonts w:hint="eastAsia" w:ascii="宋体" w:hAnsi="宋体" w:cs="宋体"/>
                <w:color w:val="auto"/>
                <w:kern w:val="0"/>
                <w:sz w:val="24"/>
              </w:rPr>
              <w:t>日</w:t>
            </w:r>
            <w:r>
              <w:rPr>
                <w:rFonts w:hint="eastAsia" w:ascii="宋体" w:hAnsi="宋体" w:cs="宋体"/>
                <w:color w:val="auto"/>
                <w:kern w:val="0"/>
                <w:sz w:val="24"/>
                <w:u w:val="single"/>
                <w:lang w:val="en-US" w:eastAsia="zh-CN"/>
              </w:rPr>
              <w:t xml:space="preserve"> 9:30 </w:t>
            </w:r>
            <w:r>
              <w:rPr>
                <w:rFonts w:hint="eastAsia" w:ascii="宋体" w:hAnsi="宋体" w:cs="宋体"/>
                <w:color w:val="auto"/>
                <w:sz w:val="24"/>
                <w:lang w:val="en-US" w:eastAsia="zh-CN"/>
              </w:rPr>
              <w:t>分</w:t>
            </w:r>
            <w:r>
              <w:rPr>
                <w:rFonts w:hint="eastAsia" w:ascii="宋体" w:hAnsi="宋体" w:cs="宋体"/>
                <w:color w:val="auto"/>
                <w:sz w:val="24"/>
                <w:szCs w:val="24"/>
              </w:rPr>
              <w:t>(北京时间)。</w:t>
            </w:r>
          </w:p>
          <w:p>
            <w:pPr>
              <w:spacing w:line="360" w:lineRule="auto"/>
              <w:rPr>
                <w:rFonts w:ascii="宋体" w:hAnsi="宋体" w:eastAsia="宋体" w:cs="宋体"/>
                <w:color w:val="auto"/>
                <w:kern w:val="2"/>
                <w:sz w:val="24"/>
                <w:szCs w:val="24"/>
                <w:lang w:val="en-US" w:eastAsia="zh-CN" w:bidi="ar-SA"/>
              </w:rPr>
            </w:pPr>
            <w:r>
              <w:rPr>
                <w:rFonts w:hint="eastAsia" w:ascii="宋体" w:hAnsi="宋体" w:cs="宋体"/>
                <w:color w:val="auto"/>
                <w:sz w:val="24"/>
                <w:szCs w:val="24"/>
              </w:rPr>
              <w:t>投标文件递交地点：陕西德信招标有限公司开标室。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1" w:hRule="atLeast"/>
        </w:trPr>
        <w:tc>
          <w:tcPr>
            <w:tcW w:w="1093" w:type="dxa"/>
            <w:tcBorders>
              <w:top w:val="single" w:color="auto" w:sz="4" w:space="0"/>
            </w:tcBorders>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4"/>
                <w:szCs w:val="24"/>
                <w:lang w:val="en-US" w:eastAsia="zh-CN" w:bidi="ar-SA"/>
              </w:rPr>
            </w:pPr>
          </w:p>
        </w:tc>
        <w:tc>
          <w:tcPr>
            <w:tcW w:w="7908" w:type="dxa"/>
            <w:tcBorders>
              <w:top w:val="single" w:color="auto" w:sz="4" w:space="0"/>
            </w:tcBorders>
            <w:noWrap w:val="0"/>
            <w:vAlign w:val="center"/>
          </w:tcPr>
          <w:p>
            <w:pPr>
              <w:widowControl/>
              <w:spacing w:line="360" w:lineRule="auto"/>
              <w:jc w:val="left"/>
              <w:rPr>
                <w:rFonts w:ascii="宋体" w:hAnsi="宋体" w:cs="宋体"/>
                <w:color w:val="auto"/>
                <w:sz w:val="24"/>
                <w:szCs w:val="24"/>
              </w:rPr>
            </w:pPr>
            <w:r>
              <w:rPr>
                <w:rFonts w:hint="eastAsia" w:ascii="宋体" w:hAnsi="宋体" w:cs="宋体"/>
                <w:color w:val="auto"/>
                <w:sz w:val="24"/>
                <w:szCs w:val="24"/>
              </w:rPr>
              <w:t>开标时间：</w:t>
            </w:r>
            <w:r>
              <w:rPr>
                <w:rFonts w:hint="eastAsia" w:ascii="宋体" w:hAnsi="宋体" w:cs="宋体"/>
                <w:color w:val="auto"/>
                <w:kern w:val="0"/>
                <w:sz w:val="24"/>
                <w:u w:val="single"/>
                <w:lang w:val="en-US" w:eastAsia="zh-CN"/>
              </w:rPr>
              <w:t xml:space="preserve">2023 </w:t>
            </w:r>
            <w:r>
              <w:rPr>
                <w:rFonts w:hint="eastAsia" w:ascii="宋体" w:hAnsi="宋体" w:cs="宋体"/>
                <w:color w:val="auto"/>
                <w:kern w:val="0"/>
                <w:sz w:val="24"/>
              </w:rPr>
              <w:t>年</w:t>
            </w:r>
            <w:r>
              <w:rPr>
                <w:rFonts w:hint="eastAsia" w:ascii="宋体" w:hAnsi="宋体" w:cs="宋体"/>
                <w:color w:val="auto"/>
                <w:kern w:val="0"/>
                <w:sz w:val="24"/>
                <w:u w:val="single"/>
                <w:lang w:val="en-US" w:eastAsia="zh-CN"/>
              </w:rPr>
              <w:t xml:space="preserve"> 3 </w:t>
            </w:r>
            <w:r>
              <w:rPr>
                <w:rFonts w:hint="eastAsia" w:ascii="宋体" w:hAnsi="宋体" w:cs="宋体"/>
                <w:color w:val="auto"/>
                <w:kern w:val="0"/>
                <w:sz w:val="24"/>
              </w:rPr>
              <w:t>月</w:t>
            </w:r>
            <w:r>
              <w:rPr>
                <w:rFonts w:hint="eastAsia" w:ascii="宋体" w:hAnsi="宋体" w:cs="宋体"/>
                <w:color w:val="auto"/>
                <w:kern w:val="0"/>
                <w:sz w:val="24"/>
                <w:u w:val="single"/>
                <w:lang w:val="en-US" w:eastAsia="zh-CN"/>
              </w:rPr>
              <w:t xml:space="preserve"> 21 </w:t>
            </w:r>
            <w:r>
              <w:rPr>
                <w:rFonts w:hint="eastAsia" w:ascii="宋体" w:hAnsi="宋体" w:cs="宋体"/>
                <w:color w:val="auto"/>
                <w:kern w:val="0"/>
                <w:sz w:val="24"/>
              </w:rPr>
              <w:t>日</w:t>
            </w:r>
            <w:r>
              <w:rPr>
                <w:rFonts w:hint="eastAsia" w:ascii="宋体" w:hAnsi="宋体" w:cs="宋体"/>
                <w:color w:val="auto"/>
                <w:kern w:val="0"/>
                <w:sz w:val="24"/>
                <w:u w:val="single"/>
                <w:lang w:val="en-US" w:eastAsia="zh-CN"/>
              </w:rPr>
              <w:t xml:space="preserve"> 9:30 </w:t>
            </w:r>
            <w:r>
              <w:rPr>
                <w:rFonts w:hint="eastAsia" w:ascii="宋体" w:hAnsi="宋体" w:cs="宋体"/>
                <w:color w:val="auto"/>
                <w:sz w:val="24"/>
                <w:lang w:val="en-US" w:eastAsia="zh-CN"/>
              </w:rPr>
              <w:t>分</w:t>
            </w:r>
            <w:r>
              <w:rPr>
                <w:rFonts w:hint="eastAsia" w:ascii="宋体" w:hAnsi="宋体" w:cs="宋体"/>
                <w:color w:val="auto"/>
                <w:sz w:val="24"/>
                <w:szCs w:val="24"/>
              </w:rPr>
              <w:t>(北京时间)。</w:t>
            </w:r>
          </w:p>
          <w:p>
            <w:pPr>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开标地点：陕西德信招标有限公司开标室。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01" w:hRule="atLeas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4"/>
                <w:szCs w:val="24"/>
                <w:lang w:val="en-US" w:eastAsia="zh-CN" w:bidi="ar-SA"/>
              </w:rPr>
            </w:pPr>
          </w:p>
        </w:tc>
        <w:tc>
          <w:tcPr>
            <w:tcW w:w="7908" w:type="dxa"/>
            <w:noWrap w:val="0"/>
            <w:vAlign w:val="center"/>
          </w:tcPr>
          <w:p>
            <w:pPr>
              <w:spacing w:line="360" w:lineRule="auto"/>
              <w:jc w:val="left"/>
              <w:rPr>
                <w:rFonts w:hint="eastAsia" w:ascii="宋体" w:hAnsi="宋体" w:cs="宋体"/>
                <w:b/>
                <w:bCs/>
                <w:sz w:val="24"/>
                <w:szCs w:val="24"/>
                <w:lang w:eastAsia="zh-CN"/>
              </w:rPr>
            </w:pPr>
            <w:r>
              <w:rPr>
                <w:rFonts w:hint="eastAsia" w:ascii="宋体" w:hAnsi="宋体" w:cs="宋体"/>
                <w:b/>
                <w:bCs/>
                <w:sz w:val="24"/>
                <w:szCs w:val="24"/>
                <w:lang w:eastAsia="zh-CN"/>
              </w:rPr>
              <w:t>投标文件的提交：</w:t>
            </w:r>
          </w:p>
          <w:p>
            <w:pPr>
              <w:keepNext w:val="0"/>
              <w:keepLines w:val="0"/>
              <w:pageBreakBefore w:val="0"/>
              <w:kinsoku/>
              <w:topLinePunct w:val="0"/>
              <w:autoSpaceDE/>
              <w:autoSpaceDN/>
              <w:bidi w:val="0"/>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sz w:val="24"/>
                <w:szCs w:val="24"/>
              </w:rPr>
              <w:t>投标文件份数：正本一份，副本</w:t>
            </w:r>
            <w:r>
              <w:rPr>
                <w:rFonts w:hint="eastAsia" w:ascii="宋体" w:hAnsi="宋体" w:cs="宋体"/>
                <w:sz w:val="24"/>
                <w:szCs w:val="24"/>
                <w:lang w:eastAsia="zh-CN"/>
              </w:rPr>
              <w:t>四</w:t>
            </w:r>
            <w:r>
              <w:rPr>
                <w:rFonts w:hint="eastAsia" w:ascii="宋体" w:hAnsi="宋体" w:cs="宋体"/>
                <w:sz w:val="24"/>
                <w:szCs w:val="24"/>
              </w:rPr>
              <w:t>份，</w:t>
            </w:r>
            <w:r>
              <w:rPr>
                <w:rFonts w:hint="eastAsia" w:ascii="宋体" w:hAnsi="宋体" w:cs="宋体"/>
                <w:sz w:val="24"/>
                <w:szCs w:val="24"/>
                <w:lang w:eastAsia="zh-CN"/>
              </w:rPr>
              <w:t>开标信封一份（内含投标文件正本的Word版本及加盖公章PDF版本的U盘一个、投标报价表、投标保证金转账回执复印件）。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6" w:hRule="atLeas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4"/>
                <w:szCs w:val="24"/>
                <w:lang w:val="en-US" w:eastAsia="zh-CN" w:bidi="ar-SA"/>
              </w:rPr>
            </w:pPr>
          </w:p>
        </w:tc>
        <w:tc>
          <w:tcPr>
            <w:tcW w:w="7908"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4"/>
                <w:szCs w:val="24"/>
                <w:lang w:val="en-US" w:eastAsia="zh-CN" w:bidi="ar-SA"/>
              </w:rPr>
            </w:pPr>
            <w:r>
              <w:rPr>
                <w:rFonts w:hint="eastAsia" w:ascii="宋体" w:hAnsi="宋体" w:cs="宋体"/>
                <w:b/>
                <w:color w:val="auto"/>
                <w:sz w:val="24"/>
                <w:szCs w:val="24"/>
              </w:rPr>
              <w:t>技术偏离表不得</w:t>
            </w:r>
            <w:r>
              <w:rPr>
                <w:rFonts w:hint="eastAsia" w:ascii="宋体" w:hAnsi="宋体" w:cs="宋体"/>
                <w:b/>
                <w:color w:val="auto"/>
                <w:sz w:val="24"/>
                <w:szCs w:val="24"/>
                <w:lang w:val="en-US" w:eastAsia="zh-CN"/>
              </w:rPr>
              <w:t>完全</w:t>
            </w:r>
            <w:r>
              <w:rPr>
                <w:rFonts w:hint="eastAsia" w:ascii="宋体" w:hAnsi="宋体" w:cs="宋体"/>
                <w:b/>
                <w:color w:val="auto"/>
                <w:sz w:val="24"/>
                <w:szCs w:val="24"/>
              </w:rPr>
              <w:t>复制粘贴招标文件技术参数要求，否则视为无效投标。技术偏离表响应内容须提供相关技术支持资料。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5" w:hRule="atLeas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4"/>
                <w:szCs w:val="24"/>
                <w:lang w:val="en-US" w:eastAsia="zh-CN" w:bidi="ar-SA"/>
              </w:rPr>
            </w:pPr>
          </w:p>
        </w:tc>
        <w:tc>
          <w:tcPr>
            <w:tcW w:w="7908" w:type="dxa"/>
            <w:tcBorders>
              <w:bottom w:val="single" w:color="auto" w:sz="4" w:space="0"/>
            </w:tcBorders>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4"/>
                <w:szCs w:val="24"/>
                <w:lang w:val="en-US" w:eastAsia="zh-CN" w:bidi="ar-SA"/>
              </w:rPr>
            </w:pPr>
            <w:r>
              <w:rPr>
                <w:rFonts w:hint="eastAsia" w:ascii="宋体" w:hAnsi="宋体" w:cs="宋体"/>
                <w:b/>
                <w:color w:val="auto"/>
                <w:sz w:val="24"/>
                <w:szCs w:val="24"/>
              </w:rPr>
              <w:t>投标人须提供产品注册证、技术说明书、产品检测报告等。如不提供，引起的一切后果，投标人自行承担。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46" w:hRule="atLeas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cs="宋体"/>
                <w:b/>
                <w:bCs w:val="0"/>
                <w:color w:val="auto"/>
                <w:sz w:val="24"/>
                <w:szCs w:val="24"/>
                <w:lang w:val="en-US" w:eastAsia="zh-CN"/>
              </w:rPr>
            </w:pPr>
          </w:p>
        </w:tc>
        <w:tc>
          <w:tcPr>
            <w:tcW w:w="7908" w:type="dxa"/>
            <w:tcBorders>
              <w:bottom w:val="single" w:color="auto" w:sz="4" w:space="0"/>
            </w:tcBorders>
            <w:noWrap w:val="0"/>
            <w:vAlign w:val="center"/>
          </w:tcPr>
          <w:p>
            <w:pPr>
              <w:spacing w:line="360" w:lineRule="auto"/>
              <w:ind w:firstLine="241" w:firstLineChars="100"/>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落实的政府采购政策：</w:t>
            </w:r>
          </w:p>
          <w:p>
            <w:pPr>
              <w:spacing w:line="360" w:lineRule="auto"/>
              <w:ind w:firstLine="241" w:firstLineChars="100"/>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1、对小型或微型企业参加政府采购投标的扶持：</w:t>
            </w:r>
          </w:p>
          <w:p>
            <w:pPr>
              <w:spacing w:line="360" w:lineRule="auto"/>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根据《政府采购促进中小企业发展管理办法》（财库〔2020〕46号）、财政部关于进一步加大政府采购支持中小企业力度的通知（财库〔2022〕19号）的规定，对于非专门面向中小企业的项目，对小型和微型企业产品的价格给予10%的扣除，用扣除后的价格参与评审；供应商可在投标文件中提供小型和微型企业声明；</w:t>
            </w:r>
          </w:p>
          <w:p>
            <w:pPr>
              <w:spacing w:line="360" w:lineRule="auto"/>
              <w:ind w:firstLine="241" w:firstLineChars="100"/>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2、对监狱企业、残疾人福利企业的扶持：</w:t>
            </w:r>
          </w:p>
          <w:p>
            <w:pPr>
              <w:pStyle w:val="18"/>
              <w:spacing w:line="360" w:lineRule="auto"/>
              <w:ind w:firstLine="480" w:firstLineChars="200"/>
              <w:rPr>
                <w:rFonts w:hint="eastAsia" w:ascii="宋体" w:hAnsi="宋体" w:eastAsia="宋体" w:cs="宋体"/>
                <w:b/>
                <w:bCs/>
                <w:sz w:val="24"/>
                <w:szCs w:val="24"/>
              </w:rPr>
            </w:pPr>
            <w:r>
              <w:rPr>
                <w:rFonts w:hint="eastAsia" w:ascii="宋体" w:hAnsi="宋体" w:eastAsia="宋体" w:cs="宋体"/>
                <w:bCs/>
                <w:kern w:val="2"/>
                <w:sz w:val="24"/>
                <w:szCs w:val="24"/>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p>
            <w:pPr>
              <w:pStyle w:val="18"/>
              <w:spacing w:line="360" w:lineRule="auto"/>
              <w:rPr>
                <w:rFonts w:hint="eastAsia" w:ascii="宋体" w:hAnsi="宋体" w:eastAsia="宋体" w:cs="宋体"/>
                <w:bCs/>
                <w:kern w:val="2"/>
                <w:sz w:val="24"/>
                <w:szCs w:val="24"/>
                <w:lang w:val="en-US" w:eastAsia="zh-CN" w:bidi="ar-SA"/>
              </w:rPr>
            </w:pPr>
            <w:r>
              <w:rPr>
                <w:rFonts w:hint="eastAsia" w:ascii="宋体" w:hAnsi="宋体" w:eastAsia="宋体" w:cs="宋体"/>
                <w:b/>
                <w:bCs/>
                <w:sz w:val="24"/>
                <w:szCs w:val="24"/>
              </w:rPr>
              <w:t>对同时属于小微企业、监狱企业或残疾人福利性单位的， 不重复享受政策。</w:t>
            </w:r>
          </w:p>
          <w:p>
            <w:pPr>
              <w:numPr>
                <w:ilvl w:val="0"/>
                <w:numId w:val="6"/>
              </w:numPr>
              <w:spacing w:line="360" w:lineRule="auto"/>
              <w:ind w:firstLine="241" w:firstLineChars="100"/>
              <w:rPr>
                <w:rFonts w:hint="eastAsia"/>
                <w:sz w:val="24"/>
                <w:szCs w:val="24"/>
                <w:lang w:val="en-US" w:eastAsia="zh-CN"/>
              </w:rPr>
            </w:pPr>
            <w:r>
              <w:rPr>
                <w:rFonts w:hint="eastAsia" w:ascii="宋体" w:hAnsi="宋体" w:eastAsia="宋体" w:cs="宋体"/>
                <w:b/>
                <w:color w:val="auto"/>
                <w:sz w:val="24"/>
                <w:szCs w:val="24"/>
                <w:lang w:val="en-US" w:eastAsia="zh-CN" w:bidi="ar-SA"/>
              </w:rPr>
              <w:t>对节能、环保政策的支持</w:t>
            </w:r>
          </w:p>
          <w:p>
            <w:pPr>
              <w:spacing w:line="360" w:lineRule="auto"/>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8"/>
              <w:spacing w:line="360" w:lineRule="auto"/>
              <w:ind w:firstLine="480" w:firstLineChars="200"/>
              <w:rPr>
                <w:rFonts w:hint="default" w:ascii="宋体" w:hAnsi="宋体" w:eastAsia="宋体" w:cs="宋体"/>
                <w:bCs/>
                <w:sz w:val="24"/>
                <w:szCs w:val="24"/>
                <w:lang w:val="en-US" w:eastAsia="zh-CN" w:bidi="ar-SA"/>
              </w:rPr>
            </w:pPr>
            <w:r>
              <w:rPr>
                <w:rFonts w:hint="eastAsia" w:ascii="宋体" w:hAnsi="宋体" w:eastAsia="宋体" w:cs="宋体"/>
                <w:bCs/>
                <w:kern w:val="2"/>
                <w:sz w:val="24"/>
                <w:szCs w:val="24"/>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01" w:hRule="atLeast"/>
        </w:trPr>
        <w:tc>
          <w:tcPr>
            <w:tcW w:w="1093" w:type="dxa"/>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4"/>
                <w:szCs w:val="24"/>
                <w:lang w:val="en-US" w:eastAsia="zh-CN" w:bidi="ar-SA"/>
              </w:rPr>
            </w:pPr>
          </w:p>
        </w:tc>
        <w:tc>
          <w:tcPr>
            <w:tcW w:w="7908" w:type="dxa"/>
            <w:tcBorders>
              <w:bottom w:val="single" w:color="auto" w:sz="4" w:space="0"/>
            </w:tcBorders>
            <w:noWrap w:val="0"/>
            <w:vAlign w:val="center"/>
          </w:tcPr>
          <w:p>
            <w:pPr>
              <w:pStyle w:val="18"/>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4"/>
                <w:szCs w:val="24"/>
                <w:lang w:val="en-US" w:eastAsia="zh-CN"/>
              </w:rPr>
            </w:pPr>
            <w:r>
              <w:rPr>
                <w:rFonts w:hint="eastAsia" w:hAnsi="宋体" w:eastAsia="宋体" w:cs="宋体"/>
                <w:b/>
                <w:bCs/>
                <w:color w:val="auto"/>
                <w:sz w:val="24"/>
                <w:szCs w:val="24"/>
              </w:rPr>
              <w:t>强制认证产品</w:t>
            </w:r>
            <w:r>
              <w:rPr>
                <w:rFonts w:hint="eastAsia" w:hAnsi="宋体" w:eastAsia="宋体" w:cs="宋体"/>
                <w:b/>
                <w:bCs/>
                <w:color w:val="auto"/>
                <w:sz w:val="24"/>
                <w:szCs w:val="24"/>
                <w:lang w:val="en-US" w:eastAsia="zh-CN"/>
              </w:rPr>
              <w:t>说明</w:t>
            </w:r>
            <w:r>
              <w:rPr>
                <w:rFonts w:hint="eastAsia" w:ascii="宋体" w:hAnsi="宋体" w:eastAsia="宋体" w:cs="宋体"/>
                <w:b/>
                <w:bCs w:val="0"/>
                <w:color w:val="auto"/>
                <w:sz w:val="24"/>
                <w:szCs w:val="24"/>
                <w:lang w:val="en-US" w:eastAsia="zh-CN" w:bidi="ar-SA"/>
              </w:rPr>
              <w:t>：</w:t>
            </w:r>
          </w:p>
          <w:p>
            <w:pPr>
              <w:pStyle w:val="107"/>
              <w:keepNext w:val="0"/>
              <w:keepLines w:val="0"/>
              <w:pageBreakBefore w:val="0"/>
              <w:widowControl w:val="0"/>
              <w:kinsoku/>
              <w:wordWrap/>
              <w:overflowPunct/>
              <w:topLinePunct w:val="0"/>
              <w:autoSpaceDE/>
              <w:autoSpaceDN/>
              <w:bidi w:val="0"/>
              <w:adjustRightInd/>
              <w:snapToGrid/>
              <w:spacing w:line="360" w:lineRule="auto"/>
              <w:ind w:right="163" w:rightChars="0" w:firstLine="480" w:firstLineChars="200"/>
              <w:textAlignment w:val="auto"/>
              <w:rPr>
                <w:rFonts w:hint="eastAsia" w:ascii="宋体" w:hAnsi="宋体" w:eastAsia="宋体" w:cs="宋体"/>
                <w:bCs/>
                <w:color w:val="auto"/>
                <w:kern w:val="2"/>
                <w:sz w:val="24"/>
                <w:szCs w:val="24"/>
                <w:lang w:val="en-US" w:eastAsia="zh-CN" w:bidi="ar-SA"/>
              </w:rPr>
            </w:pPr>
            <w:r>
              <w:rPr>
                <w:rFonts w:hint="eastAsia" w:hAnsi="宋体" w:eastAsia="宋体" w:cs="宋体"/>
                <w:color w:val="auto"/>
                <w:sz w:val="24"/>
                <w:szCs w:val="24"/>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4"/>
                <w:szCs w:val="24"/>
                <w:lang w:eastAsia="zh-CN"/>
              </w:rPr>
              <w:t>（</w:t>
            </w:r>
            <w:r>
              <w:rPr>
                <w:rFonts w:hint="eastAsia" w:eastAsia="宋体" w:cs="宋体"/>
                <w:color w:val="auto"/>
                <w:sz w:val="24"/>
                <w:szCs w:val="24"/>
                <w:lang w:val="en-US" w:eastAsia="zh-CN"/>
              </w:rPr>
              <w:t>成交</w:t>
            </w:r>
            <w:r>
              <w:rPr>
                <w:rFonts w:hint="eastAsia" w:eastAsia="宋体" w:cs="宋体"/>
                <w:color w:val="auto"/>
                <w:sz w:val="24"/>
                <w:szCs w:val="24"/>
                <w:lang w:eastAsia="zh-CN"/>
              </w:rPr>
              <w:t>）</w:t>
            </w:r>
            <w:r>
              <w:rPr>
                <w:rFonts w:hint="eastAsia" w:hAnsi="宋体" w:eastAsia="宋体" w:cs="宋体"/>
                <w:color w:val="auto"/>
                <w:sz w:val="24"/>
                <w:szCs w:val="24"/>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numPr>
                <w:ilvl w:val="0"/>
                <w:numId w:val="5"/>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4"/>
                <w:szCs w:val="24"/>
                <w:lang w:val="en-US" w:eastAsia="zh-CN" w:bidi="ar-SA"/>
              </w:rPr>
            </w:pPr>
          </w:p>
        </w:tc>
        <w:tc>
          <w:tcPr>
            <w:tcW w:w="7908" w:type="dxa"/>
            <w:tcBorders>
              <w:top w:val="single" w:color="auto" w:sz="4" w:space="0"/>
            </w:tcBorders>
            <w:noWrap w:val="0"/>
            <w:vAlign w:val="center"/>
          </w:tcPr>
          <w:p>
            <w:pPr>
              <w:pStyle w:val="107"/>
              <w:keepNext w:val="0"/>
              <w:keepLines w:val="0"/>
              <w:pageBreakBefore w:val="0"/>
              <w:widowControl w:val="0"/>
              <w:kinsoku/>
              <w:wordWrap/>
              <w:overflowPunct/>
              <w:topLinePunct w:val="0"/>
              <w:autoSpaceDE/>
              <w:autoSpaceDN/>
              <w:bidi w:val="0"/>
              <w:adjustRightInd/>
              <w:snapToGrid/>
              <w:spacing w:line="360" w:lineRule="auto"/>
              <w:ind w:right="163" w:rightChars="0"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numPr>
                <w:ilvl w:val="0"/>
                <w:numId w:val="5"/>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4"/>
                <w:szCs w:val="24"/>
                <w:lang w:val="en-US" w:eastAsia="zh-CN" w:bidi="ar-SA"/>
              </w:rPr>
            </w:pPr>
          </w:p>
        </w:tc>
        <w:tc>
          <w:tcPr>
            <w:tcW w:w="7908" w:type="dxa"/>
            <w:tcBorders>
              <w:left w:val="single" w:color="auto" w:sz="4" w:space="0"/>
            </w:tcBorders>
            <w:noWrap w:val="0"/>
            <w:vAlign w:val="center"/>
          </w:tcPr>
          <w:p>
            <w:pPr>
              <w:pStyle w:val="107"/>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 w:val="24"/>
                <w:szCs w:val="24"/>
                <w:lang w:val="en-US" w:eastAsia="zh-CN" w:bidi="ar-SA"/>
              </w:rPr>
            </w:pPr>
            <w:r>
              <w:rPr>
                <w:rFonts w:hint="eastAsia" w:ascii="宋体" w:hAnsi="宋体" w:eastAsia="宋体" w:cs="宋体"/>
                <w:b/>
                <w:color w:val="auto"/>
                <w:sz w:val="24"/>
                <w:szCs w:val="24"/>
                <w:lang w:val="en-US" w:bidi="ar-SA"/>
              </w:rPr>
              <w:t>供应商注册登记提醒</w:t>
            </w:r>
            <w:r>
              <w:rPr>
                <w:rFonts w:hint="eastAsia" w:ascii="宋体" w:hAnsi="宋体" w:eastAsia="宋体" w:cs="宋体"/>
                <w:bCs/>
                <w:color w:val="auto"/>
                <w:sz w:val="24"/>
                <w:szCs w:val="24"/>
                <w:lang w:val="en-US" w:eastAsia="zh-CN" w:bidi="ar-SA"/>
              </w:rPr>
              <w:t>：</w:t>
            </w:r>
          </w:p>
          <w:p>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"http://www.ccgp-shaanxi.gov.cn/" \h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lang w:val="en-US" w:bidi="ar-SA"/>
              </w:rPr>
              <w:t>http</w:t>
            </w:r>
            <w:r>
              <w:rPr>
                <w:rFonts w:hint="eastAsia" w:ascii="宋体" w:hAnsi="宋体" w:eastAsia="宋体" w:cs="宋体"/>
                <w:bCs/>
                <w:color w:val="auto"/>
                <w:sz w:val="24"/>
                <w:szCs w:val="24"/>
                <w:lang w:val="en-US" w:eastAsia="zh-CN" w:bidi="ar-SA"/>
              </w:rPr>
              <w:t>：</w:t>
            </w:r>
            <w:r>
              <w:rPr>
                <w:rFonts w:hint="eastAsia" w:ascii="宋体" w:hAnsi="宋体" w:eastAsia="宋体" w:cs="宋体"/>
                <w:bCs/>
                <w:color w:val="auto"/>
                <w:sz w:val="24"/>
                <w:szCs w:val="24"/>
                <w:lang w:val="en-US" w:bidi="ar-SA"/>
              </w:rPr>
              <w:t>//www.ccgp-shaanxi.gov.cn/</w:t>
            </w:r>
            <w:r>
              <w:rPr>
                <w:rFonts w:hint="eastAsia" w:ascii="宋体" w:hAnsi="宋体" w:eastAsia="宋体" w:cs="宋体"/>
                <w:bCs/>
                <w:color w:val="auto"/>
                <w:sz w:val="24"/>
                <w:szCs w:val="24"/>
                <w:lang w:val="en-US" w:bidi="ar-SA"/>
              </w:rPr>
              <w:fldChar w:fldCharType="end"/>
            </w:r>
            <w:r>
              <w:rPr>
                <w:rFonts w:hint="eastAsia" w:ascii="宋体" w:hAnsi="宋体" w:eastAsia="宋体" w:cs="宋体"/>
                <w:bCs/>
                <w:color w:val="auto"/>
                <w:sz w:val="24"/>
                <w:szCs w:val="24"/>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45" w:hRule="atLeast"/>
        </w:trPr>
        <w:tc>
          <w:tcPr>
            <w:tcW w:w="1093" w:type="dxa"/>
            <w:tcBorders>
              <w:top w:val="single" w:color="auto" w:sz="4" w:space="0"/>
            </w:tcBorders>
            <w:noWrap w:val="0"/>
            <w:vAlign w:val="center"/>
          </w:tcPr>
          <w:p>
            <w:pPr>
              <w:keepNext w:val="0"/>
              <w:keepLines w:val="0"/>
              <w:pageBreakBefore w:val="0"/>
              <w:numPr>
                <w:ilvl w:val="0"/>
                <w:numId w:val="5"/>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4"/>
                <w:szCs w:val="24"/>
                <w:lang w:val="en-US" w:eastAsia="zh-CN" w:bidi="ar-SA"/>
              </w:rPr>
            </w:pPr>
          </w:p>
        </w:tc>
        <w:tc>
          <w:tcPr>
            <w:tcW w:w="7908"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 w:val="24"/>
                <w:szCs w:val="24"/>
                <w:lang w:val="en-US" w:eastAsia="zh-CN" w:bidi="ar-SA"/>
              </w:rPr>
            </w:pPr>
            <w:r>
              <w:rPr>
                <w:rFonts w:hint="eastAsia" w:ascii="宋体" w:hAnsi="宋体" w:eastAsia="宋体" w:cs="宋体"/>
                <w:b/>
                <w:bCs w:val="0"/>
                <w:color w:val="auto"/>
                <w:sz w:val="24"/>
                <w:szCs w:val="24"/>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 w:val="24"/>
                <w:szCs w:val="24"/>
                <w:lang w:val="en-US" w:eastAsia="zh-CN" w:bidi="ar-SA"/>
              </w:rPr>
              <w:t>此</w:t>
            </w:r>
            <w:r>
              <w:rPr>
                <w:rFonts w:hint="eastAsia" w:ascii="宋体" w:hAnsi="宋体" w:eastAsia="宋体" w:cs="宋体"/>
                <w:bCs/>
                <w:color w:val="auto"/>
                <w:sz w:val="24"/>
                <w:szCs w:val="24"/>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41" w:hRule="atLeast"/>
        </w:trPr>
        <w:tc>
          <w:tcPr>
            <w:tcW w:w="1093" w:type="dxa"/>
            <w:tcBorders>
              <w:right w:val="single" w:color="auto" w:sz="4" w:space="0"/>
            </w:tcBorders>
            <w:noWrap w:val="0"/>
            <w:vAlign w:val="center"/>
          </w:tcPr>
          <w:p>
            <w:pPr>
              <w:keepNext w:val="0"/>
              <w:keepLines w:val="0"/>
              <w:pageBreakBefore w:val="0"/>
              <w:numPr>
                <w:ilvl w:val="0"/>
                <w:numId w:val="5"/>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4"/>
                <w:szCs w:val="24"/>
                <w:lang w:val="en-US" w:eastAsia="zh-CN" w:bidi="ar-SA"/>
              </w:rPr>
            </w:pPr>
          </w:p>
        </w:tc>
        <w:tc>
          <w:tcPr>
            <w:tcW w:w="7908"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ascii="宋体" w:hAnsi="宋体" w:cs="宋体"/>
          <w:b/>
          <w:bCs/>
          <w:sz w:val="18"/>
          <w:szCs w:val="18"/>
        </w:rPr>
      </w:pPr>
    </w:p>
    <w:p>
      <w:pPr>
        <w:rPr>
          <w:rFonts w:ascii="宋体" w:hAnsi="宋体" w:cs="宋体"/>
          <w:b/>
          <w:bCs/>
          <w:sz w:val="36"/>
          <w:szCs w:val="36"/>
        </w:rPr>
      </w:pPr>
      <w:r>
        <w:rPr>
          <w:rFonts w:hint="eastAsia" w:ascii="宋体" w:hAnsi="宋体" w:cs="宋体"/>
          <w:b/>
          <w:bCs/>
          <w:sz w:val="36"/>
          <w:szCs w:val="36"/>
        </w:rPr>
        <w:br w:type="page"/>
      </w:r>
    </w:p>
    <w:p>
      <w:pPr>
        <w:spacing w:line="360" w:lineRule="auto"/>
        <w:jc w:val="center"/>
        <w:rPr>
          <w:rFonts w:ascii="宋体" w:hAnsi="宋体" w:cs="宋体"/>
          <w:b/>
          <w:bCs/>
          <w:sz w:val="36"/>
          <w:szCs w:val="36"/>
        </w:rPr>
      </w:pPr>
      <w:r>
        <w:rPr>
          <w:rFonts w:hint="eastAsia" w:ascii="宋体" w:hAnsi="宋体" w:cs="宋体"/>
          <w:b/>
          <w:bCs/>
          <w:sz w:val="36"/>
          <w:szCs w:val="36"/>
        </w:rPr>
        <w:t>二、投 标 人 须 知</w:t>
      </w:r>
    </w:p>
    <w:p>
      <w:pPr>
        <w:spacing w:line="360" w:lineRule="auto"/>
        <w:rPr>
          <w:rFonts w:ascii="宋体" w:hAnsi="宋体" w:cs="宋体"/>
          <w:b/>
          <w:bCs/>
          <w:sz w:val="24"/>
        </w:rPr>
      </w:pPr>
      <w:r>
        <w:rPr>
          <w:rFonts w:hint="eastAsia" w:ascii="宋体" w:hAnsi="宋体" w:cs="宋体"/>
          <w:b/>
          <w:bCs/>
          <w:sz w:val="24"/>
        </w:rPr>
        <w:t>1、 适用范围</w:t>
      </w:r>
    </w:p>
    <w:p>
      <w:pPr>
        <w:spacing w:line="360" w:lineRule="auto"/>
        <w:ind w:firstLine="480" w:firstLineChars="200"/>
        <w:rPr>
          <w:rFonts w:ascii="宋体" w:hAnsi="宋体" w:cs="宋体"/>
          <w:sz w:val="24"/>
        </w:rPr>
      </w:pPr>
      <w:r>
        <w:rPr>
          <w:rFonts w:hint="eastAsia" w:ascii="宋体" w:hAnsi="宋体" w:cs="宋体"/>
          <w:sz w:val="24"/>
        </w:rPr>
        <w:t>本招标文件仅适用于本次公开招标采购项目。</w:t>
      </w:r>
    </w:p>
    <w:p>
      <w:pPr>
        <w:spacing w:line="360" w:lineRule="auto"/>
        <w:rPr>
          <w:rFonts w:ascii="宋体" w:hAnsi="宋体" w:cs="宋体"/>
          <w:b/>
          <w:bCs/>
          <w:sz w:val="24"/>
        </w:rPr>
      </w:pPr>
      <w:r>
        <w:rPr>
          <w:rFonts w:hint="eastAsia" w:ascii="宋体" w:hAnsi="宋体" w:cs="宋体"/>
          <w:b/>
          <w:bCs/>
          <w:sz w:val="24"/>
        </w:rPr>
        <w:t>2、名词解释</w:t>
      </w:r>
    </w:p>
    <w:p>
      <w:pPr>
        <w:spacing w:line="360" w:lineRule="auto"/>
        <w:ind w:firstLine="240" w:firstLineChars="100"/>
        <w:rPr>
          <w:rFonts w:hint="eastAsia" w:ascii="宋体" w:hAnsi="宋体" w:cs="宋体"/>
          <w:sz w:val="24"/>
        </w:rPr>
      </w:pPr>
      <w:r>
        <w:rPr>
          <w:rFonts w:hint="eastAsia" w:ascii="宋体" w:hAnsi="宋体" w:cs="宋体"/>
          <w:sz w:val="24"/>
        </w:rPr>
        <w:t>2.1、采购人</w:t>
      </w:r>
      <w:r>
        <w:rPr>
          <w:rFonts w:hint="eastAsia" w:ascii="宋体" w:hAnsi="宋体" w:cs="宋体"/>
          <w:sz w:val="24"/>
          <w:lang w:eastAsia="zh-CN"/>
        </w:rPr>
        <w:t>：</w:t>
      </w:r>
      <w:r>
        <w:rPr>
          <w:rFonts w:hint="eastAsia" w:ascii="宋体" w:hAnsi="宋体" w:cs="宋体"/>
          <w:sz w:val="24"/>
        </w:rPr>
        <w:t>陕西中医药大学附属医院</w:t>
      </w:r>
    </w:p>
    <w:p>
      <w:pPr>
        <w:spacing w:line="360" w:lineRule="auto"/>
        <w:ind w:firstLine="240" w:firstLineChars="100"/>
        <w:rPr>
          <w:rFonts w:ascii="宋体" w:hAnsi="宋体" w:cs="宋体"/>
          <w:sz w:val="24"/>
        </w:rPr>
      </w:pPr>
      <w:r>
        <w:rPr>
          <w:rFonts w:hint="eastAsia" w:ascii="宋体" w:hAnsi="宋体" w:cs="宋体"/>
          <w:sz w:val="24"/>
        </w:rPr>
        <w:t>2.2、采购代理机构：陕西德信招标有限公司</w:t>
      </w:r>
    </w:p>
    <w:p>
      <w:pPr>
        <w:spacing w:line="360" w:lineRule="auto"/>
        <w:ind w:firstLine="240" w:firstLineChars="100"/>
        <w:rPr>
          <w:rFonts w:ascii="宋体" w:hAnsi="宋体" w:cs="宋体"/>
          <w:sz w:val="24"/>
          <w:u w:val="single"/>
        </w:rPr>
      </w:pPr>
      <w:r>
        <w:rPr>
          <w:rFonts w:hint="eastAsia" w:ascii="宋体" w:hAnsi="宋体" w:cs="宋体"/>
          <w:sz w:val="24"/>
        </w:rPr>
        <w:t>2.3、监督管理机构：</w:t>
      </w:r>
      <w:r>
        <w:rPr>
          <w:rFonts w:hint="eastAsia" w:ascii="宋体" w:hAnsi="宋体" w:cs="宋体"/>
          <w:sz w:val="24"/>
          <w:lang w:eastAsia="zh-CN"/>
        </w:rPr>
        <w:t>陕西省财政厅</w:t>
      </w:r>
    </w:p>
    <w:p>
      <w:pPr>
        <w:spacing w:line="360" w:lineRule="auto"/>
        <w:ind w:firstLine="240" w:firstLineChars="100"/>
        <w:rPr>
          <w:rFonts w:ascii="宋体" w:hAnsi="宋体" w:cs="宋体"/>
          <w:sz w:val="24"/>
        </w:rPr>
      </w:pPr>
      <w:r>
        <w:rPr>
          <w:rFonts w:hint="eastAsia" w:ascii="宋体" w:hAnsi="宋体" w:cs="宋体"/>
          <w:sz w:val="24"/>
        </w:rPr>
        <w:t>2.4、投标人：是指响应招标、参加投标竞争的法人、</w:t>
      </w:r>
      <w:r>
        <w:rPr>
          <w:rFonts w:hint="eastAsia" w:ascii="宋体" w:hAnsi="宋体" w:cs="宋体"/>
          <w:sz w:val="24"/>
          <w:lang w:eastAsia="zh-CN"/>
        </w:rPr>
        <w:t>非法人组织</w:t>
      </w:r>
      <w:r>
        <w:rPr>
          <w:rFonts w:hint="eastAsia" w:ascii="宋体" w:hAnsi="宋体" w:cs="宋体"/>
          <w:sz w:val="24"/>
        </w:rPr>
        <w:t>或者自然人。</w:t>
      </w:r>
    </w:p>
    <w:p>
      <w:pPr>
        <w:spacing w:line="360" w:lineRule="auto"/>
        <w:ind w:firstLine="240" w:firstLineChars="100"/>
        <w:rPr>
          <w:rFonts w:ascii="宋体" w:hAnsi="宋体" w:cs="宋体"/>
          <w:sz w:val="24"/>
        </w:rPr>
      </w:pPr>
      <w:r>
        <w:rPr>
          <w:rFonts w:hint="eastAsia" w:ascii="宋体" w:hAnsi="宋体" w:cs="宋体"/>
          <w:sz w:val="24"/>
        </w:rPr>
        <w:t>2.5、投标人代表：是指参加投标竞争中代表投标人的法定代表人或者是其被授权人，投标人代表是唯一的。</w:t>
      </w:r>
    </w:p>
    <w:p>
      <w:pPr>
        <w:spacing w:line="360" w:lineRule="auto"/>
        <w:rPr>
          <w:rFonts w:ascii="宋体" w:hAnsi="宋体" w:cs="宋体"/>
          <w:b/>
          <w:bCs/>
          <w:sz w:val="24"/>
        </w:rPr>
      </w:pPr>
      <w:r>
        <w:rPr>
          <w:rFonts w:hint="eastAsia" w:ascii="宋体" w:hAnsi="宋体" w:cs="宋体"/>
          <w:b/>
          <w:bCs/>
          <w:sz w:val="24"/>
        </w:rPr>
        <w:t>3、特殊情形</w:t>
      </w:r>
    </w:p>
    <w:p>
      <w:pPr>
        <w:spacing w:line="360" w:lineRule="auto"/>
        <w:ind w:firstLine="240" w:firstLineChars="100"/>
        <w:rPr>
          <w:rFonts w:ascii="宋体" w:hAnsi="宋体" w:cs="宋体"/>
          <w:sz w:val="24"/>
        </w:rPr>
      </w:pPr>
      <w:r>
        <w:rPr>
          <w:rFonts w:hint="eastAsia" w:ascii="宋体" w:hAnsi="宋体" w:cs="宋体"/>
          <w:sz w:val="24"/>
        </w:rPr>
        <w:t>3.1、特殊情形：指具有独立承担民事责任能力的</w:t>
      </w:r>
      <w:r>
        <w:rPr>
          <w:rFonts w:hint="eastAsia" w:ascii="宋体" w:hAnsi="宋体" w:cs="宋体"/>
          <w:sz w:val="24"/>
          <w:lang w:eastAsia="zh-CN"/>
        </w:rPr>
        <w:t>非法人组织</w:t>
      </w:r>
      <w:r>
        <w:rPr>
          <w:rFonts w:hint="eastAsia" w:ascii="宋体" w:hAnsi="宋体" w:cs="宋体"/>
          <w:sz w:val="24"/>
        </w:rPr>
        <w:t>或自然人。</w:t>
      </w:r>
    </w:p>
    <w:p>
      <w:pPr>
        <w:spacing w:line="360" w:lineRule="auto"/>
        <w:ind w:firstLine="240" w:firstLineChars="100"/>
        <w:rPr>
          <w:rFonts w:ascii="宋体" w:hAnsi="宋体" w:cs="宋体"/>
          <w:sz w:val="24"/>
        </w:rPr>
      </w:pPr>
      <w:r>
        <w:rPr>
          <w:rFonts w:hint="eastAsia" w:ascii="宋体" w:hAnsi="宋体" w:cs="宋体"/>
          <w:sz w:val="24"/>
        </w:rPr>
        <w:t>3.2、特殊情形规定</w:t>
      </w:r>
    </w:p>
    <w:p>
      <w:pPr>
        <w:spacing w:line="360" w:lineRule="auto"/>
        <w:ind w:firstLine="240" w:firstLineChars="100"/>
        <w:rPr>
          <w:rFonts w:ascii="宋体" w:hAnsi="宋体" w:cs="宋体"/>
          <w:sz w:val="24"/>
        </w:rPr>
      </w:pPr>
      <w:r>
        <w:rPr>
          <w:rFonts w:hint="eastAsia" w:ascii="宋体" w:hAnsi="宋体" w:cs="宋体"/>
          <w:sz w:val="24"/>
        </w:rPr>
        <w:t>3.2.1、</w:t>
      </w:r>
      <w:r>
        <w:rPr>
          <w:rFonts w:hint="eastAsia" w:ascii="宋体" w:hAnsi="宋体" w:cs="宋体"/>
          <w:sz w:val="24"/>
          <w:lang w:eastAsia="zh-CN"/>
        </w:rPr>
        <w:t>非法人组织</w:t>
      </w:r>
      <w:r>
        <w:rPr>
          <w:rFonts w:hint="eastAsia" w:ascii="宋体" w:hAnsi="宋体" w:cs="宋体"/>
          <w:sz w:val="24"/>
        </w:rPr>
        <w:t>：</w:t>
      </w:r>
    </w:p>
    <w:p>
      <w:pPr>
        <w:spacing w:line="360" w:lineRule="auto"/>
        <w:ind w:left="0" w:leftChars="0" w:firstLine="420" w:firstLineChars="175"/>
        <w:rPr>
          <w:rFonts w:ascii="宋体" w:hAnsi="宋体" w:cs="宋体"/>
          <w:sz w:val="24"/>
        </w:rPr>
      </w:pPr>
      <w:r>
        <w:rPr>
          <w:rFonts w:hint="eastAsia" w:ascii="宋体" w:hAnsi="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420" w:firstLineChars="175"/>
        <w:rPr>
          <w:rFonts w:ascii="宋体" w:hAnsi="宋体" w:cs="宋体"/>
          <w:sz w:val="24"/>
        </w:rPr>
      </w:pPr>
      <w:r>
        <w:rPr>
          <w:rFonts w:hint="eastAsia" w:ascii="宋体" w:hAnsi="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420" w:firstLineChars="175"/>
        <w:rPr>
          <w:rFonts w:ascii="宋体" w:hAnsi="宋体" w:cs="宋体"/>
          <w:sz w:val="24"/>
        </w:rPr>
      </w:pPr>
      <w:r>
        <w:rPr>
          <w:rFonts w:hint="eastAsia" w:ascii="宋体" w:hAnsi="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ascii="宋体" w:hAnsi="宋体" w:cs="宋体"/>
          <w:sz w:val="24"/>
        </w:rPr>
      </w:pPr>
      <w:r>
        <w:rPr>
          <w:rFonts w:hint="eastAsia" w:ascii="宋体" w:hAnsi="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ascii="宋体" w:hAnsi="宋体" w:cs="宋体"/>
          <w:b/>
          <w:bCs/>
          <w:sz w:val="24"/>
        </w:rPr>
      </w:pPr>
      <w:r>
        <w:rPr>
          <w:rFonts w:hint="eastAsia" w:ascii="宋体" w:hAnsi="宋体" w:cs="宋体"/>
          <w:b/>
          <w:bCs/>
          <w:sz w:val="24"/>
        </w:rPr>
        <w:t>4、招标文件</w:t>
      </w:r>
    </w:p>
    <w:p>
      <w:pPr>
        <w:spacing w:line="360" w:lineRule="auto"/>
        <w:rPr>
          <w:rFonts w:ascii="宋体" w:hAnsi="宋体" w:cs="宋体"/>
          <w:sz w:val="24"/>
        </w:rPr>
      </w:pPr>
      <w:r>
        <w:rPr>
          <w:rFonts w:hint="eastAsia" w:ascii="宋体" w:hAnsi="宋体" w:cs="宋体"/>
          <w:sz w:val="24"/>
        </w:rPr>
        <w:t>4.1 招标文件的组成</w:t>
      </w:r>
    </w:p>
    <w:p>
      <w:pPr>
        <w:tabs>
          <w:tab w:val="left" w:pos="3165"/>
        </w:tabs>
        <w:spacing w:line="360" w:lineRule="auto"/>
        <w:rPr>
          <w:rFonts w:ascii="宋体" w:hAnsi="宋体" w:cs="宋体"/>
          <w:sz w:val="24"/>
        </w:rPr>
      </w:pPr>
      <w:r>
        <w:rPr>
          <w:rFonts w:hint="eastAsia" w:ascii="宋体" w:hAnsi="宋体" w:cs="宋体"/>
          <w:sz w:val="24"/>
        </w:rPr>
        <w:t xml:space="preserve">  （1）招标公告</w:t>
      </w:r>
    </w:p>
    <w:p>
      <w:pPr>
        <w:spacing w:line="360" w:lineRule="auto"/>
        <w:rPr>
          <w:rFonts w:ascii="宋体" w:hAnsi="宋体" w:cs="宋体"/>
          <w:sz w:val="24"/>
        </w:rPr>
      </w:pPr>
      <w:r>
        <w:rPr>
          <w:rFonts w:hint="eastAsia" w:ascii="宋体" w:hAnsi="宋体" w:cs="宋体"/>
          <w:sz w:val="24"/>
        </w:rPr>
        <w:t xml:space="preserve">  （2）投标人须知及前附表</w:t>
      </w:r>
    </w:p>
    <w:p>
      <w:pPr>
        <w:spacing w:line="360" w:lineRule="auto"/>
        <w:rPr>
          <w:rFonts w:ascii="宋体" w:hAnsi="宋体" w:cs="宋体"/>
          <w:sz w:val="24"/>
        </w:rPr>
      </w:pPr>
      <w:r>
        <w:rPr>
          <w:rFonts w:hint="eastAsia" w:ascii="宋体" w:hAnsi="宋体" w:cs="宋体"/>
          <w:sz w:val="24"/>
        </w:rPr>
        <w:t xml:space="preserve">  （3）商务部分（合同条款及合同格式）</w:t>
      </w:r>
    </w:p>
    <w:p>
      <w:pPr>
        <w:spacing w:line="360" w:lineRule="auto"/>
        <w:rPr>
          <w:rFonts w:ascii="宋体" w:hAnsi="宋体" w:cs="宋体"/>
          <w:sz w:val="24"/>
        </w:rPr>
      </w:pPr>
      <w:r>
        <w:rPr>
          <w:rFonts w:hint="eastAsia" w:ascii="宋体" w:hAnsi="宋体" w:cs="宋体"/>
          <w:sz w:val="24"/>
        </w:rPr>
        <w:t xml:space="preserve">  （4）用户需求书（</w:t>
      </w:r>
      <w:r>
        <w:rPr>
          <w:rFonts w:hint="eastAsia" w:ascii="宋体" w:hAnsi="宋体" w:cs="宋体"/>
          <w:sz w:val="24"/>
          <w:lang w:eastAsia="zh-CN"/>
        </w:rPr>
        <w:t>采购内容及要求</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（5）评标办法</w:t>
      </w:r>
    </w:p>
    <w:p>
      <w:pPr>
        <w:spacing w:line="360" w:lineRule="auto"/>
        <w:rPr>
          <w:rFonts w:ascii="宋体" w:hAnsi="宋体" w:cs="宋体"/>
          <w:sz w:val="24"/>
        </w:rPr>
      </w:pPr>
      <w:r>
        <w:rPr>
          <w:rFonts w:hint="eastAsia" w:ascii="宋体" w:hAnsi="宋体" w:cs="宋体"/>
          <w:sz w:val="24"/>
        </w:rPr>
        <w:t xml:space="preserve">  （6）投标文件格式</w:t>
      </w:r>
    </w:p>
    <w:p>
      <w:pPr>
        <w:spacing w:line="360" w:lineRule="auto"/>
        <w:rPr>
          <w:rFonts w:ascii="宋体" w:hAnsi="宋体" w:cs="宋体"/>
          <w:sz w:val="24"/>
        </w:rPr>
      </w:pPr>
      <w:r>
        <w:rPr>
          <w:rFonts w:hint="eastAsia" w:ascii="宋体" w:hAnsi="宋体" w:cs="宋体"/>
          <w:sz w:val="24"/>
        </w:rPr>
        <w:t>4.2 招标文件质疑与投诉</w:t>
      </w:r>
    </w:p>
    <w:p>
      <w:pPr>
        <w:spacing w:line="360" w:lineRule="auto"/>
        <w:rPr>
          <w:rFonts w:ascii="宋体" w:hAnsi="宋体" w:cs="宋体"/>
          <w:sz w:val="24"/>
        </w:rPr>
      </w:pPr>
      <w:r>
        <w:rPr>
          <w:rFonts w:hint="eastAsia" w:ascii="宋体" w:hAnsi="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ascii="宋体" w:hAnsi="宋体" w:cs="宋体"/>
          <w:sz w:val="24"/>
        </w:rPr>
      </w:pPr>
      <w:r>
        <w:rPr>
          <w:rFonts w:hint="eastAsia" w:ascii="宋体" w:hAnsi="宋体" w:cs="宋体"/>
          <w:sz w:val="24"/>
        </w:rPr>
        <w:t>4.2.2供应商在法定质疑期内一次性提出针对同一采购程序环节的质疑。</w:t>
      </w:r>
    </w:p>
    <w:p>
      <w:pPr>
        <w:spacing w:line="360" w:lineRule="auto"/>
        <w:rPr>
          <w:rFonts w:ascii="宋体" w:hAnsi="宋体" w:cs="宋体"/>
          <w:sz w:val="24"/>
        </w:rPr>
      </w:pPr>
      <w:r>
        <w:rPr>
          <w:rFonts w:hint="eastAsia" w:ascii="宋体" w:hAnsi="宋体" w:cs="宋体"/>
          <w:sz w:val="24"/>
        </w:rPr>
        <w:t>4.2.3 递交质疑函有关说明</w:t>
      </w:r>
    </w:p>
    <w:p>
      <w:pPr>
        <w:spacing w:line="360" w:lineRule="auto"/>
        <w:rPr>
          <w:rFonts w:ascii="宋体" w:hAnsi="宋体" w:cs="宋体"/>
          <w:sz w:val="24"/>
        </w:rPr>
      </w:pPr>
      <w:r>
        <w:rPr>
          <w:rFonts w:hint="eastAsia" w:ascii="宋体" w:hAnsi="宋体" w:cs="宋体"/>
          <w:sz w:val="24"/>
        </w:rPr>
        <w:t>4.2.3.1接收方式：书面形式</w:t>
      </w:r>
    </w:p>
    <w:p>
      <w:pPr>
        <w:spacing w:line="360" w:lineRule="auto"/>
        <w:rPr>
          <w:rFonts w:ascii="宋体" w:hAnsi="宋体" w:cs="宋体"/>
          <w:sz w:val="24"/>
        </w:rPr>
      </w:pPr>
      <w:r>
        <w:rPr>
          <w:rFonts w:hint="eastAsia" w:ascii="宋体" w:hAnsi="宋体" w:cs="宋体"/>
          <w:sz w:val="24"/>
        </w:rPr>
        <w:t>4.2.3.2联系部门：政府采购部</w:t>
      </w:r>
    </w:p>
    <w:p>
      <w:pPr>
        <w:spacing w:line="360" w:lineRule="auto"/>
        <w:rPr>
          <w:rFonts w:ascii="宋体" w:hAnsi="宋体" w:cs="宋体"/>
          <w:sz w:val="24"/>
        </w:rPr>
      </w:pPr>
      <w:r>
        <w:rPr>
          <w:rFonts w:hint="eastAsia" w:ascii="宋体" w:hAnsi="宋体" w:cs="宋体"/>
          <w:sz w:val="24"/>
        </w:rPr>
        <w:t>4.2.3.3联系电话：029-82694900</w:t>
      </w:r>
    </w:p>
    <w:p>
      <w:pPr>
        <w:spacing w:line="360" w:lineRule="auto"/>
        <w:rPr>
          <w:rFonts w:ascii="宋体" w:hAnsi="宋体" w:cs="宋体"/>
          <w:sz w:val="24"/>
        </w:rPr>
      </w:pPr>
      <w:r>
        <w:rPr>
          <w:rFonts w:hint="eastAsia" w:ascii="宋体" w:hAnsi="宋体" w:cs="宋体"/>
          <w:sz w:val="24"/>
        </w:rPr>
        <w:t>4.2.3.4通讯地址：</w:t>
      </w:r>
      <w:r>
        <w:rPr>
          <w:rFonts w:hint="eastAsia" w:ascii="宋体" w:hAnsi="宋体"/>
          <w:bCs/>
          <w:sz w:val="24"/>
        </w:rPr>
        <w:t>陕西省西安市雁塔区南二环东段凯森盛世一号A座5层</w:t>
      </w:r>
    </w:p>
    <w:p>
      <w:pPr>
        <w:spacing w:line="360" w:lineRule="auto"/>
        <w:rPr>
          <w:rFonts w:ascii="宋体" w:hAnsi="宋体" w:cs="宋体"/>
          <w:sz w:val="24"/>
        </w:rPr>
      </w:pPr>
      <w:r>
        <w:rPr>
          <w:rFonts w:hint="eastAsia" w:ascii="宋体" w:hAnsi="宋体" w:cs="宋体"/>
          <w:sz w:val="24"/>
        </w:rPr>
        <w:t>4.3 招标文件的澄清</w:t>
      </w:r>
    </w:p>
    <w:p>
      <w:pPr>
        <w:spacing w:line="360" w:lineRule="auto"/>
        <w:rPr>
          <w:rFonts w:ascii="宋体" w:hAnsi="宋体" w:cs="宋体"/>
          <w:sz w:val="24"/>
        </w:rPr>
      </w:pPr>
      <w:r>
        <w:rPr>
          <w:rFonts w:hint="eastAsia" w:ascii="宋体" w:hAnsi="宋体" w:cs="宋体"/>
          <w:sz w:val="24"/>
        </w:rPr>
        <w:t xml:space="preserve">   投标人若对招标文件有疑问，应将要求澄清的问题以书面形式通知招标机构。</w:t>
      </w:r>
    </w:p>
    <w:p>
      <w:pPr>
        <w:spacing w:line="360" w:lineRule="auto"/>
        <w:rPr>
          <w:rFonts w:ascii="宋体" w:hAnsi="宋体" w:cs="宋体"/>
          <w:sz w:val="24"/>
        </w:rPr>
      </w:pPr>
      <w:r>
        <w:rPr>
          <w:rFonts w:hint="eastAsia" w:ascii="宋体" w:hAnsi="宋体" w:cs="宋体"/>
          <w:sz w:val="24"/>
        </w:rPr>
        <w:t>4.4 招标文件的补充和修改</w:t>
      </w:r>
    </w:p>
    <w:p>
      <w:pPr>
        <w:spacing w:line="360" w:lineRule="auto"/>
        <w:rPr>
          <w:rFonts w:ascii="宋体" w:hAnsi="宋体" w:cs="宋体"/>
          <w:sz w:val="24"/>
        </w:rPr>
      </w:pPr>
      <w:r>
        <w:rPr>
          <w:rFonts w:hint="eastAsia" w:ascii="宋体" w:hAnsi="宋体" w:cs="宋体"/>
          <w:sz w:val="24"/>
        </w:rPr>
        <w:t>4.4.1招标机构可以用书面补充通知的方式对招标文件进行补充和修改。</w:t>
      </w:r>
    </w:p>
    <w:p>
      <w:pPr>
        <w:spacing w:line="360" w:lineRule="auto"/>
        <w:rPr>
          <w:rFonts w:ascii="宋体" w:hAnsi="宋体" w:cs="宋体"/>
          <w:sz w:val="24"/>
        </w:rPr>
      </w:pPr>
      <w:r>
        <w:rPr>
          <w:rFonts w:hint="eastAsia" w:ascii="宋体" w:hAnsi="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sz w:val="24"/>
        </w:rPr>
      </w:pPr>
      <w:r>
        <w:rPr>
          <w:rFonts w:hint="eastAsia" w:ascii="宋体" w:hAnsi="宋体" w:cs="宋体"/>
          <w:sz w:val="24"/>
        </w:rPr>
        <w:t>4.4.3 考虑到补充通知的影响，委托人和招标机构可决定推迟投标截止时间。</w:t>
      </w:r>
    </w:p>
    <w:p>
      <w:pPr>
        <w:spacing w:line="360" w:lineRule="auto"/>
        <w:rPr>
          <w:rFonts w:ascii="宋体" w:hAnsi="宋体" w:cs="宋体"/>
          <w:b/>
          <w:bCs/>
          <w:sz w:val="24"/>
        </w:rPr>
      </w:pPr>
      <w:r>
        <w:rPr>
          <w:rFonts w:hint="eastAsia" w:ascii="宋体" w:hAnsi="宋体" w:cs="宋体"/>
          <w:b/>
          <w:bCs/>
          <w:sz w:val="24"/>
        </w:rPr>
        <w:t>5、投标和招标总则</w:t>
      </w:r>
    </w:p>
    <w:p>
      <w:pPr>
        <w:spacing w:line="360" w:lineRule="auto"/>
        <w:rPr>
          <w:rFonts w:ascii="宋体" w:hAnsi="宋体" w:cs="宋体"/>
          <w:sz w:val="24"/>
        </w:rPr>
      </w:pPr>
      <w:r>
        <w:rPr>
          <w:rFonts w:hint="eastAsia" w:ascii="宋体" w:hAnsi="宋体" w:cs="宋体"/>
          <w:sz w:val="24"/>
        </w:rPr>
        <w:t>5.1 投标文件的编写</w:t>
      </w:r>
    </w:p>
    <w:p>
      <w:pPr>
        <w:spacing w:line="360" w:lineRule="auto"/>
        <w:rPr>
          <w:rFonts w:ascii="宋体" w:hAnsi="宋体" w:cs="宋体"/>
          <w:sz w:val="24"/>
        </w:rPr>
      </w:pPr>
      <w:r>
        <w:rPr>
          <w:rFonts w:hint="eastAsia" w:ascii="宋体" w:hAnsi="宋体" w:cs="宋体"/>
          <w:sz w:val="24"/>
        </w:rPr>
        <w:t>5.1.1投标人应仔细阅读招标文件的所有内容，并按照招标文件的“投标文件格式”规定及要求的内容和格式，提交完整的投标文件。</w:t>
      </w:r>
    </w:p>
    <w:p>
      <w:pPr>
        <w:spacing w:line="360" w:lineRule="auto"/>
        <w:rPr>
          <w:rFonts w:ascii="宋体" w:hAnsi="宋体" w:cs="宋体"/>
          <w:sz w:val="24"/>
        </w:rPr>
      </w:pPr>
      <w:r>
        <w:rPr>
          <w:rFonts w:hint="eastAsia" w:ascii="宋体" w:hAnsi="宋体" w:cs="宋体"/>
          <w:sz w:val="24"/>
        </w:rPr>
        <w:t>5.1.2投标语言和计量单位</w:t>
      </w:r>
    </w:p>
    <w:p>
      <w:pPr>
        <w:spacing w:line="360" w:lineRule="auto"/>
        <w:ind w:firstLine="480"/>
        <w:rPr>
          <w:rFonts w:ascii="宋体" w:hAnsi="宋体" w:cs="宋体"/>
          <w:sz w:val="24"/>
        </w:rPr>
      </w:pPr>
      <w:r>
        <w:rPr>
          <w:rFonts w:hint="eastAsia" w:ascii="宋体" w:hAnsi="宋体" w:cs="宋体"/>
          <w:sz w:val="24"/>
        </w:rPr>
        <w:t>投标文件和来往函件用中文书写</w:t>
      </w:r>
      <w:r>
        <w:rPr>
          <w:rFonts w:hint="eastAsia" w:ascii="宋体" w:hAnsi="宋体" w:cs="宋体"/>
          <w:b/>
          <w:bCs/>
          <w:color w:val="auto"/>
          <w:sz w:val="24"/>
        </w:rPr>
        <w:t>（外文函件必须翻译为中文）</w:t>
      </w:r>
      <w:r>
        <w:rPr>
          <w:rFonts w:hint="eastAsia" w:ascii="宋体" w:hAnsi="宋体" w:cs="宋体"/>
          <w:sz w:val="24"/>
        </w:rPr>
        <w:t>，计量单位应使用中华人民共和国法定计量单位。（除非招标文件中另有规定）。</w:t>
      </w:r>
    </w:p>
    <w:p>
      <w:pPr>
        <w:spacing w:line="360" w:lineRule="auto"/>
        <w:rPr>
          <w:rFonts w:ascii="宋体" w:hAnsi="宋体" w:cs="宋体"/>
          <w:sz w:val="24"/>
        </w:rPr>
      </w:pPr>
      <w:r>
        <w:rPr>
          <w:rFonts w:hint="eastAsia" w:ascii="宋体" w:hAnsi="宋体" w:cs="宋体"/>
          <w:sz w:val="24"/>
        </w:rPr>
        <w:t>5.1.3投标人应按招标文件规定的投标范围进行投标。</w:t>
      </w:r>
    </w:p>
    <w:p>
      <w:pPr>
        <w:spacing w:line="360" w:lineRule="auto"/>
        <w:rPr>
          <w:rFonts w:ascii="宋体" w:hAnsi="宋体" w:cs="宋体"/>
          <w:sz w:val="24"/>
        </w:rPr>
      </w:pPr>
      <w:r>
        <w:rPr>
          <w:rFonts w:hint="eastAsia" w:ascii="宋体" w:hAnsi="宋体" w:cs="宋体"/>
          <w:sz w:val="24"/>
        </w:rPr>
        <w:t>5.1.4投标人应用</w:t>
      </w:r>
      <w:r>
        <w:rPr>
          <w:rFonts w:hint="eastAsia" w:ascii="宋体" w:hAnsi="宋体" w:cs="宋体"/>
          <w:b/>
          <w:sz w:val="24"/>
        </w:rPr>
        <w:t>人民币投标</w:t>
      </w:r>
      <w:r>
        <w:rPr>
          <w:rFonts w:hint="eastAsia" w:ascii="宋体" w:hAnsi="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rPr>
          <w:rFonts w:ascii="宋体" w:hAnsi="宋体" w:cs="宋体"/>
          <w:sz w:val="24"/>
        </w:rPr>
      </w:pPr>
      <w:r>
        <w:rPr>
          <w:rFonts w:hint="eastAsia" w:ascii="宋体" w:hAnsi="宋体" w:cs="宋体"/>
          <w:sz w:val="24"/>
        </w:rPr>
        <w:t xml:space="preserve">5.1.5 采购进口产品时，按照财库〔2007〕119号《政府采购进口产品管理办法》的相关规定实施。 </w:t>
      </w:r>
    </w:p>
    <w:p>
      <w:pPr>
        <w:spacing w:line="360" w:lineRule="auto"/>
        <w:rPr>
          <w:rFonts w:ascii="宋体" w:hAnsi="宋体" w:cs="宋体"/>
          <w:b/>
          <w:sz w:val="24"/>
        </w:rPr>
      </w:pPr>
      <w:r>
        <w:rPr>
          <w:rFonts w:hint="eastAsia" w:ascii="宋体" w:hAnsi="宋体" w:cs="宋体"/>
          <w:b/>
          <w:sz w:val="24"/>
        </w:rPr>
        <w:t>5.2  投标文件的组成</w:t>
      </w:r>
    </w:p>
    <w:p>
      <w:pPr>
        <w:spacing w:line="360" w:lineRule="auto"/>
        <w:rPr>
          <w:rFonts w:ascii="宋体" w:hAnsi="宋体" w:cs="宋体"/>
          <w:sz w:val="24"/>
        </w:rPr>
      </w:pPr>
      <w:r>
        <w:rPr>
          <w:rFonts w:hint="eastAsia" w:ascii="宋体" w:hAnsi="宋体" w:cs="宋体"/>
          <w:sz w:val="24"/>
        </w:rPr>
        <w:t>5.2.1投标人提交的投标文件至少应包括以下部分：</w:t>
      </w:r>
    </w:p>
    <w:p>
      <w:pPr>
        <w:pStyle w:val="6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6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5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6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6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pPr>
        <w:pStyle w:val="6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技术说明文件；</w:t>
      </w:r>
    </w:p>
    <w:p>
      <w:pPr>
        <w:pStyle w:val="6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pPr>
        <w:pStyle w:val="5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5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0"/>
          <w:sz w:val="24"/>
          <w:szCs w:val="22"/>
        </w:rPr>
        <w:t>具有履行合同所必需的设备和专业技术能力的书面声明；</w:t>
      </w:r>
    </w:p>
    <w:p>
      <w:pPr>
        <w:pStyle w:val="5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6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5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50"/>
        <w:numPr>
          <w:ilvl w:val="0"/>
          <w:numId w:val="7"/>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优惠、培训、售后服务承诺；</w:t>
      </w:r>
    </w:p>
    <w:p>
      <w:pPr>
        <w:numPr>
          <w:ilvl w:val="0"/>
          <w:numId w:val="7"/>
        </w:numPr>
        <w:spacing w:line="360" w:lineRule="auto"/>
        <w:ind w:left="425" w:leftChars="200" w:hanging="5" w:firstLineChars="0"/>
        <w:rPr>
          <w:rFonts w:ascii="宋体" w:hAnsi="宋体" w:cs="宋体"/>
          <w:sz w:val="24"/>
        </w:rPr>
      </w:pPr>
      <w:r>
        <w:rPr>
          <w:rFonts w:hint="eastAsia" w:ascii="宋体" w:hAnsi="宋体" w:eastAsia="宋体" w:cs="宋体"/>
          <w:sz w:val="24"/>
        </w:rPr>
        <w:t>投标保证金</w:t>
      </w:r>
      <w:r>
        <w:rPr>
          <w:rFonts w:hint="eastAsia" w:ascii="宋体" w:hAnsi="宋体" w:cs="宋体"/>
          <w:sz w:val="24"/>
          <w:lang w:eastAsia="zh-CN"/>
        </w:rPr>
        <w:t>转账回执</w:t>
      </w:r>
      <w:r>
        <w:rPr>
          <w:rFonts w:hint="eastAsia" w:ascii="宋体" w:hAnsi="宋体" w:eastAsia="宋体" w:cs="宋体"/>
          <w:sz w:val="24"/>
          <w:lang w:eastAsia="zh-CN"/>
        </w:rPr>
        <w:t>。</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bCs/>
          <w:sz w:val="28"/>
          <w:u w:val="single"/>
        </w:rPr>
        <w:t xml:space="preserve"> 缺以上任一项的投标将被视为无效投标 </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5.2.2投标人可在满足“用户需求书（</w:t>
      </w:r>
      <w:r>
        <w:rPr>
          <w:rFonts w:hint="eastAsia" w:ascii="宋体" w:hAnsi="宋体" w:cs="宋体"/>
          <w:sz w:val="24"/>
          <w:lang w:eastAsia="zh-CN"/>
        </w:rPr>
        <w:t>采购内容及要求</w:t>
      </w:r>
      <w:r>
        <w:rPr>
          <w:rFonts w:hint="eastAsia" w:ascii="宋体" w:hAnsi="宋体" w:cs="宋体"/>
          <w:sz w:val="24"/>
        </w:rPr>
        <w:t>）”中对设备的整体要求的前提下，对设备中的软硬件配置提出合理化建议。</w:t>
      </w:r>
    </w:p>
    <w:p>
      <w:pPr>
        <w:spacing w:line="360" w:lineRule="auto"/>
        <w:rPr>
          <w:rFonts w:ascii="宋体" w:hAnsi="宋体" w:cs="宋体"/>
          <w:sz w:val="24"/>
        </w:rPr>
      </w:pPr>
      <w:r>
        <w:rPr>
          <w:rFonts w:hint="eastAsia" w:ascii="宋体" w:hAnsi="宋体" w:cs="宋体"/>
          <w:sz w:val="24"/>
        </w:rPr>
        <w:t>5.3  投标</w:t>
      </w:r>
    </w:p>
    <w:p>
      <w:pPr>
        <w:spacing w:line="360" w:lineRule="auto"/>
        <w:rPr>
          <w:rFonts w:ascii="宋体" w:hAnsi="宋体" w:cs="宋体"/>
          <w:sz w:val="24"/>
        </w:rPr>
      </w:pPr>
      <w:r>
        <w:rPr>
          <w:rFonts w:hint="eastAsia" w:ascii="宋体" w:hAnsi="宋体" w:cs="宋体"/>
          <w:sz w:val="24"/>
        </w:rPr>
        <w:t>5.3.1 投标人投标时间提交的全部材料必须密封，具体包括：</w:t>
      </w:r>
    </w:p>
    <w:p>
      <w:pPr>
        <w:spacing w:line="360" w:lineRule="auto"/>
        <w:rPr>
          <w:rFonts w:ascii="宋体" w:hAnsi="宋体" w:cs="宋体"/>
          <w:b/>
          <w:sz w:val="24"/>
        </w:rPr>
      </w:pPr>
      <w:r>
        <w:rPr>
          <w:rFonts w:hint="eastAsia" w:ascii="宋体" w:hAnsi="宋体" w:cs="宋体"/>
          <w:sz w:val="24"/>
        </w:rPr>
        <w:t xml:space="preserve">    </w:t>
      </w:r>
      <w:r>
        <w:rPr>
          <w:rFonts w:hint="eastAsia" w:ascii="宋体" w:hAnsi="宋体" w:cs="宋体"/>
          <w:b/>
          <w:sz w:val="24"/>
        </w:rPr>
        <w:t>（1）投标文件一式</w:t>
      </w:r>
      <w:r>
        <w:rPr>
          <w:rFonts w:hint="eastAsia" w:ascii="宋体" w:hAnsi="宋体" w:cs="宋体"/>
          <w:b/>
          <w:sz w:val="24"/>
          <w:u w:val="single"/>
          <w:lang w:val="en-US" w:eastAsia="zh-CN"/>
        </w:rPr>
        <w:t>5</w:t>
      </w:r>
      <w:r>
        <w:rPr>
          <w:rFonts w:hint="eastAsia" w:ascii="宋体" w:hAnsi="宋体" w:cs="宋体"/>
          <w:b/>
          <w:sz w:val="24"/>
        </w:rPr>
        <w:t>份（正本1份，副本</w:t>
      </w:r>
      <w:r>
        <w:rPr>
          <w:rFonts w:hint="eastAsia" w:ascii="宋体" w:hAnsi="宋体" w:cs="宋体"/>
          <w:b/>
          <w:sz w:val="24"/>
          <w:u w:val="single"/>
          <w:lang w:val="en-US" w:eastAsia="zh-CN"/>
        </w:rPr>
        <w:t>4</w:t>
      </w:r>
      <w:r>
        <w:rPr>
          <w:rFonts w:hint="eastAsia" w:ascii="宋体" w:hAnsi="宋体" w:cs="宋体"/>
          <w:b/>
          <w:sz w:val="24"/>
        </w:rPr>
        <w:t>份）；</w:t>
      </w:r>
    </w:p>
    <w:p>
      <w:pPr>
        <w:spacing w:line="360" w:lineRule="auto"/>
        <w:ind w:firstLine="465"/>
        <w:rPr>
          <w:rFonts w:ascii="宋体" w:hAnsi="宋体" w:cs="宋体"/>
          <w:b/>
          <w:sz w:val="24"/>
        </w:rPr>
      </w:pPr>
      <w:r>
        <w:rPr>
          <w:rFonts w:hint="eastAsia" w:ascii="宋体" w:hAnsi="宋体" w:cs="宋体"/>
          <w:b/>
          <w:sz w:val="24"/>
        </w:rPr>
        <w:t>（2）投标文件电子版U盘一份</w:t>
      </w:r>
      <w:r>
        <w:rPr>
          <w:rFonts w:hint="eastAsia" w:ascii="宋体" w:hAnsi="宋体" w:eastAsia="宋体" w:cs="宋体"/>
          <w:b/>
          <w:sz w:val="24"/>
        </w:rPr>
        <w:t>（</w:t>
      </w:r>
      <w:r>
        <w:rPr>
          <w:rFonts w:hint="eastAsia" w:ascii="宋体" w:hAnsi="宋体" w:cs="宋体"/>
          <w:b/>
          <w:sz w:val="24"/>
          <w:lang w:eastAsia="zh-CN"/>
        </w:rPr>
        <w:t>投标文件电子版Word及加盖公章PDF文档</w:t>
      </w:r>
      <w:r>
        <w:rPr>
          <w:rFonts w:hint="eastAsia" w:ascii="宋体" w:hAnsi="宋体" w:eastAsia="宋体" w:cs="宋体"/>
          <w:b/>
          <w:sz w:val="24"/>
        </w:rPr>
        <w:t>）</w:t>
      </w:r>
      <w:r>
        <w:rPr>
          <w:rFonts w:hint="eastAsia" w:ascii="宋体" w:hAnsi="宋体" w:cs="宋体"/>
          <w:b/>
          <w:sz w:val="24"/>
          <w:lang w:eastAsia="zh-CN"/>
        </w:rPr>
        <w:t>，将其作为投标文件的一部分，不予退还</w:t>
      </w:r>
      <w:r>
        <w:rPr>
          <w:rFonts w:hint="eastAsia" w:ascii="宋体" w:hAnsi="宋体" w:cs="宋体"/>
          <w:b/>
          <w:sz w:val="24"/>
        </w:rPr>
        <w:t>；</w:t>
      </w:r>
    </w:p>
    <w:p>
      <w:pPr>
        <w:spacing w:line="360" w:lineRule="auto"/>
        <w:ind w:firstLine="465"/>
        <w:rPr>
          <w:rFonts w:ascii="宋体" w:hAnsi="宋体" w:cs="宋体"/>
          <w:b/>
          <w:sz w:val="24"/>
        </w:rPr>
      </w:pPr>
      <w:r>
        <w:rPr>
          <w:rFonts w:hint="eastAsia" w:ascii="宋体" w:hAnsi="宋体" w:cs="宋体"/>
          <w:b/>
          <w:sz w:val="24"/>
        </w:rPr>
        <w:t>（3）投标保证金</w:t>
      </w:r>
      <w:r>
        <w:rPr>
          <w:rFonts w:hint="eastAsia" w:ascii="宋体" w:hAnsi="宋体" w:eastAsia="宋体" w:cs="宋体"/>
          <w:b/>
          <w:sz w:val="24"/>
        </w:rPr>
        <w:t>转账回执（复印件</w:t>
      </w:r>
      <w:r>
        <w:rPr>
          <w:rFonts w:hint="eastAsia" w:ascii="宋体" w:hAnsi="宋体" w:cs="宋体"/>
          <w:b/>
          <w:sz w:val="24"/>
        </w:rPr>
        <w:t>加盖公章）；</w:t>
      </w:r>
    </w:p>
    <w:p>
      <w:pPr>
        <w:spacing w:line="360" w:lineRule="auto"/>
        <w:ind w:firstLine="465"/>
        <w:rPr>
          <w:rFonts w:ascii="宋体" w:hAnsi="宋体" w:cs="宋体"/>
          <w:b/>
          <w:sz w:val="24"/>
        </w:rPr>
      </w:pPr>
      <w:r>
        <w:rPr>
          <w:rFonts w:hint="eastAsia" w:ascii="宋体" w:hAnsi="宋体" w:cs="宋体"/>
          <w:b/>
          <w:sz w:val="24"/>
        </w:rPr>
        <w:t>（4）开标信封（内放</w:t>
      </w:r>
      <w:r>
        <w:rPr>
          <w:rFonts w:hint="eastAsia" w:ascii="宋体" w:hAnsi="宋体" w:cs="宋体"/>
          <w:b/>
          <w:sz w:val="24"/>
          <w:lang w:eastAsia="zh-CN"/>
        </w:rPr>
        <w:t>投标报价表</w:t>
      </w:r>
      <w:r>
        <w:rPr>
          <w:rFonts w:hint="eastAsia" w:ascii="宋体" w:hAnsi="宋体" w:cs="宋体"/>
          <w:b/>
          <w:sz w:val="24"/>
        </w:rPr>
        <w:t>、保证金</w:t>
      </w:r>
      <w:r>
        <w:rPr>
          <w:rFonts w:hint="eastAsia" w:ascii="宋体" w:hAnsi="宋体" w:cs="宋体"/>
          <w:b/>
          <w:sz w:val="24"/>
          <w:lang w:eastAsia="zh-CN"/>
        </w:rPr>
        <w:t>转账回执</w:t>
      </w:r>
      <w:r>
        <w:rPr>
          <w:rFonts w:hint="eastAsia" w:ascii="宋体" w:hAnsi="宋体" w:cs="宋体"/>
          <w:b/>
          <w:sz w:val="24"/>
        </w:rPr>
        <w:t>和</w:t>
      </w:r>
      <w:r>
        <w:rPr>
          <w:rFonts w:hint="eastAsia" w:ascii="新宋体" w:hAnsi="新宋体" w:eastAsia="新宋体"/>
          <w:b/>
          <w:sz w:val="24"/>
        </w:rPr>
        <w:t>投标文件电子版U盘</w:t>
      </w:r>
      <w:r>
        <w:rPr>
          <w:rFonts w:hint="eastAsia" w:ascii="宋体" w:hAnsi="宋体" w:cs="宋体"/>
          <w:b/>
          <w:sz w:val="24"/>
        </w:rPr>
        <w:t>）。</w:t>
      </w:r>
    </w:p>
    <w:p>
      <w:pPr>
        <w:spacing w:line="360" w:lineRule="auto"/>
        <w:rPr>
          <w:rFonts w:ascii="宋体" w:hAnsi="宋体" w:cs="宋体"/>
          <w:sz w:val="24"/>
        </w:rPr>
      </w:pPr>
      <w:r>
        <w:rPr>
          <w:rFonts w:hint="eastAsia" w:ascii="宋体" w:hAnsi="宋体" w:cs="宋体"/>
          <w:sz w:val="24"/>
        </w:rPr>
        <w:t xml:space="preserve">    投标文件正本、副本的内容应当一致，如果正本与副本不符，以正本为准。投标文件应由投标人的法定代表人或经正式授权并对投标人有约束力的代表在投标文件上签字。被授权代表需将以书面形式出具的“法人授权书”附在投标文件中。</w:t>
      </w:r>
    </w:p>
    <w:p>
      <w:pPr>
        <w:spacing w:line="360" w:lineRule="auto"/>
        <w:ind w:firstLine="480"/>
        <w:rPr>
          <w:rFonts w:ascii="宋体" w:hAnsi="宋体" w:cs="宋体"/>
          <w:sz w:val="24"/>
        </w:rPr>
      </w:pPr>
      <w:r>
        <w:rPr>
          <w:rFonts w:hint="eastAsia" w:ascii="宋体" w:hAnsi="宋体" w:cs="宋体"/>
          <w:sz w:val="24"/>
        </w:rPr>
        <w:t>任何行间插字、涂改和增删，必须由投标文件签字人在旁边签字才有效。</w:t>
      </w:r>
    </w:p>
    <w:p>
      <w:pPr>
        <w:spacing w:line="360" w:lineRule="auto"/>
        <w:rPr>
          <w:rFonts w:ascii="宋体" w:hAnsi="宋体" w:cs="宋体"/>
          <w:sz w:val="24"/>
        </w:rPr>
      </w:pPr>
      <w:r>
        <w:rPr>
          <w:rFonts w:hint="eastAsia" w:ascii="宋体" w:hAnsi="宋体" w:cs="宋体"/>
          <w:sz w:val="24"/>
        </w:rPr>
        <w:t>5.3.2  每本投标文件的内容应装订成册。</w:t>
      </w:r>
    </w:p>
    <w:p>
      <w:pPr>
        <w:pStyle w:val="13"/>
        <w:spacing w:line="360" w:lineRule="auto"/>
        <w:rPr>
          <w:rFonts w:ascii="宋体" w:hAnsi="宋体" w:cs="宋体"/>
        </w:rPr>
      </w:pPr>
      <w:r>
        <w:rPr>
          <w:rFonts w:hint="eastAsia" w:ascii="宋体" w:hAnsi="宋体" w:cs="宋体"/>
        </w:rPr>
        <w:t>5.3.3  投标人应对投标货物提供完整的详细的技术说明，如果投标人对指定的技术要求建议做任何改动，应在投标文件中清楚的说明。投标人投标的内容与招标文件的技术、商务要求有偏离时，无论这种偏离是否有利于买方，投标人都应该按照附件的格式如实填写技术偏离表和商务条款偏离表。商务条款不可负偏离，否则视为无效投标。</w:t>
      </w:r>
    </w:p>
    <w:p>
      <w:pPr>
        <w:spacing w:line="360" w:lineRule="auto"/>
        <w:rPr>
          <w:rFonts w:ascii="宋体" w:hAnsi="宋体" w:cs="宋体"/>
          <w:sz w:val="24"/>
        </w:rPr>
      </w:pPr>
      <w:r>
        <w:rPr>
          <w:rFonts w:hint="eastAsia" w:ascii="宋体" w:hAnsi="宋体" w:cs="宋体"/>
          <w:sz w:val="24"/>
        </w:rPr>
        <w:t>5.3.4 投标人应按照要求提交资格文件，并对这些资格文件的真实性负责。</w:t>
      </w:r>
    </w:p>
    <w:p>
      <w:pPr>
        <w:spacing w:line="360" w:lineRule="auto"/>
        <w:rPr>
          <w:rFonts w:ascii="宋体" w:hAnsi="宋体" w:cs="宋体"/>
          <w:b/>
          <w:sz w:val="24"/>
        </w:rPr>
      </w:pPr>
      <w:r>
        <w:rPr>
          <w:rFonts w:hint="eastAsia" w:ascii="宋体" w:hAnsi="宋体" w:cs="宋体"/>
          <w:sz w:val="24"/>
        </w:rPr>
        <w:t>5.3.5 所有投标文件必须装入密封的信封或封套，并在每一信封或包装的封面上写明：</w:t>
      </w:r>
    </w:p>
    <w:p>
      <w:pPr>
        <w:spacing w:line="360" w:lineRule="auto"/>
        <w:ind w:firstLine="482" w:firstLineChars="200"/>
        <w:rPr>
          <w:rFonts w:ascii="宋体" w:hAnsi="宋体" w:cs="宋体"/>
          <w:sz w:val="24"/>
        </w:rPr>
      </w:pPr>
      <w:r>
        <w:rPr>
          <w:rFonts w:hint="eastAsia" w:ascii="宋体" w:hAnsi="宋体" w:cs="宋体"/>
          <w:b/>
          <w:sz w:val="24"/>
        </w:rPr>
        <w:t>正本或副本；</w:t>
      </w:r>
    </w:p>
    <w:p>
      <w:pPr>
        <w:spacing w:line="360" w:lineRule="auto"/>
        <w:ind w:firstLine="480"/>
        <w:rPr>
          <w:rFonts w:hint="eastAsia" w:ascii="宋体" w:hAnsi="宋体" w:eastAsia="宋体" w:cs="宋体"/>
          <w:b/>
          <w:sz w:val="24"/>
          <w:lang w:eastAsia="zh-CN"/>
        </w:rPr>
      </w:pPr>
      <w:r>
        <w:rPr>
          <w:rFonts w:hint="eastAsia" w:ascii="宋体" w:hAnsi="宋体" w:cs="宋体"/>
          <w:b/>
          <w:sz w:val="24"/>
          <w:lang w:eastAsia="zh-CN"/>
        </w:rPr>
        <w:t>招标代理机构名称；</w:t>
      </w:r>
    </w:p>
    <w:p>
      <w:pPr>
        <w:spacing w:line="360" w:lineRule="auto"/>
        <w:ind w:firstLine="480"/>
        <w:rPr>
          <w:rFonts w:ascii="宋体" w:hAnsi="宋体" w:cs="宋体"/>
          <w:b/>
          <w:sz w:val="24"/>
        </w:rPr>
      </w:pPr>
      <w:r>
        <w:rPr>
          <w:rFonts w:hint="eastAsia" w:ascii="宋体" w:hAnsi="宋体" w:cs="宋体"/>
          <w:b/>
          <w:sz w:val="24"/>
        </w:rPr>
        <w:t>项目名称；</w:t>
      </w:r>
    </w:p>
    <w:p>
      <w:pPr>
        <w:spacing w:line="360" w:lineRule="auto"/>
        <w:ind w:firstLine="480"/>
        <w:rPr>
          <w:rFonts w:hint="eastAsia" w:ascii="宋体" w:hAnsi="宋体" w:eastAsia="宋体" w:cs="宋体"/>
          <w:b/>
          <w:sz w:val="24"/>
          <w:lang w:val="en-US" w:eastAsia="zh-CN"/>
        </w:rPr>
      </w:pPr>
      <w:r>
        <w:rPr>
          <w:rFonts w:hint="eastAsia" w:ascii="宋体" w:hAnsi="宋体" w:cs="宋体"/>
          <w:b/>
          <w:sz w:val="24"/>
        </w:rPr>
        <w:t>项目编号</w:t>
      </w:r>
      <w:r>
        <w:rPr>
          <w:rFonts w:hint="eastAsia" w:ascii="宋体" w:hAnsi="宋体" w:cs="宋体"/>
          <w:b/>
          <w:sz w:val="24"/>
          <w:lang w:eastAsia="zh-CN"/>
        </w:rPr>
        <w:t>；</w:t>
      </w:r>
    </w:p>
    <w:p>
      <w:pPr>
        <w:spacing w:line="360" w:lineRule="auto"/>
        <w:ind w:firstLine="480"/>
        <w:rPr>
          <w:rFonts w:hint="default" w:ascii="宋体" w:hAnsi="宋体" w:cs="宋体"/>
          <w:b/>
          <w:sz w:val="24"/>
          <w:lang w:val="en-US" w:eastAsia="zh-CN"/>
        </w:rPr>
      </w:pPr>
      <w:r>
        <w:rPr>
          <w:rFonts w:hint="eastAsia" w:ascii="宋体" w:hAnsi="宋体" w:cs="宋体"/>
          <w:b/>
          <w:sz w:val="24"/>
          <w:lang w:val="en-US" w:eastAsia="zh-CN"/>
        </w:rPr>
        <w:t>包号；</w:t>
      </w:r>
    </w:p>
    <w:p>
      <w:pPr>
        <w:spacing w:line="360" w:lineRule="auto"/>
        <w:ind w:firstLine="480"/>
        <w:rPr>
          <w:rFonts w:hint="eastAsia" w:ascii="宋体" w:hAnsi="宋体" w:cs="宋体"/>
          <w:b/>
          <w:sz w:val="24"/>
          <w:lang w:eastAsia="zh-CN"/>
        </w:rPr>
      </w:pPr>
      <w:r>
        <w:rPr>
          <w:rFonts w:hint="eastAsia" w:ascii="宋体" w:hAnsi="宋体" w:cs="宋体"/>
          <w:b/>
          <w:sz w:val="24"/>
        </w:rPr>
        <w:t>开标时间</w:t>
      </w:r>
      <w:r>
        <w:rPr>
          <w:rFonts w:hint="eastAsia" w:ascii="宋体" w:hAnsi="宋体" w:cs="宋体"/>
          <w:b/>
          <w:sz w:val="24"/>
          <w:lang w:eastAsia="zh-CN"/>
        </w:rPr>
        <w:t>；</w:t>
      </w:r>
    </w:p>
    <w:p>
      <w:pPr>
        <w:spacing w:line="360" w:lineRule="auto"/>
        <w:ind w:firstLine="480"/>
        <w:rPr>
          <w:rFonts w:hint="eastAsia" w:ascii="宋体" w:hAnsi="宋体" w:cs="宋体"/>
          <w:b/>
          <w:sz w:val="24"/>
        </w:rPr>
      </w:pPr>
      <w:r>
        <w:rPr>
          <w:rFonts w:hint="eastAsia" w:ascii="宋体" w:hAnsi="宋体" w:cs="宋体"/>
          <w:b/>
          <w:sz w:val="24"/>
        </w:rPr>
        <w:t>投标人名称；</w:t>
      </w:r>
    </w:p>
    <w:p>
      <w:pPr>
        <w:spacing w:line="360" w:lineRule="auto"/>
        <w:rPr>
          <w:rFonts w:ascii="宋体" w:hAnsi="宋体" w:cs="宋体"/>
          <w:sz w:val="24"/>
        </w:rPr>
      </w:pPr>
      <w:r>
        <w:rPr>
          <w:rFonts w:hint="eastAsia" w:ascii="宋体" w:hAnsi="宋体" w:cs="宋体"/>
          <w:sz w:val="24"/>
        </w:rPr>
        <w:t>5.3.6 招标机构对因投标文件未装订成册而造成的</w:t>
      </w:r>
      <w:r>
        <w:rPr>
          <w:rFonts w:hint="eastAsia" w:ascii="宋体" w:hAnsi="宋体" w:cs="宋体"/>
          <w:sz w:val="24"/>
          <w:lang w:eastAsia="zh-CN"/>
        </w:rPr>
        <w:t>投标</w:t>
      </w:r>
      <w:r>
        <w:rPr>
          <w:rFonts w:hint="eastAsia" w:ascii="宋体" w:hAnsi="宋体" w:cs="宋体"/>
          <w:sz w:val="24"/>
        </w:rPr>
        <w:t>文件的损坏、丢失不承担任何责任。</w:t>
      </w:r>
    </w:p>
    <w:p>
      <w:pPr>
        <w:spacing w:line="360" w:lineRule="auto"/>
        <w:rPr>
          <w:rFonts w:ascii="宋体" w:hAnsi="宋体" w:cs="宋体"/>
          <w:sz w:val="24"/>
        </w:rPr>
      </w:pPr>
      <w:r>
        <w:rPr>
          <w:rFonts w:hint="eastAsia" w:ascii="宋体" w:hAnsi="宋体" w:cs="宋体"/>
          <w:sz w:val="24"/>
        </w:rPr>
        <w:t>5.3.7 招标机构对不可抗力的事件造成的</w:t>
      </w:r>
      <w:r>
        <w:rPr>
          <w:rFonts w:hint="eastAsia" w:ascii="宋体" w:hAnsi="宋体" w:cs="宋体"/>
          <w:sz w:val="24"/>
          <w:lang w:eastAsia="zh-CN"/>
        </w:rPr>
        <w:t>投标</w:t>
      </w:r>
      <w:r>
        <w:rPr>
          <w:rFonts w:hint="eastAsia" w:ascii="宋体" w:hAnsi="宋体" w:cs="宋体"/>
          <w:sz w:val="24"/>
        </w:rPr>
        <w:t>文件的损坏、丢失不承担任何责任。</w:t>
      </w:r>
    </w:p>
    <w:p>
      <w:pPr>
        <w:spacing w:line="360" w:lineRule="auto"/>
        <w:rPr>
          <w:rFonts w:ascii="宋体" w:hAnsi="宋体" w:cs="宋体"/>
          <w:sz w:val="24"/>
        </w:rPr>
      </w:pPr>
      <w:r>
        <w:rPr>
          <w:rFonts w:hint="eastAsia" w:ascii="宋体" w:hAnsi="宋体" w:cs="宋体"/>
          <w:sz w:val="24"/>
        </w:rPr>
        <w:t>5.4  投标的有效期</w:t>
      </w:r>
    </w:p>
    <w:p>
      <w:pPr>
        <w:spacing w:line="360" w:lineRule="auto"/>
        <w:rPr>
          <w:rFonts w:ascii="宋体" w:hAnsi="宋体" w:cs="宋体"/>
          <w:sz w:val="24"/>
        </w:rPr>
      </w:pPr>
      <w:r>
        <w:rPr>
          <w:rFonts w:hint="eastAsia" w:ascii="宋体" w:hAnsi="宋体" w:cs="宋体"/>
          <w:sz w:val="24"/>
        </w:rPr>
        <w:t>5.4.1从投标截止日期起，投标有效期为</w:t>
      </w:r>
      <w:r>
        <w:rPr>
          <w:rFonts w:hint="eastAsia" w:ascii="宋体" w:hAnsi="宋体" w:cs="宋体"/>
          <w:sz w:val="24"/>
          <w:u w:val="none"/>
          <w:lang w:val="en-US" w:eastAsia="zh-CN"/>
        </w:rPr>
        <w:t>90</w:t>
      </w:r>
      <w:r>
        <w:rPr>
          <w:rFonts w:hint="eastAsia" w:ascii="宋体" w:hAnsi="宋体" w:cs="宋体"/>
          <w:sz w:val="24"/>
          <w:u w:val="none"/>
        </w:rPr>
        <w:t>天</w:t>
      </w:r>
      <w:r>
        <w:rPr>
          <w:rFonts w:hint="eastAsia" w:ascii="宋体" w:hAnsi="宋体" w:cs="宋体"/>
          <w:sz w:val="24"/>
        </w:rPr>
        <w:t>。在特殊情况下，招标机构可于投标有效期满之前要求投标人同意延长有效期，要求与答复均以书面形式。</w:t>
      </w:r>
    </w:p>
    <w:p>
      <w:pPr>
        <w:spacing w:line="360" w:lineRule="auto"/>
        <w:rPr>
          <w:rFonts w:ascii="宋体" w:hAnsi="宋体" w:cs="宋体"/>
          <w:sz w:val="24"/>
          <w:u w:val="none"/>
        </w:rPr>
      </w:pPr>
      <w:r>
        <w:rPr>
          <w:rFonts w:hint="eastAsia" w:ascii="宋体" w:hAnsi="宋体" w:cs="宋体"/>
          <w:sz w:val="24"/>
        </w:rPr>
        <w:t>5.5  投标保证金</w:t>
      </w:r>
    </w:p>
    <w:p>
      <w:pPr>
        <w:snapToGrid w:val="0"/>
        <w:spacing w:line="360" w:lineRule="auto"/>
        <w:rPr>
          <w:rFonts w:ascii="宋体" w:hAnsi="宋体" w:cs="宋体"/>
          <w:b/>
          <w:kern w:val="0"/>
          <w:sz w:val="24"/>
        </w:rPr>
      </w:pPr>
      <w:r>
        <w:rPr>
          <w:rFonts w:hint="eastAsia" w:ascii="新宋体" w:hAnsi="新宋体" w:eastAsia="新宋体"/>
          <w:sz w:val="24"/>
          <w:u w:val="none"/>
        </w:rPr>
        <w:t>5.5.1本次招标项目应提交投标保证金</w:t>
      </w:r>
      <w:r>
        <w:rPr>
          <w:rFonts w:hint="eastAsia" w:ascii="新宋体" w:hAnsi="新宋体" w:eastAsia="新宋体"/>
          <w:b/>
          <w:bCs/>
          <w:sz w:val="24"/>
          <w:u w:val="none"/>
          <w:lang w:val="en-US" w:eastAsia="zh-CN"/>
        </w:rPr>
        <w:t>第一包：</w:t>
      </w:r>
      <w:r>
        <w:rPr>
          <w:rFonts w:hint="eastAsia" w:ascii="新宋体" w:hAnsi="新宋体" w:eastAsia="新宋体"/>
          <w:b/>
          <w:bCs/>
          <w:sz w:val="24"/>
          <w:u w:val="none"/>
        </w:rPr>
        <w:t>人民币</w:t>
      </w:r>
      <w:r>
        <w:rPr>
          <w:rFonts w:hint="eastAsia" w:ascii="新宋体" w:hAnsi="新宋体" w:eastAsia="新宋体"/>
          <w:b/>
          <w:bCs/>
          <w:sz w:val="24"/>
          <w:u w:val="none"/>
          <w:lang w:eastAsia="zh-CN"/>
        </w:rPr>
        <w:t>叁万</w:t>
      </w:r>
      <w:r>
        <w:rPr>
          <w:rFonts w:hint="eastAsia" w:ascii="新宋体" w:hAnsi="新宋体" w:eastAsia="新宋体"/>
          <w:b/>
          <w:bCs/>
          <w:sz w:val="24"/>
          <w:u w:val="none"/>
        </w:rPr>
        <w:t>元整</w:t>
      </w:r>
      <w:r>
        <w:rPr>
          <w:rFonts w:hint="eastAsia" w:ascii="新宋体" w:hAnsi="新宋体" w:eastAsia="新宋体"/>
          <w:b/>
          <w:bCs/>
          <w:sz w:val="24"/>
          <w:u w:val="none"/>
          <w:lang w:eastAsia="zh-CN"/>
        </w:rPr>
        <w:t>；</w:t>
      </w:r>
      <w:r>
        <w:rPr>
          <w:rFonts w:hint="eastAsia" w:ascii="新宋体" w:hAnsi="新宋体" w:eastAsia="新宋体"/>
          <w:sz w:val="24"/>
        </w:rPr>
        <w:t>（投标保证金，作为其投标的一部分）。</w:t>
      </w:r>
      <w:r>
        <w:rPr>
          <w:rFonts w:hint="eastAsia" w:ascii="宋体" w:hAnsi="宋体" w:cs="宋体"/>
          <w:b/>
          <w:kern w:val="0"/>
          <w:sz w:val="24"/>
        </w:rPr>
        <w:t>投标人需携带保证金转账回执至开标现场以便查验。</w:t>
      </w:r>
    </w:p>
    <w:p>
      <w:pPr>
        <w:pStyle w:val="29"/>
        <w:ind w:firstLine="0"/>
        <w:rPr>
          <w:rFonts w:ascii="宋体" w:hAnsi="宋体" w:cs="宋体"/>
          <w:highlight w:val="none"/>
        </w:rPr>
      </w:pPr>
      <w:r>
        <w:rPr>
          <w:rFonts w:hint="eastAsia" w:ascii="宋体" w:hAnsi="宋体" w:cs="宋体"/>
          <w:highlight w:val="none"/>
        </w:rPr>
        <w:t xml:space="preserve">5.5.2 </w:t>
      </w:r>
      <w:r>
        <w:rPr>
          <w:rFonts w:hint="eastAsia" w:ascii="宋体" w:hAnsi="宋体" w:cs="宋体"/>
          <w:highlight w:val="none"/>
          <w:lang w:eastAsia="zh-CN"/>
        </w:rPr>
        <w:t>投标</w:t>
      </w:r>
      <w:r>
        <w:rPr>
          <w:rFonts w:hint="eastAsia" w:ascii="宋体" w:hAnsi="宋体" w:cs="宋体"/>
          <w:highlight w:val="none"/>
        </w:rPr>
        <w:t>保证金的退还</w:t>
      </w:r>
    </w:p>
    <w:p>
      <w:pPr>
        <w:spacing w:line="360" w:lineRule="auto"/>
        <w:ind w:firstLine="480"/>
        <w:rPr>
          <w:rFonts w:hint="eastAsia" w:ascii="宋体" w:hAnsi="宋体" w:cs="宋体"/>
          <w:b/>
          <w:bCs/>
          <w:sz w:val="24"/>
          <w:highlight w:val="none"/>
          <w:u w:val="none"/>
        </w:rPr>
      </w:pPr>
      <w:r>
        <w:rPr>
          <w:rFonts w:hint="eastAsia" w:ascii="宋体" w:hAnsi="宋体" w:cs="宋体"/>
          <w:b/>
          <w:bCs/>
          <w:sz w:val="24"/>
          <w:highlight w:val="none"/>
          <w:u w:val="none"/>
        </w:rPr>
        <w:t>未中标单位的投标保证金，在结果公告公示后，经陕西德信招标有限公司审核通过后退还；中标单位的投标保证金请中标单位在合同签订后将合同复印件一份送至代理机构或将扫描件发至采购代理机构邮箱：</w:t>
      </w:r>
      <w:r>
        <w:rPr>
          <w:rFonts w:hint="eastAsia" w:ascii="宋体" w:hAnsi="宋体" w:cs="宋体"/>
          <w:b/>
          <w:bCs/>
          <w:sz w:val="24"/>
          <w:highlight w:val="none"/>
          <w:u w:val="none"/>
          <w:lang w:val="en-US" w:eastAsia="zh-CN"/>
        </w:rPr>
        <w:fldChar w:fldCharType="begin"/>
      </w:r>
      <w:r>
        <w:rPr>
          <w:rFonts w:hint="eastAsia" w:ascii="宋体" w:hAnsi="宋体" w:cs="宋体"/>
          <w:b/>
          <w:bCs/>
          <w:sz w:val="24"/>
          <w:highlight w:val="none"/>
          <w:u w:val="none"/>
          <w:lang w:val="en-US" w:eastAsia="zh-CN"/>
        </w:rPr>
        <w:instrText xml:space="preserve"> HYPERLINK "mailto:1030410958@qq.com.com，由陕西德信招标有限公司审核备案后退还。退还的投标保证金，均不计利息。" </w:instrText>
      </w:r>
      <w:r>
        <w:rPr>
          <w:rFonts w:hint="eastAsia" w:ascii="宋体" w:hAnsi="宋体" w:cs="宋体"/>
          <w:b/>
          <w:bCs/>
          <w:sz w:val="24"/>
          <w:highlight w:val="none"/>
          <w:u w:val="none"/>
          <w:lang w:val="en-US" w:eastAsia="zh-CN"/>
        </w:rPr>
        <w:fldChar w:fldCharType="separate"/>
      </w:r>
      <w:r>
        <w:rPr>
          <w:rFonts w:hint="eastAsia" w:ascii="宋体" w:hAnsi="宋体" w:cs="宋体"/>
          <w:b/>
          <w:bCs/>
          <w:sz w:val="24"/>
          <w:highlight w:val="none"/>
          <w:u w:val="none"/>
          <w:lang w:val="en-US" w:eastAsia="zh-CN"/>
        </w:rPr>
        <w:t>389801072@qq.com</w:t>
      </w:r>
      <w:r>
        <w:rPr>
          <w:rFonts w:hint="eastAsia" w:ascii="宋体" w:hAnsi="宋体" w:cs="宋体"/>
          <w:b/>
          <w:bCs/>
          <w:sz w:val="24"/>
          <w:highlight w:val="none"/>
          <w:u w:val="none"/>
        </w:rPr>
        <w:t>.com，由陕西德信招标有限公司审核备案后退还。退还的投标保证金，均不计利息。</w:t>
      </w:r>
      <w:r>
        <w:rPr>
          <w:rFonts w:hint="eastAsia" w:ascii="宋体" w:hAnsi="宋体" w:cs="宋体"/>
          <w:b/>
          <w:bCs/>
          <w:sz w:val="24"/>
          <w:highlight w:val="none"/>
          <w:u w:val="none"/>
          <w:lang w:val="en-US" w:eastAsia="zh-CN"/>
        </w:rPr>
        <w:fldChar w:fldCharType="end"/>
      </w:r>
    </w:p>
    <w:p>
      <w:pPr>
        <w:spacing w:line="360" w:lineRule="auto"/>
        <w:rPr>
          <w:rFonts w:ascii="宋体" w:hAnsi="宋体" w:cs="宋体"/>
          <w:sz w:val="24"/>
        </w:rPr>
      </w:pPr>
      <w:r>
        <w:rPr>
          <w:rFonts w:hint="eastAsia" w:ascii="宋体" w:hAnsi="宋体" w:cs="宋体"/>
          <w:sz w:val="24"/>
        </w:rPr>
        <w:t>5.6  投标文件的修改：</w:t>
      </w:r>
    </w:p>
    <w:p>
      <w:pPr>
        <w:spacing w:line="360" w:lineRule="auto"/>
        <w:ind w:firstLine="480" w:firstLineChars="200"/>
        <w:rPr>
          <w:rFonts w:ascii="宋体" w:hAnsi="宋体" w:cs="宋体"/>
          <w:sz w:val="24"/>
        </w:rPr>
      </w:pPr>
      <w:r>
        <w:rPr>
          <w:rFonts w:hint="eastAsia" w:ascii="宋体" w:hAnsi="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sz w:val="24"/>
        </w:rPr>
      </w:pPr>
      <w:r>
        <w:rPr>
          <w:rFonts w:hint="eastAsia" w:ascii="宋体" w:hAnsi="宋体" w:cs="宋体"/>
          <w:sz w:val="24"/>
        </w:rPr>
        <w:t>5.7  投标的撤回</w:t>
      </w:r>
    </w:p>
    <w:p>
      <w:pPr>
        <w:spacing w:line="360" w:lineRule="auto"/>
        <w:rPr>
          <w:rFonts w:ascii="宋体" w:hAnsi="宋体" w:cs="宋体"/>
          <w:sz w:val="24"/>
        </w:rPr>
      </w:pPr>
      <w:r>
        <w:rPr>
          <w:rFonts w:hint="eastAsia" w:ascii="宋体" w:hAnsi="宋体" w:cs="宋体"/>
          <w:sz w:val="24"/>
        </w:rPr>
        <w:t>在投标截止时间前投标人可以撤回其投标，但在投标截止后不允许撤回投标。</w:t>
      </w:r>
    </w:p>
    <w:p>
      <w:pPr>
        <w:spacing w:line="360" w:lineRule="auto"/>
        <w:rPr>
          <w:rFonts w:ascii="宋体" w:hAnsi="宋体" w:cs="宋体"/>
          <w:sz w:val="24"/>
        </w:rPr>
      </w:pPr>
      <w:r>
        <w:rPr>
          <w:rFonts w:hint="eastAsia" w:ascii="宋体" w:hAnsi="宋体" w:cs="宋体"/>
          <w:sz w:val="24"/>
        </w:rPr>
        <w:t>5.8  招标过程及评审</w:t>
      </w:r>
    </w:p>
    <w:p>
      <w:pPr>
        <w:spacing w:line="360" w:lineRule="auto"/>
        <w:rPr>
          <w:rFonts w:ascii="宋体" w:hAnsi="宋体" w:cs="宋体"/>
          <w:sz w:val="24"/>
        </w:rPr>
      </w:pPr>
      <w:r>
        <w:rPr>
          <w:rFonts w:hint="eastAsia" w:ascii="宋体" w:hAnsi="宋体" w:cs="宋体"/>
          <w:sz w:val="24"/>
        </w:rPr>
        <w:t>5.8.1招标机构将在招标公告中规定的时间和地点接受投标。</w:t>
      </w:r>
    </w:p>
    <w:p>
      <w:pPr>
        <w:spacing w:line="360" w:lineRule="auto"/>
        <w:rPr>
          <w:rFonts w:ascii="宋体" w:hAnsi="宋体" w:cs="宋体"/>
          <w:sz w:val="24"/>
        </w:rPr>
      </w:pPr>
      <w:r>
        <w:rPr>
          <w:rFonts w:hint="eastAsia" w:ascii="宋体" w:hAnsi="宋体" w:cs="宋体"/>
          <w:sz w:val="24"/>
        </w:rPr>
        <w:t>5.8.2评标委员会只对确定为实质上响应招标文件</w:t>
      </w:r>
      <w:r>
        <w:rPr>
          <w:rFonts w:hint="eastAsia" w:ascii="宋体" w:hAnsi="宋体" w:cs="宋体"/>
          <w:sz w:val="24"/>
          <w:lang w:val="en-US" w:eastAsia="zh-CN"/>
        </w:rPr>
        <w:t xml:space="preserve"> </w:t>
      </w:r>
      <w:r>
        <w:rPr>
          <w:rFonts w:hint="eastAsia" w:ascii="宋体" w:hAnsi="宋体" w:cs="宋体"/>
          <w:sz w:val="24"/>
        </w:rPr>
        <w:t>要求的投标进行评审。</w:t>
      </w:r>
    </w:p>
    <w:p>
      <w:pPr>
        <w:spacing w:line="360" w:lineRule="auto"/>
        <w:rPr>
          <w:rFonts w:ascii="宋体" w:hAnsi="宋体" w:cs="宋体"/>
          <w:sz w:val="24"/>
        </w:rPr>
      </w:pPr>
      <w:r>
        <w:rPr>
          <w:rFonts w:hint="eastAsia" w:ascii="宋体" w:hAnsi="宋体" w:cs="宋体"/>
          <w:sz w:val="24"/>
        </w:rPr>
        <w:t>5.8.3实质上没有响应招标文件要求的投标文件将视为无效投标。出现但不限于下列情况之一的，其投标将视为无效投标：</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sz w:val="24"/>
        </w:rPr>
        <w:t>（1）投标人未按招标文件要求的金额提交投标保证金的；</w:t>
      </w:r>
    </w:p>
    <w:p>
      <w:pPr>
        <w:spacing w:line="360" w:lineRule="auto"/>
        <w:ind w:firstLine="235" w:firstLineChars="98"/>
        <w:rPr>
          <w:rFonts w:ascii="宋体" w:hAnsi="宋体" w:cs="宋体"/>
          <w:sz w:val="24"/>
        </w:rPr>
      </w:pPr>
      <w:r>
        <w:rPr>
          <w:rFonts w:hint="eastAsia" w:ascii="宋体" w:hAnsi="宋体" w:cs="宋体"/>
          <w:sz w:val="24"/>
        </w:rPr>
        <w:t xml:space="preserve"> （2）投标文件不完整的；</w:t>
      </w:r>
    </w:p>
    <w:p>
      <w:pPr>
        <w:spacing w:line="360" w:lineRule="auto"/>
        <w:ind w:firstLine="235" w:firstLineChars="98"/>
        <w:rPr>
          <w:rFonts w:ascii="宋体" w:hAnsi="宋体" w:cs="宋体"/>
          <w:sz w:val="24"/>
        </w:rPr>
      </w:pPr>
      <w:r>
        <w:rPr>
          <w:rFonts w:hint="eastAsia" w:ascii="宋体" w:hAnsi="宋体" w:cs="宋体"/>
          <w:sz w:val="24"/>
        </w:rPr>
        <w:t xml:space="preserve"> （3）投标文件无法人代表签字或签字人未被法人授权的；</w:t>
      </w:r>
    </w:p>
    <w:p>
      <w:pPr>
        <w:spacing w:line="360" w:lineRule="auto"/>
        <w:ind w:firstLine="235" w:firstLineChars="98"/>
        <w:rPr>
          <w:rFonts w:ascii="宋体" w:hAnsi="宋体" w:cs="宋体"/>
          <w:sz w:val="24"/>
        </w:rPr>
      </w:pPr>
      <w:r>
        <w:rPr>
          <w:rFonts w:hint="eastAsia" w:ascii="宋体" w:hAnsi="宋体" w:cs="宋体"/>
          <w:sz w:val="24"/>
        </w:rPr>
        <w:t xml:space="preserve"> （4）投标有效期不足的；</w:t>
      </w:r>
    </w:p>
    <w:p>
      <w:pPr>
        <w:spacing w:line="360" w:lineRule="auto"/>
        <w:ind w:firstLine="117" w:firstLineChars="49"/>
        <w:rPr>
          <w:rFonts w:ascii="宋体" w:hAnsi="宋体" w:cs="宋体"/>
          <w:sz w:val="24"/>
        </w:rPr>
      </w:pPr>
      <w:r>
        <w:rPr>
          <w:rFonts w:hint="eastAsia" w:ascii="宋体" w:hAnsi="宋体" w:cs="宋体"/>
          <w:sz w:val="24"/>
        </w:rPr>
        <w:t xml:space="preserve">  （5）投标文件附有招标方不能接受条件的；</w:t>
      </w:r>
    </w:p>
    <w:p>
      <w:pPr>
        <w:spacing w:line="360" w:lineRule="auto"/>
        <w:ind w:firstLine="117" w:firstLineChars="49"/>
        <w:rPr>
          <w:rFonts w:ascii="宋体" w:hAnsi="宋体" w:cs="宋体"/>
          <w:sz w:val="24"/>
        </w:rPr>
      </w:pPr>
      <w:r>
        <w:rPr>
          <w:rFonts w:hint="eastAsia" w:ascii="宋体" w:hAnsi="宋体" w:cs="宋体"/>
          <w:sz w:val="24"/>
        </w:rPr>
        <w:t xml:space="preserve">  （6）投标总价超出项目预算或明显高于市场价格的；</w:t>
      </w:r>
    </w:p>
    <w:p>
      <w:pPr>
        <w:spacing w:line="360" w:lineRule="auto"/>
        <w:ind w:firstLine="352" w:firstLineChars="147"/>
        <w:rPr>
          <w:rFonts w:ascii="宋体" w:hAnsi="宋体" w:cs="宋体"/>
          <w:sz w:val="24"/>
        </w:rPr>
      </w:pPr>
      <w:r>
        <w:rPr>
          <w:rFonts w:hint="eastAsia" w:ascii="宋体" w:hAnsi="宋体" w:cs="宋体"/>
          <w:sz w:val="24"/>
        </w:rPr>
        <w:t>（7）按招标文件要求其他不符合招标方要求的。</w:t>
      </w:r>
    </w:p>
    <w:p>
      <w:pPr>
        <w:spacing w:line="360" w:lineRule="auto"/>
        <w:rPr>
          <w:rFonts w:ascii="宋体" w:hAnsi="宋体" w:cs="宋体"/>
          <w:sz w:val="24"/>
        </w:rPr>
      </w:pPr>
      <w:r>
        <w:rPr>
          <w:rFonts w:hint="eastAsia" w:ascii="宋体" w:hAnsi="宋体" w:cs="宋体"/>
          <w:sz w:val="24"/>
        </w:rPr>
        <w:t>5.8.4 评标委员会将按已定的原则及方法进行评审，详见评标办法。</w:t>
      </w:r>
    </w:p>
    <w:p>
      <w:pPr>
        <w:spacing w:line="360" w:lineRule="auto"/>
        <w:rPr>
          <w:rFonts w:ascii="宋体" w:hAnsi="宋体" w:cs="宋体"/>
          <w:sz w:val="24"/>
        </w:rPr>
      </w:pPr>
      <w:r>
        <w:rPr>
          <w:rFonts w:hint="eastAsia" w:ascii="宋体" w:hAnsi="宋体" w:cs="宋体"/>
          <w:sz w:val="24"/>
        </w:rPr>
        <w:t>5.8.5评标委员会在确定中标候选人以前有权按照有关法规拒绝任何或全部投标，对此造成对投标人的影响不负任何责任，不做任何解释。</w:t>
      </w:r>
    </w:p>
    <w:p>
      <w:pPr>
        <w:spacing w:line="360" w:lineRule="auto"/>
        <w:rPr>
          <w:rFonts w:ascii="宋体" w:hAnsi="宋体" w:cs="宋体"/>
          <w:sz w:val="24"/>
        </w:rPr>
      </w:pPr>
      <w:r>
        <w:rPr>
          <w:rFonts w:hint="eastAsia" w:ascii="宋体" w:hAnsi="宋体" w:cs="宋体"/>
          <w:sz w:val="24"/>
        </w:rPr>
        <w:t>5.8.6 确定中标人后，由招标机构发出中标通知书，中标人</w:t>
      </w:r>
      <w:r>
        <w:rPr>
          <w:rFonts w:hint="eastAsia" w:ascii="宋体" w:hAnsi="宋体" w:cs="宋体"/>
          <w:color w:val="000000" w:themeColor="text1"/>
          <w:sz w:val="24"/>
          <w14:textFill>
            <w14:solidFill>
              <w14:schemeClr w14:val="tx1"/>
            </w14:solidFill>
          </w14:textFill>
        </w:rPr>
        <w:t>应30日内与采购人</w:t>
      </w:r>
      <w:r>
        <w:rPr>
          <w:rFonts w:hint="eastAsia" w:ascii="宋体" w:hAnsi="宋体" w:cs="宋体"/>
          <w:sz w:val="24"/>
        </w:rPr>
        <w:t>签约。</w:t>
      </w:r>
    </w:p>
    <w:p>
      <w:pPr>
        <w:spacing w:line="360" w:lineRule="auto"/>
        <w:rPr>
          <w:rFonts w:ascii="宋体" w:hAnsi="宋体" w:cs="宋体"/>
          <w:sz w:val="24"/>
        </w:rPr>
      </w:pPr>
      <w:r>
        <w:rPr>
          <w:rFonts w:hint="eastAsia" w:ascii="宋体" w:hAnsi="宋体" w:cs="宋体"/>
          <w:sz w:val="24"/>
        </w:rPr>
        <w:t>5.8.7招标机构没有义务向未中标的投标人解释不中标的理由。</w:t>
      </w:r>
    </w:p>
    <w:p>
      <w:pPr>
        <w:spacing w:line="360" w:lineRule="auto"/>
        <w:rPr>
          <w:rFonts w:ascii="宋体" w:hAnsi="宋体" w:cs="宋体"/>
          <w:sz w:val="24"/>
        </w:rPr>
      </w:pPr>
      <w:r>
        <w:rPr>
          <w:rFonts w:hint="eastAsia" w:ascii="宋体" w:hAnsi="宋体" w:cs="宋体"/>
          <w:sz w:val="24"/>
        </w:rPr>
        <w:t>5.9  招标、评标过程的保密性。</w:t>
      </w:r>
    </w:p>
    <w:p>
      <w:pPr>
        <w:spacing w:line="360" w:lineRule="auto"/>
        <w:rPr>
          <w:rFonts w:ascii="宋体" w:hAnsi="宋体" w:cs="宋体"/>
          <w:sz w:val="24"/>
        </w:rPr>
      </w:pPr>
      <w:r>
        <w:rPr>
          <w:rFonts w:hint="eastAsia" w:ascii="宋体" w:hAnsi="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sz w:val="24"/>
        </w:rPr>
      </w:pPr>
      <w:r>
        <w:rPr>
          <w:rFonts w:hint="eastAsia" w:ascii="宋体" w:hAnsi="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cs="宋体"/>
          <w:sz w:val="24"/>
        </w:rPr>
        <w:t>参与评审的有关人员和买方施加任何影响，其投标将被拒绝。</w:t>
      </w:r>
    </w:p>
    <w:p>
      <w:pPr>
        <w:spacing w:line="360" w:lineRule="auto"/>
        <w:rPr>
          <w:rFonts w:ascii="宋体" w:hAnsi="宋体" w:cs="宋体"/>
          <w:sz w:val="24"/>
        </w:rPr>
      </w:pPr>
      <w:r>
        <w:rPr>
          <w:rFonts w:hint="eastAsia" w:ascii="宋体" w:hAnsi="宋体" w:cs="宋体"/>
          <w:sz w:val="24"/>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8"/>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5.10 本项目共分为两个标段，投标人兼投不兼中。（即：任一标段的中标人不再作为另一标段的中标候选人；同一品牌或同一供应商，不得同时作为两个标段的中标候选人或中标品牌。）</w:t>
      </w:r>
    </w:p>
    <w:p>
      <w:pPr>
        <w:pStyle w:val="18"/>
        <w:spacing w:line="360" w:lineRule="auto"/>
        <w:rPr>
          <w:rFonts w:hint="eastAsia" w:ascii="宋体" w:hAnsi="宋体" w:eastAsia="宋体" w:cs="宋体"/>
          <w:color w:val="auto"/>
          <w:kern w:val="2"/>
          <w:sz w:val="24"/>
          <w:szCs w:val="24"/>
          <w:lang w:val="en-US" w:eastAsia="zh-CN" w:bidi="ar-SA"/>
        </w:rPr>
      </w:pPr>
      <w:r>
        <w:rPr>
          <w:rFonts w:hint="eastAsia" w:hAnsi="宋体" w:cs="宋体"/>
          <w:color w:val="auto"/>
          <w:kern w:val="2"/>
          <w:sz w:val="24"/>
          <w:szCs w:val="24"/>
          <w:lang w:val="en-US" w:eastAsia="zh-CN" w:bidi="ar-SA"/>
        </w:rPr>
        <w:t>5.11</w:t>
      </w:r>
      <w:r>
        <w:rPr>
          <w:rFonts w:hint="eastAsia" w:ascii="宋体" w:hAnsi="宋体" w:eastAsia="宋体" w:cs="宋体"/>
          <w:color w:val="auto"/>
          <w:kern w:val="2"/>
          <w:sz w:val="24"/>
          <w:szCs w:val="24"/>
          <w:lang w:val="en-US" w:eastAsia="zh-CN" w:bidi="ar-SA"/>
        </w:rPr>
        <w:t>若投标人须知前附表中写明专门面向中小企业采购的，如投标人为非中小企业或所投产品为非中小企业产品，其投标将被认定为投标无效。</w:t>
      </w:r>
    </w:p>
    <w:p>
      <w:pPr>
        <w:spacing w:line="360" w:lineRule="auto"/>
        <w:rPr>
          <w:rFonts w:ascii="宋体" w:hAnsi="宋体" w:cs="宋体"/>
          <w:sz w:val="24"/>
        </w:rPr>
      </w:pPr>
      <w:r>
        <w:rPr>
          <w:rFonts w:hint="eastAsia" w:ascii="宋体" w:hAnsi="宋体" w:cs="宋体"/>
          <w:b/>
          <w:bCs/>
          <w:sz w:val="24"/>
        </w:rPr>
        <w:t>6、签约及中标服务费</w:t>
      </w:r>
    </w:p>
    <w:p>
      <w:pPr>
        <w:spacing w:line="360" w:lineRule="auto"/>
        <w:rPr>
          <w:rFonts w:ascii="宋体" w:hAnsi="宋体" w:cs="宋体"/>
          <w:sz w:val="24"/>
        </w:rPr>
      </w:pPr>
      <w:r>
        <w:rPr>
          <w:rFonts w:hint="eastAsia" w:ascii="宋体" w:hAnsi="宋体" w:cs="宋体"/>
          <w:sz w:val="24"/>
        </w:rPr>
        <w:t>6.1 中标人须向招标机构缴纳足额中标服务费并领取中标通知书。</w:t>
      </w:r>
    </w:p>
    <w:p>
      <w:pPr>
        <w:spacing w:line="360" w:lineRule="auto"/>
        <w:rPr>
          <w:rFonts w:ascii="宋体" w:hAnsi="宋体" w:cs="宋体"/>
          <w:sz w:val="24"/>
        </w:rPr>
      </w:pPr>
      <w:r>
        <w:rPr>
          <w:rFonts w:hint="eastAsia" w:ascii="宋体" w:hAnsi="宋体" w:cs="宋体"/>
          <w:sz w:val="24"/>
        </w:rPr>
        <w:t>6.2 中标人应持中标通知书，在30日内与采购人签定合同。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中标人须向招标机构按如下标准和规定交纳中标服务费：</w:t>
      </w:r>
    </w:p>
    <w:p>
      <w:pPr>
        <w:spacing w:line="360" w:lineRule="auto"/>
        <w:rPr>
          <w:rFonts w:ascii="宋体" w:hAnsi="宋体" w:cs="宋体"/>
          <w:sz w:val="24"/>
        </w:rPr>
      </w:pPr>
      <w:r>
        <w:rPr>
          <w:rFonts w:hint="eastAsia" w:ascii="宋体" w:hAnsi="宋体" w:cs="宋体"/>
          <w:sz w:val="24"/>
        </w:rPr>
        <w:t xml:space="preserve">   （1）中标服务费币种与中标通知书中标价的币种相同；</w:t>
      </w:r>
    </w:p>
    <w:p>
      <w:pPr>
        <w:spacing w:line="360" w:lineRule="auto"/>
        <w:rPr>
          <w:rFonts w:ascii="宋体" w:hAnsi="宋体" w:cs="宋体"/>
          <w:sz w:val="24"/>
        </w:rPr>
      </w:pPr>
      <w:r>
        <w:rPr>
          <w:rFonts w:hint="eastAsia" w:ascii="宋体" w:hAnsi="宋体" w:cs="宋体"/>
          <w:sz w:val="24"/>
        </w:rPr>
        <w:t xml:space="preserve">   （2）中标服务费不列在投标报价表中；</w:t>
      </w:r>
    </w:p>
    <w:p>
      <w:pPr>
        <w:spacing w:line="360" w:lineRule="auto"/>
        <w:rPr>
          <w:rFonts w:hint="eastAsia" w:ascii="宋体" w:hAnsi="宋体" w:eastAsia="宋体" w:cs="宋体"/>
          <w:sz w:val="24"/>
        </w:rPr>
      </w:pPr>
      <w:r>
        <w:rPr>
          <w:rFonts w:hint="eastAsia" w:ascii="宋体" w:hAnsi="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w:t>
      </w:r>
      <w:r>
        <w:rPr>
          <w:rFonts w:hint="eastAsia" w:ascii="宋体" w:hAnsi="宋体" w:eastAsia="宋体" w:cs="宋体"/>
          <w:sz w:val="24"/>
        </w:rPr>
        <w:t>标准下浮30%向中标供应商收取。</w:t>
      </w:r>
    </w:p>
    <w:p>
      <w:pPr>
        <w:spacing w:line="360" w:lineRule="auto"/>
        <w:rPr>
          <w:rFonts w:hint="default" w:ascii="宋体" w:hAnsi="宋体" w:eastAsia="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1312" behindDoc="1" locked="0" layoutInCell="1" allowOverlap="1">
            <wp:simplePos x="0" y="0"/>
            <wp:positionH relativeFrom="column">
              <wp:posOffset>165100</wp:posOffset>
            </wp:positionH>
            <wp:positionV relativeFrom="paragraph">
              <wp:posOffset>436880</wp:posOffset>
            </wp:positionV>
            <wp:extent cx="5252085" cy="3052445"/>
            <wp:effectExtent l="0" t="0" r="5715" b="1079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193675</wp:posOffset>
            </wp:positionH>
            <wp:positionV relativeFrom="paragraph">
              <wp:posOffset>3800475</wp:posOffset>
            </wp:positionV>
            <wp:extent cx="5268595" cy="3027680"/>
            <wp:effectExtent l="0" t="0" r="4445" b="508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268595" cy="3027680"/>
                    </a:xfrm>
                    <a:prstGeom prst="rect">
                      <a:avLst/>
                    </a:prstGeom>
                    <a:noFill/>
                    <a:ln>
                      <a:noFill/>
                    </a:ln>
                  </pic:spPr>
                </pic:pic>
              </a:graphicData>
            </a:graphic>
          </wp:anchor>
        </w:drawing>
      </w:r>
      <w:r>
        <w:br w:type="page"/>
      </w:r>
    </w:p>
    <w:p>
      <w:pPr>
        <w:pStyle w:val="18"/>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30"/>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Pr>
        <w:widowControl/>
        <w:jc w:val="left"/>
        <w:rPr>
          <w:color w:val="000000"/>
          <w:sz w:val="24"/>
        </w:rPr>
      </w:pPr>
      <w:r>
        <w:br w:type="page"/>
      </w:r>
    </w:p>
    <w:p>
      <w:pPr>
        <w:widowControl/>
        <w:jc w:val="left"/>
        <w:rPr>
          <w:color w:val="000000"/>
          <w:sz w:val="24"/>
        </w:rPr>
      </w:pPr>
    </w:p>
    <w:p>
      <w:pPr>
        <w:pStyle w:val="13"/>
      </w:pPr>
    </w:p>
    <w:p>
      <w:pPr>
        <w:spacing w:line="360" w:lineRule="auto"/>
        <w:jc w:val="center"/>
        <w:rPr>
          <w:rFonts w:ascii="宋体" w:hAnsi="宋体" w:cs="宋体"/>
          <w:b/>
          <w:bCs/>
          <w:sz w:val="44"/>
        </w:rPr>
      </w:pPr>
    </w:p>
    <w:p>
      <w:pPr>
        <w:pStyle w:val="50"/>
      </w:pPr>
    </w:p>
    <w:p>
      <w:pPr>
        <w:pStyle w:val="50"/>
      </w:pPr>
    </w:p>
    <w:p>
      <w:pPr>
        <w:pStyle w:val="50"/>
      </w:pPr>
    </w:p>
    <w:p>
      <w:pPr>
        <w:pStyle w:val="50"/>
      </w:pPr>
    </w:p>
    <w:p>
      <w:pPr>
        <w:pStyle w:val="50"/>
      </w:pPr>
    </w:p>
    <w:p>
      <w:pPr>
        <w:pStyle w:val="50"/>
      </w:pPr>
    </w:p>
    <w:p>
      <w:pPr>
        <w:pStyle w:val="50"/>
      </w:pPr>
    </w:p>
    <w:p>
      <w:pPr>
        <w:pStyle w:val="50"/>
      </w:pPr>
    </w:p>
    <w:p>
      <w:pPr>
        <w:pStyle w:val="3"/>
      </w:pPr>
      <w:bookmarkStart w:id="6" w:name="_Toc6882"/>
      <w:r>
        <w:rPr>
          <w:rFonts w:hint="eastAsia"/>
        </w:rPr>
        <w:t>第三部分 商务部分（合同条款及合同格式）</w:t>
      </w:r>
      <w:bookmarkEnd w:id="6"/>
    </w:p>
    <w:p>
      <w:pPr>
        <w:spacing w:line="360" w:lineRule="auto"/>
        <w:ind w:firstLine="482" w:firstLineChars="200"/>
        <w:rPr>
          <w:rFonts w:ascii="宋体" w:hAnsi="宋体" w:cs="宋体"/>
          <w:b/>
          <w:bCs/>
          <w:sz w:val="24"/>
        </w:rPr>
      </w:pPr>
      <w:r>
        <w:rPr>
          <w:rFonts w:hint="eastAsia" w:ascii="宋体" w:hAnsi="宋体" w:cs="宋体"/>
          <w:b/>
          <w:bCs/>
          <w:sz w:val="24"/>
        </w:rPr>
        <w:t>（说明：本合同作为合同的基本格式，不作为最终合同，</w:t>
      </w:r>
      <w:r>
        <w:rPr>
          <w:rFonts w:hint="eastAsia" w:ascii="宋体" w:hAnsi="宋体" w:cs="宋体"/>
          <w:b/>
          <w:bCs/>
          <w:sz w:val="24"/>
          <w:lang w:eastAsia="zh-CN"/>
        </w:rPr>
        <w:t>买方</w:t>
      </w:r>
      <w:r>
        <w:rPr>
          <w:rFonts w:hint="eastAsia" w:ascii="宋体" w:hAnsi="宋体" w:cs="宋体"/>
          <w:b/>
          <w:bCs/>
          <w:sz w:val="24"/>
        </w:rPr>
        <w:t>有权在签订合同时对合同的相关条款及内容作进一步的细化和修改。）</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pStyle w:val="13"/>
      </w:pPr>
    </w:p>
    <w:p>
      <w:pPr>
        <w:pStyle w:val="50"/>
        <w:rPr>
          <w:rFonts w:ascii="宋体" w:hAnsi="宋体" w:cs="宋体"/>
          <w:b/>
          <w:bCs/>
          <w:sz w:val="24"/>
        </w:rPr>
      </w:pPr>
    </w:p>
    <w:p>
      <w:pPr>
        <w:pStyle w:val="50"/>
        <w:rPr>
          <w:rFonts w:ascii="宋体" w:hAnsi="宋体" w:cs="宋体"/>
          <w:b/>
          <w:bCs/>
          <w:sz w:val="24"/>
        </w:rPr>
      </w:pPr>
    </w:p>
    <w:p>
      <w:pPr>
        <w:pStyle w:val="13"/>
        <w:rPr>
          <w:rFonts w:ascii="宋体" w:hAnsi="宋体" w:cs="宋体"/>
          <w:b/>
          <w:bCs/>
          <w:sz w:val="40"/>
        </w:rPr>
      </w:pPr>
    </w:p>
    <w:p>
      <w:r>
        <w:rPr>
          <w:rFonts w:hint="eastAsia"/>
        </w:rPr>
        <w:br w:type="page"/>
      </w:r>
    </w:p>
    <w:p>
      <w:pPr>
        <w:pStyle w:val="29"/>
      </w:pPr>
    </w:p>
    <w:p>
      <w:pPr>
        <w:spacing w:line="360" w:lineRule="auto"/>
        <w:jc w:val="center"/>
        <w:rPr>
          <w:rFonts w:ascii="宋体" w:hAnsi="宋体" w:cs="宋体"/>
          <w:b/>
          <w:bCs/>
          <w:sz w:val="10"/>
          <w:szCs w:val="10"/>
        </w:rPr>
      </w:pPr>
      <w:r>
        <w:rPr>
          <w:rFonts w:hint="eastAsia" w:ascii="宋体" w:hAnsi="宋体" w:cs="宋体"/>
          <w:b/>
          <w:bCs/>
          <w:sz w:val="40"/>
        </w:rPr>
        <w:t>商务部分</w:t>
      </w:r>
    </w:p>
    <w:p>
      <w:pPr>
        <w:spacing w:line="360" w:lineRule="auto"/>
        <w:rPr>
          <w:rFonts w:ascii="宋体" w:hAnsi="宋体" w:cs="宋体"/>
          <w:b/>
          <w:bCs/>
          <w:sz w:val="24"/>
          <w:szCs w:val="24"/>
        </w:rPr>
      </w:pPr>
      <w:r>
        <w:rPr>
          <w:rFonts w:hint="eastAsia" w:ascii="宋体" w:hAnsi="宋体" w:cs="宋体"/>
          <w:b/>
          <w:bCs/>
          <w:sz w:val="24"/>
          <w:szCs w:val="24"/>
        </w:rPr>
        <w:t>一、合同专用条款</w:t>
      </w:r>
    </w:p>
    <w:p>
      <w:pPr>
        <w:spacing w:line="360" w:lineRule="auto"/>
        <w:ind w:firstLine="480"/>
        <w:rPr>
          <w:sz w:val="24"/>
          <w:szCs w:val="24"/>
        </w:rPr>
      </w:pPr>
      <w:r>
        <w:rPr>
          <w:rFonts w:hint="eastAsia" w:ascii="宋体" w:hAnsi="宋体" w:cs="宋体"/>
          <w:b/>
          <w:bCs/>
          <w:sz w:val="24"/>
          <w:szCs w:val="24"/>
        </w:rPr>
        <w:t>本表关于招标货物和服务的具体要求是对本合同条款的具体补充和修改，如有矛盾，应以本条款为准。</w:t>
      </w:r>
    </w:p>
    <w:tbl>
      <w:tblPr>
        <w:tblStyle w:val="30"/>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7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spacing w:line="24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序 号</w:t>
            </w:r>
          </w:p>
        </w:tc>
        <w:tc>
          <w:tcPr>
            <w:tcW w:w="7219" w:type="dxa"/>
            <w:vAlign w:val="center"/>
          </w:tcPr>
          <w:p>
            <w:pPr>
              <w:spacing w:line="240" w:lineRule="auto"/>
              <w:jc w:val="center"/>
              <w:rPr>
                <w:rFonts w:hint="eastAsia" w:ascii="宋体" w:hAnsi="宋体" w:eastAsia="宋体" w:cs="宋体"/>
                <w:b/>
                <w:bCs/>
                <w:color w:val="000000" w:themeColor="text1"/>
                <w:sz w:val="24"/>
                <w:highlight w:val="yellow"/>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numPr>
                <w:ilvl w:val="0"/>
                <w:numId w:val="8"/>
              </w:numPr>
              <w:tabs>
                <w:tab w:val="left" w:pos="600"/>
              </w:tabs>
              <w:spacing w:line="240" w:lineRule="auto"/>
              <w:ind w:left="600"/>
              <w:jc w:val="center"/>
              <w:rPr>
                <w:rFonts w:hint="eastAsia" w:ascii="宋体" w:hAnsi="宋体" w:eastAsia="宋体" w:cs="宋体"/>
                <w:b/>
                <w:bCs/>
                <w:color w:val="000000" w:themeColor="text1"/>
                <w:sz w:val="24"/>
                <w14:textFill>
                  <w14:solidFill>
                    <w14:schemeClr w14:val="tx1"/>
                  </w14:solidFill>
                </w14:textFill>
              </w:rPr>
            </w:pPr>
          </w:p>
        </w:tc>
        <w:tc>
          <w:tcPr>
            <w:tcW w:w="7219" w:type="dxa"/>
            <w:vAlign w:val="center"/>
          </w:tcPr>
          <w:p>
            <w:pPr>
              <w:spacing w:line="24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买方（采购人）名称：陕西中医药大学附属医院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numPr>
                <w:ilvl w:val="0"/>
                <w:numId w:val="8"/>
              </w:numPr>
              <w:tabs>
                <w:tab w:val="left" w:pos="600"/>
              </w:tabs>
              <w:spacing w:line="240" w:lineRule="auto"/>
              <w:ind w:left="600"/>
              <w:jc w:val="center"/>
              <w:rPr>
                <w:rFonts w:hint="eastAsia" w:ascii="宋体" w:hAnsi="宋体" w:eastAsia="宋体" w:cs="宋体"/>
                <w:b/>
                <w:bCs/>
                <w:color w:val="000000" w:themeColor="text1"/>
                <w:sz w:val="24"/>
                <w14:textFill>
                  <w14:solidFill>
                    <w14:schemeClr w14:val="tx1"/>
                  </w14:solidFill>
                </w14:textFill>
              </w:rPr>
            </w:pPr>
          </w:p>
        </w:tc>
        <w:tc>
          <w:tcPr>
            <w:tcW w:w="7219" w:type="dxa"/>
            <w:vAlign w:val="center"/>
          </w:tcPr>
          <w:p>
            <w:pPr>
              <w:spacing w:line="24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20" w:type="dxa"/>
            <w:vAlign w:val="center"/>
          </w:tcPr>
          <w:p>
            <w:pPr>
              <w:numPr>
                <w:ilvl w:val="0"/>
                <w:numId w:val="8"/>
              </w:numPr>
              <w:tabs>
                <w:tab w:val="left" w:pos="600"/>
              </w:tabs>
              <w:spacing w:line="240" w:lineRule="auto"/>
              <w:ind w:left="600"/>
              <w:jc w:val="center"/>
              <w:rPr>
                <w:rFonts w:hint="eastAsia" w:ascii="宋体" w:hAnsi="宋体" w:eastAsia="宋体" w:cs="宋体"/>
                <w:b/>
                <w:bCs/>
                <w:color w:val="auto"/>
                <w:sz w:val="24"/>
              </w:rPr>
            </w:pPr>
          </w:p>
        </w:tc>
        <w:tc>
          <w:tcPr>
            <w:tcW w:w="7219" w:type="dxa"/>
            <w:vAlign w:val="center"/>
          </w:tcPr>
          <w:p>
            <w:pPr>
              <w:spacing w:line="240" w:lineRule="auto"/>
              <w:rPr>
                <w:rFonts w:hint="eastAsia" w:ascii="宋体" w:hAnsi="宋体" w:eastAsia="宋体" w:cs="宋体"/>
                <w:b/>
                <w:bCs/>
                <w:color w:val="auto"/>
                <w:sz w:val="24"/>
                <w:lang w:eastAsia="zh-CN"/>
              </w:rPr>
            </w:pPr>
            <w:r>
              <w:rPr>
                <w:rFonts w:hint="eastAsia" w:ascii="宋体" w:hAnsi="宋体" w:eastAsia="宋体" w:cs="宋体"/>
                <w:b/>
                <w:bCs/>
                <w:color w:val="auto"/>
                <w:sz w:val="24"/>
                <w:highlight w:val="none"/>
              </w:rPr>
              <w:t>质量保证期</w:t>
            </w:r>
            <w:r>
              <w:rPr>
                <w:rFonts w:hint="eastAsia" w:ascii="宋体" w:hAnsi="宋体" w:eastAsia="宋体" w:cs="宋体"/>
                <w:b/>
                <w:bCs/>
                <w:color w:val="auto"/>
                <w:sz w:val="24"/>
                <w:highlight w:val="none"/>
                <w:lang w:eastAsia="zh-CN"/>
              </w:rPr>
              <w:t>：</w:t>
            </w:r>
            <w:r>
              <w:rPr>
                <w:rFonts w:hint="eastAsia" w:ascii="宋体" w:hAnsi="宋体" w:cs="宋体"/>
                <w:b/>
                <w:bCs/>
                <w:color w:val="auto"/>
                <w:sz w:val="24"/>
                <w:highlight w:val="none"/>
                <w:lang w:val="en-US" w:eastAsia="zh-CN"/>
              </w:rPr>
              <w:t>产品</w:t>
            </w:r>
            <w:r>
              <w:rPr>
                <w:rFonts w:hint="eastAsia" w:ascii="宋体" w:hAnsi="宋体" w:eastAsia="宋体" w:cs="宋体"/>
                <w:b/>
                <w:bCs/>
                <w:color w:val="auto"/>
                <w:sz w:val="24"/>
                <w:highlight w:val="none"/>
                <w:lang w:eastAsia="zh-CN"/>
              </w:rPr>
              <w:t>有效期内</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eastAsia="宋体" w:cs="宋体"/>
                <w:b/>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numPr>
                <w:ilvl w:val="0"/>
                <w:numId w:val="8"/>
              </w:numPr>
              <w:tabs>
                <w:tab w:val="left" w:pos="600"/>
              </w:tabs>
              <w:spacing w:line="240" w:lineRule="auto"/>
              <w:ind w:left="600"/>
              <w:jc w:val="center"/>
              <w:rPr>
                <w:rFonts w:hint="eastAsia" w:ascii="宋体" w:hAnsi="宋体" w:eastAsia="宋体" w:cs="宋体"/>
                <w:b/>
                <w:bCs/>
                <w:color w:val="auto"/>
                <w:sz w:val="24"/>
              </w:rPr>
            </w:pPr>
          </w:p>
        </w:tc>
        <w:tc>
          <w:tcPr>
            <w:tcW w:w="7219" w:type="dxa"/>
            <w:vAlign w:val="center"/>
          </w:tcPr>
          <w:p>
            <w:pPr>
              <w:spacing w:line="240" w:lineRule="auto"/>
              <w:rPr>
                <w:rFonts w:hint="eastAsia" w:ascii="宋体" w:hAnsi="宋体" w:eastAsia="宋体" w:cs="宋体"/>
                <w:b/>
                <w:bCs/>
                <w:color w:val="auto"/>
                <w:sz w:val="24"/>
              </w:rPr>
            </w:pPr>
            <w:r>
              <w:rPr>
                <w:rFonts w:hint="eastAsia" w:ascii="宋体" w:hAnsi="宋体" w:eastAsia="宋体" w:cs="宋体"/>
                <w:b/>
                <w:bCs/>
                <w:color w:val="auto"/>
                <w:sz w:val="24"/>
              </w:rPr>
              <w:t>应提供的伴随服务：选所有</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eastAsia="宋体" w:cs="宋体"/>
                <w:b/>
                <w:bCs/>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120" w:type="dxa"/>
            <w:vAlign w:val="center"/>
          </w:tcPr>
          <w:p>
            <w:pPr>
              <w:numPr>
                <w:ilvl w:val="0"/>
                <w:numId w:val="8"/>
              </w:numPr>
              <w:tabs>
                <w:tab w:val="left" w:pos="600"/>
              </w:tabs>
              <w:spacing w:line="240" w:lineRule="auto"/>
              <w:ind w:left="600"/>
              <w:jc w:val="center"/>
              <w:rPr>
                <w:rFonts w:hint="eastAsia" w:ascii="宋体" w:hAnsi="宋体" w:eastAsia="宋体" w:cs="宋体"/>
                <w:b/>
                <w:bCs/>
                <w:color w:val="auto"/>
                <w:sz w:val="24"/>
              </w:rPr>
            </w:pPr>
          </w:p>
        </w:tc>
        <w:tc>
          <w:tcPr>
            <w:tcW w:w="7219" w:type="dxa"/>
            <w:vAlign w:val="center"/>
          </w:tcPr>
          <w:p>
            <w:pPr>
              <w:spacing w:line="240" w:lineRule="auto"/>
              <w:rPr>
                <w:rFonts w:hint="eastAsia" w:ascii="宋体" w:hAnsi="宋体" w:eastAsia="宋体" w:cs="宋体"/>
                <w:b/>
                <w:bCs/>
                <w:color w:val="auto"/>
                <w:sz w:val="24"/>
                <w:lang w:eastAsia="zh-CN"/>
              </w:rPr>
            </w:pPr>
            <w:r>
              <w:rPr>
                <w:rFonts w:hint="eastAsia" w:ascii="宋体" w:hAnsi="宋体" w:cs="宋体"/>
                <w:b/>
                <w:bCs/>
                <w:color w:val="auto"/>
                <w:sz w:val="24"/>
                <w:lang w:val="en-US" w:eastAsia="zh-CN"/>
              </w:rPr>
              <w:t>交货期</w:t>
            </w:r>
            <w:r>
              <w:rPr>
                <w:rFonts w:hint="eastAsia" w:ascii="宋体" w:hAnsi="宋体" w:eastAsia="宋体" w:cs="宋体"/>
                <w:b/>
                <w:bCs/>
                <w:color w:val="auto"/>
                <w:sz w:val="24"/>
              </w:rPr>
              <w:t>：接到甲方通知后3天内</w:t>
            </w:r>
            <w:r>
              <w:rPr>
                <w:rFonts w:hint="eastAsia" w:ascii="宋体" w:hAnsi="宋体" w:cs="宋体"/>
                <w:b/>
                <w:bCs/>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120" w:type="dxa"/>
            <w:vAlign w:val="center"/>
          </w:tcPr>
          <w:p>
            <w:pPr>
              <w:spacing w:line="240" w:lineRule="auto"/>
              <w:jc w:val="center"/>
              <w:rPr>
                <w:rFonts w:hint="eastAsia" w:ascii="宋体" w:hAnsi="宋体" w:eastAsia="宋体" w:cs="宋体"/>
                <w:b/>
                <w:bCs/>
                <w:color w:val="auto"/>
                <w:sz w:val="24"/>
              </w:rPr>
            </w:pPr>
            <w:r>
              <w:rPr>
                <w:rFonts w:hint="eastAsia" w:ascii="宋体" w:hAnsi="宋体" w:eastAsia="宋体" w:cs="宋体"/>
                <w:b/>
                <w:bCs/>
                <w:color w:val="auto"/>
                <w:sz w:val="24"/>
              </w:rPr>
              <w:t>6.</w:t>
            </w:r>
          </w:p>
        </w:tc>
        <w:tc>
          <w:tcPr>
            <w:tcW w:w="7219" w:type="dxa"/>
            <w:vAlign w:val="center"/>
          </w:tcPr>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付款方法和条件：</w:t>
            </w:r>
          </w:p>
          <w:p>
            <w:pPr>
              <w:spacing w:line="360" w:lineRule="auto"/>
              <w:ind w:firstLine="241" w:firstLineChars="100"/>
              <w:rPr>
                <w:rFonts w:hint="eastAsia" w:ascii="宋体" w:hAnsi="宋体" w:eastAsia="宋体" w:cs="宋体"/>
                <w:b/>
                <w:bCs/>
                <w:color w:val="auto"/>
                <w:sz w:val="24"/>
              </w:rPr>
            </w:pPr>
            <w:r>
              <w:rPr>
                <w:rFonts w:hint="eastAsia" w:ascii="宋体" w:hAnsi="宋体" w:cs="宋体"/>
                <w:b/>
                <w:bCs/>
                <w:color w:val="auto"/>
                <w:kern w:val="28"/>
                <w:sz w:val="24"/>
                <w:szCs w:val="24"/>
              </w:rPr>
              <w:t>在合同履行期间，甲方每月按照上月欠乙方货款总额的九分之一付款，即“九个月的循环账期”进行付款，在合同到期后，甲方分六个月平均付清应付合同款。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20" w:type="dxa"/>
            <w:vAlign w:val="center"/>
          </w:tcPr>
          <w:p>
            <w:pPr>
              <w:tabs>
                <w:tab w:val="left" w:pos="600"/>
              </w:tabs>
              <w:spacing w:line="24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7.</w:t>
            </w:r>
          </w:p>
        </w:tc>
        <w:tc>
          <w:tcPr>
            <w:tcW w:w="7219" w:type="dxa"/>
            <w:vAlign w:val="center"/>
          </w:tcPr>
          <w:p>
            <w:pPr>
              <w:spacing w:line="240" w:lineRule="auto"/>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交货地点：陕西中医药大学附属医院</w:t>
            </w:r>
            <w:r>
              <w:rPr>
                <w:rFonts w:hint="eastAsia" w:ascii="宋体" w:hAnsi="宋体" w:eastAsia="宋体" w:cs="宋体"/>
                <w:b/>
                <w:bCs/>
                <w:color w:val="000000" w:themeColor="text1"/>
                <w:sz w:val="24"/>
                <w:lang w:eastAsia="zh-CN"/>
                <w14:textFill>
                  <w14:solidFill>
                    <w14:schemeClr w14:val="tx1"/>
                  </w14:solidFill>
                </w14:textFill>
              </w:rPr>
              <w:t>指定地点</w:t>
            </w:r>
            <w:r>
              <w:rPr>
                <w:rFonts w:hint="eastAsia" w:ascii="宋体" w:hAnsi="宋体" w:cs="宋体"/>
                <w:b/>
                <w:bCs/>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339" w:type="dxa"/>
            <w:gridSpan w:val="2"/>
            <w:vAlign w:val="center"/>
          </w:tcPr>
          <w:p>
            <w:pPr>
              <w:spacing w:line="24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sz w:val="28"/>
                <w:szCs w:val="36"/>
                <w14:textFill>
                  <w14:solidFill>
                    <w14:schemeClr w14:val="tx1"/>
                  </w14:solidFill>
                </w14:textFill>
              </w:rPr>
              <w:t>注：以上要求不可负偏离，否则视为无效投标。</w:t>
            </w:r>
          </w:p>
        </w:tc>
      </w:tr>
    </w:tbl>
    <w:p>
      <w:pPr>
        <w:pStyle w:val="50"/>
      </w:pPr>
    </w:p>
    <w:p/>
    <w:p>
      <w:pPr>
        <w:rPr>
          <w:rFonts w:ascii="宋体" w:hAnsi="宋体" w:cs="宋体"/>
          <w:b/>
          <w:bCs/>
          <w:sz w:val="24"/>
        </w:rPr>
      </w:pPr>
      <w:r>
        <w:rPr>
          <w:rFonts w:hint="eastAsia" w:ascii="宋体" w:hAnsi="宋体" w:cs="宋体"/>
          <w:b/>
          <w:bCs/>
          <w:sz w:val="24"/>
        </w:rPr>
        <w:br w:type="page"/>
      </w:r>
    </w:p>
    <w:p>
      <w:pPr>
        <w:spacing w:line="360" w:lineRule="auto"/>
        <w:jc w:val="both"/>
        <w:rPr>
          <w:rFonts w:ascii="宋体" w:hAnsi="宋体" w:cs="宋体"/>
          <w:b/>
          <w:bCs/>
          <w:sz w:val="11"/>
          <w:szCs w:val="11"/>
        </w:rPr>
      </w:pPr>
      <w:r>
        <w:rPr>
          <w:rFonts w:hint="eastAsia" w:ascii="宋体" w:hAnsi="宋体" w:cs="宋体"/>
          <w:b/>
          <w:bCs/>
          <w:sz w:val="24"/>
        </w:rPr>
        <w:t>二、合同通用条款</w:t>
      </w:r>
    </w:p>
    <w:p>
      <w:pPr>
        <w:numPr>
          <w:ilvl w:val="0"/>
          <w:numId w:val="9"/>
        </w:num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rPr>
        <w:t>定义</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 xml:space="preserve">  本合同下列术语应解释为</w:t>
      </w:r>
      <w:r>
        <w:rPr>
          <w:rFonts w:hint="eastAsia" w:ascii="宋体" w:hAnsi="宋体" w:cs="宋体"/>
          <w:sz w:val="24"/>
          <w:lang w:eastAsia="zh-CN"/>
        </w:rPr>
        <w:t>：</w:t>
      </w:r>
    </w:p>
    <w:p>
      <w:pPr>
        <w:spacing w:line="360" w:lineRule="auto"/>
        <w:ind w:left="838" w:leftChars="285" w:hanging="240" w:hangingChars="100"/>
        <w:rPr>
          <w:rFonts w:ascii="宋体" w:hAnsi="宋体" w:cs="宋体"/>
          <w:sz w:val="24"/>
        </w:rPr>
      </w:pPr>
      <w:r>
        <w:rPr>
          <w:rFonts w:hint="eastAsia" w:ascii="宋体" w:hAnsi="宋体" w:cs="宋体"/>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ascii="宋体" w:hAnsi="宋体" w:cs="宋体"/>
          <w:sz w:val="24"/>
        </w:rPr>
      </w:pPr>
      <w:r>
        <w:rPr>
          <w:rFonts w:hint="eastAsia" w:ascii="宋体" w:hAnsi="宋体" w:cs="宋体"/>
          <w:sz w:val="24"/>
        </w:rPr>
        <w:t xml:space="preserve">     2）“合同价”系指根据本合同规定卖方在正确地完全履行合同义务后买方应支付给卖方的价款。</w:t>
      </w:r>
    </w:p>
    <w:p>
      <w:pPr>
        <w:spacing w:line="360" w:lineRule="auto"/>
        <w:ind w:left="960" w:hanging="960" w:hangingChars="400"/>
        <w:rPr>
          <w:rFonts w:ascii="宋体" w:hAnsi="宋体" w:cs="宋体"/>
          <w:sz w:val="24"/>
        </w:rPr>
      </w:pPr>
      <w:r>
        <w:rPr>
          <w:rFonts w:hint="eastAsia" w:ascii="宋体" w:hAnsi="宋体" w:cs="宋体"/>
          <w:sz w:val="24"/>
        </w:rPr>
        <w:t xml:space="preserve">     3）“货物”系指卖方根据本合同规定须向买方提供的一切产品、硬件设备、软件和其它材料。</w:t>
      </w:r>
    </w:p>
    <w:p>
      <w:pPr>
        <w:spacing w:line="360" w:lineRule="auto"/>
        <w:ind w:left="960" w:hanging="960" w:hangingChars="400"/>
        <w:rPr>
          <w:rFonts w:ascii="宋体" w:hAnsi="宋体" w:cs="宋体"/>
          <w:sz w:val="24"/>
        </w:rPr>
      </w:pPr>
      <w:r>
        <w:rPr>
          <w:rFonts w:hint="eastAsia" w:ascii="宋体" w:hAnsi="宋体" w:cs="宋体"/>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ascii="宋体" w:hAnsi="宋体" w:cs="宋体"/>
          <w:sz w:val="24"/>
        </w:rPr>
      </w:pPr>
      <w:r>
        <w:rPr>
          <w:rFonts w:hint="eastAsia" w:ascii="宋体" w:hAnsi="宋体" w:cs="宋体"/>
          <w:sz w:val="24"/>
        </w:rPr>
        <w:t xml:space="preserve">     5）“合同条款”系指本合同条款。</w:t>
      </w:r>
    </w:p>
    <w:p>
      <w:pPr>
        <w:spacing w:line="360" w:lineRule="auto"/>
        <w:ind w:left="960" w:hanging="960" w:hangingChars="400"/>
        <w:rPr>
          <w:rFonts w:ascii="宋体" w:hAnsi="宋体" w:cs="宋体"/>
          <w:sz w:val="24"/>
        </w:rPr>
      </w:pPr>
      <w:r>
        <w:rPr>
          <w:rFonts w:hint="eastAsia" w:ascii="宋体" w:hAnsi="宋体" w:cs="宋体"/>
          <w:sz w:val="24"/>
        </w:rPr>
        <w:t xml:space="preserve">     6）“买方”系指在合同专用条款中指明的购买货物和服务的单位。</w:t>
      </w:r>
    </w:p>
    <w:p>
      <w:pPr>
        <w:spacing w:line="360" w:lineRule="auto"/>
        <w:ind w:left="960" w:hanging="960" w:hangingChars="400"/>
        <w:rPr>
          <w:rFonts w:ascii="宋体" w:hAnsi="宋体" w:cs="宋体"/>
          <w:sz w:val="24"/>
        </w:rPr>
      </w:pPr>
      <w:r>
        <w:rPr>
          <w:rFonts w:hint="eastAsia" w:ascii="宋体" w:hAnsi="宋体" w:cs="宋体"/>
          <w:sz w:val="24"/>
        </w:rPr>
        <w:t xml:space="preserve">     7）“卖方”系指在合同专用条款中指明的提供合同项下货物和服务的公司或其他实体。</w:t>
      </w:r>
    </w:p>
    <w:p>
      <w:pPr>
        <w:spacing w:line="360" w:lineRule="auto"/>
        <w:ind w:left="960" w:hanging="960" w:hangingChars="400"/>
        <w:rPr>
          <w:rFonts w:ascii="宋体" w:hAnsi="宋体" w:cs="宋体"/>
          <w:sz w:val="24"/>
        </w:rPr>
      </w:pPr>
      <w:r>
        <w:rPr>
          <w:rFonts w:hint="eastAsia" w:ascii="宋体" w:hAnsi="宋体" w:cs="宋体"/>
          <w:sz w:val="24"/>
        </w:rPr>
        <w:t xml:space="preserve">     8）“项目现场”系指本合同项下本项目安装、运行的现场，其名称在合同专用条款中指明。      </w:t>
      </w:r>
    </w:p>
    <w:p>
      <w:pPr>
        <w:spacing w:line="360" w:lineRule="auto"/>
        <w:ind w:left="960" w:hanging="960" w:hangingChars="400"/>
        <w:rPr>
          <w:rFonts w:ascii="宋体" w:hAnsi="宋体" w:cs="宋体"/>
          <w:sz w:val="24"/>
        </w:rPr>
      </w:pPr>
      <w:r>
        <w:rPr>
          <w:rFonts w:hint="eastAsia" w:ascii="宋体" w:hAnsi="宋体" w:cs="宋体"/>
          <w:sz w:val="24"/>
        </w:rPr>
        <w:t xml:space="preserve">     9）“天”指日历天数。</w:t>
      </w:r>
    </w:p>
    <w:p>
      <w:pPr>
        <w:numPr>
          <w:ilvl w:val="0"/>
          <w:numId w:val="9"/>
        </w:numPr>
        <w:spacing w:line="360" w:lineRule="auto"/>
        <w:rPr>
          <w:rFonts w:ascii="宋体" w:hAnsi="宋体" w:cs="宋体"/>
          <w:b/>
          <w:bCs/>
          <w:sz w:val="24"/>
        </w:rPr>
      </w:pPr>
      <w:r>
        <w:rPr>
          <w:rFonts w:hint="eastAsia" w:ascii="宋体" w:hAnsi="宋体" w:cs="宋体"/>
          <w:b/>
          <w:bCs/>
          <w:sz w:val="24"/>
        </w:rPr>
        <w:t xml:space="preserve"> 适用性</w:t>
      </w:r>
    </w:p>
    <w:p>
      <w:pPr>
        <w:spacing w:line="360" w:lineRule="auto"/>
        <w:ind w:firstLine="480" w:firstLineChars="200"/>
        <w:rPr>
          <w:rFonts w:ascii="宋体" w:hAnsi="宋体" w:cs="宋体"/>
          <w:sz w:val="24"/>
        </w:rPr>
      </w:pPr>
      <w:r>
        <w:rPr>
          <w:rFonts w:hint="eastAsia" w:ascii="宋体" w:hAnsi="宋体" w:cs="宋体"/>
          <w:sz w:val="24"/>
        </w:rPr>
        <w:t xml:space="preserve"> 本合同条款适用于没有被本合同其他部分的条款所取代的范围。</w:t>
      </w:r>
    </w:p>
    <w:p>
      <w:pPr>
        <w:numPr>
          <w:ilvl w:val="0"/>
          <w:numId w:val="9"/>
        </w:numPr>
        <w:spacing w:line="360" w:lineRule="auto"/>
        <w:rPr>
          <w:rFonts w:ascii="宋体" w:hAnsi="宋体" w:cs="宋体"/>
          <w:b/>
          <w:bCs/>
          <w:sz w:val="24"/>
        </w:rPr>
      </w:pPr>
      <w:r>
        <w:rPr>
          <w:rFonts w:hint="eastAsia" w:ascii="宋体" w:hAnsi="宋体" w:cs="宋体"/>
          <w:b/>
          <w:bCs/>
          <w:sz w:val="24"/>
        </w:rPr>
        <w:t xml:space="preserve"> 标准</w:t>
      </w:r>
    </w:p>
    <w:p>
      <w:pPr>
        <w:spacing w:line="360" w:lineRule="auto"/>
        <w:ind w:firstLine="480" w:firstLineChars="200"/>
        <w:rPr>
          <w:rFonts w:ascii="宋体" w:hAnsi="宋体" w:cs="宋体"/>
          <w:b/>
          <w:bCs/>
          <w:sz w:val="24"/>
        </w:rPr>
      </w:pPr>
      <w:r>
        <w:rPr>
          <w:rFonts w:hint="eastAsia" w:ascii="宋体" w:hAnsi="宋体" w:cs="宋体"/>
          <w:sz w:val="24"/>
        </w:rPr>
        <w:t>3.1  本合同下交付的服务应符合“用户需求书（</w:t>
      </w:r>
      <w:r>
        <w:rPr>
          <w:rFonts w:hint="eastAsia" w:ascii="宋体" w:hAnsi="宋体" w:cs="宋体"/>
          <w:sz w:val="24"/>
          <w:lang w:eastAsia="zh-CN"/>
        </w:rPr>
        <w:t>采购内容及要求</w:t>
      </w:r>
      <w:r>
        <w:rPr>
          <w:rFonts w:hint="eastAsia" w:ascii="宋体" w:hAnsi="宋体" w:cs="宋体"/>
          <w:sz w:val="24"/>
        </w:rPr>
        <w:t>）”要求所述的标准。如果没有提及使用标准，则应符合中华人民共和国有关机构发布的最新版本的标准</w:t>
      </w:r>
      <w:r>
        <w:rPr>
          <w:rFonts w:hint="eastAsia" w:ascii="宋体" w:hAnsi="宋体" w:cs="宋体"/>
          <w:b/>
          <w:bCs/>
          <w:sz w:val="24"/>
        </w:rPr>
        <w:t>。</w:t>
      </w:r>
    </w:p>
    <w:p>
      <w:pPr>
        <w:spacing w:line="360" w:lineRule="auto"/>
        <w:ind w:firstLine="480" w:firstLineChars="200"/>
        <w:rPr>
          <w:rFonts w:ascii="宋体" w:hAnsi="宋体" w:cs="宋体"/>
          <w:sz w:val="24"/>
        </w:rPr>
      </w:pPr>
      <w:r>
        <w:rPr>
          <w:rFonts w:hint="eastAsia" w:ascii="宋体" w:hAnsi="宋体" w:cs="宋体"/>
          <w:sz w:val="24"/>
        </w:rPr>
        <w:t>3.2  除非技术规格中另有规定，计量单位均采用中华人民共和国法定计量单位。</w:t>
      </w:r>
    </w:p>
    <w:p>
      <w:pPr>
        <w:spacing w:line="360" w:lineRule="auto"/>
        <w:rPr>
          <w:rFonts w:ascii="宋体" w:hAnsi="宋体" w:cs="宋体"/>
          <w:b/>
          <w:bCs/>
          <w:sz w:val="24"/>
        </w:rPr>
      </w:pPr>
      <w:r>
        <w:rPr>
          <w:rFonts w:hint="eastAsia" w:ascii="宋体" w:hAnsi="宋体" w:cs="宋体"/>
          <w:b/>
          <w:bCs/>
          <w:sz w:val="24"/>
        </w:rPr>
        <w:t>4．使用合同文件和资料</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ascii="宋体" w:hAnsi="宋体" w:cs="宋体"/>
          <w:sz w:val="24"/>
        </w:rPr>
      </w:pPr>
      <w:r>
        <w:rPr>
          <w:rFonts w:hint="eastAsia" w:ascii="宋体" w:hAnsi="宋体" w:cs="宋体"/>
          <w:sz w:val="24"/>
        </w:rPr>
        <w:t xml:space="preserve">    4.2除了履行本合同外，卖方不应使用合同条款4.1条所列举的任何文件和资料。</w:t>
      </w:r>
    </w:p>
    <w:p>
      <w:pPr>
        <w:spacing w:line="360" w:lineRule="auto"/>
        <w:rPr>
          <w:rFonts w:ascii="宋体" w:hAnsi="宋体" w:cs="宋体"/>
          <w:sz w:val="24"/>
        </w:rPr>
      </w:pPr>
      <w:r>
        <w:rPr>
          <w:rFonts w:hint="eastAsia" w:ascii="宋体" w:hAnsi="宋体" w:cs="宋体"/>
          <w:sz w:val="24"/>
        </w:rPr>
        <w:t xml:space="preserve">    4.3除了合同本身以外，合同条款第4.1条所列举的任何文件是买方的财产.如果买方有要求,卖方在完成合同后应将这些文件及全部复制件还给买方。</w:t>
      </w:r>
    </w:p>
    <w:p>
      <w:pPr>
        <w:spacing w:line="360" w:lineRule="auto"/>
        <w:rPr>
          <w:rFonts w:ascii="宋体" w:hAnsi="宋体" w:cs="宋体"/>
          <w:b/>
          <w:bCs/>
          <w:sz w:val="24"/>
        </w:rPr>
      </w:pPr>
      <w:r>
        <w:rPr>
          <w:rFonts w:hint="eastAsia" w:ascii="宋体" w:hAnsi="宋体" w:cs="宋体"/>
          <w:b/>
          <w:bCs/>
          <w:sz w:val="24"/>
        </w:rPr>
        <w:t>5．专利权</w:t>
      </w:r>
    </w:p>
    <w:p>
      <w:pPr>
        <w:spacing w:line="360" w:lineRule="auto"/>
        <w:rPr>
          <w:rFonts w:ascii="宋体" w:hAnsi="宋体" w:cs="宋体"/>
          <w:sz w:val="24"/>
        </w:rPr>
      </w:pPr>
      <w:r>
        <w:rPr>
          <w:rFonts w:hint="eastAsia" w:ascii="宋体" w:hAnsi="宋体" w:cs="宋体"/>
          <w:sz w:val="24"/>
        </w:rPr>
        <w:t xml:space="preserve">    卖方应保证，买方使用该货物或服务的任何一部分时，免受第三方提出的侵犯其专利权、商标权、著作权或其它知识产权的起诉。</w:t>
      </w:r>
    </w:p>
    <w:p>
      <w:pPr>
        <w:spacing w:line="360" w:lineRule="auto"/>
        <w:rPr>
          <w:rFonts w:ascii="宋体" w:hAnsi="宋体" w:cs="宋体"/>
          <w:b/>
          <w:bCs/>
          <w:sz w:val="24"/>
        </w:rPr>
      </w:pPr>
      <w:r>
        <w:rPr>
          <w:rFonts w:hint="eastAsia" w:ascii="宋体" w:hAnsi="宋体" w:cs="宋体"/>
          <w:b/>
          <w:bCs/>
          <w:sz w:val="24"/>
        </w:rPr>
        <w:t>6．服务</w:t>
      </w:r>
    </w:p>
    <w:p>
      <w:pPr>
        <w:spacing w:line="360" w:lineRule="auto"/>
        <w:rPr>
          <w:rFonts w:ascii="新宋体" w:hAnsi="新宋体" w:eastAsia="新宋体"/>
          <w:sz w:val="24"/>
        </w:rPr>
      </w:pPr>
      <w:r>
        <w:rPr>
          <w:rFonts w:hint="eastAsia" w:ascii="宋体" w:hAnsi="宋体" w:cs="宋体"/>
          <w:sz w:val="24"/>
        </w:rPr>
        <w:t xml:space="preserve">   </w:t>
      </w:r>
      <w:r>
        <w:rPr>
          <w:rFonts w:hint="eastAsia" w:ascii="新宋体" w:hAnsi="新宋体" w:eastAsia="新宋体"/>
          <w:sz w:val="24"/>
        </w:rPr>
        <w:t xml:space="preserve"> 卖方（中标人）必须负责系统集成，包括但不限于设计、安装、调试、培训、验收及售后服务。</w:t>
      </w:r>
    </w:p>
    <w:p>
      <w:pPr>
        <w:spacing w:line="360" w:lineRule="auto"/>
        <w:rPr>
          <w:rFonts w:ascii="宋体" w:hAnsi="宋体" w:cs="宋体"/>
          <w:b/>
          <w:bCs/>
          <w:sz w:val="24"/>
        </w:rPr>
      </w:pPr>
      <w:r>
        <w:rPr>
          <w:rFonts w:hint="eastAsia" w:ascii="宋体" w:hAnsi="宋体" w:cs="宋体"/>
          <w:b/>
          <w:bCs/>
          <w:sz w:val="24"/>
        </w:rPr>
        <w:t>7．伴随服务</w:t>
      </w:r>
    </w:p>
    <w:p>
      <w:pPr>
        <w:spacing w:line="360" w:lineRule="auto"/>
        <w:rPr>
          <w:rFonts w:ascii="宋体" w:hAnsi="宋体" w:cs="宋体"/>
          <w:b/>
          <w:sz w:val="24"/>
        </w:rPr>
      </w:pPr>
      <w:r>
        <w:rPr>
          <w:rFonts w:hint="eastAsia" w:ascii="宋体" w:hAnsi="宋体" w:cs="宋体"/>
          <w:b/>
          <w:sz w:val="24"/>
        </w:rPr>
        <w:t xml:space="preserve">    </w:t>
      </w:r>
      <w:r>
        <w:rPr>
          <w:rFonts w:hint="eastAsia" w:ascii="宋体" w:hAnsi="宋体" w:cs="宋体"/>
          <w:bCs/>
          <w:sz w:val="24"/>
        </w:rPr>
        <w:t>7</w:t>
      </w:r>
      <w:r>
        <w:rPr>
          <w:rFonts w:hint="eastAsia" w:ascii="宋体" w:hAnsi="宋体" w:cs="宋体"/>
          <w:sz w:val="24"/>
        </w:rPr>
        <w:t>.1卖方可能被要求提供下列货物和服务中的所有服务，包括“合同专用条款”与“</w:t>
      </w:r>
      <w:r>
        <w:rPr>
          <w:rFonts w:hint="eastAsia" w:ascii="宋体" w:hAnsi="宋体" w:cs="宋体"/>
          <w:sz w:val="24"/>
          <w:lang w:eastAsia="zh-CN"/>
        </w:rPr>
        <w:t>采购内容及要求</w:t>
      </w:r>
      <w:r>
        <w:rPr>
          <w:rFonts w:hint="eastAsia" w:ascii="宋体" w:hAnsi="宋体" w:cs="宋体"/>
          <w:sz w:val="24"/>
        </w:rPr>
        <w:t>”规定的附加服务：</w:t>
      </w:r>
    </w:p>
    <w:p>
      <w:pPr>
        <w:spacing w:line="360" w:lineRule="auto"/>
        <w:ind w:firstLine="465"/>
        <w:rPr>
          <w:rFonts w:ascii="宋体" w:hAnsi="宋体" w:cs="宋体"/>
          <w:sz w:val="24"/>
        </w:rPr>
      </w:pPr>
      <w:r>
        <w:rPr>
          <w:rFonts w:hint="eastAsia" w:ascii="宋体" w:hAnsi="宋体" w:cs="宋体"/>
          <w:sz w:val="24"/>
        </w:rPr>
        <w:t>（1）实施所供服务的系统集成和试运行；</w:t>
      </w:r>
    </w:p>
    <w:p>
      <w:pPr>
        <w:spacing w:line="360" w:lineRule="auto"/>
        <w:rPr>
          <w:rFonts w:ascii="宋体" w:hAnsi="宋体" w:cs="宋体"/>
          <w:sz w:val="24"/>
        </w:rPr>
      </w:pPr>
      <w:r>
        <w:rPr>
          <w:rFonts w:hint="eastAsia" w:ascii="宋体" w:hAnsi="宋体" w:cs="宋体"/>
          <w:sz w:val="24"/>
        </w:rPr>
        <w:t xml:space="preserve">    （2）提供货物组装和维修所需的工具；</w:t>
      </w:r>
    </w:p>
    <w:p>
      <w:pPr>
        <w:spacing w:line="360" w:lineRule="auto"/>
        <w:rPr>
          <w:rFonts w:ascii="宋体" w:hAnsi="宋体" w:cs="宋体"/>
          <w:sz w:val="24"/>
        </w:rPr>
      </w:pPr>
      <w:r>
        <w:rPr>
          <w:rFonts w:hint="eastAsia" w:ascii="宋体" w:hAnsi="宋体" w:cs="宋体"/>
          <w:sz w:val="24"/>
        </w:rPr>
        <w:t xml:space="preserve">    （3）为所供本项目提供详细的操作和维护手册；</w:t>
      </w:r>
    </w:p>
    <w:p>
      <w:pPr>
        <w:spacing w:line="360" w:lineRule="auto"/>
        <w:rPr>
          <w:rFonts w:ascii="宋体" w:hAnsi="宋体" w:cs="宋体"/>
          <w:sz w:val="24"/>
        </w:rPr>
      </w:pPr>
      <w:r>
        <w:rPr>
          <w:rFonts w:hint="eastAsia" w:ascii="宋体" w:hAnsi="宋体" w:cs="宋体"/>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ascii="宋体" w:hAnsi="宋体" w:cs="宋体"/>
          <w:sz w:val="24"/>
        </w:rPr>
      </w:pPr>
      <w:r>
        <w:rPr>
          <w:rFonts w:hint="eastAsia" w:ascii="宋体" w:hAnsi="宋体" w:cs="宋体"/>
          <w:sz w:val="24"/>
        </w:rPr>
        <w:t>7.2卖方提供的上述伴随服务均应含在合同总价中，买方不再为其单独一项或数项另外支付费用。</w:t>
      </w:r>
    </w:p>
    <w:p>
      <w:pPr>
        <w:spacing w:line="360" w:lineRule="auto"/>
        <w:ind w:firstLine="480"/>
        <w:rPr>
          <w:rFonts w:ascii="宋体" w:hAnsi="宋体" w:cs="宋体"/>
          <w:sz w:val="24"/>
        </w:rPr>
      </w:pPr>
      <w:r>
        <w:rPr>
          <w:rFonts w:hint="eastAsia" w:ascii="宋体" w:hAnsi="宋体" w:cs="宋体"/>
          <w:sz w:val="24"/>
        </w:rPr>
        <w:t>7.3卖方应提供“合同专用条款”和“用户需求书（</w:t>
      </w:r>
      <w:r>
        <w:rPr>
          <w:rFonts w:hint="eastAsia" w:ascii="宋体" w:hAnsi="宋体" w:cs="宋体"/>
          <w:sz w:val="24"/>
          <w:lang w:eastAsia="zh-CN"/>
        </w:rPr>
        <w:t>采购内容及要求</w:t>
      </w:r>
      <w:r>
        <w:rPr>
          <w:rFonts w:hint="eastAsia" w:ascii="宋体" w:hAnsi="宋体" w:cs="宋体"/>
          <w:sz w:val="24"/>
        </w:rPr>
        <w:t>）”中规定的所有服务。为履行要求的伴随服务的报价或双方商定的费用应包括在合同价中。</w:t>
      </w:r>
    </w:p>
    <w:p>
      <w:pPr>
        <w:spacing w:line="360" w:lineRule="auto"/>
        <w:rPr>
          <w:rFonts w:ascii="宋体" w:hAnsi="宋体" w:cs="宋体"/>
          <w:b/>
          <w:bCs/>
          <w:sz w:val="24"/>
        </w:rPr>
      </w:pPr>
      <w:r>
        <w:rPr>
          <w:rFonts w:hint="eastAsia" w:ascii="宋体" w:hAnsi="宋体" w:cs="宋体"/>
          <w:b/>
          <w:bCs/>
          <w:sz w:val="24"/>
        </w:rPr>
        <w:t>8．保证</w:t>
      </w:r>
    </w:p>
    <w:p>
      <w:pPr>
        <w:spacing w:line="360" w:lineRule="auto"/>
        <w:ind w:firstLine="480"/>
        <w:rPr>
          <w:rFonts w:ascii="宋体" w:hAnsi="宋体" w:cs="宋体"/>
          <w:sz w:val="24"/>
        </w:rPr>
      </w:pPr>
      <w:r>
        <w:rPr>
          <w:rFonts w:hint="eastAsia" w:ascii="宋体" w:hAnsi="宋体" w:cs="宋体"/>
          <w:sz w:val="24"/>
        </w:rPr>
        <w:t>8.1在质量保证期内所发现的缺陷，买方应尽快以书面方式通知卖方。</w:t>
      </w:r>
    </w:p>
    <w:p>
      <w:pPr>
        <w:spacing w:line="360" w:lineRule="auto"/>
        <w:ind w:firstLine="480"/>
        <w:rPr>
          <w:rFonts w:ascii="宋体" w:hAnsi="宋体" w:cs="宋体"/>
          <w:sz w:val="24"/>
        </w:rPr>
      </w:pPr>
      <w:r>
        <w:rPr>
          <w:rFonts w:hint="eastAsia" w:ascii="宋体" w:hAnsi="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cs="宋体"/>
          <w:sz w:val="24"/>
        </w:rPr>
      </w:pPr>
      <w:r>
        <w:rPr>
          <w:rFonts w:hint="eastAsia" w:ascii="宋体" w:hAnsi="宋体" w:cs="宋体"/>
          <w:sz w:val="24"/>
        </w:rPr>
        <w:t>8.3卖方对故障或缺陷的处理结果应使买方满意。</w:t>
      </w:r>
    </w:p>
    <w:p>
      <w:pPr>
        <w:spacing w:line="360" w:lineRule="auto"/>
        <w:ind w:firstLine="480" w:firstLineChars="200"/>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8.4 交货期</w:t>
      </w:r>
      <w:r>
        <w:rPr>
          <w:rFonts w:hint="eastAsia" w:ascii="宋体" w:hAnsi="宋体" w:eastAsia="宋体" w:cs="宋体"/>
          <w:color w:val="auto"/>
          <w:kern w:val="2"/>
          <w:sz w:val="24"/>
          <w:szCs w:val="24"/>
          <w:highlight w:val="none"/>
          <w:lang w:val="en-US" w:eastAsia="zh-CN" w:bidi="ar-SA"/>
        </w:rPr>
        <w:t>：接到甲方通知后3天内</w:t>
      </w:r>
      <w:r>
        <w:rPr>
          <w:rFonts w:hint="eastAsia" w:ascii="宋体" w:hAnsi="宋体" w:cs="宋体"/>
          <w:color w:val="auto"/>
          <w:kern w:val="2"/>
          <w:sz w:val="24"/>
          <w:szCs w:val="24"/>
          <w:highlight w:val="none"/>
          <w:lang w:val="en-US" w:eastAsia="zh-CN" w:bidi="ar-SA"/>
        </w:rPr>
        <w:t>。</w:t>
      </w:r>
    </w:p>
    <w:p>
      <w:pPr>
        <w:spacing w:line="360" w:lineRule="auto"/>
        <w:rPr>
          <w:rFonts w:ascii="宋体" w:hAnsi="宋体" w:cs="宋体"/>
          <w:b/>
          <w:bCs/>
          <w:sz w:val="24"/>
        </w:rPr>
      </w:pPr>
      <w:r>
        <w:rPr>
          <w:rFonts w:hint="eastAsia" w:ascii="宋体" w:hAnsi="宋体" w:cs="宋体"/>
          <w:b/>
          <w:bCs/>
          <w:sz w:val="24"/>
        </w:rPr>
        <w:t xml:space="preserve">  9．索赔 </w:t>
      </w:r>
    </w:p>
    <w:p>
      <w:pPr>
        <w:spacing w:line="360" w:lineRule="auto"/>
        <w:ind w:firstLine="470" w:firstLineChars="196"/>
        <w:rPr>
          <w:rFonts w:ascii="宋体" w:hAnsi="宋体" w:cs="宋体"/>
          <w:sz w:val="24"/>
        </w:rPr>
      </w:pPr>
      <w:r>
        <w:rPr>
          <w:rFonts w:hint="eastAsia" w:ascii="宋体" w:hAnsi="宋体" w:cs="宋体"/>
          <w:sz w:val="24"/>
        </w:rPr>
        <w:t>9.1如果卖方对偏差负有责任，卖方应按照买方同意的下列一种或几种方式结合起来解决索赔事宜：</w:t>
      </w:r>
    </w:p>
    <w:p>
      <w:pPr>
        <w:spacing w:line="360" w:lineRule="auto"/>
        <w:ind w:firstLine="480"/>
        <w:rPr>
          <w:rFonts w:ascii="宋体" w:hAnsi="宋体" w:cs="宋体"/>
          <w:sz w:val="24"/>
        </w:rPr>
      </w:pPr>
      <w:r>
        <w:rPr>
          <w:rFonts w:hint="eastAsia" w:ascii="宋体" w:hAnsi="宋体" w:cs="宋体"/>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ascii="宋体" w:hAnsi="宋体" w:cs="宋体"/>
          <w:sz w:val="24"/>
        </w:rPr>
      </w:pPr>
      <w:r>
        <w:rPr>
          <w:rFonts w:hint="eastAsia" w:ascii="宋体" w:hAnsi="宋体" w:cs="宋体"/>
          <w:sz w:val="24"/>
        </w:rPr>
        <w:t>（2）根据产品的偏差情况、损坏程度、以及买方所遭受损失的金额，经买卖双方商定降低产品的价格。</w:t>
      </w:r>
    </w:p>
    <w:p>
      <w:pPr>
        <w:spacing w:line="360" w:lineRule="auto"/>
        <w:ind w:firstLine="480"/>
        <w:rPr>
          <w:rFonts w:ascii="宋体" w:hAnsi="宋体" w:cs="宋体"/>
          <w:sz w:val="24"/>
        </w:rPr>
      </w:pPr>
      <w:r>
        <w:rPr>
          <w:rFonts w:hint="eastAsia" w:ascii="宋体" w:hAnsi="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ascii="宋体" w:hAnsi="宋体" w:cs="宋体"/>
          <w:sz w:val="24"/>
        </w:rPr>
      </w:pPr>
      <w:r>
        <w:rPr>
          <w:rFonts w:hint="eastAsia" w:ascii="宋体" w:hAnsi="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或从卖方开具的质量保证金中扣回索赔金额。</w:t>
      </w:r>
    </w:p>
    <w:p>
      <w:pPr>
        <w:spacing w:line="360" w:lineRule="auto"/>
        <w:rPr>
          <w:rFonts w:ascii="宋体" w:hAnsi="宋体" w:cs="宋体"/>
          <w:b/>
          <w:bCs/>
          <w:sz w:val="24"/>
        </w:rPr>
      </w:pPr>
      <w:r>
        <w:rPr>
          <w:rFonts w:hint="eastAsia" w:ascii="宋体" w:hAnsi="宋体" w:cs="宋体"/>
          <w:b/>
          <w:bCs/>
          <w:sz w:val="24"/>
        </w:rPr>
        <w:t>10．付款</w:t>
      </w:r>
    </w:p>
    <w:p>
      <w:pPr>
        <w:spacing w:line="360" w:lineRule="auto"/>
        <w:ind w:firstLine="480"/>
        <w:rPr>
          <w:rFonts w:ascii="宋体" w:hAnsi="宋体" w:cs="宋体"/>
          <w:sz w:val="24"/>
        </w:rPr>
      </w:pPr>
      <w:r>
        <w:rPr>
          <w:rFonts w:hint="eastAsia" w:ascii="宋体" w:hAnsi="宋体" w:cs="宋体"/>
          <w:sz w:val="24"/>
        </w:rPr>
        <w:t>本合同项下的付款方法和条件在“合同专用条款”中有规定。</w:t>
      </w:r>
    </w:p>
    <w:p>
      <w:pPr>
        <w:spacing w:line="360" w:lineRule="auto"/>
        <w:rPr>
          <w:rFonts w:ascii="宋体" w:hAnsi="宋体" w:cs="宋体"/>
          <w:b/>
          <w:bCs/>
          <w:sz w:val="24"/>
        </w:rPr>
      </w:pPr>
      <w:r>
        <w:rPr>
          <w:rFonts w:hint="eastAsia" w:ascii="宋体" w:hAnsi="宋体" w:cs="宋体"/>
          <w:b/>
          <w:bCs/>
          <w:sz w:val="24"/>
        </w:rPr>
        <w:t>11．价格</w:t>
      </w:r>
    </w:p>
    <w:p>
      <w:pPr>
        <w:spacing w:line="360" w:lineRule="auto"/>
        <w:ind w:firstLine="480"/>
        <w:rPr>
          <w:rFonts w:ascii="宋体" w:hAnsi="宋体" w:cs="宋体"/>
          <w:sz w:val="24"/>
        </w:rPr>
      </w:pPr>
      <w:r>
        <w:rPr>
          <w:rFonts w:hint="eastAsia" w:ascii="宋体" w:hAnsi="宋体" w:cs="宋体"/>
          <w:sz w:val="24"/>
        </w:rPr>
        <w:t>卖方在本合同项下提交产品和履行服务的价格在合同中给出。</w:t>
      </w:r>
    </w:p>
    <w:p>
      <w:pPr>
        <w:spacing w:line="360" w:lineRule="auto"/>
        <w:rPr>
          <w:rFonts w:ascii="宋体" w:hAnsi="宋体" w:cs="宋体"/>
          <w:b/>
          <w:bCs/>
          <w:sz w:val="24"/>
        </w:rPr>
      </w:pPr>
      <w:r>
        <w:rPr>
          <w:rFonts w:hint="eastAsia" w:ascii="宋体" w:hAnsi="宋体" w:cs="宋体"/>
          <w:b/>
          <w:bCs/>
          <w:sz w:val="24"/>
        </w:rPr>
        <w:t>12．变更指令</w:t>
      </w:r>
    </w:p>
    <w:p>
      <w:pPr>
        <w:spacing w:line="360" w:lineRule="auto"/>
        <w:ind w:firstLine="480"/>
        <w:rPr>
          <w:rFonts w:ascii="宋体" w:hAnsi="宋体" w:cs="宋体"/>
          <w:sz w:val="24"/>
        </w:rPr>
      </w:pPr>
      <w:r>
        <w:rPr>
          <w:rFonts w:hint="eastAsia" w:ascii="宋体" w:hAnsi="宋体" w:cs="宋体"/>
          <w:sz w:val="24"/>
        </w:rPr>
        <w:t>12.1买方可以在任何时候书面向卖方发出指令，在本合同的一般范围内变更下述一项或几项：</w:t>
      </w:r>
    </w:p>
    <w:p>
      <w:pPr>
        <w:spacing w:line="360" w:lineRule="auto"/>
        <w:ind w:firstLine="480"/>
        <w:rPr>
          <w:rFonts w:ascii="宋体" w:hAnsi="宋体" w:cs="宋体"/>
          <w:sz w:val="24"/>
        </w:rPr>
      </w:pPr>
      <w:r>
        <w:rPr>
          <w:rFonts w:hint="eastAsia" w:ascii="宋体" w:hAnsi="宋体" w:cs="宋体"/>
          <w:sz w:val="24"/>
        </w:rPr>
        <w:t xml:space="preserve"> （1）本合同项下提供的产品是专为买方制造时，变更图纸、设计或规格；</w:t>
      </w:r>
    </w:p>
    <w:p>
      <w:pPr>
        <w:spacing w:line="360" w:lineRule="auto"/>
        <w:ind w:firstLine="480"/>
        <w:rPr>
          <w:rFonts w:ascii="宋体" w:hAnsi="宋体" w:cs="宋体"/>
          <w:sz w:val="24"/>
        </w:rPr>
      </w:pPr>
      <w:r>
        <w:rPr>
          <w:rFonts w:hint="eastAsia" w:ascii="宋体" w:hAnsi="宋体" w:cs="宋体"/>
          <w:sz w:val="24"/>
        </w:rPr>
        <w:t xml:space="preserve"> （2）运输或包装的方法；</w:t>
      </w:r>
    </w:p>
    <w:p>
      <w:pPr>
        <w:spacing w:line="360" w:lineRule="auto"/>
        <w:ind w:firstLine="480"/>
        <w:rPr>
          <w:rFonts w:ascii="宋体" w:hAnsi="宋体" w:cs="宋体"/>
          <w:sz w:val="24"/>
        </w:rPr>
      </w:pPr>
      <w:r>
        <w:rPr>
          <w:rFonts w:hint="eastAsia" w:ascii="宋体" w:hAnsi="宋体" w:cs="宋体"/>
          <w:sz w:val="24"/>
        </w:rPr>
        <w:t xml:space="preserve"> （3）交货地点；</w:t>
      </w:r>
    </w:p>
    <w:p>
      <w:pPr>
        <w:spacing w:line="360" w:lineRule="auto"/>
        <w:ind w:firstLine="480"/>
        <w:rPr>
          <w:rFonts w:ascii="宋体" w:hAnsi="宋体" w:cs="宋体"/>
          <w:sz w:val="24"/>
        </w:rPr>
      </w:pPr>
      <w:r>
        <w:rPr>
          <w:rFonts w:hint="eastAsia" w:ascii="宋体" w:hAnsi="宋体" w:cs="宋体"/>
          <w:sz w:val="24"/>
        </w:rPr>
        <w:t xml:space="preserve"> （4）卖方提供的服务。</w:t>
      </w:r>
    </w:p>
    <w:p>
      <w:pPr>
        <w:spacing w:line="360" w:lineRule="auto"/>
        <w:ind w:firstLine="480"/>
        <w:rPr>
          <w:rFonts w:ascii="宋体" w:hAnsi="宋体" w:cs="宋体"/>
          <w:sz w:val="24"/>
        </w:rPr>
      </w:pPr>
      <w:r>
        <w:rPr>
          <w:rFonts w:hint="eastAsia" w:ascii="宋体" w:hAnsi="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ascii="宋体" w:hAnsi="宋体" w:cs="宋体"/>
          <w:b/>
          <w:bCs/>
          <w:sz w:val="24"/>
        </w:rPr>
      </w:pPr>
      <w:r>
        <w:rPr>
          <w:rFonts w:hint="eastAsia" w:ascii="宋体" w:hAnsi="宋体" w:cs="宋体"/>
          <w:b/>
          <w:bCs/>
          <w:sz w:val="24"/>
        </w:rPr>
        <w:t>13．合同修改</w:t>
      </w:r>
    </w:p>
    <w:p>
      <w:pPr>
        <w:spacing w:line="360" w:lineRule="auto"/>
        <w:ind w:firstLine="480"/>
        <w:rPr>
          <w:rFonts w:ascii="宋体" w:hAnsi="宋体" w:cs="宋体"/>
          <w:sz w:val="24"/>
        </w:rPr>
      </w:pPr>
      <w:r>
        <w:rPr>
          <w:rFonts w:hint="eastAsia" w:ascii="宋体" w:hAnsi="宋体" w:cs="宋体"/>
          <w:sz w:val="24"/>
        </w:rPr>
        <w:t>除了合同条款第12条的情况，不应对合同条款进行任何变更或修改，除非双方同意并签订书面的合同修改书。</w:t>
      </w:r>
    </w:p>
    <w:p>
      <w:pPr>
        <w:spacing w:line="360" w:lineRule="auto"/>
        <w:rPr>
          <w:rFonts w:ascii="宋体" w:hAnsi="宋体" w:cs="宋体"/>
          <w:b/>
          <w:bCs/>
          <w:sz w:val="24"/>
        </w:rPr>
      </w:pPr>
      <w:r>
        <w:rPr>
          <w:rFonts w:hint="eastAsia" w:ascii="宋体" w:hAnsi="宋体" w:cs="宋体"/>
          <w:b/>
          <w:bCs/>
          <w:sz w:val="24"/>
        </w:rPr>
        <w:t>14．转让</w:t>
      </w:r>
    </w:p>
    <w:p>
      <w:pPr>
        <w:spacing w:line="360" w:lineRule="auto"/>
        <w:ind w:firstLine="480" w:firstLineChars="200"/>
        <w:rPr>
          <w:rFonts w:ascii="宋体" w:hAnsi="宋体" w:cs="宋体"/>
          <w:sz w:val="24"/>
        </w:rPr>
      </w:pPr>
      <w:r>
        <w:rPr>
          <w:rFonts w:hint="eastAsia" w:ascii="宋体" w:hAnsi="宋体" w:cs="宋体"/>
          <w:sz w:val="24"/>
        </w:rPr>
        <w:t>未经买方事先书面同意，卖方不得部分转让或全部转让其应履行的合同义务。</w:t>
      </w:r>
    </w:p>
    <w:p>
      <w:pPr>
        <w:spacing w:line="360" w:lineRule="auto"/>
        <w:rPr>
          <w:rFonts w:ascii="宋体" w:hAnsi="宋体" w:cs="宋体"/>
          <w:b/>
          <w:bCs/>
          <w:sz w:val="24"/>
        </w:rPr>
      </w:pPr>
      <w:r>
        <w:rPr>
          <w:rFonts w:hint="eastAsia" w:ascii="宋体" w:hAnsi="宋体" w:cs="宋体"/>
          <w:b/>
          <w:bCs/>
          <w:sz w:val="24"/>
        </w:rPr>
        <w:t>15．分包</w:t>
      </w:r>
    </w:p>
    <w:p>
      <w:pPr>
        <w:spacing w:line="360" w:lineRule="auto"/>
        <w:ind w:firstLine="480"/>
        <w:rPr>
          <w:rFonts w:ascii="宋体" w:hAnsi="宋体" w:cs="宋体"/>
          <w:sz w:val="24"/>
        </w:rPr>
      </w:pPr>
      <w:r>
        <w:rPr>
          <w:rFonts w:hint="eastAsia" w:ascii="宋体" w:hAnsi="宋体" w:cs="宋体"/>
          <w:sz w:val="24"/>
        </w:rPr>
        <w:t>对招标文件中没有明确分包的内容，卖方在未取得买方书面同意的通知，不得擅自进行分包，但分包通知并不能解除卖方履行本合同的任何责任和义务。</w:t>
      </w:r>
    </w:p>
    <w:p>
      <w:pPr>
        <w:spacing w:line="360" w:lineRule="auto"/>
        <w:rPr>
          <w:rFonts w:ascii="宋体" w:hAnsi="宋体" w:cs="宋体"/>
          <w:b/>
          <w:bCs/>
          <w:sz w:val="24"/>
        </w:rPr>
      </w:pPr>
      <w:r>
        <w:rPr>
          <w:rFonts w:hint="eastAsia" w:ascii="宋体" w:hAnsi="宋体" w:cs="宋体"/>
          <w:b/>
          <w:bCs/>
          <w:sz w:val="24"/>
        </w:rPr>
        <w:t>16．卖方履约延误</w:t>
      </w:r>
    </w:p>
    <w:p>
      <w:pPr>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.1卖方应按照招标文件中规定的时间交货和提供服务。</w:t>
      </w:r>
    </w:p>
    <w:p>
      <w:pPr>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.3除了合同条款第19条的情况外， 卖方完工延误，将按合同条款第19条的规定被收取误期赔偿费。</w:t>
      </w:r>
    </w:p>
    <w:p>
      <w:pPr>
        <w:spacing w:line="360" w:lineRule="auto"/>
        <w:rPr>
          <w:rFonts w:ascii="宋体" w:hAnsi="宋体" w:cs="宋体"/>
          <w:b/>
          <w:bCs/>
          <w:sz w:val="24"/>
        </w:rPr>
      </w:pPr>
      <w:r>
        <w:rPr>
          <w:rFonts w:hint="eastAsia" w:ascii="宋体" w:hAnsi="宋体" w:cs="宋体"/>
          <w:b/>
          <w:bCs/>
          <w:sz w:val="24"/>
        </w:rPr>
        <w:t>17．误期赔偿费</w:t>
      </w:r>
    </w:p>
    <w:p>
      <w:pPr>
        <w:spacing w:line="360" w:lineRule="auto"/>
        <w:ind w:firstLine="480"/>
        <w:rPr>
          <w:rFonts w:ascii="宋体" w:hAnsi="宋体" w:cs="宋体"/>
          <w:sz w:val="24"/>
        </w:rPr>
      </w:pPr>
      <w:r>
        <w:rPr>
          <w:rFonts w:hint="eastAsia" w:ascii="宋体" w:hAnsi="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ascii="宋体" w:hAnsi="宋体" w:cs="宋体"/>
          <w:b/>
          <w:bCs/>
          <w:sz w:val="24"/>
        </w:rPr>
      </w:pPr>
      <w:r>
        <w:rPr>
          <w:rFonts w:hint="eastAsia" w:ascii="宋体" w:hAnsi="宋体" w:cs="宋体"/>
          <w:b/>
          <w:bCs/>
          <w:sz w:val="24"/>
        </w:rPr>
        <w:t>18．违约终止合同</w:t>
      </w:r>
    </w:p>
    <w:p>
      <w:pPr>
        <w:spacing w:line="360" w:lineRule="auto"/>
        <w:ind w:firstLine="480"/>
        <w:rPr>
          <w:rFonts w:ascii="宋体" w:hAnsi="宋体" w:cs="宋体"/>
          <w:sz w:val="24"/>
        </w:rPr>
      </w:pPr>
      <w:r>
        <w:rPr>
          <w:rFonts w:hint="eastAsia" w:ascii="宋体" w:hAnsi="宋体" w:cs="宋体"/>
          <w:sz w:val="24"/>
        </w:rPr>
        <w:t>18.1在买方对卖方违约而采取的任何补救措施不受影响的情况下，买方可向卖方发出书面违约通知书，提出终止部分或全部合同：</w:t>
      </w:r>
    </w:p>
    <w:p>
      <w:pPr>
        <w:spacing w:line="360" w:lineRule="auto"/>
        <w:ind w:firstLine="480"/>
        <w:rPr>
          <w:rFonts w:ascii="宋体" w:hAnsi="宋体" w:cs="宋体"/>
          <w:sz w:val="24"/>
        </w:rPr>
      </w:pPr>
      <w:r>
        <w:rPr>
          <w:rFonts w:hint="eastAsia" w:ascii="宋体" w:hAnsi="宋体" w:cs="宋体"/>
          <w:sz w:val="24"/>
        </w:rPr>
        <w:t>（1）如果卖方未能在合同规定的期限内或买方根据合同条款规定同总延长的期限内完成部分或全部工程。</w:t>
      </w:r>
    </w:p>
    <w:p>
      <w:pPr>
        <w:spacing w:line="360" w:lineRule="auto"/>
        <w:ind w:firstLine="480" w:firstLineChars="200"/>
        <w:rPr>
          <w:rFonts w:ascii="宋体" w:hAnsi="宋体" w:cs="宋体"/>
          <w:sz w:val="24"/>
        </w:rPr>
      </w:pPr>
      <w:r>
        <w:rPr>
          <w:rFonts w:hint="eastAsia" w:ascii="宋体" w:hAnsi="宋体" w:cs="宋体"/>
          <w:sz w:val="24"/>
        </w:rPr>
        <w:t>（2）如果卖方未能履行合同规定的其它任何义务。</w:t>
      </w:r>
    </w:p>
    <w:p>
      <w:pPr>
        <w:spacing w:line="360" w:lineRule="auto"/>
        <w:ind w:firstLine="480" w:firstLineChars="200"/>
        <w:rPr>
          <w:rFonts w:ascii="宋体" w:hAnsi="宋体" w:cs="宋体"/>
          <w:sz w:val="24"/>
        </w:rPr>
      </w:pPr>
      <w:r>
        <w:rPr>
          <w:rFonts w:hint="eastAsia" w:ascii="宋体" w:hAnsi="宋体" w:cs="宋体"/>
          <w:sz w:val="24"/>
        </w:rPr>
        <w:t>（3）如果买方认为卖方在本合同的竞争和实施过程中有腐败和欺诈行为。为此目的，定义下述条件。</w:t>
      </w:r>
    </w:p>
    <w:p>
      <w:pPr>
        <w:spacing w:line="360" w:lineRule="auto"/>
        <w:ind w:firstLine="480" w:firstLineChars="200"/>
        <w:rPr>
          <w:rFonts w:ascii="宋体" w:hAnsi="宋体" w:cs="宋体"/>
          <w:sz w:val="24"/>
        </w:rPr>
      </w:pPr>
      <w:r>
        <w:rPr>
          <w:rFonts w:hint="eastAsia" w:ascii="宋体" w:hAnsi="宋体" w:cs="宋体"/>
          <w:sz w:val="24"/>
        </w:rPr>
        <w:t>（a)“腐败行为”是指提供、给予、接受或索取任何有价值的物品来影响买方在采购过程或合同实施过程中的行为。</w:t>
      </w:r>
    </w:p>
    <w:p>
      <w:pPr>
        <w:spacing w:line="360" w:lineRule="auto"/>
        <w:ind w:firstLine="480" w:firstLineChars="200"/>
        <w:rPr>
          <w:rFonts w:ascii="宋体" w:hAnsi="宋体" w:cs="宋体"/>
          <w:sz w:val="24"/>
        </w:rPr>
      </w:pPr>
      <w:r>
        <w:rPr>
          <w:rFonts w:hint="eastAsia" w:ascii="宋体" w:hAnsi="宋体" w:cs="宋体"/>
          <w:sz w:val="24"/>
        </w:rPr>
        <w:t>（b)“欺诈行为”是指为了影响采购过程或合同实施过程而谎报或隐瞒事实，损害买方利益的行为。</w:t>
      </w:r>
    </w:p>
    <w:p>
      <w:pPr>
        <w:spacing w:line="360" w:lineRule="auto"/>
        <w:rPr>
          <w:rFonts w:ascii="宋体" w:hAnsi="宋体" w:cs="宋体"/>
          <w:sz w:val="24"/>
        </w:rPr>
      </w:pPr>
      <w:r>
        <w:rPr>
          <w:rFonts w:hint="eastAsia" w:ascii="宋体" w:hAnsi="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ascii="宋体" w:hAnsi="宋体" w:cs="宋体"/>
          <w:b/>
          <w:bCs/>
          <w:sz w:val="24"/>
        </w:rPr>
      </w:pPr>
      <w:r>
        <w:rPr>
          <w:rFonts w:hint="eastAsia" w:ascii="宋体" w:hAnsi="宋体" w:cs="宋体"/>
          <w:b/>
          <w:bCs/>
          <w:sz w:val="24"/>
        </w:rPr>
        <w:t>19．不可抗力</w:t>
      </w:r>
    </w:p>
    <w:p>
      <w:pPr>
        <w:spacing w:line="360" w:lineRule="auto"/>
        <w:ind w:firstLine="480"/>
        <w:rPr>
          <w:rFonts w:ascii="宋体" w:hAnsi="宋体" w:cs="宋体"/>
          <w:sz w:val="24"/>
        </w:rPr>
      </w:pPr>
      <w:r>
        <w:rPr>
          <w:rFonts w:hint="eastAsia" w:ascii="宋体" w:hAnsi="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ascii="宋体" w:hAnsi="宋体" w:cs="宋体"/>
          <w:sz w:val="24"/>
        </w:rPr>
      </w:pPr>
      <w:r>
        <w:rPr>
          <w:rFonts w:hint="eastAsia" w:ascii="宋体" w:hAnsi="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ascii="宋体" w:hAnsi="宋体" w:cs="宋体"/>
          <w:sz w:val="24"/>
        </w:rPr>
      </w:pPr>
      <w:r>
        <w:rPr>
          <w:rFonts w:hint="eastAsia" w:ascii="宋体" w:hAnsi="宋体" w:cs="宋体"/>
          <w:sz w:val="24"/>
        </w:rPr>
        <w:t>19.3因合同一方迟延履行合同后发生不可抗力的，不能免除迟延履行方的相应责任。</w:t>
      </w:r>
    </w:p>
    <w:p>
      <w:pPr>
        <w:spacing w:line="360" w:lineRule="auto"/>
        <w:rPr>
          <w:rFonts w:ascii="宋体" w:hAnsi="宋体" w:cs="宋体"/>
          <w:b/>
          <w:bCs/>
          <w:sz w:val="24"/>
        </w:rPr>
      </w:pPr>
      <w:r>
        <w:rPr>
          <w:rFonts w:hint="eastAsia" w:ascii="宋体" w:hAnsi="宋体" w:cs="宋体"/>
          <w:b/>
          <w:bCs/>
          <w:sz w:val="24"/>
        </w:rPr>
        <w:t>20．因破产而终止合同</w:t>
      </w:r>
    </w:p>
    <w:p>
      <w:pPr>
        <w:spacing w:line="360" w:lineRule="auto"/>
        <w:ind w:firstLine="480"/>
        <w:rPr>
          <w:rFonts w:ascii="宋体" w:hAnsi="宋体" w:cs="宋体"/>
          <w:sz w:val="24"/>
        </w:rPr>
      </w:pPr>
      <w:r>
        <w:rPr>
          <w:rFonts w:hint="eastAsia" w:ascii="宋体" w:hAnsi="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ascii="宋体" w:hAnsi="宋体" w:cs="宋体"/>
          <w:b/>
          <w:bCs/>
          <w:sz w:val="24"/>
        </w:rPr>
      </w:pPr>
      <w:r>
        <w:rPr>
          <w:rFonts w:hint="eastAsia" w:ascii="宋体" w:hAnsi="宋体" w:cs="宋体"/>
          <w:b/>
          <w:bCs/>
          <w:sz w:val="24"/>
        </w:rPr>
        <w:t>21．因买方的便利而终止合同</w:t>
      </w:r>
    </w:p>
    <w:p>
      <w:pPr>
        <w:spacing w:line="360" w:lineRule="auto"/>
        <w:ind w:firstLine="480"/>
        <w:rPr>
          <w:rFonts w:ascii="宋体" w:hAnsi="宋体" w:cs="宋体"/>
          <w:sz w:val="24"/>
        </w:rPr>
      </w:pPr>
      <w:r>
        <w:rPr>
          <w:rFonts w:hint="eastAsia" w:ascii="宋体" w:hAnsi="宋体" w:cs="宋体"/>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ascii="宋体" w:hAnsi="宋体" w:cs="宋体"/>
          <w:sz w:val="24"/>
        </w:rPr>
      </w:pPr>
      <w:r>
        <w:rPr>
          <w:rFonts w:hint="eastAsia" w:ascii="宋体" w:hAnsi="宋体" w:cs="宋体"/>
          <w:sz w:val="24"/>
        </w:rPr>
        <w:t>21.2对卖方收到终止通知后十五（15）天内已完成并准备装运的货物，买方应按原合同价格和条款予以接收，对于剩下的货物，买方可：</w:t>
      </w:r>
    </w:p>
    <w:p>
      <w:pPr>
        <w:spacing w:line="360" w:lineRule="auto"/>
        <w:ind w:firstLine="480"/>
        <w:rPr>
          <w:rFonts w:ascii="宋体" w:hAnsi="宋体" w:cs="宋体"/>
          <w:sz w:val="24"/>
        </w:rPr>
      </w:pPr>
      <w:r>
        <w:rPr>
          <w:rFonts w:hint="eastAsia" w:ascii="宋体" w:hAnsi="宋体" w:cs="宋体"/>
          <w:sz w:val="24"/>
        </w:rPr>
        <w:t xml:space="preserve">  （1）仅对部分货物按照原来的合同价格和条款予以接受。</w:t>
      </w:r>
    </w:p>
    <w:p>
      <w:pPr>
        <w:spacing w:line="360" w:lineRule="auto"/>
        <w:ind w:firstLine="720" w:firstLineChars="300"/>
        <w:rPr>
          <w:rFonts w:ascii="宋体" w:hAnsi="宋体" w:cs="宋体"/>
          <w:sz w:val="24"/>
        </w:rPr>
      </w:pPr>
      <w:r>
        <w:rPr>
          <w:rFonts w:hint="eastAsia" w:ascii="宋体" w:hAnsi="宋体" w:cs="宋体"/>
          <w:sz w:val="24"/>
        </w:rPr>
        <w:t>（2）取消对所剩货物的采购，并按双方商定的金额向卖方支付部分完成的货物和服务以及卖方以前已采购的材料和部件的费用。</w:t>
      </w:r>
    </w:p>
    <w:p>
      <w:pPr>
        <w:spacing w:line="360" w:lineRule="auto"/>
        <w:rPr>
          <w:rFonts w:ascii="宋体" w:hAnsi="宋体" w:cs="宋体"/>
          <w:b/>
          <w:bCs/>
          <w:sz w:val="24"/>
        </w:rPr>
      </w:pPr>
      <w:r>
        <w:rPr>
          <w:rFonts w:hint="eastAsia" w:ascii="宋体" w:hAnsi="宋体" w:cs="宋体"/>
          <w:b/>
          <w:bCs/>
          <w:sz w:val="24"/>
        </w:rPr>
        <w:t>22．争议的解决</w:t>
      </w:r>
    </w:p>
    <w:p>
      <w:pPr>
        <w:spacing w:line="360" w:lineRule="auto"/>
        <w:ind w:firstLine="480"/>
        <w:rPr>
          <w:rFonts w:ascii="宋体" w:hAnsi="宋体" w:cs="宋体"/>
          <w:sz w:val="24"/>
        </w:rPr>
      </w:pPr>
      <w:r>
        <w:rPr>
          <w:rFonts w:hint="eastAsia" w:ascii="宋体" w:hAnsi="宋体" w:cs="宋体"/>
          <w:sz w:val="24"/>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cs="宋体"/>
          <w:b/>
          <w:bCs/>
          <w:sz w:val="24"/>
          <w:lang w:eastAsia="zh-CN"/>
        </w:rPr>
        <w:t>西安</w:t>
      </w:r>
      <w:r>
        <w:rPr>
          <w:rFonts w:hint="eastAsia" w:ascii="宋体" w:hAnsi="宋体" w:cs="宋体"/>
          <w:sz w:val="24"/>
        </w:rPr>
        <w:t>仲裁委员会。</w:t>
      </w:r>
    </w:p>
    <w:p>
      <w:pPr>
        <w:spacing w:line="360" w:lineRule="auto"/>
        <w:ind w:firstLine="480"/>
        <w:rPr>
          <w:rFonts w:ascii="宋体" w:hAnsi="宋体" w:cs="宋体"/>
          <w:sz w:val="24"/>
        </w:rPr>
      </w:pPr>
      <w:r>
        <w:rPr>
          <w:rFonts w:hint="eastAsia" w:ascii="宋体" w:hAnsi="宋体" w:cs="宋体"/>
          <w:sz w:val="24"/>
        </w:rPr>
        <w:t>22.2仲裁裁决应为最终裁决，对双方均具有约束力。</w:t>
      </w:r>
    </w:p>
    <w:p>
      <w:pPr>
        <w:spacing w:line="360" w:lineRule="auto"/>
        <w:ind w:firstLine="480"/>
        <w:rPr>
          <w:rFonts w:ascii="宋体" w:hAnsi="宋体" w:cs="宋体"/>
          <w:sz w:val="24"/>
        </w:rPr>
      </w:pPr>
      <w:r>
        <w:rPr>
          <w:rFonts w:hint="eastAsia" w:ascii="宋体" w:hAnsi="宋体" w:cs="宋体"/>
          <w:sz w:val="24"/>
        </w:rPr>
        <w:t>22.3仲裁费除仲裁机关另有裁决外均应由败诉方负担。</w:t>
      </w:r>
    </w:p>
    <w:p>
      <w:pPr>
        <w:spacing w:line="360" w:lineRule="auto"/>
        <w:ind w:firstLine="480"/>
        <w:rPr>
          <w:rFonts w:ascii="宋体" w:hAnsi="宋体" w:cs="宋体"/>
          <w:sz w:val="24"/>
        </w:rPr>
      </w:pPr>
      <w:r>
        <w:rPr>
          <w:rFonts w:hint="eastAsia" w:ascii="宋体" w:hAnsi="宋体" w:cs="宋体"/>
          <w:sz w:val="24"/>
        </w:rPr>
        <w:t>22.4在仲裁期间，除正在进行仲裁的部分外，本合同其它部分应继续执行。</w:t>
      </w:r>
    </w:p>
    <w:p>
      <w:pPr>
        <w:spacing w:line="360" w:lineRule="auto"/>
        <w:rPr>
          <w:rFonts w:ascii="宋体" w:hAnsi="宋体" w:cs="宋体"/>
          <w:b/>
          <w:bCs/>
          <w:sz w:val="24"/>
        </w:rPr>
      </w:pPr>
      <w:r>
        <w:rPr>
          <w:rFonts w:hint="eastAsia" w:ascii="宋体" w:hAnsi="宋体" w:cs="宋体"/>
          <w:b/>
          <w:bCs/>
          <w:sz w:val="24"/>
        </w:rPr>
        <w:t>23． 合同语言</w:t>
      </w:r>
    </w:p>
    <w:p>
      <w:pPr>
        <w:spacing w:line="360" w:lineRule="auto"/>
        <w:ind w:firstLine="480"/>
        <w:rPr>
          <w:rFonts w:ascii="宋体" w:hAnsi="宋体" w:cs="宋体"/>
          <w:sz w:val="24"/>
        </w:rPr>
      </w:pPr>
      <w:r>
        <w:rPr>
          <w:rFonts w:hint="eastAsia" w:ascii="宋体" w:hAnsi="宋体" w:cs="宋体"/>
          <w:sz w:val="24"/>
        </w:rPr>
        <w:t>本合同语言为中文。双方交换的与合同有关的信函均用中文书写。</w:t>
      </w:r>
    </w:p>
    <w:p>
      <w:pPr>
        <w:spacing w:line="360" w:lineRule="auto"/>
        <w:rPr>
          <w:rFonts w:ascii="宋体" w:hAnsi="宋体" w:cs="宋体"/>
          <w:sz w:val="24"/>
        </w:rPr>
      </w:pPr>
      <w:r>
        <w:rPr>
          <w:rFonts w:hint="eastAsia" w:ascii="宋体" w:hAnsi="宋体" w:cs="宋体"/>
          <w:b/>
          <w:bCs/>
          <w:sz w:val="24"/>
        </w:rPr>
        <w:t>24．适用法律</w:t>
      </w:r>
    </w:p>
    <w:p>
      <w:pPr>
        <w:spacing w:line="360" w:lineRule="auto"/>
        <w:ind w:firstLine="480"/>
        <w:rPr>
          <w:rFonts w:ascii="宋体" w:hAnsi="宋体" w:cs="宋体"/>
          <w:sz w:val="24"/>
        </w:rPr>
      </w:pPr>
      <w:r>
        <w:rPr>
          <w:rFonts w:hint="eastAsia" w:ascii="宋体" w:hAnsi="宋体" w:cs="宋体"/>
          <w:sz w:val="24"/>
        </w:rPr>
        <w:t>本合同应按照中华人民共和国的法律进行解释。</w:t>
      </w:r>
    </w:p>
    <w:p>
      <w:pPr>
        <w:spacing w:line="360" w:lineRule="auto"/>
        <w:rPr>
          <w:rFonts w:ascii="宋体" w:hAnsi="宋体" w:cs="宋体"/>
          <w:b/>
          <w:bCs/>
          <w:sz w:val="24"/>
        </w:rPr>
      </w:pPr>
      <w:r>
        <w:rPr>
          <w:rFonts w:hint="eastAsia" w:ascii="宋体" w:hAnsi="宋体" w:cs="宋体"/>
          <w:b/>
          <w:bCs/>
          <w:sz w:val="24"/>
        </w:rPr>
        <w:t>25．通知</w:t>
      </w:r>
    </w:p>
    <w:p>
      <w:pPr>
        <w:spacing w:line="360" w:lineRule="auto"/>
        <w:ind w:firstLine="480"/>
        <w:rPr>
          <w:rFonts w:ascii="宋体" w:hAnsi="宋体" w:cs="宋体"/>
          <w:sz w:val="24"/>
        </w:rPr>
      </w:pPr>
      <w:r>
        <w:rPr>
          <w:rFonts w:hint="eastAsia" w:ascii="宋体" w:hAnsi="宋体" w:cs="宋体"/>
          <w:sz w:val="24"/>
        </w:rPr>
        <w:t>25.1本合同一方给对方的通知应用书面形式传真送到“合同专用条款”中规定的对方的地址。传真需经书面确认。</w:t>
      </w:r>
    </w:p>
    <w:p>
      <w:pPr>
        <w:spacing w:line="360" w:lineRule="auto"/>
        <w:ind w:firstLine="480"/>
        <w:rPr>
          <w:rFonts w:ascii="宋体" w:hAnsi="宋体" w:cs="宋体"/>
          <w:sz w:val="24"/>
        </w:rPr>
      </w:pPr>
      <w:r>
        <w:rPr>
          <w:rFonts w:hint="eastAsia" w:ascii="宋体" w:hAnsi="宋体" w:cs="宋体"/>
          <w:sz w:val="24"/>
        </w:rPr>
        <w:t>25.2通知以送到日期或通知书的生效日期为生效日期，两者中以晚的一个日期为准。</w:t>
      </w:r>
    </w:p>
    <w:p>
      <w:pPr>
        <w:spacing w:line="360" w:lineRule="auto"/>
        <w:rPr>
          <w:rFonts w:ascii="宋体" w:hAnsi="宋体" w:cs="宋体"/>
          <w:b/>
          <w:bCs/>
          <w:sz w:val="24"/>
        </w:rPr>
      </w:pPr>
      <w:r>
        <w:rPr>
          <w:rFonts w:hint="eastAsia" w:ascii="宋体" w:hAnsi="宋体" w:cs="宋体"/>
          <w:b/>
          <w:bCs/>
          <w:sz w:val="24"/>
        </w:rPr>
        <w:t>26．税款</w:t>
      </w:r>
    </w:p>
    <w:p>
      <w:pPr>
        <w:spacing w:line="360" w:lineRule="auto"/>
        <w:ind w:firstLine="480"/>
        <w:rPr>
          <w:rFonts w:ascii="宋体" w:hAnsi="宋体" w:cs="宋体"/>
          <w:sz w:val="24"/>
        </w:rPr>
      </w:pPr>
      <w:r>
        <w:rPr>
          <w:rFonts w:hint="eastAsia" w:ascii="宋体" w:hAnsi="宋体" w:cs="宋体"/>
          <w:sz w:val="24"/>
        </w:rPr>
        <w:t>26.1按照中华人民共和国税法和有关部门的规定，买方需交纳的与本合同有关的一切税旨均应由买方负担。</w:t>
      </w:r>
    </w:p>
    <w:p>
      <w:pPr>
        <w:spacing w:line="360" w:lineRule="auto"/>
        <w:ind w:firstLine="480"/>
        <w:rPr>
          <w:rFonts w:ascii="宋体" w:hAnsi="宋体" w:cs="宋体"/>
          <w:sz w:val="24"/>
        </w:rPr>
      </w:pPr>
      <w:r>
        <w:rPr>
          <w:rFonts w:hint="eastAsia" w:ascii="宋体" w:hAnsi="宋体" w:cs="宋体"/>
          <w:sz w:val="24"/>
        </w:rPr>
        <w:t>26.2按照中华人民共和国税法和有关部门的规定，卖方需交纳的与本合同有关的一切税旨均应由卖方负担。</w:t>
      </w:r>
    </w:p>
    <w:p>
      <w:pPr>
        <w:spacing w:line="360" w:lineRule="auto"/>
        <w:rPr>
          <w:rFonts w:ascii="宋体" w:hAnsi="宋体" w:cs="宋体"/>
          <w:b/>
          <w:bCs/>
          <w:sz w:val="24"/>
        </w:rPr>
      </w:pPr>
      <w:r>
        <w:rPr>
          <w:rFonts w:hint="eastAsia" w:ascii="宋体" w:hAnsi="宋体" w:cs="宋体"/>
          <w:b/>
          <w:bCs/>
          <w:sz w:val="24"/>
        </w:rPr>
        <w:t>27．合同生效及其他</w:t>
      </w:r>
    </w:p>
    <w:p>
      <w:pPr>
        <w:pStyle w:val="13"/>
        <w:spacing w:line="360" w:lineRule="auto"/>
        <w:rPr>
          <w:rFonts w:ascii="宋体" w:hAnsi="宋体" w:cs="宋体"/>
          <w:color w:val="auto"/>
        </w:rPr>
      </w:pPr>
      <w:r>
        <w:rPr>
          <w:rFonts w:hint="eastAsia" w:ascii="宋体" w:hAnsi="宋体" w:cs="宋体"/>
          <w:color w:val="auto"/>
        </w:rPr>
        <w:t xml:space="preserve">    27.1本合同经买卖双方及招标单位授权代表签字盖章后生效。</w:t>
      </w:r>
    </w:p>
    <w:p>
      <w:pPr>
        <w:pStyle w:val="13"/>
        <w:spacing w:line="360" w:lineRule="auto"/>
        <w:rPr>
          <w:rFonts w:ascii="宋体" w:hAnsi="宋体" w:cs="宋体"/>
          <w:color w:val="auto"/>
        </w:rPr>
      </w:pPr>
      <w:r>
        <w:rPr>
          <w:rFonts w:hint="eastAsia" w:ascii="宋体" w:hAnsi="宋体" w:cs="宋体"/>
          <w:color w:val="auto"/>
        </w:rPr>
        <w:t xml:space="preserve">    27.2如需修改合同内容，双方应签署书面修改或补充协议，该修改协议作为本合同的一个组成部分。</w:t>
      </w:r>
    </w:p>
    <w:p>
      <w:pPr>
        <w:pStyle w:val="13"/>
        <w:spacing w:line="360" w:lineRule="auto"/>
        <w:rPr>
          <w:rFonts w:ascii="宋体" w:hAnsi="宋体" w:cs="宋体"/>
          <w:color w:val="auto"/>
        </w:rPr>
      </w:pPr>
      <w:r>
        <w:rPr>
          <w:rFonts w:hint="eastAsia" w:ascii="宋体" w:hAnsi="宋体" w:cs="宋体"/>
          <w:color w:val="auto"/>
        </w:rPr>
        <w:t xml:space="preserve">    27.3本合同具有法律效力，受国家法律保护。</w:t>
      </w:r>
    </w:p>
    <w:p>
      <w:pPr>
        <w:spacing w:line="360" w:lineRule="auto"/>
        <w:ind w:firstLine="480" w:firstLineChars="200"/>
        <w:rPr>
          <w:rFonts w:ascii="宋体" w:hAnsi="宋体" w:cs="宋体"/>
          <w:sz w:val="24"/>
        </w:rPr>
      </w:pPr>
      <w:r>
        <w:rPr>
          <w:rFonts w:hint="eastAsia" w:ascii="宋体" w:hAnsi="宋体" w:cs="宋体"/>
          <w:sz w:val="24"/>
        </w:rPr>
        <w:t>27.4本合同一式</w:t>
      </w:r>
      <w:r>
        <w:rPr>
          <w:rFonts w:hint="eastAsia" w:ascii="宋体" w:hAnsi="宋体" w:cs="宋体"/>
          <w:sz w:val="24"/>
          <w:lang w:eastAsia="zh-CN"/>
        </w:rPr>
        <w:t>肆</w:t>
      </w:r>
      <w:r>
        <w:rPr>
          <w:rFonts w:hint="eastAsia" w:ascii="宋体" w:hAnsi="宋体" w:cs="宋体"/>
          <w:sz w:val="24"/>
        </w:rPr>
        <w:t>份，</w:t>
      </w:r>
      <w:r>
        <w:rPr>
          <w:rFonts w:hint="eastAsia" w:ascii="宋体" w:hAnsi="宋体" w:cs="宋体"/>
          <w:sz w:val="24"/>
          <w:lang w:eastAsia="zh-CN"/>
        </w:rPr>
        <w:t>买方叁</w:t>
      </w:r>
      <w:r>
        <w:rPr>
          <w:rFonts w:hint="eastAsia" w:ascii="宋体" w:hAnsi="宋体" w:cs="宋体"/>
          <w:sz w:val="24"/>
        </w:rPr>
        <w:t>份，</w:t>
      </w:r>
      <w:r>
        <w:rPr>
          <w:rFonts w:hint="eastAsia" w:ascii="宋体" w:hAnsi="宋体" w:cs="宋体"/>
          <w:sz w:val="24"/>
          <w:lang w:eastAsia="zh-CN"/>
        </w:rPr>
        <w:t>卖方壹</w:t>
      </w:r>
      <w:r>
        <w:rPr>
          <w:rFonts w:hint="eastAsia" w:ascii="宋体" w:hAnsi="宋体" w:cs="宋体"/>
          <w:sz w:val="24"/>
        </w:rPr>
        <w:t>份，</w:t>
      </w:r>
      <w:r>
        <w:rPr>
          <w:rFonts w:hint="eastAsia" w:ascii="宋体" w:hAnsi="宋体" w:cs="宋体"/>
          <w:sz w:val="24"/>
          <w:lang w:eastAsia="zh-CN"/>
        </w:rPr>
        <w:t>双方签字盖章后生效，具有同等法律效力，合同未尽事宜双方可协商解决或另立补充协议。</w:t>
      </w:r>
    </w:p>
    <w:p>
      <w:pPr>
        <w:spacing w:line="360" w:lineRule="auto"/>
        <w:ind w:firstLine="3000" w:firstLineChars="1250"/>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pStyle w:val="50"/>
        <w:spacing w:line="360" w:lineRule="auto"/>
        <w:rPr>
          <w:rFonts w:ascii="宋体" w:hAnsi="宋体" w:cs="宋体"/>
          <w:sz w:val="24"/>
        </w:rPr>
      </w:pPr>
    </w:p>
    <w:p>
      <w:pPr>
        <w:spacing w:line="360" w:lineRule="auto"/>
        <w:rPr>
          <w:rFonts w:ascii="宋体" w:hAnsi="宋体" w:cs="宋体"/>
          <w:sz w:val="24"/>
        </w:rPr>
      </w:pPr>
      <w:r>
        <w:rPr>
          <w:rFonts w:ascii="宋体" w:hAnsi="宋体" w:cs="宋体"/>
          <w:sz w:val="24"/>
        </w:rPr>
        <w:br w:type="page"/>
      </w:r>
    </w:p>
    <w:p>
      <w:pPr>
        <w:jc w:val="both"/>
        <w:rPr>
          <w:rFonts w:hint="eastAsia" w:ascii="宋体" w:hAnsi="宋体" w:eastAsia="宋体" w:cs="宋体"/>
          <w:b/>
          <w:bCs w:val="0"/>
          <w:sz w:val="24"/>
          <w:lang w:val="en-US" w:eastAsia="zh-CN"/>
        </w:rPr>
      </w:pPr>
      <w:bookmarkStart w:id="7" w:name="_Toc2224"/>
      <w:r>
        <w:rPr>
          <w:rFonts w:hint="eastAsia" w:ascii="宋体" w:hAnsi="宋体" w:eastAsia="宋体" w:cs="宋体"/>
          <w:b/>
          <w:bCs w:val="0"/>
          <w:sz w:val="24"/>
          <w:lang w:val="en-US" w:eastAsia="zh-CN"/>
        </w:rPr>
        <w:t>合同模板（参考格式）</w:t>
      </w:r>
    </w:p>
    <w:p>
      <w:pPr>
        <w:ind w:firstLine="6505" w:firstLineChars="2700"/>
        <w:jc w:val="both"/>
        <w:rPr>
          <w:rFonts w:hint="eastAsia" w:ascii="宋体" w:hAnsi="宋体" w:eastAsia="宋体" w:cs="宋体"/>
          <w:b/>
          <w:sz w:val="24"/>
          <w:lang w:val="en-US" w:eastAsia="zh-CN"/>
        </w:rPr>
      </w:pPr>
      <w:r>
        <w:rPr>
          <w:rFonts w:hint="eastAsia" w:ascii="宋体" w:hAnsi="宋体" w:eastAsia="宋体" w:cs="宋体"/>
          <w:b/>
          <w:sz w:val="24"/>
          <w:lang w:val="en-US" w:eastAsia="zh-CN"/>
        </w:rPr>
        <w:t>合</w:t>
      </w:r>
      <w:r>
        <w:rPr>
          <w:rFonts w:hint="eastAsia" w:ascii="宋体" w:hAnsi="宋体" w:eastAsia="宋体" w:cs="宋体"/>
          <w:b/>
          <w:sz w:val="24"/>
        </w:rPr>
        <w:t>同编号：</w:t>
      </w:r>
    </w:p>
    <w:p>
      <w:pPr>
        <w:rPr>
          <w:rFonts w:hint="eastAsia" w:ascii="宋体" w:hAnsi="宋体" w:eastAsia="宋体" w:cs="宋体"/>
          <w:b/>
          <w:sz w:val="24"/>
        </w:rPr>
      </w:pPr>
    </w:p>
    <w:p>
      <w:pPr>
        <w:rPr>
          <w:rFonts w:hint="eastAsia" w:ascii="宋体" w:hAnsi="宋体" w:eastAsia="宋体" w:cs="宋体"/>
          <w:b/>
          <w:sz w:val="24"/>
        </w:rPr>
      </w:pPr>
    </w:p>
    <w:p>
      <w:pPr>
        <w:jc w:val="both"/>
        <w:rPr>
          <w:rFonts w:hint="eastAsia" w:ascii="宋体" w:hAnsi="宋体" w:eastAsia="宋体" w:cs="宋体"/>
          <w:b/>
          <w:sz w:val="48"/>
          <w:szCs w:val="48"/>
        </w:rPr>
      </w:pP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陕西中医药大学附属医院输液器、注射器</w:t>
      </w: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医用耗材采购项目</w:t>
      </w: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r>
        <w:rPr>
          <w:rFonts w:hint="eastAsia" w:ascii="宋体" w:hAnsi="宋体" w:eastAsia="宋体" w:cs="宋体"/>
          <w:b/>
          <w:sz w:val="72"/>
          <w:szCs w:val="72"/>
        </w:rPr>
        <w:t>供 货 合 同</w:t>
      </w:r>
    </w:p>
    <w:p>
      <w:pPr>
        <w:jc w:val="center"/>
        <w:rPr>
          <w:rFonts w:hint="eastAsia" w:ascii="宋体" w:hAnsi="宋体" w:eastAsia="宋体" w:cs="宋体"/>
          <w:sz w:val="30"/>
          <w:szCs w:val="30"/>
        </w:rPr>
      </w:pPr>
    </w:p>
    <w:p>
      <w:pPr>
        <w:jc w:val="center"/>
        <w:rPr>
          <w:rFonts w:hint="eastAsia" w:ascii="宋体" w:hAnsi="宋体" w:eastAsia="宋体" w:cs="宋体"/>
          <w:sz w:val="30"/>
          <w:szCs w:val="30"/>
        </w:rPr>
      </w:pPr>
    </w:p>
    <w:p>
      <w:pPr>
        <w:jc w:val="center"/>
        <w:rPr>
          <w:rFonts w:hint="eastAsia" w:ascii="宋体" w:hAnsi="宋体" w:eastAsia="宋体" w:cs="宋体"/>
          <w:sz w:val="30"/>
          <w:szCs w:val="30"/>
        </w:rPr>
      </w:pPr>
    </w:p>
    <w:p>
      <w:pPr>
        <w:jc w:val="center"/>
        <w:rPr>
          <w:rFonts w:hint="eastAsia" w:ascii="宋体" w:hAnsi="宋体" w:eastAsia="宋体" w:cs="宋体"/>
          <w:sz w:val="30"/>
          <w:szCs w:val="30"/>
        </w:rPr>
      </w:pPr>
    </w:p>
    <w:p>
      <w:pPr>
        <w:widowControl w:val="0"/>
        <w:ind w:firstLine="420" w:firstLineChars="200"/>
        <w:jc w:val="both"/>
        <w:rPr>
          <w:rFonts w:hint="eastAsia" w:ascii="宋体" w:hAnsi="宋体" w:eastAsia="宋体" w:cs="宋体"/>
          <w:kern w:val="2"/>
          <w:sz w:val="21"/>
          <w:szCs w:val="24"/>
          <w:lang w:val="en-US" w:eastAsia="zh-CN" w:bidi="ar-SA"/>
        </w:rPr>
      </w:pPr>
    </w:p>
    <w:p>
      <w:pPr>
        <w:ind w:firstLine="2240" w:firstLineChars="700"/>
        <w:rPr>
          <w:rFonts w:hint="eastAsia" w:ascii="宋体" w:hAnsi="宋体" w:eastAsia="宋体" w:cs="宋体"/>
          <w:sz w:val="32"/>
          <w:szCs w:val="32"/>
        </w:rPr>
      </w:pPr>
    </w:p>
    <w:p>
      <w:pPr>
        <w:ind w:firstLine="1920" w:firstLineChars="600"/>
        <w:rPr>
          <w:rFonts w:hint="eastAsia" w:ascii="宋体" w:hAnsi="宋体" w:eastAsia="宋体" w:cs="宋体"/>
          <w:sz w:val="32"/>
          <w:szCs w:val="32"/>
        </w:rPr>
      </w:pPr>
      <w:r>
        <w:rPr>
          <w:rFonts w:hint="eastAsia" w:ascii="宋体" w:hAnsi="宋体" w:eastAsia="宋体" w:cs="宋体"/>
          <w:sz w:val="32"/>
          <w:szCs w:val="32"/>
        </w:rPr>
        <w:t>甲  方：陕西中医药大学附属医院</w:t>
      </w:r>
    </w:p>
    <w:p>
      <w:pPr>
        <w:ind w:firstLine="1920" w:firstLineChars="600"/>
        <w:rPr>
          <w:rFonts w:hint="eastAsia" w:ascii="宋体" w:hAnsi="宋体" w:eastAsia="宋体" w:cs="宋体"/>
          <w:sz w:val="32"/>
          <w:szCs w:val="32"/>
          <w:lang w:val="en-US" w:eastAsia="zh-CN"/>
        </w:rPr>
      </w:pPr>
      <w:r>
        <w:rPr>
          <w:rFonts w:hint="eastAsia" w:ascii="宋体" w:hAnsi="宋体" w:eastAsia="宋体" w:cs="宋体"/>
          <w:sz w:val="32"/>
          <w:szCs w:val="32"/>
        </w:rPr>
        <w:t>乙  方</w:t>
      </w:r>
      <w:r>
        <w:rPr>
          <w:rFonts w:hint="eastAsia" w:ascii="宋体" w:hAnsi="宋体" w:eastAsia="宋体" w:cs="宋体"/>
          <w:sz w:val="32"/>
          <w:szCs w:val="32"/>
          <w:lang w:eastAsia="zh-CN"/>
        </w:rPr>
        <w:t>：</w:t>
      </w:r>
    </w:p>
    <w:p>
      <w:pPr>
        <w:ind w:firstLine="1920" w:firstLineChars="600"/>
        <w:rPr>
          <w:rFonts w:hint="eastAsia" w:ascii="宋体" w:hAnsi="宋体" w:eastAsia="宋体" w:cs="宋体"/>
          <w:sz w:val="32"/>
          <w:szCs w:val="32"/>
        </w:rPr>
      </w:pPr>
    </w:p>
    <w:p>
      <w:pPr>
        <w:widowControl w:val="0"/>
        <w:ind w:firstLine="420" w:firstLineChars="200"/>
        <w:jc w:val="both"/>
        <w:rPr>
          <w:rFonts w:hint="eastAsia" w:ascii="宋体" w:hAnsi="宋体" w:eastAsia="宋体" w:cs="宋体"/>
          <w:kern w:val="2"/>
          <w:sz w:val="21"/>
          <w:szCs w:val="24"/>
          <w:lang w:val="en-US" w:eastAsia="zh-CN" w:bidi="ar-SA"/>
        </w:rPr>
      </w:pPr>
    </w:p>
    <w:p>
      <w:pPr>
        <w:rPr>
          <w:rFonts w:hint="eastAsia" w:ascii="宋体" w:hAnsi="宋体" w:eastAsia="宋体" w:cs="宋体"/>
          <w:b/>
          <w:sz w:val="32"/>
          <w:szCs w:val="32"/>
        </w:rPr>
      </w:pPr>
      <w:r>
        <w:rPr>
          <w:rFonts w:hint="eastAsia" w:ascii="宋体" w:hAnsi="宋体" w:eastAsia="宋体" w:cs="宋体"/>
          <w:b/>
          <w:sz w:val="32"/>
          <w:szCs w:val="32"/>
        </w:rPr>
        <w:t xml:space="preserve">     </w:t>
      </w:r>
      <w:r>
        <w:rPr>
          <w:rFonts w:hint="eastAsia" w:ascii="宋体" w:hAnsi="宋体" w:eastAsia="宋体" w:cs="宋体"/>
          <w:sz w:val="32"/>
          <w:szCs w:val="32"/>
        </w:rPr>
        <w:t xml:space="preserve">           </w:t>
      </w:r>
    </w:p>
    <w:p>
      <w:pPr>
        <w:jc w:val="center"/>
        <w:rPr>
          <w:rFonts w:hint="eastAsia" w:ascii="宋体" w:hAnsi="宋体" w:eastAsia="宋体" w:cs="宋体"/>
          <w:b/>
          <w:bCs w:val="0"/>
          <w:lang w:val="en-US" w:eastAsia="zh-CN"/>
        </w:rPr>
      </w:pPr>
      <w:r>
        <w:rPr>
          <w:rFonts w:hint="eastAsia" w:ascii="宋体" w:hAnsi="宋体" w:eastAsia="宋体" w:cs="宋体"/>
          <w:b/>
          <w:bCs w:val="0"/>
          <w:sz w:val="24"/>
        </w:rPr>
        <w:t>合同签订地：咸阳</w:t>
      </w:r>
      <w:r>
        <w:rPr>
          <w:rFonts w:hint="eastAsia" w:ascii="宋体" w:hAnsi="宋体" w:eastAsia="宋体" w:cs="宋体"/>
          <w:b/>
          <w:bCs w:val="0"/>
          <w:sz w:val="24"/>
          <w:lang w:val="en-US" w:eastAsia="zh-CN"/>
        </w:rPr>
        <w:t>市秦都区</w:t>
      </w:r>
    </w:p>
    <w:p>
      <w:pPr>
        <w:rPr>
          <w:rFonts w:hint="eastAsia" w:ascii="宋体" w:hAnsi="宋体" w:eastAsia="宋体" w:cs="宋体"/>
          <w:b/>
          <w:sz w:val="32"/>
          <w:szCs w:val="32"/>
        </w:rPr>
      </w:pPr>
    </w:p>
    <w:p>
      <w:pPr>
        <w:snapToGrid w:val="0"/>
        <w:spacing w:line="360" w:lineRule="auto"/>
        <w:rPr>
          <w:rFonts w:hint="eastAsia" w:ascii="Times New Roman" w:hAnsi="Times New Roman" w:cs="Times New Roman"/>
          <w:sz w:val="28"/>
          <w:szCs w:val="28"/>
        </w:rPr>
      </w:pPr>
    </w:p>
    <w:p>
      <w:pPr>
        <w:rPr>
          <w:rFonts w:hint="eastAsia" w:ascii="Times New Roman" w:hAnsi="Times New Roman" w:cs="Times New Roman"/>
          <w:sz w:val="28"/>
          <w:szCs w:val="28"/>
        </w:rPr>
      </w:pPr>
      <w:r>
        <w:rPr>
          <w:rFonts w:hint="eastAsia" w:ascii="Times New Roman" w:hAnsi="Times New Roman" w:cs="Times New Roman"/>
          <w:sz w:val="28"/>
          <w:szCs w:val="28"/>
        </w:rPr>
        <w:br w:type="page"/>
      </w:r>
    </w:p>
    <w:p>
      <w:pPr>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买方</w:t>
      </w:r>
      <w:r>
        <w:rPr>
          <w:rFonts w:hint="eastAsia" w:ascii="宋体" w:hAnsi="宋体" w:eastAsia="宋体" w:cs="宋体"/>
          <w:sz w:val="24"/>
          <w:szCs w:val="24"/>
          <w:lang w:eastAsia="zh-CN"/>
        </w:rPr>
        <w:t>）</w:t>
      </w:r>
      <w:r>
        <w:rPr>
          <w:rFonts w:hint="eastAsia" w:ascii="宋体" w:hAnsi="宋体" w:eastAsia="宋体" w:cs="宋体"/>
          <w:sz w:val="24"/>
          <w:szCs w:val="24"/>
        </w:rPr>
        <w:t>：陕西中医药大学附属医院</w:t>
      </w:r>
    </w:p>
    <w:p>
      <w:pPr>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乙方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卖方</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甲乙双方依照国家相关法律、法规，签订本合同并信守下列条款，双方共同遵守。</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产品名称、型号、</w:t>
      </w:r>
      <w:r>
        <w:rPr>
          <w:rFonts w:hint="eastAsia" w:ascii="宋体" w:hAnsi="宋体" w:eastAsia="宋体" w:cs="宋体"/>
          <w:sz w:val="24"/>
          <w:szCs w:val="24"/>
          <w:lang w:val="en-US" w:eastAsia="zh-CN"/>
        </w:rPr>
        <w:t>厂家、</w:t>
      </w:r>
      <w:r>
        <w:rPr>
          <w:rFonts w:hint="eastAsia" w:ascii="宋体" w:hAnsi="宋体" w:eastAsia="宋体" w:cs="宋体"/>
          <w:sz w:val="24"/>
          <w:szCs w:val="24"/>
        </w:rPr>
        <w:t>单位、单价：             单位：人民币元</w:t>
      </w:r>
    </w:p>
    <w:tbl>
      <w:tblPr>
        <w:tblStyle w:val="3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30"/>
        <w:gridCol w:w="1485"/>
        <w:gridCol w:w="2048"/>
        <w:gridCol w:w="885"/>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84" w:type="dxa"/>
            <w:noWrap w:val="0"/>
            <w:vAlign w:val="center"/>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公司名称</w:t>
            </w:r>
          </w:p>
        </w:tc>
        <w:tc>
          <w:tcPr>
            <w:tcW w:w="1530" w:type="dxa"/>
            <w:noWrap w:val="0"/>
            <w:vAlign w:val="center"/>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产品名称</w:t>
            </w:r>
          </w:p>
        </w:tc>
        <w:tc>
          <w:tcPr>
            <w:tcW w:w="1485" w:type="dxa"/>
            <w:noWrap w:val="0"/>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规格</w:t>
            </w:r>
            <w:r>
              <w:rPr>
                <w:rFonts w:hint="eastAsia" w:ascii="宋体" w:hAnsi="宋体" w:eastAsia="宋体" w:cs="宋体"/>
                <w:b w:val="0"/>
                <w:bCs w:val="0"/>
                <w:sz w:val="24"/>
                <w:szCs w:val="24"/>
                <w:lang w:val="en-US" w:eastAsia="zh-CN"/>
              </w:rPr>
              <w:t>型号</w:t>
            </w:r>
          </w:p>
        </w:tc>
        <w:tc>
          <w:tcPr>
            <w:tcW w:w="2048" w:type="dxa"/>
            <w:noWrap w:val="0"/>
            <w:vAlign w:val="center"/>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生产厂家</w:t>
            </w:r>
          </w:p>
        </w:tc>
        <w:tc>
          <w:tcPr>
            <w:tcW w:w="885" w:type="dxa"/>
            <w:noWrap w:val="0"/>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w:t>
            </w:r>
          </w:p>
        </w:tc>
        <w:tc>
          <w:tcPr>
            <w:tcW w:w="1465" w:type="dxa"/>
            <w:noWrap w:val="0"/>
            <w:vAlign w:val="center"/>
          </w:tcPr>
          <w:p>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8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kern w:val="2"/>
                <w:sz w:val="24"/>
                <w:szCs w:val="24"/>
                <w:lang w:val="en-US" w:eastAsia="zh-CN" w:bidi="ar-SA"/>
              </w:rPr>
            </w:pPr>
          </w:p>
        </w:tc>
        <w:tc>
          <w:tcPr>
            <w:tcW w:w="153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4"/>
                <w:szCs w:val="24"/>
                <w:shd w:val="clear" w:color="auto" w:fill="auto"/>
                <w:lang w:val="en-US" w:eastAsia="zh-CN" w:bidi="ar-SA"/>
              </w:rPr>
            </w:pPr>
          </w:p>
        </w:tc>
        <w:tc>
          <w:tcPr>
            <w:tcW w:w="148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24"/>
                <w:szCs w:val="24"/>
                <w:shd w:val="clear" w:color="auto" w:fill="auto"/>
                <w:lang w:val="en-US" w:eastAsia="zh-CN" w:bidi="ar-SA"/>
              </w:rPr>
            </w:pPr>
          </w:p>
        </w:tc>
        <w:tc>
          <w:tcPr>
            <w:tcW w:w="2048" w:type="dxa"/>
            <w:noWrap w:val="0"/>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2"/>
                <w:sz w:val="24"/>
                <w:szCs w:val="24"/>
                <w:shd w:val="clear" w:color="auto" w:fill="auto"/>
                <w:lang w:val="en-US" w:eastAsia="zh-CN" w:bidi="ar-SA"/>
              </w:rPr>
            </w:pPr>
          </w:p>
        </w:tc>
        <w:tc>
          <w:tcPr>
            <w:tcW w:w="885" w:type="dxa"/>
            <w:noWrap w:val="0"/>
            <w:vAlign w:val="center"/>
          </w:tcPr>
          <w:p>
            <w:pPr>
              <w:keepNext w:val="0"/>
              <w:keepLines w:val="0"/>
              <w:suppressLineNumbers w:val="0"/>
              <w:spacing w:before="0" w:beforeAutospacing="0" w:after="0" w:afterAutospacing="0" w:line="280" w:lineRule="exact"/>
              <w:ind w:left="0" w:leftChars="0" w:right="0" w:rightChars="0"/>
              <w:jc w:val="center"/>
              <w:rPr>
                <w:rFonts w:hint="eastAsia" w:ascii="宋体" w:hAnsi="宋体" w:eastAsia="宋体" w:cs="宋体"/>
                <w:kern w:val="2"/>
                <w:sz w:val="24"/>
                <w:szCs w:val="24"/>
                <w:shd w:val="clear" w:color="auto" w:fill="auto"/>
                <w:lang w:val="en-US" w:eastAsia="zh-CN" w:bidi="ar-SA"/>
              </w:rPr>
            </w:pPr>
          </w:p>
        </w:tc>
        <w:tc>
          <w:tcPr>
            <w:tcW w:w="1465" w:type="dxa"/>
            <w:noWrap w:val="0"/>
            <w:vAlign w:val="center"/>
          </w:tcPr>
          <w:p>
            <w:pPr>
              <w:keepNext w:val="0"/>
              <w:keepLines w:val="0"/>
              <w:widowControl/>
              <w:suppressLineNumbers w:val="0"/>
              <w:spacing w:before="0" w:beforeAutospacing="0" w:after="0" w:afterAutospacing="0"/>
              <w:ind w:left="0" w:leftChars="0" w:right="0" w:rightChars="0"/>
              <w:jc w:val="center"/>
              <w:textAlignment w:val="bottom"/>
              <w:rPr>
                <w:rFonts w:hint="eastAsia" w:ascii="宋体" w:hAnsi="宋体" w:eastAsia="宋体" w:cs="宋体"/>
                <w:color w:val="000000"/>
                <w:kern w:val="0"/>
                <w:sz w:val="24"/>
                <w:szCs w:val="24"/>
                <w:shd w:val="clear" w:color="auto" w:fill="auto"/>
                <w:lang w:val="en-US" w:eastAsia="zh-CN" w:bidi="ar-SA"/>
              </w:rPr>
            </w:pPr>
          </w:p>
        </w:tc>
      </w:tr>
    </w:tbl>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乙方提</w:t>
      </w:r>
      <w:r>
        <w:rPr>
          <w:rFonts w:hint="eastAsia" w:ascii="宋体" w:hAnsi="宋体" w:eastAsia="宋体" w:cs="宋体"/>
          <w:b w:val="0"/>
          <w:bCs w:val="0"/>
          <w:sz w:val="24"/>
          <w:szCs w:val="24"/>
        </w:rPr>
        <w:t>供的</w:t>
      </w:r>
      <w:r>
        <w:rPr>
          <w:rFonts w:hint="eastAsia" w:ascii="宋体" w:hAnsi="宋体" w:eastAsia="宋体" w:cs="宋体"/>
          <w:b w:val="0"/>
          <w:bCs w:val="0"/>
          <w:sz w:val="24"/>
          <w:szCs w:val="24"/>
          <w:lang w:val="en-US" w:eastAsia="zh-CN"/>
        </w:rPr>
        <w:t>检验科试剂耗材</w:t>
      </w:r>
      <w:r>
        <w:rPr>
          <w:rFonts w:hint="eastAsia" w:ascii="宋体" w:hAnsi="宋体" w:eastAsia="宋体" w:cs="宋体"/>
          <w:b w:val="0"/>
          <w:bCs w:val="0"/>
          <w:sz w:val="24"/>
          <w:szCs w:val="24"/>
        </w:rPr>
        <w:t>必</w:t>
      </w:r>
      <w:r>
        <w:rPr>
          <w:rFonts w:hint="eastAsia" w:ascii="宋体" w:hAnsi="宋体" w:eastAsia="宋体" w:cs="宋体"/>
          <w:sz w:val="24"/>
          <w:szCs w:val="24"/>
        </w:rPr>
        <w:t>须符合国家医用卫生耗材质量标准，并出具医用卫生耗材生产企业及质检部门医用卫生耗材检验报告书；进口耗材须提供进口医用卫生耗材注册证和口岸药检所的检验报告书。所有产品须</w:t>
      </w:r>
      <w:r>
        <w:rPr>
          <w:rFonts w:hint="eastAsia" w:ascii="宋体" w:hAnsi="宋体" w:eastAsia="宋体" w:cs="宋体"/>
          <w:color w:val="auto"/>
          <w:sz w:val="24"/>
          <w:szCs w:val="24"/>
        </w:rPr>
        <w:t xml:space="preserve">有中文使用说明书和相关资质证明资料，且资质文件必须在有效范围内。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本合同价格为含税价。</w:t>
      </w:r>
      <w:r>
        <w:rPr>
          <w:rFonts w:hint="eastAsia" w:ascii="宋体" w:hAnsi="宋体" w:eastAsia="宋体" w:cs="宋体"/>
          <w:color w:val="auto"/>
          <w:sz w:val="24"/>
          <w:szCs w:val="24"/>
        </w:rPr>
        <w:t>到货时间：</w:t>
      </w:r>
      <w:r>
        <w:rPr>
          <w:rFonts w:hint="eastAsia" w:ascii="宋体" w:hAnsi="宋体" w:eastAsia="宋体" w:cs="宋体"/>
          <w:color w:val="auto"/>
          <w:sz w:val="24"/>
          <w:szCs w:val="24"/>
          <w:lang w:val="en-US" w:eastAsia="zh-CN"/>
        </w:rPr>
        <w:t>接到甲方通知后3天内</w:t>
      </w:r>
      <w:r>
        <w:rPr>
          <w:rFonts w:hint="eastAsia" w:ascii="宋体" w:hAnsi="宋体" w:eastAsia="宋体" w:cs="宋体"/>
          <w:color w:val="auto"/>
          <w:sz w:val="24"/>
          <w:szCs w:val="24"/>
        </w:rPr>
        <w:t>。质保期：</w:t>
      </w:r>
      <w:r>
        <w:rPr>
          <w:rFonts w:hint="eastAsia" w:ascii="宋体" w:hAnsi="宋体" w:eastAsia="宋体" w:cs="宋体"/>
          <w:color w:val="auto"/>
          <w:sz w:val="24"/>
          <w:szCs w:val="24"/>
          <w:lang w:val="en-US" w:eastAsia="zh-CN"/>
        </w:rPr>
        <w:t>有效期内</w:t>
      </w:r>
      <w:r>
        <w:rPr>
          <w:rFonts w:hint="eastAsia" w:ascii="宋体" w:hAnsi="宋体" w:eastAsia="宋体" w:cs="宋体"/>
          <w:color w:val="auto"/>
          <w:sz w:val="24"/>
          <w:szCs w:val="24"/>
        </w:rPr>
        <w:t>。售后：电话随时响应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4小时</w:t>
      </w:r>
      <w:r>
        <w:rPr>
          <w:rFonts w:hint="eastAsia" w:ascii="宋体" w:hAnsi="宋体" w:eastAsia="宋体" w:cs="宋体"/>
          <w:color w:val="auto"/>
          <w:sz w:val="24"/>
          <w:szCs w:val="24"/>
        </w:rPr>
        <w:t>到位</w:t>
      </w:r>
      <w:r>
        <w:rPr>
          <w:rFonts w:hint="eastAsia" w:ascii="宋体" w:hAnsi="宋体" w:eastAsia="宋体" w:cs="宋体"/>
          <w:color w:val="auto"/>
          <w:sz w:val="24"/>
          <w:szCs w:val="24"/>
          <w:highlight w:val="none"/>
        </w:rPr>
        <w:t>。</w:t>
      </w:r>
    </w:p>
    <w:p>
      <w:pPr>
        <w:numPr>
          <w:ilvl w:val="0"/>
          <w:numId w:val="11"/>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协议签订后，乙方负责将货品</w:t>
      </w:r>
      <w:r>
        <w:rPr>
          <w:rFonts w:hint="eastAsia" w:ascii="宋体" w:hAnsi="宋体" w:eastAsia="宋体" w:cs="宋体"/>
          <w:sz w:val="24"/>
          <w:szCs w:val="24"/>
          <w:lang w:val="en-US" w:eastAsia="zh-CN"/>
        </w:rPr>
        <w:t>在约定时间</w:t>
      </w:r>
      <w:r>
        <w:rPr>
          <w:rFonts w:hint="eastAsia" w:ascii="宋体" w:hAnsi="宋体" w:eastAsia="宋体" w:cs="宋体"/>
          <w:sz w:val="24"/>
          <w:szCs w:val="24"/>
        </w:rPr>
        <w:t>运至甲方指定的地点，甲方验收合格后方可收货。运输过程中所产生的费用由乙方承担。</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乙方应向甲方使用部门提供产品使用的指导意见及特殊说明，若乙方提供的产品需要专用工具，</w:t>
      </w:r>
      <w:r>
        <w:rPr>
          <w:rFonts w:hint="eastAsia" w:ascii="宋体" w:hAnsi="宋体" w:eastAsia="宋体" w:cs="宋体"/>
          <w:sz w:val="24"/>
          <w:szCs w:val="24"/>
          <w:lang w:val="en-US" w:eastAsia="zh-CN"/>
        </w:rPr>
        <w:t>该专用工具应属于乙方的供货范围，</w:t>
      </w:r>
      <w:r>
        <w:rPr>
          <w:rFonts w:hint="eastAsia" w:ascii="宋体" w:hAnsi="宋体" w:eastAsia="宋体" w:cs="宋体"/>
          <w:sz w:val="24"/>
          <w:szCs w:val="24"/>
        </w:rPr>
        <w:t>乙方应无条件提供。</w:t>
      </w:r>
    </w:p>
    <w:p>
      <w:pPr>
        <w:numPr>
          <w:ilvl w:val="-1"/>
          <w:numId w:val="0"/>
        </w:numPr>
        <w:snapToGrid w:val="0"/>
        <w:spacing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在合同有效期内，</w:t>
      </w:r>
      <w:r>
        <w:rPr>
          <w:rFonts w:hint="eastAsia" w:ascii="宋体" w:hAnsi="宋体" w:eastAsia="宋体" w:cs="宋体"/>
          <w:sz w:val="24"/>
          <w:szCs w:val="24"/>
          <w:lang w:val="en-US" w:eastAsia="zh-CN"/>
        </w:rPr>
        <w:t>若产品市场价格上涨</w:t>
      </w:r>
      <w:r>
        <w:rPr>
          <w:rFonts w:hint="eastAsia" w:ascii="宋体" w:hAnsi="宋体" w:eastAsia="宋体" w:cs="宋体"/>
          <w:sz w:val="24"/>
          <w:szCs w:val="24"/>
        </w:rPr>
        <w:t>，</w:t>
      </w:r>
      <w:r>
        <w:rPr>
          <w:rFonts w:hint="eastAsia" w:ascii="宋体" w:hAnsi="宋体" w:eastAsia="宋体" w:cs="宋体"/>
          <w:sz w:val="24"/>
          <w:szCs w:val="24"/>
          <w:lang w:val="en-US" w:eastAsia="zh-CN"/>
        </w:rPr>
        <w:t>乙方的产品价格应为合同约定价，中间不得变动。</w:t>
      </w:r>
      <w:r>
        <w:rPr>
          <w:rFonts w:hint="eastAsia" w:ascii="宋体" w:hAnsi="宋体" w:eastAsia="宋体" w:cs="宋体"/>
          <w:sz w:val="24"/>
          <w:szCs w:val="24"/>
        </w:rPr>
        <w:t>在合同有效期内，</w:t>
      </w:r>
      <w:r>
        <w:rPr>
          <w:rFonts w:hint="eastAsia" w:ascii="宋体" w:hAnsi="宋体" w:eastAsia="宋体" w:cs="宋体"/>
          <w:sz w:val="24"/>
          <w:szCs w:val="24"/>
          <w:lang w:val="en-US" w:eastAsia="zh-CN"/>
        </w:rPr>
        <w:t>若产品市场价格降低，双方须重新进行价格谈判并签订合同。</w:t>
      </w:r>
    </w:p>
    <w:p>
      <w:pPr>
        <w:numPr>
          <w:ilvl w:val="-1"/>
          <w:numId w:val="0"/>
        </w:numPr>
        <w:snapToGrid w:val="0"/>
        <w:spacing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二、本</w:t>
      </w:r>
      <w:r>
        <w:rPr>
          <w:rFonts w:hint="eastAsia" w:ascii="宋体" w:hAnsi="宋体" w:eastAsia="宋体" w:cs="宋体"/>
          <w:sz w:val="24"/>
          <w:szCs w:val="24"/>
          <w:highlight w:val="none"/>
        </w:rPr>
        <w:t>合同期限为</w:t>
      </w:r>
      <w:r>
        <w:rPr>
          <w:rFonts w:hint="eastAsia" w:ascii="宋体" w:hAnsi="宋体" w:eastAsia="宋体" w:cs="宋体"/>
          <w:sz w:val="24"/>
          <w:szCs w:val="24"/>
          <w:highlight w:val="none"/>
          <w:lang w:val="en-US" w:eastAsia="zh-CN"/>
        </w:rPr>
        <w:t>叁</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从   年  月  日至</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年  月  日</w:t>
      </w:r>
      <w:r>
        <w:rPr>
          <w:rFonts w:hint="eastAsia" w:ascii="宋体" w:hAnsi="宋体" w:eastAsia="宋体" w:cs="宋体"/>
          <w:sz w:val="24"/>
          <w:szCs w:val="24"/>
          <w:highlight w:val="none"/>
          <w:lang w:eastAsia="zh-CN"/>
        </w:rPr>
        <w:t>。</w:t>
      </w:r>
    </w:p>
    <w:p>
      <w:pPr>
        <w:numPr>
          <w:ilvl w:val="-1"/>
          <w:numId w:val="0"/>
        </w:numPr>
        <w:snapToGrid w:val="0"/>
        <w:spacing w:line="360" w:lineRule="auto"/>
        <w:ind w:left="0" w:firstLine="56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三、乙方义务</w:t>
      </w:r>
    </w:p>
    <w:p>
      <w:pPr>
        <w:numPr>
          <w:ilvl w:val="-1"/>
          <w:numId w:val="0"/>
        </w:numPr>
        <w:snapToGrid w:val="0"/>
        <w:spacing w:line="360" w:lineRule="auto"/>
        <w:ind w:left="0"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1、乙方提供的</w:t>
      </w:r>
      <w:r>
        <w:rPr>
          <w:rFonts w:hint="eastAsia" w:ascii="宋体" w:hAnsi="宋体" w:eastAsia="宋体" w:cs="宋体"/>
          <w:sz w:val="24"/>
          <w:szCs w:val="24"/>
          <w:highlight w:val="none"/>
        </w:rPr>
        <w:t>中标产品品牌不得变更，</w:t>
      </w:r>
      <w:r>
        <w:rPr>
          <w:rFonts w:hint="eastAsia" w:ascii="宋体" w:hAnsi="宋体" w:eastAsia="宋体" w:cs="宋体"/>
          <w:sz w:val="24"/>
          <w:szCs w:val="24"/>
          <w:highlight w:val="none"/>
          <w:lang w:val="en-US" w:eastAsia="zh-CN"/>
        </w:rPr>
        <w:t>且在</w:t>
      </w:r>
      <w:r>
        <w:rPr>
          <w:rFonts w:hint="eastAsia" w:ascii="宋体" w:hAnsi="宋体" w:eastAsia="宋体" w:cs="宋体"/>
          <w:sz w:val="24"/>
          <w:szCs w:val="24"/>
          <w:highlight w:val="none"/>
        </w:rPr>
        <w:t>公司之间不得自行转让，一经发现，甲方有权解除协议，</w:t>
      </w:r>
      <w:r>
        <w:rPr>
          <w:rFonts w:hint="eastAsia" w:ascii="宋体" w:hAnsi="宋体" w:eastAsia="宋体" w:cs="宋体"/>
          <w:sz w:val="24"/>
          <w:szCs w:val="24"/>
          <w:highlight w:val="none"/>
          <w:lang w:val="en-US" w:eastAsia="zh-CN"/>
        </w:rPr>
        <w:t>乙方应向甲方支付</w:t>
      </w:r>
      <w:r>
        <w:rPr>
          <w:rFonts w:hint="eastAsia" w:ascii="宋体" w:hAnsi="宋体" w:eastAsia="宋体" w:cs="宋体"/>
          <w:sz w:val="24"/>
          <w:szCs w:val="24"/>
          <w:highlight w:val="none"/>
          <w:u w:val="none"/>
          <w:lang w:val="en-US" w:eastAsia="zh-CN"/>
        </w:rPr>
        <w:t>货款20%</w:t>
      </w:r>
      <w:r>
        <w:rPr>
          <w:rFonts w:hint="eastAsia" w:ascii="宋体" w:hAnsi="宋体" w:eastAsia="宋体" w:cs="宋体"/>
          <w:sz w:val="24"/>
          <w:szCs w:val="24"/>
          <w:highlight w:val="none"/>
          <w:lang w:val="en-US" w:eastAsia="zh-CN"/>
        </w:rPr>
        <w:t>的违约金，并</w:t>
      </w:r>
      <w:r>
        <w:rPr>
          <w:rFonts w:hint="eastAsia" w:ascii="宋体" w:hAnsi="宋体" w:eastAsia="宋体" w:cs="宋体"/>
          <w:sz w:val="24"/>
          <w:szCs w:val="24"/>
          <w:highlight w:val="none"/>
        </w:rPr>
        <w:t>承担由此给甲方造成的一切损失。</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2、乙方应按照合同约定提供货物，</w:t>
      </w:r>
      <w:r>
        <w:rPr>
          <w:rFonts w:hint="eastAsia" w:ascii="宋体" w:hAnsi="宋体" w:eastAsia="宋体" w:cs="宋体"/>
          <w:sz w:val="24"/>
          <w:szCs w:val="24"/>
        </w:rPr>
        <w:t>乙方提供的医用卫生耗材的厂家、品种、规格、数量不符合合同</w:t>
      </w:r>
      <w:r>
        <w:rPr>
          <w:rFonts w:hint="eastAsia" w:ascii="宋体" w:hAnsi="宋体" w:eastAsia="宋体" w:cs="宋体"/>
          <w:sz w:val="24"/>
          <w:szCs w:val="24"/>
          <w:lang w:val="en-US" w:eastAsia="zh-CN"/>
        </w:rPr>
        <w:t>约</w:t>
      </w:r>
      <w:r>
        <w:rPr>
          <w:rFonts w:hint="eastAsia" w:ascii="宋体" w:hAnsi="宋体" w:eastAsia="宋体" w:cs="宋体"/>
          <w:sz w:val="24"/>
          <w:szCs w:val="24"/>
        </w:rPr>
        <w:t>定的标准，甲方有权拒绝收货。</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3、乙方应按照甲方的要求及时交货。</w:t>
      </w:r>
      <w:r>
        <w:rPr>
          <w:rFonts w:hint="eastAsia" w:ascii="宋体" w:hAnsi="宋体" w:eastAsia="宋体" w:cs="宋体"/>
          <w:sz w:val="24"/>
          <w:szCs w:val="24"/>
        </w:rPr>
        <w:t>乙方</w:t>
      </w:r>
      <w:r>
        <w:rPr>
          <w:rFonts w:hint="eastAsia" w:ascii="宋体" w:hAnsi="宋体" w:eastAsia="宋体" w:cs="宋体"/>
          <w:sz w:val="24"/>
          <w:szCs w:val="24"/>
          <w:lang w:val="en-US" w:eastAsia="zh-CN"/>
        </w:rPr>
        <w:t>迟延交货的，每迟延一天承担</w:t>
      </w:r>
      <w:r>
        <w:rPr>
          <w:rFonts w:hint="eastAsia" w:ascii="宋体" w:hAnsi="宋体" w:eastAsia="宋体" w:cs="宋体"/>
          <w:sz w:val="24"/>
          <w:szCs w:val="24"/>
          <w:u w:val="none"/>
          <w:lang w:val="en-US" w:eastAsia="zh-CN"/>
        </w:rPr>
        <w:t>200</w:t>
      </w:r>
      <w:r>
        <w:rPr>
          <w:rFonts w:hint="eastAsia" w:ascii="宋体" w:hAnsi="宋体" w:eastAsia="宋体" w:cs="宋体"/>
          <w:sz w:val="24"/>
          <w:szCs w:val="24"/>
          <w:lang w:val="en-US" w:eastAsia="zh-CN"/>
        </w:rPr>
        <w:t>元的违约金。迟延交货超过7日</w:t>
      </w:r>
      <w:r>
        <w:rPr>
          <w:rFonts w:hint="eastAsia" w:ascii="宋体" w:hAnsi="宋体" w:eastAsia="宋体" w:cs="宋体"/>
          <w:sz w:val="24"/>
          <w:szCs w:val="24"/>
        </w:rPr>
        <w:t>的或连续超过两次中途断货不能按时交货的，视同不能供货，</w:t>
      </w:r>
      <w:r>
        <w:rPr>
          <w:rFonts w:hint="eastAsia" w:ascii="宋体" w:hAnsi="宋体" w:eastAsia="宋体" w:cs="宋体"/>
          <w:sz w:val="24"/>
          <w:szCs w:val="24"/>
          <w:lang w:val="en-US" w:eastAsia="zh-CN"/>
        </w:rPr>
        <w:t>应</w:t>
      </w:r>
      <w:r>
        <w:rPr>
          <w:rFonts w:hint="eastAsia" w:ascii="宋体" w:hAnsi="宋体" w:eastAsia="宋体" w:cs="宋体"/>
          <w:sz w:val="24"/>
          <w:szCs w:val="24"/>
        </w:rPr>
        <w:t>向甲方支付货款10﹪的违约金，</w:t>
      </w:r>
      <w:r>
        <w:rPr>
          <w:rFonts w:hint="eastAsia" w:ascii="宋体" w:hAnsi="宋体" w:eastAsia="宋体" w:cs="宋体"/>
          <w:sz w:val="24"/>
          <w:szCs w:val="24"/>
          <w:lang w:val="en-US" w:eastAsia="zh-CN"/>
        </w:rPr>
        <w:t>并赔偿由此给甲方造成的经济损失，</w:t>
      </w:r>
      <w:r>
        <w:rPr>
          <w:rFonts w:hint="eastAsia" w:ascii="宋体" w:hAnsi="宋体" w:eastAsia="宋体" w:cs="宋体"/>
          <w:sz w:val="24"/>
          <w:szCs w:val="24"/>
        </w:rPr>
        <w:t>同时甲方有权</w:t>
      </w:r>
      <w:r>
        <w:rPr>
          <w:rFonts w:hint="eastAsia" w:ascii="宋体" w:hAnsi="宋体" w:eastAsia="宋体" w:cs="宋体"/>
          <w:sz w:val="24"/>
          <w:szCs w:val="24"/>
          <w:lang w:val="en-US" w:eastAsia="zh-CN"/>
        </w:rPr>
        <w:t>解除合同</w:t>
      </w:r>
      <w:r>
        <w:rPr>
          <w:rFonts w:hint="eastAsia" w:ascii="宋体" w:hAnsi="宋体" w:eastAsia="宋体" w:cs="宋体"/>
          <w:sz w:val="24"/>
          <w:szCs w:val="24"/>
        </w:rPr>
        <w:t>。</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乙方提供的</w:t>
      </w:r>
      <w:r>
        <w:rPr>
          <w:rFonts w:hint="eastAsia" w:ascii="宋体" w:hAnsi="宋体" w:eastAsia="宋体" w:cs="宋体"/>
          <w:b w:val="0"/>
          <w:bCs w:val="0"/>
          <w:sz w:val="24"/>
          <w:szCs w:val="24"/>
          <w:lang w:val="en-US" w:eastAsia="zh-CN"/>
        </w:rPr>
        <w:t>检验科试剂耗材</w:t>
      </w:r>
      <w:r>
        <w:rPr>
          <w:rFonts w:hint="eastAsia" w:ascii="宋体" w:hAnsi="宋体" w:eastAsia="宋体" w:cs="宋体"/>
          <w:sz w:val="24"/>
          <w:szCs w:val="24"/>
        </w:rPr>
        <w:t>有效期和消毒灭菌日期不得少于规定有效期和消毒期的二分之一时间，若不能达到，按质量承诺要求，甲方可根据情况提出退货或换货，乙方</w:t>
      </w:r>
      <w:r>
        <w:rPr>
          <w:rFonts w:hint="eastAsia" w:ascii="宋体" w:hAnsi="宋体" w:eastAsia="宋体" w:cs="宋体"/>
          <w:sz w:val="24"/>
          <w:szCs w:val="24"/>
          <w:lang w:val="en-US" w:eastAsia="zh-CN"/>
        </w:rPr>
        <w:t>应</w:t>
      </w:r>
      <w:r>
        <w:rPr>
          <w:rFonts w:hint="eastAsia" w:ascii="宋体" w:hAnsi="宋体" w:eastAsia="宋体" w:cs="宋体"/>
          <w:sz w:val="24"/>
          <w:szCs w:val="24"/>
        </w:rPr>
        <w:t>按甲方要求给与退货或换货。</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5、乙方</w:t>
      </w:r>
      <w:r>
        <w:rPr>
          <w:rFonts w:hint="eastAsia" w:ascii="宋体" w:hAnsi="宋体" w:eastAsia="宋体" w:cs="宋体"/>
          <w:sz w:val="24"/>
          <w:szCs w:val="24"/>
        </w:rPr>
        <w:t>所有供货必须通过甲方设备科采购，经审批后从银行转账，</w:t>
      </w:r>
      <w:r>
        <w:rPr>
          <w:rFonts w:hint="eastAsia" w:ascii="宋体" w:hAnsi="宋体" w:eastAsia="宋体" w:cs="宋体"/>
          <w:sz w:val="24"/>
          <w:szCs w:val="24"/>
          <w:lang w:val="en-US" w:eastAsia="zh-CN"/>
        </w:rPr>
        <w:t>乙方不得</w:t>
      </w:r>
      <w:r>
        <w:rPr>
          <w:rFonts w:hint="eastAsia" w:ascii="宋体" w:hAnsi="宋体" w:eastAsia="宋体" w:cs="宋体"/>
          <w:sz w:val="24"/>
          <w:szCs w:val="24"/>
        </w:rPr>
        <w:t>私自</w:t>
      </w:r>
      <w:r>
        <w:rPr>
          <w:rFonts w:hint="eastAsia" w:ascii="宋体" w:hAnsi="宋体" w:eastAsia="宋体" w:cs="宋体"/>
          <w:sz w:val="24"/>
          <w:szCs w:val="24"/>
          <w:lang w:val="en-US" w:eastAsia="zh-CN"/>
        </w:rPr>
        <w:t>向</w:t>
      </w:r>
      <w:r>
        <w:rPr>
          <w:rFonts w:hint="eastAsia" w:ascii="宋体" w:hAnsi="宋体" w:eastAsia="宋体" w:cs="宋体"/>
          <w:sz w:val="24"/>
          <w:szCs w:val="24"/>
        </w:rPr>
        <w:t>病人及家属供货</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不得</w:t>
      </w:r>
      <w:r>
        <w:rPr>
          <w:rFonts w:hint="eastAsia" w:ascii="宋体" w:hAnsi="宋体" w:eastAsia="宋体" w:cs="宋体"/>
          <w:sz w:val="24"/>
          <w:szCs w:val="24"/>
        </w:rPr>
        <w:t>收取现金，否则</w:t>
      </w:r>
      <w:r>
        <w:rPr>
          <w:rFonts w:hint="eastAsia" w:ascii="宋体" w:hAnsi="宋体" w:eastAsia="宋体" w:cs="宋体"/>
          <w:sz w:val="24"/>
          <w:szCs w:val="24"/>
          <w:lang w:val="en-US" w:eastAsia="zh-CN"/>
        </w:rPr>
        <w:t>乙方应向甲方支付</w:t>
      </w:r>
      <w:r>
        <w:rPr>
          <w:rFonts w:hint="eastAsia" w:ascii="宋体" w:hAnsi="宋体" w:eastAsia="宋体" w:cs="宋体"/>
          <w:sz w:val="24"/>
          <w:szCs w:val="24"/>
        </w:rPr>
        <w:t>货款</w:t>
      </w:r>
      <w:r>
        <w:rPr>
          <w:rFonts w:hint="eastAsia" w:ascii="宋体" w:hAnsi="宋体" w:eastAsia="宋体" w:cs="宋体"/>
          <w:sz w:val="24"/>
          <w:szCs w:val="24"/>
          <w:lang w:val="en-US" w:eastAsia="zh-CN"/>
        </w:rPr>
        <w:t>20</w:t>
      </w:r>
      <w:r>
        <w:rPr>
          <w:rFonts w:hint="eastAsia" w:ascii="宋体" w:hAnsi="宋体" w:eastAsia="宋体" w:cs="宋体"/>
          <w:sz w:val="24"/>
          <w:szCs w:val="24"/>
        </w:rPr>
        <w:t>﹪</w:t>
      </w:r>
      <w:r>
        <w:rPr>
          <w:rFonts w:hint="eastAsia" w:ascii="宋体" w:hAnsi="宋体" w:eastAsia="宋体" w:cs="宋体"/>
          <w:sz w:val="24"/>
          <w:szCs w:val="24"/>
          <w:lang w:val="en-US" w:eastAsia="zh-CN"/>
        </w:rPr>
        <w:t>的违约金，同时甲方有权解除合同</w:t>
      </w:r>
      <w:r>
        <w:rPr>
          <w:rFonts w:hint="eastAsia" w:ascii="宋体" w:hAnsi="宋体" w:eastAsia="宋体" w:cs="宋体"/>
          <w:sz w:val="24"/>
          <w:szCs w:val="24"/>
        </w:rPr>
        <w:t>。</w:t>
      </w:r>
    </w:p>
    <w:p>
      <w:pPr>
        <w:numPr>
          <w:ilvl w:val="-1"/>
          <w:numId w:val="0"/>
        </w:numPr>
        <w:snapToGrid w:val="0"/>
        <w:spacing w:line="36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每年省、市药监部门强制抽检产品，乙方应及时无条件补充，并对抽检产品的质量负责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抽检产品的价款及产生的费用，由乙方承担</w:t>
      </w:r>
      <w:r>
        <w:rPr>
          <w:rFonts w:hint="eastAsia" w:ascii="宋体" w:hAnsi="宋体" w:eastAsia="宋体" w:cs="宋体"/>
          <w:sz w:val="24"/>
          <w:szCs w:val="24"/>
          <w:highlight w:val="none"/>
        </w:rPr>
        <w:t>。</w:t>
      </w:r>
    </w:p>
    <w:p>
      <w:pPr>
        <w:numPr>
          <w:ilvl w:val="-1"/>
          <w:numId w:val="0"/>
        </w:numPr>
        <w:snapToGrid w:val="0"/>
        <w:spacing w:line="36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rPr>
        <w:t>结算与支付</w:t>
      </w:r>
    </w:p>
    <w:p>
      <w:pPr>
        <w:shd w:val="clear" w:color="auto" w:fill="FFFFFF"/>
        <w:adjustRightInd w:val="0"/>
        <w:snapToGrid w:val="0"/>
        <w:spacing w:line="360" w:lineRule="auto"/>
        <w:ind w:firstLine="480" w:firstLineChars="200"/>
        <w:rPr>
          <w:rFonts w:hint="eastAsia" w:ascii="宋体" w:hAnsi="宋体" w:eastAsia="宋体" w:cs="宋体"/>
          <w:color w:val="000000"/>
          <w:kern w:val="28"/>
          <w:sz w:val="24"/>
          <w:szCs w:val="24"/>
        </w:rPr>
      </w:pPr>
      <w:r>
        <w:rPr>
          <w:rFonts w:hint="eastAsia" w:ascii="宋体" w:hAnsi="宋体" w:eastAsia="宋体" w:cs="宋体"/>
          <w:kern w:val="28"/>
          <w:sz w:val="24"/>
          <w:szCs w:val="24"/>
        </w:rPr>
        <w:t>1.</w:t>
      </w:r>
      <w:r>
        <w:rPr>
          <w:rFonts w:hint="eastAsia" w:ascii="宋体" w:hAnsi="宋体" w:eastAsia="宋体" w:cs="宋体"/>
          <w:sz w:val="24"/>
          <w:szCs w:val="24"/>
        </w:rPr>
        <w:t>付款方式：</w:t>
      </w:r>
      <w:r>
        <w:rPr>
          <w:rFonts w:hint="eastAsia" w:ascii="宋体" w:hAnsi="宋体" w:eastAsia="宋体" w:cs="宋体"/>
          <w:kern w:val="28"/>
          <w:sz w:val="24"/>
          <w:szCs w:val="24"/>
        </w:rPr>
        <w:t>在合同履行期间，甲方每月按照上月欠乙方货款总额的九分之一付款，即“九个月的循环账期”进行付款，在合同到期后，甲方分六个月平均付清应付合同款。</w:t>
      </w:r>
      <w:r>
        <w:rPr>
          <w:rFonts w:hint="eastAsia" w:ascii="宋体" w:hAnsi="宋体" w:eastAsia="宋体" w:cs="宋体"/>
          <w:color w:val="000000"/>
          <w:kern w:val="28"/>
          <w:sz w:val="24"/>
          <w:szCs w:val="24"/>
        </w:rPr>
        <w:t>如因乙方违约导致甲方解除合同的，则甲方有权在未付合同款中直接扣减乙方应赔偿的损失或者应承担的违约金等，不足部分的，由乙方另行支付。</w:t>
      </w:r>
    </w:p>
    <w:p>
      <w:pPr>
        <w:numPr>
          <w:ilvl w:val="-1"/>
          <w:numId w:val="0"/>
        </w:numPr>
        <w:snapToGrid w:val="0"/>
        <w:spacing w:line="360" w:lineRule="auto"/>
        <w:ind w:left="0"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2.发票要求：每次付款时按照国家相关规定由乙方提供相应金额的正式增值税发票。不能提供的，甲方可解除合同并将追究其违约责任。</w:t>
      </w:r>
    </w:p>
    <w:p>
      <w:pPr>
        <w:numPr>
          <w:ilvl w:val="-1"/>
          <w:numId w:val="0"/>
        </w:numPr>
        <w:snapToGrid w:val="0"/>
        <w:spacing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五、质量纠纷解决</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甲方在收货时的验收仅为初步验收，如甲方在使用乙方所供货物时发现存在质量问题，</w:t>
      </w:r>
      <w:r>
        <w:rPr>
          <w:rFonts w:hint="eastAsia" w:ascii="宋体" w:hAnsi="宋体" w:eastAsia="宋体" w:cs="宋体"/>
          <w:sz w:val="24"/>
          <w:szCs w:val="24"/>
        </w:rPr>
        <w:t>由医用卫生耗材监督管理部门作出质量鉴定，</w:t>
      </w:r>
      <w:r>
        <w:rPr>
          <w:rFonts w:hint="eastAsia" w:ascii="宋体" w:hAnsi="宋体" w:eastAsia="宋体" w:cs="宋体"/>
          <w:sz w:val="24"/>
          <w:szCs w:val="24"/>
          <w:lang w:val="en-US" w:eastAsia="zh-CN"/>
        </w:rPr>
        <w:t>或</w:t>
      </w:r>
      <w:r>
        <w:rPr>
          <w:rFonts w:hint="eastAsia" w:ascii="宋体" w:hAnsi="宋体" w:eastAsia="宋体" w:cs="宋体"/>
          <w:sz w:val="24"/>
          <w:szCs w:val="24"/>
        </w:rPr>
        <w:t>送省、市医用卫生耗材检验所检验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鉴定费和检验费均由乙方承担</w:t>
      </w:r>
      <w:r>
        <w:rPr>
          <w:rFonts w:hint="eastAsia" w:ascii="宋体" w:hAnsi="宋体" w:eastAsia="宋体" w:cs="宋体"/>
          <w:sz w:val="24"/>
          <w:szCs w:val="24"/>
        </w:rPr>
        <w:t>。</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如因产品质量问题而引起的医疗纠纷</w:t>
      </w:r>
      <w:r>
        <w:rPr>
          <w:rFonts w:hint="eastAsia" w:ascii="宋体" w:hAnsi="宋体" w:eastAsia="宋体" w:cs="宋体"/>
          <w:sz w:val="24"/>
          <w:szCs w:val="24"/>
          <w:lang w:val="en-US" w:eastAsia="zh-CN"/>
        </w:rPr>
        <w:t>的</w:t>
      </w:r>
      <w:r>
        <w:rPr>
          <w:rFonts w:hint="eastAsia" w:ascii="宋体" w:hAnsi="宋体" w:eastAsia="宋体" w:cs="宋体"/>
          <w:sz w:val="24"/>
          <w:szCs w:val="24"/>
        </w:rPr>
        <w:t>，乙方应积极协助甲方处理善后事宜，并承担由此给甲方造成的一切损失。因</w:t>
      </w:r>
      <w:r>
        <w:rPr>
          <w:rFonts w:hint="eastAsia" w:ascii="宋体" w:hAnsi="宋体" w:eastAsia="宋体" w:cs="宋体"/>
          <w:sz w:val="24"/>
          <w:szCs w:val="24"/>
          <w:lang w:val="en-US" w:eastAsia="zh-CN"/>
        </w:rPr>
        <w:t>产品</w:t>
      </w:r>
      <w:r>
        <w:rPr>
          <w:rFonts w:hint="eastAsia" w:ascii="宋体" w:hAnsi="宋体" w:eastAsia="宋体" w:cs="宋体"/>
          <w:sz w:val="24"/>
          <w:szCs w:val="24"/>
        </w:rPr>
        <w:t>质量引起的医疗赔偿，由乙方承担全部责任。</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经鉴定</w:t>
      </w:r>
      <w:r>
        <w:rPr>
          <w:rFonts w:hint="eastAsia" w:ascii="宋体" w:hAnsi="宋体" w:eastAsia="宋体" w:cs="宋体"/>
          <w:sz w:val="24"/>
          <w:szCs w:val="24"/>
        </w:rPr>
        <w:t>乙方所提供的</w:t>
      </w:r>
      <w:r>
        <w:rPr>
          <w:rFonts w:hint="eastAsia" w:ascii="宋体" w:hAnsi="宋体" w:eastAsia="宋体" w:cs="宋体"/>
          <w:b w:val="0"/>
          <w:bCs w:val="0"/>
          <w:sz w:val="24"/>
          <w:szCs w:val="24"/>
          <w:lang w:val="en-US" w:eastAsia="zh-CN"/>
        </w:rPr>
        <w:t>检验科试剂耗材</w:t>
      </w:r>
      <w:r>
        <w:rPr>
          <w:rFonts w:hint="eastAsia" w:ascii="宋体" w:hAnsi="宋体" w:eastAsia="宋体" w:cs="宋体"/>
          <w:b w:val="0"/>
          <w:bCs/>
          <w:i w:val="0"/>
          <w:color w:val="000000"/>
          <w:kern w:val="2"/>
          <w:sz w:val="24"/>
          <w:szCs w:val="24"/>
          <w:u w:val="none"/>
          <w:lang w:val="en-US" w:eastAsia="zh-CN" w:bidi="ar-SA"/>
        </w:rPr>
        <w:t>确实存在</w:t>
      </w:r>
      <w:r>
        <w:rPr>
          <w:rFonts w:hint="eastAsia" w:ascii="宋体" w:hAnsi="宋体" w:eastAsia="宋体" w:cs="宋体"/>
          <w:sz w:val="24"/>
          <w:szCs w:val="24"/>
        </w:rPr>
        <w:t>质量问题</w:t>
      </w:r>
      <w:r>
        <w:rPr>
          <w:rFonts w:hint="eastAsia" w:ascii="宋体" w:hAnsi="宋体" w:eastAsia="宋体" w:cs="宋体"/>
          <w:sz w:val="24"/>
          <w:szCs w:val="24"/>
          <w:lang w:val="en-US" w:eastAsia="zh-CN"/>
        </w:rPr>
        <w:t>的</w:t>
      </w:r>
      <w:r>
        <w:rPr>
          <w:rFonts w:hint="eastAsia" w:ascii="宋体" w:hAnsi="宋体" w:eastAsia="宋体" w:cs="宋体"/>
          <w:sz w:val="24"/>
          <w:szCs w:val="24"/>
        </w:rPr>
        <w:t>，</w:t>
      </w:r>
      <w:r>
        <w:rPr>
          <w:rFonts w:hint="eastAsia" w:ascii="宋体" w:hAnsi="宋体" w:eastAsia="宋体" w:cs="宋体"/>
          <w:sz w:val="24"/>
          <w:szCs w:val="24"/>
          <w:lang w:val="en-US" w:eastAsia="zh-CN"/>
        </w:rPr>
        <w:t>甲方有权解除合同，</w:t>
      </w:r>
      <w:r>
        <w:rPr>
          <w:rFonts w:hint="eastAsia" w:ascii="宋体" w:hAnsi="宋体" w:eastAsia="宋体" w:cs="宋体"/>
          <w:sz w:val="24"/>
          <w:szCs w:val="24"/>
        </w:rPr>
        <w:t>乙方</w:t>
      </w:r>
      <w:r>
        <w:rPr>
          <w:rFonts w:hint="eastAsia" w:ascii="宋体" w:hAnsi="宋体" w:eastAsia="宋体" w:cs="宋体"/>
          <w:sz w:val="24"/>
          <w:szCs w:val="24"/>
          <w:lang w:val="en-US" w:eastAsia="zh-CN"/>
        </w:rPr>
        <w:t>除了</w:t>
      </w:r>
      <w:r>
        <w:rPr>
          <w:rFonts w:hint="eastAsia" w:ascii="宋体" w:hAnsi="宋体" w:eastAsia="宋体" w:cs="宋体"/>
          <w:sz w:val="24"/>
          <w:szCs w:val="24"/>
        </w:rPr>
        <w:t>要按质量承诺负责</w:t>
      </w:r>
      <w:r>
        <w:rPr>
          <w:rFonts w:hint="eastAsia" w:ascii="宋体" w:hAnsi="宋体" w:eastAsia="宋体" w:cs="宋体"/>
          <w:sz w:val="24"/>
          <w:szCs w:val="24"/>
          <w:lang w:val="en-US" w:eastAsia="zh-CN"/>
        </w:rPr>
        <w:t>无条件</w:t>
      </w:r>
      <w:r>
        <w:rPr>
          <w:rFonts w:hint="eastAsia" w:ascii="宋体" w:hAnsi="宋体" w:eastAsia="宋体" w:cs="宋体"/>
          <w:sz w:val="24"/>
          <w:szCs w:val="24"/>
        </w:rPr>
        <w:t>退货</w:t>
      </w:r>
      <w:r>
        <w:rPr>
          <w:rFonts w:hint="eastAsia" w:ascii="宋体" w:hAnsi="宋体" w:eastAsia="宋体" w:cs="宋体"/>
          <w:sz w:val="24"/>
          <w:szCs w:val="24"/>
          <w:lang w:val="en-US" w:eastAsia="zh-CN"/>
        </w:rPr>
        <w:t>退款外</w:t>
      </w:r>
      <w:r>
        <w:rPr>
          <w:rFonts w:hint="eastAsia" w:ascii="宋体" w:hAnsi="宋体" w:eastAsia="宋体" w:cs="宋体"/>
          <w:sz w:val="24"/>
          <w:szCs w:val="24"/>
        </w:rPr>
        <w:t>，</w:t>
      </w:r>
      <w:r>
        <w:rPr>
          <w:rFonts w:hint="eastAsia" w:ascii="宋体" w:hAnsi="宋体" w:eastAsia="宋体" w:cs="宋体"/>
          <w:sz w:val="24"/>
          <w:szCs w:val="24"/>
          <w:lang w:val="en-US" w:eastAsia="zh-CN"/>
        </w:rPr>
        <w:t>还应向甲方支付</w:t>
      </w:r>
      <w:r>
        <w:rPr>
          <w:rFonts w:hint="eastAsia" w:ascii="宋体" w:hAnsi="宋体" w:eastAsia="宋体" w:cs="宋体"/>
          <w:sz w:val="24"/>
          <w:szCs w:val="24"/>
          <w:u w:val="none"/>
          <w:lang w:val="en-US" w:eastAsia="zh-CN"/>
        </w:rPr>
        <w:t>总货款20%的</w:t>
      </w:r>
      <w:r>
        <w:rPr>
          <w:rFonts w:hint="eastAsia" w:ascii="宋体" w:hAnsi="宋体" w:eastAsia="宋体" w:cs="宋体"/>
          <w:sz w:val="24"/>
          <w:szCs w:val="24"/>
          <w:lang w:val="en-US" w:eastAsia="zh-CN"/>
        </w:rPr>
        <w:t>违约金。</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六、合同的变更和解除</w:t>
      </w:r>
    </w:p>
    <w:p>
      <w:pPr>
        <w:numPr>
          <w:ilvl w:val="-1"/>
          <w:numId w:val="0"/>
        </w:numPr>
        <w:snapToGrid w:val="0"/>
        <w:spacing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在合同履行过程中出现未尽事宜，双方协商解决，可签订补充协议。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若遇不可抗力因素，比如：战争、严重火灾、洪水、台风、地震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政府政策变化</w:t>
      </w:r>
      <w:r>
        <w:rPr>
          <w:rFonts w:hint="eastAsia" w:ascii="宋体" w:hAnsi="宋体" w:eastAsia="宋体" w:cs="宋体"/>
          <w:sz w:val="24"/>
          <w:szCs w:val="24"/>
        </w:rPr>
        <w:t>等</w:t>
      </w:r>
      <w:r>
        <w:rPr>
          <w:rFonts w:hint="eastAsia" w:ascii="宋体" w:hAnsi="宋体" w:eastAsia="宋体" w:cs="宋体"/>
          <w:sz w:val="24"/>
          <w:szCs w:val="24"/>
          <w:lang w:val="en-US" w:eastAsia="zh-CN"/>
        </w:rPr>
        <w:t>影响合同履行的，遭受不可抗力的乙方</w:t>
      </w:r>
      <w:r>
        <w:rPr>
          <w:rFonts w:hint="eastAsia" w:ascii="宋体" w:hAnsi="宋体" w:eastAsia="宋体" w:cs="宋体"/>
          <w:sz w:val="24"/>
          <w:szCs w:val="24"/>
        </w:rPr>
        <w:t>应</w:t>
      </w:r>
      <w:r>
        <w:rPr>
          <w:rFonts w:hint="eastAsia" w:ascii="宋体" w:hAnsi="宋体" w:eastAsia="宋体" w:cs="宋体"/>
          <w:sz w:val="24"/>
          <w:szCs w:val="24"/>
          <w:lang w:val="en-US" w:eastAsia="zh-CN"/>
        </w:rPr>
        <w:t>在5日之日</w:t>
      </w:r>
      <w:r>
        <w:rPr>
          <w:rFonts w:hint="eastAsia" w:ascii="宋体" w:hAnsi="宋体" w:eastAsia="宋体" w:cs="宋体"/>
          <w:sz w:val="24"/>
          <w:szCs w:val="24"/>
        </w:rPr>
        <w:t>以书面形式将不可抗力的情况和原因通知</w:t>
      </w:r>
      <w:r>
        <w:rPr>
          <w:rFonts w:hint="eastAsia" w:ascii="宋体" w:hAnsi="宋体" w:eastAsia="宋体" w:cs="宋体"/>
          <w:sz w:val="24"/>
          <w:szCs w:val="24"/>
          <w:lang w:val="en-US" w:eastAsia="zh-CN"/>
        </w:rPr>
        <w:t>另一方。</w:t>
      </w:r>
      <w:r>
        <w:rPr>
          <w:rFonts w:hint="eastAsia" w:ascii="宋体" w:hAnsi="宋体" w:eastAsia="宋体" w:cs="宋体"/>
          <w:sz w:val="24"/>
          <w:szCs w:val="24"/>
        </w:rPr>
        <w:t>但不可抗力事件消除后，</w:t>
      </w:r>
      <w:r>
        <w:rPr>
          <w:rFonts w:hint="eastAsia" w:ascii="宋体" w:hAnsi="宋体" w:eastAsia="宋体" w:cs="宋体"/>
          <w:sz w:val="24"/>
          <w:szCs w:val="24"/>
          <w:lang w:val="en-US" w:eastAsia="zh-CN"/>
        </w:rPr>
        <w:t>遭受不可抗力的一方</w:t>
      </w:r>
      <w:r>
        <w:rPr>
          <w:rFonts w:hint="eastAsia" w:ascii="宋体" w:hAnsi="宋体" w:eastAsia="宋体" w:cs="宋体"/>
          <w:sz w:val="24"/>
          <w:szCs w:val="24"/>
        </w:rPr>
        <w:t>应在合理时间内恢复履行合同责任。</w:t>
      </w:r>
    </w:p>
    <w:p>
      <w:pPr>
        <w:numPr>
          <w:ilvl w:val="-1"/>
          <w:numId w:val="0"/>
        </w:numPr>
        <w:snapToGrid/>
        <w:spacing w:line="360" w:lineRule="auto"/>
        <w:ind w:lef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因不可抗力导致合同目的不能实现的，则双方均有权解除合同，未履行的部分终止履行，已经履行的部分按照法律规定进行清算结算。</w:t>
      </w:r>
    </w:p>
    <w:p>
      <w:pPr>
        <w:numPr>
          <w:ilvl w:val="-1"/>
          <w:numId w:val="0"/>
        </w:numPr>
        <w:shd w:val="clear" w:color="auto" w:fill="FFFFFF"/>
        <w:snapToGrid w:val="0"/>
        <w:spacing w:line="360" w:lineRule="auto"/>
        <w:ind w:left="0" w:leftChars="0" w:firstLine="480" w:firstLineChars="200"/>
        <w:rPr>
          <w:rFonts w:hint="eastAsia" w:ascii="宋体" w:hAnsi="宋体" w:eastAsia="宋体" w:cs="宋体"/>
          <w:b w:val="0"/>
          <w:spacing w:val="0"/>
          <w:kern w:val="2"/>
          <w:sz w:val="24"/>
          <w:szCs w:val="24"/>
          <w:lang w:val="en-US" w:eastAsia="zh-CN"/>
        </w:rPr>
      </w:pPr>
      <w:r>
        <w:rPr>
          <w:rFonts w:hint="eastAsia" w:ascii="宋体" w:hAnsi="宋体" w:eastAsia="宋体" w:cs="宋体"/>
          <w:b w:val="0"/>
          <w:spacing w:val="0"/>
          <w:kern w:val="2"/>
          <w:sz w:val="24"/>
          <w:szCs w:val="24"/>
          <w:lang w:val="en-US" w:eastAsia="zh-CN"/>
        </w:rPr>
        <w:t>七、本合同签字盖章栏所列明的双方地址、电话、委托代理人为双方在合同履行及争议解决期间的有效联系方式，如有变更，变更一方应当在变更后三日内书面通知另一方。本合同履行过程中需要书面通知另一方的，一方应将书面通知送达本协议列明的地址及委托代理人，只要该书面通知按照以上地址寄送、发送的，寄送、发送之日起第2日，应视为另一方已经知晓该通知内容。任何一方变更联系方式而未书面通知对方的，均视为未变更，由此产生的一切不利后果均由变更方自行承担。</w:t>
      </w:r>
    </w:p>
    <w:p>
      <w:pPr>
        <w:numPr>
          <w:ilvl w:val="-1"/>
          <w:numId w:val="0"/>
        </w:numPr>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本合同引起的与本合同有关的任何争议，合同当事人应协商解决，如不能协商解决，</w:t>
      </w:r>
      <w:r>
        <w:rPr>
          <w:rFonts w:hint="eastAsia" w:ascii="宋体" w:hAnsi="宋体" w:eastAsia="宋体" w:cs="宋体"/>
          <w:sz w:val="24"/>
          <w:szCs w:val="24"/>
          <w:lang w:eastAsia="zh-CN"/>
        </w:rPr>
        <w:t>任何一方</w:t>
      </w:r>
      <w:r>
        <w:rPr>
          <w:rFonts w:hint="eastAsia" w:ascii="宋体" w:hAnsi="宋体" w:eastAsia="宋体" w:cs="宋体"/>
          <w:sz w:val="24"/>
          <w:szCs w:val="24"/>
        </w:rPr>
        <w:t>可向</w:t>
      </w:r>
      <w:r>
        <w:rPr>
          <w:rFonts w:hint="eastAsia" w:ascii="宋体" w:hAnsi="宋体" w:eastAsia="宋体" w:cs="宋体"/>
          <w:sz w:val="24"/>
          <w:szCs w:val="24"/>
          <w:lang w:val="en-US" w:eastAsia="zh-CN"/>
        </w:rPr>
        <w:t>甲方所在地人民法院诉讼解决</w:t>
      </w:r>
      <w:r>
        <w:rPr>
          <w:rFonts w:hint="eastAsia" w:ascii="宋体" w:hAnsi="宋体" w:eastAsia="宋体" w:cs="宋体"/>
          <w:sz w:val="24"/>
          <w:szCs w:val="24"/>
          <w:lang w:eastAsia="zh-CN"/>
        </w:rPr>
        <w:t>。</w:t>
      </w:r>
    </w:p>
    <w:p>
      <w:pPr>
        <w:numPr>
          <w:ilvl w:val="-1"/>
          <w:numId w:val="0"/>
        </w:numPr>
        <w:snapToGrid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本合同一式</w:t>
      </w:r>
      <w:r>
        <w:rPr>
          <w:rFonts w:hint="eastAsia" w:ascii="宋体" w:hAnsi="宋体" w:eastAsia="宋体" w:cs="宋体"/>
          <w:sz w:val="24"/>
          <w:szCs w:val="24"/>
          <w:lang w:eastAsia="zh-CN"/>
        </w:rPr>
        <w:t>肆</w:t>
      </w:r>
      <w:r>
        <w:rPr>
          <w:rFonts w:hint="eastAsia" w:ascii="宋体" w:hAnsi="宋体" w:eastAsia="宋体" w:cs="宋体"/>
          <w:sz w:val="24"/>
          <w:szCs w:val="24"/>
        </w:rPr>
        <w:t>份，甲方</w:t>
      </w:r>
      <w:r>
        <w:rPr>
          <w:rFonts w:hint="eastAsia" w:ascii="宋体" w:hAnsi="宋体" w:eastAsia="宋体" w:cs="宋体"/>
          <w:sz w:val="24"/>
          <w:szCs w:val="24"/>
          <w:lang w:eastAsia="zh-CN"/>
        </w:rPr>
        <w:t>叁</w:t>
      </w:r>
      <w:r>
        <w:rPr>
          <w:rFonts w:hint="eastAsia" w:ascii="宋体" w:hAnsi="宋体" w:eastAsia="宋体" w:cs="宋体"/>
          <w:sz w:val="24"/>
          <w:szCs w:val="24"/>
        </w:rPr>
        <w:t>份，乙方</w:t>
      </w:r>
      <w:r>
        <w:rPr>
          <w:rFonts w:hint="eastAsia" w:ascii="宋体" w:hAnsi="宋体" w:eastAsia="宋体" w:cs="宋体"/>
          <w:sz w:val="24"/>
          <w:szCs w:val="24"/>
          <w:lang w:eastAsia="zh-CN"/>
        </w:rPr>
        <w:t>壹</w:t>
      </w:r>
      <w:r>
        <w:rPr>
          <w:rFonts w:hint="eastAsia" w:ascii="宋体" w:hAnsi="宋体" w:eastAsia="宋体" w:cs="宋体"/>
          <w:sz w:val="24"/>
          <w:szCs w:val="24"/>
        </w:rPr>
        <w:t>份，</w:t>
      </w:r>
      <w:r>
        <w:rPr>
          <w:rFonts w:hint="eastAsia" w:ascii="宋体" w:hAnsi="宋体" w:eastAsia="宋体" w:cs="宋体"/>
          <w:sz w:val="24"/>
          <w:szCs w:val="24"/>
          <w:lang w:val="en-US" w:eastAsia="zh-CN"/>
        </w:rPr>
        <w:t>自甲乙双方签章之日起生效，</w:t>
      </w:r>
      <w:r>
        <w:rPr>
          <w:rFonts w:hint="eastAsia" w:ascii="宋体" w:hAnsi="宋体" w:eastAsia="宋体" w:cs="宋体"/>
          <w:sz w:val="24"/>
          <w:szCs w:val="24"/>
        </w:rPr>
        <w:t>均具有同等法律效力。</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甲方：陕西中医药大学附属医院      乙方：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地址：咸阳市渭阳西路副2号        地址： </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                      法人代表：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委托代理人：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开户银行：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银行账号：</w:t>
      </w:r>
    </w:p>
    <w:p>
      <w:pPr>
        <w:spacing w:line="360" w:lineRule="auto"/>
        <w:rPr>
          <w:rFonts w:hint="eastAsia" w:ascii="宋体" w:hAnsi="宋体" w:eastAsia="宋体" w:cs="宋体"/>
          <w:sz w:val="24"/>
          <w:szCs w:val="24"/>
        </w:rPr>
      </w:pPr>
      <w:r>
        <w:rPr>
          <w:rFonts w:hint="eastAsia" w:ascii="宋体" w:hAnsi="宋体" w:eastAsia="宋体" w:cs="宋体"/>
          <w:sz w:val="24"/>
          <w:szCs w:val="24"/>
        </w:rPr>
        <w:t>电话：029-3</w:t>
      </w:r>
      <w:r>
        <w:rPr>
          <w:rFonts w:hint="eastAsia" w:ascii="宋体" w:hAnsi="宋体" w:eastAsia="宋体" w:cs="宋体"/>
          <w:sz w:val="24"/>
          <w:szCs w:val="24"/>
          <w:lang w:val="en-US" w:eastAsia="zh-CN"/>
        </w:rPr>
        <w:t>3125597</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移动电话：</w:t>
      </w:r>
    </w:p>
    <w:p>
      <w:pPr>
        <w:rPr>
          <w:rFonts w:hint="eastAsia"/>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年  月  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年  月  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3"/>
        <w:jc w:val="center"/>
      </w:pPr>
      <w:r>
        <w:rPr>
          <w:rFonts w:hint="eastAsia"/>
        </w:rPr>
        <w:t>第四部分 用户需求书（采购内容及要求）</w:t>
      </w: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p>
      <w:pPr>
        <w:pStyle w:val="49"/>
        <w:rPr>
          <w:rFonts w:hint="eastAsia"/>
        </w:rPr>
      </w:pPr>
    </w:p>
    <w:bookmarkEnd w:id="7"/>
    <w:p>
      <w:pPr>
        <w:rPr>
          <w:rFonts w:hint="eastAsia" w:ascii="??" w:hAnsi="??" w:cs="宋体"/>
          <w:b/>
          <w:bCs/>
          <w:kern w:val="0"/>
          <w:sz w:val="32"/>
          <w:szCs w:val="32"/>
          <w:u w:val="single"/>
        </w:rPr>
      </w:pPr>
      <w:r>
        <w:rPr>
          <w:rFonts w:hint="eastAsia" w:ascii="??" w:hAnsi="??" w:cs="宋体"/>
          <w:b/>
          <w:bCs/>
          <w:kern w:val="0"/>
          <w:sz w:val="32"/>
          <w:szCs w:val="32"/>
          <w:u w:val="single"/>
        </w:rPr>
        <w:br w:type="page"/>
      </w:r>
    </w:p>
    <w:p>
      <w:pPr>
        <w:ind w:firstLine="321" w:firstLineChars="100"/>
        <w:jc w:val="center"/>
        <w:rPr>
          <w:rFonts w:hint="eastAsia" w:ascii="??" w:hAnsi="??" w:eastAsia="宋体" w:cs="宋体"/>
          <w:b/>
          <w:bCs/>
          <w:kern w:val="0"/>
          <w:sz w:val="32"/>
          <w:szCs w:val="32"/>
          <w:lang w:val="en-US"/>
        </w:rPr>
      </w:pPr>
    </w:p>
    <w:p>
      <w:pPr>
        <w:spacing w:line="360" w:lineRule="auto"/>
        <w:ind w:firstLine="321" w:firstLineChars="100"/>
        <w:jc w:val="center"/>
        <w:rPr>
          <w:rFonts w:hint="eastAsia" w:ascii="??" w:hAnsi="??" w:eastAsia="宋体" w:cs="宋体"/>
          <w:b/>
          <w:bCs/>
          <w:kern w:val="0"/>
          <w:sz w:val="32"/>
          <w:szCs w:val="32"/>
        </w:rPr>
      </w:pPr>
      <w:r>
        <w:rPr>
          <w:rFonts w:hint="eastAsia" w:ascii="??" w:hAnsi="??" w:eastAsia="宋体" w:cs="宋体"/>
          <w:b/>
          <w:bCs/>
          <w:kern w:val="0"/>
          <w:sz w:val="32"/>
          <w:szCs w:val="32"/>
        </w:rPr>
        <w:t>陕西中医药大学附属医院输液器、注射器</w:t>
      </w:r>
    </w:p>
    <w:p>
      <w:pPr>
        <w:spacing w:line="360" w:lineRule="auto"/>
        <w:ind w:firstLine="321" w:firstLineChars="100"/>
        <w:jc w:val="center"/>
        <w:rPr>
          <w:rFonts w:hint="eastAsia" w:ascii="??" w:hAnsi="??" w:eastAsia="宋体" w:cs="宋体"/>
          <w:b/>
          <w:bCs/>
          <w:kern w:val="0"/>
          <w:sz w:val="32"/>
          <w:szCs w:val="32"/>
        </w:rPr>
      </w:pPr>
      <w:r>
        <w:rPr>
          <w:rFonts w:hint="eastAsia" w:ascii="??" w:hAnsi="??" w:eastAsia="宋体" w:cs="宋体"/>
          <w:b/>
          <w:bCs/>
          <w:kern w:val="0"/>
          <w:sz w:val="32"/>
          <w:szCs w:val="32"/>
        </w:rPr>
        <w:t>医用耗材采购项目</w:t>
      </w:r>
    </w:p>
    <w:p>
      <w:pPr>
        <w:rPr>
          <w:rFonts w:hint="eastAsia" w:ascii="??" w:hAnsi="??" w:cs="宋体"/>
          <w:b/>
          <w:bCs/>
          <w:kern w:val="0"/>
          <w:sz w:val="32"/>
          <w:szCs w:val="32"/>
        </w:rPr>
      </w:pPr>
    </w:p>
    <w:p>
      <w:pPr>
        <w:numPr>
          <w:ilvl w:val="0"/>
          <w:numId w:val="12"/>
        </w:numPr>
        <w:spacing w:line="360" w:lineRule="auto"/>
        <w:rPr>
          <w:rFonts w:hint="eastAsia" w:ascii="宋体" w:hAnsi="宋体" w:cs="宋体"/>
          <w:kern w:val="0"/>
          <w:sz w:val="24"/>
          <w:lang w:val="en-US" w:eastAsia="zh-CN"/>
        </w:rPr>
      </w:pPr>
      <w:bookmarkStart w:id="8" w:name="_Toc28645"/>
      <w:r>
        <w:rPr>
          <w:rFonts w:hint="eastAsia" w:ascii="??" w:hAnsi="??" w:cs="宋体"/>
          <w:b/>
          <w:bCs/>
          <w:kern w:val="0"/>
          <w:sz w:val="28"/>
          <w:szCs w:val="28"/>
        </w:rPr>
        <w:t>采购清单</w:t>
      </w:r>
    </w:p>
    <w:p>
      <w:pPr>
        <w:keepNext w:val="0"/>
        <w:keepLines w:val="0"/>
        <w:pageBreakBefore w:val="0"/>
        <w:widowControl/>
        <w:kinsoku/>
        <w:wordWrap/>
        <w:overflowPunct/>
        <w:topLinePunct w:val="0"/>
        <w:autoSpaceDE/>
        <w:autoSpaceDN/>
        <w:bidi w:val="0"/>
        <w:adjustRightInd/>
        <w:snapToGrid/>
        <w:spacing w:line="480" w:lineRule="auto"/>
        <w:ind w:firstLine="241" w:firstLineChars="100"/>
        <w:jc w:val="left"/>
        <w:textAlignment w:val="auto"/>
        <w:rPr>
          <w:rFonts w:hint="eastAsia" w:ascii="宋体" w:hAnsi="宋体" w:cs="宋体"/>
          <w:b/>
          <w:bCs/>
          <w:kern w:val="0"/>
          <w:sz w:val="24"/>
          <w:lang w:val="en-US" w:eastAsia="zh-CN"/>
        </w:rPr>
      </w:pPr>
    </w:p>
    <w:p>
      <w:pPr>
        <w:keepNext w:val="0"/>
        <w:keepLines w:val="0"/>
        <w:pageBreakBefore w:val="0"/>
        <w:widowControl/>
        <w:kinsoku/>
        <w:wordWrap/>
        <w:overflowPunct/>
        <w:topLinePunct w:val="0"/>
        <w:autoSpaceDE/>
        <w:autoSpaceDN/>
        <w:bidi w:val="0"/>
        <w:adjustRightInd/>
        <w:snapToGrid/>
        <w:spacing w:line="480" w:lineRule="auto"/>
        <w:ind w:firstLine="241" w:firstLineChars="100"/>
        <w:jc w:val="left"/>
        <w:textAlignment w:val="auto"/>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第一包</w:t>
      </w:r>
      <w:r>
        <w:rPr>
          <w:rFonts w:hint="eastAsia" w:ascii="宋体" w:hAnsi="宋体" w:cs="宋体"/>
          <w:b/>
          <w:bCs/>
          <w:kern w:val="0"/>
          <w:sz w:val="24"/>
          <w:lang w:eastAsia="zh-CN"/>
        </w:rPr>
        <w:t>采购内容：</w:t>
      </w:r>
      <w:r>
        <w:rPr>
          <w:rFonts w:hint="eastAsia" w:ascii="宋体" w:hAnsi="宋体" w:cs="宋体"/>
          <w:b/>
          <w:bCs/>
          <w:kern w:val="0"/>
          <w:sz w:val="24"/>
        </w:rPr>
        <w:t>精密输液器</w:t>
      </w:r>
      <w:r>
        <w:rPr>
          <w:rFonts w:hint="eastAsia" w:ascii="宋体" w:hAnsi="宋体" w:cs="宋体"/>
          <w:b/>
          <w:bCs/>
          <w:kern w:val="0"/>
          <w:sz w:val="24"/>
          <w:lang w:val="en-US" w:eastAsia="zh-CN"/>
        </w:rPr>
        <w:t xml:space="preserve">    数量：1批</w:t>
      </w:r>
    </w:p>
    <w:p>
      <w:pPr>
        <w:keepNext w:val="0"/>
        <w:keepLines w:val="0"/>
        <w:pageBreakBefore w:val="0"/>
        <w:widowControl/>
        <w:kinsoku/>
        <w:wordWrap/>
        <w:overflowPunct/>
        <w:topLinePunct w:val="0"/>
        <w:autoSpaceDE/>
        <w:autoSpaceDN/>
        <w:bidi w:val="0"/>
        <w:adjustRightInd/>
        <w:snapToGrid/>
        <w:spacing w:line="480" w:lineRule="auto"/>
        <w:ind w:firstLine="240" w:firstLineChars="100"/>
        <w:jc w:val="left"/>
        <w:textAlignment w:val="auto"/>
        <w:rPr>
          <w:rFonts w:hint="eastAsia"/>
          <w:lang w:eastAsia="zh-CN"/>
        </w:rPr>
      </w:pPr>
      <w:r>
        <w:rPr>
          <w:rFonts w:hint="eastAsia" w:ascii="宋体" w:hAnsi="宋体" w:cs="宋体"/>
          <w:kern w:val="0"/>
          <w:sz w:val="24"/>
        </w:rPr>
        <w:t>预算</w:t>
      </w:r>
      <w:r>
        <w:rPr>
          <w:rFonts w:hint="eastAsia" w:ascii="宋体" w:hAnsi="宋体" w:cs="宋体"/>
          <w:kern w:val="0"/>
          <w:sz w:val="24"/>
          <w:u w:val="none"/>
        </w:rPr>
        <w:t>：</w:t>
      </w:r>
      <w:r>
        <w:rPr>
          <w:rFonts w:hint="eastAsia" w:ascii="宋体" w:hAnsi="宋体" w:cs="宋体"/>
          <w:kern w:val="0"/>
          <w:sz w:val="24"/>
          <w:u w:val="none"/>
          <w:lang w:val="en-US" w:eastAsia="zh-CN"/>
        </w:rPr>
        <w:t>180</w:t>
      </w:r>
      <w:r>
        <w:rPr>
          <w:rFonts w:hint="eastAsia" w:ascii="宋体" w:hAnsi="宋体" w:cs="宋体"/>
          <w:kern w:val="0"/>
          <w:sz w:val="24"/>
          <w:u w:val="none"/>
          <w:lang w:eastAsia="zh-CN"/>
        </w:rPr>
        <w:t>万元</w:t>
      </w:r>
      <w:r>
        <w:rPr>
          <w:rFonts w:hint="eastAsia" w:ascii="宋体" w:hAnsi="宋体" w:cs="宋体"/>
          <w:kern w:val="0"/>
          <w:sz w:val="24"/>
          <w:u w:val="none"/>
          <w:lang w:val="en-US" w:eastAsia="zh-CN"/>
        </w:rPr>
        <w:t>/年</w:t>
      </w:r>
      <w:r>
        <w:rPr>
          <w:rFonts w:hint="eastAsia" w:ascii="宋体" w:hAnsi="宋体" w:cs="宋体"/>
          <w:kern w:val="0"/>
          <w:sz w:val="24"/>
          <w:u w:val="none"/>
          <w:lang w:eastAsia="zh-CN"/>
        </w:rPr>
        <w:t>（</w:t>
      </w:r>
      <w:r>
        <w:rPr>
          <w:rStyle w:val="117"/>
          <w:rFonts w:hint="eastAsia" w:ascii="Times New Roman" w:hAnsi="Times New Roman"/>
          <w:b/>
          <w:bCs/>
          <w:i w:val="0"/>
          <w:caps w:val="0"/>
          <w:spacing w:val="0"/>
          <w:w w:val="100"/>
          <w:kern w:val="2"/>
          <w:sz w:val="24"/>
          <w:szCs w:val="24"/>
          <w:lang w:val="en-US" w:eastAsia="zh-CN" w:bidi="ar-SA"/>
        </w:rPr>
        <w:t>本次采购价为单价采购，具体金额以实际使用量为准</w:t>
      </w:r>
      <w:r>
        <w:rPr>
          <w:rFonts w:hint="eastAsia" w:ascii="宋体" w:hAnsi="宋体" w:cs="宋体"/>
          <w:kern w:val="0"/>
          <w:sz w:val="24"/>
          <w:u w:val="none"/>
          <w:lang w:eastAsia="zh-CN"/>
        </w:rPr>
        <w:t>）</w:t>
      </w:r>
    </w:p>
    <w:tbl>
      <w:tblPr>
        <w:tblStyle w:val="31"/>
        <w:tblW w:w="7839"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2025"/>
        <w:gridCol w:w="1776"/>
        <w:gridCol w:w="2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72" w:type="dxa"/>
            <w:vAlign w:val="center"/>
          </w:tcPr>
          <w:p>
            <w:pPr>
              <w:widowControl/>
              <w:spacing w:line="48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序号</w:t>
            </w:r>
          </w:p>
        </w:tc>
        <w:tc>
          <w:tcPr>
            <w:tcW w:w="2025" w:type="dxa"/>
            <w:vAlign w:val="center"/>
          </w:tcPr>
          <w:p>
            <w:pPr>
              <w:widowControl/>
              <w:spacing w:line="480" w:lineRule="auto"/>
              <w:jc w:val="center"/>
              <w:rPr>
                <w:rFonts w:hint="eastAsia" w:ascii="宋体" w:hAnsi="宋体" w:cs="宋体"/>
                <w:b/>
                <w:bCs/>
                <w:kern w:val="0"/>
                <w:sz w:val="24"/>
                <w:u w:val="none"/>
                <w:vertAlign w:val="baseline"/>
                <w:lang w:val="en-US" w:eastAsia="zh-CN"/>
              </w:rPr>
            </w:pPr>
            <w:r>
              <w:rPr>
                <w:rFonts w:hint="eastAsia" w:ascii="宋体" w:hAnsi="宋体" w:cs="宋体"/>
                <w:b w:val="0"/>
                <w:bCs w:val="0"/>
                <w:kern w:val="0"/>
                <w:sz w:val="24"/>
                <w:vertAlign w:val="baseline"/>
                <w:lang w:val="en-US" w:eastAsia="zh-CN"/>
              </w:rPr>
              <w:t>名称</w:t>
            </w:r>
          </w:p>
        </w:tc>
        <w:tc>
          <w:tcPr>
            <w:tcW w:w="1776" w:type="dxa"/>
            <w:vAlign w:val="center"/>
          </w:tcPr>
          <w:p>
            <w:pPr>
              <w:widowControl/>
              <w:spacing w:line="480" w:lineRule="auto"/>
              <w:jc w:val="center"/>
              <w:rPr>
                <w:rFonts w:hint="eastAsia" w:ascii="宋体" w:hAnsi="宋体" w:cs="宋体"/>
                <w:b/>
                <w:bCs/>
                <w:kern w:val="0"/>
                <w:sz w:val="24"/>
                <w:u w:val="none"/>
                <w:vertAlign w:val="baseline"/>
                <w:lang w:val="en-US" w:eastAsia="zh-CN"/>
              </w:rPr>
            </w:pPr>
            <w:r>
              <w:rPr>
                <w:rFonts w:hint="eastAsia" w:ascii="宋体" w:hAnsi="宋体" w:cs="宋体"/>
                <w:b w:val="0"/>
                <w:bCs w:val="0"/>
                <w:kern w:val="0"/>
                <w:sz w:val="24"/>
                <w:vertAlign w:val="baseline"/>
                <w:lang w:val="en-US" w:eastAsia="zh-CN"/>
              </w:rPr>
              <w:t>规格</w:t>
            </w:r>
          </w:p>
        </w:tc>
        <w:tc>
          <w:tcPr>
            <w:tcW w:w="2866" w:type="dxa"/>
            <w:vAlign w:val="center"/>
          </w:tcPr>
          <w:p>
            <w:pPr>
              <w:widowControl/>
              <w:spacing w:line="480" w:lineRule="auto"/>
              <w:jc w:val="center"/>
              <w:rPr>
                <w:rFonts w:hint="eastAsia" w:ascii="宋体" w:hAnsi="宋体" w:cs="宋体"/>
                <w:b/>
                <w:bCs/>
                <w:kern w:val="0"/>
                <w:sz w:val="24"/>
                <w:u w:val="none"/>
                <w:vertAlign w:val="baseline"/>
                <w:lang w:val="en-US" w:eastAsia="zh-CN"/>
              </w:rPr>
            </w:pPr>
            <w:r>
              <w:rPr>
                <w:rFonts w:hint="eastAsia" w:ascii="宋体" w:hAnsi="宋体" w:cs="宋体"/>
                <w:b w:val="0"/>
                <w:bCs w:val="0"/>
                <w:kern w:val="0"/>
                <w:sz w:val="24"/>
                <w:vertAlign w:val="baseline"/>
                <w:lang w:val="en-US" w:eastAsia="zh-CN"/>
              </w:rPr>
              <w:t>最高限价</w:t>
            </w:r>
            <w:r>
              <w:rPr>
                <w:rFonts w:hint="eastAsia" w:ascii="宋体" w:hAnsi="宋体" w:eastAsia="宋体" w:cs="宋体"/>
                <w:b w:val="0"/>
                <w:bCs w:val="0"/>
                <w:color w:val="auto"/>
                <w:sz w:val="21"/>
                <w:szCs w:val="21"/>
              </w:rPr>
              <w:t>（元</w:t>
            </w:r>
            <w:r>
              <w:rPr>
                <w:rFonts w:hint="eastAsia" w:hAnsi="宋体" w:eastAsia="宋体" w:cs="宋体"/>
                <w:b w:val="0"/>
                <w:bCs w:val="0"/>
                <w:color w:val="auto"/>
                <w:sz w:val="21"/>
                <w:szCs w:val="21"/>
                <w:lang w:val="en-US" w:eastAsia="zh-CN"/>
              </w:rPr>
              <w:t>/个</w:t>
            </w:r>
            <w:r>
              <w:rPr>
                <w:rFonts w:hint="eastAsia" w:ascii="宋体" w:hAnsi="宋体" w:eastAsia="宋体" w:cs="宋体"/>
                <w:b w:val="0"/>
                <w:bCs w:val="0"/>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72"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w:t>
            </w:r>
          </w:p>
        </w:tc>
        <w:tc>
          <w:tcPr>
            <w:tcW w:w="2025"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精密输液器</w:t>
            </w:r>
          </w:p>
        </w:tc>
        <w:tc>
          <w:tcPr>
            <w:tcW w:w="1776"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c>
          <w:tcPr>
            <w:tcW w:w="2866"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72"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2</w:t>
            </w:r>
          </w:p>
        </w:tc>
        <w:tc>
          <w:tcPr>
            <w:tcW w:w="2025"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普通避光输液器</w:t>
            </w:r>
          </w:p>
        </w:tc>
        <w:tc>
          <w:tcPr>
            <w:tcW w:w="1776"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c>
          <w:tcPr>
            <w:tcW w:w="2866"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72"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3</w:t>
            </w:r>
          </w:p>
        </w:tc>
        <w:tc>
          <w:tcPr>
            <w:tcW w:w="2025"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TPE精密输液器</w:t>
            </w:r>
          </w:p>
        </w:tc>
        <w:tc>
          <w:tcPr>
            <w:tcW w:w="1776"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c>
          <w:tcPr>
            <w:tcW w:w="2866"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72"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4</w:t>
            </w:r>
          </w:p>
        </w:tc>
        <w:tc>
          <w:tcPr>
            <w:tcW w:w="2025"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TPE避光输液器</w:t>
            </w:r>
          </w:p>
        </w:tc>
        <w:tc>
          <w:tcPr>
            <w:tcW w:w="1776"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c>
          <w:tcPr>
            <w:tcW w:w="2866"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10.5</w:t>
            </w:r>
          </w:p>
        </w:tc>
      </w:tr>
    </w:tbl>
    <w:p>
      <w:pPr>
        <w:ind w:firstLine="960" w:firstLineChars="400"/>
        <w:rPr>
          <w:rFonts w:hint="eastAsia" w:ascii="宋体" w:hAnsi="宋体" w:cs="宋体"/>
          <w:kern w:val="0"/>
          <w:sz w:val="24"/>
          <w:lang w:val="en-US" w:eastAsia="zh-CN"/>
        </w:rPr>
      </w:pPr>
    </w:p>
    <w:p>
      <w:pPr>
        <w:rPr>
          <w:rFonts w:hint="eastAsia"/>
        </w:rPr>
      </w:pPr>
    </w:p>
    <w:p>
      <w:r>
        <w:br w:type="page"/>
      </w:r>
    </w:p>
    <w:p>
      <w:pPr>
        <w:numPr>
          <w:ilvl w:val="0"/>
          <w:numId w:val="12"/>
        </w:numPr>
        <w:ind w:left="0" w:leftChars="0" w:firstLine="0" w:firstLineChars="0"/>
        <w:rPr>
          <w:rFonts w:hint="eastAsia" w:hAnsi="宋体" w:eastAsia="宋体" w:cs="宋体"/>
          <w:b/>
          <w:color w:val="auto"/>
          <w:sz w:val="28"/>
          <w:szCs w:val="28"/>
          <w:lang w:val="en-US" w:eastAsia="zh-CN"/>
        </w:rPr>
      </w:pPr>
      <w:r>
        <w:rPr>
          <w:rFonts w:hint="eastAsia" w:hAnsi="宋体" w:eastAsia="宋体" w:cs="宋体"/>
          <w:b/>
          <w:color w:val="auto"/>
          <w:sz w:val="28"/>
          <w:szCs w:val="28"/>
          <w:lang w:val="en-US" w:eastAsia="zh-CN"/>
        </w:rPr>
        <w:t>技术参数</w:t>
      </w:r>
    </w:p>
    <w:p>
      <w:pPr>
        <w:numPr>
          <w:ilvl w:val="0"/>
          <w:numId w:val="0"/>
        </w:numPr>
        <w:rPr>
          <w:rFonts w:hint="eastAsia" w:hAnsi="宋体" w:eastAsia="宋体" w:cs="宋体"/>
          <w:b/>
          <w:bCs w:val="0"/>
          <w:color w:val="auto"/>
          <w:sz w:val="24"/>
          <w:szCs w:val="24"/>
          <w:lang w:val="en-US" w:eastAsia="zh-CN"/>
        </w:rPr>
      </w:pPr>
      <w:r>
        <w:rPr>
          <w:rFonts w:hint="eastAsia" w:hAnsi="宋体" w:eastAsia="宋体" w:cs="宋体"/>
          <w:b/>
          <w:bCs w:val="0"/>
          <w:color w:val="auto"/>
          <w:sz w:val="24"/>
          <w:szCs w:val="24"/>
          <w:lang w:val="en-US" w:eastAsia="zh-CN"/>
        </w:rPr>
        <w:t xml:space="preserve"> </w:t>
      </w:r>
    </w:p>
    <w:p>
      <w:pPr>
        <w:numPr>
          <w:ilvl w:val="0"/>
          <w:numId w:val="0"/>
        </w:numPr>
        <w:rPr>
          <w:rFonts w:hint="eastAsia" w:hAnsi="宋体" w:eastAsia="宋体" w:cs="宋体"/>
          <w:b/>
          <w:bCs w:val="0"/>
          <w:color w:val="auto"/>
          <w:sz w:val="24"/>
          <w:szCs w:val="24"/>
          <w:lang w:val="en-US" w:eastAsia="zh-CN"/>
        </w:rPr>
      </w:pPr>
      <w:r>
        <w:rPr>
          <w:rFonts w:hint="eastAsia" w:hAnsi="宋体" w:eastAsia="宋体" w:cs="宋体"/>
          <w:b/>
          <w:bCs w:val="0"/>
          <w:color w:val="auto"/>
          <w:sz w:val="24"/>
          <w:szCs w:val="24"/>
          <w:lang w:val="en-US" w:eastAsia="zh-CN"/>
        </w:rPr>
        <w:t>第</w:t>
      </w:r>
      <w:r>
        <w:rPr>
          <w:rFonts w:hint="eastAsia" w:hAnsi="宋体" w:cs="宋体"/>
          <w:b/>
          <w:bCs w:val="0"/>
          <w:color w:val="auto"/>
          <w:sz w:val="24"/>
          <w:szCs w:val="24"/>
          <w:lang w:val="en-US" w:eastAsia="zh-CN"/>
        </w:rPr>
        <w:t>一</w:t>
      </w:r>
      <w:r>
        <w:rPr>
          <w:rFonts w:hint="eastAsia" w:hAnsi="宋体" w:eastAsia="宋体" w:cs="宋体"/>
          <w:b/>
          <w:bCs w:val="0"/>
          <w:color w:val="auto"/>
          <w:sz w:val="24"/>
          <w:szCs w:val="24"/>
          <w:lang w:val="en-US" w:eastAsia="zh-CN"/>
        </w:rPr>
        <w:t>包：</w:t>
      </w:r>
      <w:r>
        <w:rPr>
          <w:rFonts w:hint="eastAsia" w:ascii="宋体" w:hAnsi="宋体" w:cs="宋体"/>
          <w:b/>
          <w:bCs w:val="0"/>
          <w:color w:val="auto"/>
          <w:kern w:val="0"/>
          <w:sz w:val="24"/>
        </w:rPr>
        <w:t>精密输液器</w:t>
      </w:r>
    </w:p>
    <w:tbl>
      <w:tblPr>
        <w:tblStyle w:val="31"/>
        <w:tblW w:w="0" w:type="auto"/>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精密输液器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由注射器、护帽、输液器软管、药液过滤器、流速调节器、滴壶、瓶塞穿刺器、空气过滤器、精密过滤装置等连接组成；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过滤介质：</w:t>
            </w:r>
            <w:r>
              <w:rPr>
                <w:rFonts w:hint="eastAsia" w:ascii="宋体" w:hAnsi="宋体" w:eastAsia="宋体" w:cs="宋体"/>
                <w:b w:val="0"/>
                <w:bCs w:val="0"/>
                <w:color w:val="auto"/>
                <w:sz w:val="24"/>
                <w:szCs w:val="24"/>
                <w:highlight w:val="none"/>
                <w:lang w:val="en-US" w:eastAsia="zh-CN" w:bidi="ar-SA"/>
              </w:rPr>
              <w:t>符合国家材料标准的膜材料</w:t>
            </w:r>
            <w:r>
              <w:rPr>
                <w:rFonts w:hint="eastAsia" w:ascii="宋体" w:hAnsi="宋体" w:eastAsia="宋体" w:cs="宋体"/>
                <w:color w:val="auto"/>
                <w:sz w:val="24"/>
                <w:szCs w:val="24"/>
                <w:highlight w:val="none"/>
              </w:rPr>
              <w:t>，配备过滤器孔径5μm、3μm或优于</w:t>
            </w:r>
            <w:r>
              <w:rPr>
                <w:rFonts w:hint="eastAsia"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普通避光输液器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双层或多层复合结构设计、内层无避光剂溶出；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采用进口避光剂，避光率≥90％；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避光范围：290nm~450nm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eastAsia="宋体" w:cs="宋体"/>
                <w:color w:val="auto"/>
                <w:sz w:val="24"/>
                <w:szCs w:val="24"/>
              </w:rPr>
              <w:t>配6:100圆锥接头，可与各种品牌注射针配套使用；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输液器终端设计有无菌保护套，保持输液器内表面无菌，保护套内有阻水透气膜，可自动排出管内中的气体。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TPE精密输液器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由注射器、护帽、输液器软管、药液过滤器、流速调节器、滴壶、瓶塞穿刺器、空气过滤器等连接组成；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899" w:type="dxa"/>
          </w:tcPr>
          <w:p>
            <w:pPr>
              <w:pStyle w:val="2"/>
              <w:numPr>
                <w:ilvl w:val="1"/>
                <w:numId w:val="0"/>
              </w:numPr>
              <w:shd w:val="clear" w:color="auto" w:fill="auto"/>
              <w:ind w:leftChars="0"/>
              <w:jc w:val="both"/>
              <w:rPr>
                <w:rFonts w:hint="eastAsia" w:ascii="宋体" w:hAnsi="宋体" w:eastAsia="宋体" w:cs="宋体"/>
                <w:b w:val="0"/>
                <w:bCs w:val="0"/>
                <w:color w:val="auto"/>
                <w:sz w:val="24"/>
                <w:szCs w:val="24"/>
                <w:lang w:val="en-US" w:eastAsia="zh-CN" w:bidi="ar-SA"/>
              </w:rPr>
            </w:pPr>
            <w:r>
              <w:rPr>
                <w:rFonts w:hint="eastAsia" w:ascii="宋体" w:hAnsi="宋体" w:cs="宋体"/>
                <w:b w:val="0"/>
                <w:bCs w:val="0"/>
                <w:color w:val="auto"/>
                <w:sz w:val="24"/>
                <w:szCs w:val="24"/>
                <w:lang w:val="en-US" w:eastAsia="zh-CN" w:bidi="ar-SA"/>
              </w:rPr>
              <w:t>（2）</w:t>
            </w:r>
            <w:r>
              <w:rPr>
                <w:rFonts w:hint="eastAsia" w:ascii="宋体" w:hAnsi="宋体" w:eastAsia="宋体" w:cs="宋体"/>
                <w:b w:val="0"/>
                <w:bCs w:val="0"/>
                <w:color w:val="auto"/>
                <w:sz w:val="24"/>
                <w:szCs w:val="24"/>
                <w:lang w:val="en-US" w:eastAsia="zh-CN" w:bidi="ar-SA"/>
              </w:rPr>
              <w:t>过滤介质：符合国家材料标准的膜材料，配备过滤器孔径5μm、3μm或优于；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对药物无吸附；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sz w:val="24"/>
                <w:szCs w:val="24"/>
                <w:lang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eastAsia="宋体" w:cs="宋体"/>
                <w:color w:val="auto"/>
                <w:sz w:val="24"/>
                <w:szCs w:val="24"/>
              </w:rPr>
              <w:t>废气处理后不产生致癌物质。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TPE</w:t>
            </w:r>
            <w:r>
              <w:rPr>
                <w:rFonts w:hint="eastAsia" w:ascii="宋体" w:hAnsi="宋体" w:eastAsia="宋体" w:cs="宋体"/>
                <w:color w:val="auto"/>
                <w:sz w:val="24"/>
                <w:szCs w:val="24"/>
                <w:highlight w:val="none"/>
              </w:rPr>
              <w:t>避光输液器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由注射器、护帽、输液器软管、药液过滤器、流速调节器、滴壶、瓶塞穿刺器、空气过滤器、精密过滤装置等连接组成；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eastAsia="宋体"/>
                <w:color w:val="auto"/>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过滤介质：</w:t>
            </w:r>
            <w:r>
              <w:rPr>
                <w:rFonts w:hint="eastAsia" w:ascii="宋体" w:hAnsi="宋体" w:eastAsia="宋体" w:cs="宋体"/>
                <w:b w:val="0"/>
                <w:bCs w:val="0"/>
                <w:color w:val="auto"/>
                <w:sz w:val="24"/>
                <w:szCs w:val="24"/>
                <w:highlight w:val="none"/>
                <w:lang w:val="en-US" w:eastAsia="zh-CN" w:bidi="ar-SA"/>
              </w:rPr>
              <w:t>符合国家材料标准的膜材料</w:t>
            </w:r>
            <w:r>
              <w:rPr>
                <w:rFonts w:hint="eastAsia" w:ascii="宋体" w:hAnsi="宋体" w:eastAsia="宋体" w:cs="宋体"/>
                <w:color w:val="auto"/>
                <w:sz w:val="24"/>
                <w:szCs w:val="24"/>
                <w:highlight w:val="none"/>
              </w:rPr>
              <w:t>，配备过滤器孔径5μm、3μm或优于</w:t>
            </w:r>
            <w:r>
              <w:rPr>
                <w:rFonts w:hint="eastAsia"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采用进口避光剂，避光率≥90％；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color w:val="auto"/>
                <w:highlight w:val="none"/>
                <w:lang w:val="en-US" w:eastAsia="zh-CN"/>
              </w:rPr>
              <w:t>（4）</w:t>
            </w:r>
            <w:r>
              <w:rPr>
                <w:rFonts w:hint="eastAsia" w:ascii="宋体" w:hAnsi="宋体" w:eastAsia="宋体" w:cs="宋体"/>
                <w:color w:val="auto"/>
                <w:sz w:val="24"/>
                <w:szCs w:val="24"/>
                <w:highlight w:val="none"/>
              </w:rPr>
              <w:t>避光范围：290nm~450nm</w:t>
            </w:r>
            <w:r>
              <w:rPr>
                <w:rFonts w:hint="eastAsia"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配6:100圆锥接头，可与各种品牌注射针配套使用；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9"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输液器终端设计有无菌保护套，保持输液器内表面无菌，保护套内有阻水透气膜，可自动排出管内中的气体。</w:t>
            </w:r>
          </w:p>
        </w:tc>
      </w:tr>
    </w:tbl>
    <w:p>
      <w:pPr>
        <w:rPr>
          <w:rFonts w:hint="eastAsia"/>
          <w:lang w:eastAsia="zh-CN"/>
        </w:rPr>
      </w:pPr>
      <w:r>
        <w:rPr>
          <w:rFonts w:hint="eastAsia" w:hAnsi="宋体" w:eastAsia="宋体" w:cs="宋体"/>
          <w:b/>
          <w:bCs w:val="0"/>
          <w:color w:val="auto"/>
          <w:sz w:val="24"/>
          <w:szCs w:val="24"/>
          <w:lang w:val="en-US" w:eastAsia="zh-CN"/>
        </w:rPr>
        <w:br w:type="page"/>
      </w:r>
    </w:p>
    <w:p>
      <w:pPr>
        <w:numPr>
          <w:ilvl w:val="0"/>
          <w:numId w:val="0"/>
        </w:numPr>
        <w:rPr>
          <w:rFonts w:hint="eastAsia" w:hAnsi="宋体" w:eastAsia="宋体" w:cs="宋体"/>
          <w:b/>
          <w:color w:val="auto"/>
          <w:sz w:val="24"/>
          <w:szCs w:val="24"/>
          <w:lang w:val="en-US" w:eastAsia="zh-CN"/>
        </w:rPr>
      </w:pPr>
    </w:p>
    <w:p>
      <w:pPr>
        <w:numPr>
          <w:ilvl w:val="0"/>
          <w:numId w:val="0"/>
        </w:numPr>
        <w:spacing w:line="360" w:lineRule="auto"/>
        <w:rPr>
          <w:rFonts w:hint="eastAsia" w:ascii="宋体" w:hAnsi="宋体" w:eastAsia="宋体" w:cs="宋体"/>
          <w:b/>
          <w:color w:val="auto"/>
          <w:sz w:val="24"/>
          <w:szCs w:val="24"/>
        </w:rPr>
      </w:pPr>
      <w:r>
        <w:rPr>
          <w:rFonts w:hint="eastAsia" w:hAnsi="宋体" w:eastAsia="宋体" w:cs="宋体"/>
          <w:b/>
          <w:color w:val="auto"/>
          <w:sz w:val="24"/>
          <w:szCs w:val="24"/>
          <w:lang w:val="en-US" w:eastAsia="zh-CN"/>
        </w:rPr>
        <w:t>三</w:t>
      </w:r>
      <w:r>
        <w:rPr>
          <w:rFonts w:hint="eastAsia" w:ascii="宋体" w:hAnsi="宋体" w:eastAsia="宋体" w:cs="宋体"/>
          <w:b/>
          <w:color w:val="auto"/>
          <w:sz w:val="24"/>
          <w:szCs w:val="24"/>
        </w:rPr>
        <w:t>、质量要求</w:t>
      </w:r>
    </w:p>
    <w:p>
      <w:pPr>
        <w:pStyle w:val="60"/>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制造商具有《医疗器械注册证》和《医疗器械生产企业许可证》；</w:t>
      </w:r>
    </w:p>
    <w:p>
      <w:pPr>
        <w:pStyle w:val="60"/>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注射器产品质量符合GB15810-2001和GB/T 18457-2015，并通过IS09001认证；输液器</w:t>
      </w:r>
      <w:r>
        <w:rPr>
          <w:rFonts w:hint="eastAsia" w:ascii="宋体" w:hAnsi="宋体" w:eastAsia="宋体" w:cs="宋体"/>
          <w:color w:val="auto"/>
          <w:sz w:val="24"/>
          <w:szCs w:val="24"/>
          <w:lang w:eastAsia="zh-CN"/>
        </w:rPr>
        <w:t>（避光输液器）</w:t>
      </w:r>
      <w:r>
        <w:rPr>
          <w:rFonts w:hint="eastAsia" w:ascii="宋体" w:hAnsi="宋体" w:eastAsia="宋体" w:cs="宋体"/>
          <w:color w:val="auto"/>
          <w:sz w:val="24"/>
          <w:szCs w:val="24"/>
        </w:rPr>
        <w:t>产品质量符合GB8368-2005或GB8368-2018的要求；</w:t>
      </w:r>
    </w:p>
    <w:p>
      <w:pPr>
        <w:pStyle w:val="60"/>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产品材料符合国家医用标准YY-0242或GB-B485的要求；</w:t>
      </w:r>
    </w:p>
    <w:p>
      <w:pPr>
        <w:pStyle w:val="60"/>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产品具有国家、省级职能部门或具有资质的检测机构出具的产品质量检验报告；</w:t>
      </w:r>
    </w:p>
    <w:p>
      <w:pPr>
        <w:pStyle w:val="60"/>
        <w:keepNext w:val="0"/>
        <w:keepLines w:val="0"/>
        <w:pageBreakBefore w:val="0"/>
        <w:widowControl w:val="0"/>
        <w:numPr>
          <w:ilvl w:val="0"/>
          <w:numId w:val="13"/>
        </w:numPr>
        <w:shd w:val="clear" w:color="auto" w:fill="auto"/>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产品消毒符合消毒</w:t>
      </w:r>
      <w:r>
        <w:rPr>
          <w:rFonts w:hint="eastAsia" w:ascii="宋体" w:hAnsi="宋体" w:eastAsia="宋体" w:cs="宋体"/>
          <w:color w:val="auto"/>
          <w:sz w:val="24"/>
          <w:szCs w:val="24"/>
          <w:lang w:val="en-US" w:eastAsia="zh-CN"/>
        </w:rPr>
        <w:t>GB18279;</w:t>
      </w:r>
    </w:p>
    <w:p>
      <w:pPr>
        <w:pStyle w:val="60"/>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产品包装符合国家标准包装要求，方便操作及满足环保要求，具有良好的密封性和防潮性；</w:t>
      </w:r>
    </w:p>
    <w:p>
      <w:pPr>
        <w:pStyle w:val="60"/>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产品有效期：送至采购人指定地点验收后的产品有效期不少于24个月。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、售后服务及质量保证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负责产品出厂到用户指定使用单位周转过程中的贮存和运输，并承担相关费用；厂家需要为项目提供专业化的培训方案，以保证项目的顺利运转。投标人必须确保货品的完整性。对于招标文件没有列出，而对货品的正常使用必不可少的且应属于货品需求配带的物品，投标人有责任给予补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2、投标人提供的所有货品都应是制造商的原厂全新的。投标人应提供有关其获得制造商的证书复印件。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3、中标人必须有技术指导、培训、质量监督和维护保养等项目的服务和经费列支。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有效期内如因产品质量出现问题，卖方负责免费调换。如果不合格比例超过有关标准将纳入不良记录。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投标人应提供</w:t>
      </w:r>
      <w:r>
        <w:rPr>
          <w:rFonts w:hint="eastAsia" w:ascii="宋体" w:hAnsi="宋体" w:eastAsia="宋体" w:cs="宋体"/>
          <w:color w:val="auto"/>
          <w:sz w:val="24"/>
          <w:szCs w:val="24"/>
          <w:lang w:val="en-US" w:eastAsia="zh-CN"/>
        </w:rPr>
        <w:t>样品，</w:t>
      </w:r>
      <w:r>
        <w:rPr>
          <w:rFonts w:hint="eastAsia" w:ascii="宋体" w:hAnsi="宋体" w:eastAsia="宋体" w:cs="宋体"/>
          <w:color w:val="auto"/>
          <w:sz w:val="24"/>
          <w:szCs w:val="24"/>
        </w:rPr>
        <w:t>投标时与投标文件一同提供，另行包装密封。样品上应贴牢注明投标人名称的标签。未提供样品或提供数量不足的，其投标文件将被拒绝。投标人若中选，其所供货物应与样品一致，否则，采购人有权拒收，并追究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样品</w:t>
      </w:r>
      <w:r>
        <w:rPr>
          <w:rFonts w:hint="eastAsia" w:ascii="宋体" w:hAnsi="宋体" w:eastAsia="宋体" w:cs="宋体"/>
          <w:color w:val="auto"/>
          <w:sz w:val="24"/>
          <w:szCs w:val="24"/>
          <w:lang w:val="en-US" w:eastAsia="zh-CN"/>
        </w:rPr>
        <w:t>：注射器产品质量符合 GB15810-2001 和 GB∕T 18457-2015；输液器产品质量符合GB8368-2005标准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注射器、输液器、避光输液器各规格单独包装，包装符合国家环保要求，密封完好。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产品消毒标准符合消毒</w:t>
      </w:r>
      <w:r>
        <w:rPr>
          <w:rFonts w:hint="eastAsia" w:ascii="宋体" w:hAnsi="宋体" w:eastAsia="宋体" w:cs="宋体"/>
          <w:color w:val="auto"/>
          <w:sz w:val="24"/>
          <w:szCs w:val="24"/>
          <w:lang w:val="en-US" w:eastAsia="zh-CN"/>
        </w:rPr>
        <w:t>GB18279。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注射器：a.针尖斜面光滑且没有毛刺、弯钩；b.活塞滑动均匀且阻力适中、针管管壁厚薄适中，透明度好。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输液器（避光输液器）：a.针尖斜面光滑且没有毛刺、弯钩；b.软管透明度好、清晰不易磨损。</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r>
        <w:rPr>
          <w:rFonts w:hint="eastAsia"/>
        </w:rPr>
        <w:br w:type="page"/>
      </w:r>
    </w:p>
    <w:p>
      <w:pPr>
        <w:pStyle w:val="3"/>
        <w:ind w:firstLine="2650" w:firstLineChars="600"/>
        <w:jc w:val="both"/>
        <w:rPr>
          <w:rFonts w:hint="eastAsia"/>
        </w:rPr>
      </w:pPr>
    </w:p>
    <w:p>
      <w:pPr>
        <w:pStyle w:val="3"/>
        <w:ind w:firstLine="2650" w:firstLineChars="600"/>
        <w:jc w:val="both"/>
        <w:rPr>
          <w:rFonts w:hint="eastAsia"/>
        </w:rPr>
      </w:pPr>
    </w:p>
    <w:p>
      <w:pPr>
        <w:pStyle w:val="3"/>
        <w:ind w:firstLine="2650" w:firstLineChars="600"/>
        <w:jc w:val="both"/>
        <w:rPr>
          <w:rFonts w:hint="eastAsia"/>
        </w:rPr>
      </w:pPr>
    </w:p>
    <w:p>
      <w:pPr>
        <w:pStyle w:val="3"/>
        <w:ind w:firstLine="2650" w:firstLineChars="600"/>
        <w:jc w:val="both"/>
        <w:rPr>
          <w:rFonts w:hint="eastAsia"/>
        </w:rPr>
      </w:pPr>
    </w:p>
    <w:p>
      <w:pPr>
        <w:pStyle w:val="3"/>
        <w:ind w:firstLine="2650" w:firstLineChars="600"/>
        <w:jc w:val="both"/>
      </w:pPr>
      <w:r>
        <w:rPr>
          <w:rFonts w:hint="eastAsia"/>
        </w:rPr>
        <w:t>第五部分 评标办法</w:t>
      </w:r>
      <w:bookmarkEnd w:id="8"/>
    </w:p>
    <w:p>
      <w:pPr>
        <w:snapToGrid w:val="0"/>
        <w:spacing w:line="360" w:lineRule="auto"/>
        <w:ind w:left="482" w:hanging="482" w:hangingChars="200"/>
        <w:rPr>
          <w:rFonts w:ascii="宋体" w:hAnsi="宋体" w:cs="宋体"/>
          <w:b/>
          <w:bCs/>
          <w:sz w:val="24"/>
        </w:rPr>
      </w:pPr>
    </w:p>
    <w:p>
      <w:pPr>
        <w:rPr>
          <w:rFonts w:hint="eastAsia" w:ascii="宋体" w:hAnsi="宋体" w:cs="宋体"/>
          <w:b/>
          <w:bCs/>
          <w:sz w:val="24"/>
        </w:rPr>
      </w:pPr>
      <w:r>
        <w:rPr>
          <w:rFonts w:hint="eastAsia" w:ascii="宋体" w:hAnsi="宋体" w:cs="宋体"/>
          <w:b/>
          <w:bCs/>
          <w:sz w:val="24"/>
        </w:rPr>
        <w:br w:type="page"/>
      </w:r>
    </w:p>
    <w:p>
      <w:pPr>
        <w:snapToGrid w:val="0"/>
        <w:spacing w:line="360" w:lineRule="auto"/>
        <w:rPr>
          <w:rFonts w:ascii="宋体" w:hAnsi="宋体" w:cs="宋体"/>
          <w:b/>
          <w:bCs/>
          <w:sz w:val="24"/>
        </w:rPr>
      </w:pPr>
      <w:r>
        <w:rPr>
          <w:rFonts w:hint="eastAsia" w:ascii="宋体" w:hAnsi="宋体" w:cs="宋体"/>
          <w:b/>
          <w:bCs/>
          <w:sz w:val="24"/>
        </w:rPr>
        <w:t>1.  评标委员会</w:t>
      </w:r>
    </w:p>
    <w:p>
      <w:pPr>
        <w:snapToGrid w:val="0"/>
        <w:spacing w:line="360" w:lineRule="auto"/>
        <w:ind w:left="480" w:hanging="480" w:hangingChars="200"/>
        <w:rPr>
          <w:rFonts w:ascii="宋体" w:hAnsi="宋体" w:cs="宋体"/>
          <w:sz w:val="24"/>
        </w:rPr>
      </w:pPr>
      <w:r>
        <w:rPr>
          <w:rFonts w:hint="eastAsia" w:ascii="宋体" w:hAnsi="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ascii="宋体" w:hAnsi="宋体" w:cs="宋体"/>
          <w:sz w:val="24"/>
        </w:rPr>
      </w:pPr>
      <w:r>
        <w:rPr>
          <w:rFonts w:hint="eastAsia" w:ascii="宋体" w:hAnsi="宋体" w:cs="宋体"/>
          <w:sz w:val="24"/>
        </w:rPr>
        <w:t>1.2评标委员会由招标人代表及有关技术、经济等方面的专家组成。</w:t>
      </w:r>
    </w:p>
    <w:p>
      <w:pPr>
        <w:snapToGrid w:val="0"/>
        <w:spacing w:line="360" w:lineRule="auto"/>
        <w:ind w:left="480" w:hanging="480" w:hangingChars="200"/>
        <w:rPr>
          <w:rFonts w:ascii="宋体" w:hAnsi="宋体" w:cs="宋体"/>
          <w:sz w:val="24"/>
        </w:rPr>
      </w:pPr>
      <w:r>
        <w:rPr>
          <w:rFonts w:hint="eastAsia" w:ascii="宋体" w:hAnsi="宋体" w:cs="宋体"/>
          <w:sz w:val="24"/>
        </w:rPr>
        <w:t>1.3评标委员会负责评标工作，对投标文件进行审查和评估，并向招标方提交书面评标报告。</w:t>
      </w:r>
    </w:p>
    <w:p>
      <w:pPr>
        <w:snapToGrid w:val="0"/>
        <w:spacing w:line="360" w:lineRule="auto"/>
        <w:rPr>
          <w:rFonts w:ascii="宋体" w:hAnsi="宋体" w:cs="宋体"/>
          <w:b/>
          <w:bCs/>
          <w:sz w:val="24"/>
        </w:rPr>
      </w:pPr>
      <w:r>
        <w:rPr>
          <w:rFonts w:hint="eastAsia" w:ascii="宋体" w:hAnsi="宋体" w:cs="宋体"/>
          <w:sz w:val="24"/>
        </w:rPr>
        <w:t>1.4评标方法：</w:t>
      </w:r>
      <w:r>
        <w:rPr>
          <w:rFonts w:hint="eastAsia" w:ascii="宋体" w:hAnsi="宋体" w:cs="宋体"/>
          <w:b/>
          <w:bCs/>
          <w:sz w:val="24"/>
        </w:rPr>
        <w:t>综合评分法。</w:t>
      </w:r>
    </w:p>
    <w:p>
      <w:pPr>
        <w:snapToGrid w:val="0"/>
        <w:spacing w:line="360" w:lineRule="auto"/>
        <w:rPr>
          <w:rFonts w:ascii="宋体" w:hAnsi="宋体" w:cs="宋体"/>
          <w:sz w:val="24"/>
        </w:rPr>
      </w:pPr>
      <w:r>
        <w:rPr>
          <w:rFonts w:hint="eastAsia" w:ascii="宋体" w:hAnsi="宋体" w:cs="宋体"/>
          <w:sz w:val="24"/>
        </w:rPr>
        <w:t>1.5投标文件的澄清</w:t>
      </w:r>
    </w:p>
    <w:p>
      <w:pPr>
        <w:snapToGrid w:val="0"/>
        <w:spacing w:line="360" w:lineRule="auto"/>
        <w:rPr>
          <w:rFonts w:ascii="宋体" w:hAnsi="宋体" w:cs="宋体"/>
          <w:sz w:val="24"/>
        </w:rPr>
      </w:pPr>
      <w:r>
        <w:rPr>
          <w:rFonts w:hint="eastAsia" w:ascii="宋体" w:hAnsi="宋体" w:cs="宋体"/>
          <w:sz w:val="24"/>
        </w:rPr>
        <w:t>1.5.1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sz w:val="24"/>
        </w:rPr>
      </w:pPr>
      <w:r>
        <w:rPr>
          <w:rFonts w:hint="eastAsia" w:ascii="宋体" w:hAnsi="宋体" w:cs="宋体"/>
          <w:b/>
          <w:bCs/>
          <w:sz w:val="24"/>
        </w:rPr>
        <w:t>2.  投标文件的初审（资格审查及符合性检查）</w:t>
      </w:r>
    </w:p>
    <w:p>
      <w:pPr>
        <w:snapToGrid w:val="0"/>
        <w:spacing w:line="360" w:lineRule="auto"/>
        <w:rPr>
          <w:rFonts w:hint="eastAsia" w:ascii="宋体" w:hAnsi="宋体" w:cs="宋体"/>
          <w:color w:val="auto"/>
          <w:sz w:val="24"/>
          <w:lang w:eastAsia="zh-CN"/>
        </w:rPr>
      </w:pPr>
      <w:r>
        <w:rPr>
          <w:rFonts w:hint="eastAsia" w:ascii="宋体" w:hAnsi="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ascii="宋体" w:hAnsi="宋体" w:cs="宋体"/>
          <w:sz w:val="24"/>
        </w:rPr>
      </w:pPr>
      <w:r>
        <w:rPr>
          <w:rFonts w:hint="eastAsia" w:ascii="宋体" w:hAnsi="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sz w:val="24"/>
        </w:rPr>
      </w:pPr>
      <w:r>
        <w:rPr>
          <w:rFonts w:hint="eastAsia" w:ascii="宋体" w:hAnsi="宋体" w:cs="宋体"/>
          <w:sz w:val="24"/>
        </w:rPr>
        <w:t>2.3对于投标文件中不构成实质性偏差的不正规、不一致或不规则，招标方可以接受，但这种接受将影响投标人的综合得分。</w:t>
      </w:r>
    </w:p>
    <w:p>
      <w:pPr>
        <w:snapToGrid w:val="0"/>
        <w:spacing w:line="360" w:lineRule="auto"/>
        <w:rPr>
          <w:rFonts w:ascii="宋体" w:hAnsi="宋体" w:cs="宋体"/>
          <w:sz w:val="24"/>
        </w:rPr>
      </w:pPr>
      <w:r>
        <w:rPr>
          <w:rFonts w:hint="eastAsia" w:ascii="宋体" w:hAnsi="宋体" w:cs="宋体"/>
          <w:sz w:val="24"/>
        </w:rPr>
        <w:t>2.4在详细评标之前，评标委员会要审查每份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sz w:val="24"/>
        </w:rPr>
      </w:pPr>
      <w:r>
        <w:rPr>
          <w:rFonts w:hint="eastAsia" w:ascii="宋体" w:hAnsi="宋体" w:cs="宋体"/>
          <w:sz w:val="24"/>
        </w:rPr>
        <w:t>2.5评标委员会不接受有选择的报价。</w:t>
      </w:r>
    </w:p>
    <w:p>
      <w:pPr>
        <w:snapToGrid w:val="0"/>
        <w:spacing w:line="360" w:lineRule="auto"/>
        <w:rPr>
          <w:rFonts w:ascii="宋体" w:hAnsi="宋体" w:cs="宋体"/>
          <w:sz w:val="24"/>
        </w:rPr>
      </w:pPr>
      <w:r>
        <w:rPr>
          <w:rFonts w:hint="eastAsia" w:ascii="宋体" w:hAnsi="宋体" w:cs="宋体"/>
          <w:sz w:val="24"/>
        </w:rPr>
        <w:t>2.6实质上没有响应招标文件要求的投标将被拒绝。</w:t>
      </w:r>
    </w:p>
    <w:p>
      <w:pPr>
        <w:snapToGrid w:val="0"/>
        <w:spacing w:line="360" w:lineRule="auto"/>
        <w:rPr>
          <w:rFonts w:ascii="宋体" w:hAnsi="宋体" w:cs="宋体"/>
          <w:b/>
          <w:bCs/>
          <w:sz w:val="24"/>
        </w:rPr>
      </w:pPr>
      <w:r>
        <w:rPr>
          <w:rFonts w:hint="eastAsia" w:ascii="宋体" w:hAnsi="宋体" w:cs="宋体"/>
          <w:b/>
          <w:bCs/>
          <w:sz w:val="24"/>
        </w:rPr>
        <w:t>3.  投标文件的详细评审</w:t>
      </w:r>
    </w:p>
    <w:p>
      <w:pPr>
        <w:snapToGrid w:val="0"/>
        <w:spacing w:line="360" w:lineRule="auto"/>
        <w:rPr>
          <w:rFonts w:ascii="宋体" w:hAnsi="宋体" w:cs="宋体"/>
          <w:sz w:val="24"/>
        </w:rPr>
      </w:pPr>
      <w:r>
        <w:rPr>
          <w:rFonts w:hint="eastAsia" w:ascii="宋体" w:hAnsi="宋体" w:cs="宋体"/>
          <w:sz w:val="24"/>
        </w:rPr>
        <w:t>3.1评标委员会将只对确定为实质上响应招标文件要求的投标进行详细评审。</w:t>
      </w:r>
    </w:p>
    <w:p>
      <w:pPr>
        <w:snapToGrid w:val="0"/>
        <w:spacing w:line="360" w:lineRule="auto"/>
        <w:rPr>
          <w:rFonts w:ascii="宋体" w:hAnsi="宋体" w:cs="宋体"/>
          <w:sz w:val="24"/>
        </w:rPr>
      </w:pPr>
      <w:r>
        <w:rPr>
          <w:rFonts w:hint="eastAsia" w:ascii="宋体" w:hAnsi="宋体" w:cs="宋体"/>
          <w:sz w:val="24"/>
        </w:rPr>
        <w:t>3.2详细评审即以招标文件为依据，对所有实质上响应的投标分别从“技术”、“价格”、“商务”及“服务”等方面进行评审并按照百分制进行综合打分。</w:t>
      </w:r>
    </w:p>
    <w:p>
      <w:pPr>
        <w:spacing w:line="360" w:lineRule="auto"/>
        <w:rPr>
          <w:rFonts w:hint="eastAsia" w:ascii="宋体" w:hAnsi="宋体" w:eastAsia="宋体" w:cs="宋体"/>
          <w:b/>
          <w:bCs/>
          <w:color w:val="auto"/>
          <w:kern w:val="1"/>
          <w:sz w:val="24"/>
        </w:rPr>
      </w:pPr>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rPr>
        <w:t>落实政府采购政策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val="en-US"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9"/>
        <w:rPr>
          <w:rFonts w:hint="eastAsia" w:eastAsia="宋体"/>
          <w:b/>
          <w:bCs/>
          <w:color w:val="auto"/>
          <w:lang w:val="en-US" w:eastAsia="zh-CN"/>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4.5 鼓励中标（成交）供应商在提供</w:t>
      </w:r>
      <w:r>
        <w:rPr>
          <w:rFonts w:hint="eastAsia" w:ascii="宋体" w:hAnsi="宋体" w:cs="宋体"/>
          <w:b/>
          <w:bCs/>
          <w:color w:val="auto"/>
          <w:sz w:val="24"/>
        </w:rPr>
        <w:t>货物（产品）</w:t>
      </w:r>
      <w:r>
        <w:rPr>
          <w:rFonts w:hint="eastAsia" w:ascii="宋体" w:hAnsi="宋体" w:cs="宋体"/>
          <w:color w:val="auto"/>
          <w:sz w:val="24"/>
        </w:rPr>
        <w:t>包装</w:t>
      </w:r>
      <w:r>
        <w:rPr>
          <w:rFonts w:hint="eastAsia" w:ascii="宋体" w:hAnsi="宋体" w:cs="宋体"/>
          <w:color w:val="auto"/>
          <w:sz w:val="24"/>
          <w:lang w:eastAsia="zh-CN"/>
        </w:rPr>
        <w:t>、运输按照</w:t>
      </w:r>
      <w:r>
        <w:rPr>
          <w:rFonts w:hint="eastAsia" w:ascii="宋体" w:hAnsi="宋体" w:cs="宋体"/>
          <w:color w:val="auto"/>
          <w:sz w:val="24"/>
        </w:rPr>
        <w:t>《商品包装政府采购需求标准（试行）》（财办库〔2020〕）123号）</w:t>
      </w:r>
      <w:r>
        <w:rPr>
          <w:rFonts w:hint="eastAsia" w:ascii="宋体" w:hAnsi="宋体" w:cs="宋体"/>
          <w:color w:val="auto"/>
          <w:sz w:val="24"/>
          <w:lang w:eastAsia="zh-CN"/>
        </w:rPr>
        <w:t>、</w:t>
      </w:r>
      <w:r>
        <w:rPr>
          <w:rFonts w:hint="eastAsia" w:ascii="宋体" w:hAnsi="宋体" w:cs="宋体"/>
          <w:color w:val="auto"/>
          <w:sz w:val="24"/>
        </w:rPr>
        <w:t>《快递包装政府采购需求标准（试行）》（财办库〔2020〕）123号）规定的环保要求进行包装。</w:t>
      </w:r>
    </w:p>
    <w:p>
      <w:pPr>
        <w:spacing w:line="360" w:lineRule="auto"/>
        <w:rPr>
          <w:rFonts w:hint="eastAsia" w:ascii="宋体" w:hAnsi="宋体" w:eastAsia="宋体"/>
          <w:b/>
          <w:spacing w:val="4"/>
          <w:sz w:val="24"/>
          <w:lang w:eastAsia="zh-CN"/>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r>
        <w:rPr>
          <w:rFonts w:hint="eastAsia" w:ascii="宋体" w:hAnsi="宋体"/>
          <w:b/>
          <w:spacing w:val="4"/>
          <w:sz w:val="24"/>
          <w:lang w:eastAsia="zh-CN"/>
        </w:rPr>
        <w:t>若该项目是专门面向中小企业采购的，则不享受价格扣除。</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1符合</w:t>
      </w:r>
      <w:r>
        <w:rPr>
          <w:rFonts w:hint="eastAsia" w:ascii="宋体" w:hAnsi="宋体"/>
          <w:spacing w:val="4"/>
          <w:sz w:val="24"/>
          <w:lang w:eastAsia="zh-CN"/>
        </w:rPr>
        <w:t>（财库〔2020〕46号）、（财库〔2022〕19号）</w:t>
      </w:r>
      <w:r>
        <w:rPr>
          <w:rFonts w:hint="eastAsia" w:ascii="宋体" w:hAnsi="宋体"/>
          <w:spacing w:val="4"/>
          <w:sz w:val="24"/>
        </w:rPr>
        <w:t>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1.1对符合规定的小型和微型企业（非联合体投标）报价给予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1.2对于联合协议或者分包意向协议约定小微企业的合同份额占到合同总金额30%以上的，对联合体或者大中型企业的报价给予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firstLine="495"/>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firstLine="496" w:firstLineChars="200"/>
        <w:rPr>
          <w:rFonts w:hint="eastAsia" w:ascii="宋体" w:hAnsi="宋体"/>
          <w:spacing w:val="4"/>
          <w:sz w:val="24"/>
          <w:lang w:eastAsia="zh-CN"/>
        </w:rPr>
      </w:pPr>
      <w:r>
        <w:rPr>
          <w:rFonts w:hint="eastAsia" w:ascii="宋体" w:hAnsi="宋体"/>
          <w:spacing w:val="4"/>
          <w:sz w:val="24"/>
          <w:lang w:eastAsia="zh-CN"/>
        </w:rPr>
        <w:t>5.</w:t>
      </w:r>
      <w:r>
        <w:rPr>
          <w:rFonts w:hint="eastAsia" w:ascii="宋体" w:hAnsi="宋体"/>
          <w:spacing w:val="4"/>
          <w:sz w:val="24"/>
        </w:rPr>
        <w:t>1.3.3投标时须提供《中小企业声明函》</w:t>
      </w:r>
      <w:r>
        <w:rPr>
          <w:rFonts w:hint="eastAsia" w:ascii="宋体" w:hAnsi="宋体"/>
          <w:spacing w:val="4"/>
          <w:sz w:val="24"/>
          <w:lang w:eastAsia="zh-CN"/>
        </w:rPr>
        <w:t>；</w:t>
      </w:r>
    </w:p>
    <w:p>
      <w:pPr>
        <w:spacing w:line="360" w:lineRule="auto"/>
        <w:ind w:firstLine="496" w:firstLineChars="200"/>
        <w:rPr>
          <w:rFonts w:hint="eastAsia" w:ascii="宋体" w:hAnsi="宋体"/>
          <w:spacing w:val="4"/>
          <w:sz w:val="24"/>
        </w:rPr>
      </w:pPr>
      <w:r>
        <w:rPr>
          <w:rFonts w:hint="eastAsia" w:ascii="宋体" w:hAnsi="宋体"/>
          <w:spacing w:val="4"/>
          <w:sz w:val="24"/>
          <w:lang w:eastAsia="zh-CN"/>
        </w:rPr>
        <w:t>5.</w:t>
      </w:r>
      <w:r>
        <w:rPr>
          <w:rFonts w:hint="eastAsia" w:ascii="宋体" w:hAnsi="宋体"/>
          <w:spacing w:val="4"/>
          <w:sz w:val="24"/>
        </w:rPr>
        <w:t>2符合（财库〔2017〕141号）文件规定的残疾人福利性单位的评标价计算规则：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val="en-US"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val="en-US"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val="en-US" w:eastAsia="zh-CN"/>
        </w:rPr>
        <w:t>4</w:t>
      </w:r>
      <w:r>
        <w:rPr>
          <w:rFonts w:ascii="宋体" w:hAnsi="宋体"/>
          <w:spacing w:val="4"/>
          <w:sz w:val="24"/>
        </w:rPr>
        <w:t>%</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lang w:val="en-US" w:eastAsia="zh-CN"/>
        </w:rPr>
        <w:t>4</w:t>
      </w:r>
      <w:r>
        <w:rPr>
          <w:rFonts w:hint="eastAsia" w:ascii="宋体" w:hAnsi="宋体"/>
          <w:spacing w:val="4"/>
          <w:sz w:val="24"/>
          <w:lang w:eastAsia="zh-CN"/>
        </w:rPr>
        <w:t>.</w:t>
      </w:r>
      <w:r>
        <w:rPr>
          <w:rFonts w:hint="eastAsia" w:ascii="宋体" w:hAnsi="宋体"/>
          <w:spacing w:val="4"/>
          <w:sz w:val="24"/>
        </w:rPr>
        <w:t>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ascii="宋体" w:hAnsi="宋体"/>
          <w:spacing w:val="4"/>
          <w:sz w:val="24"/>
        </w:rPr>
      </w:pPr>
      <w:r>
        <w:rPr>
          <w:rFonts w:hint="eastAsia" w:ascii="宋体" w:hAnsi="宋体"/>
          <w:spacing w:val="4"/>
          <w:sz w:val="24"/>
          <w:lang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color w:val="auto"/>
          <w:kern w:val="1"/>
          <w:sz w:val="24"/>
          <w:lang w:val="en-US" w:eastAsia="zh-CN"/>
        </w:rPr>
        <w:t>6</w:t>
      </w:r>
      <w:r>
        <w:rPr>
          <w:rFonts w:hint="eastAsia" w:ascii="宋体" w:hAnsi="宋体" w:eastAsia="宋体" w:cs="宋体"/>
          <w:b/>
          <w:color w:val="auto"/>
          <w:kern w:val="1"/>
          <w:sz w:val="24"/>
        </w:rPr>
        <w:t>、</w:t>
      </w:r>
      <w:r>
        <w:rPr>
          <w:rFonts w:hint="eastAsia" w:ascii="宋体" w:hAnsi="宋体" w:cs="宋体"/>
          <w:b/>
          <w:bCs/>
          <w:color w:val="000000" w:themeColor="text1"/>
          <w:sz w:val="24"/>
          <w14:textFill>
            <w14:solidFill>
              <w14:schemeClr w14:val="tx1"/>
            </w14:solidFill>
          </w14:textFill>
        </w:rPr>
        <w:t xml:space="preserve"> 中标人的确定</w:t>
      </w:r>
    </w:p>
    <w:p>
      <w:pPr>
        <w:pStyle w:val="13"/>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6.1 评标委员会根据评标办法的规定对投标人进行评审排序，推荐综合得分最高的前三名为中标候选人，如果二个投标人得分相同时，取投标价格低者。形成评标报告，评审报告由评标委员会全体成员签字确认。</w:t>
      </w:r>
    </w:p>
    <w:p>
      <w:pPr>
        <w:pStyle w:val="13"/>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6.2 招标代理机构应在评标结束后2个工作日内，将评标报告送达采购人定标。</w:t>
      </w:r>
    </w:p>
    <w:p>
      <w:pPr>
        <w:pStyle w:val="13"/>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6.3 采购人在收到评标报告后5个工作日内，根据评标报告中推荐的中标候选人排列顺序，确定排名第一的为中标人，也可以书面授权评标委员会评标后直接确定中标人，同时复函采购代理机构。</w:t>
      </w:r>
    </w:p>
    <w:p>
      <w:pPr>
        <w:pStyle w:val="13"/>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评标委员会应当将其作为无效投标处理。</w:t>
      </w:r>
    </w:p>
    <w:p>
      <w:pPr>
        <w:spacing w:line="360" w:lineRule="auto"/>
        <w:ind w:firstLine="562" w:firstLineChars="200"/>
        <w:jc w:val="center"/>
        <w:rPr>
          <w:rFonts w:hint="eastAsia" w:ascii="宋体" w:hAnsi="宋体" w:eastAsia="宋体" w:cs="宋体"/>
          <w:b/>
          <w:bCs/>
          <w:sz w:val="28"/>
          <w:szCs w:val="28"/>
        </w:rPr>
      </w:pPr>
      <w:r>
        <w:rPr>
          <w:rFonts w:hint="eastAsia" w:ascii="宋体" w:hAnsi="宋体" w:eastAsia="宋体" w:cs="宋体"/>
          <w:b/>
          <w:bCs/>
          <w:color w:val="auto"/>
          <w:kern w:val="0"/>
          <w:sz w:val="28"/>
          <w:szCs w:val="28"/>
        </w:rPr>
        <w:t>资格</w:t>
      </w:r>
      <w:r>
        <w:rPr>
          <w:rFonts w:hint="eastAsia" w:ascii="宋体" w:hAnsi="宋体" w:eastAsia="宋体" w:cs="宋体"/>
          <w:b/>
          <w:bCs/>
          <w:color w:val="auto"/>
          <w:kern w:val="0"/>
          <w:sz w:val="28"/>
          <w:szCs w:val="28"/>
          <w:lang w:eastAsia="zh-CN"/>
        </w:rPr>
        <w:t>性</w:t>
      </w:r>
      <w:r>
        <w:rPr>
          <w:rFonts w:hint="eastAsia" w:ascii="宋体" w:hAnsi="宋体" w:eastAsia="宋体" w:cs="宋体"/>
          <w:b/>
          <w:bCs/>
          <w:color w:val="auto"/>
          <w:kern w:val="0"/>
          <w:sz w:val="28"/>
          <w:szCs w:val="28"/>
        </w:rPr>
        <w:t>审查表</w:t>
      </w:r>
    </w:p>
    <w:tbl>
      <w:tblPr>
        <w:tblStyle w:val="30"/>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991"/>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72" w:type="dxa"/>
            <w:noWrap w:val="0"/>
            <w:vAlign w:val="center"/>
          </w:tcPr>
          <w:p>
            <w:pPr>
              <w:spacing w:line="3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991" w:type="dxa"/>
            <w:noWrap w:val="0"/>
            <w:vAlign w:val="center"/>
          </w:tcPr>
          <w:p>
            <w:pPr>
              <w:spacing w:line="3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资格审查项</w:t>
            </w:r>
          </w:p>
        </w:tc>
        <w:tc>
          <w:tcPr>
            <w:tcW w:w="5414" w:type="dxa"/>
            <w:noWrap w:val="0"/>
            <w:vAlign w:val="center"/>
          </w:tcPr>
          <w:p>
            <w:pPr>
              <w:spacing w:line="360" w:lineRule="exact"/>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营业执照等主体资格证明文件</w:t>
            </w:r>
          </w:p>
        </w:tc>
        <w:tc>
          <w:tcPr>
            <w:tcW w:w="541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lang w:eastAsia="zh-CN"/>
              </w:rPr>
              <w:t>具有独立承担民事责任能力的法人或非法人组织或自然人，提供合法有效的统一社会信用代码的营业执照等证明文件；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9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法定代表人授权委托书</w:t>
            </w:r>
          </w:p>
        </w:tc>
        <w:tc>
          <w:tcPr>
            <w:tcW w:w="541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rPr>
            </w:pPr>
            <w:r>
              <w:rPr>
                <w:rFonts w:hint="eastAsia" w:ascii="宋体" w:hAnsi="宋体" w:eastAsia="宋体" w:cs="宋体"/>
                <w:sz w:val="24"/>
                <w:szCs w:val="24"/>
              </w:rPr>
              <w:t>提供法定代表人授权委托书及被授权人身份证（投标人为法定代表人时，须提交法定代表人证明书）；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9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28"/>
                <w:sz w:val="24"/>
                <w:szCs w:val="24"/>
                <w:lang w:val="en-US" w:eastAsia="zh-CN"/>
              </w:rPr>
            </w:pPr>
            <w:r>
              <w:rPr>
                <w:rFonts w:hint="eastAsia" w:ascii="宋体" w:hAnsi="宋体" w:cs="宋体"/>
                <w:color w:val="auto"/>
                <w:kern w:val="28"/>
                <w:sz w:val="24"/>
                <w:szCs w:val="24"/>
                <w:lang w:val="en-US" w:eastAsia="zh-CN"/>
              </w:rPr>
              <w:t>特定资格要求</w:t>
            </w:r>
          </w:p>
        </w:tc>
        <w:tc>
          <w:tcPr>
            <w:tcW w:w="5414" w:type="dxa"/>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rPr>
              <w:t>投标人为生产厂家的须提供医疗器械生产许可证（进口产品除外）；投标人为代理商的根据所投产品类别还需提供第二类医疗器械备案凭证或第三类医疗器械经营许可证；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9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财务状况报告</w:t>
            </w:r>
          </w:p>
        </w:tc>
        <w:tc>
          <w:tcPr>
            <w:tcW w:w="541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lang w:eastAsia="zh-CN"/>
              </w:rPr>
            </w:pPr>
            <w:r>
              <w:rPr>
                <w:rFonts w:hint="eastAsia" w:ascii="宋体" w:hAnsi="宋体" w:eastAsia="宋体" w:cs="宋体"/>
                <w:color w:val="auto"/>
                <w:kern w:val="28"/>
                <w:sz w:val="24"/>
                <w:szCs w:val="24"/>
                <w:lang w:eastAsia="zh-CN"/>
              </w:rPr>
              <w:t>提供</w:t>
            </w:r>
            <w:r>
              <w:rPr>
                <w:rFonts w:hint="eastAsia" w:ascii="宋体" w:hAnsi="宋体" w:eastAsia="宋体" w:cs="宋体"/>
                <w:color w:val="auto"/>
                <w:kern w:val="28"/>
                <w:sz w:val="24"/>
                <w:szCs w:val="24"/>
                <w:lang w:val="en-US" w:eastAsia="zh-CN"/>
              </w:rPr>
              <w:t>2021</w:t>
            </w:r>
            <w:r>
              <w:rPr>
                <w:rFonts w:hint="eastAsia" w:ascii="宋体" w:hAnsi="宋体" w:eastAsia="宋体" w:cs="宋体"/>
                <w:color w:val="auto"/>
                <w:kern w:val="28"/>
                <w:sz w:val="24"/>
                <w:szCs w:val="24"/>
                <w:lang w:eastAsia="zh-CN"/>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9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社保缴纳证明</w:t>
            </w:r>
          </w:p>
        </w:tc>
        <w:tc>
          <w:tcPr>
            <w:tcW w:w="541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lang w:eastAsia="zh-CN"/>
              </w:rPr>
            </w:pPr>
            <w:r>
              <w:rPr>
                <w:rFonts w:hint="eastAsia" w:ascii="宋体" w:hAnsi="宋体" w:eastAsia="宋体" w:cs="宋体"/>
                <w:color w:val="auto"/>
                <w:kern w:val="28"/>
                <w:sz w:val="24"/>
                <w:szCs w:val="24"/>
                <w:lang w:eastAsia="zh-CN"/>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9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税收缴纳证明</w:t>
            </w:r>
          </w:p>
        </w:tc>
        <w:tc>
          <w:tcPr>
            <w:tcW w:w="541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rPr>
            </w:pPr>
            <w:r>
              <w:rPr>
                <w:rFonts w:hint="eastAsia" w:ascii="宋体" w:hAnsi="宋体" w:eastAsia="宋体" w:cs="宋体"/>
                <w:kern w:val="0"/>
                <w:sz w:val="24"/>
                <w:szCs w:val="24"/>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9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kern w:val="0"/>
                <w:sz w:val="24"/>
                <w:szCs w:val="24"/>
              </w:rPr>
              <w:t>具有履行合同所必需的设备和专业技术能力的书面声明</w:t>
            </w:r>
          </w:p>
        </w:tc>
        <w:tc>
          <w:tcPr>
            <w:tcW w:w="541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具有履行合同所必需的设备和专业技术能力的书面声明；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9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三年无重大声明</w:t>
            </w:r>
          </w:p>
        </w:tc>
        <w:tc>
          <w:tcPr>
            <w:tcW w:w="541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提供参加政府采购活动前三年内，在经营活动中没有重大违法记录书面声明；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19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信用记录</w:t>
            </w:r>
          </w:p>
        </w:tc>
        <w:tc>
          <w:tcPr>
            <w:tcW w:w="541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lang w:eastAsia="zh-CN" w:bidi="ar"/>
              </w:rPr>
              <w:t>未被列入失信被执行人、税收违法黑名单、政府采购严重违法失信行为记录名单；以“信用中国”网站(www.creditchina.gov.cn)或中国政府采购网(www.ccgp.gov.cn) 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7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199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8"/>
                <w:sz w:val="24"/>
                <w:szCs w:val="24"/>
              </w:rPr>
            </w:pPr>
            <w:r>
              <w:rPr>
                <w:rFonts w:hint="eastAsia" w:ascii="宋体" w:hAnsi="宋体" w:eastAsia="宋体" w:cs="宋体"/>
                <w:color w:val="auto"/>
                <w:kern w:val="28"/>
                <w:sz w:val="24"/>
                <w:szCs w:val="24"/>
              </w:rPr>
              <w:t>本项目不接受联合体投标</w:t>
            </w:r>
          </w:p>
        </w:tc>
        <w:tc>
          <w:tcPr>
            <w:tcW w:w="541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8"/>
                <w:sz w:val="24"/>
                <w:szCs w:val="24"/>
              </w:rPr>
            </w:pPr>
            <w:r>
              <w:rPr>
                <w:rFonts w:hint="eastAsia" w:ascii="宋体" w:hAnsi="宋体" w:eastAsia="宋体" w:cs="宋体"/>
                <w:sz w:val="24"/>
                <w:szCs w:val="24"/>
              </w:rPr>
              <w:t>本项目不接受联合体投标。</w:t>
            </w:r>
          </w:p>
        </w:tc>
      </w:tr>
    </w:tbl>
    <w:p>
      <w:pPr>
        <w:pStyle w:val="13"/>
        <w:spacing w:line="360" w:lineRule="auto"/>
        <w:ind w:firstLine="480" w:firstLineChars="200"/>
        <w:rPr>
          <w:rFonts w:hint="eastAsia" w:ascii="宋体" w:hAnsi="宋体" w:eastAsia="宋体" w:cs="宋体"/>
          <w:color w:val="000000"/>
          <w:kern w:val="1"/>
          <w:sz w:val="24"/>
          <w:szCs w:val="24"/>
          <w:lang w:val="en-US" w:eastAsia="zh-CN" w:bidi="ar-SA"/>
        </w:rPr>
      </w:pPr>
      <w:r>
        <w:rPr>
          <w:rFonts w:hint="eastAsia" w:ascii="宋体" w:hAnsi="宋体" w:eastAsia="宋体" w:cs="宋体"/>
          <w:color w:val="000000"/>
          <w:kern w:val="1"/>
          <w:sz w:val="24"/>
          <w:szCs w:val="24"/>
          <w:lang w:val="en-US" w:eastAsia="zh-CN" w:bidi="ar-SA"/>
        </w:rPr>
        <w:t>资格审查结束后，</w:t>
      </w:r>
      <w:r>
        <w:rPr>
          <w:rFonts w:hint="eastAsia" w:ascii="宋体" w:hAnsi="宋体" w:cs="宋体"/>
          <w:color w:val="000000"/>
          <w:kern w:val="1"/>
          <w:sz w:val="24"/>
          <w:szCs w:val="24"/>
          <w:lang w:val="en-US" w:eastAsia="zh-CN" w:bidi="ar-SA"/>
        </w:rPr>
        <w:t>资格审查人员</w:t>
      </w:r>
      <w:r>
        <w:rPr>
          <w:rFonts w:hint="eastAsia" w:ascii="宋体" w:hAnsi="宋体" w:eastAsia="宋体" w:cs="宋体"/>
          <w:color w:val="000000"/>
          <w:kern w:val="1"/>
          <w:sz w:val="24"/>
          <w:szCs w:val="24"/>
          <w:lang w:val="en-US" w:eastAsia="zh-CN" w:bidi="ar-SA"/>
        </w:rPr>
        <w:t>应当对审查结果进行签字确认；对未通过资格审查的供应商，应当场告知其未通过的原因。</w:t>
      </w:r>
    </w:p>
    <w:p>
      <w:pPr>
        <w:pStyle w:val="13"/>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000000"/>
          <w:kern w:val="1"/>
          <w:sz w:val="24"/>
          <w:szCs w:val="24"/>
          <w:lang w:val="en-US" w:eastAsia="zh-CN" w:bidi="ar-SA"/>
        </w:rPr>
        <w:t>供应商资格性审查通过后，</w:t>
      </w:r>
      <w:r>
        <w:rPr>
          <w:rFonts w:hint="eastAsia" w:ascii="宋体" w:hAnsi="宋体" w:cs="宋体"/>
          <w:color w:val="000000"/>
          <w:kern w:val="1"/>
          <w:sz w:val="24"/>
          <w:szCs w:val="24"/>
          <w:lang w:val="en-US" w:eastAsia="zh-CN" w:bidi="ar-SA"/>
        </w:rPr>
        <w:t>评标委员会</w:t>
      </w:r>
      <w:r>
        <w:rPr>
          <w:rFonts w:hint="eastAsia" w:ascii="宋体" w:hAnsi="宋体" w:eastAsia="宋体" w:cs="宋体"/>
          <w:color w:val="000000"/>
          <w:kern w:val="1"/>
          <w:sz w:val="24"/>
          <w:szCs w:val="24"/>
          <w:lang w:val="en-US" w:eastAsia="zh-CN" w:bidi="ar-SA"/>
        </w:rPr>
        <w:t>对符合资格的投标人的</w:t>
      </w:r>
      <w:r>
        <w:rPr>
          <w:rFonts w:hint="eastAsia" w:ascii="宋体" w:hAnsi="宋体" w:cs="宋体"/>
          <w:color w:val="000000"/>
          <w:kern w:val="1"/>
          <w:sz w:val="24"/>
          <w:szCs w:val="24"/>
          <w:lang w:val="en-US" w:eastAsia="zh-CN" w:bidi="ar-SA"/>
        </w:rPr>
        <w:t>投标</w:t>
      </w:r>
      <w:r>
        <w:rPr>
          <w:rFonts w:hint="eastAsia" w:ascii="宋体" w:hAnsi="宋体" w:eastAsia="宋体" w:cs="宋体"/>
          <w:color w:val="000000"/>
          <w:kern w:val="1"/>
          <w:sz w:val="24"/>
          <w:szCs w:val="24"/>
          <w:lang w:val="en-US" w:eastAsia="zh-CN" w:bidi="ar-SA"/>
        </w:rPr>
        <w:t>文件进行符合性审查。</w:t>
      </w:r>
    </w:p>
    <w:p>
      <w:pPr>
        <w:jc w:val="center"/>
        <w:rPr>
          <w:rFonts w:hint="eastAsia"/>
        </w:rPr>
      </w:pPr>
      <w:r>
        <w:rPr>
          <w:rFonts w:hint="eastAsia" w:ascii="宋体" w:hAnsi="宋体" w:eastAsia="宋体" w:cs="宋体"/>
          <w:b/>
          <w:bCs/>
          <w:color w:val="auto"/>
          <w:sz w:val="28"/>
          <w:szCs w:val="28"/>
        </w:rPr>
        <w:t>符合性审查表</w:t>
      </w:r>
    </w:p>
    <w:tbl>
      <w:tblPr>
        <w:tblStyle w:val="30"/>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444"/>
        <w:gridCol w:w="5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30" w:type="dxa"/>
            <w:noWrap w:val="0"/>
            <w:vAlign w:val="center"/>
          </w:tcPr>
          <w:p>
            <w:pPr>
              <w:spacing w:line="360" w:lineRule="exact"/>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序号</w:t>
            </w:r>
          </w:p>
        </w:tc>
        <w:tc>
          <w:tcPr>
            <w:tcW w:w="2444" w:type="dxa"/>
            <w:noWrap w:val="0"/>
            <w:vAlign w:val="center"/>
          </w:tcPr>
          <w:p>
            <w:pPr>
              <w:spacing w:line="360" w:lineRule="exac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符合性审查项</w:t>
            </w:r>
          </w:p>
        </w:tc>
        <w:tc>
          <w:tcPr>
            <w:tcW w:w="5458" w:type="dxa"/>
            <w:noWrap w:val="0"/>
            <w:vAlign w:val="center"/>
          </w:tcPr>
          <w:p>
            <w:pPr>
              <w:spacing w:line="36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2444" w:type="dxa"/>
            <w:noWrap w:val="0"/>
            <w:vAlign w:val="center"/>
          </w:tcPr>
          <w:p>
            <w:pPr>
              <w:spacing w:line="360" w:lineRule="exact"/>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投标文件</w:t>
            </w:r>
            <w:r>
              <w:rPr>
                <w:rFonts w:hint="eastAsia" w:ascii="宋体" w:hAnsi="宋体" w:eastAsia="宋体" w:cs="宋体"/>
                <w:color w:val="auto"/>
                <w:kern w:val="0"/>
                <w:sz w:val="24"/>
                <w:szCs w:val="24"/>
              </w:rPr>
              <w:t>正、副本数量及装订方式</w:t>
            </w:r>
          </w:p>
        </w:tc>
        <w:tc>
          <w:tcPr>
            <w:tcW w:w="5458"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2444" w:type="dxa"/>
            <w:noWrap w:val="0"/>
            <w:vAlign w:val="center"/>
          </w:tcPr>
          <w:p>
            <w:pPr>
              <w:spacing w:line="360" w:lineRule="exac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投标文件</w:t>
            </w:r>
            <w:r>
              <w:rPr>
                <w:rFonts w:hint="eastAsia" w:ascii="宋体" w:hAnsi="宋体" w:eastAsia="宋体" w:cs="宋体"/>
                <w:color w:val="auto"/>
                <w:kern w:val="0"/>
                <w:sz w:val="24"/>
                <w:szCs w:val="24"/>
              </w:rPr>
              <w:t>项目名称、项目编号</w:t>
            </w:r>
          </w:p>
        </w:tc>
        <w:tc>
          <w:tcPr>
            <w:tcW w:w="5458"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投标文件以下三处的项目名称、项目编号、标段与本项目完全一致，且无遗漏：（1）封面；（2）投标函；（3）法定代表人授权书。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p>
        </w:tc>
        <w:tc>
          <w:tcPr>
            <w:tcW w:w="2444" w:type="dxa"/>
            <w:noWrap w:val="0"/>
            <w:vAlign w:val="center"/>
          </w:tcPr>
          <w:p>
            <w:pPr>
              <w:spacing w:line="320" w:lineRule="exact"/>
              <w:jc w:val="center"/>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投标文件</w:t>
            </w:r>
            <w:r>
              <w:rPr>
                <w:rFonts w:hint="eastAsia" w:ascii="宋体" w:hAnsi="宋体" w:eastAsia="宋体" w:cs="宋体"/>
                <w:kern w:val="0"/>
                <w:sz w:val="24"/>
                <w:szCs w:val="24"/>
              </w:rPr>
              <w:t>组成</w:t>
            </w:r>
          </w:p>
        </w:tc>
        <w:tc>
          <w:tcPr>
            <w:tcW w:w="5458"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30" w:type="dxa"/>
            <w:noWrap w:val="0"/>
            <w:vAlign w:val="center"/>
          </w:tcPr>
          <w:p>
            <w:pPr>
              <w:spacing w:line="320" w:lineRule="exact"/>
              <w:jc w:val="center"/>
              <w:rPr>
                <w:rFonts w:hint="eastAsia" w:ascii="宋体" w:hAnsi="宋体" w:eastAsia="宋体" w:cs="宋体"/>
                <w:color w:val="auto"/>
                <w:kern w:val="0"/>
                <w:sz w:val="24"/>
                <w:szCs w:val="24"/>
                <w:lang w:eastAsia="zh-CN"/>
              </w:rPr>
            </w:pPr>
            <w:r>
              <w:rPr>
                <w:rFonts w:hint="eastAsia" w:ascii="宋体" w:hAnsi="宋体" w:eastAsia="宋体" w:cs="宋体"/>
                <w:bCs/>
                <w:color w:val="auto"/>
                <w:kern w:val="0"/>
                <w:sz w:val="24"/>
                <w:szCs w:val="24"/>
                <w:highlight w:val="none"/>
                <w:lang w:val="en-US" w:eastAsia="zh-CN"/>
              </w:rPr>
              <w:t>4</w:t>
            </w:r>
          </w:p>
        </w:tc>
        <w:tc>
          <w:tcPr>
            <w:tcW w:w="2444" w:type="dxa"/>
            <w:noWrap w:val="0"/>
            <w:vAlign w:val="center"/>
          </w:tcPr>
          <w:p>
            <w:pPr>
              <w:spacing w:line="320" w:lineRule="exact"/>
              <w:jc w:val="center"/>
              <w:rPr>
                <w:rFonts w:hint="eastAsia" w:ascii="宋体" w:hAnsi="宋体" w:eastAsia="宋体" w:cs="宋体"/>
                <w:color w:val="auto"/>
                <w:sz w:val="24"/>
                <w:szCs w:val="24"/>
              </w:rPr>
            </w:pPr>
            <w:r>
              <w:rPr>
                <w:rFonts w:hint="eastAsia" w:ascii="宋体" w:hAnsi="宋体" w:cs="宋体"/>
                <w:color w:val="auto"/>
                <w:kern w:val="0"/>
                <w:sz w:val="24"/>
                <w:szCs w:val="24"/>
                <w:lang w:val="en-US" w:eastAsia="zh-CN"/>
              </w:rPr>
              <w:t>投标文件</w:t>
            </w:r>
            <w:r>
              <w:rPr>
                <w:rFonts w:hint="eastAsia" w:ascii="宋体" w:hAnsi="宋体" w:eastAsia="宋体" w:cs="宋体"/>
                <w:kern w:val="0"/>
                <w:sz w:val="24"/>
                <w:szCs w:val="24"/>
              </w:rPr>
              <w:t>的签署</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盖章</w:t>
            </w:r>
          </w:p>
        </w:tc>
        <w:tc>
          <w:tcPr>
            <w:tcW w:w="5458"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签署、盖章均符合</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30" w:type="dxa"/>
            <w:noWrap w:val="0"/>
            <w:vAlign w:val="center"/>
          </w:tcPr>
          <w:p>
            <w:pPr>
              <w:spacing w:line="320" w:lineRule="exact"/>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5</w:t>
            </w:r>
          </w:p>
        </w:tc>
        <w:tc>
          <w:tcPr>
            <w:tcW w:w="2444" w:type="dxa"/>
            <w:noWrap w:val="0"/>
            <w:vAlign w:val="center"/>
          </w:tcPr>
          <w:p>
            <w:pPr>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语言和计量单位</w:t>
            </w:r>
          </w:p>
        </w:tc>
        <w:tc>
          <w:tcPr>
            <w:tcW w:w="5458" w:type="dxa"/>
            <w:noWrap w:val="0"/>
            <w:vAlign w:val="center"/>
          </w:tcPr>
          <w:p>
            <w:pPr>
              <w:spacing w:line="320" w:lineRule="exact"/>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2444" w:type="dxa"/>
            <w:noWrap w:val="0"/>
            <w:vAlign w:val="center"/>
          </w:tcPr>
          <w:p>
            <w:pPr>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投标有效期</w:t>
            </w:r>
          </w:p>
        </w:tc>
        <w:tc>
          <w:tcPr>
            <w:tcW w:w="5458"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7</w:t>
            </w:r>
          </w:p>
        </w:tc>
        <w:tc>
          <w:tcPr>
            <w:tcW w:w="2444" w:type="dxa"/>
            <w:noWrap w:val="0"/>
            <w:vAlign w:val="center"/>
          </w:tcPr>
          <w:p>
            <w:pPr>
              <w:spacing w:line="320" w:lineRule="exact"/>
              <w:jc w:val="center"/>
              <w:rPr>
                <w:rFonts w:hint="eastAsia" w:ascii="宋体" w:hAnsi="宋体" w:eastAsia="宋体" w:cs="宋体"/>
                <w:sz w:val="24"/>
                <w:szCs w:val="24"/>
                <w:lang w:val="en-US" w:eastAsia="zh-CN"/>
              </w:rPr>
            </w:pPr>
          </w:p>
          <w:p>
            <w:pPr>
              <w:spacing w:line="320" w:lineRule="exact"/>
              <w:jc w:val="center"/>
              <w:rPr>
                <w:rFonts w:hint="eastAsia" w:ascii="宋体" w:hAnsi="宋体" w:eastAsia="宋体" w:cs="宋体"/>
                <w:sz w:val="24"/>
                <w:szCs w:val="24"/>
                <w:lang w:val="en-US" w:eastAsia="zh-CN"/>
              </w:rPr>
            </w:pPr>
          </w:p>
          <w:p>
            <w:pPr>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w:t>
            </w:r>
          </w:p>
        </w:tc>
        <w:tc>
          <w:tcPr>
            <w:tcW w:w="5458"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同时满足以下条款：</w:t>
            </w:r>
          </w:p>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（1）投标报价符合唯一性要求； </w:t>
            </w:r>
          </w:p>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（2）报价表填写符合要求； </w:t>
            </w:r>
          </w:p>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（3）报价货币符合招标文件要求； </w:t>
            </w:r>
          </w:p>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（4）未超出采购预算或</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30" w:type="dxa"/>
            <w:noWrap w:val="0"/>
            <w:vAlign w:val="center"/>
          </w:tcPr>
          <w:p>
            <w:pPr>
              <w:spacing w:line="36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2444" w:type="dxa"/>
            <w:noWrap w:val="0"/>
            <w:vAlign w:val="center"/>
          </w:tcPr>
          <w:p>
            <w:pPr>
              <w:spacing w:line="36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 实质性条款响应</w:t>
            </w:r>
          </w:p>
        </w:tc>
        <w:tc>
          <w:tcPr>
            <w:tcW w:w="5458" w:type="dxa"/>
            <w:noWrap w:val="0"/>
            <w:vAlign w:val="center"/>
          </w:tcPr>
          <w:p>
            <w:pPr>
              <w:spacing w:line="36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完全响应</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文件要求的商务条款。</w:t>
            </w:r>
          </w:p>
        </w:tc>
      </w:tr>
    </w:tbl>
    <w:p/>
    <w:p>
      <w:pPr>
        <w:jc w:val="center"/>
      </w:pPr>
      <w:r>
        <w:rPr>
          <w:rFonts w:hint="eastAsia" w:ascii="宋体" w:hAnsi="宋体"/>
          <w:spacing w:val="4"/>
          <w:sz w:val="24"/>
        </w:rPr>
        <w:br w:type="page"/>
      </w:r>
      <w:r>
        <w:rPr>
          <w:rFonts w:hint="eastAsia" w:ascii="宋体" w:hAnsi="宋体" w:eastAsia="宋体" w:cs="宋体"/>
          <w:b/>
          <w:bCs/>
          <w:color w:val="auto"/>
          <w:sz w:val="28"/>
          <w:szCs w:val="28"/>
        </w:rPr>
        <w:t>评审要素及分值一览表</w:t>
      </w:r>
    </w:p>
    <w:p>
      <w:pPr>
        <w:rPr>
          <w:rFonts w:hint="eastAsia"/>
        </w:rPr>
      </w:pPr>
    </w:p>
    <w:tbl>
      <w:tblPr>
        <w:tblStyle w:val="30"/>
        <w:tblW w:w="9778" w:type="dxa"/>
        <w:tblInd w:w="-5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88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评标因素</w:t>
            </w:r>
          </w:p>
        </w:tc>
        <w:tc>
          <w:tcPr>
            <w:tcW w:w="88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权值%</w:t>
            </w:r>
          </w:p>
        </w:tc>
        <w:tc>
          <w:tcPr>
            <w:tcW w:w="75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1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7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满足招标文件要求且投标价格最低的投标报价为评标基准价，其价格分为满分。其他投标供应商的价格分统一按照下列公式计算：投标报价得分=（评标基准价/投标报价）×价格权值%×100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符合政策性优惠的，按照招标文件中第五部分，第</w:t>
            </w:r>
            <w:r>
              <w:rPr>
                <w:rFonts w:hint="eastAsia" w:ascii="宋体" w:hAnsi="宋体" w:eastAsia="宋体" w:cs="宋体"/>
                <w:color w:val="auto"/>
                <w:sz w:val="21"/>
                <w:szCs w:val="21"/>
              </w:rPr>
              <w:t>5</w:t>
            </w:r>
            <w:r>
              <w:rPr>
                <w:rFonts w:hint="eastAsia" w:ascii="宋体" w:hAnsi="宋体" w:eastAsia="宋体" w:cs="宋体"/>
                <w:color w:val="auto"/>
                <w:sz w:val="21"/>
                <w:szCs w:val="21"/>
                <w:lang w:val="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投标产品技术指标及功能评审内容</w:t>
            </w: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7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依据各投标人响应的投标产品参数要求等情况进行评审：满足全部参数要求的计</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分；每一项负偏离扣</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37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rPr>
              <w:t>实施方案</w:t>
            </w:r>
          </w:p>
        </w:tc>
        <w:tc>
          <w:tcPr>
            <w:tcW w:w="887"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20</w:t>
            </w:r>
          </w:p>
        </w:tc>
        <w:tc>
          <w:tcPr>
            <w:tcW w:w="751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宋体" w:hAnsi="宋体" w:eastAsia="宋体" w:cs="宋体"/>
                <w:color w:val="FF0000"/>
                <w:sz w:val="21"/>
                <w:szCs w:val="21"/>
                <w:lang w:val="zh-CN"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eastAsia="zh-CN"/>
              </w:rPr>
              <w:t>投标人提供针对本项目的实施方案及验收方案，就其方案是否合理科学及措施得当，针对本项目实施提出重点、难点并给出相应的解决方案及验收方案的描述。方案合理、可行、全面计7-10分；方案基本可行，但</w:t>
            </w:r>
            <w:r>
              <w:rPr>
                <w:rFonts w:hint="eastAsia" w:ascii="宋体" w:hAnsi="宋体" w:eastAsia="宋体" w:cs="宋体"/>
                <w:color w:val="auto"/>
                <w:sz w:val="21"/>
                <w:szCs w:val="21"/>
                <w:lang w:val="en-US" w:eastAsia="zh-CN"/>
              </w:rPr>
              <w:t>不够全面</w:t>
            </w:r>
            <w:r>
              <w:rPr>
                <w:rFonts w:hint="eastAsia" w:ascii="宋体" w:hAnsi="宋体" w:eastAsia="宋体" w:cs="宋体"/>
                <w:color w:val="auto"/>
                <w:sz w:val="21"/>
                <w:szCs w:val="21"/>
                <w:lang w:val="zh-CN" w:eastAsia="zh-CN"/>
              </w:rPr>
              <w:t>3-7分；方案欠缺、不利于实施计0-3分，未提供不计分。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379"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FF0000"/>
                <w:sz w:val="21"/>
                <w:szCs w:val="21"/>
                <w:lang w:val="en-US" w:eastAsia="zh-CN"/>
              </w:rPr>
            </w:pPr>
          </w:p>
        </w:tc>
        <w:tc>
          <w:tcPr>
            <w:tcW w:w="887"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FF0000"/>
                <w:sz w:val="21"/>
                <w:szCs w:val="21"/>
                <w:lang w:val="en-US" w:eastAsia="zh-CN"/>
              </w:rPr>
            </w:pPr>
          </w:p>
        </w:tc>
        <w:tc>
          <w:tcPr>
            <w:tcW w:w="7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2、根据</w:t>
            </w:r>
            <w:r>
              <w:rPr>
                <w:rFonts w:hint="eastAsia" w:ascii="宋体" w:hAnsi="宋体" w:eastAsia="宋体" w:cs="宋体"/>
                <w:color w:val="auto"/>
                <w:sz w:val="21"/>
                <w:szCs w:val="21"/>
                <w:lang w:val="zh-CN"/>
              </w:rPr>
              <w:t>投标人提供产品的生产、存贮、配送各个环节的质量保证措施的全面性、完整性、合理性等情况综合</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lang w:val="zh-CN"/>
              </w:rPr>
              <w:t>投标人的质量保证措施详尽、完善，</w:t>
            </w:r>
            <w:r>
              <w:rPr>
                <w:rFonts w:hint="eastAsia" w:ascii="宋体" w:hAnsi="宋体" w:eastAsia="宋体" w:cs="宋体"/>
                <w:color w:val="auto"/>
                <w:sz w:val="21"/>
                <w:szCs w:val="21"/>
                <w:lang w:val="en-US" w:eastAsia="zh-CN"/>
              </w:rPr>
              <w:t>完全满足</w:t>
            </w:r>
            <w:r>
              <w:rPr>
                <w:rFonts w:hint="eastAsia" w:ascii="宋体" w:hAnsi="宋体" w:eastAsia="宋体" w:cs="宋体"/>
                <w:color w:val="auto"/>
                <w:sz w:val="21"/>
                <w:szCs w:val="21"/>
                <w:lang w:val="zh-CN"/>
              </w:rPr>
              <w:t>招标文件要求</w:t>
            </w:r>
            <w:r>
              <w:rPr>
                <w:rFonts w:hint="eastAsia" w:ascii="宋体" w:hAnsi="宋体" w:eastAsia="宋体" w:cs="宋体"/>
                <w:color w:val="auto"/>
                <w:sz w:val="21"/>
                <w:szCs w:val="21"/>
                <w:lang w:val="en-US" w:eastAsia="zh-CN"/>
              </w:rPr>
              <w:t>计3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分；投标人的质量保证措施完整，满足招标文件要求</w:t>
            </w:r>
            <w:r>
              <w:rPr>
                <w:rFonts w:hint="eastAsia" w:ascii="宋体" w:hAnsi="宋体" w:eastAsia="宋体" w:cs="宋体"/>
                <w:color w:val="auto"/>
                <w:sz w:val="21"/>
                <w:szCs w:val="21"/>
                <w:lang w:val="en-US" w:eastAsia="zh-CN"/>
              </w:rPr>
              <w:t>计0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分；</w:t>
            </w:r>
            <w:r>
              <w:rPr>
                <w:rFonts w:hint="eastAsia" w:ascii="宋体" w:hAnsi="宋体" w:eastAsia="宋体" w:cs="宋体"/>
                <w:color w:val="auto"/>
                <w:sz w:val="21"/>
                <w:szCs w:val="21"/>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37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FF0000"/>
                <w:sz w:val="21"/>
                <w:szCs w:val="21"/>
                <w:lang w:val="en-US" w:eastAsia="zh-CN"/>
              </w:rPr>
            </w:pPr>
          </w:p>
        </w:tc>
        <w:tc>
          <w:tcPr>
            <w:tcW w:w="887"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FF0000"/>
                <w:sz w:val="21"/>
                <w:szCs w:val="21"/>
                <w:lang w:val="en-US" w:eastAsia="zh-CN"/>
              </w:rPr>
            </w:pPr>
          </w:p>
        </w:tc>
        <w:tc>
          <w:tcPr>
            <w:tcW w:w="7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FF0000"/>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投标人</w:t>
            </w:r>
            <w:r>
              <w:rPr>
                <w:rFonts w:hint="eastAsia" w:ascii="宋体" w:hAnsi="宋体" w:eastAsia="宋体" w:cs="宋体"/>
                <w:sz w:val="21"/>
                <w:szCs w:val="21"/>
              </w:rPr>
              <w:t>针对本项目有具体的供货组织安排，详细的人员、财力调配、运输措施及设备到货后验收时的重点等实施方案，方案科学合理、可行、全面计</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分；方案基本可行计</w:t>
            </w:r>
            <w:r>
              <w:rPr>
                <w:rFonts w:hint="eastAsia" w:ascii="宋体" w:hAnsi="宋体" w:eastAsia="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质量保证</w:t>
            </w: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7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eastAsia="zh-CN"/>
              </w:rPr>
              <w:t>投标人</w:t>
            </w:r>
            <w:r>
              <w:rPr>
                <w:rFonts w:hint="eastAsia" w:ascii="宋体" w:hAnsi="宋体" w:eastAsia="宋体" w:cs="宋体"/>
                <w:sz w:val="21"/>
                <w:szCs w:val="21"/>
                <w:lang w:val="en-US" w:eastAsia="zh-CN"/>
              </w:rPr>
              <w:t>提供所投产品或生产厂家，第三方检验、评价、认证的产品性能、产品功能、产品生产质量管理证明材料按其响应程度计0～5分（包括但不限于</w:t>
            </w:r>
            <w:r>
              <w:rPr>
                <w:rFonts w:hint="eastAsia" w:ascii="宋体" w:hAnsi="宋体" w:cs="宋体"/>
                <w:sz w:val="21"/>
                <w:szCs w:val="21"/>
                <w:lang w:val="en-US" w:eastAsia="zh-CN"/>
              </w:rPr>
              <w:t>检验报告、</w:t>
            </w:r>
            <w:r>
              <w:rPr>
                <w:rFonts w:hint="eastAsia" w:ascii="宋体" w:hAnsi="宋体" w:eastAsia="宋体" w:cs="宋体"/>
                <w:sz w:val="21"/>
                <w:szCs w:val="21"/>
                <w:lang w:val="en-US" w:eastAsia="zh-CN"/>
              </w:rPr>
              <w:t>销售协议、代理协议、原厂授权等），</w:t>
            </w:r>
            <w:r>
              <w:rPr>
                <w:rFonts w:hint="eastAsia" w:ascii="宋体" w:hAnsi="宋体" w:eastAsia="宋体" w:cs="宋体"/>
                <w:sz w:val="21"/>
                <w:szCs w:val="21"/>
              </w:rPr>
              <w:t>未提供不计分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79"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售后服务</w:t>
            </w:r>
          </w:p>
        </w:tc>
        <w:tc>
          <w:tcPr>
            <w:tcW w:w="887"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FF0000"/>
                <w:sz w:val="21"/>
                <w:szCs w:val="21"/>
                <w:lang w:val="zh-CN" w:eastAsia="zh-CN"/>
              </w:rPr>
            </w:pPr>
            <w:r>
              <w:rPr>
                <w:rFonts w:hint="eastAsia" w:ascii="宋体" w:hAnsi="宋体" w:eastAsia="宋体" w:cs="宋体"/>
                <w:sz w:val="21"/>
                <w:szCs w:val="21"/>
                <w:lang w:val="en-US" w:eastAsia="zh-CN"/>
              </w:rPr>
              <w:t>1、售后服务机构健全，能够提供本地化服务的得2分。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379"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FF0000"/>
                <w:sz w:val="21"/>
                <w:szCs w:val="21"/>
                <w:lang w:val="en-US" w:eastAsia="zh-CN"/>
              </w:rPr>
            </w:pPr>
          </w:p>
        </w:tc>
        <w:tc>
          <w:tcPr>
            <w:tcW w:w="887"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FF0000"/>
                <w:sz w:val="21"/>
                <w:szCs w:val="21"/>
                <w:lang w:val="en-US" w:eastAsia="zh-CN"/>
              </w:rPr>
            </w:pPr>
          </w:p>
        </w:tc>
        <w:tc>
          <w:tcPr>
            <w:tcW w:w="751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FF0000"/>
                <w:sz w:val="21"/>
                <w:szCs w:val="21"/>
                <w:lang w:val="zh-CN" w:eastAsia="zh-CN"/>
              </w:rPr>
            </w:pPr>
            <w:r>
              <w:rPr>
                <w:rFonts w:hint="eastAsia" w:ascii="宋体" w:hAnsi="宋体" w:eastAsia="宋体" w:cs="宋体"/>
                <w:sz w:val="21"/>
                <w:szCs w:val="21"/>
                <w:lang w:val="en-US" w:eastAsia="zh-CN"/>
              </w:rPr>
              <w:t>2、具有相应的物力、人力保障，能够保证产、供、销，服务正常运转，有突发问题的紧急预案（包括调换货方案等）以及切合实际的措施和执行方法，同时具有明确的承诺且符合实际需求，提供详细的售后服务方案及售后服务承诺等，方案充实详细，具体可行计3-5分，售后服务承诺可行计0-3分；</w:t>
            </w:r>
            <w:r>
              <w:rPr>
                <w:rFonts w:hint="eastAsia" w:ascii="宋体" w:hAnsi="宋体" w:eastAsia="宋体" w:cs="宋体"/>
                <w:sz w:val="21"/>
                <w:szCs w:val="21"/>
                <w:lang w:val="en-US" w:eastAsia="zh-TW"/>
              </w:rPr>
              <w:t>未提供不得分</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379"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FF0000"/>
                <w:sz w:val="21"/>
                <w:szCs w:val="21"/>
                <w:lang w:val="en-US" w:eastAsia="zh-CN"/>
              </w:rPr>
            </w:pPr>
          </w:p>
        </w:tc>
        <w:tc>
          <w:tcPr>
            <w:tcW w:w="887"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FF0000"/>
                <w:sz w:val="21"/>
                <w:szCs w:val="21"/>
                <w:lang w:val="en-US" w:eastAsia="zh-CN"/>
              </w:rPr>
            </w:pPr>
          </w:p>
        </w:tc>
        <w:tc>
          <w:tcPr>
            <w:tcW w:w="7512"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宋体"/>
                <w:color w:val="FF0000"/>
                <w:sz w:val="21"/>
                <w:szCs w:val="21"/>
                <w:lang w:val="en-US" w:eastAsia="zh-CN"/>
              </w:rPr>
            </w:pPr>
            <w:r>
              <w:rPr>
                <w:rFonts w:hint="eastAsia" w:ascii="宋体" w:hAnsi="宋体" w:eastAsia="宋体" w:cs="宋体"/>
                <w:sz w:val="21"/>
                <w:szCs w:val="21"/>
                <w:lang w:val="en-US" w:eastAsia="zh-CN"/>
              </w:rPr>
              <w:t>3、投标人提供针对产品的保存方式，以及仓储、防潮管理提出合理化建议的方案。方案合理可行计0-3分，未提供不计分。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样品</w:t>
            </w: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51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投标人提供样品，样品针尖斜面光滑且没有毛刺、弯钩，活塞滑动均匀且阻力适中、针管管壁厚薄适中，透明度好，完全满足采购人使用需求计7-10分；样品针尖基本斜面光滑没有毛刺、弯钩，活塞滑动、针管管壁厚薄基本适中，透明度较好基本满足采购人使用需求计3-7分；样品针尖有轻微毛刺、弯钩，活塞滑动、针管管壁厚、透明度较差，基本满足采购人使用需求但有细微偏离计0-3，不满足使用要求或未提供、提供不全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业绩</w:t>
            </w: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5</w:t>
            </w:r>
          </w:p>
        </w:tc>
        <w:tc>
          <w:tcPr>
            <w:tcW w:w="751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提供所投产品20</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zh-CN" w:eastAsia="zh-CN"/>
              </w:rPr>
              <w:t>年1月1日至今类似项目的业绩，投标文件中附有其业绩证明材料，业绩以合同文件为依据，每提供一个计1分，满分5分。</w:t>
            </w:r>
          </w:p>
        </w:tc>
      </w:tr>
    </w:tbl>
    <w:p>
      <w:pPr>
        <w:spacing w:line="360" w:lineRule="auto"/>
        <w:rPr>
          <w:rFonts w:ascii="宋体" w:hAnsi="宋体" w:cs="宋体"/>
          <w:b/>
          <w:bCs/>
          <w:color w:val="000000" w:themeColor="text1"/>
          <w:sz w:val="24"/>
          <w14:textFill>
            <w14:solidFill>
              <w14:schemeClr w14:val="tx1"/>
            </w14:solidFill>
          </w14:textFill>
        </w:rPr>
      </w:pPr>
    </w:p>
    <w:p>
      <w:bookmarkStart w:id="9" w:name="_Toc30420"/>
    </w:p>
    <w:p>
      <w:pPr>
        <w:rPr>
          <w:rFonts w:hint="eastAsia"/>
          <w:sz w:val="24"/>
          <w:szCs w:val="24"/>
          <w:lang w:val="en-US" w:eastAsia="zh-CN"/>
        </w:rPr>
      </w:pPr>
      <w:r>
        <w:rPr>
          <w:rFonts w:hint="eastAsia"/>
          <w:sz w:val="24"/>
          <w:szCs w:val="24"/>
          <w:lang w:val="en-US" w:eastAsia="zh-CN"/>
        </w:rPr>
        <w:t>6.4提供样品种类：</w:t>
      </w:r>
    </w:p>
    <w:p>
      <w:pPr>
        <w:pStyle w:val="14"/>
        <w:ind w:left="0" w:leftChars="0" w:firstLine="0" w:firstLineChars="0"/>
        <w:rPr>
          <w:rFonts w:hint="eastAsia"/>
          <w:lang w:val="en-US" w:eastAsia="zh-CN"/>
        </w:rPr>
      </w:pPr>
    </w:p>
    <w:p>
      <w:pPr>
        <w:rPr>
          <w:rFonts w:hint="eastAsia"/>
          <w:b/>
          <w:bCs/>
          <w:lang w:val="en-US" w:eastAsia="zh-CN"/>
        </w:rPr>
      </w:pPr>
      <w:r>
        <w:rPr>
          <w:rFonts w:hint="eastAsia"/>
          <w:b/>
          <w:bCs/>
          <w:lang w:val="en-US" w:eastAsia="zh-CN"/>
        </w:rPr>
        <w:t>第一包：</w:t>
      </w:r>
    </w:p>
    <w:p>
      <w:pPr>
        <w:pStyle w:val="13"/>
        <w:rPr>
          <w:rFonts w:hint="eastAsia"/>
          <w:lang w:val="en-US" w:eastAsia="zh-CN"/>
        </w:rPr>
      </w:pPr>
    </w:p>
    <w:tbl>
      <w:tblPr>
        <w:tblStyle w:val="31"/>
        <w:tblW w:w="8175"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2532"/>
        <w:gridCol w:w="3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112"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序号</w:t>
            </w:r>
          </w:p>
        </w:tc>
        <w:tc>
          <w:tcPr>
            <w:tcW w:w="2532" w:type="dxa"/>
            <w:vAlign w:val="center"/>
          </w:tcPr>
          <w:p>
            <w:pPr>
              <w:widowControl/>
              <w:spacing w:line="360" w:lineRule="auto"/>
              <w:jc w:val="center"/>
              <w:rPr>
                <w:rFonts w:hint="eastAsia" w:ascii="宋体" w:hAnsi="宋体" w:cs="宋体"/>
                <w:b/>
                <w:bCs/>
                <w:kern w:val="0"/>
                <w:sz w:val="24"/>
                <w:u w:val="none"/>
                <w:vertAlign w:val="baseline"/>
                <w:lang w:val="en-US" w:eastAsia="zh-CN"/>
              </w:rPr>
            </w:pPr>
            <w:r>
              <w:rPr>
                <w:rFonts w:hint="eastAsia" w:ascii="宋体" w:hAnsi="宋体" w:cs="宋体"/>
                <w:b w:val="0"/>
                <w:bCs w:val="0"/>
                <w:kern w:val="0"/>
                <w:sz w:val="24"/>
                <w:vertAlign w:val="baseline"/>
                <w:lang w:val="en-US" w:eastAsia="zh-CN"/>
              </w:rPr>
              <w:t>名称</w:t>
            </w:r>
          </w:p>
        </w:tc>
        <w:tc>
          <w:tcPr>
            <w:tcW w:w="3531" w:type="dxa"/>
            <w:vAlign w:val="center"/>
          </w:tcPr>
          <w:p>
            <w:pPr>
              <w:widowControl/>
              <w:spacing w:line="360" w:lineRule="auto"/>
              <w:jc w:val="center"/>
              <w:rPr>
                <w:rFonts w:hint="eastAsia" w:ascii="宋体" w:hAnsi="宋体" w:cs="宋体"/>
                <w:b/>
                <w:bCs/>
                <w:kern w:val="0"/>
                <w:sz w:val="24"/>
                <w:u w:val="none"/>
                <w:vertAlign w:val="baseline"/>
                <w:lang w:val="en-US" w:eastAsia="zh-CN"/>
              </w:rPr>
            </w:pPr>
            <w:r>
              <w:rPr>
                <w:rFonts w:hint="eastAsia" w:ascii="宋体" w:hAnsi="宋体" w:cs="宋体"/>
                <w:b w:val="0"/>
                <w:bCs w:val="0"/>
                <w:kern w:val="0"/>
                <w:sz w:val="24"/>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112"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1</w:t>
            </w:r>
          </w:p>
        </w:tc>
        <w:tc>
          <w:tcPr>
            <w:tcW w:w="2532"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精密输液器</w:t>
            </w:r>
          </w:p>
        </w:tc>
        <w:tc>
          <w:tcPr>
            <w:tcW w:w="3531"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112"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2</w:t>
            </w:r>
          </w:p>
        </w:tc>
        <w:tc>
          <w:tcPr>
            <w:tcW w:w="2532"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普通避光输液器</w:t>
            </w:r>
          </w:p>
        </w:tc>
        <w:tc>
          <w:tcPr>
            <w:tcW w:w="3531"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112"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3</w:t>
            </w:r>
          </w:p>
        </w:tc>
        <w:tc>
          <w:tcPr>
            <w:tcW w:w="2532"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TPE精密输液器</w:t>
            </w:r>
          </w:p>
        </w:tc>
        <w:tc>
          <w:tcPr>
            <w:tcW w:w="3531"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2112" w:type="dxa"/>
            <w:vAlign w:val="center"/>
          </w:tcPr>
          <w:p>
            <w:pPr>
              <w:widowControl/>
              <w:spacing w:line="360" w:lineRule="auto"/>
              <w:jc w:val="center"/>
              <w:rPr>
                <w:rFonts w:hint="default"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4</w:t>
            </w:r>
          </w:p>
        </w:tc>
        <w:tc>
          <w:tcPr>
            <w:tcW w:w="2532"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TPE避光输液器</w:t>
            </w:r>
          </w:p>
        </w:tc>
        <w:tc>
          <w:tcPr>
            <w:tcW w:w="3531" w:type="dxa"/>
            <w:vAlign w:val="center"/>
          </w:tcPr>
          <w:p>
            <w:pPr>
              <w:widowControl/>
              <w:spacing w:line="360" w:lineRule="auto"/>
              <w:jc w:val="center"/>
              <w:rPr>
                <w:rFonts w:hint="eastAsia" w:ascii="宋体" w:hAnsi="宋体" w:cs="宋体"/>
                <w:b w:val="0"/>
                <w:bCs w:val="0"/>
                <w:kern w:val="0"/>
                <w:sz w:val="24"/>
                <w:vertAlign w:val="baseline"/>
                <w:lang w:val="en-US" w:eastAsia="zh-CN"/>
              </w:rPr>
            </w:pPr>
            <w:r>
              <w:rPr>
                <w:rFonts w:hint="eastAsia" w:ascii="宋体" w:hAnsi="宋体" w:cs="宋体"/>
                <w:b w:val="0"/>
                <w:bCs w:val="0"/>
                <w:kern w:val="0"/>
                <w:sz w:val="24"/>
                <w:vertAlign w:val="baseline"/>
                <w:lang w:val="en-US" w:eastAsia="zh-CN"/>
              </w:rPr>
              <w:t>各号</w:t>
            </w:r>
          </w:p>
        </w:tc>
      </w:tr>
    </w:tbl>
    <w:p>
      <w:pPr>
        <w:rPr>
          <w:rFonts w:hint="eastAsia"/>
          <w:lang w:val="en-US" w:eastAsia="zh-CN"/>
        </w:rPr>
      </w:pPr>
    </w:p>
    <w:p>
      <w:pPr>
        <w:pStyle w:val="2"/>
        <w:numPr>
          <w:ilvl w:val="1"/>
          <w:numId w:val="0"/>
        </w:numPr>
        <w:jc w:val="both"/>
        <w:rPr>
          <w:rFonts w:hint="eastAsia"/>
          <w:lang w:val="en-US" w:eastAsia="zh-CN"/>
        </w:rPr>
      </w:pPr>
    </w:p>
    <w:p/>
    <w:p>
      <w:pPr>
        <w:pStyle w:val="13"/>
        <w:numPr>
          <w:ilvl w:val="0"/>
          <w:numId w:val="0"/>
        </w:numPr>
        <w:ind w:firstLine="241" w:firstLineChars="100"/>
        <w:rPr>
          <w:rFonts w:hint="default"/>
          <w:b/>
          <w:bCs/>
          <w:lang w:val="en-US" w:eastAsia="zh-CN"/>
        </w:rPr>
      </w:pPr>
      <w:r>
        <w:rPr>
          <w:rFonts w:hint="eastAsia"/>
          <w:b/>
          <w:bCs/>
          <w:lang w:val="en-US" w:eastAsia="zh-CN"/>
        </w:rPr>
        <w:t>备注：所提供的样品为满足招标文件技术参数要求的未拆封最小包装。</w:t>
      </w:r>
    </w:p>
    <w:p>
      <w:pPr>
        <w:pStyle w:val="16"/>
      </w:pPr>
    </w:p>
    <w:p/>
    <w:p>
      <w:pPr>
        <w:pStyle w:val="16"/>
      </w:pPr>
    </w:p>
    <w:p/>
    <w:p>
      <w:pPr>
        <w:pStyle w:val="16"/>
      </w:pPr>
    </w:p>
    <w:p/>
    <w:p>
      <w:pPr>
        <w:pStyle w:val="16"/>
      </w:pPr>
    </w:p>
    <w:p/>
    <w:p>
      <w:pPr>
        <w:pStyle w:val="16"/>
      </w:pPr>
    </w:p>
    <w:p/>
    <w:p>
      <w:pPr>
        <w:jc w:val="center"/>
        <w:outlineLvl w:val="9"/>
        <w:rPr>
          <w:rFonts w:hint="eastAsia"/>
        </w:rPr>
      </w:pPr>
    </w:p>
    <w:p>
      <w:pPr>
        <w:pStyle w:val="3"/>
        <w:jc w:val="both"/>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第六部分 投标文件格式</w:t>
      </w:r>
      <w:bookmarkEnd w:id="9"/>
      <w:bookmarkStart w:id="10" w:name="_Toc60421812"/>
    </w:p>
    <w:p/>
    <w:p>
      <w:pPr>
        <w:spacing w:line="360" w:lineRule="auto"/>
        <w:jc w:val="center"/>
        <w:rPr>
          <w:rFonts w:ascii="宋体" w:hAnsi="宋体" w:cs="宋体"/>
          <w:b/>
          <w:bCs/>
          <w:kern w:val="0"/>
          <w:sz w:val="48"/>
          <w:szCs w:val="48"/>
        </w:rPr>
      </w:pPr>
    </w:p>
    <w:p>
      <w:pPr>
        <w:rPr>
          <w:rFonts w:hint="eastAsia" w:ascii="宋体" w:hAnsi="宋体" w:cs="宋体"/>
          <w:b/>
          <w:bCs/>
          <w:kern w:val="0"/>
          <w:sz w:val="48"/>
          <w:szCs w:val="48"/>
          <w:u w:val="single"/>
        </w:rPr>
      </w:pPr>
      <w:r>
        <w:rPr>
          <w:rFonts w:hint="eastAsia" w:ascii="宋体" w:hAnsi="宋体" w:cs="宋体"/>
          <w:b/>
          <w:bCs/>
          <w:kern w:val="0"/>
          <w:sz w:val="48"/>
          <w:szCs w:val="48"/>
          <w:u w:val="single"/>
        </w:rPr>
        <w:br w:type="page"/>
      </w:r>
    </w:p>
    <w:p>
      <w:pPr>
        <w:spacing w:line="360" w:lineRule="auto"/>
        <w:jc w:val="center"/>
        <w:rPr>
          <w:rFonts w:hint="eastAsia" w:ascii="宋体" w:hAnsi="宋体" w:cs="宋体"/>
          <w:b/>
          <w:bCs/>
          <w:kern w:val="0"/>
          <w:sz w:val="48"/>
          <w:szCs w:val="48"/>
          <w:u w:val="single"/>
        </w:rPr>
      </w:pPr>
    </w:p>
    <w:p>
      <w:pPr>
        <w:spacing w:line="360" w:lineRule="auto"/>
        <w:jc w:val="center"/>
        <w:rPr>
          <w:rFonts w:hint="eastAsia" w:ascii="宋体" w:hAnsi="宋体" w:cs="宋体"/>
          <w:b/>
          <w:bCs/>
          <w:kern w:val="0"/>
          <w:sz w:val="44"/>
          <w:szCs w:val="44"/>
          <w:lang w:val="en-US"/>
        </w:rPr>
      </w:pPr>
      <w:r>
        <w:rPr>
          <w:rFonts w:hint="eastAsia" w:ascii="宋体" w:hAnsi="宋体" w:cs="宋体"/>
          <w:b/>
          <w:bCs/>
          <w:kern w:val="0"/>
          <w:sz w:val="44"/>
          <w:szCs w:val="44"/>
          <w:lang w:val="en-US"/>
        </w:rPr>
        <w:t>陕西中医药大学附属医院输液器、注射器</w:t>
      </w:r>
    </w:p>
    <w:p>
      <w:pPr>
        <w:spacing w:line="360" w:lineRule="auto"/>
        <w:jc w:val="center"/>
        <w:rPr>
          <w:rFonts w:hint="eastAsia" w:ascii="宋体" w:hAnsi="宋体" w:eastAsia="宋体" w:cs="宋体"/>
          <w:b/>
          <w:bCs/>
          <w:kern w:val="0"/>
          <w:sz w:val="44"/>
          <w:szCs w:val="44"/>
          <w:lang w:val="en-US" w:eastAsia="zh-CN"/>
        </w:rPr>
      </w:pPr>
      <w:r>
        <w:rPr>
          <w:rFonts w:hint="eastAsia" w:ascii="宋体" w:hAnsi="宋体" w:cs="宋体"/>
          <w:b/>
          <w:bCs/>
          <w:kern w:val="0"/>
          <w:sz w:val="44"/>
          <w:szCs w:val="44"/>
          <w:lang w:val="en-US"/>
        </w:rPr>
        <w:t>医用耗材采购项目</w:t>
      </w:r>
      <w:r>
        <w:rPr>
          <w:rFonts w:hint="eastAsia" w:ascii="宋体" w:hAnsi="宋体" w:cs="宋体"/>
          <w:b/>
          <w:bCs/>
          <w:kern w:val="0"/>
          <w:sz w:val="44"/>
          <w:szCs w:val="44"/>
          <w:lang w:val="en-US" w:eastAsia="zh-CN"/>
        </w:rPr>
        <w:t>（第一包）</w:t>
      </w:r>
    </w:p>
    <w:p>
      <w:pPr>
        <w:spacing w:line="360" w:lineRule="auto"/>
        <w:jc w:val="center"/>
        <w:rPr>
          <w:rFonts w:hint="eastAsia" w:ascii="宋体" w:hAnsi="宋体" w:cs="宋体"/>
          <w:b/>
          <w:bCs/>
          <w:kern w:val="0"/>
          <w:sz w:val="44"/>
          <w:szCs w:val="44"/>
          <w:lang w:val="en-US"/>
        </w:rPr>
      </w:pPr>
    </w:p>
    <w:p>
      <w:pPr>
        <w:spacing w:line="360" w:lineRule="auto"/>
        <w:jc w:val="center"/>
        <w:rPr>
          <w:rFonts w:hint="default" w:ascii="宋体" w:hAnsi="宋体" w:cs="宋体"/>
          <w:b/>
          <w:bCs/>
          <w:kern w:val="0"/>
          <w:sz w:val="44"/>
          <w:szCs w:val="44"/>
          <w:lang w:val="en-US"/>
        </w:rPr>
      </w:pPr>
      <w:r>
        <w:rPr>
          <w:rFonts w:hint="eastAsia" w:ascii="宋体" w:hAnsi="宋体" w:cs="宋体"/>
          <w:b/>
          <w:bCs/>
          <w:kern w:val="0"/>
          <w:sz w:val="44"/>
          <w:szCs w:val="44"/>
          <w:lang w:val="en-US"/>
        </w:rPr>
        <w:t>项目编号：</w:t>
      </w:r>
      <w:r>
        <w:rPr>
          <w:rFonts w:hint="eastAsia" w:ascii="宋体" w:hAnsi="宋体" w:cs="宋体"/>
          <w:b/>
          <w:bCs/>
          <w:kern w:val="0"/>
          <w:sz w:val="44"/>
          <w:szCs w:val="44"/>
          <w:lang w:val="en-US" w:eastAsia="zh-CN"/>
        </w:rPr>
        <w:t>DXZB-2023-0103-2</w:t>
      </w:r>
    </w:p>
    <w:p/>
    <w:p>
      <w:pPr>
        <w:jc w:val="center"/>
        <w:rPr>
          <w:rFonts w:ascii="宋体" w:hAnsi="宋体" w:cs="宋体"/>
          <w:b/>
          <w:sz w:val="72"/>
          <w:szCs w:val="72"/>
        </w:rPr>
      </w:pPr>
    </w:p>
    <w:p>
      <w:pPr>
        <w:jc w:val="center"/>
        <w:rPr>
          <w:rFonts w:hint="eastAsia"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投  标  文  件</w:t>
      </w: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pStyle w:val="13"/>
      </w:pPr>
    </w:p>
    <w:p>
      <w:pPr>
        <w:pStyle w:val="49"/>
      </w:pPr>
    </w:p>
    <w:p>
      <w:pPr>
        <w:pStyle w:val="49"/>
      </w:pPr>
    </w:p>
    <w:p>
      <w:pPr>
        <w:ind w:firstLine="720"/>
        <w:rPr>
          <w:rFonts w:ascii="宋体" w:hAnsi="宋体" w:cs="宋体"/>
          <w:b/>
          <w:sz w:val="36"/>
          <w:szCs w:val="36"/>
        </w:rPr>
      </w:pPr>
    </w:p>
    <w:p>
      <w:pPr>
        <w:spacing w:line="480" w:lineRule="auto"/>
        <w:ind w:firstLine="964" w:firstLineChars="300"/>
        <w:rPr>
          <w:rFonts w:ascii="宋体" w:hAnsi="宋体"/>
          <w:b/>
          <w:bCs/>
          <w:sz w:val="32"/>
          <w:szCs w:val="32"/>
          <w:u w:val="single"/>
        </w:rPr>
      </w:pPr>
      <w:r>
        <w:rPr>
          <w:rFonts w:hint="eastAsia" w:ascii="宋体" w:hAnsi="宋体"/>
          <w:b/>
          <w:sz w:val="32"/>
          <w:szCs w:val="32"/>
        </w:rPr>
        <w:t>投 标 单 位：</w:t>
      </w:r>
      <w:r>
        <w:rPr>
          <w:rFonts w:hint="eastAsia" w:ascii="宋体" w:hAnsi="宋体"/>
          <w:b/>
          <w:sz w:val="32"/>
          <w:szCs w:val="32"/>
          <w:u w:val="single"/>
        </w:rPr>
        <w:t xml:space="preserve">                          </w:t>
      </w:r>
      <w:r>
        <w:rPr>
          <w:rFonts w:hint="eastAsia" w:ascii="宋体" w:hAnsi="宋体"/>
          <w:b/>
          <w:sz w:val="32"/>
          <w:szCs w:val="32"/>
        </w:rPr>
        <w:t xml:space="preserve">                       </w:t>
      </w:r>
    </w:p>
    <w:p>
      <w:pPr>
        <w:spacing w:line="480" w:lineRule="auto"/>
        <w:ind w:firstLine="964" w:firstLineChars="300"/>
        <w:rPr>
          <w:rFonts w:ascii="宋体" w:hAnsi="宋体"/>
          <w:b/>
          <w:bCs/>
          <w:sz w:val="32"/>
          <w:szCs w:val="32"/>
          <w:u w:val="single"/>
        </w:rPr>
      </w:pPr>
      <w:r>
        <w:rPr>
          <w:rFonts w:hint="eastAsia" w:ascii="宋体" w:hAnsi="宋体"/>
          <w:b/>
          <w:sz w:val="32"/>
          <w:szCs w:val="32"/>
        </w:rPr>
        <w:t>采购代理机构：</w:t>
      </w:r>
      <w:r>
        <w:rPr>
          <w:rFonts w:hint="eastAsia" w:ascii="宋体" w:hAnsi="宋体"/>
          <w:b/>
          <w:sz w:val="32"/>
          <w:szCs w:val="32"/>
          <w:u w:val="single"/>
        </w:rPr>
        <w:t xml:space="preserve">                        </w:t>
      </w:r>
    </w:p>
    <w:p>
      <w:pPr>
        <w:spacing w:line="480" w:lineRule="auto"/>
        <w:ind w:firstLine="964" w:firstLineChars="300"/>
        <w:rPr>
          <w:rFonts w:ascii="宋体" w:hAnsi="宋体" w:cs="宋体"/>
          <w:b/>
          <w:bCs/>
          <w:sz w:val="28"/>
          <w:szCs w:val="28"/>
        </w:rPr>
      </w:pPr>
      <w:r>
        <w:rPr>
          <w:rFonts w:hint="eastAsia" w:ascii="宋体" w:hAnsi="宋体"/>
          <w:b/>
          <w:sz w:val="32"/>
          <w:szCs w:val="32"/>
        </w:rPr>
        <w:t>时        间：</w:t>
      </w:r>
      <w:r>
        <w:rPr>
          <w:rFonts w:hint="eastAsia" w:ascii="宋体" w:hAnsi="宋体"/>
          <w:b/>
          <w:sz w:val="32"/>
          <w:szCs w:val="32"/>
          <w:u w:val="single"/>
        </w:rPr>
        <w:t xml:space="preserve">  </w:t>
      </w:r>
      <w:r>
        <w:rPr>
          <w:rFonts w:hint="eastAsia" w:ascii="宋体" w:hAnsi="宋体"/>
          <w:b/>
          <w:sz w:val="28"/>
          <w:szCs w:val="28"/>
          <w:u w:val="single"/>
        </w:rPr>
        <w:t xml:space="preserve">                         </w:t>
      </w:r>
    </w:p>
    <w:p>
      <w:pPr>
        <w:rPr>
          <w:rFonts w:hint="eastAsia" w:ascii="宋体" w:hAnsi="宋体" w:eastAsia="宋体" w:cs="宋体"/>
          <w:b/>
          <w:bCs/>
          <w:sz w:val="28"/>
          <w:szCs w:val="28"/>
          <w:lang w:eastAsia="zh-CN"/>
        </w:rPr>
      </w:pPr>
      <w:bookmarkStart w:id="11" w:name="_Toc60421813"/>
      <w:r>
        <w:rPr>
          <w:rFonts w:hint="eastAsia" w:ascii="宋体" w:hAnsi="宋体" w:eastAsia="宋体" w:cs="宋体"/>
          <w:b/>
          <w:bCs/>
          <w:sz w:val="28"/>
          <w:szCs w:val="28"/>
          <w:lang w:eastAsia="zh-CN"/>
        </w:rPr>
        <w:br w:type="page"/>
      </w:r>
    </w:p>
    <w:p>
      <w:pPr>
        <w:pStyle w:val="60"/>
        <w:tabs>
          <w:tab w:val="left" w:pos="1660"/>
        </w:tabs>
        <w:spacing w:before="160"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lang w:eastAsia="zh-CN"/>
        </w:rPr>
        <w:t>投标报价表、投标文件信</w:t>
      </w:r>
      <w:r>
        <w:rPr>
          <w:rFonts w:hint="eastAsia" w:ascii="宋体" w:hAnsi="宋体" w:eastAsia="宋体" w:cs="宋体"/>
          <w:b/>
          <w:bCs/>
          <w:sz w:val="28"/>
          <w:szCs w:val="28"/>
        </w:rPr>
        <w:t>封格式</w:t>
      </w:r>
    </w:p>
    <w:p>
      <w:pPr>
        <w:spacing w:after="100" w:line="360" w:lineRule="auto"/>
        <w:ind w:firstLine="480" w:firstLineChars="200"/>
        <w:rPr>
          <w:rFonts w:hint="eastAsia" w:ascii="宋体" w:hAnsi="宋体" w:eastAsia="宋体" w:cs="宋体"/>
          <w:sz w:val="24"/>
        </w:rPr>
      </w:pPr>
      <w:r>
        <w:rPr>
          <w:rFonts w:hint="eastAsia" w:ascii="宋体" w:hAnsi="宋体" w:eastAsia="宋体" w:cs="宋体"/>
          <w:sz w:val="24"/>
        </w:rPr>
        <w:t>请按以下内容填写</w:t>
      </w:r>
      <w:r>
        <w:rPr>
          <w:rFonts w:hint="eastAsia" w:ascii="宋体" w:hAnsi="宋体" w:eastAsia="宋体" w:cs="宋体"/>
          <w:sz w:val="24"/>
          <w:lang w:eastAsia="zh-CN"/>
        </w:rPr>
        <w:t>投标报价表、投标文件</w:t>
      </w:r>
      <w:r>
        <w:rPr>
          <w:rFonts w:hint="eastAsia" w:ascii="宋体" w:hAnsi="宋体" w:eastAsia="宋体" w:cs="宋体"/>
          <w:sz w:val="24"/>
        </w:rPr>
        <w:t>信封抬头，并将黑框剪下，贴在</w:t>
      </w:r>
      <w:r>
        <w:rPr>
          <w:rFonts w:hint="eastAsia" w:ascii="宋体" w:hAnsi="宋体" w:eastAsia="宋体" w:cs="宋体"/>
          <w:sz w:val="24"/>
          <w:lang w:eastAsia="zh-CN"/>
        </w:rPr>
        <w:t>投标报价表、投标文件</w:t>
      </w:r>
      <w:r>
        <w:rPr>
          <w:rFonts w:hint="eastAsia" w:ascii="宋体" w:hAnsi="宋体" w:eastAsia="宋体" w:cs="宋体"/>
          <w:sz w:val="24"/>
        </w:rPr>
        <w:t>信封外面，除非特殊情况，否则请不要更改信封格式：</w:t>
      </w:r>
    </w:p>
    <w:tbl>
      <w:tblPr>
        <w:tblStyle w:val="30"/>
        <w:tblW w:w="8700" w:type="dxa"/>
        <w:tblInd w:w="108" w:type="dxa"/>
        <w:tblLayout w:type="fixed"/>
        <w:tblCellMar>
          <w:top w:w="0" w:type="dxa"/>
          <w:left w:w="108" w:type="dxa"/>
          <w:bottom w:w="0" w:type="dxa"/>
          <w:right w:w="108" w:type="dxa"/>
        </w:tblCellMar>
      </w:tblPr>
      <w:tblGrid>
        <w:gridCol w:w="4349"/>
        <w:gridCol w:w="4351"/>
      </w:tblGrid>
      <w:tr>
        <w:tblPrEx>
          <w:tblCellMar>
            <w:top w:w="0" w:type="dxa"/>
            <w:left w:w="108" w:type="dxa"/>
            <w:bottom w:w="0" w:type="dxa"/>
            <w:right w:w="108" w:type="dxa"/>
          </w:tblCellMar>
        </w:tblPrEx>
        <w:trPr>
          <w:cantSplit/>
          <w:trHeight w:val="841" w:hRule="atLeast"/>
        </w:trPr>
        <w:tc>
          <w:tcPr>
            <w:tcW w:w="8700" w:type="dxa"/>
            <w:gridSpan w:val="2"/>
            <w:tcBorders>
              <w:top w:val="single" w:color="000000" w:sz="4" w:space="0"/>
              <w:left w:val="single" w:color="000000" w:sz="4" w:space="0"/>
              <w:right w:val="single" w:color="000000" w:sz="4" w:space="0"/>
            </w:tcBorders>
            <w:vAlign w:val="center"/>
          </w:tcPr>
          <w:p>
            <w:pPr>
              <w:spacing w:line="240" w:lineRule="auto"/>
              <w:rPr>
                <w:rFonts w:hint="eastAsia" w:ascii="宋体" w:hAnsi="宋体" w:eastAsia="宋体" w:cs="宋体"/>
                <w:b/>
                <w:kern w:val="1"/>
                <w:sz w:val="32"/>
              </w:rPr>
            </w:pPr>
            <w:r>
              <w:rPr>
                <w:rFonts w:hint="eastAsia" w:ascii="宋体" w:hAnsi="宋体" w:eastAsia="宋体" w:cs="宋体"/>
                <w:b/>
                <w:kern w:val="1"/>
                <w:sz w:val="32"/>
              </w:rPr>
              <w:t>投标文件                                    正/副本</w:t>
            </w:r>
          </w:p>
        </w:tc>
      </w:tr>
      <w:tr>
        <w:tblPrEx>
          <w:tblCellMar>
            <w:top w:w="0" w:type="dxa"/>
            <w:left w:w="108" w:type="dxa"/>
            <w:bottom w:w="0" w:type="dxa"/>
            <w:right w:w="108" w:type="dxa"/>
          </w:tblCellMar>
        </w:tblPrEx>
        <w:trPr>
          <w:cantSplit/>
          <w:trHeight w:val="724" w:hRule="atLeast"/>
        </w:trPr>
        <w:tc>
          <w:tcPr>
            <w:tcW w:w="8700" w:type="dxa"/>
            <w:gridSpan w:val="2"/>
            <w:tcBorders>
              <w:left w:val="single" w:color="000000" w:sz="4" w:space="0"/>
              <w:right w:val="single" w:color="000000" w:sz="4" w:space="0"/>
            </w:tcBorders>
            <w:vAlign w:val="center"/>
          </w:tcPr>
          <w:p>
            <w:pPr>
              <w:spacing w:line="240" w:lineRule="auto"/>
              <w:rPr>
                <w:rFonts w:hint="eastAsia" w:ascii="宋体" w:hAnsi="宋体" w:eastAsia="宋体" w:cs="宋体"/>
                <w:b/>
                <w:kern w:val="1"/>
                <w:sz w:val="28"/>
              </w:rPr>
            </w:pPr>
            <w:r>
              <w:rPr>
                <w:rFonts w:hint="eastAsia" w:ascii="宋体" w:hAnsi="宋体" w:eastAsia="宋体" w:cs="宋体"/>
                <w:b/>
                <w:kern w:val="1"/>
                <w:sz w:val="28"/>
              </w:rPr>
              <w:t>致：  陕西德信招标有限公司 </w:t>
            </w: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spacing w:line="240" w:lineRule="auto"/>
              <w:ind w:firstLine="2640" w:firstLineChars="1100"/>
              <w:jc w:val="right"/>
              <w:rPr>
                <w:rFonts w:hint="eastAsia" w:ascii="宋体" w:hAnsi="宋体" w:eastAsia="宋体" w:cs="宋体"/>
                <w:kern w:val="1"/>
                <w:sz w:val="24"/>
              </w:rPr>
            </w:pPr>
            <w:r>
              <w:rPr>
                <w:rFonts w:hint="eastAsia" w:ascii="宋体" w:hAnsi="宋体" w:eastAsia="宋体" w:cs="宋体"/>
                <w:kern w:val="1"/>
                <w:sz w:val="24"/>
              </w:rPr>
              <w:t>项目名称：</w:t>
            </w:r>
          </w:p>
        </w:tc>
        <w:tc>
          <w:tcPr>
            <w:tcW w:w="4351" w:type="dxa"/>
            <w:tcBorders>
              <w:right w:val="single" w:color="000000" w:sz="4" w:space="0"/>
            </w:tcBorders>
            <w:vAlign w:val="center"/>
          </w:tcPr>
          <w:p>
            <w:pPr>
              <w:spacing w:line="240" w:lineRule="auto"/>
              <w:rPr>
                <w:rFonts w:hint="eastAsia" w:ascii="宋体" w:hAnsi="宋体" w:eastAsia="宋体" w:cs="宋体"/>
                <w:b/>
                <w:kern w:val="1"/>
                <w:sz w:val="20"/>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pStyle w:val="13"/>
              <w:spacing w:line="240" w:lineRule="auto"/>
              <w:jc w:val="right"/>
              <w:rPr>
                <w:rFonts w:hint="eastAsia" w:ascii="宋体" w:hAnsi="宋体" w:eastAsia="宋体" w:cs="宋体"/>
              </w:rPr>
            </w:pPr>
            <w:r>
              <w:rPr>
                <w:rFonts w:hint="eastAsia" w:ascii="宋体" w:hAnsi="宋体" w:eastAsia="宋体" w:cs="宋体"/>
                <w:color w:val="auto"/>
                <w:kern w:val="1"/>
              </w:rPr>
              <w:t>项目编号：</w:t>
            </w:r>
          </w:p>
        </w:tc>
        <w:tc>
          <w:tcPr>
            <w:tcW w:w="435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spacing w:line="240" w:lineRule="auto"/>
              <w:ind w:firstLine="2640" w:firstLineChars="1100"/>
              <w:jc w:val="right"/>
              <w:rPr>
                <w:rFonts w:hint="eastAsia" w:ascii="宋体" w:hAnsi="宋体" w:eastAsia="宋体" w:cs="宋体"/>
                <w:kern w:val="1"/>
                <w:sz w:val="24"/>
                <w:lang w:val="en-US" w:eastAsia="zh-CN"/>
              </w:rPr>
            </w:pPr>
            <w:r>
              <w:rPr>
                <w:rFonts w:hint="eastAsia" w:ascii="宋体" w:hAnsi="宋体" w:cs="宋体"/>
                <w:kern w:val="1"/>
                <w:sz w:val="24"/>
                <w:lang w:val="en-US" w:eastAsia="zh-CN"/>
              </w:rPr>
              <w:t>包    号：</w:t>
            </w:r>
          </w:p>
        </w:tc>
        <w:tc>
          <w:tcPr>
            <w:tcW w:w="435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tcBorders>
            <w:vAlign w:val="center"/>
          </w:tcPr>
          <w:p>
            <w:pPr>
              <w:spacing w:line="240" w:lineRule="auto"/>
              <w:ind w:firstLine="2640" w:firstLineChars="1100"/>
              <w:jc w:val="right"/>
              <w:rPr>
                <w:rFonts w:hint="eastAsia" w:ascii="宋体" w:hAnsi="宋体" w:eastAsia="宋体" w:cs="宋体"/>
                <w:kern w:val="1"/>
                <w:sz w:val="24"/>
              </w:rPr>
            </w:pPr>
            <w:r>
              <w:rPr>
                <w:rFonts w:hint="eastAsia" w:ascii="宋体" w:hAnsi="宋体" w:eastAsia="宋体" w:cs="宋体"/>
                <w:kern w:val="1"/>
                <w:sz w:val="24"/>
              </w:rPr>
              <w:t>开标时间：</w:t>
            </w:r>
          </w:p>
        </w:tc>
        <w:tc>
          <w:tcPr>
            <w:tcW w:w="435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600" w:hRule="atLeast"/>
        </w:trPr>
        <w:tc>
          <w:tcPr>
            <w:tcW w:w="4349" w:type="dxa"/>
            <w:tcBorders>
              <w:left w:val="single" w:color="000000" w:sz="4" w:space="0"/>
              <w:bottom w:val="single" w:color="000000" w:sz="4" w:space="0"/>
            </w:tcBorders>
            <w:vAlign w:val="center"/>
          </w:tcPr>
          <w:p>
            <w:pPr>
              <w:spacing w:line="240" w:lineRule="auto"/>
              <w:ind w:firstLine="2640" w:firstLineChars="1100"/>
              <w:jc w:val="right"/>
              <w:rPr>
                <w:rFonts w:hint="eastAsia" w:ascii="宋体" w:hAnsi="宋体" w:eastAsia="宋体" w:cs="宋体"/>
                <w:kern w:val="1"/>
                <w:sz w:val="24"/>
              </w:rPr>
            </w:pPr>
            <w:r>
              <w:rPr>
                <w:rFonts w:hint="eastAsia" w:ascii="宋体" w:hAnsi="宋体" w:eastAsia="宋体" w:cs="宋体"/>
                <w:kern w:val="1"/>
                <w:sz w:val="24"/>
              </w:rPr>
              <w:t>投标人名称：</w:t>
            </w:r>
          </w:p>
        </w:tc>
        <w:tc>
          <w:tcPr>
            <w:tcW w:w="4351" w:type="dxa"/>
            <w:tcBorders>
              <w:bottom w:val="single" w:color="000000" w:sz="4" w:space="0"/>
              <w:right w:val="single" w:color="000000" w:sz="4" w:space="0"/>
            </w:tcBorders>
            <w:vAlign w:val="center"/>
          </w:tcPr>
          <w:p>
            <w:pPr>
              <w:spacing w:line="240" w:lineRule="auto"/>
              <w:rPr>
                <w:rFonts w:hint="eastAsia" w:ascii="宋体" w:hAnsi="宋体" w:eastAsia="宋体" w:cs="宋体"/>
                <w:kern w:val="1"/>
                <w:sz w:val="24"/>
              </w:rPr>
            </w:pPr>
            <w:r>
              <w:rPr>
                <w:rFonts w:hint="eastAsia" w:ascii="宋体" w:hAnsi="宋体" w:eastAsia="宋体" w:cs="宋体"/>
                <w:kern w:val="1"/>
                <w:sz w:val="24"/>
              </w:rPr>
              <w:t>（盖章）</w:t>
            </w:r>
          </w:p>
        </w:tc>
      </w:tr>
    </w:tbl>
    <w:p>
      <w:pPr>
        <w:spacing w:after="100" w:line="360" w:lineRule="auto"/>
        <w:rPr>
          <w:rFonts w:hint="eastAsia" w:ascii="宋体" w:hAnsi="宋体" w:eastAsia="宋体" w:cs="宋体"/>
        </w:rPr>
      </w:pPr>
    </w:p>
    <w:p>
      <w:pPr>
        <w:spacing w:after="100" w:line="360" w:lineRule="auto"/>
        <w:rPr>
          <w:rFonts w:hint="eastAsia" w:ascii="宋体" w:hAnsi="宋体" w:eastAsia="宋体" w:cs="宋体"/>
        </w:rPr>
      </w:pPr>
    </w:p>
    <w:tbl>
      <w:tblPr>
        <w:tblStyle w:val="30"/>
        <w:tblW w:w="8720" w:type="dxa"/>
        <w:tblInd w:w="108" w:type="dxa"/>
        <w:tblLayout w:type="fixed"/>
        <w:tblCellMar>
          <w:top w:w="0" w:type="dxa"/>
          <w:left w:w="108" w:type="dxa"/>
          <w:bottom w:w="0" w:type="dxa"/>
          <w:right w:w="108" w:type="dxa"/>
        </w:tblCellMar>
      </w:tblPr>
      <w:tblGrid>
        <w:gridCol w:w="4359"/>
        <w:gridCol w:w="4361"/>
      </w:tblGrid>
      <w:tr>
        <w:tblPrEx>
          <w:tblCellMar>
            <w:top w:w="0" w:type="dxa"/>
            <w:left w:w="108" w:type="dxa"/>
            <w:bottom w:w="0" w:type="dxa"/>
            <w:right w:w="108" w:type="dxa"/>
          </w:tblCellMar>
        </w:tblPrEx>
        <w:trPr>
          <w:cantSplit/>
          <w:trHeight w:val="954" w:hRule="atLeast"/>
        </w:trPr>
        <w:tc>
          <w:tcPr>
            <w:tcW w:w="8720" w:type="dxa"/>
            <w:gridSpan w:val="2"/>
            <w:tcBorders>
              <w:top w:val="single" w:color="000000" w:sz="4" w:space="0"/>
              <w:left w:val="single" w:color="000000" w:sz="4" w:space="0"/>
              <w:right w:val="single" w:color="000000" w:sz="4" w:space="0"/>
            </w:tcBorders>
            <w:vAlign w:val="center"/>
          </w:tcPr>
          <w:p>
            <w:pPr>
              <w:spacing w:line="240" w:lineRule="auto"/>
              <w:rPr>
                <w:rFonts w:hint="eastAsia" w:ascii="宋体" w:hAnsi="宋体" w:eastAsia="宋体" w:cs="宋体"/>
                <w:b/>
                <w:kern w:val="1"/>
                <w:sz w:val="32"/>
                <w:szCs w:val="32"/>
              </w:rPr>
            </w:pPr>
            <w:r>
              <w:rPr>
                <w:rFonts w:hint="eastAsia" w:ascii="宋体" w:hAnsi="宋体" w:eastAsia="宋体" w:cs="宋体"/>
                <w:b/>
                <w:kern w:val="1"/>
                <w:sz w:val="32"/>
                <w:szCs w:val="32"/>
                <w:lang w:eastAsia="zh-CN"/>
              </w:rPr>
              <w:t>投标报价表</w:t>
            </w:r>
            <w:r>
              <w:rPr>
                <w:rFonts w:hint="eastAsia" w:ascii="宋体" w:hAnsi="宋体" w:eastAsia="宋体" w:cs="宋体"/>
                <w:b/>
                <w:kern w:val="1"/>
                <w:sz w:val="32"/>
                <w:szCs w:val="32"/>
              </w:rPr>
              <w:t>、</w:t>
            </w:r>
            <w:r>
              <w:rPr>
                <w:rFonts w:hint="eastAsia" w:ascii="宋体" w:hAnsi="宋体" w:eastAsia="宋体" w:cs="宋体"/>
                <w:b/>
                <w:kern w:val="1"/>
                <w:sz w:val="32"/>
                <w:szCs w:val="32"/>
                <w:lang w:eastAsia="zh-CN"/>
              </w:rPr>
              <w:t>投标保证金</w:t>
            </w:r>
            <w:r>
              <w:rPr>
                <w:rFonts w:hint="eastAsia" w:ascii="宋体" w:hAnsi="宋体" w:cs="宋体"/>
                <w:b/>
                <w:kern w:val="1"/>
                <w:sz w:val="32"/>
                <w:szCs w:val="32"/>
                <w:lang w:eastAsia="zh-CN"/>
              </w:rPr>
              <w:t>转账回执</w:t>
            </w:r>
            <w:r>
              <w:rPr>
                <w:rFonts w:hint="eastAsia" w:ascii="宋体" w:hAnsi="宋体" w:eastAsia="宋体" w:cs="宋体"/>
                <w:b/>
                <w:kern w:val="1"/>
                <w:sz w:val="32"/>
                <w:szCs w:val="32"/>
              </w:rPr>
              <w:t>和投标文件电子版U盘</w:t>
            </w:r>
          </w:p>
        </w:tc>
      </w:tr>
      <w:tr>
        <w:tblPrEx>
          <w:tblCellMar>
            <w:top w:w="0" w:type="dxa"/>
            <w:left w:w="108" w:type="dxa"/>
            <w:bottom w:w="0" w:type="dxa"/>
            <w:right w:w="108" w:type="dxa"/>
          </w:tblCellMar>
        </w:tblPrEx>
        <w:trPr>
          <w:cantSplit/>
          <w:trHeight w:val="814" w:hRule="atLeast"/>
        </w:trPr>
        <w:tc>
          <w:tcPr>
            <w:tcW w:w="8720" w:type="dxa"/>
            <w:gridSpan w:val="2"/>
            <w:tcBorders>
              <w:left w:val="single" w:color="000000" w:sz="4" w:space="0"/>
              <w:right w:val="single" w:color="000000" w:sz="4" w:space="0"/>
            </w:tcBorders>
            <w:vAlign w:val="center"/>
          </w:tcPr>
          <w:p>
            <w:pPr>
              <w:spacing w:line="240" w:lineRule="auto"/>
              <w:rPr>
                <w:rFonts w:hint="eastAsia" w:ascii="宋体" w:hAnsi="宋体" w:eastAsia="宋体" w:cs="宋体"/>
                <w:b/>
                <w:kern w:val="1"/>
                <w:sz w:val="28"/>
              </w:rPr>
            </w:pPr>
            <w:r>
              <w:rPr>
                <w:rFonts w:hint="eastAsia" w:ascii="宋体" w:hAnsi="宋体" w:eastAsia="宋体" w:cs="宋体"/>
                <w:b/>
                <w:kern w:val="1"/>
                <w:sz w:val="28"/>
              </w:rPr>
              <w:t>致：  陕西德信招标有限公司 </w:t>
            </w: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spacing w:line="240" w:lineRule="auto"/>
              <w:ind w:firstLine="2640" w:firstLineChars="1100"/>
              <w:jc w:val="right"/>
              <w:rPr>
                <w:rFonts w:hint="eastAsia" w:ascii="宋体" w:hAnsi="宋体" w:eastAsia="宋体" w:cs="宋体"/>
                <w:b/>
                <w:kern w:val="1"/>
                <w:sz w:val="20"/>
              </w:rPr>
            </w:pPr>
            <w:r>
              <w:rPr>
                <w:rFonts w:hint="eastAsia" w:ascii="宋体" w:hAnsi="宋体" w:eastAsia="宋体" w:cs="宋体"/>
                <w:kern w:val="1"/>
                <w:sz w:val="24"/>
              </w:rPr>
              <w:t>项目名称：</w:t>
            </w:r>
          </w:p>
        </w:tc>
        <w:tc>
          <w:tcPr>
            <w:tcW w:w="4361" w:type="dxa"/>
            <w:tcBorders>
              <w:right w:val="single" w:color="000000" w:sz="4" w:space="0"/>
            </w:tcBorders>
            <w:vAlign w:val="center"/>
          </w:tcPr>
          <w:p>
            <w:pPr>
              <w:spacing w:line="240" w:lineRule="auto"/>
              <w:rPr>
                <w:rFonts w:hint="eastAsia" w:ascii="宋体" w:hAnsi="宋体" w:eastAsia="宋体" w:cs="宋体"/>
                <w:b/>
                <w:kern w:val="1"/>
                <w:sz w:val="20"/>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pStyle w:val="13"/>
              <w:spacing w:line="240" w:lineRule="auto"/>
              <w:jc w:val="right"/>
              <w:rPr>
                <w:rFonts w:hint="eastAsia" w:ascii="宋体" w:hAnsi="宋体" w:eastAsia="宋体" w:cs="宋体"/>
              </w:rPr>
            </w:pPr>
            <w:r>
              <w:rPr>
                <w:rFonts w:hint="eastAsia" w:ascii="宋体" w:hAnsi="宋体" w:eastAsia="宋体" w:cs="宋体"/>
                <w:color w:val="auto"/>
                <w:kern w:val="1"/>
              </w:rPr>
              <w:t>项目编号：</w:t>
            </w:r>
          </w:p>
        </w:tc>
        <w:tc>
          <w:tcPr>
            <w:tcW w:w="436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spacing w:line="240" w:lineRule="auto"/>
              <w:ind w:firstLine="2640" w:firstLineChars="1100"/>
              <w:jc w:val="center"/>
              <w:rPr>
                <w:rFonts w:hint="eastAsia" w:ascii="宋体" w:hAnsi="宋体" w:eastAsia="宋体" w:cs="宋体"/>
                <w:kern w:val="1"/>
                <w:sz w:val="24"/>
                <w:lang w:val="en-US" w:eastAsia="zh-CN"/>
              </w:rPr>
            </w:pPr>
            <w:r>
              <w:rPr>
                <w:rFonts w:hint="eastAsia" w:ascii="宋体" w:hAnsi="宋体" w:cs="宋体"/>
                <w:kern w:val="1"/>
                <w:sz w:val="24"/>
                <w:lang w:val="en-US" w:eastAsia="zh-CN"/>
              </w:rPr>
              <w:t xml:space="preserve">  包    号：</w:t>
            </w:r>
          </w:p>
        </w:tc>
        <w:tc>
          <w:tcPr>
            <w:tcW w:w="436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tcBorders>
            <w:vAlign w:val="center"/>
          </w:tcPr>
          <w:p>
            <w:pPr>
              <w:spacing w:line="240" w:lineRule="auto"/>
              <w:ind w:firstLine="2640" w:firstLineChars="1100"/>
              <w:jc w:val="right"/>
              <w:rPr>
                <w:rFonts w:hint="eastAsia" w:ascii="宋体" w:hAnsi="宋体" w:eastAsia="宋体" w:cs="宋体"/>
                <w:b/>
                <w:kern w:val="1"/>
                <w:sz w:val="24"/>
              </w:rPr>
            </w:pPr>
            <w:r>
              <w:rPr>
                <w:rFonts w:hint="eastAsia" w:ascii="宋体" w:hAnsi="宋体" w:eastAsia="宋体" w:cs="宋体"/>
                <w:kern w:val="1"/>
                <w:sz w:val="24"/>
              </w:rPr>
              <w:t>开标时间：</w:t>
            </w:r>
          </w:p>
        </w:tc>
        <w:tc>
          <w:tcPr>
            <w:tcW w:w="4361" w:type="dxa"/>
            <w:tcBorders>
              <w:right w:val="single" w:color="000000" w:sz="4" w:space="0"/>
            </w:tcBorders>
            <w:vAlign w:val="center"/>
          </w:tcPr>
          <w:p>
            <w:pPr>
              <w:spacing w:line="240" w:lineRule="auto"/>
              <w:rPr>
                <w:rFonts w:hint="eastAsia" w:ascii="宋体" w:hAnsi="宋体" w:eastAsia="宋体" w:cs="宋体"/>
                <w:b/>
                <w:kern w:val="1"/>
                <w:sz w:val="24"/>
              </w:rPr>
            </w:pPr>
          </w:p>
        </w:tc>
      </w:tr>
      <w:tr>
        <w:tblPrEx>
          <w:tblCellMar>
            <w:top w:w="0" w:type="dxa"/>
            <w:left w:w="108" w:type="dxa"/>
            <w:bottom w:w="0" w:type="dxa"/>
            <w:right w:w="108" w:type="dxa"/>
          </w:tblCellMar>
        </w:tblPrEx>
        <w:trPr>
          <w:cantSplit/>
          <w:trHeight w:val="586" w:hRule="atLeast"/>
        </w:trPr>
        <w:tc>
          <w:tcPr>
            <w:tcW w:w="4359" w:type="dxa"/>
            <w:tcBorders>
              <w:left w:val="single" w:color="000000" w:sz="4" w:space="0"/>
              <w:bottom w:val="single" w:color="000000" w:sz="4" w:space="0"/>
            </w:tcBorders>
            <w:vAlign w:val="center"/>
          </w:tcPr>
          <w:p>
            <w:pPr>
              <w:spacing w:line="240" w:lineRule="auto"/>
              <w:ind w:firstLine="2640" w:firstLineChars="1100"/>
              <w:jc w:val="right"/>
              <w:rPr>
                <w:rFonts w:hint="eastAsia" w:ascii="宋体" w:hAnsi="宋体" w:eastAsia="宋体" w:cs="宋体"/>
                <w:b/>
                <w:kern w:val="1"/>
                <w:sz w:val="24"/>
              </w:rPr>
            </w:pPr>
            <w:r>
              <w:rPr>
                <w:rFonts w:hint="eastAsia" w:ascii="宋体" w:hAnsi="宋体" w:eastAsia="宋体" w:cs="宋体"/>
                <w:kern w:val="1"/>
                <w:sz w:val="24"/>
              </w:rPr>
              <w:t>投标人名称：</w:t>
            </w:r>
          </w:p>
        </w:tc>
        <w:tc>
          <w:tcPr>
            <w:tcW w:w="4361" w:type="dxa"/>
            <w:tcBorders>
              <w:bottom w:val="single" w:color="000000" w:sz="4" w:space="0"/>
              <w:right w:val="single" w:color="000000" w:sz="4" w:space="0"/>
            </w:tcBorders>
            <w:vAlign w:val="center"/>
          </w:tcPr>
          <w:p>
            <w:pPr>
              <w:spacing w:line="240" w:lineRule="auto"/>
              <w:rPr>
                <w:rFonts w:hint="eastAsia" w:ascii="宋体" w:hAnsi="宋体" w:eastAsia="宋体" w:cs="宋体"/>
                <w:kern w:val="1"/>
                <w:sz w:val="24"/>
              </w:rPr>
            </w:pPr>
            <w:r>
              <w:rPr>
                <w:rFonts w:hint="eastAsia" w:ascii="宋体" w:hAnsi="宋体" w:eastAsia="宋体" w:cs="宋体"/>
                <w:kern w:val="1"/>
                <w:sz w:val="24"/>
              </w:rPr>
              <w:t>（盖章）</w:t>
            </w:r>
          </w:p>
        </w:tc>
      </w:tr>
    </w:tbl>
    <w:p>
      <w:pPr>
        <w:spacing w:after="100" w:line="360" w:lineRule="auto"/>
        <w:rPr>
          <w:rFonts w:hint="eastAsia" w:ascii="宋体" w:hAnsi="宋体" w:eastAsia="宋体" w:cs="宋体"/>
        </w:rPr>
      </w:pPr>
    </w:p>
    <w:p>
      <w:pPr>
        <w:spacing w:after="100" w:line="360" w:lineRule="auto"/>
        <w:ind w:firstLine="480" w:firstLineChars="200"/>
        <w:rPr>
          <w:rFonts w:hint="eastAsia" w:ascii="宋体" w:hAnsi="宋体" w:eastAsia="宋体" w:cs="宋体"/>
          <w:sz w:val="24"/>
        </w:rPr>
      </w:pPr>
      <w:r>
        <w:rPr>
          <w:rFonts w:hint="eastAsia" w:ascii="宋体" w:hAnsi="宋体" w:eastAsia="宋体" w:cs="宋体"/>
          <w:sz w:val="24"/>
        </w:rPr>
        <w:t>注：投标文件须密封完整，封口处加盖公章。</w:t>
      </w:r>
    </w:p>
    <w:p>
      <w:pPr>
        <w:pStyle w:val="2"/>
        <w:numPr>
          <w:ilvl w:val="0"/>
          <w:numId w:val="0"/>
        </w:numPr>
        <w:jc w:val="both"/>
        <w:rPr>
          <w:rFonts w:hint="eastAsia" w:ascii="宋体" w:hAnsi="宋体" w:eastAsia="宋体" w:cs="宋体"/>
          <w:sz w:val="28"/>
          <w:szCs w:val="28"/>
        </w:rPr>
        <w:sectPr>
          <w:footerReference r:id="rId7" w:type="default"/>
          <w:pgSz w:w="11850" w:h="16783"/>
          <w:pgMar w:top="1440" w:right="1797" w:bottom="873" w:left="1797" w:header="851" w:footer="992" w:gutter="0"/>
          <w:pgNumType w:fmt="decimal" w:start="1"/>
          <w:cols w:space="720" w:num="1"/>
          <w:docGrid w:linePitch="286" w:charSpace="0"/>
        </w:sectPr>
      </w:pPr>
    </w:p>
    <w:p>
      <w:pPr>
        <w:tabs>
          <w:tab w:val="left" w:pos="883"/>
        </w:tabs>
        <w:spacing w:before="38"/>
        <w:ind w:right="720"/>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pPr>
        <w:pStyle w:val="16"/>
        <w:rPr>
          <w:rFonts w:hint="eastAsia" w:ascii="宋体" w:hAnsi="宋体" w:eastAsia="宋体" w:cs="宋体"/>
        </w:rPr>
      </w:pPr>
    </w:p>
    <w:p>
      <w:pPr>
        <w:pStyle w:val="60"/>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投标函（格式）；</w:t>
      </w:r>
    </w:p>
    <w:p>
      <w:pPr>
        <w:pStyle w:val="60"/>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投标报价表（格式）；</w:t>
      </w:r>
    </w:p>
    <w:p>
      <w:pPr>
        <w:pStyle w:val="50"/>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投标报价明细表；</w:t>
      </w:r>
    </w:p>
    <w:p>
      <w:pPr>
        <w:pStyle w:val="60"/>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商务条款偏离表（格式）；</w:t>
      </w:r>
    </w:p>
    <w:p>
      <w:pPr>
        <w:pStyle w:val="60"/>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技术规格偏离表（格式）；</w:t>
      </w:r>
    </w:p>
    <w:p>
      <w:pPr>
        <w:pStyle w:val="60"/>
        <w:numPr>
          <w:ilvl w:val="0"/>
          <w:numId w:val="14"/>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val="en-US" w:eastAsia="zh-CN"/>
        </w:rPr>
        <w:t>技术说明文件；</w:t>
      </w:r>
    </w:p>
    <w:p>
      <w:pPr>
        <w:pStyle w:val="60"/>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法定代表人证明书或授权书（格式）；</w:t>
      </w:r>
    </w:p>
    <w:p>
      <w:pPr>
        <w:pStyle w:val="50"/>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资格证明文件；</w:t>
      </w:r>
    </w:p>
    <w:p>
      <w:pPr>
        <w:pStyle w:val="50"/>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具有履行合同所必需的设备和专业技术能力的书面声明；</w:t>
      </w:r>
    </w:p>
    <w:p>
      <w:pPr>
        <w:pStyle w:val="50"/>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参加政府采购活动前三年内，在经营活动中没有重大违法记录书面声明（格式）；</w:t>
      </w:r>
    </w:p>
    <w:p>
      <w:pPr>
        <w:pStyle w:val="60"/>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陕西省政府采购供应商拒绝政府采购领域商业贿赂承诺书（格式）；</w:t>
      </w:r>
    </w:p>
    <w:p>
      <w:pPr>
        <w:pStyle w:val="50"/>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中小企业声明函（如有）（格式）；</w:t>
      </w:r>
    </w:p>
    <w:p>
      <w:pPr>
        <w:pStyle w:val="50"/>
        <w:numPr>
          <w:ilvl w:val="0"/>
          <w:numId w:val="14"/>
        </w:numPr>
        <w:spacing w:line="360" w:lineRule="auto"/>
        <w:rPr>
          <w:rFonts w:hint="eastAsia" w:ascii="宋体" w:hAnsi="宋体" w:eastAsia="宋体" w:cs="宋体"/>
          <w:bCs/>
          <w:sz w:val="28"/>
          <w:szCs w:val="28"/>
          <w:lang w:val="en-US" w:eastAsia="zh-CN"/>
        </w:rPr>
      </w:pPr>
      <w:r>
        <w:rPr>
          <w:rFonts w:hint="eastAsia" w:ascii="宋体" w:hAnsi="宋体" w:eastAsia="宋体" w:cs="宋体"/>
          <w:bCs/>
          <w:sz w:val="28"/>
          <w:szCs w:val="28"/>
        </w:rPr>
        <w:t>残疾人福</w:t>
      </w:r>
      <w:r>
        <w:rPr>
          <w:rFonts w:hint="eastAsia" w:ascii="宋体" w:hAnsi="宋体" w:eastAsia="宋体" w:cs="宋体"/>
          <w:bCs/>
          <w:sz w:val="28"/>
          <w:szCs w:val="28"/>
          <w:lang w:val="en-US" w:eastAsia="zh-CN"/>
        </w:rPr>
        <w:t>利性单位声明函（如有）（格式）；</w:t>
      </w:r>
    </w:p>
    <w:p>
      <w:pPr>
        <w:pStyle w:val="50"/>
        <w:numPr>
          <w:ilvl w:val="0"/>
          <w:numId w:val="14"/>
        </w:numPr>
        <w:spacing w:line="360" w:lineRule="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监狱企业证明文件（如有）；</w:t>
      </w:r>
    </w:p>
    <w:p>
      <w:pPr>
        <w:pStyle w:val="50"/>
        <w:numPr>
          <w:ilvl w:val="0"/>
          <w:numId w:val="14"/>
        </w:numPr>
        <w:spacing w:line="360" w:lineRule="auto"/>
        <w:rPr>
          <w:rFonts w:hint="eastAsia" w:ascii="宋体" w:hAnsi="宋体" w:eastAsia="宋体" w:cs="宋体"/>
          <w:bCs/>
          <w:sz w:val="28"/>
          <w:szCs w:val="28"/>
          <w:lang w:val="en-US" w:eastAsia="zh-CN"/>
        </w:rPr>
      </w:pPr>
      <w:r>
        <w:rPr>
          <w:rFonts w:hint="eastAsia" w:ascii="宋体" w:hAnsi="宋体" w:cs="宋体"/>
          <w:bCs/>
          <w:sz w:val="28"/>
          <w:szCs w:val="28"/>
          <w:lang w:val="en-US" w:eastAsia="zh-CN"/>
        </w:rPr>
        <w:t>“节能产品”、“环境标志产品”</w:t>
      </w:r>
      <w:r>
        <w:rPr>
          <w:rFonts w:hint="eastAsia" w:ascii="宋体" w:hAnsi="宋体" w:eastAsia="宋体" w:cs="宋体"/>
          <w:bCs/>
          <w:sz w:val="28"/>
          <w:szCs w:val="28"/>
          <w:lang w:val="en-US" w:eastAsia="zh-CN"/>
        </w:rPr>
        <w:t>证明材料（如有）；</w:t>
      </w:r>
    </w:p>
    <w:p>
      <w:pPr>
        <w:pStyle w:val="50"/>
        <w:numPr>
          <w:ilvl w:val="0"/>
          <w:numId w:val="14"/>
        </w:numPr>
        <w:spacing w:line="360" w:lineRule="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项目业绩表（格式）；</w:t>
      </w:r>
    </w:p>
    <w:p>
      <w:pPr>
        <w:pStyle w:val="50"/>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优惠、培训、售后服务承诺（格式）；</w:t>
      </w:r>
    </w:p>
    <w:p>
      <w:pPr>
        <w:pStyle w:val="50"/>
        <w:numPr>
          <w:ilvl w:val="0"/>
          <w:numId w:val="14"/>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rPr>
        <w:t>其他证明材料。</w:t>
      </w:r>
    </w:p>
    <w:p>
      <w:pPr>
        <w:spacing w:line="360" w:lineRule="auto"/>
        <w:outlineLvl w:val="1"/>
        <w:rPr>
          <w:rFonts w:hint="eastAsia" w:ascii="宋体" w:hAnsi="宋体" w:eastAsia="宋体" w:cs="宋体"/>
          <w:b/>
          <w:sz w:val="28"/>
          <w:szCs w:val="28"/>
        </w:rPr>
      </w:pPr>
      <w:r>
        <w:rPr>
          <w:rFonts w:hint="eastAsia"/>
          <w:spacing w:val="-2"/>
          <w:sz w:val="28"/>
        </w:rPr>
        <w:br w:type="page"/>
      </w:r>
      <w:bookmarkEnd w:id="10"/>
      <w:bookmarkEnd w:id="11"/>
      <w:r>
        <w:rPr>
          <w:rFonts w:hint="eastAsia" w:ascii="宋体" w:hAnsi="宋体" w:eastAsia="宋体" w:cs="宋体"/>
          <w:b/>
          <w:sz w:val="28"/>
          <w:szCs w:val="28"/>
        </w:rPr>
        <w:t>一、投标函</w:t>
      </w:r>
    </w:p>
    <w:p>
      <w:pPr>
        <w:spacing w:line="360" w:lineRule="auto"/>
        <w:jc w:val="center"/>
        <w:rPr>
          <w:rFonts w:hint="eastAsia" w:ascii="宋体" w:hAnsi="宋体" w:eastAsia="宋体" w:cs="宋体"/>
          <w:b/>
          <w:bCs/>
          <w:sz w:val="28"/>
        </w:rPr>
      </w:pPr>
      <w:r>
        <w:rPr>
          <w:rFonts w:hint="eastAsia" w:ascii="宋体" w:hAnsi="宋体" w:eastAsia="宋体" w:cs="宋体"/>
          <w:b/>
          <w:bCs/>
          <w:sz w:val="28"/>
        </w:rPr>
        <w:t>投     标     函</w:t>
      </w:r>
    </w:p>
    <w:p>
      <w:pPr>
        <w:spacing w:line="360" w:lineRule="auto"/>
        <w:rPr>
          <w:rFonts w:hint="eastAsia" w:ascii="宋体" w:hAnsi="宋体" w:eastAsia="宋体" w:cs="宋体"/>
          <w:sz w:val="24"/>
        </w:rPr>
      </w:pPr>
      <w:r>
        <w:rPr>
          <w:rFonts w:hint="eastAsia" w:ascii="宋体" w:hAnsi="宋体" w:eastAsia="宋体" w:cs="宋体"/>
          <w:sz w:val="24"/>
        </w:rPr>
        <w:t>致：陕西德信招标有限公司</w:t>
      </w:r>
    </w:p>
    <w:p>
      <w:pPr>
        <w:spacing w:line="360" w:lineRule="auto"/>
        <w:ind w:firstLine="480"/>
        <w:rPr>
          <w:rFonts w:hint="eastAsia" w:ascii="宋体" w:hAnsi="宋体" w:eastAsia="宋体" w:cs="宋体"/>
          <w:sz w:val="24"/>
        </w:rPr>
      </w:pPr>
      <w:r>
        <w:rPr>
          <w:rFonts w:hint="eastAsia" w:ascii="宋体" w:hAnsi="宋体" w:eastAsia="宋体" w:cs="宋体"/>
          <w:sz w:val="24"/>
        </w:rPr>
        <w:t>我方确认收到贵方提供</w:t>
      </w:r>
      <w:r>
        <w:rPr>
          <w:rFonts w:hint="eastAsia" w:ascii="宋体" w:hAnsi="宋体" w:eastAsia="宋体" w:cs="宋体"/>
          <w:b/>
          <w:bCs/>
          <w:sz w:val="24"/>
          <w:u w:val="single"/>
        </w:rPr>
        <w:t xml:space="preserve">   </w:t>
      </w:r>
      <w:r>
        <w:rPr>
          <w:rFonts w:hint="eastAsia" w:ascii="宋体" w:hAnsi="宋体" w:eastAsia="宋体" w:cs="宋体"/>
          <w:i/>
          <w:iCs/>
          <w:sz w:val="24"/>
          <w:u w:val="single"/>
        </w:rPr>
        <w:t xml:space="preserve">  （项目编号）   （项目名称）</w:t>
      </w:r>
      <w:r>
        <w:rPr>
          <w:rFonts w:hint="eastAsia" w:ascii="宋体" w:hAnsi="宋体" w:cs="宋体"/>
          <w:i/>
          <w:iCs/>
          <w:sz w:val="24"/>
          <w:u w:val="single"/>
          <w:lang w:val="en-US" w:eastAsia="zh-CN"/>
        </w:rPr>
        <w:t xml:space="preserve">  （包号）</w:t>
      </w:r>
      <w:r>
        <w:rPr>
          <w:rFonts w:hint="eastAsia" w:ascii="宋体" w:hAnsi="宋体" w:eastAsia="宋体" w:cs="宋体"/>
          <w:sz w:val="24"/>
        </w:rPr>
        <w:t>招标文件的全部内容，我方：</w:t>
      </w:r>
      <w:r>
        <w:rPr>
          <w:rFonts w:hint="eastAsia" w:ascii="宋体" w:hAnsi="宋体" w:eastAsia="宋体" w:cs="宋体"/>
          <w:sz w:val="24"/>
          <w:u w:val="single"/>
        </w:rPr>
        <w:t>（</w:t>
      </w:r>
      <w:r>
        <w:rPr>
          <w:rFonts w:hint="eastAsia" w:ascii="宋体" w:hAnsi="宋体" w:eastAsia="宋体" w:cs="宋体"/>
          <w:i/>
          <w:iCs/>
          <w:sz w:val="24"/>
          <w:u w:val="single"/>
        </w:rPr>
        <w:t>投标人名称</w:t>
      </w:r>
      <w:r>
        <w:rPr>
          <w:rFonts w:hint="eastAsia" w:ascii="宋体" w:hAnsi="宋体" w:eastAsia="宋体" w:cs="宋体"/>
          <w:sz w:val="24"/>
          <w:u w:val="single"/>
        </w:rPr>
        <w:t>）</w:t>
      </w:r>
      <w:r>
        <w:rPr>
          <w:rFonts w:hint="eastAsia" w:ascii="宋体" w:hAnsi="宋体" w:eastAsia="宋体" w:cs="宋体"/>
          <w:sz w:val="24"/>
        </w:rPr>
        <w:t>作为投标者正式授权</w:t>
      </w:r>
      <w:r>
        <w:rPr>
          <w:rFonts w:hint="eastAsia" w:ascii="宋体" w:hAnsi="宋体" w:eastAsia="宋体" w:cs="宋体"/>
          <w:sz w:val="24"/>
          <w:u w:val="single"/>
        </w:rPr>
        <w:t xml:space="preserve">                          </w:t>
      </w:r>
      <w:r>
        <w:rPr>
          <w:rFonts w:hint="eastAsia" w:ascii="宋体" w:hAnsi="宋体" w:eastAsia="宋体" w:cs="宋体"/>
          <w:i/>
          <w:iCs/>
          <w:sz w:val="24"/>
          <w:u w:val="single"/>
        </w:rPr>
        <w:t xml:space="preserve">（授权代表全名、职务）    </w:t>
      </w:r>
      <w:r>
        <w:rPr>
          <w:rFonts w:hint="eastAsia" w:ascii="宋体" w:hAnsi="宋体" w:eastAsia="宋体" w:cs="宋体"/>
          <w:sz w:val="24"/>
        </w:rPr>
        <w:t>代表我方进行有关本投标的一切事宜。</w:t>
      </w:r>
    </w:p>
    <w:p>
      <w:pPr>
        <w:spacing w:line="360" w:lineRule="auto"/>
        <w:ind w:firstLine="480"/>
        <w:rPr>
          <w:rFonts w:hint="eastAsia" w:ascii="宋体" w:hAnsi="宋体" w:eastAsia="宋体" w:cs="宋体"/>
          <w:sz w:val="24"/>
        </w:rPr>
      </w:pPr>
      <w:r>
        <w:rPr>
          <w:rFonts w:hint="eastAsia" w:ascii="宋体" w:hAnsi="宋体" w:eastAsia="宋体" w:cs="宋体"/>
          <w:sz w:val="24"/>
        </w:rPr>
        <w:t>在此提交的投标文件，正本</w:t>
      </w:r>
      <w:r>
        <w:rPr>
          <w:rFonts w:hint="eastAsia" w:ascii="宋体" w:hAnsi="宋体" w:eastAsia="宋体" w:cs="宋体"/>
          <w:sz w:val="24"/>
          <w:u w:val="single"/>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份，唱标信封一份</w:t>
      </w:r>
      <w:r>
        <w:rPr>
          <w:rFonts w:hint="eastAsia" w:ascii="宋体" w:hAnsi="宋体" w:eastAsia="宋体" w:cs="宋体"/>
          <w:sz w:val="24"/>
          <w:lang w:eastAsia="zh-CN"/>
        </w:rPr>
        <w:t>，</w:t>
      </w:r>
      <w:r>
        <w:rPr>
          <w:rFonts w:hint="eastAsia" w:ascii="宋体" w:hAnsi="宋体" w:eastAsia="宋体" w:cs="宋体"/>
          <w:sz w:val="24"/>
        </w:rPr>
        <w:t>电子文本一份。包括如下等内容：</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rPr>
        <w:t>投标报价表；</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rPr>
        <w:t>投标报价明细表；</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rPr>
        <w:t>商务条款偏离表；</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rPr>
        <w:t>技术规格偏离表；</w:t>
      </w:r>
    </w:p>
    <w:p>
      <w:pPr>
        <w:numPr>
          <w:ilvl w:val="0"/>
          <w:numId w:val="15"/>
        </w:numPr>
        <w:spacing w:line="360" w:lineRule="auto"/>
        <w:rPr>
          <w:rFonts w:hint="eastAsia" w:ascii="宋体" w:hAnsi="宋体" w:eastAsia="宋体" w:cs="宋体"/>
          <w:sz w:val="24"/>
        </w:rPr>
      </w:pPr>
      <w:r>
        <w:rPr>
          <w:rFonts w:hint="eastAsia" w:ascii="宋体" w:hAnsi="宋体" w:cs="宋体"/>
          <w:sz w:val="24"/>
          <w:lang w:val="en-US" w:eastAsia="zh-CN"/>
        </w:rPr>
        <w:t>技术说明文件；</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rPr>
        <w:t>法定代表人证明书或授权书；</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lang w:eastAsia="zh-CN"/>
        </w:rPr>
        <w:t>资格证明文件</w:t>
      </w:r>
      <w:r>
        <w:rPr>
          <w:rFonts w:hint="eastAsia" w:ascii="宋体" w:hAnsi="宋体" w:eastAsia="宋体" w:cs="宋体"/>
          <w:sz w:val="24"/>
        </w:rPr>
        <w:t>；</w:t>
      </w:r>
    </w:p>
    <w:p>
      <w:pPr>
        <w:numPr>
          <w:ilvl w:val="0"/>
          <w:numId w:val="15"/>
        </w:numPr>
        <w:spacing w:line="360" w:lineRule="auto"/>
        <w:rPr>
          <w:rFonts w:hint="eastAsia" w:ascii="宋体" w:hAnsi="宋体" w:eastAsia="宋体" w:cs="宋体"/>
          <w:sz w:val="24"/>
          <w:lang w:eastAsia="zh-CN"/>
        </w:rPr>
      </w:pPr>
      <w:r>
        <w:rPr>
          <w:rFonts w:hint="eastAsia" w:ascii="宋体" w:hAnsi="宋体" w:cs="宋体"/>
          <w:kern w:val="0"/>
          <w:sz w:val="24"/>
          <w:szCs w:val="22"/>
        </w:rPr>
        <w:t>具有履行合同所必需的设备和专业技术能力的书面声明；</w:t>
      </w:r>
    </w:p>
    <w:p>
      <w:pPr>
        <w:numPr>
          <w:ilvl w:val="0"/>
          <w:numId w:val="15"/>
        </w:numPr>
        <w:spacing w:line="360" w:lineRule="auto"/>
        <w:rPr>
          <w:rFonts w:hint="eastAsia" w:ascii="宋体" w:hAnsi="宋体" w:eastAsia="宋体" w:cs="宋体"/>
          <w:sz w:val="24"/>
          <w:lang w:eastAsia="zh-CN"/>
        </w:rPr>
      </w:pPr>
      <w:r>
        <w:rPr>
          <w:rFonts w:hint="eastAsia" w:ascii="宋体" w:hAnsi="宋体" w:eastAsia="宋体" w:cs="宋体"/>
          <w:sz w:val="24"/>
          <w:lang w:eastAsia="zh-CN"/>
        </w:rPr>
        <w:t>参加政府采购活动前三年内，在经营活动中没有重大违法记录书面声明；</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lang w:eastAsia="zh-CN"/>
        </w:rPr>
        <w:t>陕西省政府采购供应商拒绝</w:t>
      </w:r>
      <w:r>
        <w:rPr>
          <w:rFonts w:hint="eastAsia" w:ascii="宋体" w:hAnsi="宋体" w:eastAsia="宋体" w:cs="宋体"/>
          <w:sz w:val="24"/>
        </w:rPr>
        <w:t>政府采购领域商业贿赂承诺书</w:t>
      </w:r>
      <w:r>
        <w:rPr>
          <w:rFonts w:hint="eastAsia" w:ascii="宋体" w:hAnsi="宋体" w:eastAsia="宋体" w:cs="宋体"/>
          <w:sz w:val="24"/>
          <w:lang w:eastAsia="zh-CN"/>
        </w:rPr>
        <w:t>；</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rPr>
        <w:t>中小企业声明函</w:t>
      </w:r>
      <w:r>
        <w:rPr>
          <w:rFonts w:hint="eastAsia" w:ascii="宋体" w:hAnsi="宋体" w:eastAsia="宋体" w:cs="宋体"/>
          <w:sz w:val="24"/>
          <w:lang w:eastAsia="zh-CN"/>
        </w:rPr>
        <w:t>；</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rPr>
        <w:t>残疾人福利性单位声明函</w:t>
      </w:r>
      <w:r>
        <w:rPr>
          <w:rFonts w:hint="eastAsia" w:ascii="宋体" w:hAnsi="宋体" w:eastAsia="宋体" w:cs="宋体"/>
          <w:sz w:val="24"/>
          <w:lang w:eastAsia="zh-CN"/>
        </w:rPr>
        <w:t>；</w:t>
      </w:r>
    </w:p>
    <w:p>
      <w:pPr>
        <w:numPr>
          <w:ilvl w:val="0"/>
          <w:numId w:val="15"/>
        </w:numPr>
        <w:spacing w:line="360" w:lineRule="auto"/>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w:t>
      </w:r>
    </w:p>
    <w:p>
      <w:pPr>
        <w:numPr>
          <w:ilvl w:val="0"/>
          <w:numId w:val="15"/>
        </w:numPr>
        <w:spacing w:line="360" w:lineRule="auto"/>
        <w:rPr>
          <w:rFonts w:ascii="宋体" w:hAnsi="宋体" w:cs="宋体"/>
          <w:sz w:val="24"/>
        </w:rPr>
      </w:pPr>
      <w:r>
        <w:rPr>
          <w:rFonts w:hint="eastAsia" w:ascii="宋体" w:hAnsi="宋体" w:cs="宋体"/>
          <w:sz w:val="24"/>
          <w:lang w:val="en-US" w:eastAsia="zh-CN"/>
        </w:rPr>
        <w:t>“节能产品”、“环境标志产品”证明材料</w:t>
      </w:r>
      <w:r>
        <w:rPr>
          <w:rFonts w:hint="eastAsia" w:ascii="宋体" w:hAnsi="宋体" w:cs="宋体"/>
          <w:sz w:val="24"/>
          <w:lang w:eastAsia="zh-CN"/>
        </w:rPr>
        <w:t>；</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lang w:eastAsia="zh-CN"/>
        </w:rPr>
        <w:t>项目</w:t>
      </w:r>
      <w:r>
        <w:rPr>
          <w:rFonts w:hint="eastAsia" w:ascii="宋体" w:hAnsi="宋体" w:eastAsia="宋体" w:cs="宋体"/>
          <w:sz w:val="24"/>
        </w:rPr>
        <w:t>业绩表；</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rPr>
        <w:t>优惠、培训、售后服务承诺；</w:t>
      </w:r>
    </w:p>
    <w:p>
      <w:pPr>
        <w:numPr>
          <w:ilvl w:val="0"/>
          <w:numId w:val="15"/>
        </w:numPr>
        <w:spacing w:line="360" w:lineRule="auto"/>
        <w:rPr>
          <w:rFonts w:hint="eastAsia" w:ascii="宋体" w:hAnsi="宋体" w:eastAsia="宋体" w:cs="宋体"/>
          <w:sz w:val="24"/>
        </w:rPr>
      </w:pPr>
      <w:r>
        <w:rPr>
          <w:rFonts w:hint="eastAsia" w:ascii="宋体" w:hAnsi="宋体" w:eastAsia="宋体" w:cs="宋体"/>
          <w:sz w:val="24"/>
        </w:rPr>
        <w:t>其他</w:t>
      </w:r>
      <w:r>
        <w:rPr>
          <w:rFonts w:hint="eastAsia" w:ascii="宋体" w:hAnsi="宋体" w:eastAsia="宋体" w:cs="宋体"/>
          <w:sz w:val="24"/>
          <w:lang w:eastAsia="zh-CN"/>
        </w:rPr>
        <w:t>证明材料</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 xml:space="preserve">   我方已完全明白招标文件的所有条款要求，并重申以下几点。</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我方决定参加：</w:t>
      </w:r>
      <w:r>
        <w:rPr>
          <w:rFonts w:hint="eastAsia" w:ascii="宋体" w:hAnsi="宋体" w:eastAsia="宋体" w:cs="宋体"/>
          <w:i/>
          <w:iCs/>
          <w:sz w:val="24"/>
          <w:u w:val="single"/>
        </w:rPr>
        <w:t xml:space="preserve">  （项目编号）  （项目名称）</w:t>
      </w:r>
      <w:r>
        <w:rPr>
          <w:rFonts w:hint="eastAsia" w:ascii="宋体" w:hAnsi="宋体" w:cs="宋体"/>
          <w:i/>
          <w:iCs/>
          <w:sz w:val="24"/>
          <w:u w:val="single"/>
          <w:lang w:val="en-US" w:eastAsia="zh-CN"/>
        </w:rPr>
        <w:t xml:space="preserve"> （包号）  </w:t>
      </w:r>
      <w:r>
        <w:rPr>
          <w:rFonts w:hint="eastAsia" w:ascii="宋体" w:hAnsi="宋体" w:eastAsia="宋体" w:cs="宋体"/>
          <w:sz w:val="24"/>
        </w:rPr>
        <w:t>的投标。</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全部货物供应和有关服务的投标</w:t>
      </w:r>
      <w:r>
        <w:rPr>
          <w:rFonts w:hint="eastAsia" w:ascii="宋体" w:hAnsi="宋体" w:cs="宋体"/>
          <w:sz w:val="24"/>
          <w:lang w:val="en-US" w:eastAsia="zh-CN"/>
        </w:rPr>
        <w:t>报价单价总和</w:t>
      </w:r>
      <w:r>
        <w:rPr>
          <w:rFonts w:hint="eastAsia" w:ascii="宋体" w:hAnsi="宋体" w:eastAsia="宋体" w:cs="宋体"/>
          <w:sz w:val="24"/>
        </w:rPr>
        <w:t>为：</w:t>
      </w:r>
      <w:r>
        <w:rPr>
          <w:rFonts w:hint="eastAsia" w:ascii="宋体" w:hAnsi="宋体" w:eastAsia="宋体" w:cs="宋体"/>
          <w:sz w:val="24"/>
          <w:u w:val="single"/>
        </w:rPr>
        <w:t xml:space="preserve">     （大、小写）。</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本投标文件的有效期在</w:t>
      </w:r>
      <w:r>
        <w:rPr>
          <w:rFonts w:hint="eastAsia" w:ascii="宋体" w:hAnsi="宋体" w:eastAsia="宋体" w:cs="宋体"/>
          <w:sz w:val="24"/>
          <w:u w:val="single"/>
        </w:rPr>
        <w:t xml:space="preserve">     年   月   日至     年   月   日</w:t>
      </w:r>
      <w:r>
        <w:rPr>
          <w:rFonts w:hint="eastAsia" w:ascii="宋体" w:hAnsi="宋体" w:eastAsia="宋体" w:cs="宋体"/>
          <w:sz w:val="24"/>
        </w:rPr>
        <w:t>有效，如中标，有效期将延至合同终止日为止。</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我方明白并愿意在规定的开标时间和日期之后、投标有效期之内撤回投标，则投标保证金将被贵方没收。</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我方同意按照贵方可能提出的要求而提供与投标有关的任何其它数据或信息。</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我方理解贵方不一定接受最低标价或任何贵方可能收到的投标。</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我方如果中标，将保证履行招标文件及其补充文件中的全部责任和义务，按质、按量、按期完成《合同书》中的全部任务。</w:t>
      </w:r>
    </w:p>
    <w:p>
      <w:pPr>
        <w:numPr>
          <w:ilvl w:val="0"/>
          <w:numId w:val="16"/>
        </w:numPr>
        <w:spacing w:line="360" w:lineRule="auto"/>
        <w:rPr>
          <w:rFonts w:hint="eastAsia" w:ascii="宋体" w:hAnsi="宋体" w:eastAsia="宋体" w:cs="宋体"/>
          <w:sz w:val="24"/>
        </w:rPr>
      </w:pPr>
      <w:r>
        <w:rPr>
          <w:rFonts w:hint="eastAsia" w:ascii="宋体" w:hAnsi="宋体" w:eastAsia="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w:t>
      </w:r>
      <w:r>
        <w:rPr>
          <w:rFonts w:hint="eastAsia" w:ascii="宋体" w:hAnsi="宋体" w:eastAsia="宋体" w:cs="宋体"/>
          <w:sz w:val="24"/>
        </w:rPr>
        <w:t>号文件规定标准</w:t>
      </w:r>
      <w:r>
        <w:rPr>
          <w:rFonts w:hint="eastAsia" w:ascii="宋体" w:hAnsi="宋体" w:cs="宋体"/>
          <w:sz w:val="24"/>
          <w:lang w:eastAsia="zh-CN"/>
        </w:rPr>
        <w:t>下浮</w:t>
      </w:r>
      <w:r>
        <w:rPr>
          <w:rFonts w:hint="eastAsia" w:ascii="宋体" w:hAnsi="宋体" w:cs="宋体"/>
          <w:sz w:val="24"/>
          <w:lang w:val="en-US" w:eastAsia="zh-CN"/>
        </w:rPr>
        <w:t>30%</w:t>
      </w:r>
      <w:r>
        <w:rPr>
          <w:rFonts w:hint="eastAsia" w:ascii="宋体" w:hAnsi="宋体" w:eastAsia="宋体" w:cs="宋体"/>
          <w:sz w:val="24"/>
        </w:rPr>
        <w:t>向陕西德信招标有限</w:t>
      </w:r>
      <w:r>
        <w:rPr>
          <w:rFonts w:hint="eastAsia" w:ascii="宋体" w:hAnsi="宋体" w:cs="宋体"/>
          <w:sz w:val="24"/>
          <w:lang w:eastAsia="zh-CN"/>
        </w:rPr>
        <w:t>公司</w:t>
      </w:r>
      <w:r>
        <w:rPr>
          <w:rFonts w:hint="eastAsia" w:ascii="宋体" w:hAnsi="宋体" w:eastAsia="宋体" w:cs="宋体"/>
          <w:sz w:val="24"/>
        </w:rPr>
        <w:t>交纳中标服务费。</w:t>
      </w:r>
    </w:p>
    <w:p>
      <w:pPr>
        <w:numPr>
          <w:ilvl w:val="0"/>
          <w:numId w:val="16"/>
        </w:numPr>
        <w:spacing w:line="360" w:lineRule="auto"/>
        <w:rPr>
          <w:rFonts w:hint="eastAsia" w:ascii="宋体" w:hAnsi="宋体" w:eastAsia="宋体" w:cs="宋体"/>
          <w:szCs w:val="21"/>
        </w:rPr>
      </w:pPr>
      <w:r>
        <w:rPr>
          <w:rFonts w:hint="eastAsia" w:ascii="宋体" w:hAnsi="宋体" w:eastAsia="宋体" w:cs="宋体"/>
          <w:sz w:val="24"/>
        </w:rPr>
        <w:t>所有与本招标有关的函件请发往下列地址：</w:t>
      </w:r>
    </w:p>
    <w:p>
      <w:pPr>
        <w:rPr>
          <w:rFonts w:hint="eastAsia" w:ascii="宋体" w:hAnsi="宋体" w:eastAsia="宋体" w:cs="宋体"/>
          <w:szCs w:val="21"/>
        </w:rPr>
      </w:pP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lang w:eastAsia="zh-CN"/>
        </w:rPr>
        <w:t>（</w:t>
      </w:r>
      <w:r>
        <w:rPr>
          <w:rFonts w:hint="eastAsia" w:ascii="宋体" w:hAnsi="宋体" w:eastAsia="宋体" w:cs="宋体"/>
          <w:sz w:val="24"/>
        </w:rPr>
        <w:t>加盖公章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 xml:space="preserve">联系地址：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rPr>
        <w:tab/>
      </w:r>
      <w:r>
        <w:rPr>
          <w:rFonts w:hint="eastAsia" w:ascii="宋体" w:hAnsi="宋体" w:eastAsia="宋体" w:cs="宋体"/>
          <w:sz w:val="24"/>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投标人授权代表职务：</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 xml:space="preserve">投标人授权代表签字： </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u w:val="single"/>
        </w:rPr>
      </w:pPr>
      <w:r>
        <w:rPr>
          <w:rFonts w:hint="eastAsia" w:ascii="宋体" w:hAnsi="宋体" w:eastAsia="宋体" w:cs="宋体"/>
          <w:sz w:val="24"/>
        </w:rPr>
        <w:t xml:space="preserve">联系电话： </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rPr>
      </w:pPr>
      <w:r>
        <w:rPr>
          <w:rFonts w:hint="eastAsia" w:ascii="宋体" w:hAnsi="宋体" w:eastAsia="宋体" w:cs="宋体"/>
          <w:sz w:val="24"/>
        </w:rPr>
        <w:t>电子邮件：</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p>
    <w:p>
      <w:pPr>
        <w:spacing w:line="480" w:lineRule="auto"/>
        <w:ind w:firstLine="1132" w:firstLineChars="472"/>
        <w:rPr>
          <w:rFonts w:hint="eastAsia" w:ascii="宋体" w:hAnsi="宋体" w:eastAsia="宋体" w:cs="宋体"/>
          <w:sz w:val="24"/>
        </w:rPr>
        <w:sectPr>
          <w:pgSz w:w="11850" w:h="16783"/>
          <w:pgMar w:top="1440" w:right="1797" w:bottom="1440" w:left="1797" w:header="851" w:footer="992" w:gutter="0"/>
          <w:pgNumType w:fmt="decimal"/>
          <w:cols w:space="720" w:num="1"/>
          <w:docGrid w:linePitch="286" w:charSpace="0"/>
        </w:sectPr>
      </w:pPr>
      <w:r>
        <w:rPr>
          <w:rFonts w:hint="eastAsia" w:ascii="宋体" w:hAnsi="宋体" w:eastAsia="宋体" w:cs="宋体"/>
          <w:sz w:val="24"/>
        </w:rPr>
        <w:t>日 期：</w:t>
      </w:r>
      <w:r>
        <w:rPr>
          <w:rFonts w:hint="eastAsia" w:ascii="宋体" w:hAnsi="宋体" w:eastAsia="宋体" w:cs="宋体"/>
          <w:sz w:val="24"/>
          <w:u w:val="single"/>
        </w:rPr>
        <w:t xml:space="preserve">                               </w:t>
      </w:r>
    </w:p>
    <w:p>
      <w:pPr>
        <w:pStyle w:val="49"/>
        <w:rPr>
          <w:rFonts w:hint="eastAsia" w:ascii="宋体" w:hAnsi="宋体" w:cs="宋体"/>
          <w:kern w:val="2"/>
          <w:sz w:val="24"/>
          <w:szCs w:val="24"/>
          <w:lang w:val="en-US" w:eastAsia="zh-CN" w:bidi="ar-SA"/>
        </w:rPr>
      </w:pPr>
    </w:p>
    <w:p>
      <w:pPr>
        <w:numPr>
          <w:ilvl w:val="1"/>
          <w:numId w:val="0"/>
        </w:numPr>
        <w:outlineLvl w:val="1"/>
        <w:rPr>
          <w:rFonts w:ascii="宋体" w:hAnsi="宋体" w:cs="宋体"/>
          <w:b/>
          <w:bCs/>
          <w:color w:val="auto"/>
          <w:sz w:val="28"/>
          <w:szCs w:val="28"/>
        </w:rPr>
      </w:pPr>
      <w:r>
        <w:rPr>
          <w:rFonts w:hint="eastAsia" w:ascii="宋体" w:hAnsi="宋体" w:cs="宋体"/>
          <w:b/>
          <w:bCs/>
          <w:color w:val="auto"/>
          <w:sz w:val="28"/>
          <w:szCs w:val="28"/>
        </w:rPr>
        <w:t>二、投标报价表</w:t>
      </w:r>
    </w:p>
    <w:p>
      <w:pPr>
        <w:spacing w:line="360" w:lineRule="auto"/>
        <w:jc w:val="center"/>
        <w:rPr>
          <w:rFonts w:ascii="宋体" w:hAnsi="宋体" w:cs="宋体"/>
          <w:b/>
          <w:color w:val="auto"/>
          <w:sz w:val="36"/>
        </w:rPr>
      </w:pPr>
      <w:r>
        <w:rPr>
          <w:rFonts w:hint="eastAsia" w:ascii="宋体" w:hAnsi="宋体" w:cs="宋体"/>
          <w:b/>
          <w:color w:val="auto"/>
          <w:sz w:val="36"/>
        </w:rPr>
        <w:t>投标报价表</w:t>
      </w:r>
    </w:p>
    <w:p>
      <w:pPr>
        <w:widowControl/>
        <w:spacing w:line="360" w:lineRule="auto"/>
        <w:ind w:firstLine="240" w:firstLineChars="100"/>
        <w:jc w:val="left"/>
        <w:rPr>
          <w:rFonts w:ascii="宋体" w:hAnsi="宋体" w:cs="宋体"/>
          <w:color w:val="auto"/>
          <w:sz w:val="24"/>
        </w:rPr>
      </w:pPr>
      <w:r>
        <w:rPr>
          <w:rFonts w:hint="eastAsia" w:ascii="宋体" w:hAnsi="宋体" w:cs="宋体"/>
          <w:color w:val="auto"/>
          <w:sz w:val="24"/>
        </w:rPr>
        <w:t xml:space="preserve">项目名称：  </w:t>
      </w:r>
      <w:r>
        <w:rPr>
          <w:rFonts w:hint="eastAsia" w:ascii="宋体" w:hAnsi="宋体" w:cs="宋体"/>
          <w:color w:val="auto"/>
          <w:sz w:val="24"/>
          <w:u w:val="single"/>
        </w:rPr>
        <w:t xml:space="preserve">                      </w:t>
      </w:r>
    </w:p>
    <w:p>
      <w:pPr>
        <w:widowControl/>
        <w:spacing w:line="360" w:lineRule="auto"/>
        <w:ind w:left="210"/>
        <w:jc w:val="left"/>
        <w:rPr>
          <w:rFonts w:hint="eastAsia" w:ascii="宋体" w:hAnsi="宋体" w:cs="宋体"/>
          <w:color w:val="auto"/>
          <w:sz w:val="24"/>
          <w:u w:val="single"/>
        </w:rPr>
      </w:pPr>
      <w:r>
        <w:rPr>
          <w:rFonts w:hint="eastAsia" w:ascii="宋体" w:hAnsi="宋体" w:cs="宋体"/>
          <w:color w:val="auto"/>
          <w:sz w:val="24"/>
        </w:rPr>
        <w:t xml:space="preserve">项目编号：  </w:t>
      </w:r>
      <w:r>
        <w:rPr>
          <w:rFonts w:hint="eastAsia" w:ascii="宋体" w:hAnsi="宋体" w:cs="宋体"/>
          <w:color w:val="auto"/>
          <w:sz w:val="24"/>
          <w:u w:val="single"/>
        </w:rPr>
        <w:t xml:space="preserve">                      </w:t>
      </w:r>
    </w:p>
    <w:p>
      <w:pPr>
        <w:pStyle w:val="49"/>
        <w:rPr>
          <w:rFonts w:hint="default" w:ascii="宋体" w:hAnsi="宋体" w:eastAsia="宋体" w:cs="宋体"/>
          <w:kern w:val="2"/>
          <w:sz w:val="24"/>
          <w:szCs w:val="24"/>
          <w:lang w:val="en-US" w:eastAsia="zh-CN" w:bidi="ar-SA"/>
        </w:rPr>
      </w:pPr>
      <w:r>
        <w:rPr>
          <w:rFonts w:hint="eastAsia" w:ascii="宋体" w:hAnsi="宋体" w:cs="宋体"/>
          <w:color w:val="auto"/>
          <w:sz w:val="24"/>
          <w:u w:val="none"/>
          <w:lang w:val="en-US" w:eastAsia="zh-CN"/>
        </w:rPr>
        <w:t xml:space="preserve">  </w:t>
      </w:r>
      <w:r>
        <w:rPr>
          <w:rFonts w:hint="eastAsia" w:ascii="宋体" w:hAnsi="宋体" w:eastAsia="宋体" w:cs="宋体"/>
          <w:kern w:val="2"/>
          <w:sz w:val="24"/>
          <w:szCs w:val="24"/>
          <w:lang w:val="en-US" w:eastAsia="zh-CN" w:bidi="ar-SA"/>
        </w:rPr>
        <w:t>包    号：</w:t>
      </w:r>
      <w:r>
        <w:rPr>
          <w:rFonts w:hint="eastAsia" w:ascii="宋体" w:hAnsi="宋体" w:cs="宋体"/>
          <w:kern w:val="2"/>
          <w:sz w:val="24"/>
          <w:szCs w:val="24"/>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cs="宋体"/>
          <w:kern w:val="2"/>
          <w:sz w:val="24"/>
          <w:szCs w:val="24"/>
          <w:lang w:val="en-US" w:eastAsia="zh-CN" w:bidi="ar-SA"/>
        </w:rPr>
        <w:t xml:space="preserve"> </w:t>
      </w:r>
    </w:p>
    <w:p>
      <w:pPr>
        <w:widowControl/>
        <w:spacing w:line="360" w:lineRule="auto"/>
        <w:rPr>
          <w:rFonts w:hint="default" w:ascii="宋体" w:hAnsi="宋体" w:eastAsia="宋体" w:cs="宋体"/>
          <w:color w:val="auto"/>
          <w:sz w:val="24"/>
          <w:u w:val="none"/>
          <w:lang w:val="en-US" w:eastAsia="zh-CN"/>
        </w:rPr>
      </w:pPr>
    </w:p>
    <w:tbl>
      <w:tblPr>
        <w:tblStyle w:val="30"/>
        <w:tblW w:w="14575" w:type="dxa"/>
        <w:tblInd w:w="215"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1"/>
        <w:gridCol w:w="1420"/>
        <w:gridCol w:w="1799"/>
        <w:gridCol w:w="3630"/>
        <w:gridCol w:w="2595"/>
        <w:gridCol w:w="2175"/>
        <w:gridCol w:w="222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cantSplit/>
          <w:trHeight w:val="937" w:hRule="atLeast"/>
        </w:trPr>
        <w:tc>
          <w:tcPr>
            <w:tcW w:w="731" w:type="dxa"/>
            <w:noWrap w:val="0"/>
            <w:vAlign w:val="center"/>
          </w:tcPr>
          <w:p>
            <w:pPr>
              <w:widowControl/>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1420" w:type="dxa"/>
            <w:noWrap w:val="0"/>
            <w:vAlign w:val="center"/>
          </w:tcPr>
          <w:p>
            <w:pPr>
              <w:widowControl/>
              <w:spacing w:line="360" w:lineRule="auto"/>
              <w:jc w:val="center"/>
              <w:rPr>
                <w:rFonts w:hint="eastAsia" w:ascii="宋体" w:hAnsi="宋体" w:cs="宋体"/>
                <w:color w:val="auto"/>
                <w:sz w:val="24"/>
              </w:rPr>
            </w:pPr>
            <w:r>
              <w:rPr>
                <w:rFonts w:hint="eastAsia" w:ascii="宋体" w:hAnsi="宋体" w:cs="宋体"/>
                <w:color w:val="auto"/>
                <w:sz w:val="24"/>
              </w:rPr>
              <w:t>名称</w:t>
            </w:r>
          </w:p>
        </w:tc>
        <w:tc>
          <w:tcPr>
            <w:tcW w:w="1799" w:type="dxa"/>
            <w:noWrap w:val="0"/>
            <w:vAlign w:val="center"/>
          </w:tcPr>
          <w:p>
            <w:pPr>
              <w:widowControl/>
              <w:spacing w:line="360" w:lineRule="auto"/>
              <w:jc w:val="center"/>
              <w:rPr>
                <w:rFonts w:hint="eastAsia" w:ascii="宋体" w:hAnsi="宋体" w:cs="宋体"/>
                <w:color w:val="auto"/>
                <w:sz w:val="24"/>
              </w:rPr>
            </w:pPr>
            <w:r>
              <w:rPr>
                <w:rFonts w:hint="eastAsia" w:ascii="宋体" w:hAnsi="宋体" w:cs="宋体"/>
                <w:color w:val="auto"/>
                <w:sz w:val="24"/>
              </w:rPr>
              <w:t>单价(元</w:t>
            </w:r>
            <w:r>
              <w:rPr>
                <w:rFonts w:hint="eastAsia" w:ascii="宋体" w:hAnsi="宋体" w:cs="宋体"/>
                <w:color w:val="auto"/>
                <w:sz w:val="24"/>
                <w:lang w:val="en-US" w:eastAsia="zh-CN"/>
              </w:rPr>
              <w:t>/个</w:t>
            </w:r>
            <w:r>
              <w:rPr>
                <w:rFonts w:hint="eastAsia" w:ascii="宋体" w:hAnsi="宋体" w:cs="宋体"/>
                <w:color w:val="auto"/>
                <w:sz w:val="24"/>
              </w:rPr>
              <w:t>)</w:t>
            </w:r>
          </w:p>
        </w:tc>
        <w:tc>
          <w:tcPr>
            <w:tcW w:w="3630" w:type="dxa"/>
            <w:noWrap w:val="0"/>
            <w:vAlign w:val="center"/>
          </w:tcPr>
          <w:p>
            <w:pPr>
              <w:widowControl/>
              <w:jc w:val="center"/>
              <w:rPr>
                <w:rFonts w:hint="eastAsia" w:ascii="宋体" w:hAnsi="宋体" w:cs="宋体"/>
                <w:color w:val="auto"/>
                <w:sz w:val="24"/>
              </w:rPr>
            </w:pPr>
            <w:r>
              <w:rPr>
                <w:rFonts w:hint="eastAsia" w:ascii="宋体" w:hAnsi="宋体" w:cs="宋体"/>
                <w:color w:val="auto"/>
                <w:sz w:val="24"/>
              </w:rPr>
              <w:t>制造商名称</w:t>
            </w:r>
          </w:p>
        </w:tc>
        <w:tc>
          <w:tcPr>
            <w:tcW w:w="2595" w:type="dxa"/>
            <w:noWrap w:val="0"/>
            <w:vAlign w:val="center"/>
          </w:tcPr>
          <w:p>
            <w:pPr>
              <w:widowControl/>
              <w:jc w:val="center"/>
              <w:rPr>
                <w:rFonts w:hint="eastAsia" w:ascii="宋体" w:hAnsi="宋体" w:eastAsia="宋体" w:cs="宋体"/>
                <w:b/>
                <w:color w:val="auto"/>
                <w:sz w:val="24"/>
                <w:lang w:eastAsia="zh-CN"/>
              </w:rPr>
            </w:pPr>
            <w:r>
              <w:rPr>
                <w:rFonts w:hint="eastAsia" w:ascii="宋体" w:hAnsi="宋体" w:cs="宋体"/>
                <w:b w:val="0"/>
                <w:bCs w:val="0"/>
                <w:color w:val="auto"/>
                <w:sz w:val="24"/>
                <w:lang w:eastAsia="zh-CN"/>
              </w:rPr>
              <w:t>交货期</w:t>
            </w:r>
          </w:p>
        </w:tc>
        <w:tc>
          <w:tcPr>
            <w:tcW w:w="2175" w:type="dxa"/>
            <w:noWrap w:val="0"/>
            <w:vAlign w:val="center"/>
          </w:tcPr>
          <w:p>
            <w:pPr>
              <w:widowControl/>
              <w:jc w:val="center"/>
              <w:rPr>
                <w:rFonts w:hint="default" w:ascii="宋体" w:hAnsi="宋体" w:cs="宋体"/>
                <w:b w:val="0"/>
                <w:bCs w:val="0"/>
                <w:color w:val="auto"/>
                <w:sz w:val="24"/>
                <w:lang w:val="en-US" w:eastAsia="zh-CN"/>
              </w:rPr>
            </w:pPr>
            <w:r>
              <w:rPr>
                <w:rFonts w:hint="eastAsia" w:ascii="宋体" w:hAnsi="宋体" w:cs="宋体"/>
                <w:b w:val="0"/>
                <w:bCs w:val="0"/>
                <w:color w:val="auto"/>
                <w:sz w:val="24"/>
                <w:lang w:val="en-US" w:eastAsia="zh-CN"/>
              </w:rPr>
              <w:t>质保期</w:t>
            </w:r>
          </w:p>
        </w:tc>
        <w:tc>
          <w:tcPr>
            <w:tcW w:w="2225" w:type="dxa"/>
            <w:noWrap w:val="0"/>
            <w:vAlign w:val="center"/>
          </w:tcPr>
          <w:p>
            <w:pPr>
              <w:widowControl/>
              <w:spacing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cantSplit/>
          <w:trHeight w:val="462" w:hRule="atLeast"/>
        </w:trPr>
        <w:tc>
          <w:tcPr>
            <w:tcW w:w="731" w:type="dxa"/>
            <w:noWrap w:val="0"/>
            <w:vAlign w:val="top"/>
          </w:tcPr>
          <w:p>
            <w:pPr>
              <w:widowControl/>
              <w:spacing w:line="360" w:lineRule="auto"/>
              <w:rPr>
                <w:rFonts w:hint="eastAsia" w:ascii="宋体" w:hAnsi="宋体" w:cs="宋体"/>
                <w:color w:val="auto"/>
                <w:sz w:val="24"/>
              </w:rPr>
            </w:pPr>
          </w:p>
        </w:tc>
        <w:tc>
          <w:tcPr>
            <w:tcW w:w="1420" w:type="dxa"/>
            <w:noWrap w:val="0"/>
            <w:vAlign w:val="top"/>
          </w:tcPr>
          <w:p>
            <w:pPr>
              <w:widowControl/>
              <w:spacing w:line="360" w:lineRule="auto"/>
              <w:rPr>
                <w:rFonts w:hint="eastAsia" w:ascii="宋体" w:hAnsi="宋体" w:cs="宋体"/>
                <w:color w:val="auto"/>
                <w:sz w:val="24"/>
              </w:rPr>
            </w:pPr>
          </w:p>
        </w:tc>
        <w:tc>
          <w:tcPr>
            <w:tcW w:w="1799" w:type="dxa"/>
            <w:noWrap w:val="0"/>
            <w:vAlign w:val="top"/>
          </w:tcPr>
          <w:p>
            <w:pPr>
              <w:widowControl/>
              <w:spacing w:line="360" w:lineRule="auto"/>
              <w:rPr>
                <w:rFonts w:hint="eastAsia" w:ascii="宋体" w:hAnsi="宋体" w:cs="宋体"/>
                <w:color w:val="auto"/>
                <w:sz w:val="24"/>
              </w:rPr>
            </w:pPr>
          </w:p>
        </w:tc>
        <w:tc>
          <w:tcPr>
            <w:tcW w:w="3630" w:type="dxa"/>
            <w:noWrap w:val="0"/>
            <w:vAlign w:val="top"/>
          </w:tcPr>
          <w:p>
            <w:pPr>
              <w:widowControl/>
              <w:spacing w:line="360" w:lineRule="auto"/>
              <w:rPr>
                <w:rFonts w:hint="eastAsia" w:ascii="宋体" w:hAnsi="宋体" w:cs="宋体"/>
                <w:color w:val="auto"/>
                <w:sz w:val="24"/>
              </w:rPr>
            </w:pPr>
          </w:p>
        </w:tc>
        <w:tc>
          <w:tcPr>
            <w:tcW w:w="2595" w:type="dxa"/>
            <w:noWrap w:val="0"/>
            <w:vAlign w:val="top"/>
          </w:tcPr>
          <w:p>
            <w:pPr>
              <w:widowControl/>
              <w:spacing w:line="360" w:lineRule="auto"/>
              <w:rPr>
                <w:rFonts w:hint="eastAsia" w:ascii="宋体" w:hAnsi="宋体" w:cs="宋体"/>
                <w:color w:val="auto"/>
                <w:sz w:val="24"/>
              </w:rPr>
            </w:pPr>
          </w:p>
        </w:tc>
        <w:tc>
          <w:tcPr>
            <w:tcW w:w="2175" w:type="dxa"/>
            <w:noWrap w:val="0"/>
            <w:vAlign w:val="top"/>
          </w:tcPr>
          <w:p>
            <w:pPr>
              <w:widowControl/>
              <w:spacing w:line="360" w:lineRule="auto"/>
              <w:rPr>
                <w:rFonts w:hint="eastAsia" w:ascii="宋体" w:hAnsi="宋体" w:cs="宋体"/>
                <w:color w:val="auto"/>
                <w:sz w:val="24"/>
              </w:rPr>
            </w:pPr>
          </w:p>
        </w:tc>
        <w:tc>
          <w:tcPr>
            <w:tcW w:w="2225" w:type="dxa"/>
            <w:noWrap w:val="0"/>
            <w:vAlign w:val="top"/>
          </w:tcPr>
          <w:p>
            <w:pPr>
              <w:widowControl/>
              <w:spacing w:line="360" w:lineRule="auto"/>
              <w:rPr>
                <w:rFonts w:hint="eastAsia" w:ascii="宋体" w:hAnsi="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731" w:type="dxa"/>
            <w:noWrap w:val="0"/>
            <w:vAlign w:val="top"/>
          </w:tcPr>
          <w:p>
            <w:pPr>
              <w:widowControl/>
              <w:spacing w:line="360" w:lineRule="auto"/>
              <w:rPr>
                <w:rFonts w:hint="eastAsia" w:ascii="宋体" w:hAnsi="宋体" w:cs="宋体"/>
                <w:color w:val="auto"/>
                <w:sz w:val="24"/>
              </w:rPr>
            </w:pPr>
          </w:p>
        </w:tc>
        <w:tc>
          <w:tcPr>
            <w:tcW w:w="1420" w:type="dxa"/>
            <w:noWrap w:val="0"/>
            <w:vAlign w:val="top"/>
          </w:tcPr>
          <w:p>
            <w:pPr>
              <w:widowControl/>
              <w:spacing w:line="360" w:lineRule="auto"/>
              <w:rPr>
                <w:rFonts w:hint="eastAsia" w:ascii="宋体" w:hAnsi="宋体" w:cs="宋体"/>
                <w:color w:val="auto"/>
                <w:sz w:val="24"/>
              </w:rPr>
            </w:pPr>
          </w:p>
        </w:tc>
        <w:tc>
          <w:tcPr>
            <w:tcW w:w="1799" w:type="dxa"/>
            <w:noWrap w:val="0"/>
            <w:vAlign w:val="top"/>
          </w:tcPr>
          <w:p>
            <w:pPr>
              <w:widowControl/>
              <w:spacing w:line="360" w:lineRule="auto"/>
              <w:rPr>
                <w:rFonts w:hint="eastAsia" w:ascii="宋体" w:hAnsi="宋体" w:cs="宋体"/>
                <w:color w:val="auto"/>
                <w:sz w:val="24"/>
              </w:rPr>
            </w:pPr>
          </w:p>
        </w:tc>
        <w:tc>
          <w:tcPr>
            <w:tcW w:w="3630" w:type="dxa"/>
            <w:noWrap w:val="0"/>
            <w:vAlign w:val="top"/>
          </w:tcPr>
          <w:p>
            <w:pPr>
              <w:widowControl/>
              <w:spacing w:line="360" w:lineRule="auto"/>
              <w:rPr>
                <w:rFonts w:hint="eastAsia" w:ascii="宋体" w:hAnsi="宋体" w:cs="宋体"/>
                <w:color w:val="auto"/>
                <w:sz w:val="24"/>
              </w:rPr>
            </w:pPr>
          </w:p>
        </w:tc>
        <w:tc>
          <w:tcPr>
            <w:tcW w:w="2595" w:type="dxa"/>
            <w:noWrap w:val="0"/>
            <w:vAlign w:val="top"/>
          </w:tcPr>
          <w:p>
            <w:pPr>
              <w:widowControl/>
              <w:spacing w:line="360" w:lineRule="auto"/>
              <w:rPr>
                <w:rFonts w:hint="eastAsia" w:ascii="宋体" w:hAnsi="宋体" w:cs="宋体"/>
                <w:color w:val="auto"/>
                <w:sz w:val="24"/>
              </w:rPr>
            </w:pPr>
          </w:p>
        </w:tc>
        <w:tc>
          <w:tcPr>
            <w:tcW w:w="2175" w:type="dxa"/>
            <w:noWrap w:val="0"/>
            <w:vAlign w:val="top"/>
          </w:tcPr>
          <w:p>
            <w:pPr>
              <w:widowControl/>
              <w:spacing w:line="360" w:lineRule="auto"/>
              <w:rPr>
                <w:rFonts w:hint="eastAsia" w:ascii="宋体" w:hAnsi="宋体" w:cs="宋体"/>
                <w:color w:val="auto"/>
                <w:sz w:val="24"/>
              </w:rPr>
            </w:pPr>
          </w:p>
        </w:tc>
        <w:tc>
          <w:tcPr>
            <w:tcW w:w="2225" w:type="dxa"/>
            <w:noWrap w:val="0"/>
            <w:vAlign w:val="top"/>
          </w:tcPr>
          <w:p>
            <w:pPr>
              <w:widowControl/>
              <w:spacing w:line="360" w:lineRule="auto"/>
              <w:rPr>
                <w:rFonts w:hint="eastAsia" w:ascii="宋体" w:hAnsi="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cantSplit/>
          <w:trHeight w:val="952" w:hRule="atLeast"/>
        </w:trPr>
        <w:tc>
          <w:tcPr>
            <w:tcW w:w="731" w:type="dxa"/>
            <w:noWrap w:val="0"/>
            <w:vAlign w:val="center"/>
          </w:tcPr>
          <w:p>
            <w:pPr>
              <w:widowControl/>
              <w:spacing w:line="360" w:lineRule="auto"/>
              <w:jc w:val="center"/>
              <w:rPr>
                <w:rFonts w:hint="eastAsia" w:ascii="宋体" w:hAnsi="宋体" w:cs="宋体"/>
                <w:color w:val="auto"/>
                <w:sz w:val="24"/>
              </w:rPr>
            </w:pPr>
            <w:r>
              <w:rPr>
                <w:rFonts w:hint="eastAsia" w:ascii="宋体" w:hAnsi="宋体" w:cs="宋体"/>
                <w:color w:val="auto"/>
                <w:sz w:val="24"/>
              </w:rPr>
              <w:t>合计</w:t>
            </w:r>
          </w:p>
        </w:tc>
        <w:tc>
          <w:tcPr>
            <w:tcW w:w="13844" w:type="dxa"/>
            <w:gridSpan w:val="6"/>
            <w:noWrap w:val="0"/>
            <w:vAlign w:val="center"/>
          </w:tcPr>
          <w:p>
            <w:pPr>
              <w:widowControl/>
              <w:spacing w:line="360" w:lineRule="auto"/>
              <w:rPr>
                <w:rFonts w:hint="eastAsia" w:ascii="宋体" w:hAnsi="宋体" w:cs="宋体"/>
                <w:color w:val="auto"/>
                <w:sz w:val="24"/>
              </w:rPr>
            </w:pPr>
            <w:r>
              <w:rPr>
                <w:rFonts w:hint="eastAsia" w:ascii="宋体" w:hAnsi="宋体" w:cs="宋体"/>
                <w:color w:val="auto"/>
                <w:sz w:val="24"/>
                <w:lang w:val="en-US" w:eastAsia="zh-CN"/>
              </w:rPr>
              <w:t>单价总和</w:t>
            </w: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 xml:space="preserve">  （小写）：</w:t>
            </w:r>
            <w:r>
              <w:rPr>
                <w:rFonts w:hint="eastAsia" w:ascii="宋体" w:hAnsi="宋体" w:cs="宋体"/>
                <w:color w:val="auto"/>
                <w:sz w:val="24"/>
                <w:u w:val="single"/>
              </w:rPr>
              <w:t xml:space="preserve">                              </w:t>
            </w:r>
          </w:p>
        </w:tc>
      </w:tr>
    </w:tbl>
    <w:p>
      <w:pPr>
        <w:spacing w:line="360" w:lineRule="auto"/>
        <w:ind w:firstLine="9120" w:firstLineChars="3800"/>
        <w:rPr>
          <w:rFonts w:ascii="宋体" w:hAnsi="宋体" w:cs="宋体"/>
          <w:color w:val="auto"/>
          <w:sz w:val="24"/>
        </w:rPr>
      </w:pPr>
      <w:r>
        <w:rPr>
          <w:rFonts w:hint="eastAsia" w:ascii="宋体" w:hAnsi="宋体" w:cs="宋体"/>
          <w:color w:val="auto"/>
          <w:sz w:val="24"/>
        </w:rPr>
        <w:t>投标人（盖章）：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widowControl/>
        <w:spacing w:line="360" w:lineRule="auto"/>
        <w:ind w:right="480" w:firstLine="9120" w:firstLineChars="3800"/>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新宋体" w:hAnsi="新宋体" w:eastAsia="新宋体"/>
          <w:b/>
          <w:color w:val="auto"/>
          <w:sz w:val="24"/>
        </w:rPr>
      </w:pPr>
      <w:r>
        <w:rPr>
          <w:rFonts w:hint="eastAsia" w:ascii="新宋体" w:hAnsi="新宋体" w:eastAsia="新宋体"/>
          <w:color w:val="auto"/>
          <w:sz w:val="24"/>
        </w:rPr>
        <w:t>注： 此投标报价表应按“投标人须知”的规定密封标记密封</w:t>
      </w:r>
      <w:r>
        <w:rPr>
          <w:rFonts w:hint="eastAsia" w:ascii="新宋体" w:hAnsi="新宋体" w:eastAsia="新宋体"/>
          <w:b/>
          <w:color w:val="auto"/>
          <w:sz w:val="24"/>
        </w:rPr>
        <w:t>单独提交。</w:t>
      </w:r>
    </w:p>
    <w:p>
      <w:pPr>
        <w:spacing w:line="480" w:lineRule="exact"/>
        <w:rPr>
          <w:rFonts w:hint="eastAsia" w:ascii="宋体" w:hAnsi="宋体" w:eastAsia="宋体" w:cs="宋体"/>
          <w:sz w:val="28"/>
          <w:szCs w:val="28"/>
        </w:rPr>
        <w:sectPr>
          <w:pgSz w:w="16783" w:h="11850" w:orient="landscape"/>
          <w:pgMar w:top="1797" w:right="1440" w:bottom="1797" w:left="1440" w:header="851" w:footer="992" w:gutter="0"/>
          <w:pgNumType w:fmt="decimal"/>
          <w:cols w:space="720" w:num="1"/>
          <w:docGrid w:linePitch="286" w:charSpace="0"/>
        </w:sectPr>
      </w:pPr>
      <w:r>
        <w:rPr>
          <w:rFonts w:hint="eastAsia" w:ascii="新宋体" w:hAnsi="新宋体" w:eastAsia="新宋体"/>
          <w:b/>
          <w:color w:val="auto"/>
          <w:sz w:val="24"/>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hint="eastAsia" w:ascii="宋体" w:hAnsi="宋体" w:eastAsia="宋体" w:cs="宋体"/>
          <w:b/>
          <w:bCs/>
          <w:sz w:val="28"/>
          <w:szCs w:val="28"/>
        </w:rPr>
      </w:pPr>
      <w:bookmarkStart w:id="12" w:name="_Toc60421814"/>
      <w:r>
        <w:rPr>
          <w:rFonts w:hint="eastAsia" w:ascii="宋体" w:hAnsi="宋体" w:eastAsia="宋体" w:cs="宋体"/>
          <w:b/>
          <w:bCs/>
          <w:sz w:val="28"/>
          <w:szCs w:val="28"/>
        </w:rPr>
        <w:t>三、投标报价明细表</w:t>
      </w:r>
    </w:p>
    <w:p>
      <w:pPr>
        <w:numPr>
          <w:ilvl w:val="1"/>
          <w:numId w:val="0"/>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（投标人根据投标产品自行编制格式）</w:t>
      </w:r>
    </w:p>
    <w:p>
      <w:pPr>
        <w:spacing w:line="360" w:lineRule="auto"/>
        <w:jc w:val="center"/>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outlineLvl w:val="1"/>
        <w:rPr>
          <w:rFonts w:hint="eastAsia" w:ascii="宋体" w:hAnsi="宋体" w:eastAsia="宋体" w:cs="宋体"/>
        </w:rPr>
      </w:pPr>
      <w:r>
        <w:rPr>
          <w:rFonts w:hint="eastAsia" w:ascii="宋体" w:hAnsi="宋体" w:eastAsia="宋体" w:cs="宋体"/>
          <w:b/>
          <w:sz w:val="28"/>
          <w:szCs w:val="28"/>
        </w:rPr>
        <w:br w:type="page"/>
      </w:r>
      <w:bookmarkEnd w:id="12"/>
      <w:r>
        <w:rPr>
          <w:rFonts w:hint="eastAsia" w:ascii="宋体" w:hAnsi="宋体" w:eastAsia="宋体" w:cs="宋体"/>
          <w:b/>
          <w:kern w:val="0"/>
          <w:sz w:val="28"/>
          <w:szCs w:val="28"/>
        </w:rPr>
        <w:t>四、商务条款偏离表</w:t>
      </w:r>
    </w:p>
    <w:p>
      <w:pPr>
        <w:pStyle w:val="13"/>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〔说明〕供应商应根据其提供的服务，对照招标文件合同专用条款要求逐条响应，商务条款不可负偏离，否则视为无效投标。</w:t>
      </w:r>
    </w:p>
    <w:p>
      <w:pPr>
        <w:rPr>
          <w:rFonts w:hint="eastAsia" w:ascii="宋体" w:hAnsi="宋体" w:eastAsia="宋体" w:cs="宋体"/>
        </w:rPr>
      </w:pPr>
    </w:p>
    <w:p>
      <w:pPr>
        <w:rPr>
          <w:rFonts w:hint="default" w:ascii="宋体" w:hAnsi="宋体" w:eastAsia="宋体" w:cs="宋体"/>
          <w:u w:val="single"/>
          <w:lang w:val="en-US" w:eastAsia="zh-CN"/>
        </w:rPr>
      </w:pPr>
      <w:r>
        <w:rPr>
          <w:rFonts w:hint="eastAsia" w:ascii="宋体" w:hAnsi="宋体" w:cs="宋体"/>
          <w:lang w:eastAsia="zh-CN"/>
        </w:rPr>
        <w:t>项目</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cs="宋体"/>
          <w:lang w:val="en-US" w:eastAsia="zh-CN"/>
        </w:rPr>
        <w:t xml:space="preserve">  </w:t>
      </w:r>
      <w:r>
        <w:rPr>
          <w:rFonts w:hint="eastAsia" w:ascii="宋体" w:hAnsi="宋体" w:eastAsia="宋体" w:cs="宋体"/>
        </w:rPr>
        <w:t>项目编号：</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包号：</w:t>
      </w:r>
      <w:r>
        <w:rPr>
          <w:rFonts w:hint="eastAsia" w:ascii="宋体" w:hAnsi="宋体" w:cs="宋体"/>
          <w:szCs w:val="21"/>
          <w:u w:val="single"/>
          <w:lang w:val="en-US" w:eastAsia="zh-CN"/>
        </w:rPr>
        <w:t xml:space="preserve">           </w:t>
      </w:r>
    </w:p>
    <w:p>
      <w:pPr>
        <w:pStyle w:val="50"/>
        <w:rPr>
          <w:rFonts w:hint="eastAsia" w:ascii="宋体" w:hAnsi="宋体" w:eastAsia="宋体" w:cs="宋体"/>
          <w:u w:val="single"/>
        </w:rPr>
      </w:pP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13"/>
        <w:spacing w:line="360" w:lineRule="auto"/>
        <w:rPr>
          <w:rFonts w:hint="eastAsia" w:ascii="宋体" w:hAnsi="宋体" w:eastAsia="宋体" w:cs="宋体"/>
          <w:color w:val="auto"/>
        </w:rPr>
      </w:pPr>
      <w:r>
        <w:rPr>
          <w:rFonts w:hint="eastAsia" w:ascii="宋体" w:hAnsi="宋体" w:eastAsia="宋体" w:cs="宋体"/>
        </w:rPr>
        <w:t>注：请对招标文件商务要求内容逐条响应。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eastAsia="宋体" w:cs="宋体"/>
          <w:b/>
          <w:bCs/>
          <w:sz w:val="28"/>
          <w:szCs w:val="28"/>
        </w:rPr>
        <w:t>五、技术规格偏离表</w:t>
      </w:r>
    </w:p>
    <w:p>
      <w:pPr>
        <w:spacing w:line="360" w:lineRule="auto"/>
        <w:rPr>
          <w:rFonts w:hint="eastAsia" w:ascii="宋体" w:hAnsi="宋体" w:eastAsia="宋体" w:cs="宋体"/>
          <w:sz w:val="24"/>
        </w:rPr>
      </w:pPr>
    </w:p>
    <w:p>
      <w:pPr>
        <w:spacing w:after="240" w:line="240" w:lineRule="auto"/>
        <w:ind w:left="546" w:leftChars="114" w:hanging="307" w:hangingChars="128"/>
        <w:rPr>
          <w:rFonts w:hint="eastAsia" w:ascii="宋体" w:hAnsi="宋体" w:eastAsia="宋体" w:cs="宋体"/>
          <w:sz w:val="24"/>
        </w:rPr>
      </w:pPr>
      <w:r>
        <w:rPr>
          <w:rFonts w:hint="eastAsia" w:ascii="宋体" w:hAnsi="宋体" w:eastAsia="宋体" w:cs="宋体"/>
          <w:sz w:val="24"/>
        </w:rPr>
        <w:t>〔说明〕技术偏离表不得直接复制粘贴招标文件技术参数要求，否则视为无效</w:t>
      </w:r>
    </w:p>
    <w:p>
      <w:pPr>
        <w:spacing w:after="240" w:line="240" w:lineRule="auto"/>
        <w:ind w:left="517" w:leftChars="100" w:hanging="307" w:hangingChars="128"/>
        <w:rPr>
          <w:rFonts w:hint="eastAsia" w:ascii="宋体" w:hAnsi="宋体" w:eastAsia="宋体" w:cs="宋体"/>
          <w:sz w:val="24"/>
        </w:rPr>
      </w:pPr>
      <w:r>
        <w:rPr>
          <w:rFonts w:hint="eastAsia" w:ascii="宋体" w:hAnsi="宋体" w:eastAsia="宋体" w:cs="宋体"/>
          <w:sz w:val="24"/>
        </w:rPr>
        <w:t>投标。技术偏离表响应内容须提供相关技术支持资料。</w:t>
      </w:r>
    </w:p>
    <w:p>
      <w:pPr>
        <w:rPr>
          <w:rFonts w:hint="default" w:ascii="宋体" w:hAnsi="宋体" w:eastAsia="宋体" w:cs="宋体"/>
          <w:u w:val="single"/>
          <w:lang w:val="en-US" w:eastAsia="zh-CN"/>
        </w:rPr>
      </w:pPr>
      <w:r>
        <w:rPr>
          <w:rFonts w:hint="eastAsia" w:ascii="宋体" w:hAnsi="宋体" w:cs="宋体"/>
          <w:lang w:eastAsia="zh-CN"/>
        </w:rPr>
        <w:t>项目</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cs="宋体"/>
          <w:lang w:val="en-US" w:eastAsia="zh-CN"/>
        </w:rPr>
        <w:t xml:space="preserve">  </w:t>
      </w:r>
      <w:r>
        <w:rPr>
          <w:rFonts w:hint="eastAsia" w:ascii="宋体" w:hAnsi="宋体" w:eastAsia="宋体" w:cs="宋体"/>
        </w:rPr>
        <w:t>项目编号：</w:t>
      </w:r>
      <w:r>
        <w:rPr>
          <w:rFonts w:hint="eastAsia" w:ascii="宋体" w:hAnsi="宋体" w:eastAsia="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包号：</w:t>
      </w:r>
      <w:r>
        <w:rPr>
          <w:rFonts w:hint="eastAsia" w:ascii="宋体" w:hAnsi="宋体" w:cs="宋体"/>
          <w:szCs w:val="21"/>
          <w:u w:val="single"/>
          <w:lang w:val="en-US" w:eastAsia="zh-CN"/>
        </w:rPr>
        <w:t xml:space="preserve">           </w:t>
      </w:r>
    </w:p>
    <w:p>
      <w:pPr>
        <w:pStyle w:val="49"/>
        <w:rPr>
          <w:rFonts w:hint="eastAsia"/>
        </w:rPr>
      </w:pP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13"/>
        <w:spacing w:line="360" w:lineRule="auto"/>
        <w:rPr>
          <w:rFonts w:hint="eastAsia" w:ascii="宋体" w:hAnsi="宋体" w:eastAsia="宋体" w:cs="宋体"/>
          <w:color w:val="auto"/>
        </w:rPr>
      </w:pPr>
      <w:r>
        <w:rPr>
          <w:rFonts w:hint="eastAsia" w:ascii="宋体" w:hAnsi="宋体" w:eastAsia="宋体" w:cs="宋体"/>
        </w:rPr>
        <w:t>注：请对招标文件</w:t>
      </w:r>
      <w:r>
        <w:rPr>
          <w:rFonts w:hint="eastAsia" w:ascii="宋体" w:hAnsi="宋体" w:cs="宋体"/>
          <w:lang w:eastAsia="zh-CN"/>
        </w:rPr>
        <w:t>采购内容及要求</w:t>
      </w:r>
      <w:r>
        <w:rPr>
          <w:rFonts w:hint="eastAsia" w:ascii="宋体" w:hAnsi="宋体" w:eastAsia="宋体" w:cs="宋体"/>
        </w:rPr>
        <w:t>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spacing w:line="360" w:lineRule="auto"/>
        <w:rPr>
          <w:rFonts w:hint="eastAsia" w:ascii="宋体" w:hAnsi="宋体" w:eastAsia="宋体" w:cs="宋体"/>
          <w:b/>
          <w:sz w:val="28"/>
          <w:szCs w:val="28"/>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numPr>
          <w:ilvl w:val="1"/>
          <w:numId w:val="0"/>
        </w:numPr>
        <w:outlineLvl w:val="1"/>
        <w:rPr>
          <w:rFonts w:hint="eastAsia" w:ascii="宋体" w:hAnsi="宋体" w:cs="宋体"/>
          <w:b/>
          <w:bCs/>
          <w:sz w:val="28"/>
          <w:szCs w:val="28"/>
          <w:lang w:val="en-US" w:eastAsia="zh-CN"/>
        </w:rPr>
      </w:pPr>
      <w:r>
        <w:rPr>
          <w:rFonts w:hint="eastAsia" w:ascii="宋体" w:hAnsi="宋体" w:eastAsia="宋体" w:cs="宋体"/>
          <w:b/>
          <w:bCs/>
          <w:sz w:val="28"/>
          <w:szCs w:val="28"/>
        </w:rPr>
        <w:t>六、</w:t>
      </w:r>
      <w:r>
        <w:rPr>
          <w:rFonts w:hint="eastAsia" w:ascii="宋体" w:hAnsi="宋体" w:cs="宋体"/>
          <w:b/>
          <w:bCs/>
          <w:sz w:val="28"/>
          <w:szCs w:val="28"/>
          <w:lang w:val="en-US" w:eastAsia="zh-CN"/>
        </w:rPr>
        <w:t>技术说明文件</w:t>
      </w:r>
    </w:p>
    <w:p>
      <w:pPr>
        <w:numPr>
          <w:ilvl w:val="1"/>
          <w:numId w:val="0"/>
        </w:numPr>
        <w:jc w:val="center"/>
        <w:outlineLvl w:val="9"/>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格式自拟</w:t>
      </w:r>
      <w:r>
        <w:rPr>
          <w:rFonts w:hint="eastAsia" w:ascii="宋体" w:hAnsi="宋体" w:cs="宋体"/>
          <w:b/>
          <w:bCs/>
          <w:sz w:val="28"/>
          <w:szCs w:val="28"/>
          <w:lang w:eastAsia="zh-CN"/>
        </w:rPr>
        <w:t>）</w:t>
      </w: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法定代表人证明书或授权书</w:t>
      </w:r>
    </w:p>
    <w:tbl>
      <w:tblPr>
        <w:tblStyle w:val="30"/>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7"/>
              <w:spacing w:before="120"/>
              <w:ind w:left="107"/>
              <w:rPr>
                <w:rFonts w:hint="eastAsia"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7"/>
              <w:ind w:right="10"/>
              <w:jc w:val="center"/>
              <w:rPr>
                <w:rFonts w:hint="eastAsia" w:ascii="宋体" w:hAnsi="宋体" w:eastAsia="宋体" w:cs="宋体"/>
                <w:sz w:val="24"/>
                <w:szCs w:val="22"/>
              </w:rPr>
            </w:pPr>
            <w:r>
              <w:rPr>
                <w:rFonts w:hint="eastAsia" w:ascii="宋体" w:hAnsi="宋体" w:eastAsia="宋体" w:cs="宋体"/>
                <w:sz w:val="24"/>
                <w:szCs w:val="22"/>
              </w:rPr>
              <w:t>企业</w:t>
            </w:r>
          </w:p>
          <w:p>
            <w:pPr>
              <w:pStyle w:val="107"/>
              <w:ind w:right="10"/>
              <w:jc w:val="center"/>
              <w:rPr>
                <w:rFonts w:hint="eastAsia"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7"/>
              <w:keepNext w:val="0"/>
              <w:keepLines w:val="0"/>
              <w:pageBreakBefore w:val="0"/>
              <w:widowControl w:val="0"/>
              <w:tabs>
                <w:tab w:val="left" w:pos="1368"/>
              </w:tabs>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7"/>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7"/>
              <w:keepNext w:val="0"/>
              <w:keepLines w:val="0"/>
              <w:pageBreakBefore w:val="0"/>
              <w:widowControl w:val="0"/>
              <w:kinsoku/>
              <w:wordWrap/>
              <w:overflowPunct/>
              <w:topLinePunct w:val="0"/>
              <w:autoSpaceDE/>
              <w:autoSpaceDN/>
              <w:bidi w:val="0"/>
              <w:adjustRightInd/>
              <w:snapToGrid/>
              <w:ind w:left="108" w:right="119"/>
              <w:jc w:val="center"/>
              <w:textAlignment w:val="auto"/>
              <w:rPr>
                <w:rFonts w:hint="eastAsia"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c>
          <w:tcPr>
            <w:tcW w:w="1337" w:type="dxa"/>
            <w:vAlign w:val="center"/>
          </w:tcPr>
          <w:p>
            <w:pPr>
              <w:pStyle w:val="107"/>
              <w:keepNext w:val="0"/>
              <w:keepLines w:val="0"/>
              <w:pageBreakBefore w:val="0"/>
              <w:widowControl w:val="0"/>
              <w:tabs>
                <w:tab w:val="left" w:pos="839"/>
              </w:tabs>
              <w:kinsoku/>
              <w:wordWrap/>
              <w:overflowPunct/>
              <w:topLinePunct w:val="0"/>
              <w:autoSpaceDE/>
              <w:autoSpaceDN/>
              <w:bidi w:val="0"/>
              <w:adjustRightInd/>
              <w:snapToGrid/>
              <w:ind w:right="96"/>
              <w:jc w:val="center"/>
              <w:textAlignment w:val="auto"/>
              <w:rPr>
                <w:rFonts w:hint="eastAsia"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7"/>
              <w:spacing w:before="186"/>
              <w:ind w:left="107" w:right="117"/>
              <w:rPr>
                <w:rFonts w:hint="eastAsia" w:ascii="宋体" w:hAnsi="宋体" w:eastAsia="宋体" w:cs="宋体"/>
                <w:sz w:val="24"/>
                <w:szCs w:val="22"/>
              </w:rPr>
            </w:pPr>
          </w:p>
        </w:tc>
        <w:tc>
          <w:tcPr>
            <w:tcW w:w="2375" w:type="dxa"/>
            <w:vAlign w:val="center"/>
          </w:tcPr>
          <w:p>
            <w:pPr>
              <w:pStyle w:val="107"/>
              <w:keepNext w:val="0"/>
              <w:keepLines w:val="0"/>
              <w:pageBreakBefore w:val="0"/>
              <w:widowControl w:val="0"/>
              <w:kinsoku/>
              <w:wordWrap/>
              <w:overflowPunct/>
              <w:topLinePunct w:val="0"/>
              <w:autoSpaceDE/>
              <w:autoSpaceDN/>
              <w:bidi w:val="0"/>
              <w:adjustRightInd/>
              <w:snapToGrid/>
              <w:ind w:left="108" w:right="119"/>
              <w:jc w:val="center"/>
              <w:textAlignment w:val="auto"/>
              <w:rPr>
                <w:rFonts w:hint="eastAsia"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c>
          <w:tcPr>
            <w:tcW w:w="1337" w:type="dxa"/>
            <w:vAlign w:val="center"/>
          </w:tcPr>
          <w:p>
            <w:pPr>
              <w:pStyle w:val="107"/>
              <w:keepNext w:val="0"/>
              <w:keepLines w:val="0"/>
              <w:pageBreakBefore w:val="0"/>
              <w:widowControl w:val="0"/>
              <w:kinsoku/>
              <w:wordWrap/>
              <w:overflowPunct/>
              <w:topLinePunct w:val="0"/>
              <w:autoSpaceDE/>
              <w:autoSpaceDN/>
              <w:bidi w:val="0"/>
              <w:adjustRightInd/>
              <w:snapToGrid/>
              <w:ind w:right="94"/>
              <w:jc w:val="center"/>
              <w:textAlignment w:val="auto"/>
              <w:rPr>
                <w:rFonts w:hint="eastAsia"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7"/>
              <w:spacing w:before="186"/>
              <w:ind w:left="107" w:right="117"/>
              <w:rPr>
                <w:rFonts w:hint="eastAsia" w:ascii="宋体" w:hAnsi="宋体" w:eastAsia="宋体" w:cs="宋体"/>
                <w:sz w:val="24"/>
                <w:szCs w:val="22"/>
              </w:rPr>
            </w:pPr>
          </w:p>
        </w:tc>
        <w:tc>
          <w:tcPr>
            <w:tcW w:w="2375" w:type="dxa"/>
            <w:vAlign w:val="center"/>
          </w:tcPr>
          <w:p>
            <w:pPr>
              <w:pStyle w:val="107"/>
              <w:keepNext w:val="0"/>
              <w:keepLines w:val="0"/>
              <w:pageBreakBefore w:val="0"/>
              <w:widowControl w:val="0"/>
              <w:kinsoku/>
              <w:wordWrap/>
              <w:overflowPunct/>
              <w:topLinePunct w:val="0"/>
              <w:autoSpaceDE/>
              <w:autoSpaceDN/>
              <w:bidi w:val="0"/>
              <w:adjustRightInd/>
              <w:snapToGrid/>
              <w:ind w:left="108" w:right="119"/>
              <w:jc w:val="center"/>
              <w:textAlignment w:val="auto"/>
              <w:rPr>
                <w:rFonts w:hint="eastAsia"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7"/>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7"/>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7"/>
              <w:ind w:left="17"/>
              <w:jc w:val="center"/>
              <w:rPr>
                <w:rFonts w:hint="eastAsia" w:ascii="宋体" w:hAnsi="宋体" w:eastAsia="宋体" w:cs="宋体"/>
                <w:sz w:val="24"/>
                <w:szCs w:val="22"/>
              </w:rPr>
            </w:pPr>
            <w:r>
              <w:rPr>
                <w:rFonts w:hint="eastAsia" w:ascii="宋体" w:hAnsi="宋体" w:eastAsia="宋体" w:cs="宋体"/>
                <w:sz w:val="24"/>
                <w:szCs w:val="22"/>
              </w:rPr>
              <w:t>二代身份证正、反两面</w:t>
            </w:r>
          </w:p>
          <w:p>
            <w:pPr>
              <w:pStyle w:val="107"/>
              <w:jc w:val="center"/>
              <w:rPr>
                <w:rFonts w:hint="eastAsia" w:ascii="宋体" w:hAnsi="宋体" w:eastAsia="宋体" w:cs="宋体"/>
                <w:b/>
                <w:sz w:val="24"/>
                <w:szCs w:val="22"/>
              </w:rPr>
            </w:pPr>
          </w:p>
          <w:p>
            <w:pPr>
              <w:pStyle w:val="107"/>
              <w:spacing w:before="1"/>
              <w:jc w:val="center"/>
              <w:rPr>
                <w:rFonts w:hint="eastAsia" w:ascii="宋体" w:hAnsi="宋体" w:eastAsia="宋体" w:cs="宋体"/>
                <w:b/>
                <w:szCs w:val="22"/>
              </w:rPr>
            </w:pPr>
          </w:p>
          <w:p>
            <w:pPr>
              <w:pStyle w:val="107"/>
              <w:ind w:left="9"/>
              <w:jc w:val="center"/>
              <w:rPr>
                <w:rFonts w:hint="eastAsia"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7"/>
              <w:jc w:val="center"/>
              <w:rPr>
                <w:rFonts w:hint="eastAsia"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4127" w:type="dxa"/>
            <w:gridSpan w:val="2"/>
            <w:vMerge w:val="continue"/>
            <w:tcBorders>
              <w:top w:val="nil"/>
            </w:tcBorders>
            <w:vAlign w:val="center"/>
          </w:tcPr>
          <w:p>
            <w:pPr>
              <w:jc w:val="center"/>
              <w:rPr>
                <w:rFonts w:hint="eastAsia" w:ascii="宋体" w:hAnsi="宋体" w:eastAsia="宋体" w:cs="宋体"/>
                <w:sz w:val="2"/>
                <w:szCs w:val="2"/>
              </w:rPr>
            </w:pPr>
          </w:p>
        </w:tc>
        <w:tc>
          <w:tcPr>
            <w:tcW w:w="3711" w:type="dxa"/>
            <w:gridSpan w:val="2"/>
            <w:vAlign w:val="center"/>
          </w:tcPr>
          <w:p>
            <w:pPr>
              <w:pStyle w:val="107"/>
              <w:tabs>
                <w:tab w:val="left" w:pos="2347"/>
                <w:tab w:val="left" w:pos="2908"/>
              </w:tabs>
              <w:jc w:val="center"/>
              <w:rPr>
                <w:rFonts w:hint="eastAsia" w:ascii="宋体" w:hAnsi="宋体" w:eastAsia="宋体" w:cs="宋体"/>
                <w:sz w:val="24"/>
                <w:szCs w:val="22"/>
              </w:rPr>
            </w:pPr>
            <w:r>
              <w:rPr>
                <w:rFonts w:hint="eastAsia" w:ascii="宋体" w:hAnsi="宋体" w:eastAsia="宋体" w:cs="宋体"/>
                <w:sz w:val="24"/>
                <w:szCs w:val="22"/>
              </w:rPr>
              <w:t>（企业公章）</w:t>
            </w:r>
          </w:p>
          <w:p>
            <w:pPr>
              <w:pStyle w:val="107"/>
              <w:tabs>
                <w:tab w:val="left" w:pos="2347"/>
                <w:tab w:val="left" w:pos="2908"/>
              </w:tabs>
              <w:ind w:left="1787"/>
              <w:jc w:val="center"/>
              <w:rPr>
                <w:rFonts w:hint="eastAsia" w:ascii="宋体" w:hAnsi="宋体" w:eastAsia="宋体" w:cs="宋体"/>
                <w:sz w:val="24"/>
                <w:szCs w:val="22"/>
              </w:rPr>
            </w:pPr>
          </w:p>
          <w:p>
            <w:pPr>
              <w:pStyle w:val="107"/>
              <w:tabs>
                <w:tab w:val="left" w:pos="2347"/>
                <w:tab w:val="left" w:pos="2908"/>
              </w:tabs>
              <w:ind w:left="1787"/>
              <w:jc w:val="center"/>
              <w:rPr>
                <w:rFonts w:hint="eastAsia" w:ascii="宋体" w:hAnsi="宋体" w:eastAsia="宋体" w:cs="宋体"/>
                <w:sz w:val="24"/>
                <w:szCs w:val="22"/>
              </w:rPr>
            </w:pPr>
          </w:p>
          <w:p>
            <w:pPr>
              <w:pStyle w:val="107"/>
              <w:tabs>
                <w:tab w:val="left" w:pos="2347"/>
                <w:tab w:val="left" w:pos="2908"/>
              </w:tabs>
              <w:ind w:left="1787"/>
              <w:jc w:val="center"/>
              <w:rPr>
                <w:rFonts w:hint="eastAsia"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hint="eastAsia" w:ascii="宋体" w:hAnsi="宋体" w:eastAsia="宋体" w:cs="宋体"/>
          <w:b/>
          <w:bCs/>
          <w:sz w:val="24"/>
        </w:rPr>
      </w:pPr>
    </w:p>
    <w:p>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（一）法定代表人证明书格式（投标人为法定代表人时须出具）</w:t>
      </w:r>
      <w:r>
        <w:rPr>
          <w:rFonts w:hint="eastAsia" w:ascii="宋体" w:hAnsi="宋体" w:eastAsia="宋体" w:cs="宋体"/>
          <w:b/>
          <w:bCs/>
          <w:sz w:val="24"/>
        </w:rPr>
        <w:br w:type="page"/>
      </w:r>
      <w:r>
        <w:rPr>
          <w:rFonts w:hint="eastAsia" w:ascii="宋体" w:hAnsi="宋体" w:eastAsia="宋体" w:cs="宋体"/>
          <w:b/>
          <w:kern w:val="0"/>
          <w:sz w:val="28"/>
          <w:szCs w:val="28"/>
        </w:rPr>
        <w:t>（二）法定代表人授权书格式（投标人为授权代表时须出具）</w:t>
      </w:r>
    </w:p>
    <w:p>
      <w:pPr>
        <w:snapToGrid w:val="0"/>
        <w:spacing w:line="360" w:lineRule="auto"/>
        <w:jc w:val="center"/>
        <w:rPr>
          <w:rFonts w:hint="eastAsia" w:ascii="宋体" w:hAnsi="宋体" w:eastAsia="宋体" w:cs="宋体"/>
          <w:b/>
          <w:bCs/>
          <w:sz w:val="24"/>
          <w:u w:val="single"/>
        </w:rPr>
      </w:pPr>
    </w:p>
    <w:p>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napToGrid w:val="0"/>
        <w:spacing w:line="360" w:lineRule="auto"/>
        <w:ind w:firstLine="600"/>
        <w:rPr>
          <w:rFonts w:hint="eastAsia" w:ascii="宋体" w:hAnsi="宋体" w:eastAsia="宋体" w:cs="宋体"/>
          <w:sz w:val="24"/>
          <w:u w:val="single"/>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p>
    <w:p>
      <w:pPr>
        <w:snapToGrid w:val="0"/>
        <w:spacing w:before="238" w:line="360" w:lineRule="auto"/>
        <w:rPr>
          <w:rFonts w:hint="eastAsia" w:ascii="宋体" w:hAnsi="宋体" w:eastAsia="宋体" w:cs="宋体"/>
          <w:bCs/>
          <w:sz w:val="24"/>
        </w:rPr>
      </w:pPr>
      <w:r>
        <w:rPr>
          <w:rFonts w:hint="eastAsia" w:ascii="宋体" w:hAnsi="宋体" w:eastAsia="宋体" w:cs="宋体"/>
          <w:sz w:val="24"/>
        </w:rPr>
        <w:t>（投标人名称）的在下面签字的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w:t>
      </w:r>
      <w:r>
        <w:rPr>
          <w:rFonts w:hint="eastAsia" w:ascii="宋体" w:hAnsi="宋体" w:cs="宋体"/>
          <w:sz w:val="24"/>
          <w:lang w:eastAsia="zh-CN"/>
        </w:rPr>
        <w:t>、</w:t>
      </w:r>
      <w:r>
        <w:rPr>
          <w:rFonts w:hint="eastAsia" w:ascii="宋体" w:hAnsi="宋体" w:cs="宋体"/>
          <w:sz w:val="24"/>
          <w:lang w:val="en-US" w:eastAsia="zh-CN"/>
        </w:rPr>
        <w:t>包号</w:t>
      </w:r>
      <w:r>
        <w:rPr>
          <w:rFonts w:hint="eastAsia" w:ascii="宋体" w:hAnsi="宋体" w:cs="宋体"/>
          <w:sz w:val="24"/>
        </w:rPr>
        <w:t>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r>
        <w:rPr>
          <w:rFonts w:hint="eastAsia" w:ascii="宋体" w:hAnsi="宋体" w:eastAsia="宋体" w:cs="宋体"/>
          <w:sz w:val="24"/>
        </w:rPr>
        <w:t>。</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napToGrid w:val="0"/>
        <w:spacing w:line="360" w:lineRule="auto"/>
        <w:rPr>
          <w:rFonts w:hint="eastAsia" w:ascii="宋体" w:hAnsi="宋体" w:eastAsia="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hint="eastAsia" w:ascii="宋体" w:hAnsi="宋体" w:cs="宋体"/>
          <w:sz w:val="24"/>
        </w:rPr>
      </w:pPr>
      <w:r>
        <w:rPr>
          <w:rFonts w:hint="eastAsia" w:ascii="宋体" w:hAnsi="宋体" w:cs="宋体"/>
          <w:sz w:val="24"/>
        </w:rPr>
        <w:t>职务：</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法人代表与被授权人身份证（复印件）需附在投标文件中。</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被授权人需携带身份证原件至开标现场。</w:t>
      </w:r>
    </w:p>
    <w:p>
      <w:pPr>
        <w:spacing w:line="360" w:lineRule="auto"/>
        <w:rPr>
          <w:rFonts w:hint="eastAsia" w:ascii="宋体" w:hAnsi="宋体" w:eastAsia="宋体" w:cs="宋体"/>
          <w:sz w:val="24"/>
          <w:u w:val="single"/>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tabs>
          <w:tab w:val="left" w:pos="0"/>
        </w:tabs>
        <w:spacing w:line="360" w:lineRule="auto"/>
        <w:ind w:left="964" w:hanging="964" w:hangingChars="400"/>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、资格证明文件</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color w:val="auto"/>
          <w:kern w:val="0"/>
          <w:sz w:val="24"/>
          <w:lang w:eastAsia="zh-CN"/>
        </w:rPr>
      </w:pPr>
      <w:r>
        <w:rPr>
          <w:rFonts w:hint="eastAsia" w:ascii="宋体" w:hAnsi="宋体" w:cs="宋体"/>
          <w:color w:val="auto"/>
          <w:kern w:val="0"/>
          <w:sz w:val="24"/>
          <w:lang w:eastAsia="zh-CN"/>
        </w:rPr>
        <w:t>2、投标人为生产厂家的须提供医疗器械生产许可证（进口产品除外）；投标人为代理商的根据所投产品类别还需提供第二类医疗器械备案凭证或第三类医疗器械经营许可证；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3、提供20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5、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lang w:val="en-US" w:eastAsia="zh-CN"/>
        </w:rPr>
        <w:t>6</w:t>
      </w:r>
      <w:r>
        <w:rPr>
          <w:rFonts w:hint="eastAsia" w:ascii="宋体" w:hAnsi="宋体" w:eastAsia="宋体" w:cs="宋体"/>
          <w:kern w:val="0"/>
          <w:sz w:val="24"/>
        </w:rPr>
        <w:t>、</w:t>
      </w:r>
      <w:r>
        <w:rPr>
          <w:rFonts w:hint="eastAsia" w:ascii="宋体" w:hAnsi="宋体" w:eastAsia="宋体" w:cs="宋体"/>
          <w:color w:val="000000"/>
          <w:kern w:val="0"/>
          <w:sz w:val="24"/>
        </w:rPr>
        <w:t>未被列入失信被执行人、税收违法黑名单、政府采购严重违法失信行为记</w:t>
      </w:r>
      <w:r>
        <w:rPr>
          <w:rFonts w:hint="eastAsia" w:ascii="宋体" w:hAnsi="宋体" w:cs="宋体"/>
          <w:kern w:val="0"/>
          <w:sz w:val="24"/>
          <w:szCs w:val="22"/>
        </w:rPr>
        <w:t>录名单；以“信用中国”网站(www.creditchina.gov.cn)或中国政府采购网(www.ccgp.gov.cn) 查询结果为准；</w:t>
      </w:r>
    </w:p>
    <w:p>
      <w:pPr>
        <w:widowControl/>
        <w:spacing w:line="360" w:lineRule="auto"/>
        <w:ind w:firstLine="441" w:firstLineChars="184"/>
        <w:jc w:val="left"/>
        <w:rPr>
          <w:rFonts w:hint="eastAsia" w:ascii="宋体" w:hAnsi="宋体" w:cs="宋体"/>
          <w:kern w:val="0"/>
          <w:sz w:val="24"/>
          <w:szCs w:val="22"/>
          <w:lang w:eastAsia="zh-CN"/>
        </w:rPr>
      </w:pPr>
      <w:r>
        <w:rPr>
          <w:rFonts w:hint="eastAsia" w:ascii="宋体" w:hAnsi="宋体" w:cs="宋体"/>
          <w:kern w:val="0"/>
          <w:sz w:val="24"/>
          <w:szCs w:val="22"/>
          <w:lang w:val="en-US" w:eastAsia="zh-CN"/>
        </w:rPr>
        <w:t>7</w:t>
      </w:r>
      <w:r>
        <w:rPr>
          <w:rFonts w:hint="eastAsia" w:ascii="宋体" w:hAnsi="宋体" w:cs="宋体"/>
          <w:kern w:val="0"/>
          <w:sz w:val="24"/>
          <w:szCs w:val="22"/>
        </w:rPr>
        <w:t>、本项目不接受联合体投标</w:t>
      </w:r>
      <w:r>
        <w:rPr>
          <w:rFonts w:hint="eastAsia" w:ascii="宋体" w:hAnsi="宋体" w:cs="宋体"/>
          <w:kern w:val="0"/>
          <w:sz w:val="24"/>
          <w:szCs w:val="22"/>
          <w:lang w:eastAsia="zh-CN"/>
        </w:rPr>
        <w:t>；</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8、</w:t>
      </w:r>
      <w:r>
        <w:rPr>
          <w:rFonts w:hint="eastAsia" w:ascii="宋体" w:hAnsi="宋体" w:cs="宋体"/>
          <w:kern w:val="0"/>
          <w:sz w:val="24"/>
          <w:szCs w:val="22"/>
        </w:rPr>
        <w:t>投标保证金转账回执或投标担保函。</w:t>
      </w:r>
    </w:p>
    <w:p>
      <w:pPr>
        <w:pStyle w:val="49"/>
        <w:ind w:firstLine="480"/>
        <w:rPr>
          <w:rFonts w:hint="eastAsia" w:eastAsia="宋体"/>
          <w:lang w:val="en-US" w:eastAsia="zh-CN"/>
        </w:rPr>
      </w:pPr>
    </w:p>
    <w:p>
      <w:pPr>
        <w:spacing w:line="360" w:lineRule="auto"/>
        <w:rPr>
          <w:rFonts w:hint="eastAsia" w:ascii="宋体" w:hAnsi="宋体" w:eastAsia="宋体" w:cs="宋体"/>
          <w:b/>
          <w:sz w:val="24"/>
        </w:rPr>
      </w:pPr>
    </w:p>
    <w:p>
      <w:pPr>
        <w:spacing w:afterLines="50" w:line="360" w:lineRule="auto"/>
        <w:ind w:left="1067" w:hanging="1067" w:hangingChars="443"/>
        <w:outlineLvl w:val="9"/>
        <w:rPr>
          <w:rFonts w:hint="eastAsia" w:ascii="宋体" w:hAnsi="宋体" w:eastAsia="宋体" w:cs="宋体"/>
          <w:b/>
          <w:sz w:val="24"/>
        </w:rPr>
      </w:pPr>
      <w:r>
        <w:rPr>
          <w:rFonts w:hint="eastAsia" w:ascii="宋体" w:hAnsi="宋体" w:eastAsia="宋体" w:cs="宋体"/>
          <w:b/>
          <w:sz w:val="24"/>
        </w:rPr>
        <w:br w:type="page"/>
      </w:r>
    </w:p>
    <w:p>
      <w:pPr>
        <w:spacing w:afterLines="50" w:line="360" w:lineRule="auto"/>
        <w:ind w:left="1067" w:hanging="1245" w:hangingChars="443"/>
        <w:outlineLvl w:val="1"/>
        <w:rPr>
          <w:rFonts w:hint="eastAsia" w:ascii="宋体" w:hAnsi="宋体" w:cs="宋体"/>
          <w:b/>
          <w:sz w:val="28"/>
          <w:szCs w:val="28"/>
          <w:lang w:eastAsia="zh-CN"/>
        </w:rPr>
      </w:pPr>
      <w:r>
        <w:rPr>
          <w:rFonts w:hint="eastAsia" w:ascii="宋体" w:hAnsi="宋体" w:cs="宋体"/>
          <w:b/>
          <w:sz w:val="28"/>
          <w:szCs w:val="28"/>
          <w:lang w:eastAsia="zh-CN"/>
        </w:rPr>
        <w:t>九、</w:t>
      </w:r>
      <w:r>
        <w:rPr>
          <w:rFonts w:hint="eastAsia" w:ascii="宋体" w:hAnsi="宋体" w:cs="宋体"/>
          <w:b/>
          <w:sz w:val="28"/>
          <w:szCs w:val="28"/>
        </w:rPr>
        <w:t>具有履行合同所必需的设备和专业技术能力的书面声明</w:t>
      </w: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jc w:val="center"/>
        <w:outlineLvl w:val="9"/>
        <w:rPr>
          <w:rFonts w:hint="eastAsia" w:ascii="宋体" w:hAnsi="宋体" w:cs="宋体"/>
          <w:b/>
          <w:sz w:val="28"/>
          <w:szCs w:val="28"/>
          <w:lang w:eastAsia="zh-CN"/>
        </w:rPr>
      </w:pPr>
      <w:r>
        <w:rPr>
          <w:rFonts w:hint="eastAsia" w:ascii="宋体" w:hAnsi="宋体" w:cs="宋体"/>
          <w:b/>
          <w:sz w:val="28"/>
          <w:szCs w:val="28"/>
          <w:lang w:eastAsia="zh-CN"/>
        </w:rPr>
        <w:t>（格式自拟）</w:t>
      </w:r>
    </w:p>
    <w:p>
      <w:pPr>
        <w:spacing w:afterLines="50" w:line="360" w:lineRule="auto"/>
        <w:ind w:left="1067" w:hanging="1067" w:hangingChars="443"/>
        <w:outlineLvl w:val="9"/>
        <w:rPr>
          <w:rFonts w:hint="eastAsia" w:ascii="宋体" w:hAnsi="宋体" w:eastAsia="宋体" w:cs="宋体"/>
          <w:b/>
          <w:sz w:val="24"/>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1"/>
        <w:rPr>
          <w:rFonts w:hint="eastAsia" w:ascii="宋体" w:hAnsi="宋体" w:eastAsia="宋体" w:cs="宋体"/>
          <w:b/>
          <w:sz w:val="24"/>
        </w:rPr>
      </w:pPr>
      <w:r>
        <w:rPr>
          <w:rFonts w:hint="eastAsia" w:ascii="宋体" w:hAnsi="宋体" w:cs="宋体"/>
          <w:b/>
          <w:sz w:val="28"/>
          <w:szCs w:val="28"/>
          <w:lang w:val="en-US" w:eastAsia="zh-CN"/>
        </w:rPr>
        <w:t>十</w:t>
      </w:r>
      <w:r>
        <w:rPr>
          <w:rFonts w:hint="eastAsia" w:ascii="宋体" w:hAnsi="宋体" w:eastAsia="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pPr>
        <w:spacing w:line="480" w:lineRule="auto"/>
        <w:ind w:firstLine="482" w:firstLineChars="200"/>
        <w:jc w:val="center"/>
        <w:rPr>
          <w:rFonts w:hint="eastAsia" w:ascii="宋体" w:hAnsi="宋体" w:eastAsia="宋体" w:cs="宋体"/>
          <w:b/>
          <w:sz w:val="24"/>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陕西德信招标有限公司：</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我</w:t>
      </w:r>
      <w:r>
        <w:rPr>
          <w:rFonts w:hint="eastAsia" w:ascii="宋体" w:hAnsi="宋体" w:eastAsia="宋体" w:cs="宋体"/>
          <w:sz w:val="24"/>
          <w:u w:val="single"/>
        </w:rPr>
        <w:t xml:space="preserve">                 </w:t>
      </w:r>
      <w:r>
        <w:rPr>
          <w:rFonts w:hint="eastAsia" w:ascii="宋体" w:hAnsi="宋体" w:eastAsia="宋体" w:cs="宋体"/>
          <w:i/>
          <w:sz w:val="24"/>
          <w:u w:val="single"/>
        </w:rPr>
        <w:t>（投标人名称）</w:t>
      </w:r>
      <w:r>
        <w:rPr>
          <w:rFonts w:hint="eastAsia" w:ascii="宋体" w:hAnsi="宋体" w:eastAsia="宋体" w:cs="宋体"/>
          <w:sz w:val="24"/>
        </w:rPr>
        <w:t>以下简称“我公司”参加</w:t>
      </w:r>
      <w:r>
        <w:rPr>
          <w:rFonts w:hint="eastAsia" w:ascii="宋体" w:hAnsi="宋体" w:eastAsia="宋体" w:cs="宋体"/>
          <w:sz w:val="24"/>
          <w:u w:val="single"/>
        </w:rPr>
        <w:t xml:space="preserve">              </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cs="宋体"/>
          <w:i/>
          <w:sz w:val="24"/>
          <w:u w:val="single"/>
          <w:lang w:val="en-US" w:eastAsia="zh-CN"/>
        </w:rPr>
        <w:t xml:space="preserve">   （包号）</w:t>
      </w:r>
      <w:r>
        <w:rPr>
          <w:rFonts w:hint="eastAsia" w:ascii="宋体" w:hAnsi="宋体" w:eastAsia="宋体" w:cs="宋体"/>
          <w:sz w:val="24"/>
        </w:rPr>
        <w:t>的投标，本公司郑重声明，我公司参加本项目招标活动前</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投标人名称：</w:t>
      </w:r>
      <w:r>
        <w:rPr>
          <w:rFonts w:hint="eastAsia" w:ascii="宋体" w:hAnsi="宋体" w:eastAsia="宋体" w:cs="宋体"/>
          <w:sz w:val="24"/>
          <w:u w:val="single"/>
        </w:rPr>
        <w:t xml:space="preserve">                 </w:t>
      </w:r>
      <w:r>
        <w:rPr>
          <w:rFonts w:hint="eastAsia" w:ascii="宋体" w:hAnsi="宋体" w:eastAsia="宋体" w:cs="宋体"/>
          <w:sz w:val="24"/>
        </w:rPr>
        <w:t>（公章）</w:t>
      </w:r>
    </w:p>
    <w:p>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50"/>
        <w:rPr>
          <w:rFonts w:hint="eastAsia" w:ascii="宋体" w:hAnsi="宋体" w:eastAsia="宋体" w:cs="宋体"/>
        </w:rPr>
      </w:pPr>
    </w:p>
    <w:p>
      <w:pPr>
        <w:spacing w:afterLines="50"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br w:type="page"/>
      </w:r>
    </w:p>
    <w:p>
      <w:pPr>
        <w:outlineLvl w:val="1"/>
        <w:rPr>
          <w:rFonts w:hint="eastAsia" w:ascii="宋体" w:hAnsi="宋体" w:eastAsia="宋体" w:cs="宋体"/>
          <w:b/>
          <w:sz w:val="28"/>
          <w:szCs w:val="28"/>
        </w:rPr>
      </w:pPr>
      <w:r>
        <w:rPr>
          <w:rFonts w:hint="eastAsia" w:ascii="宋体" w:hAnsi="宋体" w:cs="宋体"/>
          <w:b/>
          <w:sz w:val="28"/>
          <w:szCs w:val="28"/>
          <w:lang w:val="en-US" w:eastAsia="zh-CN"/>
        </w:rPr>
        <w:t>十一</w:t>
      </w:r>
      <w:r>
        <w:rPr>
          <w:rFonts w:hint="eastAsia" w:ascii="宋体" w:hAnsi="宋体" w:eastAsia="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9、不发生其他有悖于政府采购公开、公平、公正和诚信原则的行为。</w:t>
      </w:r>
    </w:p>
    <w:p>
      <w:pPr>
        <w:pStyle w:val="13"/>
        <w:rPr>
          <w:rFonts w:hint="eastAsia"/>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投标人名称：</w:t>
      </w: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公章：</w:t>
      </w:r>
    </w:p>
    <w:p>
      <w:pPr>
        <w:spacing w:line="360" w:lineRule="auto"/>
        <w:rPr>
          <w:rFonts w:hint="eastAsia" w:ascii="宋体" w:hAnsi="宋体" w:eastAsia="宋体" w:cs="宋体"/>
          <w:kern w:val="0"/>
          <w:sz w:val="24"/>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授权代表签字：</w:t>
      </w:r>
    </w:p>
    <w:p>
      <w:pPr>
        <w:spacing w:line="360" w:lineRule="auto"/>
        <w:outlineLvl w:val="1"/>
        <w:rPr>
          <w:rFonts w:hint="eastAsia" w:ascii="宋体" w:hAnsi="宋体" w:eastAsia="宋体" w:cs="宋体"/>
          <w:b/>
          <w:sz w:val="28"/>
          <w:szCs w:val="28"/>
        </w:rPr>
      </w:pPr>
      <w:r>
        <w:rPr>
          <w:rFonts w:hint="eastAsia" w:ascii="宋体" w:hAnsi="宋体" w:eastAsia="宋体" w:cs="宋体"/>
          <w:kern w:val="0"/>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二</w:t>
      </w:r>
      <w:r>
        <w:rPr>
          <w:rFonts w:hint="eastAsia" w:ascii="宋体" w:hAnsi="宋体" w:eastAsia="宋体" w:cs="宋体"/>
          <w:b/>
          <w:sz w:val="28"/>
          <w:szCs w:val="28"/>
        </w:rPr>
        <w:t>、中小企业声明函（如有）</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 xml:space="preserve">采购活动，提供的货物全部由符合政策要求的中小企业制造相关企业的具体情况如下： </w:t>
      </w:r>
    </w:p>
    <w:p>
      <w:pPr>
        <w:spacing w:line="360" w:lineRule="auto"/>
        <w:ind w:firstLine="496" w:firstLineChars="200"/>
        <w:jc w:val="left"/>
        <w:rPr>
          <w:rFonts w:ascii="宋体" w:hAnsi="宋体"/>
          <w:spacing w:val="4"/>
          <w:sz w:val="24"/>
        </w:rPr>
      </w:pP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lang w:eastAsia="zh-CN"/>
        </w:rPr>
        <w:t>（工业）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ind w:firstLine="4900" w:firstLineChars="1750"/>
        <w:jc w:val="left"/>
        <w:rPr>
          <w:rFonts w:hint="eastAsia" w:ascii="宋体" w:hAnsi="宋体" w:eastAsia="宋体" w:cs="宋体"/>
          <w:sz w:val="28"/>
          <w:szCs w:val="28"/>
        </w:rPr>
      </w:pP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val="en-US" w:eastAsia="zh-CN"/>
        </w:rPr>
        <w:t>三</w:t>
      </w:r>
      <w:r>
        <w:rPr>
          <w:rFonts w:hint="eastAsia" w:ascii="宋体" w:hAnsi="宋体" w:eastAsia="宋体" w:cs="宋体"/>
          <w:b/>
          <w:sz w:val="28"/>
          <w:szCs w:val="28"/>
        </w:rPr>
        <w:t>、残疾人福利性单位声明函（如有）</w:t>
      </w:r>
    </w:p>
    <w:p>
      <w:pPr>
        <w:spacing w:line="588" w:lineRule="exact"/>
        <w:rPr>
          <w:rFonts w:ascii="仿宋_GB2312" w:eastAsia="仿宋_GB2312"/>
          <w:b/>
          <w:spacing w:val="6"/>
          <w:sz w:val="30"/>
          <w:szCs w:val="30"/>
        </w:rPr>
      </w:pPr>
    </w:p>
    <w:p>
      <w:pPr>
        <w:pStyle w:val="113"/>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360" w:lineRule="auto"/>
        <w:ind w:firstLine="496" w:firstLineChars="200"/>
        <w:jc w:val="left"/>
        <w:rPr>
          <w:rFonts w:hint="eastAsia" w:ascii="宋体" w:hAnsi="宋体" w:eastAsia="宋体" w:cs="宋体"/>
          <w:spacing w:val="4"/>
          <w:sz w:val="24"/>
        </w:rPr>
      </w:pP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pacing w:val="4"/>
          <w:sz w:val="24"/>
          <w:u w:val="single"/>
        </w:rPr>
        <w:t xml:space="preserve">                        </w:t>
      </w:r>
      <w:r>
        <w:rPr>
          <w:rFonts w:hint="eastAsia" w:ascii="宋体" w:hAnsi="宋体" w:eastAsia="宋体" w:cs="宋体"/>
          <w:spacing w:val="4"/>
          <w:sz w:val="24"/>
        </w:rPr>
        <w:t>单位的</w:t>
      </w:r>
      <w:r>
        <w:rPr>
          <w:rFonts w:hint="eastAsia" w:ascii="宋体" w:hAnsi="宋体" w:eastAsia="宋体" w:cs="宋体"/>
          <w:spacing w:val="4"/>
          <w:sz w:val="24"/>
          <w:u w:val="single"/>
        </w:rPr>
        <w:t xml:space="preserve">                   </w:t>
      </w:r>
      <w:r>
        <w:rPr>
          <w:rFonts w:hint="eastAsia" w:ascii="宋体" w:hAnsi="宋体" w:eastAsia="宋体" w:cs="宋体"/>
          <w:spacing w:val="4"/>
          <w:sz w:val="24"/>
        </w:rPr>
        <w:t>项目采购活动提供服务。</w:t>
      </w: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本单位对上述声明的真实性负责。如有虚假，将依法承担相应责任。</w:t>
      </w:r>
    </w:p>
    <w:p>
      <w:pPr>
        <w:spacing w:line="360" w:lineRule="auto"/>
        <w:ind w:firstLine="496" w:firstLineChars="200"/>
        <w:jc w:val="left"/>
        <w:rPr>
          <w:rFonts w:hint="eastAsia" w:ascii="宋体" w:hAnsi="宋体" w:eastAsia="宋体" w:cs="宋体"/>
          <w:spacing w:val="4"/>
          <w:sz w:val="24"/>
        </w:rPr>
      </w:pPr>
    </w:p>
    <w:p>
      <w:pPr>
        <w:spacing w:line="360" w:lineRule="auto"/>
        <w:ind w:firstLine="496" w:firstLineChars="200"/>
        <w:jc w:val="left"/>
        <w:rPr>
          <w:rFonts w:hint="eastAsia" w:ascii="宋体" w:hAnsi="宋体" w:eastAsia="宋体" w:cs="宋体"/>
          <w:spacing w:val="4"/>
          <w:sz w:val="24"/>
        </w:rPr>
      </w:pP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 xml:space="preserve">                                         单位名称（盖章）：</w:t>
      </w:r>
    </w:p>
    <w:p>
      <w:pPr>
        <w:spacing w:line="360" w:lineRule="auto"/>
        <w:ind w:firstLine="496" w:firstLineChars="200"/>
        <w:jc w:val="left"/>
        <w:rPr>
          <w:rFonts w:hint="eastAsia" w:ascii="宋体" w:hAnsi="宋体" w:eastAsia="宋体" w:cs="宋体"/>
          <w:spacing w:val="4"/>
          <w:sz w:val="24"/>
        </w:rPr>
      </w:pPr>
      <w:r>
        <w:rPr>
          <w:rFonts w:hint="eastAsia" w:ascii="宋体" w:hAnsi="宋体" w:eastAsia="宋体" w:cs="宋体"/>
          <w:spacing w:val="4"/>
          <w:sz w:val="24"/>
        </w:rPr>
        <w:t xml:space="preserve">                                         日    期：</w:t>
      </w:r>
    </w:p>
    <w:p>
      <w:pPr>
        <w:rPr>
          <w:rFonts w:hint="eastAsia" w:ascii="宋体" w:hAnsi="宋体" w:eastAsia="宋体" w:cs="宋体"/>
        </w:rPr>
      </w:pPr>
    </w:p>
    <w:p>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13"/>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3"/>
        <w:rPr>
          <w:rFonts w:hint="eastAsia" w:ascii="楷体" w:hAnsi="楷体" w:eastAsia="楷体" w:cs="楷体"/>
          <w:color w:val="0000FF"/>
          <w:spacing w:val="6"/>
          <w:sz w:val="28"/>
          <w:szCs w:val="36"/>
        </w:rPr>
      </w:pPr>
    </w:p>
    <w:p>
      <w:pPr>
        <w:pStyle w:val="114"/>
        <w:rPr>
          <w:rFonts w:hint="eastAsia" w:ascii="楷体" w:hAnsi="楷体" w:eastAsia="楷体" w:cs="楷体"/>
          <w:color w:val="0000FF"/>
          <w:spacing w:val="6"/>
          <w:sz w:val="28"/>
          <w:szCs w:val="36"/>
        </w:rPr>
      </w:pPr>
    </w:p>
    <w:p>
      <w:pPr>
        <w:pStyle w:val="114"/>
        <w:rPr>
          <w:rFonts w:hint="eastAsia" w:ascii="楷体" w:hAnsi="楷体" w:eastAsia="楷体" w:cs="楷体"/>
          <w:color w:val="0000FF"/>
          <w:spacing w:val="6"/>
          <w:sz w:val="28"/>
          <w:szCs w:val="36"/>
        </w:rPr>
      </w:pPr>
    </w:p>
    <w:p>
      <w:pPr>
        <w:pStyle w:val="114"/>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13"/>
        <w:rPr>
          <w:rFonts w:hint="eastAsia" w:ascii="楷体" w:hAnsi="楷体" w:eastAsia="楷体" w:cs="楷体"/>
          <w:color w:val="0000FF"/>
          <w:spacing w:val="6"/>
          <w:sz w:val="28"/>
          <w:szCs w:val="36"/>
        </w:rPr>
      </w:pPr>
    </w:p>
    <w:p>
      <w:pPr>
        <w:pStyle w:val="114"/>
        <w:rPr>
          <w:rFonts w:hint="eastAsia" w:ascii="楷体" w:hAnsi="楷体" w:eastAsia="楷体" w:cs="楷体"/>
          <w:color w:val="0000FF"/>
          <w:spacing w:val="6"/>
          <w:sz w:val="28"/>
          <w:szCs w:val="36"/>
        </w:rPr>
      </w:pPr>
    </w:p>
    <w:p>
      <w:pPr>
        <w:pStyle w:val="114"/>
        <w:rPr>
          <w:rFonts w:hint="eastAsia" w:ascii="楷体" w:hAnsi="楷体" w:eastAsia="楷体" w:cs="楷体"/>
          <w:color w:val="0000FF"/>
          <w:spacing w:val="6"/>
          <w:sz w:val="28"/>
          <w:szCs w:val="36"/>
        </w:rPr>
      </w:pPr>
    </w:p>
    <w:p>
      <w:pPr>
        <w:pStyle w:val="114"/>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13" w:name="_Toc14693"/>
      <w:bookmarkStart w:id="14" w:name="_Toc810"/>
      <w:bookmarkStart w:id="15" w:name="_Toc31338"/>
      <w:bookmarkStart w:id="16" w:name="_Toc23254"/>
      <w:bookmarkStart w:id="17" w:name="_Toc24315"/>
      <w:bookmarkStart w:id="18" w:name="_Toc29358"/>
      <w:bookmarkStart w:id="19" w:name="_Toc4076"/>
      <w:bookmarkStart w:id="20" w:name="_Toc13303"/>
      <w:bookmarkStart w:id="21" w:name="_Toc24197"/>
      <w:bookmarkStart w:id="22" w:name="_Toc21834"/>
      <w:bookmarkStart w:id="23" w:name="_Toc19378"/>
      <w:bookmarkStart w:id="24" w:name="_Toc22428"/>
      <w:bookmarkStart w:id="25" w:name="_Toc12828"/>
      <w:bookmarkStart w:id="26" w:name="_Toc22336"/>
      <w:bookmarkStart w:id="27" w:name="_Toc27326"/>
      <w:bookmarkStart w:id="28" w:name="_Toc28873"/>
      <w:bookmarkStart w:id="29" w:name="_Toc14629"/>
      <w:bookmarkStart w:id="30" w:name="_Toc5020"/>
      <w:r>
        <w:rPr>
          <w:rFonts w:hint="eastAsia" w:ascii="宋体" w:hAnsi="宋体" w:eastAsia="宋体" w:cs="宋体"/>
          <w:b/>
          <w:color w:val="auto"/>
          <w:kern w:val="2"/>
          <w:sz w:val="28"/>
          <w:szCs w:val="28"/>
          <w:lang w:val="en-US" w:eastAsia="zh-CN" w:bidi="ar-SA"/>
        </w:rPr>
        <w:br w:type="page"/>
      </w:r>
    </w:p>
    <w:p>
      <w:pPr>
        <w:pStyle w:val="2"/>
        <w:numPr>
          <w:ilvl w:val="1"/>
          <w:numId w:val="0"/>
        </w:numPr>
        <w:adjustRightInd w:val="0"/>
        <w:spacing w:line="416" w:lineRule="atLeast"/>
        <w:jc w:val="both"/>
        <w:textAlignment w:val="baseline"/>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十五、“节能产品”、“环境标志产品”证明材料</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b/>
          <w:color w:val="auto"/>
          <w:kern w:val="2"/>
          <w:sz w:val="28"/>
          <w:szCs w:val="28"/>
          <w:lang w:val="en-US" w:eastAsia="zh-CN" w:bidi="ar-SA"/>
        </w:rPr>
        <w:t>（如有）</w:t>
      </w:r>
    </w:p>
    <w:p>
      <w:pPr>
        <w:widowControl/>
        <w:spacing w:line="360" w:lineRule="auto"/>
        <w:ind w:firstLine="504" w:firstLineChars="200"/>
        <w:rPr>
          <w:rFonts w:hint="eastAsia" w:ascii="宋体" w:hAnsi="宋体"/>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eastAsia="zh-CN"/>
        </w:rPr>
        <w:t>（</w:t>
      </w:r>
      <w:r>
        <w:rPr>
          <w:rFonts w:hint="eastAsia" w:ascii="宋体" w:hAnsi="宋体"/>
          <w:color w:val="auto"/>
          <w:spacing w:val="6"/>
          <w:sz w:val="24"/>
          <w:lang w:val="en-US" w:eastAsia="zh-CN"/>
        </w:rPr>
        <w:t>1</w:t>
      </w:r>
      <w:r>
        <w:rPr>
          <w:rFonts w:hint="eastAsia" w:ascii="宋体" w:hAnsi="宋体"/>
          <w:color w:val="auto"/>
          <w:spacing w:val="6"/>
          <w:sz w:val="24"/>
          <w:lang w:eastAsia="zh-CN"/>
        </w:rPr>
        <w:t>）</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eastAsia="zh-CN"/>
        </w:rPr>
        <w:t>（</w:t>
      </w:r>
      <w:r>
        <w:rPr>
          <w:rFonts w:hint="eastAsia" w:ascii="宋体" w:hAnsi="宋体"/>
          <w:color w:val="auto"/>
          <w:spacing w:val="6"/>
          <w:sz w:val="24"/>
          <w:lang w:val="en-US" w:eastAsia="zh-CN"/>
        </w:rPr>
        <w:t>2</w:t>
      </w:r>
      <w:r>
        <w:rPr>
          <w:rFonts w:hint="eastAsia" w:ascii="宋体" w:hAnsi="宋体"/>
          <w:color w:val="auto"/>
          <w:spacing w:val="6"/>
          <w:sz w:val="24"/>
          <w:lang w:eastAsia="zh-CN"/>
        </w:rPr>
        <w:t>）</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jc w:val="left"/>
        <w:rPr>
          <w:color w:val="auto"/>
        </w:rPr>
      </w:pPr>
    </w:p>
    <w:p>
      <w:pPr>
        <w:pStyle w:val="13"/>
        <w:rPr>
          <w:color w:val="auto"/>
        </w:rPr>
      </w:pPr>
    </w:p>
    <w:p>
      <w:pPr>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13"/>
        <w:rPr>
          <w:rFonts w:hint="eastAsia" w:ascii="宋体" w:hAnsi="宋体"/>
          <w:color w:val="auto"/>
          <w:spacing w:val="4"/>
          <w:sz w:val="24"/>
        </w:rPr>
      </w:pPr>
    </w:p>
    <w:p>
      <w:pPr>
        <w:rPr>
          <w:rFonts w:hint="eastAsia" w:ascii="宋体" w:hAnsi="宋体"/>
          <w:color w:val="auto"/>
          <w:spacing w:val="4"/>
          <w:sz w:val="24"/>
        </w:rPr>
      </w:pPr>
    </w:p>
    <w:p>
      <w:pPr>
        <w:pStyle w:val="13"/>
        <w:rPr>
          <w:rFonts w:hint="eastAsia" w:ascii="宋体" w:hAnsi="宋体"/>
          <w:color w:val="auto"/>
          <w:spacing w:val="4"/>
          <w:sz w:val="24"/>
        </w:rPr>
      </w:pPr>
    </w:p>
    <w:p>
      <w:pPr>
        <w:rPr>
          <w:rFonts w:hint="eastAsia" w:ascii="宋体" w:hAnsi="宋体"/>
          <w:color w:val="auto"/>
          <w:spacing w:val="4"/>
          <w:sz w:val="24"/>
        </w:rPr>
      </w:pPr>
    </w:p>
    <w:p>
      <w:pPr>
        <w:spacing w:line="360" w:lineRule="auto"/>
        <w:ind w:firstLine="496" w:firstLineChars="200"/>
        <w:jc w:val="right"/>
        <w:rPr>
          <w:rFonts w:ascii="宋体" w:hAnsi="宋体"/>
          <w:spacing w:val="4"/>
          <w:sz w:val="24"/>
        </w:rPr>
      </w:pP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13"/>
      </w:pP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lang w:eastAsia="zh-CN"/>
        </w:rPr>
      </w:pPr>
      <w:r>
        <w:rPr>
          <w:rFonts w:hint="eastAsia" w:ascii="宋体" w:hAnsi="宋体" w:eastAsia="宋体" w:cs="宋体"/>
          <w:b/>
          <w:sz w:val="28"/>
          <w:szCs w:val="28"/>
        </w:rPr>
        <w:t>十</w:t>
      </w:r>
      <w:r>
        <w:rPr>
          <w:rFonts w:hint="eastAsia" w:ascii="宋体" w:hAnsi="宋体" w:cs="宋体"/>
          <w:b/>
          <w:sz w:val="28"/>
          <w:szCs w:val="28"/>
          <w:lang w:val="en-US" w:eastAsia="zh-CN"/>
        </w:rPr>
        <w:t>六</w:t>
      </w:r>
      <w:r>
        <w:rPr>
          <w:rFonts w:hint="eastAsia" w:ascii="宋体" w:hAnsi="宋体" w:eastAsia="宋体" w:cs="宋体"/>
          <w:b/>
          <w:sz w:val="28"/>
          <w:szCs w:val="28"/>
        </w:rPr>
        <w:t>、</w:t>
      </w:r>
      <w:r>
        <w:rPr>
          <w:rFonts w:hint="eastAsia" w:ascii="宋体" w:hAnsi="宋体" w:eastAsia="宋体" w:cs="宋体"/>
          <w:b/>
          <w:sz w:val="28"/>
          <w:szCs w:val="28"/>
          <w:lang w:eastAsia="zh-CN"/>
        </w:rPr>
        <w:t>项目业绩表</w:t>
      </w:r>
    </w:p>
    <w:p>
      <w:pPr>
        <w:spacing w:line="360" w:lineRule="auto"/>
        <w:jc w:val="center"/>
        <w:outlineLvl w:val="9"/>
        <w:rPr>
          <w:rFonts w:hint="eastAsia" w:ascii="宋体" w:hAnsi="宋体" w:eastAsia="宋体" w:cs="宋体"/>
          <w:b/>
          <w:sz w:val="24"/>
          <w:highlight w:val="none"/>
        </w:rPr>
      </w:pPr>
      <w:r>
        <w:rPr>
          <w:rFonts w:hint="eastAsia" w:ascii="宋体" w:hAnsi="宋体" w:eastAsia="宋体" w:cs="宋体"/>
          <w:b/>
          <w:sz w:val="24"/>
          <w:highlight w:val="none"/>
        </w:rPr>
        <w:t>提供所投产品</w:t>
      </w:r>
      <w:r>
        <w:rPr>
          <w:rFonts w:hint="eastAsia" w:ascii="宋体" w:hAnsi="宋体" w:eastAsia="宋体" w:cs="宋体"/>
          <w:b/>
          <w:sz w:val="24"/>
          <w:highlight w:val="none"/>
          <w:lang w:val="zh-CN"/>
        </w:rPr>
        <w:t>20</w:t>
      </w:r>
      <w:r>
        <w:rPr>
          <w:rFonts w:hint="eastAsia" w:ascii="宋体" w:hAnsi="宋体" w:cs="宋体"/>
          <w:b/>
          <w:sz w:val="24"/>
          <w:highlight w:val="none"/>
          <w:lang w:val="en-US" w:eastAsia="zh-CN"/>
        </w:rPr>
        <w:t>20</w:t>
      </w:r>
      <w:r>
        <w:rPr>
          <w:rFonts w:hint="eastAsia" w:ascii="宋体" w:hAnsi="宋体" w:eastAsia="宋体" w:cs="宋体"/>
          <w:b/>
          <w:sz w:val="24"/>
          <w:highlight w:val="none"/>
          <w:lang w:val="zh-CN"/>
        </w:rPr>
        <w:t>年</w:t>
      </w:r>
      <w:r>
        <w:rPr>
          <w:rFonts w:hint="eastAsia" w:ascii="宋体" w:hAnsi="宋体" w:eastAsia="宋体" w:cs="宋体"/>
          <w:b/>
          <w:sz w:val="24"/>
          <w:highlight w:val="none"/>
        </w:rPr>
        <w:t>1月1日至今</w:t>
      </w:r>
      <w:r>
        <w:rPr>
          <w:rFonts w:hint="eastAsia" w:ascii="宋体" w:hAnsi="宋体" w:eastAsia="宋体" w:cs="宋体"/>
          <w:b/>
          <w:sz w:val="24"/>
          <w:highlight w:val="none"/>
          <w:lang w:val="zh-CN" w:eastAsia="zh-CN"/>
        </w:rPr>
        <w:t>类似项目的业绩</w:t>
      </w:r>
    </w:p>
    <w:p>
      <w:pPr>
        <w:spacing w:line="360" w:lineRule="auto"/>
        <w:rPr>
          <w:rFonts w:hint="eastAsia" w:ascii="宋体" w:hAnsi="宋体" w:eastAsia="宋体" w:cs="宋体"/>
          <w:b/>
          <w:bCs/>
          <w:sz w:val="10"/>
          <w:szCs w:val="10"/>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序号</w:t>
            </w:r>
          </w:p>
        </w:tc>
        <w:tc>
          <w:tcPr>
            <w:tcW w:w="1908"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项目名称</w:t>
            </w:r>
          </w:p>
        </w:tc>
        <w:tc>
          <w:tcPr>
            <w:tcW w:w="2332"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项目地址及电话</w:t>
            </w:r>
          </w:p>
        </w:tc>
        <w:tc>
          <w:tcPr>
            <w:tcW w:w="1696"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合同内容</w:t>
            </w:r>
          </w:p>
        </w:tc>
        <w:tc>
          <w:tcPr>
            <w:tcW w:w="1430"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bl>
    <w:p>
      <w:pPr>
        <w:spacing w:line="480" w:lineRule="auto"/>
        <w:rPr>
          <w:rFonts w:hint="eastAsia" w:ascii="宋体" w:hAnsi="宋体" w:eastAsia="宋体" w:cs="宋体"/>
          <w:sz w:val="24"/>
        </w:rPr>
      </w:pPr>
      <w:r>
        <w:rPr>
          <w:rFonts w:hint="eastAsia" w:ascii="宋体" w:hAnsi="宋体" w:eastAsia="宋体" w:cs="宋体"/>
          <w:b/>
          <w:sz w:val="24"/>
        </w:rPr>
        <w:t>注：须提供业绩相应的证明材料（如采购合同）。</w:t>
      </w:r>
    </w:p>
    <w:p>
      <w:pPr>
        <w:spacing w:line="360" w:lineRule="auto"/>
        <w:rPr>
          <w:rFonts w:hint="eastAsia" w:ascii="宋体" w:hAnsi="宋体" w:eastAsia="宋体" w:cs="宋体"/>
          <w:sz w:val="24"/>
        </w:rPr>
      </w:pPr>
    </w:p>
    <w:p>
      <w:pPr>
        <w:spacing w:afterLines="50" w:line="360" w:lineRule="auto"/>
        <w:rPr>
          <w:rFonts w:hint="eastAsia" w:ascii="宋体" w:hAnsi="宋体" w:eastAsia="宋体" w:cs="宋体"/>
          <w:b/>
          <w:sz w:val="28"/>
          <w:szCs w:val="28"/>
        </w:rPr>
      </w:pPr>
    </w:p>
    <w:p>
      <w:pPr>
        <w:spacing w:afterLines="50" w:line="360" w:lineRule="auto"/>
        <w:outlineLvl w:val="1"/>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十</w:t>
      </w:r>
      <w:r>
        <w:rPr>
          <w:rFonts w:hint="eastAsia" w:ascii="宋体" w:hAnsi="宋体" w:cs="宋体"/>
          <w:b/>
          <w:sz w:val="28"/>
          <w:szCs w:val="28"/>
          <w:lang w:val="en-US" w:eastAsia="zh-CN"/>
        </w:rPr>
        <w:t>七</w:t>
      </w:r>
      <w:r>
        <w:rPr>
          <w:rFonts w:hint="eastAsia" w:ascii="宋体" w:hAnsi="宋体" w:eastAsia="宋体" w:cs="宋体"/>
          <w:b/>
          <w:sz w:val="28"/>
          <w:szCs w:val="28"/>
        </w:rPr>
        <w:t>、优惠、培训、售后服务承诺</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.1优惠条件承诺书</w:t>
      </w:r>
    </w:p>
    <w:p>
      <w:pPr>
        <w:spacing w:line="360" w:lineRule="auto"/>
        <w:jc w:val="center"/>
        <w:rPr>
          <w:rFonts w:hint="eastAsia" w:ascii="宋体" w:hAnsi="宋体" w:eastAsia="宋体" w:cs="宋体"/>
          <w:b/>
          <w:bCs/>
          <w:sz w:val="24"/>
        </w:rPr>
      </w:pPr>
    </w:p>
    <w:p>
      <w:pPr>
        <w:spacing w:line="360" w:lineRule="auto"/>
        <w:rPr>
          <w:rFonts w:hint="eastAsia" w:ascii="宋体" w:hAnsi="宋体" w:eastAsia="宋体" w:cs="宋体"/>
          <w:sz w:val="24"/>
          <w:lang w:eastAsia="zh-CN"/>
        </w:rPr>
      </w:pPr>
      <w:r>
        <w:rPr>
          <w:rFonts w:hint="eastAsia" w:ascii="宋体" w:hAnsi="宋体" w:eastAsia="宋体" w:cs="宋体"/>
          <w:sz w:val="24"/>
        </w:rPr>
        <w:t>致：</w:t>
      </w:r>
      <w:r>
        <w:rPr>
          <w:rFonts w:hint="eastAsia" w:ascii="宋体" w:hAnsi="宋体" w:cs="宋体"/>
          <w:sz w:val="24"/>
          <w:lang w:eastAsia="zh-CN"/>
        </w:rPr>
        <w:t>陕西德信招标有限公司</w:t>
      </w:r>
    </w:p>
    <w:p>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2培训计划承诺</w:t>
      </w:r>
    </w:p>
    <w:p>
      <w:pPr>
        <w:spacing w:line="36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lang w:eastAsia="zh-CN"/>
        </w:rPr>
        <w:t>陕西德信招标有限公司</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ind w:firstLine="720"/>
        <w:rPr>
          <w:rFonts w:hint="eastAsia" w:ascii="宋体" w:hAnsi="宋体" w:eastAsia="宋体" w:cs="宋体"/>
          <w:sz w:val="24"/>
        </w:rPr>
      </w:pPr>
      <w:r>
        <w:rPr>
          <w:rFonts w:hint="eastAsia" w:ascii="宋体" w:hAnsi="宋体" w:eastAsia="宋体" w:cs="宋体"/>
          <w:sz w:val="24"/>
        </w:rPr>
        <w:t>…</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.3售后服务承诺</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售后服务承诺</w:t>
      </w:r>
    </w:p>
    <w:tbl>
      <w:tblPr>
        <w:tblStyle w:val="3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sz w:val="24"/>
              </w:rPr>
              <w:t>现行售后服务的主要内容：（可附宣传材料）</w:t>
            </w:r>
          </w:p>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售后服务技术人员简历：</w:t>
            </w:r>
            <w:r>
              <w:rPr>
                <w:rFonts w:hint="eastAsia" w:ascii="宋体" w:hAnsi="宋体" w:eastAsia="宋体" w:cs="宋体"/>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rPr>
            </w:pPr>
          </w:p>
        </w:tc>
      </w:tr>
    </w:tbl>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特此承诺！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承诺方授权代表签字：</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承诺方名称（公章）：</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outlineLvl w:val="1"/>
        <w:rPr>
          <w:rFonts w:hint="eastAsia" w:ascii="宋体" w:hAnsi="宋体" w:eastAsia="宋体" w:cs="宋体"/>
          <w:b/>
          <w:bCs/>
          <w:sz w:val="44"/>
        </w:rPr>
      </w:pPr>
      <w:r>
        <w:rPr>
          <w:rFonts w:hint="eastAsia" w:ascii="宋体" w:hAnsi="宋体" w:eastAsia="宋体" w:cs="宋体"/>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八</w:t>
      </w:r>
      <w:r>
        <w:rPr>
          <w:rFonts w:hint="eastAsia" w:ascii="宋体" w:hAnsi="宋体" w:eastAsia="宋体" w:cs="宋体"/>
          <w:b/>
          <w:sz w:val="28"/>
          <w:szCs w:val="28"/>
        </w:rPr>
        <w:t>、其他证明材料</w:t>
      </w:r>
    </w:p>
    <w:p>
      <w:pPr>
        <w:spacing w:line="360" w:lineRule="auto"/>
        <w:rPr>
          <w:rFonts w:ascii="宋体" w:hAnsi="宋体" w:cs="宋体"/>
          <w:b/>
          <w:bCs/>
          <w:sz w:val="44"/>
        </w:rPr>
      </w:pPr>
    </w:p>
    <w:sectPr>
      <w:footerReference r:id="rId8"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rFonts w:hint="eastAsia" w:ascii="宋体" w:hAnsi="宋体" w:eastAsia="宋体" w:cs="宋体"/>
        <w:b w:val="0"/>
        <w:bCs/>
        <w:i w:val="0"/>
        <w:iCs/>
        <w:sz w:val="18"/>
        <w:szCs w:val="18"/>
        <w:lang w:val="en-US"/>
      </w:rPr>
      <w:t>陕西德信招标有限公司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sz w:val="21"/>
      </w:rPr>
      <mc:AlternateContent>
        <mc:Choice Requires="wps">
          <w:drawing>
            <wp:anchor distT="0" distB="0" distL="114300" distR="114300" simplePos="0" relativeHeight="251659264" behindDoc="0" locked="0" layoutInCell="1" allowOverlap="1">
              <wp:simplePos x="0" y="0"/>
              <wp:positionH relativeFrom="margin">
                <wp:posOffset>2584450</wp:posOffset>
              </wp:positionH>
              <wp:positionV relativeFrom="paragraph">
                <wp:posOffset>25400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left:203.5pt;margin-top:2pt;height:144pt;width:144pt;mso-position-horizontal-relative:margin;mso-wrap-style:none;z-index:251659264;mso-width-relative:page;mso-height-relative:page;" filled="f" stroked="f" coordsize="21600,21600" o:gfxdata="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FeNYNUAAAAJAQAADwAAAAAAAAABACAAAAAiAAAAZHJzL2Rv&#10;d25yZXYueG1sUEsBAhQAFAAAAAgAh07iQFZIC97LAQAAnAMAAA4AAAAAAAAAAQAgAAAAJAEAAGRy&#10;cy9lMm9Eb2MueG1sUEsFBgAAAAAGAAYAWQEAAGE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eastAsia="宋体" w:cs="宋体"/>
        <w:b w:val="0"/>
        <w:bCs/>
        <w:i w:val="0"/>
        <w:iCs/>
        <w:sz w:val="18"/>
        <w:szCs w:val="18"/>
        <w:lang w:val="en-US"/>
      </w:rPr>
      <w:t>陕西德信招标有限公司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ckThinSmallGap" w:color="800000" w:sz="12" w:space="0"/>
      </w:pBdr>
      <w:kinsoku/>
      <w:wordWrap/>
      <w:overflowPunct/>
      <w:topLinePunct w:val="0"/>
      <w:autoSpaceDE/>
      <w:autoSpaceDN/>
      <w:bidi w:val="0"/>
      <w:adjustRightInd w:val="0"/>
      <w:snapToGrid/>
      <w:spacing w:line="240" w:lineRule="auto"/>
      <w:textAlignment w:val="auto"/>
      <w:rPr>
        <w:rFonts w:hint="eastAsia" w:ascii="宋体" w:hAnsi="宋体" w:eastAsia="宋体" w:cs="宋体"/>
        <w:i w:val="0"/>
        <w:iCs/>
        <w:sz w:val="18"/>
        <w:szCs w:val="18"/>
        <w:lang w:val="en-US" w:eastAsia="zh-CN"/>
      </w:rPr>
    </w:pPr>
    <w:r>
      <w:rPr>
        <w:rFonts w:hint="eastAsia" w:ascii="宋体" w:hAnsi="宋体" w:eastAsia="宋体" w:cs="宋体"/>
        <w:kern w:val="0"/>
        <w:sz w:val="20"/>
        <w:szCs w:val="20"/>
      </w:rPr>
      <w:drawing>
        <wp:anchor distT="0" distB="0" distL="114300" distR="114300" simplePos="0" relativeHeight="251663360" behindDoc="1" locked="0" layoutInCell="1" allowOverlap="1">
          <wp:simplePos x="0" y="0"/>
          <wp:positionH relativeFrom="column">
            <wp:posOffset>4186555</wp:posOffset>
          </wp:positionH>
          <wp:positionV relativeFrom="paragraph">
            <wp:posOffset>-303530</wp:posOffset>
          </wp:positionV>
          <wp:extent cx="1351280" cy="1334770"/>
          <wp:effectExtent l="0" t="0" r="5080" b="6350"/>
          <wp:wrapNone/>
          <wp:docPr id="1" name="图片 1"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i w:val="0"/>
        <w:iCs/>
        <w:sz w:val="18"/>
        <w:szCs w:val="18"/>
        <w:lang w:val="en-US" w:eastAsia="zh-CN"/>
      </w:rPr>
      <w:t>项目名称：陕西中医药大学附属医院输液器、注射器医用耗材采购项目</w:t>
    </w:r>
    <w:r>
      <w:rPr>
        <w:rFonts w:hint="eastAsia" w:ascii="宋体" w:hAnsi="宋体" w:cs="宋体"/>
        <w:i w:val="0"/>
        <w:iCs/>
        <w:sz w:val="18"/>
        <w:szCs w:val="18"/>
        <w:lang w:val="en-US" w:eastAsia="zh-CN"/>
      </w:rPr>
      <w:t>（第一包）</w:t>
    </w:r>
    <w:r>
      <w:rPr>
        <w:rFonts w:hint="eastAsia" w:ascii="宋体" w:hAnsi="宋体" w:eastAsia="宋体" w:cs="宋体"/>
        <w:i w:val="0"/>
        <w:iCs/>
        <w:sz w:val="18"/>
        <w:szCs w:val="18"/>
        <w:lang w:val="en-US" w:eastAsia="zh-CN"/>
      </w:rPr>
      <w:t xml:space="preserve">        </w:t>
    </w:r>
  </w:p>
  <w:p>
    <w:pPr>
      <w:keepNext w:val="0"/>
      <w:keepLines w:val="0"/>
      <w:pageBreakBefore w:val="0"/>
      <w:widowControl w:val="0"/>
      <w:pBdr>
        <w:bottom w:val="thickThinSmallGap" w:color="800000" w:sz="12" w:space="0"/>
      </w:pBdr>
      <w:kinsoku/>
      <w:wordWrap/>
      <w:overflowPunct/>
      <w:topLinePunct w:val="0"/>
      <w:autoSpaceDE/>
      <w:autoSpaceDN/>
      <w:bidi w:val="0"/>
      <w:adjustRightInd w:val="0"/>
      <w:snapToGrid/>
      <w:spacing w:line="240" w:lineRule="auto"/>
      <w:textAlignment w:val="auto"/>
      <w:rPr>
        <w:rFonts w:hint="default"/>
        <w:lang w:val="en-US"/>
      </w:rPr>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DXZB-2023-0103-2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thickThinSmallGap" w:color="800000" w:sz="12" w:space="0"/>
      </w:pBdr>
      <w:kinsoku/>
      <w:wordWrap/>
      <w:overflowPunct/>
      <w:topLinePunct w:val="0"/>
      <w:autoSpaceDE/>
      <w:autoSpaceDN/>
      <w:bidi w:val="0"/>
      <w:adjustRightInd w:val="0"/>
      <w:snapToGrid/>
      <w:spacing w:line="240" w:lineRule="auto"/>
      <w:textAlignment w:val="auto"/>
      <w:rPr>
        <w:rFonts w:hint="eastAsia" w:ascii="宋体" w:hAnsi="宋体" w:eastAsia="宋体" w:cs="宋体"/>
        <w:i w:val="0"/>
        <w:iCs/>
        <w:sz w:val="18"/>
        <w:szCs w:val="18"/>
        <w:lang w:val="en-US" w:eastAsia="zh-CN"/>
      </w:rPr>
    </w:pP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4186555</wp:posOffset>
          </wp:positionH>
          <wp:positionV relativeFrom="paragraph">
            <wp:posOffset>-303530</wp:posOffset>
          </wp:positionV>
          <wp:extent cx="1351280" cy="1334770"/>
          <wp:effectExtent l="0" t="0" r="1270" b="17780"/>
          <wp:wrapNone/>
          <wp:docPr id="4" name="图片 4"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i w:val="0"/>
        <w:iCs/>
        <w:sz w:val="18"/>
        <w:szCs w:val="18"/>
        <w:lang w:val="en-US" w:eastAsia="zh-CN"/>
      </w:rPr>
      <w:t>项目名称：陕西中医药大学附属医院输液器、注射器医用耗材采购项目</w:t>
    </w:r>
    <w:r>
      <w:rPr>
        <w:rFonts w:hint="eastAsia" w:ascii="宋体" w:hAnsi="宋体" w:cs="宋体"/>
        <w:i w:val="0"/>
        <w:iCs/>
        <w:sz w:val="18"/>
        <w:szCs w:val="18"/>
        <w:lang w:val="en-US" w:eastAsia="zh-CN"/>
      </w:rPr>
      <w:t>（第一包）</w:t>
    </w:r>
    <w:r>
      <w:rPr>
        <w:rFonts w:hint="eastAsia" w:ascii="宋体" w:hAnsi="宋体" w:eastAsia="宋体" w:cs="宋体"/>
        <w:i w:val="0"/>
        <w:iCs/>
        <w:sz w:val="18"/>
        <w:szCs w:val="18"/>
        <w:lang w:val="en-US" w:eastAsia="zh-CN"/>
      </w:rPr>
      <w:t xml:space="preserve">        </w:t>
    </w:r>
  </w:p>
  <w:p>
    <w:pPr>
      <w:keepNext w:val="0"/>
      <w:keepLines w:val="0"/>
      <w:pageBreakBefore w:val="0"/>
      <w:widowControl w:val="0"/>
      <w:pBdr>
        <w:bottom w:val="thickThinSmallGap" w:color="800000" w:sz="12" w:space="0"/>
      </w:pBdr>
      <w:kinsoku/>
      <w:wordWrap/>
      <w:overflowPunct/>
      <w:topLinePunct w:val="0"/>
      <w:autoSpaceDE/>
      <w:autoSpaceDN/>
      <w:bidi w:val="0"/>
      <w:adjustRightInd w:val="0"/>
      <w:snapToGrid/>
      <w:spacing w:line="240" w:lineRule="auto"/>
      <w:textAlignment w:val="auto"/>
      <w:rPr>
        <w:rFonts w:hint="default"/>
        <w:lang w:val="en-US"/>
      </w:rPr>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DXZB-2023-0103-2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62502"/>
    <w:multiLevelType w:val="singleLevel"/>
    <w:tmpl w:val="89062502"/>
    <w:lvl w:ilvl="0" w:tentative="0">
      <w:start w:val="1"/>
      <w:numFmt w:val="chineseCounting"/>
      <w:suff w:val="nothing"/>
      <w:lvlText w:val="%1、"/>
      <w:lvlJc w:val="left"/>
      <w:rPr>
        <w:rFonts w:hint="eastAsia"/>
      </w:rPr>
    </w:lvl>
  </w:abstractNum>
  <w:abstractNum w:abstractNumId="1">
    <w:nsid w:val="9C6AE673"/>
    <w:multiLevelType w:val="singleLevel"/>
    <w:tmpl w:val="9C6AE673"/>
    <w:lvl w:ilvl="0" w:tentative="0">
      <w:start w:val="5"/>
      <w:numFmt w:val="chineseCounting"/>
      <w:suff w:val="nothing"/>
      <w:lvlText w:val="%1、"/>
      <w:lvlJc w:val="left"/>
      <w:rPr>
        <w:rFonts w:hint="eastAsia"/>
      </w:rPr>
    </w:lvl>
  </w:abstractNum>
  <w:abstractNum w:abstractNumId="2">
    <w:nsid w:val="BB259E17"/>
    <w:multiLevelType w:val="singleLevel"/>
    <w:tmpl w:val="BB259E17"/>
    <w:lvl w:ilvl="0" w:tentative="0">
      <w:start w:val="1"/>
      <w:numFmt w:val="decimal"/>
      <w:lvlText w:val="%1."/>
      <w:lvlJc w:val="left"/>
      <w:pPr>
        <w:ind w:left="425" w:hanging="425"/>
      </w:pPr>
      <w:rPr>
        <w:rFonts w:hint="default"/>
      </w:rPr>
    </w:lvl>
  </w:abstractNum>
  <w:abstractNum w:abstractNumId="3">
    <w:nsid w:val="CC3826D0"/>
    <w:multiLevelType w:val="singleLevel"/>
    <w:tmpl w:val="CC3826D0"/>
    <w:lvl w:ilvl="0" w:tentative="0">
      <w:start w:val="1"/>
      <w:numFmt w:val="chineseCounting"/>
      <w:suff w:val="nothing"/>
      <w:lvlText w:val="%1、"/>
      <w:lvlJc w:val="left"/>
      <w:rPr>
        <w:rFonts w:hint="eastAsia"/>
      </w:rPr>
    </w:lvl>
  </w:abstractNum>
  <w:abstractNum w:abstractNumId="4">
    <w:nsid w:val="00C9F87A"/>
    <w:multiLevelType w:val="singleLevel"/>
    <w:tmpl w:val="00C9F87A"/>
    <w:lvl w:ilvl="0" w:tentative="0">
      <w:start w:val="1"/>
      <w:numFmt w:val="decimal"/>
      <w:lvlText w:val="(%1)"/>
      <w:lvlJc w:val="left"/>
      <w:pPr>
        <w:ind w:left="425" w:hanging="425"/>
      </w:pPr>
      <w:rPr>
        <w:rFonts w:hint="default"/>
      </w:rPr>
    </w:lvl>
  </w:abstractNum>
  <w:abstractNum w:abstractNumId="5">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8FBBA3"/>
    <w:multiLevelType w:val="singleLevel"/>
    <w:tmpl w:val="268FBBA3"/>
    <w:lvl w:ilvl="0" w:tentative="0">
      <w:start w:val="1"/>
      <w:numFmt w:val="decimal"/>
      <w:suff w:val="nothing"/>
      <w:lvlText w:val="%1、"/>
      <w:lvlJc w:val="left"/>
    </w:lvl>
  </w:abstractNum>
  <w:abstractNum w:abstractNumId="8">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3E254304"/>
    <w:multiLevelType w:val="multilevel"/>
    <w:tmpl w:val="3E2543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2"/>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pStyle w:val="6"/>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abstractNum w:abstractNumId="12">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76B30C30"/>
    <w:multiLevelType w:val="singleLevel"/>
    <w:tmpl w:val="76B30C30"/>
    <w:lvl w:ilvl="0" w:tentative="0">
      <w:start w:val="3"/>
      <w:numFmt w:val="decimal"/>
      <w:suff w:val="nothing"/>
      <w:lvlText w:val="%1、"/>
      <w:lvlJc w:val="left"/>
    </w:lvl>
  </w:abstractNum>
  <w:abstractNum w:abstractNumId="14">
    <w:nsid w:val="78221E91"/>
    <w:multiLevelType w:val="singleLevel"/>
    <w:tmpl w:val="78221E91"/>
    <w:lvl w:ilvl="0" w:tentative="0">
      <w:start w:val="1"/>
      <w:numFmt w:val="decimal"/>
      <w:suff w:val="nothing"/>
      <w:lvlText w:val="（%1）"/>
      <w:lvlJc w:val="left"/>
    </w:lvl>
  </w:abstractNum>
  <w:abstractNum w:abstractNumId="15">
    <w:nsid w:val="783B23C6"/>
    <w:multiLevelType w:val="singleLevel"/>
    <w:tmpl w:val="783B23C6"/>
    <w:lvl w:ilvl="0" w:tentative="0">
      <w:start w:val="3"/>
      <w:numFmt w:val="decimal"/>
      <w:suff w:val="nothing"/>
      <w:lvlText w:val="%1、"/>
      <w:lvlJc w:val="left"/>
    </w:lvl>
  </w:abstractNum>
  <w:num w:numId="1">
    <w:abstractNumId w:val="11"/>
  </w:num>
  <w:num w:numId="2">
    <w:abstractNumId w:val="3"/>
  </w:num>
  <w:num w:numId="3">
    <w:abstractNumId w:val="1"/>
  </w:num>
  <w:num w:numId="4">
    <w:abstractNumId w:val="14"/>
  </w:num>
  <w:num w:numId="5">
    <w:abstractNumId w:val="2"/>
  </w:num>
  <w:num w:numId="6">
    <w:abstractNumId w:val="15"/>
  </w:num>
  <w:num w:numId="7">
    <w:abstractNumId w:val="4"/>
  </w:num>
  <w:num w:numId="8">
    <w:abstractNumId w:val="8"/>
  </w:num>
  <w:num w:numId="9">
    <w:abstractNumId w:val="5"/>
  </w:num>
  <w:num w:numId="10">
    <w:abstractNumId w:val="7"/>
  </w:num>
  <w:num w:numId="11">
    <w:abstractNumId w:val="13"/>
  </w:num>
  <w:num w:numId="12">
    <w:abstractNumId w:val="0"/>
  </w:num>
  <w:num w:numId="13">
    <w:abstractNumId w:val="10"/>
  </w:num>
  <w:num w:numId="14">
    <w:abstractNumId w:val="6"/>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wMzI5NDI1YjA1Yjc1MjM3MTY1ODY3ZGI4NDZlZmU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0D58"/>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1D77"/>
    <w:rsid w:val="000C7655"/>
    <w:rsid w:val="000D27B4"/>
    <w:rsid w:val="000D4303"/>
    <w:rsid w:val="000D50FD"/>
    <w:rsid w:val="000D6DCC"/>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17CD9"/>
    <w:rsid w:val="00120B89"/>
    <w:rsid w:val="00121ADC"/>
    <w:rsid w:val="001231D5"/>
    <w:rsid w:val="00126252"/>
    <w:rsid w:val="00135135"/>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6304"/>
    <w:rsid w:val="002872F1"/>
    <w:rsid w:val="0029348B"/>
    <w:rsid w:val="00293676"/>
    <w:rsid w:val="00293932"/>
    <w:rsid w:val="00294AD8"/>
    <w:rsid w:val="00297DCC"/>
    <w:rsid w:val="002A411A"/>
    <w:rsid w:val="002A4C3A"/>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7A1"/>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76A9C"/>
    <w:rsid w:val="00481B63"/>
    <w:rsid w:val="00481C6C"/>
    <w:rsid w:val="00482C58"/>
    <w:rsid w:val="00484689"/>
    <w:rsid w:val="00484E8A"/>
    <w:rsid w:val="004859CD"/>
    <w:rsid w:val="00490FAE"/>
    <w:rsid w:val="004A1028"/>
    <w:rsid w:val="004A3272"/>
    <w:rsid w:val="004B0C61"/>
    <w:rsid w:val="004C687A"/>
    <w:rsid w:val="004E1F09"/>
    <w:rsid w:val="004E28C5"/>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527"/>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6F5AE8"/>
    <w:rsid w:val="007030C2"/>
    <w:rsid w:val="00713C5B"/>
    <w:rsid w:val="0071448B"/>
    <w:rsid w:val="00725B5C"/>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A49E1"/>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5D77"/>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799"/>
    <w:rsid w:val="009A1C3D"/>
    <w:rsid w:val="009A2958"/>
    <w:rsid w:val="009A2D20"/>
    <w:rsid w:val="009A2DBC"/>
    <w:rsid w:val="009B0045"/>
    <w:rsid w:val="009B1A85"/>
    <w:rsid w:val="009B2F6E"/>
    <w:rsid w:val="009C0AB1"/>
    <w:rsid w:val="009D1D58"/>
    <w:rsid w:val="009D1ECB"/>
    <w:rsid w:val="009D71CB"/>
    <w:rsid w:val="009E0A11"/>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4624B"/>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66DF"/>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034E"/>
    <w:rsid w:val="00EE44C4"/>
    <w:rsid w:val="00EF319E"/>
    <w:rsid w:val="00EF4065"/>
    <w:rsid w:val="00EF4B33"/>
    <w:rsid w:val="00EF6A73"/>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573AC"/>
    <w:rsid w:val="00F635FA"/>
    <w:rsid w:val="00F7430F"/>
    <w:rsid w:val="00F7515B"/>
    <w:rsid w:val="00F755A0"/>
    <w:rsid w:val="00F96649"/>
    <w:rsid w:val="00F96B24"/>
    <w:rsid w:val="00FA1716"/>
    <w:rsid w:val="00FA390D"/>
    <w:rsid w:val="00FA5E62"/>
    <w:rsid w:val="00FA7F5C"/>
    <w:rsid w:val="00FB18A8"/>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164E0"/>
    <w:rsid w:val="011E1228"/>
    <w:rsid w:val="011E29DE"/>
    <w:rsid w:val="01213872"/>
    <w:rsid w:val="01250321"/>
    <w:rsid w:val="012D19EF"/>
    <w:rsid w:val="01686CF7"/>
    <w:rsid w:val="0189320A"/>
    <w:rsid w:val="01A56443"/>
    <w:rsid w:val="01AB3AA0"/>
    <w:rsid w:val="01C50DDC"/>
    <w:rsid w:val="01CD297D"/>
    <w:rsid w:val="01D65EFD"/>
    <w:rsid w:val="01E50D53"/>
    <w:rsid w:val="01E769E8"/>
    <w:rsid w:val="01EA0118"/>
    <w:rsid w:val="01EE30AA"/>
    <w:rsid w:val="01EE7A0F"/>
    <w:rsid w:val="01F45247"/>
    <w:rsid w:val="01F651BC"/>
    <w:rsid w:val="0201126D"/>
    <w:rsid w:val="020D56E5"/>
    <w:rsid w:val="02181129"/>
    <w:rsid w:val="02347A1C"/>
    <w:rsid w:val="02397124"/>
    <w:rsid w:val="02420E31"/>
    <w:rsid w:val="024A0BB7"/>
    <w:rsid w:val="027F6AB2"/>
    <w:rsid w:val="029244FB"/>
    <w:rsid w:val="02AD28D6"/>
    <w:rsid w:val="02BF15A4"/>
    <w:rsid w:val="02CF418E"/>
    <w:rsid w:val="02D96825"/>
    <w:rsid w:val="02DC3F04"/>
    <w:rsid w:val="02E2344D"/>
    <w:rsid w:val="02F74989"/>
    <w:rsid w:val="02F80F87"/>
    <w:rsid w:val="030003A8"/>
    <w:rsid w:val="03031491"/>
    <w:rsid w:val="03097C8D"/>
    <w:rsid w:val="030C49F8"/>
    <w:rsid w:val="03547B3F"/>
    <w:rsid w:val="035A7F38"/>
    <w:rsid w:val="037078B5"/>
    <w:rsid w:val="0380770F"/>
    <w:rsid w:val="03830013"/>
    <w:rsid w:val="03C25D9A"/>
    <w:rsid w:val="03E54022"/>
    <w:rsid w:val="03FF1903"/>
    <w:rsid w:val="04037D8F"/>
    <w:rsid w:val="04071F1F"/>
    <w:rsid w:val="041706DA"/>
    <w:rsid w:val="0417770D"/>
    <w:rsid w:val="041B757D"/>
    <w:rsid w:val="043320CC"/>
    <w:rsid w:val="04400876"/>
    <w:rsid w:val="045F14A6"/>
    <w:rsid w:val="0467278C"/>
    <w:rsid w:val="048064C5"/>
    <w:rsid w:val="048A0A75"/>
    <w:rsid w:val="04962A45"/>
    <w:rsid w:val="049B4799"/>
    <w:rsid w:val="04A2507E"/>
    <w:rsid w:val="04AE18D1"/>
    <w:rsid w:val="04C17323"/>
    <w:rsid w:val="04D412D1"/>
    <w:rsid w:val="04D8489A"/>
    <w:rsid w:val="04DF7CDC"/>
    <w:rsid w:val="04E15220"/>
    <w:rsid w:val="04EC18F5"/>
    <w:rsid w:val="04F50A25"/>
    <w:rsid w:val="04F574FF"/>
    <w:rsid w:val="04FB5FAF"/>
    <w:rsid w:val="04FC2A6D"/>
    <w:rsid w:val="04FC6AE0"/>
    <w:rsid w:val="04FD3CA3"/>
    <w:rsid w:val="05044FA9"/>
    <w:rsid w:val="05156BD2"/>
    <w:rsid w:val="053E45F8"/>
    <w:rsid w:val="05444412"/>
    <w:rsid w:val="057562B2"/>
    <w:rsid w:val="057C552B"/>
    <w:rsid w:val="05A565C6"/>
    <w:rsid w:val="05B8172D"/>
    <w:rsid w:val="05B90281"/>
    <w:rsid w:val="05E0020A"/>
    <w:rsid w:val="05EA06E6"/>
    <w:rsid w:val="05ED4B25"/>
    <w:rsid w:val="05EF38A2"/>
    <w:rsid w:val="06116529"/>
    <w:rsid w:val="061C4556"/>
    <w:rsid w:val="064A6281"/>
    <w:rsid w:val="06627892"/>
    <w:rsid w:val="069D7875"/>
    <w:rsid w:val="06D27130"/>
    <w:rsid w:val="06D870D9"/>
    <w:rsid w:val="06E35691"/>
    <w:rsid w:val="070B125C"/>
    <w:rsid w:val="07113257"/>
    <w:rsid w:val="071C5217"/>
    <w:rsid w:val="071D5A4B"/>
    <w:rsid w:val="07247731"/>
    <w:rsid w:val="073F36DB"/>
    <w:rsid w:val="075C1AB8"/>
    <w:rsid w:val="07662BE0"/>
    <w:rsid w:val="07692B79"/>
    <w:rsid w:val="076F4832"/>
    <w:rsid w:val="0773193A"/>
    <w:rsid w:val="079D7A2D"/>
    <w:rsid w:val="07D92266"/>
    <w:rsid w:val="07E01746"/>
    <w:rsid w:val="081303C8"/>
    <w:rsid w:val="082D78E1"/>
    <w:rsid w:val="082E2CCD"/>
    <w:rsid w:val="08345422"/>
    <w:rsid w:val="08471964"/>
    <w:rsid w:val="085A1563"/>
    <w:rsid w:val="085C3D93"/>
    <w:rsid w:val="08634780"/>
    <w:rsid w:val="087267BF"/>
    <w:rsid w:val="08762B02"/>
    <w:rsid w:val="08991E99"/>
    <w:rsid w:val="08AE3B2A"/>
    <w:rsid w:val="08B02EA7"/>
    <w:rsid w:val="08B30C78"/>
    <w:rsid w:val="08BC2723"/>
    <w:rsid w:val="08EC5647"/>
    <w:rsid w:val="08F57ACE"/>
    <w:rsid w:val="090719C4"/>
    <w:rsid w:val="090A6CD3"/>
    <w:rsid w:val="094A6EEA"/>
    <w:rsid w:val="094D2245"/>
    <w:rsid w:val="095836BC"/>
    <w:rsid w:val="09590E34"/>
    <w:rsid w:val="09746041"/>
    <w:rsid w:val="09763233"/>
    <w:rsid w:val="097B5DCA"/>
    <w:rsid w:val="098C06E0"/>
    <w:rsid w:val="098F7770"/>
    <w:rsid w:val="099026D1"/>
    <w:rsid w:val="09905E50"/>
    <w:rsid w:val="09A54945"/>
    <w:rsid w:val="09B94F9F"/>
    <w:rsid w:val="09C35057"/>
    <w:rsid w:val="09CF47C3"/>
    <w:rsid w:val="09D771D4"/>
    <w:rsid w:val="09E53C42"/>
    <w:rsid w:val="09E77747"/>
    <w:rsid w:val="09E85817"/>
    <w:rsid w:val="09EA4B6E"/>
    <w:rsid w:val="0A03621B"/>
    <w:rsid w:val="0A073F5D"/>
    <w:rsid w:val="0A2F518A"/>
    <w:rsid w:val="0A3D2EAB"/>
    <w:rsid w:val="0A4A5A8D"/>
    <w:rsid w:val="0A8C2584"/>
    <w:rsid w:val="0A9C4FB3"/>
    <w:rsid w:val="0ACD7D47"/>
    <w:rsid w:val="0ACE4103"/>
    <w:rsid w:val="0AE5751D"/>
    <w:rsid w:val="0AED05FA"/>
    <w:rsid w:val="0AFE07C5"/>
    <w:rsid w:val="0B1124A5"/>
    <w:rsid w:val="0B226DDC"/>
    <w:rsid w:val="0B2F28DA"/>
    <w:rsid w:val="0B5D0A9A"/>
    <w:rsid w:val="0B633415"/>
    <w:rsid w:val="0B7B4CAA"/>
    <w:rsid w:val="0B7E47B8"/>
    <w:rsid w:val="0B845D3C"/>
    <w:rsid w:val="0B8E7C60"/>
    <w:rsid w:val="0BAE745B"/>
    <w:rsid w:val="0BB96288"/>
    <w:rsid w:val="0BDC1A52"/>
    <w:rsid w:val="0BE65DF4"/>
    <w:rsid w:val="0BF635D7"/>
    <w:rsid w:val="0BFC1173"/>
    <w:rsid w:val="0C105FBA"/>
    <w:rsid w:val="0C1676BE"/>
    <w:rsid w:val="0C185372"/>
    <w:rsid w:val="0C293726"/>
    <w:rsid w:val="0C342F3D"/>
    <w:rsid w:val="0C6C58BB"/>
    <w:rsid w:val="0C6D0317"/>
    <w:rsid w:val="0C8F7EB1"/>
    <w:rsid w:val="0CC21881"/>
    <w:rsid w:val="0CC82EB8"/>
    <w:rsid w:val="0CD6721B"/>
    <w:rsid w:val="0CEC568C"/>
    <w:rsid w:val="0D562B05"/>
    <w:rsid w:val="0D821B99"/>
    <w:rsid w:val="0D8C47DB"/>
    <w:rsid w:val="0DA66E0F"/>
    <w:rsid w:val="0DAC6FBF"/>
    <w:rsid w:val="0DB17CAD"/>
    <w:rsid w:val="0DD439AA"/>
    <w:rsid w:val="0DE63B48"/>
    <w:rsid w:val="0E06452B"/>
    <w:rsid w:val="0E1423CD"/>
    <w:rsid w:val="0E50761D"/>
    <w:rsid w:val="0E5F1F06"/>
    <w:rsid w:val="0E63336D"/>
    <w:rsid w:val="0E782F8A"/>
    <w:rsid w:val="0E8C268B"/>
    <w:rsid w:val="0E8D0711"/>
    <w:rsid w:val="0E8E31F2"/>
    <w:rsid w:val="0E9031BA"/>
    <w:rsid w:val="0EBC4B74"/>
    <w:rsid w:val="0EC246B0"/>
    <w:rsid w:val="0ECB29A1"/>
    <w:rsid w:val="0ECE0FD1"/>
    <w:rsid w:val="0EE5425F"/>
    <w:rsid w:val="0EE64FA5"/>
    <w:rsid w:val="0F0740B7"/>
    <w:rsid w:val="0F110754"/>
    <w:rsid w:val="0F140C49"/>
    <w:rsid w:val="0F186D50"/>
    <w:rsid w:val="0F297E6B"/>
    <w:rsid w:val="0F53679E"/>
    <w:rsid w:val="0F587009"/>
    <w:rsid w:val="0F613226"/>
    <w:rsid w:val="0F647A44"/>
    <w:rsid w:val="0F8A505F"/>
    <w:rsid w:val="0F8A6A96"/>
    <w:rsid w:val="0F964006"/>
    <w:rsid w:val="0FF83DDD"/>
    <w:rsid w:val="0FFD495E"/>
    <w:rsid w:val="10005874"/>
    <w:rsid w:val="10565096"/>
    <w:rsid w:val="10785F2D"/>
    <w:rsid w:val="10834931"/>
    <w:rsid w:val="10DE10F0"/>
    <w:rsid w:val="10E24776"/>
    <w:rsid w:val="10F44895"/>
    <w:rsid w:val="111B6540"/>
    <w:rsid w:val="112371A2"/>
    <w:rsid w:val="11325FC3"/>
    <w:rsid w:val="11390774"/>
    <w:rsid w:val="114E421F"/>
    <w:rsid w:val="117B0B31"/>
    <w:rsid w:val="117F3220"/>
    <w:rsid w:val="11CA2DF2"/>
    <w:rsid w:val="11D0688F"/>
    <w:rsid w:val="11F05C6C"/>
    <w:rsid w:val="11F36B75"/>
    <w:rsid w:val="11F9567A"/>
    <w:rsid w:val="11FB2883"/>
    <w:rsid w:val="120435E2"/>
    <w:rsid w:val="1211491E"/>
    <w:rsid w:val="124C041F"/>
    <w:rsid w:val="12537217"/>
    <w:rsid w:val="126B7053"/>
    <w:rsid w:val="127D1126"/>
    <w:rsid w:val="127E5DF7"/>
    <w:rsid w:val="128F495D"/>
    <w:rsid w:val="12997611"/>
    <w:rsid w:val="129D0F6C"/>
    <w:rsid w:val="12A13910"/>
    <w:rsid w:val="12B04A66"/>
    <w:rsid w:val="12B72C37"/>
    <w:rsid w:val="12B85D4A"/>
    <w:rsid w:val="12C71F43"/>
    <w:rsid w:val="12DF36C1"/>
    <w:rsid w:val="132E178F"/>
    <w:rsid w:val="1331619B"/>
    <w:rsid w:val="133D0486"/>
    <w:rsid w:val="135521CC"/>
    <w:rsid w:val="13665575"/>
    <w:rsid w:val="13B72F45"/>
    <w:rsid w:val="13BA6C2D"/>
    <w:rsid w:val="13C06F2A"/>
    <w:rsid w:val="13E96481"/>
    <w:rsid w:val="13FE12A7"/>
    <w:rsid w:val="14221993"/>
    <w:rsid w:val="144D5C93"/>
    <w:rsid w:val="146A25E3"/>
    <w:rsid w:val="146F6F4C"/>
    <w:rsid w:val="148A193E"/>
    <w:rsid w:val="149C1746"/>
    <w:rsid w:val="14DC5DA5"/>
    <w:rsid w:val="14DD26C3"/>
    <w:rsid w:val="14ED72D8"/>
    <w:rsid w:val="1507427F"/>
    <w:rsid w:val="15134943"/>
    <w:rsid w:val="15194EDA"/>
    <w:rsid w:val="15256DF0"/>
    <w:rsid w:val="154C71B8"/>
    <w:rsid w:val="15660E87"/>
    <w:rsid w:val="156F6372"/>
    <w:rsid w:val="15972CCB"/>
    <w:rsid w:val="159C45B1"/>
    <w:rsid w:val="15A37ECF"/>
    <w:rsid w:val="15AC5B0A"/>
    <w:rsid w:val="15B14E3E"/>
    <w:rsid w:val="15BB2D58"/>
    <w:rsid w:val="15C26EE4"/>
    <w:rsid w:val="15E76CF1"/>
    <w:rsid w:val="15EC611D"/>
    <w:rsid w:val="1615355E"/>
    <w:rsid w:val="162E461F"/>
    <w:rsid w:val="164A3BA7"/>
    <w:rsid w:val="166D6FE3"/>
    <w:rsid w:val="16755F58"/>
    <w:rsid w:val="16821978"/>
    <w:rsid w:val="1682472E"/>
    <w:rsid w:val="16A50D85"/>
    <w:rsid w:val="16C62E8B"/>
    <w:rsid w:val="16DC2C5C"/>
    <w:rsid w:val="16E66743"/>
    <w:rsid w:val="16FF3FC1"/>
    <w:rsid w:val="17084165"/>
    <w:rsid w:val="170B4961"/>
    <w:rsid w:val="171657DF"/>
    <w:rsid w:val="174B5ECC"/>
    <w:rsid w:val="175B19F7"/>
    <w:rsid w:val="176636AA"/>
    <w:rsid w:val="17691180"/>
    <w:rsid w:val="17790568"/>
    <w:rsid w:val="177F3AD4"/>
    <w:rsid w:val="17873B4F"/>
    <w:rsid w:val="17C75BA0"/>
    <w:rsid w:val="17E631DA"/>
    <w:rsid w:val="17EA27C8"/>
    <w:rsid w:val="17EE075C"/>
    <w:rsid w:val="17F10BC4"/>
    <w:rsid w:val="18155AE0"/>
    <w:rsid w:val="182477B9"/>
    <w:rsid w:val="182A2FC2"/>
    <w:rsid w:val="18483087"/>
    <w:rsid w:val="18656C37"/>
    <w:rsid w:val="18993DB4"/>
    <w:rsid w:val="18CA4140"/>
    <w:rsid w:val="18CE00A4"/>
    <w:rsid w:val="18F0166E"/>
    <w:rsid w:val="18F03E0E"/>
    <w:rsid w:val="190B6E9A"/>
    <w:rsid w:val="192C7DCB"/>
    <w:rsid w:val="19395FFE"/>
    <w:rsid w:val="193A060D"/>
    <w:rsid w:val="19606CB7"/>
    <w:rsid w:val="196E3F5B"/>
    <w:rsid w:val="19703E43"/>
    <w:rsid w:val="197467ED"/>
    <w:rsid w:val="1977008B"/>
    <w:rsid w:val="197E4F2B"/>
    <w:rsid w:val="198F1879"/>
    <w:rsid w:val="19995D57"/>
    <w:rsid w:val="199A2AE7"/>
    <w:rsid w:val="199E386A"/>
    <w:rsid w:val="19B06EA1"/>
    <w:rsid w:val="19B85299"/>
    <w:rsid w:val="19D96F98"/>
    <w:rsid w:val="19E10FE6"/>
    <w:rsid w:val="19E44EC9"/>
    <w:rsid w:val="19EC42A3"/>
    <w:rsid w:val="19FF7BC8"/>
    <w:rsid w:val="1A004525"/>
    <w:rsid w:val="1A1D13E3"/>
    <w:rsid w:val="1A22449B"/>
    <w:rsid w:val="1A3C557B"/>
    <w:rsid w:val="1A417CA2"/>
    <w:rsid w:val="1A42676E"/>
    <w:rsid w:val="1A4E4601"/>
    <w:rsid w:val="1A555AC3"/>
    <w:rsid w:val="1A9164AA"/>
    <w:rsid w:val="1A973062"/>
    <w:rsid w:val="1AC4228D"/>
    <w:rsid w:val="1ADE304A"/>
    <w:rsid w:val="1AE70796"/>
    <w:rsid w:val="1AF23E6D"/>
    <w:rsid w:val="1AF66F95"/>
    <w:rsid w:val="1AFF1222"/>
    <w:rsid w:val="1AFF658A"/>
    <w:rsid w:val="1B093549"/>
    <w:rsid w:val="1B1122E5"/>
    <w:rsid w:val="1B18039B"/>
    <w:rsid w:val="1B5C0261"/>
    <w:rsid w:val="1B5E75AD"/>
    <w:rsid w:val="1B666609"/>
    <w:rsid w:val="1B6A60FA"/>
    <w:rsid w:val="1B6F20A6"/>
    <w:rsid w:val="1BC477DB"/>
    <w:rsid w:val="1BD24C1D"/>
    <w:rsid w:val="1BE15931"/>
    <w:rsid w:val="1BE76984"/>
    <w:rsid w:val="1BF5501A"/>
    <w:rsid w:val="1C15426E"/>
    <w:rsid w:val="1C177904"/>
    <w:rsid w:val="1C2E4559"/>
    <w:rsid w:val="1C4E1C66"/>
    <w:rsid w:val="1C5003E5"/>
    <w:rsid w:val="1C6908B9"/>
    <w:rsid w:val="1C9532AE"/>
    <w:rsid w:val="1CA475A7"/>
    <w:rsid w:val="1CC10718"/>
    <w:rsid w:val="1CC80D14"/>
    <w:rsid w:val="1CD52D62"/>
    <w:rsid w:val="1CDA34AC"/>
    <w:rsid w:val="1CE10F52"/>
    <w:rsid w:val="1CED447E"/>
    <w:rsid w:val="1CF6086D"/>
    <w:rsid w:val="1D010EE9"/>
    <w:rsid w:val="1D08202C"/>
    <w:rsid w:val="1D244FD8"/>
    <w:rsid w:val="1D2C3B04"/>
    <w:rsid w:val="1D2D1CE8"/>
    <w:rsid w:val="1D34617E"/>
    <w:rsid w:val="1D500EB4"/>
    <w:rsid w:val="1D5839FB"/>
    <w:rsid w:val="1D6F5BD7"/>
    <w:rsid w:val="1D812150"/>
    <w:rsid w:val="1DB921C7"/>
    <w:rsid w:val="1DBA6E46"/>
    <w:rsid w:val="1DC15F96"/>
    <w:rsid w:val="1DD12EB7"/>
    <w:rsid w:val="1DF41B51"/>
    <w:rsid w:val="1DF74B50"/>
    <w:rsid w:val="1E02187A"/>
    <w:rsid w:val="1E0667FA"/>
    <w:rsid w:val="1E206F43"/>
    <w:rsid w:val="1E3429EF"/>
    <w:rsid w:val="1E3D5862"/>
    <w:rsid w:val="1E570CEF"/>
    <w:rsid w:val="1E73525A"/>
    <w:rsid w:val="1E95117B"/>
    <w:rsid w:val="1E952B1F"/>
    <w:rsid w:val="1EC703C2"/>
    <w:rsid w:val="1EC97423"/>
    <w:rsid w:val="1F156CD4"/>
    <w:rsid w:val="1F6E0F4A"/>
    <w:rsid w:val="1F94756D"/>
    <w:rsid w:val="1F9545C4"/>
    <w:rsid w:val="1F9A1FF2"/>
    <w:rsid w:val="1FFA3E3B"/>
    <w:rsid w:val="200221E0"/>
    <w:rsid w:val="202C0826"/>
    <w:rsid w:val="2031781E"/>
    <w:rsid w:val="20404D71"/>
    <w:rsid w:val="204103B1"/>
    <w:rsid w:val="206D4F8D"/>
    <w:rsid w:val="206F1250"/>
    <w:rsid w:val="206F688E"/>
    <w:rsid w:val="207A01EA"/>
    <w:rsid w:val="20847053"/>
    <w:rsid w:val="20971681"/>
    <w:rsid w:val="209D4AF5"/>
    <w:rsid w:val="20C31E08"/>
    <w:rsid w:val="20EE157B"/>
    <w:rsid w:val="20EF788A"/>
    <w:rsid w:val="20F41434"/>
    <w:rsid w:val="20F667B9"/>
    <w:rsid w:val="210819EE"/>
    <w:rsid w:val="2117195B"/>
    <w:rsid w:val="2129373F"/>
    <w:rsid w:val="21395D1F"/>
    <w:rsid w:val="213C63D8"/>
    <w:rsid w:val="21491F10"/>
    <w:rsid w:val="21636C1E"/>
    <w:rsid w:val="217A5C4D"/>
    <w:rsid w:val="217F190B"/>
    <w:rsid w:val="21801EE7"/>
    <w:rsid w:val="21934B72"/>
    <w:rsid w:val="21C45C8C"/>
    <w:rsid w:val="21E44418"/>
    <w:rsid w:val="21E57AB2"/>
    <w:rsid w:val="22141094"/>
    <w:rsid w:val="225E4AE5"/>
    <w:rsid w:val="226028CF"/>
    <w:rsid w:val="226A624F"/>
    <w:rsid w:val="22776E54"/>
    <w:rsid w:val="2277734E"/>
    <w:rsid w:val="22A24A50"/>
    <w:rsid w:val="22B16385"/>
    <w:rsid w:val="22D16A7A"/>
    <w:rsid w:val="22D8603F"/>
    <w:rsid w:val="22EB3FC4"/>
    <w:rsid w:val="22FB3ADB"/>
    <w:rsid w:val="22FD7853"/>
    <w:rsid w:val="230A2371"/>
    <w:rsid w:val="231177A3"/>
    <w:rsid w:val="234609BC"/>
    <w:rsid w:val="23510B0B"/>
    <w:rsid w:val="235A6683"/>
    <w:rsid w:val="23696C97"/>
    <w:rsid w:val="23A00ABD"/>
    <w:rsid w:val="23A75A11"/>
    <w:rsid w:val="23B54349"/>
    <w:rsid w:val="23B96FAA"/>
    <w:rsid w:val="23C04F69"/>
    <w:rsid w:val="23C84A29"/>
    <w:rsid w:val="23D254F1"/>
    <w:rsid w:val="23D70783"/>
    <w:rsid w:val="23F958D9"/>
    <w:rsid w:val="24030E99"/>
    <w:rsid w:val="2405179C"/>
    <w:rsid w:val="241576B1"/>
    <w:rsid w:val="24191A47"/>
    <w:rsid w:val="241C0851"/>
    <w:rsid w:val="243E62BB"/>
    <w:rsid w:val="243F5C4A"/>
    <w:rsid w:val="24647744"/>
    <w:rsid w:val="24690B75"/>
    <w:rsid w:val="246B4C91"/>
    <w:rsid w:val="246C05BE"/>
    <w:rsid w:val="247D735A"/>
    <w:rsid w:val="249B0B09"/>
    <w:rsid w:val="24BB5514"/>
    <w:rsid w:val="24DE5462"/>
    <w:rsid w:val="24E65CAC"/>
    <w:rsid w:val="24E74082"/>
    <w:rsid w:val="24FC0DE8"/>
    <w:rsid w:val="25165274"/>
    <w:rsid w:val="25253A42"/>
    <w:rsid w:val="25264516"/>
    <w:rsid w:val="253407EE"/>
    <w:rsid w:val="253E055F"/>
    <w:rsid w:val="25627E42"/>
    <w:rsid w:val="2563054C"/>
    <w:rsid w:val="25787D54"/>
    <w:rsid w:val="257F263A"/>
    <w:rsid w:val="25893620"/>
    <w:rsid w:val="25A212E5"/>
    <w:rsid w:val="25A84A29"/>
    <w:rsid w:val="25CF50FA"/>
    <w:rsid w:val="25D46622"/>
    <w:rsid w:val="25EB367F"/>
    <w:rsid w:val="25F6331E"/>
    <w:rsid w:val="25FE2C3F"/>
    <w:rsid w:val="25FE6E76"/>
    <w:rsid w:val="2603303D"/>
    <w:rsid w:val="26087985"/>
    <w:rsid w:val="262127CB"/>
    <w:rsid w:val="264C7082"/>
    <w:rsid w:val="266C2B28"/>
    <w:rsid w:val="267E7E21"/>
    <w:rsid w:val="268272ED"/>
    <w:rsid w:val="268930A8"/>
    <w:rsid w:val="269025D4"/>
    <w:rsid w:val="26920BFA"/>
    <w:rsid w:val="26B66697"/>
    <w:rsid w:val="26C97037"/>
    <w:rsid w:val="26D15C9F"/>
    <w:rsid w:val="26D45655"/>
    <w:rsid w:val="26E33204"/>
    <w:rsid w:val="26EA00EF"/>
    <w:rsid w:val="270663AA"/>
    <w:rsid w:val="27125C4D"/>
    <w:rsid w:val="271670FF"/>
    <w:rsid w:val="27210691"/>
    <w:rsid w:val="273A7479"/>
    <w:rsid w:val="27490341"/>
    <w:rsid w:val="27500275"/>
    <w:rsid w:val="27556EC6"/>
    <w:rsid w:val="276D0D81"/>
    <w:rsid w:val="279E46E3"/>
    <w:rsid w:val="27A46096"/>
    <w:rsid w:val="27A75E71"/>
    <w:rsid w:val="27A95FBE"/>
    <w:rsid w:val="27D86803"/>
    <w:rsid w:val="27DE0171"/>
    <w:rsid w:val="280621E8"/>
    <w:rsid w:val="280B0492"/>
    <w:rsid w:val="2811572E"/>
    <w:rsid w:val="281A6B87"/>
    <w:rsid w:val="282711D5"/>
    <w:rsid w:val="285942FF"/>
    <w:rsid w:val="287A0447"/>
    <w:rsid w:val="288E76DA"/>
    <w:rsid w:val="2899001E"/>
    <w:rsid w:val="28A25D16"/>
    <w:rsid w:val="28AE2B9D"/>
    <w:rsid w:val="28C0664B"/>
    <w:rsid w:val="28C211BC"/>
    <w:rsid w:val="28C349EC"/>
    <w:rsid w:val="28C95F26"/>
    <w:rsid w:val="28E15AC8"/>
    <w:rsid w:val="28EB12E8"/>
    <w:rsid w:val="290A0F1C"/>
    <w:rsid w:val="290D7719"/>
    <w:rsid w:val="29211DC2"/>
    <w:rsid w:val="29325800"/>
    <w:rsid w:val="293D5F14"/>
    <w:rsid w:val="295F099F"/>
    <w:rsid w:val="296879F1"/>
    <w:rsid w:val="296916E0"/>
    <w:rsid w:val="296C5D77"/>
    <w:rsid w:val="297209C2"/>
    <w:rsid w:val="29730B7A"/>
    <w:rsid w:val="298B5187"/>
    <w:rsid w:val="29CA1018"/>
    <w:rsid w:val="29E0402F"/>
    <w:rsid w:val="29FB50E1"/>
    <w:rsid w:val="2A102562"/>
    <w:rsid w:val="2A5B5061"/>
    <w:rsid w:val="2A810D6A"/>
    <w:rsid w:val="2AAC0C9A"/>
    <w:rsid w:val="2AD2475E"/>
    <w:rsid w:val="2AD75985"/>
    <w:rsid w:val="2AE2464F"/>
    <w:rsid w:val="2AEB2687"/>
    <w:rsid w:val="2B0375F6"/>
    <w:rsid w:val="2B1D4881"/>
    <w:rsid w:val="2B3119E5"/>
    <w:rsid w:val="2B3B0064"/>
    <w:rsid w:val="2B45623B"/>
    <w:rsid w:val="2B460DBC"/>
    <w:rsid w:val="2B8D373E"/>
    <w:rsid w:val="2B947512"/>
    <w:rsid w:val="2BA84E42"/>
    <w:rsid w:val="2BE17E82"/>
    <w:rsid w:val="2BFA3D4C"/>
    <w:rsid w:val="2C151392"/>
    <w:rsid w:val="2C183CF0"/>
    <w:rsid w:val="2C1C31CD"/>
    <w:rsid w:val="2C3541D9"/>
    <w:rsid w:val="2C355BB1"/>
    <w:rsid w:val="2C451BCC"/>
    <w:rsid w:val="2C474CBB"/>
    <w:rsid w:val="2C56051E"/>
    <w:rsid w:val="2C6B7F24"/>
    <w:rsid w:val="2C7824F5"/>
    <w:rsid w:val="2C953639"/>
    <w:rsid w:val="2CDB4DA8"/>
    <w:rsid w:val="2CE35D7E"/>
    <w:rsid w:val="2CE455E0"/>
    <w:rsid w:val="2D1C700A"/>
    <w:rsid w:val="2D266144"/>
    <w:rsid w:val="2D271B45"/>
    <w:rsid w:val="2D365D86"/>
    <w:rsid w:val="2D3A16A4"/>
    <w:rsid w:val="2D5E2490"/>
    <w:rsid w:val="2D6F2ACB"/>
    <w:rsid w:val="2D714A87"/>
    <w:rsid w:val="2D742E08"/>
    <w:rsid w:val="2D8D0DE1"/>
    <w:rsid w:val="2D972291"/>
    <w:rsid w:val="2DA042DD"/>
    <w:rsid w:val="2DB11084"/>
    <w:rsid w:val="2DB52C7E"/>
    <w:rsid w:val="2DC74570"/>
    <w:rsid w:val="2DCC054E"/>
    <w:rsid w:val="2DCE571E"/>
    <w:rsid w:val="2DDF0140"/>
    <w:rsid w:val="2DFF0077"/>
    <w:rsid w:val="2E0E0B66"/>
    <w:rsid w:val="2E1F28B1"/>
    <w:rsid w:val="2E297FC5"/>
    <w:rsid w:val="2E2E5403"/>
    <w:rsid w:val="2E4722CA"/>
    <w:rsid w:val="2E4E3CAC"/>
    <w:rsid w:val="2E9B5BCC"/>
    <w:rsid w:val="2EBC2EE1"/>
    <w:rsid w:val="2ECB1169"/>
    <w:rsid w:val="2ECD7FC9"/>
    <w:rsid w:val="2ED5246B"/>
    <w:rsid w:val="2EFE1EC6"/>
    <w:rsid w:val="2F063D04"/>
    <w:rsid w:val="2F1347B6"/>
    <w:rsid w:val="2F230642"/>
    <w:rsid w:val="2F237FB7"/>
    <w:rsid w:val="2F392C66"/>
    <w:rsid w:val="2F5A7F21"/>
    <w:rsid w:val="2F78035F"/>
    <w:rsid w:val="2F7C18E7"/>
    <w:rsid w:val="2FDA74C5"/>
    <w:rsid w:val="2FE06616"/>
    <w:rsid w:val="2FED0A8D"/>
    <w:rsid w:val="2FF124EE"/>
    <w:rsid w:val="30002592"/>
    <w:rsid w:val="30053242"/>
    <w:rsid w:val="30053809"/>
    <w:rsid w:val="300D1C38"/>
    <w:rsid w:val="300E62A2"/>
    <w:rsid w:val="302F5817"/>
    <w:rsid w:val="30525E31"/>
    <w:rsid w:val="305F12FF"/>
    <w:rsid w:val="30601421"/>
    <w:rsid w:val="307A2015"/>
    <w:rsid w:val="30933E6E"/>
    <w:rsid w:val="309A7DC8"/>
    <w:rsid w:val="30A61A30"/>
    <w:rsid w:val="30D82079"/>
    <w:rsid w:val="310C53FF"/>
    <w:rsid w:val="3111409C"/>
    <w:rsid w:val="31293084"/>
    <w:rsid w:val="31321010"/>
    <w:rsid w:val="31587237"/>
    <w:rsid w:val="316134D7"/>
    <w:rsid w:val="3166515D"/>
    <w:rsid w:val="316B6BD3"/>
    <w:rsid w:val="31AB0892"/>
    <w:rsid w:val="31B431CE"/>
    <w:rsid w:val="31BB7B0A"/>
    <w:rsid w:val="31BB7CC9"/>
    <w:rsid w:val="31E632F8"/>
    <w:rsid w:val="31EE23E0"/>
    <w:rsid w:val="31F91DFD"/>
    <w:rsid w:val="320D33A1"/>
    <w:rsid w:val="32282643"/>
    <w:rsid w:val="322C5BA3"/>
    <w:rsid w:val="322E250A"/>
    <w:rsid w:val="3248769B"/>
    <w:rsid w:val="32635A33"/>
    <w:rsid w:val="3268180D"/>
    <w:rsid w:val="3269705E"/>
    <w:rsid w:val="327878BE"/>
    <w:rsid w:val="327D62BB"/>
    <w:rsid w:val="32866574"/>
    <w:rsid w:val="329F7C39"/>
    <w:rsid w:val="32C138A6"/>
    <w:rsid w:val="32C95857"/>
    <w:rsid w:val="32D035C6"/>
    <w:rsid w:val="32D66BD5"/>
    <w:rsid w:val="32E739BA"/>
    <w:rsid w:val="33010C9A"/>
    <w:rsid w:val="33113A93"/>
    <w:rsid w:val="3318037B"/>
    <w:rsid w:val="331B55D6"/>
    <w:rsid w:val="332863EC"/>
    <w:rsid w:val="3344160E"/>
    <w:rsid w:val="335D46C1"/>
    <w:rsid w:val="33846E74"/>
    <w:rsid w:val="339539B4"/>
    <w:rsid w:val="33B200D0"/>
    <w:rsid w:val="33D67874"/>
    <w:rsid w:val="33DC25A1"/>
    <w:rsid w:val="33E271F8"/>
    <w:rsid w:val="33EA3694"/>
    <w:rsid w:val="33EE0CD6"/>
    <w:rsid w:val="33F5326F"/>
    <w:rsid w:val="33FB716D"/>
    <w:rsid w:val="3405682B"/>
    <w:rsid w:val="344838C6"/>
    <w:rsid w:val="347B63DA"/>
    <w:rsid w:val="347D73B7"/>
    <w:rsid w:val="348953EB"/>
    <w:rsid w:val="348C47B5"/>
    <w:rsid w:val="34964305"/>
    <w:rsid w:val="34A54C67"/>
    <w:rsid w:val="34A87987"/>
    <w:rsid w:val="34C47575"/>
    <w:rsid w:val="34CC52D7"/>
    <w:rsid w:val="34D00287"/>
    <w:rsid w:val="34D938B2"/>
    <w:rsid w:val="34F657B1"/>
    <w:rsid w:val="350212F4"/>
    <w:rsid w:val="350907A7"/>
    <w:rsid w:val="352003F6"/>
    <w:rsid w:val="35224EE6"/>
    <w:rsid w:val="35260E8C"/>
    <w:rsid w:val="35283069"/>
    <w:rsid w:val="352D4838"/>
    <w:rsid w:val="35305866"/>
    <w:rsid w:val="35324C13"/>
    <w:rsid w:val="354962D8"/>
    <w:rsid w:val="358D7080"/>
    <w:rsid w:val="359C2EFC"/>
    <w:rsid w:val="35A6188F"/>
    <w:rsid w:val="35BC4CF1"/>
    <w:rsid w:val="35BD3DEC"/>
    <w:rsid w:val="35C24B69"/>
    <w:rsid w:val="35DF20F2"/>
    <w:rsid w:val="360419A0"/>
    <w:rsid w:val="36062A6B"/>
    <w:rsid w:val="360675F3"/>
    <w:rsid w:val="361606CD"/>
    <w:rsid w:val="36353673"/>
    <w:rsid w:val="367E091C"/>
    <w:rsid w:val="36907CCF"/>
    <w:rsid w:val="36936A58"/>
    <w:rsid w:val="36981915"/>
    <w:rsid w:val="369D517D"/>
    <w:rsid w:val="36B222A9"/>
    <w:rsid w:val="36B86E1B"/>
    <w:rsid w:val="36C957DE"/>
    <w:rsid w:val="36CD11CC"/>
    <w:rsid w:val="36D323BD"/>
    <w:rsid w:val="36E53270"/>
    <w:rsid w:val="370A06AE"/>
    <w:rsid w:val="37165CDA"/>
    <w:rsid w:val="37165E7F"/>
    <w:rsid w:val="371F5EF5"/>
    <w:rsid w:val="37216E7D"/>
    <w:rsid w:val="372D7DEA"/>
    <w:rsid w:val="373E4B0B"/>
    <w:rsid w:val="375E1A97"/>
    <w:rsid w:val="37826F11"/>
    <w:rsid w:val="378931C1"/>
    <w:rsid w:val="37912D9D"/>
    <w:rsid w:val="37AB5678"/>
    <w:rsid w:val="37B81B43"/>
    <w:rsid w:val="37D770F4"/>
    <w:rsid w:val="37EE12D0"/>
    <w:rsid w:val="37F901BB"/>
    <w:rsid w:val="37FC4126"/>
    <w:rsid w:val="37FD4709"/>
    <w:rsid w:val="37FD6B5E"/>
    <w:rsid w:val="382B0567"/>
    <w:rsid w:val="3847008E"/>
    <w:rsid w:val="38567C7A"/>
    <w:rsid w:val="38672A40"/>
    <w:rsid w:val="387255F4"/>
    <w:rsid w:val="388F5AA3"/>
    <w:rsid w:val="389B3082"/>
    <w:rsid w:val="389D6824"/>
    <w:rsid w:val="38AD71CE"/>
    <w:rsid w:val="38B301EF"/>
    <w:rsid w:val="38BE79DD"/>
    <w:rsid w:val="38DB3179"/>
    <w:rsid w:val="38E26D81"/>
    <w:rsid w:val="390514B0"/>
    <w:rsid w:val="39246422"/>
    <w:rsid w:val="39393DB6"/>
    <w:rsid w:val="39437D95"/>
    <w:rsid w:val="39461AFC"/>
    <w:rsid w:val="3954687B"/>
    <w:rsid w:val="39590ED9"/>
    <w:rsid w:val="39725E1E"/>
    <w:rsid w:val="398A128C"/>
    <w:rsid w:val="39B86B75"/>
    <w:rsid w:val="39BD2D13"/>
    <w:rsid w:val="39EE5513"/>
    <w:rsid w:val="3A013C75"/>
    <w:rsid w:val="3A112AC6"/>
    <w:rsid w:val="3A3758E9"/>
    <w:rsid w:val="3A3D2CAA"/>
    <w:rsid w:val="3A44395F"/>
    <w:rsid w:val="3A5E4B31"/>
    <w:rsid w:val="3A5F55FF"/>
    <w:rsid w:val="3A5F5F4E"/>
    <w:rsid w:val="3A6D2CBA"/>
    <w:rsid w:val="3A7B7A22"/>
    <w:rsid w:val="3AA7155D"/>
    <w:rsid w:val="3AAB0C1A"/>
    <w:rsid w:val="3AAB6B7C"/>
    <w:rsid w:val="3AAD77ED"/>
    <w:rsid w:val="3AB71F19"/>
    <w:rsid w:val="3AFC2084"/>
    <w:rsid w:val="3B0614A9"/>
    <w:rsid w:val="3B47451A"/>
    <w:rsid w:val="3B585B17"/>
    <w:rsid w:val="3B7A0D44"/>
    <w:rsid w:val="3B8E32E7"/>
    <w:rsid w:val="3B902CEE"/>
    <w:rsid w:val="3B9052B1"/>
    <w:rsid w:val="3B9F72A2"/>
    <w:rsid w:val="3BBF5B96"/>
    <w:rsid w:val="3BBF7944"/>
    <w:rsid w:val="3BC62434"/>
    <w:rsid w:val="3BDD7049"/>
    <w:rsid w:val="3C0841C8"/>
    <w:rsid w:val="3C2831AD"/>
    <w:rsid w:val="3C2C50E2"/>
    <w:rsid w:val="3C7750B1"/>
    <w:rsid w:val="3C7C75E3"/>
    <w:rsid w:val="3C8A3AFF"/>
    <w:rsid w:val="3C8D3ACB"/>
    <w:rsid w:val="3CA42BD9"/>
    <w:rsid w:val="3CA755A8"/>
    <w:rsid w:val="3CAC0152"/>
    <w:rsid w:val="3CB60D47"/>
    <w:rsid w:val="3CB76A9A"/>
    <w:rsid w:val="3CBC2E1F"/>
    <w:rsid w:val="3CC15B18"/>
    <w:rsid w:val="3CE05B35"/>
    <w:rsid w:val="3D204024"/>
    <w:rsid w:val="3D27601A"/>
    <w:rsid w:val="3D3052DC"/>
    <w:rsid w:val="3D391B04"/>
    <w:rsid w:val="3D457F3A"/>
    <w:rsid w:val="3D465FB5"/>
    <w:rsid w:val="3D55100F"/>
    <w:rsid w:val="3D7656D9"/>
    <w:rsid w:val="3D803D82"/>
    <w:rsid w:val="3D9377F8"/>
    <w:rsid w:val="3DBE6731"/>
    <w:rsid w:val="3DC37F90"/>
    <w:rsid w:val="3DC967BA"/>
    <w:rsid w:val="3DD53891"/>
    <w:rsid w:val="3DE82128"/>
    <w:rsid w:val="3DE96A54"/>
    <w:rsid w:val="3DF00FEC"/>
    <w:rsid w:val="3E00080B"/>
    <w:rsid w:val="3E013831"/>
    <w:rsid w:val="3E156A42"/>
    <w:rsid w:val="3E1E5769"/>
    <w:rsid w:val="3E342D80"/>
    <w:rsid w:val="3E584ABA"/>
    <w:rsid w:val="3E6842C3"/>
    <w:rsid w:val="3E7415D7"/>
    <w:rsid w:val="3E820DB2"/>
    <w:rsid w:val="3E8D3D29"/>
    <w:rsid w:val="3E9D3A11"/>
    <w:rsid w:val="3EAA6689"/>
    <w:rsid w:val="3EC15A35"/>
    <w:rsid w:val="3EC314F9"/>
    <w:rsid w:val="3EC622E3"/>
    <w:rsid w:val="3EEA1054"/>
    <w:rsid w:val="3EF847AF"/>
    <w:rsid w:val="3EFB1016"/>
    <w:rsid w:val="3F0B0B41"/>
    <w:rsid w:val="3F0C5AD0"/>
    <w:rsid w:val="3F12305D"/>
    <w:rsid w:val="3F2145EC"/>
    <w:rsid w:val="3F6041AA"/>
    <w:rsid w:val="3F6E16BB"/>
    <w:rsid w:val="3F8C679B"/>
    <w:rsid w:val="3FB65F27"/>
    <w:rsid w:val="3FC27446"/>
    <w:rsid w:val="3FC76CF5"/>
    <w:rsid w:val="3FD14240"/>
    <w:rsid w:val="3FF44801"/>
    <w:rsid w:val="402A143E"/>
    <w:rsid w:val="40354679"/>
    <w:rsid w:val="404551E8"/>
    <w:rsid w:val="40531C74"/>
    <w:rsid w:val="405B4D9A"/>
    <w:rsid w:val="405F34A4"/>
    <w:rsid w:val="406F3E28"/>
    <w:rsid w:val="407056B1"/>
    <w:rsid w:val="4075060A"/>
    <w:rsid w:val="40751108"/>
    <w:rsid w:val="40753790"/>
    <w:rsid w:val="40846297"/>
    <w:rsid w:val="408C0D11"/>
    <w:rsid w:val="408C669E"/>
    <w:rsid w:val="40915176"/>
    <w:rsid w:val="409D5D7A"/>
    <w:rsid w:val="40B80F3C"/>
    <w:rsid w:val="40BB4C06"/>
    <w:rsid w:val="40C67BD8"/>
    <w:rsid w:val="40FC0CF2"/>
    <w:rsid w:val="41291E8A"/>
    <w:rsid w:val="4135777E"/>
    <w:rsid w:val="415C1DF5"/>
    <w:rsid w:val="41742BFC"/>
    <w:rsid w:val="417A6D7C"/>
    <w:rsid w:val="41966FAC"/>
    <w:rsid w:val="419D6F9A"/>
    <w:rsid w:val="41B30D83"/>
    <w:rsid w:val="41D72648"/>
    <w:rsid w:val="41F7386E"/>
    <w:rsid w:val="41FF0A9A"/>
    <w:rsid w:val="421307E3"/>
    <w:rsid w:val="4223559C"/>
    <w:rsid w:val="4241564C"/>
    <w:rsid w:val="42533355"/>
    <w:rsid w:val="42712732"/>
    <w:rsid w:val="428C5BE4"/>
    <w:rsid w:val="42997141"/>
    <w:rsid w:val="42A7247A"/>
    <w:rsid w:val="42A83BF5"/>
    <w:rsid w:val="42A84DBC"/>
    <w:rsid w:val="42A913DE"/>
    <w:rsid w:val="42D9753D"/>
    <w:rsid w:val="42E37EE4"/>
    <w:rsid w:val="4351051B"/>
    <w:rsid w:val="435128DD"/>
    <w:rsid w:val="435D3D5C"/>
    <w:rsid w:val="436D237B"/>
    <w:rsid w:val="437110B1"/>
    <w:rsid w:val="4376017C"/>
    <w:rsid w:val="43824B82"/>
    <w:rsid w:val="43992CC8"/>
    <w:rsid w:val="439B2A45"/>
    <w:rsid w:val="439C056B"/>
    <w:rsid w:val="43AC3377"/>
    <w:rsid w:val="43B21BBB"/>
    <w:rsid w:val="43B661E3"/>
    <w:rsid w:val="43CE7B4E"/>
    <w:rsid w:val="43DA61E3"/>
    <w:rsid w:val="43F32FCA"/>
    <w:rsid w:val="43F40918"/>
    <w:rsid w:val="43F860E9"/>
    <w:rsid w:val="446B6B0F"/>
    <w:rsid w:val="44B61BF3"/>
    <w:rsid w:val="44C36703"/>
    <w:rsid w:val="44C36EB0"/>
    <w:rsid w:val="44C57FA2"/>
    <w:rsid w:val="44D92A7F"/>
    <w:rsid w:val="45014DD6"/>
    <w:rsid w:val="4502408A"/>
    <w:rsid w:val="450B3801"/>
    <w:rsid w:val="45102FBE"/>
    <w:rsid w:val="453E18EE"/>
    <w:rsid w:val="45525385"/>
    <w:rsid w:val="455C160D"/>
    <w:rsid w:val="45697130"/>
    <w:rsid w:val="456E14EB"/>
    <w:rsid w:val="45766B0C"/>
    <w:rsid w:val="45815C6A"/>
    <w:rsid w:val="4582266B"/>
    <w:rsid w:val="45877724"/>
    <w:rsid w:val="45905EB3"/>
    <w:rsid w:val="45965BB9"/>
    <w:rsid w:val="45990257"/>
    <w:rsid w:val="45B23633"/>
    <w:rsid w:val="45C810ED"/>
    <w:rsid w:val="45E571E5"/>
    <w:rsid w:val="45E76415"/>
    <w:rsid w:val="460B4774"/>
    <w:rsid w:val="46136DEA"/>
    <w:rsid w:val="46146DED"/>
    <w:rsid w:val="461C7E22"/>
    <w:rsid w:val="461D481E"/>
    <w:rsid w:val="46375285"/>
    <w:rsid w:val="464921BB"/>
    <w:rsid w:val="46540DC0"/>
    <w:rsid w:val="465D3512"/>
    <w:rsid w:val="468201D9"/>
    <w:rsid w:val="468D3F85"/>
    <w:rsid w:val="46926CF1"/>
    <w:rsid w:val="469C3F9C"/>
    <w:rsid w:val="46A54342"/>
    <w:rsid w:val="46AA408A"/>
    <w:rsid w:val="46C202E8"/>
    <w:rsid w:val="46CE47C4"/>
    <w:rsid w:val="46E140DF"/>
    <w:rsid w:val="46E244C5"/>
    <w:rsid w:val="46EB3CE3"/>
    <w:rsid w:val="46EB5ECE"/>
    <w:rsid w:val="46F74E94"/>
    <w:rsid w:val="470352C5"/>
    <w:rsid w:val="47162A4F"/>
    <w:rsid w:val="4779112E"/>
    <w:rsid w:val="477A52BA"/>
    <w:rsid w:val="47812787"/>
    <w:rsid w:val="47995FDA"/>
    <w:rsid w:val="47A02506"/>
    <w:rsid w:val="47A34BB5"/>
    <w:rsid w:val="47CD4372"/>
    <w:rsid w:val="47DE36A7"/>
    <w:rsid w:val="4830054F"/>
    <w:rsid w:val="4833531A"/>
    <w:rsid w:val="483A66EF"/>
    <w:rsid w:val="48434699"/>
    <w:rsid w:val="4847319B"/>
    <w:rsid w:val="484B27A8"/>
    <w:rsid w:val="486378A9"/>
    <w:rsid w:val="487F0E97"/>
    <w:rsid w:val="488A0D9C"/>
    <w:rsid w:val="48942741"/>
    <w:rsid w:val="48947260"/>
    <w:rsid w:val="48960287"/>
    <w:rsid w:val="48BC3E31"/>
    <w:rsid w:val="48C7748D"/>
    <w:rsid w:val="48D15FE3"/>
    <w:rsid w:val="48E4423C"/>
    <w:rsid w:val="49231945"/>
    <w:rsid w:val="492B7F13"/>
    <w:rsid w:val="49446DEB"/>
    <w:rsid w:val="494F04C4"/>
    <w:rsid w:val="495139DB"/>
    <w:rsid w:val="499C3FAD"/>
    <w:rsid w:val="49B17ECF"/>
    <w:rsid w:val="49C622ED"/>
    <w:rsid w:val="49D56585"/>
    <w:rsid w:val="4A021E42"/>
    <w:rsid w:val="4A2A744B"/>
    <w:rsid w:val="4A486187"/>
    <w:rsid w:val="4A515890"/>
    <w:rsid w:val="4A5B7158"/>
    <w:rsid w:val="4A820975"/>
    <w:rsid w:val="4ABE15A0"/>
    <w:rsid w:val="4ACB2C8A"/>
    <w:rsid w:val="4AD02A60"/>
    <w:rsid w:val="4AF22177"/>
    <w:rsid w:val="4AF55130"/>
    <w:rsid w:val="4AF97644"/>
    <w:rsid w:val="4B212424"/>
    <w:rsid w:val="4B2B09DF"/>
    <w:rsid w:val="4B483853"/>
    <w:rsid w:val="4B765F18"/>
    <w:rsid w:val="4B7B7DCD"/>
    <w:rsid w:val="4B7E438E"/>
    <w:rsid w:val="4B9E25BD"/>
    <w:rsid w:val="4BA01FD7"/>
    <w:rsid w:val="4BB216BC"/>
    <w:rsid w:val="4BB96F76"/>
    <w:rsid w:val="4BC67BA7"/>
    <w:rsid w:val="4BD44D46"/>
    <w:rsid w:val="4BE52275"/>
    <w:rsid w:val="4C1E23C0"/>
    <w:rsid w:val="4C226560"/>
    <w:rsid w:val="4C35155C"/>
    <w:rsid w:val="4C461880"/>
    <w:rsid w:val="4C4654C1"/>
    <w:rsid w:val="4C50379A"/>
    <w:rsid w:val="4C5B625B"/>
    <w:rsid w:val="4C6D6510"/>
    <w:rsid w:val="4C7D681D"/>
    <w:rsid w:val="4C8202AD"/>
    <w:rsid w:val="4C82250D"/>
    <w:rsid w:val="4C8A421D"/>
    <w:rsid w:val="4C92075D"/>
    <w:rsid w:val="4CAD632C"/>
    <w:rsid w:val="4CB81A6B"/>
    <w:rsid w:val="4CBC36F3"/>
    <w:rsid w:val="4CCC6FD2"/>
    <w:rsid w:val="4CED7BC2"/>
    <w:rsid w:val="4D08325D"/>
    <w:rsid w:val="4D094EC3"/>
    <w:rsid w:val="4D0C293F"/>
    <w:rsid w:val="4D33120C"/>
    <w:rsid w:val="4D430519"/>
    <w:rsid w:val="4D482672"/>
    <w:rsid w:val="4D4C3A12"/>
    <w:rsid w:val="4D521395"/>
    <w:rsid w:val="4D643819"/>
    <w:rsid w:val="4D721DDA"/>
    <w:rsid w:val="4D7F793B"/>
    <w:rsid w:val="4DB766CD"/>
    <w:rsid w:val="4DBB3031"/>
    <w:rsid w:val="4DBF5582"/>
    <w:rsid w:val="4DCE21BE"/>
    <w:rsid w:val="4DD5406B"/>
    <w:rsid w:val="4DD905CC"/>
    <w:rsid w:val="4DE374C2"/>
    <w:rsid w:val="4E191CCE"/>
    <w:rsid w:val="4E3B532F"/>
    <w:rsid w:val="4E3B5550"/>
    <w:rsid w:val="4E4C75DA"/>
    <w:rsid w:val="4E63426A"/>
    <w:rsid w:val="4E712D20"/>
    <w:rsid w:val="4E726C94"/>
    <w:rsid w:val="4E77312B"/>
    <w:rsid w:val="4E8B1908"/>
    <w:rsid w:val="4EDA5417"/>
    <w:rsid w:val="4EE51018"/>
    <w:rsid w:val="4F1267D4"/>
    <w:rsid w:val="4F201983"/>
    <w:rsid w:val="4F2B07DB"/>
    <w:rsid w:val="4F2C01D1"/>
    <w:rsid w:val="4F365D17"/>
    <w:rsid w:val="4F3B61A8"/>
    <w:rsid w:val="4F3D1580"/>
    <w:rsid w:val="4F5D2F06"/>
    <w:rsid w:val="4F6A0722"/>
    <w:rsid w:val="4F6C32E8"/>
    <w:rsid w:val="4FA773E6"/>
    <w:rsid w:val="4FB8185C"/>
    <w:rsid w:val="4FB87663"/>
    <w:rsid w:val="4FDC68BF"/>
    <w:rsid w:val="4FE150D4"/>
    <w:rsid w:val="4FEF4EEF"/>
    <w:rsid w:val="4FEF7418"/>
    <w:rsid w:val="500A28C8"/>
    <w:rsid w:val="5011000D"/>
    <w:rsid w:val="50180794"/>
    <w:rsid w:val="5023550E"/>
    <w:rsid w:val="50383314"/>
    <w:rsid w:val="5076286F"/>
    <w:rsid w:val="50762BD2"/>
    <w:rsid w:val="507C2BA9"/>
    <w:rsid w:val="507C775A"/>
    <w:rsid w:val="50926F7D"/>
    <w:rsid w:val="50942CF5"/>
    <w:rsid w:val="50960E85"/>
    <w:rsid w:val="509A3133"/>
    <w:rsid w:val="50A3529E"/>
    <w:rsid w:val="50B642D5"/>
    <w:rsid w:val="50B91AF1"/>
    <w:rsid w:val="50C67676"/>
    <w:rsid w:val="50E160B0"/>
    <w:rsid w:val="50E50DA5"/>
    <w:rsid w:val="50E577CD"/>
    <w:rsid w:val="50E579F5"/>
    <w:rsid w:val="50E97CDE"/>
    <w:rsid w:val="5119481F"/>
    <w:rsid w:val="513217FB"/>
    <w:rsid w:val="513F0C7A"/>
    <w:rsid w:val="51615D37"/>
    <w:rsid w:val="51754EFE"/>
    <w:rsid w:val="5185301A"/>
    <w:rsid w:val="51A5585D"/>
    <w:rsid w:val="51C6320C"/>
    <w:rsid w:val="51C80BB3"/>
    <w:rsid w:val="521D4BF5"/>
    <w:rsid w:val="52390DFB"/>
    <w:rsid w:val="525A1D1D"/>
    <w:rsid w:val="525B41E6"/>
    <w:rsid w:val="5268549B"/>
    <w:rsid w:val="52695BFF"/>
    <w:rsid w:val="527252B8"/>
    <w:rsid w:val="52726628"/>
    <w:rsid w:val="527F7F2C"/>
    <w:rsid w:val="529F2EA2"/>
    <w:rsid w:val="52AB0A18"/>
    <w:rsid w:val="52B42038"/>
    <w:rsid w:val="52CC40AA"/>
    <w:rsid w:val="52E85377"/>
    <w:rsid w:val="52F70A9D"/>
    <w:rsid w:val="52F930B4"/>
    <w:rsid w:val="53026ED9"/>
    <w:rsid w:val="53062D20"/>
    <w:rsid w:val="533A73C6"/>
    <w:rsid w:val="536215BD"/>
    <w:rsid w:val="536E5A80"/>
    <w:rsid w:val="537445CB"/>
    <w:rsid w:val="5385101B"/>
    <w:rsid w:val="53B14973"/>
    <w:rsid w:val="53BC5013"/>
    <w:rsid w:val="53C82986"/>
    <w:rsid w:val="53D108EE"/>
    <w:rsid w:val="53DE6DBA"/>
    <w:rsid w:val="53ED6670"/>
    <w:rsid w:val="53FA3799"/>
    <w:rsid w:val="543A0058"/>
    <w:rsid w:val="545A6004"/>
    <w:rsid w:val="54663CB2"/>
    <w:rsid w:val="547D011C"/>
    <w:rsid w:val="54817A35"/>
    <w:rsid w:val="548B4818"/>
    <w:rsid w:val="54A46679"/>
    <w:rsid w:val="54D472CB"/>
    <w:rsid w:val="54E60DFC"/>
    <w:rsid w:val="55031A68"/>
    <w:rsid w:val="550541C2"/>
    <w:rsid w:val="550A3C5C"/>
    <w:rsid w:val="551E53AC"/>
    <w:rsid w:val="55362AB0"/>
    <w:rsid w:val="55414BCA"/>
    <w:rsid w:val="55522F5B"/>
    <w:rsid w:val="555E7F5E"/>
    <w:rsid w:val="556079C8"/>
    <w:rsid w:val="55755B1C"/>
    <w:rsid w:val="55783A96"/>
    <w:rsid w:val="558E28F8"/>
    <w:rsid w:val="559270CB"/>
    <w:rsid w:val="559F20A0"/>
    <w:rsid w:val="55A26A73"/>
    <w:rsid w:val="55BB33CB"/>
    <w:rsid w:val="55CE5CF4"/>
    <w:rsid w:val="55D41AAB"/>
    <w:rsid w:val="55DB58DE"/>
    <w:rsid w:val="55EB7F0D"/>
    <w:rsid w:val="55F72073"/>
    <w:rsid w:val="56037348"/>
    <w:rsid w:val="56446DD6"/>
    <w:rsid w:val="56466090"/>
    <w:rsid w:val="564C5E20"/>
    <w:rsid w:val="56786C15"/>
    <w:rsid w:val="568227BB"/>
    <w:rsid w:val="56A3578C"/>
    <w:rsid w:val="56A83153"/>
    <w:rsid w:val="56AA70D6"/>
    <w:rsid w:val="56AF6ADB"/>
    <w:rsid w:val="56C36182"/>
    <w:rsid w:val="56C5655E"/>
    <w:rsid w:val="56D508AC"/>
    <w:rsid w:val="56E13883"/>
    <w:rsid w:val="57050FCE"/>
    <w:rsid w:val="571060D5"/>
    <w:rsid w:val="571C1C97"/>
    <w:rsid w:val="572052E3"/>
    <w:rsid w:val="572A7F10"/>
    <w:rsid w:val="575E0361"/>
    <w:rsid w:val="57602FA8"/>
    <w:rsid w:val="57661993"/>
    <w:rsid w:val="57663D8B"/>
    <w:rsid w:val="57697795"/>
    <w:rsid w:val="57A24BDE"/>
    <w:rsid w:val="57CC0FC7"/>
    <w:rsid w:val="57D21C82"/>
    <w:rsid w:val="57DB7AA8"/>
    <w:rsid w:val="5800684D"/>
    <w:rsid w:val="58102FA2"/>
    <w:rsid w:val="58117322"/>
    <w:rsid w:val="58286246"/>
    <w:rsid w:val="584A02D5"/>
    <w:rsid w:val="585A4A50"/>
    <w:rsid w:val="5860587B"/>
    <w:rsid w:val="58703490"/>
    <w:rsid w:val="589C4975"/>
    <w:rsid w:val="58A359A6"/>
    <w:rsid w:val="58A957AC"/>
    <w:rsid w:val="58AD446A"/>
    <w:rsid w:val="58B70171"/>
    <w:rsid w:val="58C34E93"/>
    <w:rsid w:val="58D422D6"/>
    <w:rsid w:val="58DE77A8"/>
    <w:rsid w:val="58F7054B"/>
    <w:rsid w:val="58F73671"/>
    <w:rsid w:val="590649AC"/>
    <w:rsid w:val="590914E6"/>
    <w:rsid w:val="590E560F"/>
    <w:rsid w:val="591C7D2C"/>
    <w:rsid w:val="592B4D35"/>
    <w:rsid w:val="592C0476"/>
    <w:rsid w:val="593B7E95"/>
    <w:rsid w:val="5999706F"/>
    <w:rsid w:val="59BC5F52"/>
    <w:rsid w:val="59D72AD0"/>
    <w:rsid w:val="59E13CEA"/>
    <w:rsid w:val="59E903B5"/>
    <w:rsid w:val="59F0154F"/>
    <w:rsid w:val="59F82547"/>
    <w:rsid w:val="5A027EB7"/>
    <w:rsid w:val="5A082615"/>
    <w:rsid w:val="5A2824A2"/>
    <w:rsid w:val="5A2A0227"/>
    <w:rsid w:val="5A2A27A7"/>
    <w:rsid w:val="5A560D57"/>
    <w:rsid w:val="5A6D6C90"/>
    <w:rsid w:val="5A7E7AC1"/>
    <w:rsid w:val="5A896774"/>
    <w:rsid w:val="5AA35595"/>
    <w:rsid w:val="5AAF34E0"/>
    <w:rsid w:val="5ABA2F5C"/>
    <w:rsid w:val="5AFA2BA2"/>
    <w:rsid w:val="5B044F1C"/>
    <w:rsid w:val="5B163EC2"/>
    <w:rsid w:val="5B181566"/>
    <w:rsid w:val="5B1818A6"/>
    <w:rsid w:val="5B200550"/>
    <w:rsid w:val="5B255FC4"/>
    <w:rsid w:val="5B287E5A"/>
    <w:rsid w:val="5B454813"/>
    <w:rsid w:val="5B531A3B"/>
    <w:rsid w:val="5B6F53CF"/>
    <w:rsid w:val="5B7F58F7"/>
    <w:rsid w:val="5B8054E4"/>
    <w:rsid w:val="5B930FEF"/>
    <w:rsid w:val="5BBC3CDD"/>
    <w:rsid w:val="5BCA1CC1"/>
    <w:rsid w:val="5BE4688D"/>
    <w:rsid w:val="5BF22E98"/>
    <w:rsid w:val="5C0F1CA6"/>
    <w:rsid w:val="5C1A3007"/>
    <w:rsid w:val="5C3453EA"/>
    <w:rsid w:val="5C3D06E5"/>
    <w:rsid w:val="5C4001D5"/>
    <w:rsid w:val="5C580ABC"/>
    <w:rsid w:val="5C635E58"/>
    <w:rsid w:val="5C6D14DF"/>
    <w:rsid w:val="5C727AEC"/>
    <w:rsid w:val="5C8049FF"/>
    <w:rsid w:val="5C8413EA"/>
    <w:rsid w:val="5C910787"/>
    <w:rsid w:val="5CA00701"/>
    <w:rsid w:val="5CA01738"/>
    <w:rsid w:val="5CA50038"/>
    <w:rsid w:val="5CA874EC"/>
    <w:rsid w:val="5CB17F92"/>
    <w:rsid w:val="5CB851B9"/>
    <w:rsid w:val="5CC93D27"/>
    <w:rsid w:val="5CE85090"/>
    <w:rsid w:val="5CEC1F16"/>
    <w:rsid w:val="5CF36FF6"/>
    <w:rsid w:val="5CF721AA"/>
    <w:rsid w:val="5CF817F7"/>
    <w:rsid w:val="5D084744"/>
    <w:rsid w:val="5D0A2FBF"/>
    <w:rsid w:val="5D1A27D4"/>
    <w:rsid w:val="5D21471A"/>
    <w:rsid w:val="5D2B2121"/>
    <w:rsid w:val="5D321A2E"/>
    <w:rsid w:val="5D3F00EF"/>
    <w:rsid w:val="5D415FB3"/>
    <w:rsid w:val="5D4505BB"/>
    <w:rsid w:val="5D6364B7"/>
    <w:rsid w:val="5D7A2F63"/>
    <w:rsid w:val="5D851DCA"/>
    <w:rsid w:val="5D9778C1"/>
    <w:rsid w:val="5D9B3A71"/>
    <w:rsid w:val="5DA80850"/>
    <w:rsid w:val="5DAE5E6D"/>
    <w:rsid w:val="5DAF0D7D"/>
    <w:rsid w:val="5DC6522A"/>
    <w:rsid w:val="5DF468EB"/>
    <w:rsid w:val="5E0A25BF"/>
    <w:rsid w:val="5E154C93"/>
    <w:rsid w:val="5E1A0DEF"/>
    <w:rsid w:val="5E364DAA"/>
    <w:rsid w:val="5E494553"/>
    <w:rsid w:val="5E517E96"/>
    <w:rsid w:val="5E532E58"/>
    <w:rsid w:val="5E5403A5"/>
    <w:rsid w:val="5E5B30A5"/>
    <w:rsid w:val="5E7A7237"/>
    <w:rsid w:val="5E907070"/>
    <w:rsid w:val="5ECC58AD"/>
    <w:rsid w:val="5EE0181C"/>
    <w:rsid w:val="5EE56E66"/>
    <w:rsid w:val="5F0C745A"/>
    <w:rsid w:val="5F184C35"/>
    <w:rsid w:val="5F2446F4"/>
    <w:rsid w:val="5F2E4E97"/>
    <w:rsid w:val="5F4D6E91"/>
    <w:rsid w:val="5F526256"/>
    <w:rsid w:val="5F561125"/>
    <w:rsid w:val="5F870B60"/>
    <w:rsid w:val="5F934743"/>
    <w:rsid w:val="5F9F792C"/>
    <w:rsid w:val="5FC82E57"/>
    <w:rsid w:val="5FE94FF0"/>
    <w:rsid w:val="5FF160F1"/>
    <w:rsid w:val="5FF5214D"/>
    <w:rsid w:val="5FFA4A89"/>
    <w:rsid w:val="5FFC0A03"/>
    <w:rsid w:val="600D72A1"/>
    <w:rsid w:val="603E3B94"/>
    <w:rsid w:val="604509CE"/>
    <w:rsid w:val="604A4312"/>
    <w:rsid w:val="605641D8"/>
    <w:rsid w:val="60576E0A"/>
    <w:rsid w:val="6074762F"/>
    <w:rsid w:val="6075247C"/>
    <w:rsid w:val="60794B8C"/>
    <w:rsid w:val="60964BF0"/>
    <w:rsid w:val="60B413DB"/>
    <w:rsid w:val="60C90386"/>
    <w:rsid w:val="60CA6DB6"/>
    <w:rsid w:val="60D029F7"/>
    <w:rsid w:val="60DE77E1"/>
    <w:rsid w:val="60E12019"/>
    <w:rsid w:val="60F0452F"/>
    <w:rsid w:val="610921F8"/>
    <w:rsid w:val="611834CF"/>
    <w:rsid w:val="611D411F"/>
    <w:rsid w:val="613B0ED7"/>
    <w:rsid w:val="614C5AEB"/>
    <w:rsid w:val="61554EA2"/>
    <w:rsid w:val="6163152F"/>
    <w:rsid w:val="617918B9"/>
    <w:rsid w:val="618A3BC0"/>
    <w:rsid w:val="61912B55"/>
    <w:rsid w:val="619C3DF9"/>
    <w:rsid w:val="61B04329"/>
    <w:rsid w:val="61B44815"/>
    <w:rsid w:val="61C65787"/>
    <w:rsid w:val="61D61DF4"/>
    <w:rsid w:val="61F807EB"/>
    <w:rsid w:val="62077A1A"/>
    <w:rsid w:val="6212295C"/>
    <w:rsid w:val="62132500"/>
    <w:rsid w:val="621C6B59"/>
    <w:rsid w:val="6220263B"/>
    <w:rsid w:val="62331D42"/>
    <w:rsid w:val="624C15AE"/>
    <w:rsid w:val="6250415A"/>
    <w:rsid w:val="625635D9"/>
    <w:rsid w:val="62583026"/>
    <w:rsid w:val="6270048D"/>
    <w:rsid w:val="627D1C6A"/>
    <w:rsid w:val="62AD4596"/>
    <w:rsid w:val="63116428"/>
    <w:rsid w:val="63126FD2"/>
    <w:rsid w:val="632041FA"/>
    <w:rsid w:val="6325424D"/>
    <w:rsid w:val="632C74F0"/>
    <w:rsid w:val="6331781D"/>
    <w:rsid w:val="63417676"/>
    <w:rsid w:val="634E4F86"/>
    <w:rsid w:val="637E1771"/>
    <w:rsid w:val="63804559"/>
    <w:rsid w:val="638D66B2"/>
    <w:rsid w:val="63DB615E"/>
    <w:rsid w:val="63EC4B2A"/>
    <w:rsid w:val="63F637CE"/>
    <w:rsid w:val="63F94C25"/>
    <w:rsid w:val="63FD5229"/>
    <w:rsid w:val="6401024A"/>
    <w:rsid w:val="640B10C9"/>
    <w:rsid w:val="64124205"/>
    <w:rsid w:val="6428453C"/>
    <w:rsid w:val="64494C5F"/>
    <w:rsid w:val="64687EA9"/>
    <w:rsid w:val="647028C4"/>
    <w:rsid w:val="647845C2"/>
    <w:rsid w:val="648611DB"/>
    <w:rsid w:val="648B0C1C"/>
    <w:rsid w:val="649966D5"/>
    <w:rsid w:val="64C72D1E"/>
    <w:rsid w:val="64D379FB"/>
    <w:rsid w:val="64E57DC9"/>
    <w:rsid w:val="64F843B9"/>
    <w:rsid w:val="65007553"/>
    <w:rsid w:val="650B18FE"/>
    <w:rsid w:val="651720C1"/>
    <w:rsid w:val="651E6BDA"/>
    <w:rsid w:val="65495C8A"/>
    <w:rsid w:val="65533B5B"/>
    <w:rsid w:val="655C7D24"/>
    <w:rsid w:val="657333CA"/>
    <w:rsid w:val="657B79F3"/>
    <w:rsid w:val="65C36ED6"/>
    <w:rsid w:val="65CC1829"/>
    <w:rsid w:val="65CF741B"/>
    <w:rsid w:val="65D13CA6"/>
    <w:rsid w:val="65DA7950"/>
    <w:rsid w:val="65E545EA"/>
    <w:rsid w:val="662C58B5"/>
    <w:rsid w:val="66415ED5"/>
    <w:rsid w:val="66471579"/>
    <w:rsid w:val="6658393F"/>
    <w:rsid w:val="66592197"/>
    <w:rsid w:val="665C1B54"/>
    <w:rsid w:val="666C3F3C"/>
    <w:rsid w:val="667967BE"/>
    <w:rsid w:val="667A48BA"/>
    <w:rsid w:val="668A2E23"/>
    <w:rsid w:val="66AB640C"/>
    <w:rsid w:val="66C73137"/>
    <w:rsid w:val="66CF0420"/>
    <w:rsid w:val="66D52BC8"/>
    <w:rsid w:val="66E10984"/>
    <w:rsid w:val="66F45E44"/>
    <w:rsid w:val="66FC3C24"/>
    <w:rsid w:val="674322FA"/>
    <w:rsid w:val="6746313D"/>
    <w:rsid w:val="674B5A46"/>
    <w:rsid w:val="67587A9F"/>
    <w:rsid w:val="67731AE5"/>
    <w:rsid w:val="67784F70"/>
    <w:rsid w:val="67A55390"/>
    <w:rsid w:val="67B04210"/>
    <w:rsid w:val="67C01AE8"/>
    <w:rsid w:val="67C23B73"/>
    <w:rsid w:val="67C70EB6"/>
    <w:rsid w:val="67D5458E"/>
    <w:rsid w:val="67D87514"/>
    <w:rsid w:val="67FA148D"/>
    <w:rsid w:val="67FF2C20"/>
    <w:rsid w:val="68140955"/>
    <w:rsid w:val="68285E00"/>
    <w:rsid w:val="682A4E35"/>
    <w:rsid w:val="682B0B5D"/>
    <w:rsid w:val="68420E31"/>
    <w:rsid w:val="68490740"/>
    <w:rsid w:val="68547404"/>
    <w:rsid w:val="685C1EF3"/>
    <w:rsid w:val="686D4100"/>
    <w:rsid w:val="68745956"/>
    <w:rsid w:val="688558EE"/>
    <w:rsid w:val="688C417B"/>
    <w:rsid w:val="68B97A63"/>
    <w:rsid w:val="68C90F83"/>
    <w:rsid w:val="68D93544"/>
    <w:rsid w:val="68ED0B58"/>
    <w:rsid w:val="68F67394"/>
    <w:rsid w:val="693A2F47"/>
    <w:rsid w:val="694A5646"/>
    <w:rsid w:val="695F389A"/>
    <w:rsid w:val="696619B5"/>
    <w:rsid w:val="69AD7EDC"/>
    <w:rsid w:val="69C17022"/>
    <w:rsid w:val="69F543EA"/>
    <w:rsid w:val="6A011A2C"/>
    <w:rsid w:val="6A10680C"/>
    <w:rsid w:val="6A132DCE"/>
    <w:rsid w:val="6A261ADD"/>
    <w:rsid w:val="6A2E5B11"/>
    <w:rsid w:val="6A322BD9"/>
    <w:rsid w:val="6A397161"/>
    <w:rsid w:val="6A4042A8"/>
    <w:rsid w:val="6A615EE7"/>
    <w:rsid w:val="6A674B7F"/>
    <w:rsid w:val="6A691465"/>
    <w:rsid w:val="6A69297B"/>
    <w:rsid w:val="6A75097C"/>
    <w:rsid w:val="6A815213"/>
    <w:rsid w:val="6A8A4058"/>
    <w:rsid w:val="6A9A11CB"/>
    <w:rsid w:val="6AA50CB5"/>
    <w:rsid w:val="6AB724ED"/>
    <w:rsid w:val="6ACD0E86"/>
    <w:rsid w:val="6AE728C7"/>
    <w:rsid w:val="6AE73A60"/>
    <w:rsid w:val="6AE95F89"/>
    <w:rsid w:val="6B2417E8"/>
    <w:rsid w:val="6B256552"/>
    <w:rsid w:val="6B3376AE"/>
    <w:rsid w:val="6B3727A3"/>
    <w:rsid w:val="6B376C47"/>
    <w:rsid w:val="6B3C682C"/>
    <w:rsid w:val="6B3E2286"/>
    <w:rsid w:val="6B4D62D2"/>
    <w:rsid w:val="6B625297"/>
    <w:rsid w:val="6B703C28"/>
    <w:rsid w:val="6B750178"/>
    <w:rsid w:val="6B786A14"/>
    <w:rsid w:val="6B8377C4"/>
    <w:rsid w:val="6B9A16B0"/>
    <w:rsid w:val="6BA20565"/>
    <w:rsid w:val="6BB6785C"/>
    <w:rsid w:val="6BC309B6"/>
    <w:rsid w:val="6BDB3BFE"/>
    <w:rsid w:val="6BDD5BD0"/>
    <w:rsid w:val="6C047E3C"/>
    <w:rsid w:val="6C231648"/>
    <w:rsid w:val="6C6071B3"/>
    <w:rsid w:val="6C7234EF"/>
    <w:rsid w:val="6C7634A4"/>
    <w:rsid w:val="6CA4030D"/>
    <w:rsid w:val="6CA43BA8"/>
    <w:rsid w:val="6CB0280D"/>
    <w:rsid w:val="6CD152EC"/>
    <w:rsid w:val="6CEF7C33"/>
    <w:rsid w:val="6CFF6CA2"/>
    <w:rsid w:val="6D056787"/>
    <w:rsid w:val="6D082CBC"/>
    <w:rsid w:val="6D317F9F"/>
    <w:rsid w:val="6D785A21"/>
    <w:rsid w:val="6D7F1E30"/>
    <w:rsid w:val="6D850D24"/>
    <w:rsid w:val="6D850F9C"/>
    <w:rsid w:val="6DAD0B9D"/>
    <w:rsid w:val="6DB173B9"/>
    <w:rsid w:val="6DB30805"/>
    <w:rsid w:val="6DB4457F"/>
    <w:rsid w:val="6DB51D37"/>
    <w:rsid w:val="6DB96AEA"/>
    <w:rsid w:val="6DC26897"/>
    <w:rsid w:val="6DC26C9C"/>
    <w:rsid w:val="6DD038F8"/>
    <w:rsid w:val="6E1E7827"/>
    <w:rsid w:val="6E3107CB"/>
    <w:rsid w:val="6E8D241B"/>
    <w:rsid w:val="6EA52C64"/>
    <w:rsid w:val="6EBE68FB"/>
    <w:rsid w:val="6EC93353"/>
    <w:rsid w:val="6EDB5775"/>
    <w:rsid w:val="6EDC5B3C"/>
    <w:rsid w:val="6F0956F4"/>
    <w:rsid w:val="6F122BB4"/>
    <w:rsid w:val="6F5D66D1"/>
    <w:rsid w:val="6F6F69B0"/>
    <w:rsid w:val="6FA560EB"/>
    <w:rsid w:val="6FB1771C"/>
    <w:rsid w:val="6FBA1905"/>
    <w:rsid w:val="6FDA62D1"/>
    <w:rsid w:val="6FE47EED"/>
    <w:rsid w:val="6FE87B54"/>
    <w:rsid w:val="6FEE60B1"/>
    <w:rsid w:val="700B55BE"/>
    <w:rsid w:val="702F613F"/>
    <w:rsid w:val="7032466F"/>
    <w:rsid w:val="703E7A7E"/>
    <w:rsid w:val="70415FDC"/>
    <w:rsid w:val="7052498B"/>
    <w:rsid w:val="70525FDC"/>
    <w:rsid w:val="7055204A"/>
    <w:rsid w:val="705F07D2"/>
    <w:rsid w:val="70741EAB"/>
    <w:rsid w:val="70784C99"/>
    <w:rsid w:val="7090281C"/>
    <w:rsid w:val="709240D4"/>
    <w:rsid w:val="70934C8C"/>
    <w:rsid w:val="70A23490"/>
    <w:rsid w:val="70A61A6C"/>
    <w:rsid w:val="70B91A3C"/>
    <w:rsid w:val="70C654D7"/>
    <w:rsid w:val="70C96096"/>
    <w:rsid w:val="70D008F8"/>
    <w:rsid w:val="70EB71D0"/>
    <w:rsid w:val="712E12C8"/>
    <w:rsid w:val="71483F49"/>
    <w:rsid w:val="715514EE"/>
    <w:rsid w:val="71692A52"/>
    <w:rsid w:val="717B6972"/>
    <w:rsid w:val="718A22F6"/>
    <w:rsid w:val="718B55F7"/>
    <w:rsid w:val="718D53D7"/>
    <w:rsid w:val="719B7525"/>
    <w:rsid w:val="71A1306D"/>
    <w:rsid w:val="71B03733"/>
    <w:rsid w:val="71F94C57"/>
    <w:rsid w:val="722464B0"/>
    <w:rsid w:val="723615F2"/>
    <w:rsid w:val="7254662F"/>
    <w:rsid w:val="72846CA8"/>
    <w:rsid w:val="73164A96"/>
    <w:rsid w:val="733028FA"/>
    <w:rsid w:val="735429B3"/>
    <w:rsid w:val="7362595B"/>
    <w:rsid w:val="73626870"/>
    <w:rsid w:val="736E51D0"/>
    <w:rsid w:val="737360E1"/>
    <w:rsid w:val="73B45595"/>
    <w:rsid w:val="73B52DFF"/>
    <w:rsid w:val="73D569E4"/>
    <w:rsid w:val="73E56950"/>
    <w:rsid w:val="742D0BE7"/>
    <w:rsid w:val="74390B41"/>
    <w:rsid w:val="7444539E"/>
    <w:rsid w:val="744626BD"/>
    <w:rsid w:val="746D4DD9"/>
    <w:rsid w:val="749C4AD7"/>
    <w:rsid w:val="74E215E9"/>
    <w:rsid w:val="74F30D22"/>
    <w:rsid w:val="7505710F"/>
    <w:rsid w:val="751E6173"/>
    <w:rsid w:val="751F6782"/>
    <w:rsid w:val="75295853"/>
    <w:rsid w:val="753F2773"/>
    <w:rsid w:val="754206C3"/>
    <w:rsid w:val="756100FF"/>
    <w:rsid w:val="757D3216"/>
    <w:rsid w:val="7586723E"/>
    <w:rsid w:val="75AB5FDB"/>
    <w:rsid w:val="75B771D6"/>
    <w:rsid w:val="75BE705E"/>
    <w:rsid w:val="75D71B85"/>
    <w:rsid w:val="75F30F3B"/>
    <w:rsid w:val="760309F9"/>
    <w:rsid w:val="762515BE"/>
    <w:rsid w:val="762536F2"/>
    <w:rsid w:val="762811E0"/>
    <w:rsid w:val="762849B5"/>
    <w:rsid w:val="763A0EB1"/>
    <w:rsid w:val="763B5C99"/>
    <w:rsid w:val="7650322F"/>
    <w:rsid w:val="76533908"/>
    <w:rsid w:val="767D488A"/>
    <w:rsid w:val="76885CD2"/>
    <w:rsid w:val="76D9045A"/>
    <w:rsid w:val="76DC0E83"/>
    <w:rsid w:val="76DE5837"/>
    <w:rsid w:val="76E1670B"/>
    <w:rsid w:val="76E25CB9"/>
    <w:rsid w:val="7714079B"/>
    <w:rsid w:val="7733088E"/>
    <w:rsid w:val="77361036"/>
    <w:rsid w:val="773E76F4"/>
    <w:rsid w:val="77810771"/>
    <w:rsid w:val="778503F0"/>
    <w:rsid w:val="778546E7"/>
    <w:rsid w:val="77953890"/>
    <w:rsid w:val="77B35B99"/>
    <w:rsid w:val="77BC22EF"/>
    <w:rsid w:val="77C60CA0"/>
    <w:rsid w:val="77E96145"/>
    <w:rsid w:val="77F75794"/>
    <w:rsid w:val="77FB5186"/>
    <w:rsid w:val="780A5A0D"/>
    <w:rsid w:val="781444DE"/>
    <w:rsid w:val="78157A47"/>
    <w:rsid w:val="7826642F"/>
    <w:rsid w:val="783270B4"/>
    <w:rsid w:val="78457428"/>
    <w:rsid w:val="78533492"/>
    <w:rsid w:val="78594118"/>
    <w:rsid w:val="7862475A"/>
    <w:rsid w:val="788E38C4"/>
    <w:rsid w:val="78A04DEB"/>
    <w:rsid w:val="78B73868"/>
    <w:rsid w:val="78C50E10"/>
    <w:rsid w:val="78DC2A6F"/>
    <w:rsid w:val="78F218FE"/>
    <w:rsid w:val="78F3128A"/>
    <w:rsid w:val="78FD4590"/>
    <w:rsid w:val="79172DBB"/>
    <w:rsid w:val="791F04FE"/>
    <w:rsid w:val="793B3DA7"/>
    <w:rsid w:val="793D7124"/>
    <w:rsid w:val="793E19FA"/>
    <w:rsid w:val="7943528D"/>
    <w:rsid w:val="79465B30"/>
    <w:rsid w:val="795412F6"/>
    <w:rsid w:val="795B1D53"/>
    <w:rsid w:val="799B657F"/>
    <w:rsid w:val="799F2907"/>
    <w:rsid w:val="79C30024"/>
    <w:rsid w:val="79CC4321"/>
    <w:rsid w:val="79D43633"/>
    <w:rsid w:val="79EE5925"/>
    <w:rsid w:val="79F91C98"/>
    <w:rsid w:val="7A0B6F82"/>
    <w:rsid w:val="7A232871"/>
    <w:rsid w:val="7A4B4237"/>
    <w:rsid w:val="7A667B62"/>
    <w:rsid w:val="7A7430CC"/>
    <w:rsid w:val="7A8F7FC2"/>
    <w:rsid w:val="7AB23BF5"/>
    <w:rsid w:val="7AF7223C"/>
    <w:rsid w:val="7B0C464D"/>
    <w:rsid w:val="7B1623D5"/>
    <w:rsid w:val="7B1A345C"/>
    <w:rsid w:val="7B2A2C5D"/>
    <w:rsid w:val="7B49111B"/>
    <w:rsid w:val="7B625E6A"/>
    <w:rsid w:val="7B672C31"/>
    <w:rsid w:val="7BAE0860"/>
    <w:rsid w:val="7BC40083"/>
    <w:rsid w:val="7BCF079C"/>
    <w:rsid w:val="7BD0720D"/>
    <w:rsid w:val="7BD81D81"/>
    <w:rsid w:val="7BDA1655"/>
    <w:rsid w:val="7BDC113C"/>
    <w:rsid w:val="7BF26896"/>
    <w:rsid w:val="7C0E6909"/>
    <w:rsid w:val="7C137EDF"/>
    <w:rsid w:val="7C18217D"/>
    <w:rsid w:val="7C264EF4"/>
    <w:rsid w:val="7C2653F9"/>
    <w:rsid w:val="7C340FEB"/>
    <w:rsid w:val="7C40570C"/>
    <w:rsid w:val="7C4539D6"/>
    <w:rsid w:val="7C513C33"/>
    <w:rsid w:val="7C5331B5"/>
    <w:rsid w:val="7C536237"/>
    <w:rsid w:val="7C5F1D4A"/>
    <w:rsid w:val="7C6A26B4"/>
    <w:rsid w:val="7C784488"/>
    <w:rsid w:val="7C9B7EBE"/>
    <w:rsid w:val="7CB41EA6"/>
    <w:rsid w:val="7CB71BDB"/>
    <w:rsid w:val="7CC87868"/>
    <w:rsid w:val="7CD268CC"/>
    <w:rsid w:val="7CF37B76"/>
    <w:rsid w:val="7CF76237"/>
    <w:rsid w:val="7CFA00F3"/>
    <w:rsid w:val="7CFB1007"/>
    <w:rsid w:val="7CFC5009"/>
    <w:rsid w:val="7CFF3848"/>
    <w:rsid w:val="7D231A44"/>
    <w:rsid w:val="7D293C12"/>
    <w:rsid w:val="7D356D08"/>
    <w:rsid w:val="7D3716CA"/>
    <w:rsid w:val="7D403DB7"/>
    <w:rsid w:val="7D60638C"/>
    <w:rsid w:val="7D767733"/>
    <w:rsid w:val="7D7A4E9D"/>
    <w:rsid w:val="7D9E118B"/>
    <w:rsid w:val="7DA154F2"/>
    <w:rsid w:val="7DB03F8A"/>
    <w:rsid w:val="7DCA74A7"/>
    <w:rsid w:val="7DCF4ABD"/>
    <w:rsid w:val="7DD93532"/>
    <w:rsid w:val="7DE124ED"/>
    <w:rsid w:val="7DE7575A"/>
    <w:rsid w:val="7DF13281"/>
    <w:rsid w:val="7E003301"/>
    <w:rsid w:val="7E026B1B"/>
    <w:rsid w:val="7E095037"/>
    <w:rsid w:val="7E134BDE"/>
    <w:rsid w:val="7E1B59FB"/>
    <w:rsid w:val="7E4319BC"/>
    <w:rsid w:val="7E4F2A3D"/>
    <w:rsid w:val="7E503E50"/>
    <w:rsid w:val="7E535EDB"/>
    <w:rsid w:val="7E592ED1"/>
    <w:rsid w:val="7E627E9E"/>
    <w:rsid w:val="7E6C318A"/>
    <w:rsid w:val="7E712956"/>
    <w:rsid w:val="7E7E785F"/>
    <w:rsid w:val="7E822A6C"/>
    <w:rsid w:val="7E957358"/>
    <w:rsid w:val="7EA62615"/>
    <w:rsid w:val="7EAE4CFC"/>
    <w:rsid w:val="7EB270D9"/>
    <w:rsid w:val="7ECF3957"/>
    <w:rsid w:val="7EF67331"/>
    <w:rsid w:val="7F255E4D"/>
    <w:rsid w:val="7F453FC4"/>
    <w:rsid w:val="7F59248C"/>
    <w:rsid w:val="7F6C08EC"/>
    <w:rsid w:val="7FA41C30"/>
    <w:rsid w:val="7FE7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78"/>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4">
    <w:name w:val="heading 3"/>
    <w:basedOn w:val="1"/>
    <w:next w:val="1"/>
    <w:link w:val="91"/>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5">
    <w:name w:val="heading 4"/>
    <w:basedOn w:val="1"/>
    <w:next w:val="1"/>
    <w:link w:val="84"/>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6">
    <w:name w:val="heading 5"/>
    <w:basedOn w:val="1"/>
    <w:next w:val="7"/>
    <w:link w:val="87"/>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1"/>
    <w:link w:val="90"/>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7"/>
    <w:link w:val="86"/>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7"/>
    <w:link w:val="9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7"/>
    <w:link w:val="89"/>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12">
    <w:name w:val="annotation text"/>
    <w:basedOn w:val="1"/>
    <w:link w:val="88"/>
    <w:qFormat/>
    <w:uiPriority w:val="0"/>
    <w:pPr>
      <w:jc w:val="left"/>
    </w:pPr>
  </w:style>
  <w:style w:type="paragraph" w:styleId="13">
    <w:name w:val="Body Text"/>
    <w:basedOn w:val="1"/>
    <w:next w:val="14"/>
    <w:link w:val="92"/>
    <w:qFormat/>
    <w:uiPriority w:val="0"/>
    <w:pPr>
      <w:spacing w:line="480" w:lineRule="auto"/>
    </w:pPr>
    <w:rPr>
      <w:color w:val="000000"/>
      <w:sz w:val="24"/>
    </w:rPr>
  </w:style>
  <w:style w:type="paragraph" w:styleId="14">
    <w:name w:val="toc 9"/>
    <w:basedOn w:val="1"/>
    <w:next w:val="1"/>
    <w:qFormat/>
    <w:uiPriority w:val="0"/>
    <w:pPr>
      <w:spacing w:line="240" w:lineRule="auto"/>
      <w:ind w:left="3360" w:leftChars="1600"/>
    </w:pPr>
    <w:rPr>
      <w:rFonts w:hAnsi="Calibri"/>
    </w:rPr>
  </w:style>
  <w:style w:type="paragraph" w:styleId="15">
    <w:name w:val="Body Text Indent"/>
    <w:basedOn w:val="1"/>
    <w:link w:val="82"/>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qFormat/>
    <w:uiPriority w:val="0"/>
    <w:pPr>
      <w:spacing w:line="360" w:lineRule="auto"/>
      <w:ind w:firstLine="480" w:firstLineChars="200"/>
    </w:pPr>
    <w:rPr>
      <w:rFonts w:ascii="宋体" w:hAnsi="宋体"/>
      <w:i/>
      <w:iCs/>
      <w:color w:val="000000"/>
      <w:kern w:val="0"/>
    </w:rPr>
  </w:style>
  <w:style w:type="paragraph" w:styleId="17">
    <w:name w:val="toc 3"/>
    <w:basedOn w:val="1"/>
    <w:next w:val="1"/>
    <w:qFormat/>
    <w:uiPriority w:val="0"/>
    <w:pPr>
      <w:ind w:left="840" w:leftChars="400"/>
    </w:pPr>
  </w:style>
  <w:style w:type="paragraph" w:styleId="18">
    <w:name w:val="Plain Text"/>
    <w:basedOn w:val="1"/>
    <w:link w:val="72"/>
    <w:qFormat/>
    <w:uiPriority w:val="99"/>
    <w:rPr>
      <w:rFonts w:ascii="宋体" w:hAnsi="Courier New"/>
      <w:szCs w:val="20"/>
    </w:rPr>
  </w:style>
  <w:style w:type="paragraph" w:styleId="19">
    <w:name w:val="Date"/>
    <w:basedOn w:val="1"/>
    <w:next w:val="1"/>
    <w:link w:val="74"/>
    <w:qFormat/>
    <w:uiPriority w:val="0"/>
    <w:rPr>
      <w:sz w:val="24"/>
      <w:szCs w:val="20"/>
    </w:rPr>
  </w:style>
  <w:style w:type="paragraph" w:styleId="20">
    <w:name w:val="Body Text Indent 2"/>
    <w:basedOn w:val="1"/>
    <w:link w:val="83"/>
    <w:qFormat/>
    <w:uiPriority w:val="0"/>
    <w:pPr>
      <w:spacing w:before="240" w:line="560" w:lineRule="exact"/>
      <w:ind w:firstLine="480" w:firstLineChars="200"/>
    </w:pPr>
    <w:rPr>
      <w:sz w:val="24"/>
      <w:szCs w:val="32"/>
    </w:rPr>
  </w:style>
  <w:style w:type="paragraph" w:styleId="21">
    <w:name w:val="Balloon Text"/>
    <w:basedOn w:val="1"/>
    <w:link w:val="94"/>
    <w:semiHidden/>
    <w:qFormat/>
    <w:uiPriority w:val="0"/>
    <w:rPr>
      <w:sz w:val="18"/>
      <w:szCs w:val="18"/>
    </w:rPr>
  </w:style>
  <w:style w:type="paragraph" w:styleId="22">
    <w:name w:val="footer"/>
    <w:basedOn w:val="1"/>
    <w:link w:val="80"/>
    <w:qFormat/>
    <w:uiPriority w:val="99"/>
    <w:pPr>
      <w:tabs>
        <w:tab w:val="center" w:pos="4153"/>
        <w:tab w:val="right" w:pos="8306"/>
      </w:tabs>
      <w:snapToGrid w:val="0"/>
      <w:jc w:val="left"/>
    </w:pPr>
    <w:rPr>
      <w:sz w:val="18"/>
      <w:szCs w:val="18"/>
    </w:rPr>
  </w:style>
  <w:style w:type="paragraph" w:styleId="23">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link w:val="79"/>
    <w:qFormat/>
    <w:uiPriority w:val="0"/>
    <w:pPr>
      <w:spacing w:after="120"/>
      <w:ind w:left="420" w:leftChars="200"/>
    </w:pPr>
    <w:rPr>
      <w:rFonts w:eastAsia="仿宋_GB2312"/>
      <w:sz w:val="16"/>
      <w:szCs w:val="16"/>
    </w:rPr>
  </w:style>
  <w:style w:type="paragraph" w:styleId="26">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2"/>
    <w:next w:val="12"/>
    <w:link w:val="76"/>
    <w:qFormat/>
    <w:uiPriority w:val="0"/>
    <w:rPr>
      <w:b/>
      <w:bCs/>
    </w:rPr>
  </w:style>
  <w:style w:type="paragraph" w:styleId="29">
    <w:name w:val="Body Text First Indent"/>
    <w:basedOn w:val="13"/>
    <w:qFormat/>
    <w:uiPriority w:val="0"/>
    <w:pPr>
      <w:spacing w:line="312" w:lineRule="auto"/>
      <w:ind w:firstLine="420"/>
    </w:p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BodyText"/>
    <w:basedOn w:val="1"/>
    <w:qFormat/>
    <w:uiPriority w:val="0"/>
    <w:pPr>
      <w:spacing w:after="120"/>
    </w:pPr>
  </w:style>
  <w:style w:type="paragraph" w:customStyle="1" w:styleId="48">
    <w:name w:val="_Style 1"/>
    <w:basedOn w:val="1"/>
    <w:qFormat/>
    <w:uiPriority w:val="34"/>
    <w:pPr>
      <w:ind w:firstLine="420" w:firstLineChars="200"/>
    </w:pPr>
  </w:style>
  <w:style w:type="paragraph" w:customStyle="1" w:styleId="4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5">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6">
    <w:name w:val="p0"/>
    <w:basedOn w:val="1"/>
    <w:qFormat/>
    <w:uiPriority w:val="0"/>
    <w:pPr>
      <w:widowControl/>
    </w:pPr>
    <w:rPr>
      <w:color w:val="000000"/>
      <w:kern w:val="0"/>
      <w:szCs w:val="21"/>
    </w:rPr>
  </w:style>
  <w:style w:type="paragraph" w:customStyle="1" w:styleId="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8">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0">
    <w:name w:val="List Paragraph"/>
    <w:basedOn w:val="1"/>
    <w:qFormat/>
    <w:uiPriority w:val="34"/>
    <w:pPr>
      <w:ind w:firstLine="420" w:firstLineChars="200"/>
    </w:pPr>
    <w:rPr>
      <w:rFonts w:ascii="Calibri" w:hAnsi="Calibri"/>
      <w:szCs w:val="22"/>
    </w:rPr>
  </w:style>
  <w:style w:type="paragraph" w:customStyle="1" w:styleId="61">
    <w:name w:val="信-正文"/>
    <w:basedOn w:val="1"/>
    <w:qFormat/>
    <w:uiPriority w:val="0"/>
    <w:pPr>
      <w:spacing w:line="360" w:lineRule="auto"/>
      <w:ind w:firstLine="800" w:firstLineChars="200"/>
    </w:pPr>
    <w:rPr>
      <w:rFonts w:eastAsia="仿宋"/>
      <w:sz w:val="24"/>
    </w:rPr>
  </w:style>
  <w:style w:type="paragraph" w:customStyle="1" w:styleId="62">
    <w:name w:val="List Paragraph1"/>
    <w:basedOn w:val="1"/>
    <w:qFormat/>
    <w:uiPriority w:val="99"/>
    <w:pPr>
      <w:ind w:firstLine="420" w:firstLineChars="200"/>
    </w:pPr>
  </w:style>
  <w:style w:type="paragraph" w:customStyle="1" w:styleId="63">
    <w:name w:val="列出段落1"/>
    <w:basedOn w:val="1"/>
    <w:qFormat/>
    <w:uiPriority w:val="0"/>
    <w:pPr>
      <w:ind w:firstLine="420" w:firstLineChars="200"/>
    </w:pPr>
  </w:style>
  <w:style w:type="paragraph" w:customStyle="1" w:styleId="64">
    <w:name w:val="论文正文"/>
    <w:basedOn w:val="7"/>
    <w:qFormat/>
    <w:uiPriority w:val="0"/>
    <w:pPr>
      <w:ind w:firstLine="480"/>
    </w:pPr>
    <w:rPr>
      <w:bCs/>
    </w:rPr>
  </w:style>
  <w:style w:type="paragraph" w:customStyle="1" w:styleId="6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6">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8">
    <w:name w:val="表格"/>
    <w:basedOn w:val="1"/>
    <w:qFormat/>
    <w:uiPriority w:val="0"/>
    <w:pPr>
      <w:adjustRightInd w:val="0"/>
      <w:snapToGrid w:val="0"/>
      <w:jc w:val="center"/>
    </w:pPr>
    <w:rPr>
      <w:bCs/>
      <w:u w:color="FFFFFF"/>
    </w:rPr>
  </w:style>
  <w:style w:type="paragraph" w:customStyle="1" w:styleId="69">
    <w:name w:val="列表段落2"/>
    <w:basedOn w:val="1"/>
    <w:qFormat/>
    <w:uiPriority w:val="99"/>
    <w:pPr>
      <w:ind w:firstLine="420" w:firstLineChars="200"/>
    </w:pPr>
  </w:style>
  <w:style w:type="paragraph" w:customStyle="1" w:styleId="70">
    <w:name w:val="Absatz2AL"/>
    <w:basedOn w:val="13"/>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71">
    <w:name w:val="标题 1 Char"/>
    <w:link w:val="3"/>
    <w:qFormat/>
    <w:uiPriority w:val="0"/>
    <w:rPr>
      <w:rFonts w:eastAsia="宋体"/>
      <w:b/>
      <w:bCs/>
      <w:kern w:val="44"/>
      <w:sz w:val="44"/>
      <w:szCs w:val="44"/>
      <w:lang w:val="en-US" w:eastAsia="zh-CN" w:bidi="ar-SA"/>
    </w:rPr>
  </w:style>
  <w:style w:type="character" w:customStyle="1" w:styleId="72">
    <w:name w:val="纯文本 Char"/>
    <w:link w:val="18"/>
    <w:qFormat/>
    <w:uiPriority w:val="99"/>
    <w:rPr>
      <w:rFonts w:ascii="宋体" w:hAnsi="Courier New"/>
      <w:kern w:val="2"/>
      <w:sz w:val="21"/>
    </w:rPr>
  </w:style>
  <w:style w:type="character" w:customStyle="1" w:styleId="73">
    <w:name w:val="c lh15"/>
    <w:basedOn w:val="32"/>
    <w:qFormat/>
    <w:uiPriority w:val="0"/>
  </w:style>
  <w:style w:type="character" w:customStyle="1" w:styleId="74">
    <w:name w:val="日期 Char"/>
    <w:link w:val="19"/>
    <w:qFormat/>
    <w:uiPriority w:val="0"/>
    <w:rPr>
      <w:kern w:val="2"/>
      <w:sz w:val="24"/>
    </w:rPr>
  </w:style>
  <w:style w:type="character" w:customStyle="1" w:styleId="75">
    <w:name w:val="apple-style-span"/>
    <w:basedOn w:val="32"/>
    <w:qFormat/>
    <w:uiPriority w:val="0"/>
  </w:style>
  <w:style w:type="character" w:customStyle="1" w:styleId="76">
    <w:name w:val="批注主题 Char"/>
    <w:link w:val="28"/>
    <w:qFormat/>
    <w:uiPriority w:val="0"/>
    <w:rPr>
      <w:b/>
      <w:bCs/>
      <w:kern w:val="2"/>
      <w:sz w:val="21"/>
      <w:szCs w:val="24"/>
    </w:rPr>
  </w:style>
  <w:style w:type="character" w:customStyle="1" w:styleId="77">
    <w:name w:val="apple-converted-space"/>
    <w:basedOn w:val="32"/>
    <w:qFormat/>
    <w:uiPriority w:val="0"/>
  </w:style>
  <w:style w:type="character" w:customStyle="1" w:styleId="78">
    <w:name w:val="标题 2 Char"/>
    <w:link w:val="2"/>
    <w:qFormat/>
    <w:uiPriority w:val="0"/>
    <w:rPr>
      <w:rFonts w:ascii="Arial" w:hAnsi="Arial" w:eastAsia="黑体"/>
      <w:b/>
      <w:sz w:val="30"/>
    </w:rPr>
  </w:style>
  <w:style w:type="character" w:customStyle="1" w:styleId="79">
    <w:name w:val="正文文本缩进 3 Char"/>
    <w:link w:val="25"/>
    <w:qFormat/>
    <w:uiPriority w:val="0"/>
    <w:rPr>
      <w:rFonts w:eastAsia="仿宋_GB2312"/>
      <w:kern w:val="2"/>
      <w:sz w:val="16"/>
      <w:szCs w:val="16"/>
    </w:rPr>
  </w:style>
  <w:style w:type="character" w:customStyle="1" w:styleId="80">
    <w:name w:val="页脚 Char"/>
    <w:link w:val="22"/>
    <w:qFormat/>
    <w:uiPriority w:val="99"/>
    <w:rPr>
      <w:kern w:val="2"/>
      <w:sz w:val="18"/>
      <w:szCs w:val="18"/>
    </w:rPr>
  </w:style>
  <w:style w:type="character" w:customStyle="1" w:styleId="81">
    <w:name w:val="页眉 Char"/>
    <w:link w:val="23"/>
    <w:qFormat/>
    <w:uiPriority w:val="99"/>
    <w:rPr>
      <w:kern w:val="2"/>
      <w:sz w:val="18"/>
      <w:szCs w:val="18"/>
    </w:rPr>
  </w:style>
  <w:style w:type="character" w:customStyle="1" w:styleId="82">
    <w:name w:val="正文文本缩进 Char"/>
    <w:link w:val="15"/>
    <w:qFormat/>
    <w:uiPriority w:val="0"/>
    <w:rPr>
      <w:rFonts w:ascii="华文中宋" w:hAnsi="华文中宋" w:eastAsia="华文中宋"/>
      <w:color w:val="FF6600"/>
      <w:kern w:val="2"/>
      <w:sz w:val="24"/>
      <w:szCs w:val="24"/>
    </w:rPr>
  </w:style>
  <w:style w:type="character" w:customStyle="1" w:styleId="83">
    <w:name w:val="正文文本缩进 2 Char"/>
    <w:link w:val="20"/>
    <w:qFormat/>
    <w:uiPriority w:val="0"/>
    <w:rPr>
      <w:kern w:val="2"/>
      <w:sz w:val="24"/>
      <w:szCs w:val="32"/>
    </w:rPr>
  </w:style>
  <w:style w:type="character" w:customStyle="1" w:styleId="84">
    <w:name w:val="标题 4 Char"/>
    <w:link w:val="5"/>
    <w:qFormat/>
    <w:uiPriority w:val="0"/>
    <w:rPr>
      <w:rFonts w:ascii="Arial" w:hAnsi="Arial" w:eastAsia="黑体"/>
      <w:b/>
      <w:kern w:val="2"/>
      <w:sz w:val="28"/>
    </w:rPr>
  </w:style>
  <w:style w:type="character" w:customStyle="1" w:styleId="85">
    <w:name w:val="ca-1"/>
    <w:basedOn w:val="32"/>
    <w:qFormat/>
    <w:uiPriority w:val="0"/>
  </w:style>
  <w:style w:type="character" w:customStyle="1" w:styleId="86">
    <w:name w:val="标题 7 Char"/>
    <w:link w:val="9"/>
    <w:qFormat/>
    <w:uiPriority w:val="0"/>
    <w:rPr>
      <w:b/>
      <w:kern w:val="2"/>
      <w:sz w:val="24"/>
    </w:rPr>
  </w:style>
  <w:style w:type="character" w:customStyle="1" w:styleId="87">
    <w:name w:val="标题 5 Char"/>
    <w:link w:val="6"/>
    <w:qFormat/>
    <w:uiPriority w:val="0"/>
    <w:rPr>
      <w:b/>
      <w:kern w:val="2"/>
      <w:sz w:val="28"/>
    </w:rPr>
  </w:style>
  <w:style w:type="character" w:customStyle="1" w:styleId="88">
    <w:name w:val="批注文字 Char"/>
    <w:link w:val="12"/>
    <w:qFormat/>
    <w:uiPriority w:val="0"/>
    <w:rPr>
      <w:kern w:val="2"/>
      <w:sz w:val="21"/>
      <w:szCs w:val="24"/>
    </w:rPr>
  </w:style>
  <w:style w:type="character" w:customStyle="1" w:styleId="89">
    <w:name w:val="标题 9 Char"/>
    <w:link w:val="11"/>
    <w:qFormat/>
    <w:uiPriority w:val="0"/>
    <w:rPr>
      <w:rFonts w:ascii="Arial" w:hAnsi="Arial" w:eastAsia="黑体"/>
      <w:kern w:val="2"/>
      <w:sz w:val="21"/>
    </w:rPr>
  </w:style>
  <w:style w:type="character" w:customStyle="1" w:styleId="90">
    <w:name w:val="标题 6 Char"/>
    <w:link w:val="8"/>
    <w:qFormat/>
    <w:uiPriority w:val="0"/>
    <w:rPr>
      <w:rFonts w:ascii="Arial" w:hAnsi="Arial" w:eastAsia="黑体"/>
      <w:b/>
      <w:kern w:val="2"/>
      <w:sz w:val="24"/>
    </w:rPr>
  </w:style>
  <w:style w:type="character" w:customStyle="1" w:styleId="91">
    <w:name w:val="标题 3 Char"/>
    <w:link w:val="4"/>
    <w:qFormat/>
    <w:uiPriority w:val="0"/>
    <w:rPr>
      <w:b/>
      <w:sz w:val="21"/>
    </w:rPr>
  </w:style>
  <w:style w:type="character" w:customStyle="1" w:styleId="92">
    <w:name w:val="正文文本 Char"/>
    <w:link w:val="13"/>
    <w:qFormat/>
    <w:uiPriority w:val="0"/>
    <w:rPr>
      <w:color w:val="000000"/>
      <w:kern w:val="2"/>
      <w:sz w:val="24"/>
      <w:szCs w:val="24"/>
    </w:rPr>
  </w:style>
  <w:style w:type="character" w:customStyle="1" w:styleId="93">
    <w:name w:val="标题 8 Char"/>
    <w:link w:val="10"/>
    <w:qFormat/>
    <w:uiPriority w:val="0"/>
    <w:rPr>
      <w:rFonts w:ascii="Arial" w:hAnsi="Arial" w:eastAsia="黑体"/>
      <w:kern w:val="2"/>
      <w:sz w:val="24"/>
    </w:rPr>
  </w:style>
  <w:style w:type="character" w:customStyle="1" w:styleId="94">
    <w:name w:val="批注框文本 Char"/>
    <w:link w:val="21"/>
    <w:semiHidden/>
    <w:qFormat/>
    <w:uiPriority w:val="0"/>
    <w:rPr>
      <w:kern w:val="2"/>
      <w:sz w:val="18"/>
      <w:szCs w:val="18"/>
    </w:rPr>
  </w:style>
  <w:style w:type="character" w:customStyle="1" w:styleId="95">
    <w:name w:val="old"/>
    <w:basedOn w:val="32"/>
    <w:qFormat/>
    <w:uiPriority w:val="0"/>
    <w:rPr>
      <w:color w:val="999999"/>
    </w:rPr>
  </w:style>
  <w:style w:type="character" w:customStyle="1" w:styleId="96">
    <w:name w:val="hover3"/>
    <w:basedOn w:val="32"/>
    <w:qFormat/>
    <w:uiPriority w:val="0"/>
    <w:rPr>
      <w:shd w:val="clear" w:color="auto" w:fill="EEEEEE"/>
    </w:rPr>
  </w:style>
  <w:style w:type="character" w:customStyle="1" w:styleId="97">
    <w:name w:val="hour_am"/>
    <w:basedOn w:val="32"/>
    <w:qFormat/>
    <w:uiPriority w:val="0"/>
  </w:style>
  <w:style w:type="character" w:customStyle="1" w:styleId="98">
    <w:name w:val="hour_pm"/>
    <w:basedOn w:val="32"/>
    <w:qFormat/>
    <w:uiPriority w:val="0"/>
  </w:style>
  <w:style w:type="character" w:customStyle="1" w:styleId="99">
    <w:name w:val="glyphicon4"/>
    <w:basedOn w:val="32"/>
    <w:qFormat/>
    <w:uiPriority w:val="0"/>
  </w:style>
  <w:style w:type="character" w:customStyle="1" w:styleId="100">
    <w:name w:val="indent"/>
    <w:basedOn w:val="32"/>
    <w:qFormat/>
    <w:uiPriority w:val="0"/>
  </w:style>
  <w:style w:type="character" w:customStyle="1" w:styleId="101">
    <w:name w:val="button"/>
    <w:basedOn w:val="32"/>
    <w:qFormat/>
    <w:uiPriority w:val="0"/>
  </w:style>
  <w:style w:type="character" w:customStyle="1" w:styleId="102">
    <w:name w:val="tmpztreemove_arrow"/>
    <w:basedOn w:val="32"/>
    <w:qFormat/>
    <w:uiPriority w:val="0"/>
    <w:rPr>
      <w:shd w:val="clear" w:color="auto" w:fill="FFFFFF"/>
    </w:rPr>
  </w:style>
  <w:style w:type="character" w:customStyle="1" w:styleId="103">
    <w:name w:val="blue"/>
    <w:basedOn w:val="32"/>
    <w:qFormat/>
    <w:uiPriority w:val="0"/>
  </w:style>
  <w:style w:type="paragraph" w:customStyle="1" w:styleId="104">
    <w:name w:val="title12"/>
    <w:basedOn w:val="1"/>
    <w:qFormat/>
    <w:uiPriority w:val="0"/>
    <w:pPr>
      <w:spacing w:before="150"/>
      <w:jc w:val="left"/>
    </w:pPr>
    <w:rPr>
      <w:b/>
      <w:kern w:val="0"/>
      <w:sz w:val="22"/>
      <w:szCs w:val="22"/>
    </w:rPr>
  </w:style>
  <w:style w:type="paragraph" w:customStyle="1" w:styleId="105">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6">
    <w:name w:val="列出段落2"/>
    <w:basedOn w:val="1"/>
    <w:qFormat/>
    <w:uiPriority w:val="34"/>
    <w:pPr>
      <w:ind w:firstLine="420" w:firstLineChars="200"/>
    </w:pPr>
    <w:rPr>
      <w:kern w:val="0"/>
      <w:sz w:val="20"/>
    </w:rPr>
  </w:style>
  <w:style w:type="paragraph" w:customStyle="1" w:styleId="107">
    <w:name w:val="Table Paragraph"/>
    <w:basedOn w:val="1"/>
    <w:qFormat/>
    <w:uiPriority w:val="1"/>
    <w:rPr>
      <w:rFonts w:ascii="楷体" w:hAnsi="楷体" w:eastAsia="楷体" w:cs="楷体"/>
      <w:lang w:val="zh-CN" w:bidi="zh-CN"/>
    </w:rPr>
  </w:style>
  <w:style w:type="character" w:customStyle="1" w:styleId="108">
    <w:name w:val="font51"/>
    <w:basedOn w:val="32"/>
    <w:qFormat/>
    <w:uiPriority w:val="0"/>
    <w:rPr>
      <w:rFonts w:hint="eastAsia" w:ascii="宋体" w:hAnsi="宋体" w:eastAsia="宋体" w:cs="宋体"/>
      <w:color w:val="000000"/>
      <w:sz w:val="22"/>
      <w:szCs w:val="22"/>
      <w:u w:val="none"/>
    </w:rPr>
  </w:style>
  <w:style w:type="character" w:customStyle="1" w:styleId="109">
    <w:name w:val="font01"/>
    <w:basedOn w:val="32"/>
    <w:qFormat/>
    <w:uiPriority w:val="0"/>
    <w:rPr>
      <w:rFonts w:hint="eastAsia" w:ascii="宋体" w:hAnsi="宋体" w:eastAsia="宋体" w:cs="宋体"/>
      <w:color w:val="000000"/>
      <w:sz w:val="22"/>
      <w:szCs w:val="22"/>
      <w:u w:val="none"/>
    </w:rPr>
  </w:style>
  <w:style w:type="character" w:customStyle="1" w:styleId="110">
    <w:name w:val="font71"/>
    <w:basedOn w:val="32"/>
    <w:qFormat/>
    <w:uiPriority w:val="0"/>
    <w:rPr>
      <w:rFonts w:hint="eastAsia" w:ascii="宋体" w:hAnsi="宋体" w:eastAsia="宋体" w:cs="宋体"/>
      <w:color w:val="000000"/>
      <w:sz w:val="22"/>
      <w:szCs w:val="22"/>
      <w:u w:val="none"/>
      <w:vertAlign w:val="superscript"/>
    </w:rPr>
  </w:style>
  <w:style w:type="character" w:customStyle="1" w:styleId="111">
    <w:name w:val="font11"/>
    <w:basedOn w:val="32"/>
    <w:qFormat/>
    <w:uiPriority w:val="0"/>
    <w:rPr>
      <w:rFonts w:hint="eastAsia" w:ascii="宋体" w:hAnsi="宋体" w:eastAsia="宋体" w:cs="宋体"/>
      <w:color w:val="000000"/>
      <w:sz w:val="22"/>
      <w:szCs w:val="22"/>
      <w:u w:val="none"/>
    </w:rPr>
  </w:style>
  <w:style w:type="paragraph" w:customStyle="1" w:styleId="11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5">
    <w:name w:val="@正文"/>
    <w:basedOn w:val="116"/>
    <w:qFormat/>
    <w:uiPriority w:val="0"/>
    <w:pPr>
      <w:wordWrap/>
      <w:spacing w:line="240" w:lineRule="auto"/>
      <w:ind w:firstLine="200" w:firstLineChars="200"/>
      <w:jc w:val="both"/>
    </w:pPr>
    <w:rPr>
      <w:rFonts w:ascii="Calibri" w:hAnsi="Calibri" w:eastAsia="宋体" w:cs="Calibri"/>
      <w:color w:val="000000"/>
      <w:kern w:val="24"/>
      <w:sz w:val="24"/>
      <w:szCs w:val="24"/>
    </w:rPr>
  </w:style>
  <w:style w:type="paragraph" w:customStyle="1" w:styleId="116">
    <w:name w:val="※正文"/>
    <w:basedOn w:val="1"/>
    <w:next w:val="1"/>
    <w:qFormat/>
    <w:uiPriority w:val="0"/>
    <w:pPr>
      <w:wordWrap w:val="0"/>
      <w:spacing w:line="400" w:lineRule="exact"/>
    </w:pPr>
    <w:rPr>
      <w:rFonts w:ascii="Calibri Light" w:hAnsi="Calibri Light" w:eastAsia="华文仿宋"/>
      <w:sz w:val="28"/>
      <w:szCs w:val="28"/>
    </w:rPr>
  </w:style>
  <w:style w:type="character" w:customStyle="1" w:styleId="117">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30AB35-CC7D-412F-9E61-28AA567D411E}">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81</Pages>
  <Words>32160</Words>
  <Characters>34026</Characters>
  <Lines>58</Lines>
  <Paragraphs>52</Paragraphs>
  <TotalTime>235</TotalTime>
  <ScaleCrop>false</ScaleCrop>
  <LinksUpToDate>false</LinksUpToDate>
  <CharactersWithSpaces>37135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梁阳</cp:lastModifiedBy>
  <cp:lastPrinted>2020-08-03T06:12:00Z</cp:lastPrinted>
  <dcterms:modified xsi:type="dcterms:W3CDTF">2023-03-15T01:47:09Z</dcterms:modified>
  <dc:title>陕西省康陕西省康复医院医疗设备采购项目COCITC-ZSKF-150708</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CBB2504B61394D4094ACECCEC7FE2D84</vt:lpwstr>
  </property>
</Properties>
</file>