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ascii="微软雅黑" w:hAnsi="微软雅黑" w:eastAsia="微软雅黑" w:cs="微软雅黑"/>
          <w:b/>
          <w:bCs/>
          <w:i w:val="0"/>
          <w:iCs w:val="0"/>
          <w:caps w:val="0"/>
          <w:color w:val="auto"/>
          <w:spacing w:val="0"/>
          <w:sz w:val="36"/>
          <w:szCs w:val="36"/>
          <w:highlight w:val="none"/>
        </w:rPr>
      </w:pPr>
      <w:r>
        <w:rPr>
          <w:rFonts w:hint="eastAsia" w:ascii="微软雅黑" w:hAnsi="微软雅黑" w:eastAsia="微软雅黑" w:cs="微软雅黑"/>
          <w:b/>
          <w:bCs/>
          <w:i w:val="0"/>
          <w:iCs w:val="0"/>
          <w:caps w:val="0"/>
          <w:color w:val="auto"/>
          <w:spacing w:val="0"/>
          <w:kern w:val="0"/>
          <w:sz w:val="36"/>
          <w:szCs w:val="36"/>
          <w:highlight w:val="none"/>
          <w:bdr w:val="none" w:color="auto" w:sz="0" w:space="0"/>
          <w:shd w:val="clear" w:fill="FFFFFF"/>
          <w:lang w:val="en-US" w:eastAsia="zh-CN" w:bidi="ar"/>
        </w:rPr>
        <w:t>陕西省特种设备检验检测研究院省特检院中电光谷实验楼装修项目（二期）招标公告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b w:val="0"/>
          <w:bCs w:val="0"/>
          <w:color w:val="auto"/>
          <w:sz w:val="21"/>
          <w:szCs w:val="21"/>
          <w:highlight w:val="none"/>
        </w:rPr>
      </w:pPr>
      <w:r>
        <w:rPr>
          <w:rStyle w:val="7"/>
          <w:b/>
          <w:bCs/>
          <w:i w:val="0"/>
          <w:iCs w:val="0"/>
          <w:caps w:val="0"/>
          <w:color w:val="auto"/>
          <w:spacing w:val="0"/>
          <w:sz w:val="21"/>
          <w:szCs w:val="21"/>
          <w:highlight w:val="none"/>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color w:val="auto"/>
          <w:sz w:val="21"/>
          <w:szCs w:val="21"/>
          <w:highlight w:val="none"/>
        </w:rPr>
      </w:pPr>
      <w:r>
        <w:rPr>
          <w:rFonts w:ascii="微软雅黑" w:hAnsi="微软雅黑" w:eastAsia="微软雅黑" w:cs="微软雅黑"/>
          <w:i w:val="0"/>
          <w:iCs w:val="0"/>
          <w:caps w:val="0"/>
          <w:color w:val="auto"/>
          <w:spacing w:val="0"/>
          <w:sz w:val="21"/>
          <w:szCs w:val="21"/>
          <w:highlight w:val="none"/>
          <w:bdr w:val="none" w:color="auto" w:sz="0" w:space="0"/>
          <w:shd w:val="clear" w:fill="FFFFFF"/>
        </w:rPr>
        <w:t>省特检院中电光谷实验楼装修项目（二期）</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西安经济技术开发区凤城七路长和国际D座26层华夏城投项目管理有限公司</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 2023年03月22日 09时30分 </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highlight w:val="none"/>
        </w:rPr>
      </w:pPr>
      <w:r>
        <w:rPr>
          <w:rStyle w:val="7"/>
          <w:b/>
          <w:bCs/>
          <w:i w:val="0"/>
          <w:iCs w:val="0"/>
          <w:caps w:val="0"/>
          <w:color w:val="auto"/>
          <w:spacing w:val="0"/>
          <w:sz w:val="21"/>
          <w:szCs w:val="21"/>
          <w:highlight w:val="none"/>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项目编号：2023-HXCT-211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项目名称：省特检院中电光谷实验楼装修项目（二期）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预算金额：24,707,700.00元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合同包1(省特检院中电光谷实验楼</w:t>
      </w:r>
      <w:bookmarkStart w:id="0" w:name="_GoBack"/>
      <w:bookmarkEnd w:id="0"/>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装修项目（二期）):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合同包预算金额：24,707,700.00元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合同包最高限价：24,700,939.79元</w:t>
      </w:r>
    </w:p>
    <w:tbl>
      <w:tblPr>
        <w:tblW w:w="136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9"/>
        <w:gridCol w:w="2983"/>
        <w:gridCol w:w="2983"/>
        <w:gridCol w:w="1186"/>
        <w:gridCol w:w="2124"/>
        <w:gridCol w:w="1727"/>
        <w:gridCol w:w="17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装修工程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实验室装修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24,707,700.00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24,700,939.79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合同履行期限：自合同签订之日起至2023年12月1日。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highlight w:val="none"/>
        </w:rPr>
      </w:pPr>
      <w:r>
        <w:rPr>
          <w:rStyle w:val="7"/>
          <w:b/>
          <w:bCs/>
          <w:i w:val="0"/>
          <w:iCs w:val="0"/>
          <w:caps w:val="0"/>
          <w:color w:val="auto"/>
          <w:spacing w:val="0"/>
          <w:sz w:val="21"/>
          <w:szCs w:val="21"/>
          <w:highlight w:val="none"/>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合同包1(省特检院中电光谷实验楼装修项目（二期）)落实政府采购政策需满足的资格要求如下: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本项目专门面向中小企业采购，投标人应为中小企业或者残疾人福利性单位或监狱企业。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合同包1(省特检院中电光谷实验楼装修项目（二期）)特定资格要求如下: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2、法定代表人参加投标的，提供本人身份证复印件并出示身份证；法定代表人授权他人参加投标的，提供法定代表人委托授权书并出示被授权代表的身份证复印件；</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3、具有建设行政主管部门颁发的建筑工程施工总承包三级及以上资质；具备有效的安全生产许可证；</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4、拟派项目经理具有建筑工程专业二级及以上注册建造师证，具备有效的安全生产考核合格证书（B证），且无不良信用记录，无在建工程(提供承诺书)；</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5、提供2021年度经审计的财务会计报告（包括审计报告、资产负债表、利润表、现金流量表、所有者权益变动表及其附注，成立时间至提交投标文件截止时间不足一年的可提供成立后任意时段的资产负债表），或其开标前三个月内银行出具的资信证明。（以上两种形式的资料提供任何一种即可）；</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6、投标人需具备2023年1月至今已缴纳任意时段完税凭证或税务机关开具的完税证明（任意税种）；依法免税的应提供相关文件证明；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7、投标人需具备2023年1月至今已缴存的任意时段的社会保障资金缴存单据或社保机构开具的社会保险参保缴费情况证明；依法不需要缴纳社会保障资金的应提供相关文件证明；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8、提供具有履行本合同所必需的设备和专业技术能力的声明；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9、投标人基本信息及项目经理的基本信息在“陕西省住房和城乡建设厅（陕西省建筑市场监管与诚信信息发布平台）”可查询；</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10、参加本次招标前3年内，在经营活动中没有重大违法记录的书面声明；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11、通过“信用中国”网站（www.creditchina.gov.cn）和中国政府采购网（www.ccgp.gov.cn）查询申请人信用记录，被列入失信被执行人、税收违法黑名单、政府采购严重违法失信行为记录名单的单位将被拒绝参与本项目。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highlight w:val="none"/>
        </w:rPr>
      </w:pPr>
      <w:r>
        <w:rPr>
          <w:rStyle w:val="7"/>
          <w:b/>
          <w:bCs/>
          <w:i w:val="0"/>
          <w:iCs w:val="0"/>
          <w:caps w:val="0"/>
          <w:color w:val="auto"/>
          <w:spacing w:val="0"/>
          <w:sz w:val="21"/>
          <w:szCs w:val="21"/>
          <w:highlight w:val="none"/>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时间：</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 2023年03月02日 至 2023年03月08日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途径：</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西安经济技术开发区凤城七路长和国际D座26层华夏城投项目管理有限公司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方式：</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售价：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highlight w:val="none"/>
        </w:rPr>
      </w:pPr>
      <w:r>
        <w:rPr>
          <w:rStyle w:val="7"/>
          <w:b/>
          <w:bCs/>
          <w:i w:val="0"/>
          <w:iCs w:val="0"/>
          <w:caps w:val="0"/>
          <w:color w:val="auto"/>
          <w:spacing w:val="0"/>
          <w:sz w:val="21"/>
          <w:szCs w:val="21"/>
          <w:highlight w:val="none"/>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时间：</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 2023年03月22日 09时30分00秒 </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西安经济技术开发区凤城七路长和国际D座26层会议室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西安经济技术开发区凤城七路长和国际D座26层会议室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highlight w:val="none"/>
        </w:rPr>
      </w:pPr>
      <w:r>
        <w:rPr>
          <w:rStyle w:val="7"/>
          <w:b/>
          <w:bCs/>
          <w:i w:val="0"/>
          <w:iCs w:val="0"/>
          <w:caps w:val="0"/>
          <w:color w:val="auto"/>
          <w:spacing w:val="0"/>
          <w:sz w:val="21"/>
          <w:szCs w:val="21"/>
          <w:highlight w:val="none"/>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5</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highlight w:val="none"/>
        </w:rPr>
      </w:pPr>
      <w:r>
        <w:rPr>
          <w:rStyle w:val="7"/>
          <w:b/>
          <w:bCs/>
          <w:i w:val="0"/>
          <w:iCs w:val="0"/>
          <w:caps w:val="0"/>
          <w:color w:val="auto"/>
          <w:spacing w:val="0"/>
          <w:sz w:val="21"/>
          <w:szCs w:val="21"/>
          <w:highlight w:val="none"/>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25"/>
        <w:jc w:val="both"/>
        <w:rPr>
          <w:color w:val="auto"/>
          <w:sz w:val="21"/>
          <w:szCs w:val="21"/>
          <w:highlight w:val="none"/>
        </w:rPr>
      </w:pPr>
      <w:r>
        <w:rPr>
          <w:rFonts w:hint="eastAsia" w:ascii="宋体" w:hAnsi="宋体" w:eastAsia="宋体" w:cs="宋体"/>
          <w:i w:val="0"/>
          <w:iCs w:val="0"/>
          <w:caps w:val="0"/>
          <w:color w:val="auto"/>
          <w:spacing w:val="0"/>
          <w:sz w:val="21"/>
          <w:szCs w:val="21"/>
          <w:highlight w:val="none"/>
          <w:bdr w:val="none" w:color="auto" w:sz="0" w:space="0"/>
          <w:shd w:val="clear" w:fill="FFFFFF"/>
        </w:rPr>
        <w:t>1.</w:t>
      </w:r>
      <w:r>
        <w:rPr>
          <w:rFonts w:hint="eastAsia" w:ascii="宋体" w:hAnsi="宋体" w:eastAsia="宋体" w:cs="宋体"/>
          <w:i w:val="0"/>
          <w:iCs w:val="0"/>
          <w:caps w:val="0"/>
          <w:color w:val="auto"/>
          <w:spacing w:val="0"/>
          <w:sz w:val="21"/>
          <w:szCs w:val="21"/>
          <w:highlight w:val="none"/>
          <w:bdr w:val="none" w:color="auto" w:sz="0" w:space="0"/>
          <w:shd w:val="clear" w:fill="FFFFFF"/>
        </w:rPr>
        <w:t>获取方式：（1）招标文件获取时间为获取期内每天上午9：00至下午5：00（北京时间，法定节假日除外），逾期将不予受理。（2）在招标文件获取时间内请携带单位介绍信、经办人身份证原件及复印件加盖公章前往西安经济技术开发区凤城七路长和国际D座26层购买招标文件，售后不退。（3）请潜在投标人务必按照《陕西省财政厅关于政府采购供应商注册登记有关事项的通知》要求，通过陕西省政府采购网（http://www.ccgp-shaanxi.gov.cn/）进行陕西政府采购统一身份认证注册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20"/>
        <w:jc w:val="left"/>
        <w:rPr>
          <w:color w:val="auto"/>
          <w:sz w:val="21"/>
          <w:szCs w:val="21"/>
          <w:highlight w:val="none"/>
        </w:rPr>
      </w:pPr>
      <w:r>
        <w:rPr>
          <w:rFonts w:hint="eastAsia" w:ascii="宋体" w:hAnsi="宋体" w:eastAsia="宋体" w:cs="宋体"/>
          <w:i w:val="0"/>
          <w:iCs w:val="0"/>
          <w:caps w:val="0"/>
          <w:color w:val="auto"/>
          <w:spacing w:val="0"/>
          <w:sz w:val="21"/>
          <w:szCs w:val="21"/>
          <w:highlight w:val="none"/>
          <w:bdr w:val="none" w:color="auto" w:sz="0" w:space="0"/>
          <w:shd w:val="clear" w:fill="FFFFFF"/>
        </w:rPr>
        <w:t>2.落实的政府采购政策：（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关于进一步加大政府采购支持中小企业力度的通知》财库〔2022〕19号。（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3）支持本国产业政策：《财政部关于印发&lt;进口产品管理办法&gt;的通知》（财库[2007]119号）；《财政部办公厅关于政府采购进口产品管理有关问题的通知》（财办库[2008]248号）。（4）支持创新等政府采购政策。（5）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1"/>
          <w:szCs w:val="21"/>
          <w:highlight w:val="none"/>
        </w:rPr>
      </w:pPr>
      <w:r>
        <w:rPr>
          <w:rStyle w:val="7"/>
          <w:b/>
          <w:bCs/>
          <w:i w:val="0"/>
          <w:iCs w:val="0"/>
          <w:caps w:val="0"/>
          <w:color w:val="auto"/>
          <w:spacing w:val="0"/>
          <w:sz w:val="21"/>
          <w:szCs w:val="21"/>
          <w:highlight w:val="none"/>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1"/>
          <w:szCs w:val="21"/>
          <w:highlight w:val="none"/>
        </w:rPr>
      </w:pPr>
      <w:r>
        <w:rPr>
          <w:b w:val="0"/>
          <w:bCs w:val="0"/>
          <w:i w:val="0"/>
          <w:iCs w:val="0"/>
          <w:caps w:val="0"/>
          <w:color w:val="auto"/>
          <w:spacing w:val="0"/>
          <w:sz w:val="21"/>
          <w:szCs w:val="21"/>
          <w:highlight w:val="none"/>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名称：</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陕西省特种设备检验检测研究院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地址：</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西安市咸宁西路30号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陈先生 029-83263515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1"/>
          <w:szCs w:val="21"/>
          <w:highlight w:val="none"/>
        </w:rPr>
      </w:pPr>
      <w:r>
        <w:rPr>
          <w:b w:val="0"/>
          <w:bCs w:val="0"/>
          <w:i w:val="0"/>
          <w:iCs w:val="0"/>
          <w:caps w:val="0"/>
          <w:color w:val="auto"/>
          <w:spacing w:val="0"/>
          <w:sz w:val="21"/>
          <w:szCs w:val="21"/>
          <w:highlight w:val="none"/>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名称：</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华夏城投项目管理有限公司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地址：</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陕西省西安市未央区西安经济技术开发区凤城七路长和国际D座26层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18091106695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1"/>
          <w:szCs w:val="21"/>
          <w:highlight w:val="none"/>
        </w:rPr>
      </w:pPr>
      <w:r>
        <w:rPr>
          <w:b w:val="0"/>
          <w:bCs w:val="0"/>
          <w:i w:val="0"/>
          <w:iCs w:val="0"/>
          <w:caps w:val="0"/>
          <w:color w:val="auto"/>
          <w:spacing w:val="0"/>
          <w:sz w:val="21"/>
          <w:szCs w:val="21"/>
          <w:highlight w:val="none"/>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房文刚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电话：</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029-88010607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rPr>
        <w:t>华夏城投项目管理有限公司</w:t>
      </w:r>
    </w:p>
    <w:p>
      <w:pPr>
        <w:spacing w:line="360" w:lineRule="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TA1ODY1MjY1ZDY3ZWQwZjg4ZWZhMmUxM2FiY2YifQ=="/>
  </w:docVars>
  <w:rsids>
    <w:rsidRoot w:val="00000000"/>
    <w:rsid w:val="4449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2348</Words>
  <Characters>2696</Characters>
  <Lines>0</Lines>
  <Paragraphs>0</Paragraphs>
  <TotalTime>0</TotalTime>
  <ScaleCrop>false</ScaleCrop>
  <LinksUpToDate>false</LinksUpToDate>
  <CharactersWithSpaces>2716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2023-03-01T02:40:56Z</dcterms:created>
  <dc:creator>Administrator</dc:creator>
  <cp:lastModifiedBy>枫</cp:lastModifiedBy>
  <dcterms:modified xsi:type="dcterms:W3CDTF">2023-03-01T02:41:49Z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6D2714A39F8B4399AFC4801E27FF8ACB</vt:lpwstr>
  </property>
</Properties>
</file>