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b/>
          <w:bCs/>
          <w:sz w:val="44"/>
          <w:szCs w:val="44"/>
          <w:lang w:eastAsia="zh-CN"/>
        </w:rPr>
      </w:pPr>
      <w:r>
        <w:rPr>
          <w:rFonts w:hint="eastAsia"/>
          <w:b/>
          <w:bCs/>
          <w:sz w:val="44"/>
          <w:szCs w:val="44"/>
          <w:lang w:val="en-US" w:eastAsia="zh-CN"/>
        </w:rPr>
        <w:t>采购需求</w:t>
      </w:r>
    </w:p>
    <w:p>
      <w:pPr>
        <w:rPr>
          <w:rFonts w:ascii="宋体" w:hAnsi="宋体" w:cs="宋体"/>
          <w:b/>
          <w:bCs/>
          <w:color w:val="auto"/>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本招标工程项目的</w:t>
      </w:r>
      <w:r>
        <w:rPr>
          <w:rFonts w:hint="eastAsia" w:ascii="宋体" w:hAnsi="宋体" w:cs="宋体"/>
          <w:sz w:val="24"/>
          <w:szCs w:val="24"/>
          <w:lang w:val="en-US" w:eastAsia="zh-CN"/>
        </w:rPr>
        <w:t>设计、</w:t>
      </w:r>
      <w:r>
        <w:rPr>
          <w:rFonts w:hint="eastAsia" w:ascii="宋体" w:hAnsi="宋体" w:eastAsia="宋体" w:cs="宋体"/>
          <w:sz w:val="24"/>
          <w:szCs w:val="24"/>
        </w:rPr>
        <w:t>材料、设备、施工须达到所涉及到的现行中华人民共和国以及省、自治区、直辖市或行业的工程建设标准、规范的要求。根据工程要求，该项工程项目的</w:t>
      </w:r>
      <w:r>
        <w:rPr>
          <w:rFonts w:hint="eastAsia" w:ascii="宋体" w:hAnsi="宋体" w:cs="宋体"/>
          <w:sz w:val="24"/>
          <w:szCs w:val="24"/>
          <w:lang w:val="en-US" w:eastAsia="zh-CN"/>
        </w:rPr>
        <w:t>设计、</w:t>
      </w:r>
      <w:r>
        <w:rPr>
          <w:rFonts w:hint="eastAsia" w:ascii="宋体" w:hAnsi="宋体" w:eastAsia="宋体" w:cs="宋体"/>
          <w:sz w:val="24"/>
          <w:szCs w:val="24"/>
        </w:rPr>
        <w:t>材料、设备、施工除必须达到上述第一条标准外，还应满足设业主在招标文件中的有关要求。该工程项目的</w:t>
      </w:r>
      <w:r>
        <w:rPr>
          <w:rFonts w:hint="eastAsia" w:ascii="宋体" w:hAnsi="宋体" w:cs="宋体"/>
          <w:sz w:val="24"/>
          <w:szCs w:val="24"/>
          <w:lang w:val="en-US" w:eastAsia="zh-CN"/>
        </w:rPr>
        <w:t>设计、</w:t>
      </w:r>
      <w:r>
        <w:rPr>
          <w:rFonts w:hint="eastAsia" w:ascii="宋体" w:hAnsi="宋体" w:eastAsia="宋体" w:cs="宋体"/>
          <w:sz w:val="24"/>
          <w:szCs w:val="24"/>
        </w:rPr>
        <w:t>材料、设备、施工如无上述标准，在材料、设备的定货采购和施工安装时，应出具生产厂家或施工安装企业在技术监督部门已备案企业标准，并经监理和业主批准后方可实施，特殊材料设备质量等级及品牌范围根据招标人答疑解决。项目实施过程中相关的材料品牌由中标单位在扩初环节提供设备选型建议书，经甲方同意后选定。设计单位和施工单位应当按照相关标准开展工作，应当建立和健全设计质量保证体系，建立完善的设计文件的内部审查制度，加强设计全过程的质量控制，明确各阶段的责任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一、项目概况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1.项目名称：陕西省高级人民法院办公用房维修改造项目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2</w:t>
      </w:r>
      <w:r>
        <w:rPr>
          <w:rFonts w:hint="eastAsia" w:ascii="宋体" w:hAnsi="宋体" w:eastAsia="宋体" w:cs="宋体"/>
          <w:sz w:val="24"/>
          <w:szCs w:val="24"/>
        </w:rPr>
        <w:t>.项目位置：陕西省西安市雁塔区雁南五路80号高级人民法院办公大楼7层。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Hans"/>
        </w:rPr>
      </w:pPr>
      <w:r>
        <w:rPr>
          <w:rFonts w:hint="eastAsia" w:ascii="宋体" w:hAnsi="宋体" w:cs="宋体"/>
          <w:sz w:val="24"/>
          <w:szCs w:val="24"/>
          <w:lang w:val="en-US" w:eastAsia="zh-CN"/>
        </w:rPr>
        <w:t>3</w:t>
      </w:r>
      <w:r>
        <w:rPr>
          <w:rFonts w:hint="eastAsia" w:ascii="宋体" w:hAnsi="宋体" w:eastAsia="宋体" w:cs="宋体"/>
          <w:sz w:val="24"/>
          <w:szCs w:val="24"/>
        </w:rPr>
        <w:t>.项目概况：本次维修改造将A0701、A0703办公用房两间，A0701会议室一间，合并为一间大会议室；包括打通合并三间办公室为一间大会议室，对会议室</w:t>
      </w:r>
      <w:r>
        <w:rPr>
          <w:rFonts w:hint="eastAsia" w:ascii="宋体" w:hAnsi="宋体" w:eastAsia="宋体" w:cs="宋体"/>
          <w:sz w:val="24"/>
          <w:szCs w:val="24"/>
          <w:lang w:eastAsia="zh-Hans"/>
        </w:rPr>
        <w:t>的墙体、吊顶、地面</w:t>
      </w:r>
      <w:r>
        <w:rPr>
          <w:rFonts w:hint="eastAsia" w:ascii="宋体" w:hAnsi="宋体" w:eastAsia="宋体" w:cs="宋体"/>
          <w:sz w:val="24"/>
          <w:szCs w:val="24"/>
        </w:rPr>
        <w:t>重新进行装修</w:t>
      </w:r>
      <w:r>
        <w:rPr>
          <w:rFonts w:hint="eastAsia" w:ascii="宋体" w:hAnsi="宋体" w:eastAsia="宋体" w:cs="宋体"/>
          <w:sz w:val="24"/>
          <w:szCs w:val="24"/>
          <w:lang w:eastAsia="zh-Hans"/>
        </w:rPr>
        <w:t>设计</w:t>
      </w:r>
      <w:r>
        <w:rPr>
          <w:rFonts w:hint="eastAsia" w:ascii="宋体" w:hAnsi="宋体" w:eastAsia="宋体" w:cs="宋体"/>
          <w:sz w:val="24"/>
          <w:szCs w:val="24"/>
          <w:lang w:eastAsia="zh-CN"/>
        </w:rPr>
        <w:t>；</w:t>
      </w:r>
      <w:r>
        <w:rPr>
          <w:rFonts w:hint="eastAsia" w:ascii="宋体" w:hAnsi="宋体" w:eastAsia="宋体" w:cs="宋体"/>
          <w:sz w:val="24"/>
          <w:szCs w:val="24"/>
          <w:lang w:eastAsia="zh-Hans"/>
        </w:rPr>
        <w:t>暖通系统，照明系统重新</w:t>
      </w:r>
      <w:r>
        <w:rPr>
          <w:rFonts w:hint="eastAsia" w:ascii="宋体" w:hAnsi="宋体" w:eastAsia="宋体" w:cs="宋体"/>
          <w:sz w:val="24"/>
          <w:szCs w:val="24"/>
          <w:lang w:val="en-US" w:eastAsia="zh-CN"/>
        </w:rPr>
        <w:t>设计、实施</w:t>
      </w:r>
      <w:bookmarkStart w:id="0" w:name="_GoBack"/>
      <w:bookmarkEnd w:id="0"/>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4.</w:t>
      </w:r>
      <w:r>
        <w:rPr>
          <w:rFonts w:hint="eastAsia" w:ascii="宋体" w:hAnsi="宋体" w:eastAsia="宋体" w:cs="宋体"/>
          <w:sz w:val="24"/>
          <w:szCs w:val="24"/>
        </w:rPr>
        <w:t xml:space="preserve">设计范围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新改造的会议室建筑面积为174平方米，东西对称，结构层高3.9m，装修标高3m。本次维修改造主要对新打通会议室进行维修改造，包括对原有装饰装修基层及面层、灯具、卫生间洁具和墙体等拆除，其中砌体隔墙等均拆除直至原结构层；新会议室重新进行设计，包括会议室内的装饰墙体、吊顶灯具、门窗管线</w:t>
      </w:r>
      <w:r>
        <w:rPr>
          <w:rFonts w:hint="eastAsia" w:ascii="宋体" w:hAnsi="宋体" w:eastAsia="宋体" w:cs="宋体"/>
          <w:sz w:val="24"/>
          <w:szCs w:val="24"/>
          <w:lang w:eastAsia="zh-CN"/>
        </w:rPr>
        <w:t>；</w:t>
      </w:r>
      <w:r>
        <w:rPr>
          <w:rFonts w:hint="eastAsia" w:ascii="宋体" w:hAnsi="宋体" w:eastAsia="宋体" w:cs="宋体"/>
          <w:sz w:val="24"/>
          <w:szCs w:val="24"/>
        </w:rPr>
        <w:t>暖通设备</w:t>
      </w:r>
      <w:r>
        <w:rPr>
          <w:rFonts w:hint="eastAsia" w:ascii="宋体" w:hAnsi="宋体" w:cs="宋体"/>
          <w:sz w:val="24"/>
          <w:szCs w:val="24"/>
          <w:lang w:val="en-US" w:eastAsia="zh-CN"/>
        </w:rPr>
        <w:t>等</w:t>
      </w:r>
      <w:r>
        <w:rPr>
          <w:rFonts w:hint="eastAsia" w:ascii="宋体" w:hAnsi="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三、限额设计原则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设计单位应按照政府固定资产投资管理规定，坚持估算控制概算、概算控制决算的原则，执行《陕西省政府投资管理条例》、《陕西省财政投资评审监督管理办法》做好限额设计。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应做到设计成果的编制及施工图设计成果提交，做到项目立项和可行性研究报告批复的建设事项与设计成果应相互统一。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四、项目要求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eastAsia="zh-CN"/>
        </w:rPr>
        <w:t>.</w:t>
      </w:r>
      <w:r>
        <w:rPr>
          <w:rFonts w:hint="eastAsia" w:ascii="宋体" w:hAnsi="宋体" w:eastAsia="宋体" w:cs="宋体"/>
          <w:sz w:val="24"/>
          <w:szCs w:val="24"/>
        </w:rPr>
        <w:t>设计总体要求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设计单位遵循现行法律法规和规范标准，按照设计管理要求进行设计工作。施工图设计成果、内容应与项目立项及可行性研究报告批复的建设事项、内容、标准和要求等要相统一。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eastAsia="zh-CN"/>
        </w:rPr>
        <w:t>.</w:t>
      </w:r>
      <w:r>
        <w:rPr>
          <w:rFonts w:hint="eastAsia" w:ascii="宋体" w:hAnsi="宋体" w:eastAsia="宋体" w:cs="宋体"/>
          <w:sz w:val="24"/>
          <w:szCs w:val="24"/>
        </w:rPr>
        <w:t>设计工作要求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（1）会议室容纳人员：主席台人员12人、列席人员38人、记录员1人；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（2）保证会议室内照度：要求照度均匀、明亮，可调节亮度等；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（3）保证会议室内良好音质：要求控制室内短混响时间，保证语言的清晰度，避免回声、颤动回声和声场不均匀等；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4</w:t>
      </w:r>
      <w:r>
        <w:rPr>
          <w:rFonts w:hint="eastAsia" w:ascii="宋体" w:hAnsi="宋体" w:eastAsia="宋体" w:cs="宋体"/>
          <w:sz w:val="24"/>
          <w:szCs w:val="24"/>
        </w:rPr>
        <w:t>）设计成果</w:t>
      </w:r>
      <w:r>
        <w:rPr>
          <w:rFonts w:hint="eastAsia" w:ascii="宋体" w:hAnsi="宋体" w:eastAsia="宋体" w:cs="宋体"/>
          <w:sz w:val="24"/>
          <w:szCs w:val="24"/>
          <w:lang w:eastAsia="zh-CN"/>
        </w:rPr>
        <w:t>，</w:t>
      </w:r>
      <w:r>
        <w:rPr>
          <w:rFonts w:hint="eastAsia" w:ascii="宋体" w:hAnsi="宋体" w:eastAsia="宋体" w:cs="宋体"/>
          <w:sz w:val="24"/>
          <w:szCs w:val="24"/>
        </w:rPr>
        <w:t>要求齐全、完整，文字说明、图纸要准确清晰，内容、深度应符合规定。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5</w:t>
      </w:r>
      <w:r>
        <w:rPr>
          <w:rFonts w:hint="eastAsia" w:ascii="宋体" w:hAnsi="宋体" w:eastAsia="宋体" w:cs="宋体"/>
          <w:sz w:val="24"/>
          <w:szCs w:val="24"/>
        </w:rPr>
        <w:t>）施工图设计成果要求</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sz w:val="24"/>
          <w:szCs w:val="24"/>
        </w:rPr>
      </w:pPr>
      <w:r>
        <w:rPr>
          <w:rFonts w:hint="eastAsia" w:ascii="宋体" w:hAnsi="宋体" w:eastAsia="宋体" w:cs="宋体"/>
          <w:sz w:val="24"/>
          <w:szCs w:val="24"/>
        </w:rPr>
        <w:t>乙方所提供的施工图份数应满足要求；乙方应向采购人提交施工图设计成果文件（文件及图纸）文本文件6套、电子文档光盘2套；文本文件加盖设计单位出图章。</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eastAsia="zh-CN"/>
        </w:rPr>
        <w:t>.</w:t>
      </w:r>
      <w:r>
        <w:rPr>
          <w:rFonts w:hint="eastAsia" w:ascii="宋体" w:hAnsi="宋体" w:eastAsia="宋体" w:cs="宋体"/>
          <w:sz w:val="24"/>
          <w:szCs w:val="24"/>
        </w:rPr>
        <w:t>装修要求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维修改造办公用房三间，分别为 A0701、A070办公用房两间、A0701会议室一间，合并为一间大会议室;顶面采用轻钢龙骨石膏板造型吊顶（造型多样，效果柔和）;墙面装饰为实木挂板与硬包; 地面为深色实木地板；灯具为LED条形灯作为主光源，配合LED筒灯做到满足会议使用条件;更换木门，木门外部颜色材质和走廊其他门一致，内部和室内装修风格一致。更换玻璃幕墙前栏杆扶手。消防、空调、新风末端根据顶面造型改造移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cs="宋体"/>
          <w:sz w:val="24"/>
          <w:szCs w:val="24"/>
          <w:lang w:val="en-US" w:eastAsia="zh-CN"/>
        </w:rPr>
        <w:t>4.</w:t>
      </w:r>
      <w:r>
        <w:rPr>
          <w:rFonts w:hint="eastAsia" w:ascii="宋体" w:hAnsi="宋体" w:eastAsia="宋体" w:cs="宋体"/>
          <w:sz w:val="24"/>
          <w:szCs w:val="24"/>
        </w:rPr>
        <w:t>施工交付要求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设计质量目标：符合国家现行行业规范的规定；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2</w:t>
      </w:r>
      <w:r>
        <w:rPr>
          <w:rFonts w:hint="eastAsia" w:ascii="宋体" w:hAnsi="宋体" w:eastAsia="宋体" w:cs="宋体"/>
          <w:sz w:val="24"/>
          <w:szCs w:val="24"/>
        </w:rPr>
        <w:t>）施工质量目标：达到国家现行《建筑装饰装饰工程质量验收规范》“合格”标准；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sz w:val="24"/>
          <w:szCs w:val="24"/>
          <w:lang w:val="en-US" w:eastAsia="zh-CN"/>
        </w:rPr>
        <w:t>包含设计的所有内容。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cs="宋体"/>
          <w:sz w:val="24"/>
          <w:szCs w:val="24"/>
          <w:lang w:val="en-US" w:eastAsia="zh-CN"/>
        </w:rPr>
        <w:t>5</w:t>
      </w:r>
      <w:r>
        <w:rPr>
          <w:rFonts w:hint="eastAsia" w:ascii="宋体" w:hAnsi="宋体" w:cs="宋体"/>
          <w:sz w:val="24"/>
          <w:szCs w:val="24"/>
          <w:lang w:eastAsia="zh-CN"/>
        </w:rPr>
        <w:t>.</w:t>
      </w:r>
      <w:r>
        <w:rPr>
          <w:rFonts w:hint="eastAsia" w:ascii="宋体" w:hAnsi="宋体" w:eastAsia="宋体" w:cs="宋体"/>
          <w:sz w:val="24"/>
          <w:szCs w:val="24"/>
        </w:rPr>
        <w:t>施工技术要求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本工程项目的材料、设备、施工必须达到以下现行中华人民共和国及省、市、行业的一切有关法规、规范的要求，如下述标准及规范要求有出入则以较严格者为准。</w:t>
      </w:r>
    </w:p>
    <w:p>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（1）建设工程项目管理规范 （GB/T50326-2017）；</w:t>
      </w:r>
    </w:p>
    <w:p>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（2）建设工程文件归档整理规范 （GB/T50328—2014）；</w:t>
      </w:r>
    </w:p>
    <w:p>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（3）建设部《建筑机械使用安全技术规范》（JGJ33-2012）；</w:t>
      </w:r>
    </w:p>
    <w:p>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（4）建设部《施工现场临时用电安全技术规范》（JGJ46-2005）；</w:t>
      </w:r>
    </w:p>
    <w:p>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（5）建设部《建筑施工安全检查标准》（JGJ59-2011）；</w:t>
      </w:r>
    </w:p>
    <w:p>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（6）《陕西省建设工程质量和安全生产管理条例》（2009年修订本）。</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cs="宋体"/>
          <w:sz w:val="24"/>
          <w:szCs w:val="24"/>
          <w:lang w:val="en-US" w:eastAsia="zh-CN"/>
        </w:rPr>
        <w:t>6.</w:t>
      </w:r>
      <w:r>
        <w:rPr>
          <w:rFonts w:hint="eastAsia" w:ascii="宋体" w:hAnsi="宋体" w:eastAsia="宋体" w:cs="宋体"/>
          <w:sz w:val="24"/>
          <w:szCs w:val="24"/>
        </w:rPr>
        <w:t>设计依据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本项目遵循现行国家和地方的有关设计标准、规范、规程及规定，主要有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（1）《城镇住宅室内装饰装修设计规范》（DB43/T1879-2020）；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（2）《建筑内部装修设计防火规范》（GB50222-2017）；</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（3）《建筑装饰装修工程质量验收规范》（GB50210-2018）</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（4）《办公建筑设计标准》（JGJ/T67-2019）；</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（5）《建筑照明设计标准》（GB 50034-2013）；</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（6）《智能建设设计标准》（GB 50314-2015）；</w:t>
      </w:r>
    </w:p>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xOWI1M2EwYzY1M2M4MmMyMTg1OTA3ZDI0NDZhYmMifQ=="/>
  </w:docVars>
  <w:rsids>
    <w:rsidRoot w:val="000C1FA7"/>
    <w:rsid w:val="000C1FA7"/>
    <w:rsid w:val="000E78AB"/>
    <w:rsid w:val="001832A2"/>
    <w:rsid w:val="00240F84"/>
    <w:rsid w:val="002B7F63"/>
    <w:rsid w:val="003E0239"/>
    <w:rsid w:val="004F3166"/>
    <w:rsid w:val="009E7ABF"/>
    <w:rsid w:val="00A12843"/>
    <w:rsid w:val="00B945F6"/>
    <w:rsid w:val="00F033BE"/>
    <w:rsid w:val="00FA7191"/>
    <w:rsid w:val="00FB2C5B"/>
    <w:rsid w:val="0DA10FCA"/>
    <w:rsid w:val="1FBF759F"/>
    <w:rsid w:val="2ADE45BB"/>
    <w:rsid w:val="2ADFD5DB"/>
    <w:rsid w:val="32752D7F"/>
    <w:rsid w:val="4A374490"/>
    <w:rsid w:val="51F06651"/>
    <w:rsid w:val="53FA5B2E"/>
    <w:rsid w:val="55E73727"/>
    <w:rsid w:val="5D4021ED"/>
    <w:rsid w:val="6ADBDFFC"/>
    <w:rsid w:val="6D715548"/>
    <w:rsid w:val="73D96D6D"/>
    <w:rsid w:val="7ADE4344"/>
    <w:rsid w:val="7BF156BF"/>
    <w:rsid w:val="7F59412B"/>
    <w:rsid w:val="B7BEB012"/>
    <w:rsid w:val="FE07AD93"/>
    <w:rsid w:val="FF3F8724"/>
    <w:rsid w:val="FFB60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1"/>
    <w:basedOn w:val="1"/>
    <w:next w:val="1"/>
    <w:qFormat/>
    <w:uiPriority w:val="0"/>
    <w:pPr>
      <w:keepNext/>
      <w:keepLines/>
      <w:spacing w:before="340" w:after="330" w:line="576" w:lineRule="auto"/>
      <w:outlineLvl w:val="0"/>
    </w:pPr>
    <w:rPr>
      <w:rFonts w:ascii="Tahoma" w:hAnsi="Tahoma"/>
      <w:b/>
      <w:bCs/>
      <w:kern w:val="44"/>
      <w:sz w:val="44"/>
      <w:szCs w:val="44"/>
    </w:rPr>
  </w:style>
  <w:style w:type="paragraph" w:styleId="2">
    <w:name w:val="heading 4"/>
    <w:basedOn w:val="1"/>
    <w:next w:val="1"/>
    <w:qFormat/>
    <w:uiPriority w:val="0"/>
    <w:pPr>
      <w:keepNext/>
      <w:keepLines/>
      <w:adjustRightInd w:val="0"/>
      <w:spacing w:before="280" w:after="290" w:line="376" w:lineRule="atLeast"/>
      <w:textAlignment w:val="baseline"/>
      <w:outlineLvl w:val="3"/>
    </w:pPr>
    <w:rPr>
      <w:rFonts w:ascii="Arial" w:hAnsi="Arial"/>
      <w:b/>
      <w:spacing w:val="20"/>
      <w:sz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qFormat/>
    <w:uiPriority w:val="0"/>
    <w:pPr>
      <w:spacing w:after="156" w:afterLines="50" w:line="360" w:lineRule="exact"/>
      <w:ind w:firstLine="480" w:firstLineChars="200"/>
    </w:pPr>
    <w:rPr>
      <w:rFonts w:ascii="宋体" w:hAnsi="宋体"/>
      <w:szCs w:val="24"/>
    </w:rPr>
  </w:style>
  <w:style w:type="paragraph" w:styleId="5">
    <w:name w:val="footer"/>
    <w:basedOn w:val="1"/>
    <w:link w:val="11"/>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qFormat/>
    <w:uiPriority w:val="99"/>
    <w:pPr>
      <w:pBdr>
        <w:bottom w:val="single" w:color="auto" w:sz="6" w:space="1"/>
      </w:pBdr>
      <w:tabs>
        <w:tab w:val="center" w:pos="4153"/>
        <w:tab w:val="right" w:pos="8306"/>
      </w:tabs>
      <w:snapToGrid w:val="0"/>
      <w:jc w:val="center"/>
    </w:pPr>
    <w:rPr>
      <w:rFonts w:ascii="Tahoma" w:hAnsi="Tahoma"/>
      <w:sz w:val="18"/>
      <w:szCs w:val="18"/>
    </w:rPr>
  </w:style>
  <w:style w:type="paragraph" w:styleId="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 w:type="character" w:styleId="10">
    <w:name w:val="Hyperlink"/>
    <w:qFormat/>
    <w:uiPriority w:val="99"/>
    <w:rPr>
      <w:rFonts w:ascii="宋体" w:hAnsi="宋体" w:eastAsia="宋体"/>
      <w:b/>
      <w:color w:val="0000FF"/>
      <w:kern w:val="2"/>
      <w:sz w:val="24"/>
      <w:szCs w:val="24"/>
      <w:u w:val="single"/>
      <w:lang w:val="en-US" w:eastAsia="zh-CN" w:bidi="ar-SA"/>
    </w:rPr>
  </w:style>
  <w:style w:type="character" w:customStyle="1" w:styleId="11">
    <w:name w:val="页脚 字符"/>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1918</Words>
  <Characters>2165</Characters>
  <Lines>30</Lines>
  <Paragraphs>8</Paragraphs>
  <TotalTime>1</TotalTime>
  <ScaleCrop>false</ScaleCrop>
  <LinksUpToDate>false</LinksUpToDate>
  <CharactersWithSpaces>2172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2023-03-19T00:59:00Z</dcterms:created>
  <dc:creator>西勘院郭伟</dc:creator>
  <cp:lastModifiedBy>西勘院郭伟</cp:lastModifiedBy>
  <dcterms:modified xsi:type="dcterms:W3CDTF">2023-04-02T06:50:07Z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44B60EB365904EAC99F33ADA01D9FBB3</vt:lpwstr>
  </property>
</Properties>
</file>