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12" w:rsidRDefault="00AA1512" w:rsidP="00AA1512">
      <w:pPr>
        <w:spacing w:line="360" w:lineRule="auto"/>
        <w:jc w:val="center"/>
        <w:outlineLvl w:val="0"/>
        <w:rPr>
          <w:rFonts w:ascii="宋体" w:hAnsi="宋体" w:hint="eastAsia"/>
          <w:b/>
          <w:sz w:val="32"/>
          <w:szCs w:val="32"/>
        </w:rPr>
      </w:pPr>
      <w:r>
        <w:rPr>
          <w:rFonts w:ascii="宋体" w:hAnsi="宋体" w:hint="eastAsia"/>
          <w:b/>
          <w:sz w:val="32"/>
          <w:szCs w:val="32"/>
        </w:rPr>
        <w:t>技术参数及要求</w:t>
      </w:r>
    </w:p>
    <w:p w:rsidR="00AA1512" w:rsidRDefault="00AA1512" w:rsidP="00AA1512">
      <w:pPr>
        <w:ind w:firstLineChars="1300" w:firstLine="3132"/>
        <w:rPr>
          <w:rFonts w:ascii="宋体" w:hAnsi="宋体" w:hint="eastAsia"/>
          <w:b/>
          <w:sz w:val="24"/>
        </w:rPr>
      </w:pPr>
    </w:p>
    <w:p w:rsidR="00AA1512" w:rsidRDefault="00AA1512" w:rsidP="00AA1512">
      <w:pPr>
        <w:ind w:firstLineChars="200" w:firstLine="482"/>
        <w:rPr>
          <w:rFonts w:ascii="宋体" w:hAnsi="宋体"/>
          <w:b/>
          <w:color w:val="000000"/>
          <w:sz w:val="24"/>
        </w:rPr>
      </w:pPr>
      <w:r>
        <w:rPr>
          <w:rFonts w:ascii="宋体" w:hAnsi="宋体" w:hint="eastAsia"/>
          <w:b/>
          <w:color w:val="000000"/>
          <w:sz w:val="24"/>
        </w:rPr>
        <w:t>一、项目概述</w:t>
      </w:r>
    </w:p>
    <w:p w:rsidR="00AA1512" w:rsidRDefault="00AA1512" w:rsidP="00AA1512">
      <w:pPr>
        <w:spacing w:line="360" w:lineRule="auto"/>
        <w:ind w:firstLineChars="200" w:firstLine="480"/>
        <w:rPr>
          <w:rFonts w:ascii="宋体" w:hAnsi="宋体"/>
          <w:sz w:val="24"/>
        </w:rPr>
      </w:pPr>
      <w:r>
        <w:rPr>
          <w:rFonts w:ascii="宋体" w:hAnsi="宋体" w:hint="eastAsia"/>
          <w:color w:val="000000"/>
          <w:sz w:val="24"/>
        </w:rPr>
        <w:t>1、项目</w:t>
      </w:r>
      <w:r>
        <w:rPr>
          <w:rFonts w:ascii="宋体" w:hAnsi="宋体" w:hint="eastAsia"/>
          <w:sz w:val="24"/>
        </w:rPr>
        <w:t>名称：西安邮电大学图书馆中文纸质图书采购项目。</w:t>
      </w:r>
    </w:p>
    <w:p w:rsidR="00AA1512" w:rsidRDefault="00AA1512" w:rsidP="00AA1512">
      <w:pPr>
        <w:spacing w:line="360" w:lineRule="auto"/>
        <w:ind w:firstLineChars="200" w:firstLine="480"/>
        <w:rPr>
          <w:rFonts w:ascii="宋体" w:hAnsi="宋体"/>
          <w:sz w:val="24"/>
        </w:rPr>
      </w:pPr>
      <w:r>
        <w:rPr>
          <w:rFonts w:ascii="宋体" w:hAnsi="宋体" w:hint="eastAsia"/>
          <w:sz w:val="24"/>
        </w:rPr>
        <w:t>2、采购内容：主要采购2022—2024年出版的通信电子、计算机科学、经济学、管理学方面的纸质图书，兼顾其他学科及素质教育类图书。根据具体采购内容，本项目分为3</w:t>
      </w:r>
      <w:r>
        <w:rPr>
          <w:rFonts w:ascii="宋体" w:hAnsi="宋体"/>
          <w:sz w:val="24"/>
        </w:rPr>
        <w:t>个标段</w:t>
      </w:r>
      <w:r>
        <w:rPr>
          <w:rFonts w:ascii="宋体" w:hAnsi="宋体" w:hint="eastAsia"/>
          <w:sz w:val="24"/>
        </w:rPr>
        <w:t>：</w:t>
      </w:r>
    </w:p>
    <w:p w:rsidR="00AA1512" w:rsidRDefault="00AA1512" w:rsidP="00AA1512">
      <w:pPr>
        <w:spacing w:line="360" w:lineRule="auto"/>
        <w:ind w:firstLineChars="200" w:firstLine="482"/>
        <w:rPr>
          <w:rFonts w:ascii="宋体" w:hAnsi="宋体"/>
          <w:sz w:val="24"/>
        </w:rPr>
      </w:pPr>
      <w:r>
        <w:rPr>
          <w:rFonts w:ascii="宋体" w:hAnsi="宋体" w:hint="eastAsia"/>
          <w:b/>
          <w:bCs/>
          <w:sz w:val="24"/>
        </w:rPr>
        <w:t>1标段：</w:t>
      </w:r>
      <w:r>
        <w:rPr>
          <w:rFonts w:ascii="宋体" w:hAnsi="宋体" w:hint="eastAsia"/>
          <w:sz w:val="24"/>
        </w:rPr>
        <w:t>通信、电子、计算机科学、数学、物理学及其他自然科学类纸质图书，中标人1家；</w:t>
      </w:r>
    </w:p>
    <w:p w:rsidR="00AA1512" w:rsidRDefault="00AA1512" w:rsidP="00AA1512">
      <w:pPr>
        <w:spacing w:line="360" w:lineRule="auto"/>
        <w:ind w:firstLineChars="200" w:firstLine="482"/>
        <w:rPr>
          <w:rFonts w:ascii="宋体" w:hAnsi="宋体"/>
          <w:sz w:val="24"/>
        </w:rPr>
      </w:pPr>
      <w:r>
        <w:rPr>
          <w:rFonts w:ascii="宋体" w:hAnsi="宋体" w:hint="eastAsia"/>
          <w:b/>
          <w:bCs/>
          <w:sz w:val="24"/>
        </w:rPr>
        <w:t>2标段：</w:t>
      </w:r>
      <w:r>
        <w:rPr>
          <w:rFonts w:ascii="宋体" w:hAnsi="宋体" w:hint="eastAsia"/>
          <w:sz w:val="24"/>
        </w:rPr>
        <w:t>马列、哲学、社会科学总论、政治、法律、军事、经济、文化科教类纸质图书[A-G]，中标人1家；</w:t>
      </w:r>
    </w:p>
    <w:p w:rsidR="00AA1512" w:rsidRDefault="00AA1512" w:rsidP="00AA1512">
      <w:pPr>
        <w:spacing w:line="360" w:lineRule="auto"/>
        <w:ind w:firstLineChars="200" w:firstLine="482"/>
        <w:rPr>
          <w:rFonts w:ascii="宋体" w:hAnsi="宋体"/>
          <w:sz w:val="24"/>
        </w:rPr>
      </w:pPr>
      <w:r>
        <w:rPr>
          <w:rFonts w:ascii="宋体" w:hAnsi="宋体" w:hint="eastAsia"/>
          <w:b/>
          <w:bCs/>
          <w:sz w:val="24"/>
        </w:rPr>
        <w:t>3标段：</w:t>
      </w:r>
      <w:r>
        <w:rPr>
          <w:rFonts w:ascii="宋体" w:hAnsi="宋体" w:hint="eastAsia"/>
          <w:sz w:val="24"/>
        </w:rPr>
        <w:t>语言文字、文学、艺术、历史地理、综合性图书等纸质图书[H-K、Z]，中标人1家。</w:t>
      </w:r>
    </w:p>
    <w:p w:rsidR="00AA1512" w:rsidRDefault="00AA1512" w:rsidP="00AA1512">
      <w:pPr>
        <w:spacing w:line="360" w:lineRule="auto"/>
        <w:ind w:firstLineChars="200" w:firstLine="482"/>
        <w:rPr>
          <w:rFonts w:ascii="宋体" w:hAnsi="宋体"/>
          <w:b/>
          <w:sz w:val="24"/>
        </w:rPr>
      </w:pPr>
      <w:r>
        <w:rPr>
          <w:rFonts w:ascii="宋体" w:hAnsi="宋体" w:hint="eastAsia"/>
          <w:b/>
          <w:sz w:val="24"/>
        </w:rPr>
        <w:t>本项目报</w:t>
      </w:r>
      <w:r>
        <w:rPr>
          <w:rFonts w:ascii="宋体" w:hAnsi="宋体"/>
          <w:b/>
          <w:sz w:val="24"/>
        </w:rPr>
        <w:t>折扣</w:t>
      </w:r>
      <w:r>
        <w:rPr>
          <w:rFonts w:ascii="宋体" w:hAnsi="宋体" w:hint="eastAsia"/>
          <w:b/>
          <w:sz w:val="24"/>
        </w:rPr>
        <w:t>率</w:t>
      </w:r>
      <w:r>
        <w:rPr>
          <w:rFonts w:ascii="宋体" w:hAnsi="宋体"/>
          <w:b/>
          <w:sz w:val="24"/>
        </w:rPr>
        <w:t>，</w:t>
      </w:r>
      <w:r>
        <w:rPr>
          <w:rFonts w:ascii="宋体" w:hAnsi="宋体" w:hint="eastAsia"/>
          <w:b/>
          <w:sz w:val="24"/>
        </w:rPr>
        <w:t>每个中标人</w:t>
      </w:r>
      <w:r>
        <w:rPr>
          <w:rFonts w:ascii="宋体" w:hAnsi="宋体"/>
          <w:b/>
          <w:sz w:val="24"/>
        </w:rPr>
        <w:t>只</w:t>
      </w:r>
      <w:r>
        <w:rPr>
          <w:rFonts w:ascii="宋体" w:hAnsi="宋体" w:hint="eastAsia"/>
          <w:b/>
          <w:sz w:val="24"/>
        </w:rPr>
        <w:t>可</w:t>
      </w:r>
      <w:r>
        <w:rPr>
          <w:rFonts w:ascii="宋体" w:hAnsi="宋体"/>
          <w:b/>
          <w:sz w:val="24"/>
        </w:rPr>
        <w:t>承担</w:t>
      </w:r>
      <w:r>
        <w:rPr>
          <w:rFonts w:ascii="宋体" w:hAnsi="宋体" w:hint="eastAsia"/>
          <w:b/>
          <w:sz w:val="24"/>
        </w:rPr>
        <w:t>该项目中的</w:t>
      </w:r>
      <w:r>
        <w:rPr>
          <w:rFonts w:ascii="宋体" w:hAnsi="宋体"/>
          <w:b/>
          <w:sz w:val="24"/>
        </w:rPr>
        <w:t>一个标段。</w:t>
      </w:r>
    </w:p>
    <w:p w:rsidR="00AA1512" w:rsidRDefault="00AA1512" w:rsidP="00AA1512">
      <w:pPr>
        <w:spacing w:line="360" w:lineRule="auto"/>
        <w:ind w:firstLineChars="200" w:firstLine="480"/>
        <w:rPr>
          <w:rFonts w:ascii="宋体" w:hAnsi="宋体"/>
          <w:sz w:val="24"/>
        </w:rPr>
      </w:pPr>
      <w:r>
        <w:rPr>
          <w:rFonts w:ascii="宋体" w:hAnsi="宋体" w:hint="eastAsia"/>
          <w:sz w:val="24"/>
        </w:rPr>
        <w:t>3、报价方式：投标人须综合考虑各种因素、客观合理的报出给予采购方的供货价格折扣率。</w:t>
      </w:r>
    </w:p>
    <w:p w:rsidR="00AA1512" w:rsidRDefault="00AA1512" w:rsidP="00AA1512">
      <w:pPr>
        <w:spacing w:line="360" w:lineRule="auto"/>
        <w:ind w:firstLineChars="200" w:firstLine="480"/>
        <w:rPr>
          <w:rFonts w:ascii="宋体" w:hAnsi="宋体"/>
          <w:sz w:val="24"/>
        </w:rPr>
      </w:pPr>
      <w:r>
        <w:rPr>
          <w:rFonts w:ascii="宋体" w:hAnsi="宋体" w:hint="eastAsia"/>
          <w:sz w:val="24"/>
        </w:rPr>
        <w:t>4、采购方式：主要通过书目采购、现场采购两种方式进行。</w:t>
      </w:r>
    </w:p>
    <w:p w:rsidR="00AA1512" w:rsidRDefault="00AA1512" w:rsidP="00AA1512">
      <w:pPr>
        <w:spacing w:line="360" w:lineRule="auto"/>
        <w:ind w:firstLineChars="200" w:firstLine="480"/>
        <w:rPr>
          <w:rFonts w:ascii="宋体" w:hAnsi="宋体"/>
          <w:sz w:val="24"/>
        </w:rPr>
      </w:pPr>
      <w:r>
        <w:rPr>
          <w:rFonts w:ascii="宋体" w:hAnsi="宋体" w:hint="eastAsia"/>
          <w:sz w:val="24"/>
        </w:rPr>
        <w:t>5、验收方式：采购方以实际发出的订单为准，按订单批次进行信息化精准验收，出具初验报告；国资处于项目执行结束时进行项目总体验收。</w:t>
      </w:r>
    </w:p>
    <w:p w:rsidR="00AA1512" w:rsidRDefault="00AA1512" w:rsidP="00AA1512">
      <w:pPr>
        <w:spacing w:line="360" w:lineRule="auto"/>
        <w:ind w:firstLineChars="200" w:firstLine="480"/>
        <w:rPr>
          <w:rFonts w:ascii="宋体" w:hAnsi="宋体"/>
          <w:sz w:val="24"/>
        </w:rPr>
      </w:pPr>
      <w:r>
        <w:rPr>
          <w:rFonts w:ascii="宋体" w:hAnsi="宋体" w:hint="eastAsia"/>
          <w:sz w:val="24"/>
        </w:rPr>
        <w:t>6、结算方式：采购方进行分批验收后，按实际验收图书的实洋与中标人进行分批结算。</w:t>
      </w:r>
    </w:p>
    <w:p w:rsidR="00AA1512" w:rsidRDefault="00AA1512" w:rsidP="00AA1512">
      <w:pPr>
        <w:spacing w:line="360" w:lineRule="auto"/>
        <w:ind w:firstLineChars="200" w:firstLine="482"/>
        <w:rPr>
          <w:rFonts w:ascii="宋体" w:hAnsi="宋体"/>
          <w:b/>
          <w:color w:val="000000"/>
          <w:sz w:val="24"/>
        </w:rPr>
      </w:pPr>
      <w:r>
        <w:rPr>
          <w:rFonts w:ascii="宋体" w:hAnsi="宋体" w:hint="eastAsia"/>
          <w:b/>
          <w:color w:val="000000"/>
          <w:sz w:val="24"/>
        </w:rPr>
        <w:t>二、具体采购内容及方式</w:t>
      </w:r>
    </w:p>
    <w:p w:rsidR="00AA1512" w:rsidRDefault="00AA1512" w:rsidP="00AA1512">
      <w:pPr>
        <w:spacing w:line="360" w:lineRule="auto"/>
        <w:ind w:firstLineChars="200" w:firstLine="480"/>
        <w:rPr>
          <w:rFonts w:ascii="宋体" w:hAnsi="宋体"/>
          <w:color w:val="000000"/>
          <w:sz w:val="24"/>
        </w:rPr>
      </w:pPr>
      <w:r>
        <w:rPr>
          <w:rFonts w:ascii="宋体" w:hAnsi="宋体" w:hint="eastAsia"/>
          <w:color w:val="000000"/>
          <w:sz w:val="24"/>
        </w:rPr>
        <w:t>1、采购内容：符合采购人专业设置及学科建设要求，以2022年8月以后出版的通信工程、电子工程、计算机科学、经济学、管理学类图书为主，其他时间出版的图书不超过20%。</w:t>
      </w:r>
    </w:p>
    <w:p w:rsidR="00AA1512" w:rsidRDefault="00AA1512" w:rsidP="00AA1512">
      <w:pPr>
        <w:spacing w:line="360" w:lineRule="auto"/>
        <w:ind w:firstLineChars="200" w:firstLine="482"/>
        <w:jc w:val="center"/>
        <w:rPr>
          <w:rFonts w:ascii="宋体" w:hAnsi="宋体"/>
          <w:b/>
          <w:color w:val="000000"/>
          <w:sz w:val="24"/>
        </w:rPr>
      </w:pPr>
      <w:r>
        <w:rPr>
          <w:rFonts w:ascii="宋体" w:hAnsi="宋体" w:hint="eastAsia"/>
          <w:b/>
          <w:color w:val="000000"/>
          <w:sz w:val="24"/>
        </w:rPr>
        <w:t>采购人专业设置及经费比例</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5169"/>
        <w:gridCol w:w="1649"/>
      </w:tblGrid>
      <w:tr w:rsidR="00AA1512" w:rsidTr="0007411D">
        <w:trPr>
          <w:jc w:val="center"/>
        </w:trPr>
        <w:tc>
          <w:tcPr>
            <w:tcW w:w="1234" w:type="pct"/>
            <w:vAlign w:val="center"/>
          </w:tcPr>
          <w:p w:rsidR="00AA1512" w:rsidRDefault="00AA1512" w:rsidP="0007411D">
            <w:pPr>
              <w:spacing w:line="360" w:lineRule="auto"/>
              <w:jc w:val="center"/>
              <w:rPr>
                <w:rFonts w:ascii="宋体" w:hAnsi="宋体"/>
                <w:color w:val="000000"/>
                <w:sz w:val="24"/>
              </w:rPr>
            </w:pPr>
            <w:r>
              <w:rPr>
                <w:rFonts w:ascii="宋体" w:hAnsi="宋体" w:hint="eastAsia"/>
                <w:color w:val="000000"/>
                <w:sz w:val="24"/>
              </w:rPr>
              <w:t>学院</w:t>
            </w:r>
          </w:p>
        </w:tc>
        <w:tc>
          <w:tcPr>
            <w:tcW w:w="2854" w:type="pct"/>
            <w:vAlign w:val="center"/>
          </w:tcPr>
          <w:p w:rsidR="00AA1512" w:rsidRDefault="00AA1512" w:rsidP="0007411D">
            <w:pPr>
              <w:spacing w:line="360" w:lineRule="auto"/>
              <w:jc w:val="center"/>
              <w:rPr>
                <w:rFonts w:ascii="宋体" w:hAnsi="宋体"/>
                <w:color w:val="000000"/>
                <w:sz w:val="24"/>
              </w:rPr>
            </w:pPr>
            <w:r>
              <w:rPr>
                <w:rFonts w:ascii="宋体" w:hAnsi="宋体" w:hint="eastAsia"/>
                <w:color w:val="000000"/>
                <w:sz w:val="24"/>
              </w:rPr>
              <w:t>专业</w:t>
            </w:r>
          </w:p>
        </w:tc>
        <w:tc>
          <w:tcPr>
            <w:tcW w:w="911" w:type="pct"/>
            <w:vAlign w:val="center"/>
          </w:tcPr>
          <w:p w:rsidR="00AA1512" w:rsidRDefault="00AA1512" w:rsidP="0007411D">
            <w:pPr>
              <w:spacing w:line="360" w:lineRule="auto"/>
              <w:jc w:val="center"/>
              <w:rPr>
                <w:rFonts w:ascii="宋体" w:hAnsi="宋体"/>
                <w:color w:val="000000"/>
                <w:sz w:val="24"/>
              </w:rPr>
            </w:pPr>
            <w:r>
              <w:rPr>
                <w:rFonts w:ascii="宋体" w:hAnsi="宋体" w:hint="eastAsia"/>
                <w:color w:val="000000"/>
                <w:sz w:val="24"/>
              </w:rPr>
              <w:t>采购资金比例</w:t>
            </w: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通信与信息工程学</w:t>
            </w:r>
            <w:r>
              <w:rPr>
                <w:rFonts w:ascii="宋体" w:hAnsi="宋体" w:hint="eastAsia"/>
                <w:color w:val="000000"/>
                <w:sz w:val="24"/>
              </w:rPr>
              <w:lastRenderedPageBreak/>
              <w:t>院（人工智能学院）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lastRenderedPageBreak/>
              <w:t>通信工程、物联网工程、人工智能、信息工程、</w:t>
            </w:r>
            <w:r>
              <w:rPr>
                <w:rFonts w:ascii="宋体" w:hAnsi="宋体" w:hint="eastAsia"/>
                <w:color w:val="000000"/>
                <w:sz w:val="24"/>
              </w:rPr>
              <w:lastRenderedPageBreak/>
              <w:t>电子信息科学与技术、广播电视工程、电信工程及管理</w:t>
            </w:r>
          </w:p>
        </w:tc>
        <w:tc>
          <w:tcPr>
            <w:tcW w:w="911" w:type="pct"/>
            <w:vMerge w:val="restart"/>
            <w:vAlign w:val="center"/>
          </w:tcPr>
          <w:p w:rsidR="00AA1512" w:rsidRDefault="00AA1512" w:rsidP="0007411D">
            <w:pPr>
              <w:spacing w:line="360" w:lineRule="auto"/>
              <w:jc w:val="center"/>
              <w:rPr>
                <w:rFonts w:ascii="宋体" w:hAnsi="宋体"/>
                <w:color w:val="000000"/>
                <w:sz w:val="24"/>
              </w:rPr>
            </w:pPr>
            <w:r>
              <w:rPr>
                <w:rFonts w:ascii="宋体" w:hAnsi="宋体" w:hint="eastAsia"/>
                <w:color w:val="000000"/>
                <w:sz w:val="24"/>
              </w:rPr>
              <w:lastRenderedPageBreak/>
              <w:t>45%</w:t>
            </w: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lastRenderedPageBreak/>
              <w:t>电子工程学院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光电信息科学与工程、集成电路设计与集成系统、电子信息工程（国际）、电子科学与技术、微电子科学与工程、电磁场与无线技术、电子信息工程专业</w:t>
            </w:r>
          </w:p>
        </w:tc>
        <w:tc>
          <w:tcPr>
            <w:tcW w:w="911" w:type="pct"/>
            <w:vMerge/>
            <w:vAlign w:val="center"/>
          </w:tcPr>
          <w:p w:rsidR="00AA1512" w:rsidRDefault="00AA1512" w:rsidP="0007411D">
            <w:pPr>
              <w:spacing w:line="360" w:lineRule="auto"/>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计算机学院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计算机科学与技术、软件工程、网络工程、数据科学与大数据技术</w:t>
            </w:r>
          </w:p>
        </w:tc>
        <w:tc>
          <w:tcPr>
            <w:tcW w:w="911" w:type="pct"/>
            <w:vMerge/>
            <w:vAlign w:val="center"/>
          </w:tcPr>
          <w:p w:rsidR="00AA1512" w:rsidRDefault="00AA1512" w:rsidP="0007411D">
            <w:pPr>
              <w:spacing w:line="360" w:lineRule="auto"/>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自动化学院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 xml:space="preserve">测控技术与仪器、智能科学与技术 </w:t>
            </w:r>
          </w:p>
          <w:p w:rsidR="00AA1512" w:rsidRDefault="00AA1512" w:rsidP="0007411D">
            <w:pPr>
              <w:spacing w:line="360" w:lineRule="auto"/>
              <w:rPr>
                <w:rFonts w:ascii="宋体" w:hAnsi="宋体"/>
                <w:color w:val="000000"/>
                <w:sz w:val="24"/>
              </w:rPr>
            </w:pPr>
            <w:r>
              <w:rPr>
                <w:rFonts w:ascii="宋体" w:hAnsi="宋体" w:hint="eastAsia"/>
                <w:color w:val="000000"/>
                <w:sz w:val="24"/>
              </w:rPr>
              <w:t>、电气工程及其自动化 、自动化、智能科学与技术、</w:t>
            </w:r>
          </w:p>
        </w:tc>
        <w:tc>
          <w:tcPr>
            <w:tcW w:w="911" w:type="pct"/>
            <w:vMerge/>
            <w:vAlign w:val="center"/>
          </w:tcPr>
          <w:p w:rsidR="00AA1512" w:rsidRDefault="00AA1512" w:rsidP="0007411D">
            <w:pPr>
              <w:spacing w:line="360" w:lineRule="auto"/>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理学院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信息与计算科学、应用物理学、材料物理</w:t>
            </w:r>
          </w:p>
        </w:tc>
        <w:tc>
          <w:tcPr>
            <w:tcW w:w="911" w:type="pct"/>
            <w:vMerge/>
            <w:vAlign w:val="center"/>
          </w:tcPr>
          <w:p w:rsidR="00AA1512" w:rsidRDefault="00AA1512" w:rsidP="0007411D">
            <w:pPr>
              <w:spacing w:line="360" w:lineRule="auto"/>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网络空间安全学院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信息安全、网络空间安全、信息对抗技术</w:t>
            </w:r>
          </w:p>
        </w:tc>
        <w:tc>
          <w:tcPr>
            <w:tcW w:w="911" w:type="pct"/>
            <w:vMerge/>
            <w:vAlign w:val="center"/>
          </w:tcPr>
          <w:p w:rsidR="00AA1512" w:rsidRDefault="00AA1512" w:rsidP="0007411D">
            <w:pPr>
              <w:spacing w:line="360" w:lineRule="auto"/>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经济与管理学院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经济学、金融工程、国际经济与贸易、信息管理与信息系统、大数据管理与应用、工商管理、市场营销、会计学、财务管理、人力资源管理、电子商务</w:t>
            </w:r>
          </w:p>
        </w:tc>
        <w:tc>
          <w:tcPr>
            <w:tcW w:w="911" w:type="pct"/>
            <w:vMerge w:val="restart"/>
            <w:vAlign w:val="center"/>
          </w:tcPr>
          <w:p w:rsidR="00AA1512" w:rsidRDefault="00AA1512" w:rsidP="0007411D">
            <w:pPr>
              <w:spacing w:line="360" w:lineRule="auto"/>
              <w:jc w:val="center"/>
              <w:rPr>
                <w:rFonts w:ascii="宋体" w:hAnsi="宋体" w:hint="eastAsia"/>
                <w:color w:val="000000"/>
                <w:sz w:val="24"/>
              </w:rPr>
            </w:pPr>
          </w:p>
          <w:p w:rsidR="00AA1512" w:rsidRDefault="00AA1512" w:rsidP="0007411D">
            <w:pPr>
              <w:spacing w:line="360" w:lineRule="auto"/>
              <w:jc w:val="center"/>
              <w:rPr>
                <w:rFonts w:ascii="宋体" w:hAnsi="宋体" w:hint="eastAsia"/>
                <w:color w:val="000000"/>
                <w:sz w:val="24"/>
              </w:rPr>
            </w:pPr>
          </w:p>
          <w:p w:rsidR="00AA1512" w:rsidRDefault="00AA1512" w:rsidP="0007411D">
            <w:pPr>
              <w:spacing w:line="360" w:lineRule="auto"/>
              <w:jc w:val="center"/>
              <w:rPr>
                <w:rFonts w:ascii="宋体" w:hAnsi="宋体"/>
                <w:color w:val="000000"/>
                <w:sz w:val="24"/>
              </w:rPr>
            </w:pPr>
            <w:r>
              <w:rPr>
                <w:rFonts w:ascii="宋体" w:hAnsi="宋体" w:hint="eastAsia"/>
                <w:color w:val="000000"/>
                <w:sz w:val="24"/>
              </w:rPr>
              <w:t>25%</w:t>
            </w:r>
          </w:p>
          <w:p w:rsidR="00AA1512" w:rsidRDefault="00AA1512" w:rsidP="0007411D">
            <w:pPr>
              <w:spacing w:line="360" w:lineRule="auto"/>
              <w:jc w:val="center"/>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现代邮政学院、</w:t>
            </w:r>
          </w:p>
          <w:p w:rsidR="00AA1512" w:rsidRDefault="00AA1512" w:rsidP="0007411D">
            <w:pPr>
              <w:spacing w:line="360" w:lineRule="auto"/>
              <w:rPr>
                <w:rFonts w:ascii="宋体" w:hAnsi="宋体"/>
                <w:color w:val="000000"/>
                <w:sz w:val="24"/>
              </w:rPr>
            </w:pPr>
            <w:r>
              <w:rPr>
                <w:rFonts w:ascii="宋体" w:hAnsi="宋体" w:hint="eastAsia"/>
                <w:color w:val="000000"/>
                <w:sz w:val="24"/>
              </w:rPr>
              <w:t>邮政研究院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邮政工程、邮政管理、物流管理、工业工程</w:t>
            </w:r>
          </w:p>
        </w:tc>
        <w:tc>
          <w:tcPr>
            <w:tcW w:w="911" w:type="pct"/>
            <w:vMerge/>
            <w:vAlign w:val="center"/>
          </w:tcPr>
          <w:p w:rsidR="00AA1512" w:rsidRDefault="00AA1512" w:rsidP="0007411D">
            <w:pPr>
              <w:spacing w:line="360" w:lineRule="auto"/>
              <w:jc w:val="center"/>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马克思主义学院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马克思主义哲学</w:t>
            </w:r>
          </w:p>
        </w:tc>
        <w:tc>
          <w:tcPr>
            <w:tcW w:w="911" w:type="pct"/>
            <w:vMerge/>
            <w:vAlign w:val="center"/>
          </w:tcPr>
          <w:p w:rsidR="00AA1512" w:rsidRDefault="00AA1512" w:rsidP="0007411D">
            <w:pPr>
              <w:spacing w:line="360" w:lineRule="auto"/>
              <w:jc w:val="center"/>
              <w:rPr>
                <w:rFonts w:ascii="宋体" w:hAnsi="宋体"/>
                <w:color w:val="000000"/>
                <w:sz w:val="24"/>
              </w:rPr>
            </w:pP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人文与外国语学院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英语、商务英语、公共事业管理、行政管理</w:t>
            </w:r>
          </w:p>
        </w:tc>
        <w:tc>
          <w:tcPr>
            <w:tcW w:w="911" w:type="pct"/>
            <w:vMerge w:val="restart"/>
            <w:vAlign w:val="center"/>
          </w:tcPr>
          <w:p w:rsidR="00AA1512" w:rsidRDefault="00AA1512" w:rsidP="0007411D">
            <w:pPr>
              <w:spacing w:line="360" w:lineRule="auto"/>
              <w:jc w:val="center"/>
              <w:rPr>
                <w:rFonts w:ascii="宋体" w:hAnsi="宋体"/>
                <w:color w:val="000000"/>
                <w:sz w:val="24"/>
              </w:rPr>
            </w:pPr>
            <w:r>
              <w:rPr>
                <w:rFonts w:ascii="宋体" w:hAnsi="宋体" w:hint="eastAsia"/>
                <w:color w:val="000000"/>
                <w:sz w:val="24"/>
              </w:rPr>
              <w:t>30%</w:t>
            </w:r>
          </w:p>
        </w:tc>
      </w:tr>
      <w:tr w:rsidR="00AA1512" w:rsidTr="0007411D">
        <w:trPr>
          <w:jc w:val="center"/>
        </w:trPr>
        <w:tc>
          <w:tcPr>
            <w:tcW w:w="123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数字艺术学院</w:t>
            </w:r>
          </w:p>
        </w:tc>
        <w:tc>
          <w:tcPr>
            <w:tcW w:w="2854" w:type="pct"/>
            <w:vAlign w:val="center"/>
          </w:tcPr>
          <w:p w:rsidR="00AA1512" w:rsidRDefault="00AA1512" w:rsidP="0007411D">
            <w:pPr>
              <w:spacing w:line="360" w:lineRule="auto"/>
              <w:rPr>
                <w:rFonts w:ascii="宋体" w:hAnsi="宋体"/>
                <w:color w:val="000000"/>
                <w:sz w:val="24"/>
              </w:rPr>
            </w:pPr>
            <w:r>
              <w:rPr>
                <w:rFonts w:ascii="宋体" w:hAnsi="宋体" w:hint="eastAsia"/>
                <w:color w:val="000000"/>
                <w:sz w:val="24"/>
              </w:rPr>
              <w:t>网络与新媒体、数字媒体艺术</w:t>
            </w:r>
          </w:p>
        </w:tc>
        <w:tc>
          <w:tcPr>
            <w:tcW w:w="911" w:type="pct"/>
            <w:vMerge/>
            <w:vAlign w:val="center"/>
          </w:tcPr>
          <w:p w:rsidR="00AA1512" w:rsidRDefault="00AA1512" w:rsidP="0007411D">
            <w:pPr>
              <w:spacing w:line="360" w:lineRule="auto"/>
              <w:rPr>
                <w:rFonts w:ascii="宋体" w:hAnsi="宋体"/>
                <w:color w:val="000000"/>
                <w:sz w:val="24"/>
              </w:rPr>
            </w:pPr>
          </w:p>
        </w:tc>
      </w:tr>
    </w:tbl>
    <w:p w:rsidR="00AA1512" w:rsidRDefault="00AA1512" w:rsidP="00AA1512">
      <w:pPr>
        <w:spacing w:line="360" w:lineRule="auto"/>
        <w:jc w:val="center"/>
        <w:rPr>
          <w:rFonts w:ascii="宋体" w:hAnsi="宋体"/>
          <w:b/>
          <w:color w:val="000000"/>
          <w:sz w:val="24"/>
        </w:rPr>
      </w:pPr>
    </w:p>
    <w:p w:rsidR="00AA1512" w:rsidRDefault="00AA1512" w:rsidP="00AA1512">
      <w:pPr>
        <w:spacing w:line="360" w:lineRule="auto"/>
        <w:ind w:firstLineChars="200" w:firstLine="480"/>
        <w:jc w:val="left"/>
        <w:rPr>
          <w:rFonts w:ascii="宋体" w:hAnsi="宋体"/>
          <w:color w:val="000000"/>
          <w:sz w:val="24"/>
        </w:rPr>
      </w:pPr>
      <w:r>
        <w:rPr>
          <w:rFonts w:ascii="宋体" w:hAnsi="宋体" w:hint="eastAsia"/>
          <w:color w:val="000000"/>
          <w:sz w:val="24"/>
        </w:rPr>
        <w:t>2、书目采购要求：</w:t>
      </w:r>
      <w:r>
        <w:rPr>
          <w:rFonts w:ascii="宋体" w:hAnsi="宋体" w:hint="eastAsia"/>
          <w:sz w:val="24"/>
        </w:rPr>
        <w:t>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rsidR="00AA1512" w:rsidRDefault="00AA1512" w:rsidP="00AA1512">
      <w:pPr>
        <w:spacing w:line="360" w:lineRule="auto"/>
        <w:ind w:firstLineChars="200" w:firstLine="480"/>
        <w:jc w:val="left"/>
        <w:rPr>
          <w:rFonts w:ascii="宋体" w:hAnsi="宋体"/>
          <w:color w:val="000000"/>
          <w:sz w:val="24"/>
        </w:rPr>
      </w:pPr>
      <w:r>
        <w:rPr>
          <w:rFonts w:ascii="宋体" w:hAnsi="宋体" w:hint="eastAsia"/>
          <w:color w:val="000000"/>
          <w:sz w:val="24"/>
        </w:rPr>
        <w:t>书目样式如下：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16"/>
        <w:gridCol w:w="796"/>
        <w:gridCol w:w="1064"/>
        <w:gridCol w:w="709"/>
        <w:gridCol w:w="1134"/>
        <w:gridCol w:w="567"/>
        <w:gridCol w:w="992"/>
        <w:gridCol w:w="406"/>
        <w:gridCol w:w="637"/>
      </w:tblGrid>
      <w:tr w:rsidR="00AA1512" w:rsidTr="0007411D">
        <w:trPr>
          <w:trHeight w:val="1094"/>
          <w:jc w:val="center"/>
        </w:trPr>
        <w:tc>
          <w:tcPr>
            <w:tcW w:w="1101" w:type="dxa"/>
            <w:vAlign w:val="center"/>
          </w:tcPr>
          <w:p w:rsidR="00AA1512" w:rsidRDefault="00AA1512" w:rsidP="0007411D">
            <w:pPr>
              <w:jc w:val="center"/>
              <w:rPr>
                <w:rFonts w:ascii="宋体" w:hAnsi="宋体"/>
                <w:color w:val="000000"/>
                <w:sz w:val="24"/>
              </w:rPr>
            </w:pPr>
            <w:r>
              <w:rPr>
                <w:rFonts w:ascii="宋体" w:hAnsi="宋体" w:hint="eastAsia"/>
                <w:color w:val="000000"/>
                <w:sz w:val="24"/>
              </w:rPr>
              <w:lastRenderedPageBreak/>
              <w:t>ISBN</w:t>
            </w:r>
          </w:p>
        </w:tc>
        <w:tc>
          <w:tcPr>
            <w:tcW w:w="1116"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书名</w:t>
            </w:r>
          </w:p>
        </w:tc>
        <w:tc>
          <w:tcPr>
            <w:tcW w:w="796"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定价</w:t>
            </w:r>
          </w:p>
        </w:tc>
        <w:tc>
          <w:tcPr>
            <w:tcW w:w="1064"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出版社</w:t>
            </w:r>
          </w:p>
        </w:tc>
        <w:tc>
          <w:tcPr>
            <w:tcW w:w="709"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出版</w:t>
            </w:r>
          </w:p>
          <w:p w:rsidR="00AA1512" w:rsidRDefault="00AA1512" w:rsidP="0007411D">
            <w:pPr>
              <w:jc w:val="center"/>
              <w:rPr>
                <w:rFonts w:ascii="宋体" w:hAnsi="宋体"/>
                <w:color w:val="000000"/>
                <w:sz w:val="24"/>
              </w:rPr>
            </w:pPr>
            <w:r>
              <w:rPr>
                <w:rFonts w:ascii="宋体" w:hAnsi="宋体" w:hint="eastAsia"/>
                <w:color w:val="000000"/>
                <w:sz w:val="24"/>
              </w:rPr>
              <w:t>日期</w:t>
            </w:r>
          </w:p>
        </w:tc>
        <w:tc>
          <w:tcPr>
            <w:tcW w:w="1134"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作者</w:t>
            </w:r>
          </w:p>
        </w:tc>
        <w:tc>
          <w:tcPr>
            <w:tcW w:w="567"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开本</w:t>
            </w:r>
          </w:p>
        </w:tc>
        <w:tc>
          <w:tcPr>
            <w:tcW w:w="992"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分类号</w:t>
            </w:r>
          </w:p>
        </w:tc>
        <w:tc>
          <w:tcPr>
            <w:tcW w:w="406"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类别</w:t>
            </w:r>
          </w:p>
        </w:tc>
        <w:tc>
          <w:tcPr>
            <w:tcW w:w="637"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版次</w:t>
            </w:r>
          </w:p>
        </w:tc>
      </w:tr>
      <w:tr w:rsidR="00AA1512" w:rsidTr="0007411D">
        <w:trPr>
          <w:jc w:val="center"/>
        </w:trPr>
        <w:tc>
          <w:tcPr>
            <w:tcW w:w="1101" w:type="dxa"/>
            <w:vAlign w:val="center"/>
          </w:tcPr>
          <w:p w:rsidR="00AA1512" w:rsidRDefault="00AA1512" w:rsidP="0007411D">
            <w:pPr>
              <w:jc w:val="center"/>
              <w:rPr>
                <w:rFonts w:ascii="宋体" w:hAnsi="宋体"/>
                <w:color w:val="000000"/>
                <w:sz w:val="24"/>
              </w:rPr>
            </w:pPr>
            <w:r>
              <w:rPr>
                <w:rFonts w:ascii="宋体" w:hAnsi="宋体"/>
                <w:color w:val="000000"/>
                <w:sz w:val="24"/>
              </w:rPr>
              <w:t>9787122326478</w:t>
            </w:r>
          </w:p>
        </w:tc>
        <w:tc>
          <w:tcPr>
            <w:tcW w:w="1116"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光通信用半导体激光器</w:t>
            </w:r>
          </w:p>
        </w:tc>
        <w:tc>
          <w:tcPr>
            <w:tcW w:w="796"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99.00</w:t>
            </w:r>
          </w:p>
        </w:tc>
        <w:tc>
          <w:tcPr>
            <w:tcW w:w="1064"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人民邮电出版社</w:t>
            </w:r>
          </w:p>
        </w:tc>
        <w:tc>
          <w:tcPr>
            <w:tcW w:w="709"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201905</w:t>
            </w:r>
          </w:p>
        </w:tc>
        <w:tc>
          <w:tcPr>
            <w:tcW w:w="1134" w:type="dxa"/>
            <w:vAlign w:val="center"/>
          </w:tcPr>
          <w:p w:rsidR="00AA1512" w:rsidRDefault="00AA1512" w:rsidP="0007411D">
            <w:pPr>
              <w:jc w:val="center"/>
              <w:rPr>
                <w:rFonts w:ascii="宋体" w:hAnsi="宋体"/>
                <w:color w:val="000000"/>
                <w:sz w:val="24"/>
              </w:rPr>
            </w:pPr>
            <w:r>
              <w:rPr>
                <w:rFonts w:ascii="宋体" w:hAnsi="宋体"/>
                <w:color w:val="000000"/>
                <w:sz w:val="24"/>
              </w:rPr>
              <w:t>David J. Klotzkin</w:t>
            </w:r>
          </w:p>
        </w:tc>
        <w:tc>
          <w:tcPr>
            <w:tcW w:w="567"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24</w:t>
            </w:r>
          </w:p>
          <w:p w:rsidR="00AA1512" w:rsidRDefault="00AA1512" w:rsidP="0007411D">
            <w:pPr>
              <w:jc w:val="center"/>
              <w:rPr>
                <w:rFonts w:ascii="宋体" w:hAnsi="宋体"/>
                <w:color w:val="000000"/>
                <w:sz w:val="24"/>
              </w:rPr>
            </w:pPr>
            <w:r>
              <w:rPr>
                <w:rFonts w:ascii="宋体" w:hAnsi="宋体" w:hint="eastAsia"/>
                <w:color w:val="000000"/>
                <w:sz w:val="24"/>
              </w:rPr>
              <w:t>cm</w:t>
            </w:r>
          </w:p>
        </w:tc>
        <w:tc>
          <w:tcPr>
            <w:tcW w:w="992"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TN248.4</w:t>
            </w:r>
          </w:p>
        </w:tc>
        <w:tc>
          <w:tcPr>
            <w:tcW w:w="406"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光通信</w:t>
            </w:r>
          </w:p>
        </w:tc>
        <w:tc>
          <w:tcPr>
            <w:tcW w:w="637" w:type="dxa"/>
            <w:vAlign w:val="center"/>
          </w:tcPr>
          <w:p w:rsidR="00AA1512" w:rsidRDefault="00AA1512" w:rsidP="0007411D">
            <w:pPr>
              <w:jc w:val="center"/>
              <w:rPr>
                <w:rFonts w:ascii="宋体" w:hAnsi="宋体"/>
                <w:color w:val="000000"/>
                <w:sz w:val="24"/>
              </w:rPr>
            </w:pPr>
            <w:r>
              <w:rPr>
                <w:rFonts w:ascii="宋体" w:hAnsi="宋体" w:hint="eastAsia"/>
                <w:color w:val="000000"/>
                <w:sz w:val="24"/>
              </w:rPr>
              <w:t>初版</w:t>
            </w:r>
          </w:p>
        </w:tc>
      </w:tr>
    </w:tbl>
    <w:p w:rsidR="00AA1512" w:rsidRDefault="00AA1512" w:rsidP="00AA1512">
      <w:pPr>
        <w:spacing w:line="360" w:lineRule="auto"/>
        <w:ind w:firstLineChars="200" w:firstLine="480"/>
        <w:jc w:val="left"/>
        <w:rPr>
          <w:rFonts w:ascii="宋体" w:hAnsi="宋体"/>
          <w:color w:val="000000"/>
          <w:sz w:val="24"/>
        </w:rPr>
      </w:pPr>
      <w:r>
        <w:rPr>
          <w:rFonts w:ascii="宋体" w:hAnsi="宋体" w:hint="eastAsia"/>
          <w:color w:val="000000"/>
          <w:sz w:val="24"/>
        </w:rPr>
        <w:t>3、现场采购：中标人应及时通报全国性大型图书展销会、投标人、出版社举办的现场订货会等信息。</w:t>
      </w:r>
    </w:p>
    <w:p w:rsidR="00AA1512" w:rsidRDefault="00AA1512" w:rsidP="00AA1512">
      <w:pPr>
        <w:spacing w:line="360" w:lineRule="auto"/>
        <w:ind w:firstLineChars="200" w:firstLine="482"/>
        <w:rPr>
          <w:rFonts w:ascii="宋体" w:hAnsi="宋体"/>
          <w:b/>
          <w:color w:val="000000"/>
          <w:sz w:val="24"/>
        </w:rPr>
      </w:pPr>
      <w:r>
        <w:rPr>
          <w:rFonts w:ascii="宋体" w:hAnsi="宋体" w:hint="eastAsia"/>
          <w:b/>
          <w:color w:val="000000"/>
          <w:sz w:val="24"/>
        </w:rPr>
        <w:t>三、图书配送要求</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color w:val="000000"/>
          <w:lang w:eastAsia="zh-CN"/>
        </w:rPr>
        <w:t>1、中标</w:t>
      </w:r>
      <w:r>
        <w:rPr>
          <w:rFonts w:ascii="宋体" w:hAnsi="宋体" w:hint="eastAsia"/>
          <w:lang w:eastAsia="zh-CN"/>
        </w:rPr>
        <w:t>人须按采购人确认的订单及时间要求配送图书，并免费送至指定地点。</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 xml:space="preserve">3、中标人须在收到订单3个工作日内向采购人反馈订单匹配信息，按采购人要求调整订单数据； </w:t>
      </w:r>
    </w:p>
    <w:p w:rsidR="00AA1512" w:rsidRDefault="00AA1512" w:rsidP="00AA1512">
      <w:pPr>
        <w:pStyle w:val="a7"/>
        <w:spacing w:line="360" w:lineRule="auto"/>
        <w:ind w:left="0" w:firstLineChars="200" w:firstLine="482"/>
        <w:rPr>
          <w:rFonts w:ascii="宋体" w:hAnsi="宋体"/>
          <w:lang w:eastAsia="zh-CN"/>
        </w:rPr>
      </w:pPr>
      <w:r>
        <w:rPr>
          <w:rFonts w:ascii="宋体" w:hAnsi="宋体" w:hint="eastAsia"/>
          <w:b/>
          <w:lang w:eastAsia="zh-CN"/>
        </w:rPr>
        <w:t>4、现采图书</w:t>
      </w:r>
      <w:r>
        <w:rPr>
          <w:rFonts w:ascii="宋体" w:hAnsi="宋体" w:hint="eastAsia"/>
          <w:lang w:eastAsia="zh-CN"/>
        </w:rPr>
        <w:t>经采购人确认书单后，中标人应当在10个工作日内完成图书配送，到货率不低于95%；</w:t>
      </w:r>
    </w:p>
    <w:p w:rsidR="00AA1512" w:rsidRDefault="00AA1512" w:rsidP="00AA1512">
      <w:pPr>
        <w:pStyle w:val="a7"/>
        <w:spacing w:line="360" w:lineRule="auto"/>
        <w:ind w:left="0" w:firstLineChars="200" w:firstLine="482"/>
        <w:rPr>
          <w:rFonts w:ascii="宋体" w:hAnsi="宋体"/>
          <w:lang w:eastAsia="zh-CN"/>
        </w:rPr>
      </w:pPr>
      <w:r>
        <w:rPr>
          <w:rFonts w:ascii="宋体" w:hAnsi="宋体" w:hint="eastAsia"/>
          <w:b/>
          <w:lang w:eastAsia="zh-CN"/>
        </w:rPr>
        <w:t>5、预定图书</w:t>
      </w:r>
      <w:r>
        <w:rPr>
          <w:rFonts w:ascii="宋体" w:hAnsi="宋体" w:hint="eastAsia"/>
          <w:lang w:eastAsia="zh-CN"/>
        </w:rPr>
        <w:t>（订单配书）自中标人确认收到订单后，20个工作日内应当完成送货，到货率不低于90%；</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6、中标人超过其承诺与本标书规定时间送货、但数量和质量与订单相符的，视为下一批次订单；</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7、本批次到书品种与订单不一致超过5%、或存在严重质量问题的，采购人有权拒绝接受，并视情况决定是否继续采购；</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8、中标人连续两次没有按时间要求送货的，采购人不再向中标人发单或组织采购；</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9、采购人按批次统计到书率，时间从中标人收到订单次日起算，至5~6条规定的配送期限为止，到书率连续两次低于最终订单90%的，采购人不再向中标人发单或组织采购；</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10、订单验收结束时，中标人须及时提供未到品种情况说明。</w:t>
      </w:r>
    </w:p>
    <w:p w:rsidR="00AA1512" w:rsidRDefault="00AA1512" w:rsidP="00AA1512">
      <w:pPr>
        <w:pStyle w:val="a7"/>
        <w:spacing w:line="360" w:lineRule="auto"/>
        <w:ind w:left="0" w:firstLineChars="200" w:firstLine="482"/>
        <w:rPr>
          <w:rFonts w:ascii="宋体" w:hAnsi="宋体"/>
          <w:b/>
          <w:lang w:eastAsia="zh-CN"/>
        </w:rPr>
      </w:pPr>
      <w:r>
        <w:rPr>
          <w:rFonts w:ascii="宋体" w:hAnsi="宋体" w:hint="eastAsia"/>
          <w:b/>
          <w:lang w:eastAsia="zh-CN"/>
        </w:rPr>
        <w:lastRenderedPageBreak/>
        <w:t>四、图书质量与验收</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1、中标人所供图书必须是合法出版物，一旦发现有盗版图书，立即取消供书资格，并承担因此而因起的一切损失和法律责任。</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2、中标人须保证所配送图书是采购人选订的，且没有污染、图文不清、缺页、倒页、缺附件等质量问题；不合格的图书，无论编目加工与否，采购人均可无条件退回。</w:t>
      </w:r>
    </w:p>
    <w:p w:rsidR="00AA1512" w:rsidRDefault="00AA1512" w:rsidP="00AA1512">
      <w:pPr>
        <w:pStyle w:val="a7"/>
        <w:spacing w:line="360" w:lineRule="auto"/>
        <w:ind w:left="0" w:firstLineChars="200" w:firstLine="480"/>
        <w:rPr>
          <w:rFonts w:ascii="宋体" w:hAnsi="宋体"/>
          <w:lang w:eastAsia="zh-CN"/>
        </w:rPr>
      </w:pPr>
      <w:r>
        <w:rPr>
          <w:rFonts w:ascii="宋体" w:hAnsi="宋体"/>
          <w:color w:val="000000"/>
          <w:lang w:eastAsia="zh-CN"/>
        </w:rPr>
        <w:t>3</w:t>
      </w:r>
      <w:r>
        <w:rPr>
          <w:rFonts w:ascii="宋体" w:hAnsi="宋体" w:hint="eastAsia"/>
          <w:color w:val="000000"/>
          <w:lang w:eastAsia="zh-CN"/>
        </w:rPr>
        <w:t>、对单册码洋200元以上、开本小于14cm的图书以及散页、线装、挂图、练习册、实验报告册和非当年出版的考试用书，以及分册三册以上的套书，必须经采购人二次确认方可</w:t>
      </w:r>
      <w:r>
        <w:rPr>
          <w:rFonts w:ascii="宋体" w:hAnsi="宋体" w:hint="eastAsia"/>
          <w:lang w:eastAsia="zh-CN"/>
        </w:rPr>
        <w:t>供书；否则，采购人可以视为中标人自行配书。</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4、所供图书必须在64开本以上、8开以下，且不得散页或活页装订。</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5、图书配送到馆后，采购人组织人员按实际发出订单对到书进行信息化精准验收、并对到书内容、装帧等进行复审，对不适合馆藏的图书，中标人须免费提供退回、调换服务。</w:t>
      </w:r>
    </w:p>
    <w:p w:rsidR="00AA1512" w:rsidRDefault="00AA1512" w:rsidP="00AA1512">
      <w:pPr>
        <w:spacing w:line="360" w:lineRule="auto"/>
        <w:ind w:firstLineChars="200" w:firstLine="482"/>
        <w:rPr>
          <w:rFonts w:ascii="宋体" w:hAnsi="宋体"/>
          <w:b/>
          <w:sz w:val="24"/>
        </w:rPr>
      </w:pPr>
      <w:r>
        <w:rPr>
          <w:rFonts w:ascii="宋体" w:hAnsi="宋体" w:hint="eastAsia"/>
          <w:b/>
          <w:sz w:val="24"/>
        </w:rPr>
        <w:t>五、采访、编目数据要求</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1、中标人须为采购人免费提供规范、标准的MARC编目数据，数据以国家图书馆的编目数据为标准。</w:t>
      </w:r>
    </w:p>
    <w:p w:rsidR="00AA1512" w:rsidRDefault="00AA1512" w:rsidP="00AA1512">
      <w:pPr>
        <w:pStyle w:val="a7"/>
        <w:spacing w:line="360" w:lineRule="auto"/>
        <w:ind w:left="0" w:firstLineChars="200" w:firstLine="480"/>
        <w:rPr>
          <w:rFonts w:ascii="宋体" w:hAnsi="宋体"/>
          <w:lang w:eastAsia="zh-CN"/>
        </w:rPr>
      </w:pPr>
      <w:r>
        <w:rPr>
          <w:rFonts w:ascii="宋体" w:hAnsi="宋体"/>
          <w:lang w:eastAsia="zh-CN"/>
        </w:rPr>
        <w:t>2</w:t>
      </w:r>
      <w:r>
        <w:rPr>
          <w:rFonts w:ascii="宋体" w:hAnsi="宋体" w:hint="eastAsia"/>
          <w:lang w:eastAsia="zh-CN"/>
        </w:rPr>
        <w:t>、送书同时须发送编目数据，采购人如有发现有缺少或不符合标准MARC编目的数据，中标人应及时补发。</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3、MARC格式的价格部分需为纯数字；</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4、对于分为上下册、中英文分册对照的，应将按实际分册单列，并将分册信息加入书名字段部分，多卷书须分别标明整套价和单册价。</w:t>
      </w:r>
    </w:p>
    <w:p w:rsidR="00AA1512" w:rsidRDefault="00AA1512" w:rsidP="00AA1512">
      <w:pPr>
        <w:pStyle w:val="a7"/>
        <w:spacing w:line="360" w:lineRule="auto"/>
        <w:ind w:left="360"/>
        <w:jc w:val="center"/>
        <w:rPr>
          <w:rFonts w:ascii="宋体" w:hAnsi="宋体"/>
          <w:b/>
          <w:lang w:eastAsia="zh-CN"/>
        </w:rPr>
      </w:pPr>
      <w:r>
        <w:rPr>
          <w:rFonts w:ascii="宋体" w:hAnsi="宋体" w:hint="eastAsia"/>
          <w:b/>
          <w:lang w:eastAsia="zh-CN"/>
        </w:rPr>
        <w:t>中文图书MARC数据格式</w:t>
      </w:r>
    </w:p>
    <w:p w:rsidR="00AA1512" w:rsidRDefault="00AA1512" w:rsidP="00AA1512">
      <w:pPr>
        <w:pStyle w:val="a7"/>
        <w:spacing w:line="360" w:lineRule="auto"/>
        <w:ind w:left="360"/>
        <w:rPr>
          <w:rFonts w:ascii="宋体" w:hAnsi="宋体"/>
          <w:lang w:eastAsia="zh-CN"/>
        </w:rPr>
      </w:pPr>
      <w:r>
        <w:rPr>
          <w:rFonts w:ascii="宋体" w:hAnsi="宋体" w:hint="eastAsia"/>
          <w:lang w:eastAsia="zh-CN"/>
        </w:rPr>
        <w:t>001      书目控制号</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 xml:space="preserve">005      </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010      @aISBN@z错误的ISBN@dCNY@b装帧</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100</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 xml:space="preserve">101  0   @achi(作品为译文时，指示符为1) </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102      @a出版国代码@b出版地代码</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105      编码数据字段</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106      @a文字资料形态</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lastRenderedPageBreak/>
        <w:t>200  10  @a正题名@d并列正题名@e副题名@h分卷号@i分卷名</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205      @a版次@b影印本</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210      @a出版地@c出版社@d出版年月@h重印年月</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215      @a页码@c图@d尺寸@e附件</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225  2#  @a丛书名@h分丛书号@i分丛书名@f丛书编者</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300      @a附注项</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517      @a其他题名</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606      @a普通主题@x复分主题@y地区主题@z时代主题</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690      @a中图分类号@v5</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701  #0  @a第一作者名@e国别@4责任方式（西方作者指示符为#1）</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702  #0  @a第二作者名@e国别@4责任方式（西方作者指示符为#1）</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711  01  @a团体责任者@4责任方式（会议责任者指示符为02）</w:t>
      </w:r>
    </w:p>
    <w:p w:rsidR="00AA1512" w:rsidRDefault="00AA1512" w:rsidP="00AA1512">
      <w:pPr>
        <w:pStyle w:val="a7"/>
        <w:spacing w:line="360" w:lineRule="auto"/>
        <w:ind w:left="360"/>
        <w:rPr>
          <w:rFonts w:ascii="宋体" w:hAnsi="宋体"/>
          <w:color w:val="000000"/>
          <w:lang w:eastAsia="zh-CN"/>
        </w:rPr>
      </w:pPr>
      <w:r>
        <w:rPr>
          <w:rFonts w:ascii="宋体" w:hAnsi="宋体" w:hint="eastAsia"/>
          <w:color w:val="000000"/>
          <w:lang w:eastAsia="zh-CN"/>
        </w:rPr>
        <w:t>712  01  @a第二团体责任者@4责任方式（会议责任者指示符为02）</w:t>
      </w:r>
    </w:p>
    <w:p w:rsidR="00AA1512" w:rsidRDefault="00AA1512" w:rsidP="00AA1512">
      <w:pPr>
        <w:pStyle w:val="a7"/>
        <w:spacing w:line="360" w:lineRule="auto"/>
        <w:ind w:left="360" w:firstLineChars="200" w:firstLine="482"/>
        <w:rPr>
          <w:rFonts w:ascii="宋体" w:hAnsi="宋体"/>
          <w:b/>
          <w:bCs/>
          <w:color w:val="000000"/>
          <w:lang w:eastAsia="zh-CN"/>
        </w:rPr>
      </w:pPr>
      <w:r>
        <w:rPr>
          <w:rFonts w:ascii="宋体" w:hAnsi="宋体" w:hint="eastAsia"/>
          <w:b/>
          <w:bCs/>
          <w:color w:val="000000"/>
          <w:lang w:eastAsia="zh-CN"/>
        </w:rPr>
        <w:t>注：以上著录字段为基本大项，编目员可根据图书情况灵活掌握。对于系统自动生成的字段，请保留。</w:t>
      </w:r>
    </w:p>
    <w:p w:rsidR="00AA1512" w:rsidRDefault="00AA1512" w:rsidP="00AA1512">
      <w:pPr>
        <w:spacing w:line="360" w:lineRule="auto"/>
        <w:ind w:firstLineChars="150" w:firstLine="361"/>
        <w:rPr>
          <w:rFonts w:ascii="宋体" w:hAnsi="宋体"/>
          <w:b/>
          <w:color w:val="000000"/>
          <w:sz w:val="24"/>
        </w:rPr>
      </w:pPr>
      <w:r>
        <w:rPr>
          <w:rFonts w:ascii="宋体" w:hAnsi="宋体" w:hint="eastAsia"/>
          <w:b/>
          <w:color w:val="000000"/>
          <w:sz w:val="24"/>
        </w:rPr>
        <w:t>六、图书物理加工要求</w:t>
      </w:r>
    </w:p>
    <w:p w:rsidR="00AA1512" w:rsidRDefault="00AA1512" w:rsidP="00AA1512">
      <w:pPr>
        <w:spacing w:line="360" w:lineRule="auto"/>
        <w:ind w:firstLineChars="200" w:firstLine="480"/>
        <w:rPr>
          <w:rFonts w:ascii="宋体" w:hAnsi="宋体"/>
          <w:color w:val="000000"/>
          <w:sz w:val="24"/>
        </w:rPr>
      </w:pPr>
      <w:r>
        <w:rPr>
          <w:rFonts w:ascii="宋体" w:hAnsi="宋体" w:hint="eastAsia"/>
          <w:color w:val="000000"/>
          <w:sz w:val="24"/>
        </w:rPr>
        <w:t>中标人须免费提供到馆编目、加工服务，具体要求如下：</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1、中标人须对其所供的每册图书粘贴条形码，条形码一码二张，一张贴在图书扉页下三分之一内，另一张贴在图书最末有效文字页眉上正中空白处。条形码式样由采购人确定，保证能够被识别。</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2、中标人须对其所供的每册图书粘贴钴基复合可充消磁磁条，300页以上和精装图书须装2根磁条，磁条长度应在16cm±0.5cm。</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color w:val="000000"/>
          <w:lang w:eastAsia="zh-CN"/>
        </w:rPr>
        <w:t>3、中标人须对其所供的每册图书加盖馆藏章，要求：①每一本图书盖2个馆藏章，第一个章盖在书名页上（版权</w:t>
      </w:r>
      <w:r>
        <w:rPr>
          <w:rFonts w:ascii="宋体" w:hAnsi="宋体" w:hint="eastAsia"/>
          <w:lang w:eastAsia="zh-CN"/>
        </w:rPr>
        <w:t>页），第二个章盖在图书书籍正对面的书边上；②盖章应当工整，不得倒印或竖印。</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4、中标人须对其所供的每册图书粘贴色标，每册书在书脊上端加贴色标一枚。</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5、随书配送的光盘、录音带等非书资料：中标人必须进行非书资料编目（增加215等相关字段），编目数据要独立打包，随图书编目数据一起免费配送。</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color w:val="000000"/>
          <w:lang w:eastAsia="zh-CN"/>
        </w:rPr>
        <w:t>6</w:t>
      </w:r>
      <w:r>
        <w:rPr>
          <w:rFonts w:ascii="宋体" w:hAnsi="宋体" w:hint="eastAsia"/>
          <w:lang w:eastAsia="zh-CN"/>
        </w:rPr>
        <w:t>、中标人须保证每册图书按采购人的要求提供免费到馆加工、著录等服务。</w:t>
      </w:r>
    </w:p>
    <w:p w:rsidR="00AA1512" w:rsidRDefault="00AA1512" w:rsidP="00AA1512">
      <w:pPr>
        <w:spacing w:line="360" w:lineRule="auto"/>
        <w:ind w:firstLineChars="200" w:firstLine="482"/>
        <w:rPr>
          <w:rFonts w:ascii="宋体" w:hAnsi="宋体" w:hint="eastAsia"/>
          <w:b/>
          <w:sz w:val="24"/>
        </w:rPr>
      </w:pPr>
      <w:r>
        <w:rPr>
          <w:rFonts w:ascii="宋体" w:hAnsi="宋体" w:hint="eastAsia"/>
          <w:b/>
          <w:sz w:val="24"/>
        </w:rPr>
        <w:t>七、其他要求</w:t>
      </w:r>
    </w:p>
    <w:p w:rsidR="00AA1512" w:rsidRDefault="00AA1512" w:rsidP="00AA1512">
      <w:pPr>
        <w:spacing w:line="360" w:lineRule="auto"/>
        <w:ind w:firstLineChars="200" w:firstLine="480"/>
        <w:rPr>
          <w:rFonts w:ascii="宋体" w:hAnsi="宋体" w:hint="eastAsia"/>
          <w:kern w:val="0"/>
          <w:sz w:val="24"/>
          <w:lang w:bidi="en-US"/>
        </w:rPr>
      </w:pPr>
      <w:r>
        <w:rPr>
          <w:rFonts w:ascii="宋体" w:hAnsi="宋体" w:hint="eastAsia"/>
          <w:kern w:val="0"/>
          <w:sz w:val="24"/>
          <w:lang w:bidi="en-US"/>
        </w:rPr>
        <w:lastRenderedPageBreak/>
        <w:t>采购人向中标人发出零采订单，中标人不得以各种理由推脱；零采订单按实时市场价进行结算，中标人应当在10个工作日内完成图书配送。</w:t>
      </w:r>
    </w:p>
    <w:p w:rsidR="00AA1512" w:rsidRDefault="00AA1512" w:rsidP="00AA1512">
      <w:pPr>
        <w:spacing w:line="360" w:lineRule="auto"/>
        <w:ind w:firstLineChars="200" w:firstLine="482"/>
        <w:rPr>
          <w:rFonts w:ascii="宋体" w:hAnsi="宋体"/>
          <w:b/>
          <w:sz w:val="24"/>
        </w:rPr>
      </w:pPr>
      <w:r>
        <w:rPr>
          <w:rFonts w:ascii="宋体" w:hAnsi="宋体" w:hint="eastAsia"/>
          <w:b/>
          <w:sz w:val="24"/>
        </w:rPr>
        <w:t>八、样本书提供</w:t>
      </w:r>
    </w:p>
    <w:p w:rsidR="00AA1512" w:rsidRDefault="00AA1512" w:rsidP="00AA1512">
      <w:pPr>
        <w:pStyle w:val="a7"/>
        <w:spacing w:line="360" w:lineRule="auto"/>
        <w:ind w:left="0" w:firstLineChars="200" w:firstLine="480"/>
        <w:rPr>
          <w:rFonts w:ascii="宋体" w:hAnsi="宋体"/>
          <w:lang w:eastAsia="zh-CN"/>
        </w:rPr>
      </w:pPr>
      <w:r>
        <w:rPr>
          <w:rFonts w:ascii="宋体" w:hAnsi="宋体" w:hint="eastAsia"/>
          <w:lang w:eastAsia="zh-CN"/>
        </w:rPr>
        <w:t>投标人必须从不同出版社挑选3册不同书名的图书作为样书。图书样本应按要求独立密封包装，</w:t>
      </w:r>
      <w:r>
        <w:rPr>
          <w:rFonts w:ascii="宋体" w:hAnsi="宋体" w:hint="eastAsia"/>
          <w:b/>
          <w:lang w:eastAsia="zh-CN"/>
        </w:rPr>
        <w:t>内附按上述要求制作的发货清单、分包清单、每册图书的MARC数据表，</w:t>
      </w:r>
      <w:r>
        <w:rPr>
          <w:rFonts w:ascii="宋体" w:hAnsi="宋体" w:hint="eastAsia"/>
          <w:lang w:eastAsia="zh-CN"/>
        </w:rPr>
        <w:t>并在提交投标文件时一起递交。</w:t>
      </w:r>
    </w:p>
    <w:p w:rsidR="00AA1512" w:rsidRDefault="00AA1512" w:rsidP="00AA1512">
      <w:pPr>
        <w:spacing w:line="360" w:lineRule="auto"/>
        <w:ind w:firstLineChars="200" w:firstLine="482"/>
        <w:rPr>
          <w:rFonts w:ascii="宋体" w:hAnsi="宋体"/>
          <w:b/>
          <w:sz w:val="24"/>
        </w:rPr>
      </w:pPr>
      <w:r>
        <w:rPr>
          <w:rFonts w:ascii="宋体" w:hAnsi="宋体" w:hint="eastAsia"/>
          <w:b/>
          <w:sz w:val="24"/>
        </w:rPr>
        <w:t xml:space="preserve">  九、结算方式</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1、本项目采用“先送货，后结算”的结算方式，中标人随书提供标准格式的送书清单，经采购人验收无误、办妥差、错、退换手续、经双方确认验收结果后，方可结算；</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2、结算价格=图书标价*（1-折扣率）；</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color w:val="000000"/>
          <w:lang w:eastAsia="zh-CN"/>
        </w:rPr>
        <w:t>3</w:t>
      </w:r>
      <w:r>
        <w:rPr>
          <w:rFonts w:ascii="宋体" w:hAnsi="宋体" w:hint="eastAsia"/>
          <w:color w:val="000000"/>
          <w:lang w:eastAsia="zh-CN"/>
        </w:rPr>
        <w:t>、中标人必须提供国家税务部门监制的正式发票、中标人的账户信息（包括中标人全称、开户银行、账户等）</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4、结算单位：采购人结算。在付款前，中标人须开具等额发票给采购人。</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5、付款方式：</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5.1以实际供书实洋核算；</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5.2采购人所订书籍到馆后，经开包验收合格、完成加工入库后，按验收实际产生金额(实洋)100%支付。遇到寒暑假及年底冻结资金，付款顺延。遇到学校因特殊情况资金紧张时，中标人有垫付半年的能力。</w:t>
      </w:r>
    </w:p>
    <w:p w:rsidR="00AA1512" w:rsidRDefault="00AA1512" w:rsidP="00AA1512">
      <w:pPr>
        <w:spacing w:line="360" w:lineRule="auto"/>
        <w:ind w:firstLineChars="200" w:firstLine="482"/>
        <w:rPr>
          <w:rFonts w:ascii="宋体" w:hAnsi="宋体"/>
          <w:b/>
          <w:color w:val="000000"/>
          <w:sz w:val="24"/>
        </w:rPr>
      </w:pPr>
      <w:r>
        <w:rPr>
          <w:rFonts w:ascii="宋体" w:hAnsi="宋体" w:hint="eastAsia"/>
          <w:b/>
          <w:color w:val="000000"/>
          <w:sz w:val="24"/>
        </w:rPr>
        <w:t>十、违规、违约赔偿规定</w:t>
      </w:r>
    </w:p>
    <w:p w:rsidR="00AA1512" w:rsidRDefault="00AA1512" w:rsidP="00AA1512">
      <w:pPr>
        <w:pStyle w:val="a7"/>
        <w:spacing w:line="360" w:lineRule="auto"/>
        <w:ind w:left="0" w:firstLineChars="200" w:firstLine="480"/>
        <w:rPr>
          <w:rFonts w:ascii="宋体" w:hAnsi="宋体"/>
          <w:b/>
          <w:bCs/>
          <w:color w:val="000000"/>
          <w:highlight w:val="yellow"/>
          <w:lang w:eastAsia="zh-CN"/>
        </w:rPr>
      </w:pPr>
      <w:r>
        <w:rPr>
          <w:rFonts w:ascii="宋体" w:hAnsi="宋体" w:hint="eastAsia"/>
          <w:color w:val="000000"/>
          <w:lang w:eastAsia="zh-CN"/>
        </w:rPr>
        <w:t>1、中标人在服务过程中，发现产品质量问题，应在规定时间内无条件调换，调换不能解决的应无条件退货，由此造成的损失由投标人负责，若投标人拒绝配合，采购人有权单方面终止合同。</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2、中标人单批到馆图书（种数）的不合格率不得高于1%；年供书中，批图书的不合格率超过2批以上的，采购人可将中标人视为故意挟带其他图书或无供书能力而单方终止合同（注：此处“不合格图书”指非我馆订购的图书和重复发送的图书）。</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lastRenderedPageBreak/>
        <w:t>4、如果中标人提供有盗版图书，采购人有权单方终止购书合同，所引发的法律责任全部由中标人承担。如印刷、装订有问题的图书（无论是否盖章、加工），中标人必须给予调换，并承担由此造成的采购人经济损失。</w:t>
      </w:r>
    </w:p>
    <w:p w:rsidR="00AA1512" w:rsidRDefault="00AA1512" w:rsidP="00AA1512">
      <w:pPr>
        <w:pStyle w:val="a7"/>
        <w:spacing w:line="360" w:lineRule="auto"/>
        <w:ind w:left="0" w:firstLineChars="200" w:firstLine="480"/>
        <w:rPr>
          <w:rFonts w:ascii="宋体" w:hAnsi="宋体"/>
          <w:color w:val="000000"/>
          <w:lang w:eastAsia="zh-CN"/>
        </w:rPr>
      </w:pPr>
      <w:r>
        <w:rPr>
          <w:rFonts w:ascii="宋体" w:hAnsi="宋体" w:hint="eastAsia"/>
          <w:color w:val="000000"/>
          <w:lang w:eastAsia="zh-CN"/>
        </w:rPr>
        <w:t>5、中标人在合同期内不得以任何理由（不可抗力除外）单方终止服务合同，否则，采购人将扣留未支付书款的50%作为违约金。</w:t>
      </w:r>
    </w:p>
    <w:p w:rsidR="00AA1512" w:rsidRDefault="00AA1512" w:rsidP="00AA1512">
      <w:pPr>
        <w:pStyle w:val="a7"/>
        <w:spacing w:line="360" w:lineRule="auto"/>
        <w:ind w:left="0" w:firstLineChars="200" w:firstLine="480"/>
        <w:rPr>
          <w:rFonts w:ascii="宋体" w:hAnsi="宋体" w:hint="eastAsia"/>
          <w:color w:val="000000"/>
          <w:lang w:eastAsia="zh-CN"/>
        </w:rPr>
        <w:sectPr w:rsidR="00AA1512">
          <w:headerReference w:type="default" r:id="rId4"/>
          <w:footerReference w:type="even" r:id="rId5"/>
          <w:footerReference w:type="default" r:id="rId6"/>
          <w:pgSz w:w="11906" w:h="16838"/>
          <w:pgMar w:top="1418" w:right="1418" w:bottom="1418" w:left="1418" w:header="851" w:footer="992" w:gutter="0"/>
          <w:pgNumType w:start="1"/>
          <w:cols w:space="720"/>
          <w:docGrid w:type="lines" w:linePitch="312"/>
        </w:sectPr>
      </w:pPr>
      <w:r>
        <w:rPr>
          <w:rFonts w:ascii="宋体" w:hAnsi="宋体"/>
          <w:color w:val="000000"/>
          <w:lang w:eastAsia="zh-CN"/>
        </w:rPr>
        <w:t>6</w:t>
      </w:r>
      <w:r>
        <w:rPr>
          <w:rFonts w:ascii="宋体" w:hAnsi="宋体" w:hint="eastAsia"/>
          <w:color w:val="000000"/>
          <w:lang w:eastAsia="zh-CN"/>
        </w:rPr>
        <w:t>、中标人在履行协议过程中，如有违反国家法律的其他行为并引发法律责任，采购人将立即终止合同，所有责任及损失由中标人承担。</w:t>
      </w:r>
    </w:p>
    <w:p w:rsidR="00C13AA3" w:rsidRPr="00AA1512" w:rsidRDefault="00C13AA3">
      <w:bookmarkStart w:id="0" w:name="_GoBack"/>
      <w:bookmarkEnd w:id="0"/>
    </w:p>
    <w:sectPr w:rsidR="00C13AA3" w:rsidRPr="00AA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A1512">
    <w:pPr>
      <w:pStyle w:val="a4"/>
      <w:framePr w:wrap="around" w:vAnchor="text" w:hAnchor="margin" w:xAlign="right" w:y="1"/>
      <w:rPr>
        <w:rStyle w:val="a6"/>
      </w:rPr>
    </w:pPr>
    <w:r>
      <w:fldChar w:fldCharType="begin"/>
    </w:r>
    <w:r>
      <w:rPr>
        <w:rStyle w:val="a6"/>
      </w:rPr>
      <w:instrText xml:space="preserve">PAGE  </w:instrText>
    </w:r>
    <w:r>
      <w:fldChar w:fldCharType="separate"/>
    </w:r>
    <w:r>
      <w:fldChar w:fldCharType="end"/>
    </w:r>
  </w:p>
  <w:p w:rsidR="00000000" w:rsidRDefault="00AA151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A1512">
    <w:pPr>
      <w:pStyle w:val="a4"/>
      <w:ind w:right="360" w:firstLineChars="50" w:firstLine="90"/>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3715385" cy="20002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AA1512">
                          <w:pPr>
                            <w:pStyle w:val="a4"/>
                            <w:ind w:right="360" w:firstLineChars="50" w:firstLine="90"/>
                            <w:jc w:val="center"/>
                          </w:pPr>
                          <w:r>
                            <w:rPr>
                              <w:rFonts w:hint="eastAsia"/>
                            </w:rPr>
                            <w:t>龙寰项目管理咨询有限公司</w:t>
                          </w:r>
                          <w:r>
                            <w:rPr>
                              <w:rFonts w:hint="eastAsia"/>
                            </w:rPr>
                            <w:t xml:space="preserve">                            </w:t>
                          </w:r>
                          <w:r>
                            <w:rPr>
                              <w:rFonts w:ascii="宋体" w:hAnsi="宋体" w:hint="eastAsia"/>
                              <w:kern w:val="0"/>
                              <w:szCs w:val="21"/>
                            </w:rPr>
                            <w:t>第</w:t>
                          </w:r>
                          <w:r>
                            <w:rPr>
                              <w:rFonts w:ascii="宋体" w:hAnsi="宋体" w:hint="eastAsia"/>
                              <w:kern w:val="0"/>
                              <w:szCs w:val="21"/>
                            </w:rPr>
                            <w:t xml:space="preserve">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noProof/>
                              <w:kern w:val="0"/>
                              <w:szCs w:val="21"/>
                            </w:rPr>
                            <w:t>8</w:t>
                          </w:r>
                          <w:r>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92.55pt;height:15.7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" filled="f" stroked="f" strokeweight="1.25pt">
              <v:textbox style="mso-fit-shape-to-text:t" inset="0,0,0,0">
                <w:txbxContent>
                  <w:p w:rsidR="00000000" w:rsidRDefault="00AA1512">
                    <w:pPr>
                      <w:pStyle w:val="a4"/>
                      <w:ind w:right="360" w:firstLineChars="50" w:firstLine="90"/>
                      <w:jc w:val="center"/>
                    </w:pPr>
                    <w:r>
                      <w:rPr>
                        <w:rFonts w:hint="eastAsia"/>
                      </w:rPr>
                      <w:t>龙寰项目管理咨询有限公司</w:t>
                    </w:r>
                    <w:r>
                      <w:rPr>
                        <w:rFonts w:hint="eastAsia"/>
                      </w:rPr>
                      <w:t xml:space="preserve">                            </w:t>
                    </w:r>
                    <w:r>
                      <w:rPr>
                        <w:rFonts w:ascii="宋体" w:hAnsi="宋体" w:hint="eastAsia"/>
                        <w:kern w:val="0"/>
                        <w:szCs w:val="21"/>
                      </w:rPr>
                      <w:t>第</w:t>
                    </w:r>
                    <w:r>
                      <w:rPr>
                        <w:rFonts w:ascii="宋体" w:hAnsi="宋体" w:hint="eastAsia"/>
                        <w:kern w:val="0"/>
                        <w:szCs w:val="21"/>
                      </w:rPr>
                      <w:t xml:space="preserve">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noProof/>
                        <w:kern w:val="0"/>
                        <w:szCs w:val="21"/>
                      </w:rPr>
                      <w:t>8</w:t>
                    </w:r>
                    <w:r>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A1512">
    <w:pPr>
      <w:pStyle w:val="a5"/>
      <w:pBdr>
        <w:bottom w:val="single" w:sz="6" w:space="2" w:color="auto"/>
      </w:pBdr>
      <w:jc w:val="left"/>
      <w:rPr>
        <w:rFonts w:hint="eastAsia"/>
      </w:rPr>
    </w:pPr>
    <w:r>
      <w:rPr>
        <w:rFonts w:ascii="宋体" w:hAnsi="宋体" w:hint="eastAsia"/>
      </w:rPr>
      <w:t>西安邮电大学图书馆中文纸质图书采购项目</w:t>
    </w:r>
    <w:r>
      <w:rPr>
        <w:rFonts w:ascii="宋体" w:hAnsi="宋体" w:hint="eastAsia"/>
      </w:rPr>
      <w:t xml:space="preserve"> </w:t>
    </w:r>
    <w:r>
      <w:rPr>
        <w:rFonts w:hint="eastAsia"/>
      </w:rPr>
      <w:t xml:space="preserve">                                         </w:t>
    </w:r>
    <w:r>
      <w:rPr>
        <w:rFonts w:hint="eastAsia"/>
      </w:rPr>
      <w:t xml:space="preserve">        </w:t>
    </w:r>
    <w:r>
      <w:rPr>
        <w:rFonts w:hint="eastAsia"/>
      </w:rP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12"/>
    <w:rsid w:val="00AA1512"/>
    <w:rsid w:val="00C1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E35DF0-F452-4287-BDEC-5021C54F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A1512"/>
    <w:pPr>
      <w:widowControl w:val="0"/>
      <w:spacing w:line="324"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rsid w:val="00AA1512"/>
    <w:pPr>
      <w:tabs>
        <w:tab w:val="center" w:pos="4153"/>
        <w:tab w:val="right" w:pos="8306"/>
      </w:tabs>
      <w:snapToGrid w:val="0"/>
      <w:jc w:val="left"/>
    </w:pPr>
    <w:rPr>
      <w:sz w:val="18"/>
      <w:szCs w:val="18"/>
    </w:rPr>
  </w:style>
  <w:style w:type="character" w:customStyle="1" w:styleId="Char">
    <w:name w:val="页脚 Char"/>
    <w:basedOn w:val="a1"/>
    <w:link w:val="a4"/>
    <w:rsid w:val="00AA1512"/>
    <w:rPr>
      <w:rFonts w:ascii="Times New Roman" w:eastAsia="宋体" w:hAnsi="Times New Roman" w:cs="Times New Roman"/>
      <w:sz w:val="18"/>
      <w:szCs w:val="18"/>
    </w:rPr>
  </w:style>
  <w:style w:type="paragraph" w:styleId="a5">
    <w:name w:val="header"/>
    <w:basedOn w:val="a"/>
    <w:link w:val="Char0"/>
    <w:rsid w:val="00AA151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rsid w:val="00AA1512"/>
    <w:rPr>
      <w:rFonts w:ascii="Times New Roman" w:eastAsia="宋体" w:hAnsi="Times New Roman" w:cs="Times New Roman"/>
      <w:sz w:val="18"/>
      <w:szCs w:val="18"/>
    </w:rPr>
  </w:style>
  <w:style w:type="character" w:styleId="a6">
    <w:name w:val="page number"/>
    <w:rsid w:val="00AA1512"/>
  </w:style>
  <w:style w:type="paragraph" w:styleId="a7">
    <w:name w:val="List Paragraph"/>
    <w:basedOn w:val="a"/>
    <w:qFormat/>
    <w:rsid w:val="00AA1512"/>
    <w:pPr>
      <w:widowControl/>
      <w:spacing w:line="240" w:lineRule="auto"/>
      <w:ind w:left="720"/>
      <w:contextualSpacing/>
      <w:jc w:val="left"/>
    </w:pPr>
    <w:rPr>
      <w:rFonts w:ascii="Calibri" w:hAnsi="Calibri"/>
      <w:kern w:val="0"/>
      <w:sz w:val="24"/>
      <w:lang w:eastAsia="en-US" w:bidi="en-US"/>
    </w:rPr>
  </w:style>
  <w:style w:type="paragraph" w:styleId="a0">
    <w:name w:val="Body Text"/>
    <w:basedOn w:val="a"/>
    <w:link w:val="Char1"/>
    <w:uiPriority w:val="99"/>
    <w:semiHidden/>
    <w:unhideWhenUsed/>
    <w:rsid w:val="00AA1512"/>
    <w:pPr>
      <w:spacing w:after="120"/>
    </w:pPr>
  </w:style>
  <w:style w:type="character" w:customStyle="1" w:styleId="Char1">
    <w:name w:val="正文文本 Char"/>
    <w:basedOn w:val="a1"/>
    <w:link w:val="a0"/>
    <w:uiPriority w:val="99"/>
    <w:semiHidden/>
    <w:rsid w:val="00AA151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673</Words>
  <Characters>3839</Characters>
  <Application>Microsoft Office Word</Application>
  <DocSecurity>0</DocSecurity>
  <Lines>31</Lines>
  <Paragraphs>9</Paragraphs>
  <ScaleCrop>false</ScaleCrop>
  <Company>Microsoft</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2023-04-13T09:36:00Z</dcterms:created>
  <dcterms:modified xsi:type="dcterms:W3CDTF">2023-04-13T09:37:00Z</dcterms:modified>
</cp:coreProperties>
</file>