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right"/>
        <w:rPr>
          <w:highlight w:val="none"/>
        </w:rPr>
      </w:pPr>
      <w:r>
        <w:rPr>
          <w:rFonts w:hint="eastAsia" w:ascii="宋体" w:hAnsi="宋体" w:cs="宋体"/>
          <w:b/>
          <w:bCs/>
          <w:sz w:val="32"/>
          <w:highlight w:val="none"/>
          <w:bdr w:val="single" w:color="auto" w:sz="4" w:space="0"/>
        </w:rPr>
        <w:t>政府采购项目</w:t>
      </w:r>
      <w:r>
        <w:rPr>
          <w:rFonts w:hint="eastAsia" w:ascii="宋体" w:hAnsi="宋体" w:cs="宋体"/>
          <w:b/>
          <w:bCs/>
          <w:kern w:val="0"/>
          <w:sz w:val="30"/>
          <w:szCs w:val="30"/>
          <w:highlight w:val="none"/>
        </w:rPr>
        <w:t xml:space="preserve"> </w:t>
      </w:r>
    </w:p>
    <w:p>
      <w:pPr>
        <w:rPr>
          <w:highlight w:val="none"/>
        </w:rPr>
      </w:pPr>
    </w:p>
    <w:p>
      <w:pPr>
        <w:rPr>
          <w:highlight w:val="none"/>
        </w:rPr>
      </w:pPr>
    </w:p>
    <w:p>
      <w:pPr>
        <w:jc w:val="center"/>
        <w:rPr>
          <w:rFonts w:hint="eastAsia" w:hAnsi="宋体" w:eastAsia="宋体" w:cs="宋体"/>
          <w:b/>
          <w:sz w:val="36"/>
          <w:szCs w:val="36"/>
          <w:highlight w:val="none"/>
          <w:lang w:eastAsia="zh-CN"/>
        </w:rPr>
      </w:pPr>
      <w:r>
        <w:rPr>
          <w:rFonts w:hint="eastAsia" w:hAnsi="宋体" w:cs="宋体"/>
          <w:b/>
          <w:bCs/>
          <w:sz w:val="48"/>
          <w:szCs w:val="48"/>
          <w:highlight w:val="none"/>
          <w:lang w:eastAsia="zh-CN"/>
        </w:rPr>
        <w:t>陕西省华山监狱罪犯生活物资采购</w:t>
      </w:r>
    </w:p>
    <w:p>
      <w:pPr>
        <w:rPr>
          <w:highlight w:val="none"/>
        </w:rPr>
      </w:pPr>
    </w:p>
    <w:p>
      <w:pPr>
        <w:jc w:val="center"/>
        <w:rPr>
          <w:rFonts w:hint="eastAsia" w:hAnsi="宋体" w:cs="宋体"/>
          <w:b/>
          <w:sz w:val="36"/>
          <w:szCs w:val="36"/>
          <w:highlight w:val="none"/>
        </w:rPr>
      </w:pPr>
    </w:p>
    <w:p>
      <w:pPr>
        <w:jc w:val="center"/>
        <w:rPr>
          <w:rFonts w:hint="eastAsia" w:hAnsi="宋体" w:eastAsia="宋体" w:cs="宋体"/>
          <w:b/>
          <w:color w:val="auto"/>
          <w:sz w:val="36"/>
          <w:szCs w:val="36"/>
          <w:highlight w:val="none"/>
          <w:lang w:eastAsia="zh-CN"/>
        </w:rPr>
      </w:pPr>
      <w:r>
        <w:rPr>
          <w:rFonts w:hint="eastAsia" w:hAnsi="宋体" w:cs="宋体"/>
          <w:b/>
          <w:sz w:val="36"/>
          <w:szCs w:val="36"/>
          <w:highlight w:val="none"/>
        </w:rPr>
        <w:t>项目编号：TDZB-2023-2008</w:t>
      </w:r>
    </w:p>
    <w:p>
      <w:pPr>
        <w:pStyle w:val="2"/>
        <w:rPr>
          <w:rFonts w:ascii="宋体" w:hAnsi="宋体" w:cs="宋体"/>
          <w:highlight w:val="none"/>
        </w:rPr>
      </w:pPr>
    </w:p>
    <w:p>
      <w:pPr>
        <w:rPr>
          <w:highlight w:val="none"/>
        </w:rPr>
      </w:pPr>
    </w:p>
    <w:p>
      <w:pPr>
        <w:rPr>
          <w:highlight w:val="none"/>
        </w:rPr>
      </w:pPr>
      <w:r>
        <w:rPr>
          <w:rFonts w:hint="eastAsia" w:ascii="仿宋" w:hAnsi="仿宋" w:eastAsia="仿宋" w:cs="仿宋"/>
          <w:snapToGrid w:val="0"/>
          <w:kern w:val="2"/>
          <w:sz w:val="21"/>
          <w:szCs w:val="21"/>
          <w:highlight w:val="none"/>
          <w:lang w:val="en-US" w:eastAsia="zh-CN" w:bidi="ar"/>
        </w:rPr>
        <w:drawing>
          <wp:anchor distT="0" distB="0" distL="114300" distR="114300" simplePos="0" relativeHeight="251659264" behindDoc="1" locked="0" layoutInCell="1" allowOverlap="1">
            <wp:simplePos x="0" y="0"/>
            <wp:positionH relativeFrom="column">
              <wp:posOffset>1195705</wp:posOffset>
            </wp:positionH>
            <wp:positionV relativeFrom="paragraph">
              <wp:posOffset>86995</wp:posOffset>
            </wp:positionV>
            <wp:extent cx="2915285" cy="3143250"/>
            <wp:effectExtent l="0" t="0" r="18415" b="0"/>
            <wp:wrapNone/>
            <wp:docPr id="2" name="图片 10" descr="26a24f50731af2a31f84fc2b614e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 descr="26a24f50731af2a31f84fc2b614e763"/>
                    <pic:cNvPicPr>
                      <a:picLocks noChangeAspect="1"/>
                    </pic:cNvPicPr>
                  </pic:nvPicPr>
                  <pic:blipFill>
                    <a:blip r:embed="rId13"/>
                    <a:stretch>
                      <a:fillRect/>
                    </a:stretch>
                  </pic:blipFill>
                  <pic:spPr>
                    <a:xfrm>
                      <a:off x="0" y="0"/>
                      <a:ext cx="2915285" cy="3143250"/>
                    </a:xfrm>
                    <a:prstGeom prst="rect">
                      <a:avLst/>
                    </a:prstGeom>
                    <a:noFill/>
                    <a:ln>
                      <a:noFill/>
                    </a:ln>
                  </pic:spPr>
                </pic:pic>
              </a:graphicData>
            </a:graphic>
          </wp:anchor>
        </w:drawing>
      </w:r>
    </w:p>
    <w:p>
      <w:pPr>
        <w:jc w:val="center"/>
        <w:rPr>
          <w:rFonts w:hAnsi="宋体" w:cs="宋体"/>
          <w:b/>
          <w:sz w:val="84"/>
          <w:szCs w:val="84"/>
          <w:highlight w:val="none"/>
        </w:rPr>
      </w:pPr>
      <w:r>
        <w:rPr>
          <w:rFonts w:hint="eastAsia" w:hAnsi="宋体" w:cs="宋体"/>
          <w:b/>
          <w:sz w:val="84"/>
          <w:szCs w:val="84"/>
          <w:highlight w:val="none"/>
        </w:rPr>
        <w:t>招标文件</w:t>
      </w:r>
    </w:p>
    <w:p>
      <w:pPr>
        <w:jc w:val="center"/>
        <w:rPr>
          <w:rFonts w:hAnsi="宋体" w:cs="宋体"/>
          <w:b/>
          <w:sz w:val="21"/>
          <w:szCs w:val="21"/>
          <w:highlight w:val="none"/>
        </w:rPr>
      </w:pPr>
    </w:p>
    <w:p>
      <w:pPr>
        <w:jc w:val="center"/>
        <w:rPr>
          <w:rFonts w:hint="eastAsia" w:hAnsi="宋体" w:cs="宋体"/>
          <w:b/>
          <w:sz w:val="21"/>
          <w:szCs w:val="21"/>
          <w:highlight w:val="none"/>
        </w:rPr>
      </w:pPr>
    </w:p>
    <w:p>
      <w:pPr>
        <w:jc w:val="center"/>
        <w:rPr>
          <w:rFonts w:hint="eastAsia" w:hAnsi="宋体" w:cs="宋体"/>
          <w:b/>
          <w:sz w:val="21"/>
          <w:szCs w:val="21"/>
          <w:highlight w:val="none"/>
        </w:rPr>
      </w:pPr>
    </w:p>
    <w:p>
      <w:pPr>
        <w:jc w:val="center"/>
        <w:rPr>
          <w:rFonts w:hint="eastAsia" w:hAnsi="宋体" w:cs="宋体"/>
          <w:b/>
          <w:sz w:val="21"/>
          <w:szCs w:val="21"/>
          <w:highlight w:val="none"/>
        </w:rPr>
      </w:pPr>
    </w:p>
    <w:p>
      <w:pPr>
        <w:jc w:val="center"/>
        <w:rPr>
          <w:rFonts w:hAnsi="宋体" w:cs="宋体"/>
          <w:sz w:val="72"/>
          <w:szCs w:val="72"/>
          <w:highlight w:val="none"/>
        </w:rPr>
      </w:pPr>
      <w:r>
        <w:rPr>
          <w:rFonts w:hint="eastAsia" w:hAnsi="宋体" w:cs="宋体"/>
          <w:b/>
          <w:sz w:val="21"/>
          <w:szCs w:val="21"/>
          <w:highlight w:val="none"/>
        </w:rPr>
        <w:br w:type="textWrapping"/>
      </w:r>
    </w:p>
    <w:p>
      <w:pPr>
        <w:pStyle w:val="2"/>
        <w:rPr>
          <w:rFonts w:hAnsi="宋体" w:cs="宋体"/>
          <w:b/>
          <w:sz w:val="32"/>
          <w:szCs w:val="32"/>
          <w:highlight w:val="none"/>
        </w:rPr>
      </w:pPr>
    </w:p>
    <w:p>
      <w:pPr>
        <w:rPr>
          <w:highlight w:val="none"/>
        </w:rPr>
      </w:pPr>
    </w:p>
    <w:p>
      <w:pPr>
        <w:pStyle w:val="2"/>
        <w:rPr>
          <w:highlight w:val="none"/>
        </w:rPr>
      </w:pPr>
    </w:p>
    <w:p>
      <w:pPr>
        <w:rPr>
          <w:highlight w:val="none"/>
        </w:rPr>
      </w:pPr>
    </w:p>
    <w:p>
      <w:pPr>
        <w:pStyle w:val="2"/>
        <w:rPr>
          <w:highlight w:val="none"/>
        </w:rPr>
      </w:pPr>
    </w:p>
    <w:p>
      <w:pPr>
        <w:spacing w:line="360" w:lineRule="auto"/>
        <w:ind w:firstLine="1285" w:firstLineChars="400"/>
        <w:rPr>
          <w:rFonts w:hAnsi="宋体" w:cs="宋体"/>
          <w:b/>
          <w:sz w:val="32"/>
          <w:szCs w:val="32"/>
          <w:highlight w:val="none"/>
        </w:rPr>
      </w:pPr>
      <w:r>
        <w:rPr>
          <w:rFonts w:hint="eastAsia" w:hAnsi="宋体" w:cs="宋体"/>
          <w:b/>
          <w:sz w:val="32"/>
          <w:szCs w:val="32"/>
          <w:highlight w:val="none"/>
        </w:rPr>
        <w:t>采   购   人：</w:t>
      </w:r>
      <w:r>
        <w:rPr>
          <w:rFonts w:hint="eastAsia" w:hAnsi="宋体" w:cs="宋体"/>
          <w:b/>
          <w:sz w:val="32"/>
          <w:szCs w:val="32"/>
          <w:highlight w:val="none"/>
          <w:u w:val="single"/>
        </w:rPr>
        <w:t xml:space="preserve">   </w:t>
      </w:r>
      <w:r>
        <w:rPr>
          <w:rFonts w:hint="eastAsia" w:hAnsi="宋体" w:cs="宋体"/>
          <w:b/>
          <w:sz w:val="32"/>
          <w:szCs w:val="32"/>
          <w:highlight w:val="none"/>
          <w:u w:val="single"/>
          <w:lang w:eastAsia="zh-CN"/>
        </w:rPr>
        <w:t>陕西省华山监狱</w:t>
      </w:r>
      <w:r>
        <w:rPr>
          <w:rFonts w:hint="eastAsia" w:hAnsi="宋体" w:cs="宋体"/>
          <w:b/>
          <w:sz w:val="32"/>
          <w:szCs w:val="32"/>
          <w:highlight w:val="none"/>
          <w:u w:val="single"/>
        </w:rPr>
        <w:t xml:space="preserve">   </w:t>
      </w:r>
    </w:p>
    <w:p>
      <w:pPr>
        <w:spacing w:line="360" w:lineRule="auto"/>
        <w:ind w:firstLine="1285" w:firstLineChars="400"/>
        <w:rPr>
          <w:rFonts w:hAnsi="宋体" w:cs="宋体"/>
          <w:b/>
          <w:sz w:val="32"/>
          <w:szCs w:val="32"/>
          <w:highlight w:val="none"/>
        </w:rPr>
      </w:pPr>
      <w:r>
        <w:rPr>
          <w:rFonts w:hint="eastAsia" w:hAnsi="宋体" w:cs="宋体"/>
          <w:b/>
          <w:sz w:val="32"/>
          <w:szCs w:val="32"/>
          <w:highlight w:val="none"/>
          <w:lang w:eastAsia="zh-CN"/>
        </w:rPr>
        <w:t>招标代理机构</w:t>
      </w:r>
      <w:r>
        <w:rPr>
          <w:rFonts w:hint="eastAsia" w:hAnsi="宋体" w:cs="宋体"/>
          <w:b/>
          <w:sz w:val="32"/>
          <w:szCs w:val="32"/>
          <w:highlight w:val="none"/>
        </w:rPr>
        <w:t>:</w:t>
      </w:r>
      <w:r>
        <w:rPr>
          <w:rFonts w:hint="eastAsia" w:hAnsi="宋体" w:cs="宋体"/>
          <w:b/>
          <w:sz w:val="32"/>
          <w:szCs w:val="32"/>
          <w:highlight w:val="none"/>
          <w:u w:val="single"/>
        </w:rPr>
        <w:t xml:space="preserve"> </w:t>
      </w:r>
      <w:r>
        <w:rPr>
          <w:rFonts w:hint="eastAsia" w:hAnsi="宋体" w:cs="宋体"/>
          <w:b/>
          <w:sz w:val="32"/>
          <w:szCs w:val="32"/>
          <w:highlight w:val="none"/>
          <w:u w:val="single"/>
          <w:lang w:eastAsia="zh-CN"/>
        </w:rPr>
        <w:t>腾德工程咨询有限公司</w:t>
      </w:r>
    </w:p>
    <w:p>
      <w:pPr>
        <w:snapToGrid w:val="0"/>
        <w:spacing w:line="360" w:lineRule="auto"/>
        <w:ind w:firstLine="3373" w:firstLineChars="1050"/>
        <w:rPr>
          <w:rFonts w:hint="eastAsia" w:hAnsi="宋体" w:eastAsia="宋体" w:cs="宋体"/>
          <w:b/>
          <w:sz w:val="32"/>
          <w:szCs w:val="32"/>
          <w:highlight w:val="none"/>
          <w:lang w:eastAsia="zh-CN"/>
        </w:rPr>
      </w:pPr>
      <w:r>
        <w:rPr>
          <w:rFonts w:hint="eastAsia" w:ascii="宋体" w:hAnsi="宋体" w:eastAsia="宋体" w:cs="宋体"/>
          <w:b/>
          <w:color w:val="auto"/>
          <w:sz w:val="32"/>
          <w:szCs w:val="32"/>
          <w:highlight w:val="none"/>
        </w:rPr>
        <w:t>二○二</w:t>
      </w:r>
      <w:r>
        <w:rPr>
          <w:rFonts w:hint="eastAsia" w:ascii="宋体" w:hAnsi="宋体" w:eastAsia="宋体" w:cs="宋体"/>
          <w:b/>
          <w:color w:val="auto"/>
          <w:sz w:val="32"/>
          <w:szCs w:val="32"/>
          <w:highlight w:val="none"/>
          <w:lang w:eastAsia="zh-CN"/>
        </w:rPr>
        <w:t>三</w:t>
      </w:r>
      <w:r>
        <w:rPr>
          <w:rFonts w:hint="eastAsia" w:ascii="宋体" w:hAnsi="宋体" w:eastAsia="宋体" w:cs="宋体"/>
          <w:b/>
          <w:color w:val="auto"/>
          <w:sz w:val="32"/>
          <w:szCs w:val="32"/>
          <w:highlight w:val="none"/>
        </w:rPr>
        <w:t>年</w:t>
      </w:r>
      <w:r>
        <w:rPr>
          <w:rFonts w:hint="eastAsia" w:hAnsi="宋体" w:cs="宋体"/>
          <w:b/>
          <w:color w:val="auto"/>
          <w:sz w:val="32"/>
          <w:szCs w:val="32"/>
          <w:highlight w:val="none"/>
          <w:lang w:eastAsia="zh-CN"/>
        </w:rPr>
        <w:t>四</w:t>
      </w:r>
      <w:r>
        <w:rPr>
          <w:rFonts w:hint="eastAsia" w:ascii="宋体" w:hAnsi="宋体"/>
          <w:b/>
          <w:color w:val="000000"/>
          <w:sz w:val="32"/>
          <w:szCs w:val="32"/>
          <w:highlight w:val="none"/>
        </w:rPr>
        <w:t>月</w:t>
      </w:r>
    </w:p>
    <w:p>
      <w:pPr>
        <w:rPr>
          <w:highlight w:val="none"/>
        </w:rPr>
        <w:sectPr>
          <w:headerReference r:id="rId4" w:type="first"/>
          <w:footerReference r:id="rId6" w:type="first"/>
          <w:headerReference r:id="rId3" w:type="default"/>
          <w:footerReference r:id="rId5" w:type="default"/>
          <w:pgSz w:w="11906" w:h="16838"/>
          <w:pgMar w:top="1417" w:right="1417" w:bottom="1417" w:left="1417" w:header="992" w:footer="992" w:gutter="170"/>
          <w:pgNumType w:start="1"/>
          <w:cols w:space="0" w:num="1"/>
          <w:docGrid w:type="lines" w:linePitch="333" w:charSpace="0"/>
        </w:sectPr>
      </w:pPr>
    </w:p>
    <w:p>
      <w:pPr>
        <w:spacing w:before="166" w:beforeLines="50" w:line="360" w:lineRule="auto"/>
        <w:jc w:val="center"/>
        <w:rPr>
          <w:rFonts w:hAnsi="宋体" w:cs="宋体"/>
          <w:b/>
          <w:sz w:val="44"/>
          <w:szCs w:val="44"/>
          <w:highlight w:val="none"/>
        </w:rPr>
      </w:pPr>
      <w:r>
        <w:rPr>
          <w:rFonts w:hint="eastAsia" w:hAnsi="宋体" w:cs="宋体"/>
          <w:b/>
          <w:sz w:val="48"/>
          <w:szCs w:val="48"/>
          <w:highlight w:val="none"/>
        </w:rPr>
        <w:t>目   录</w:t>
      </w:r>
    </w:p>
    <w:p>
      <w:pPr>
        <w:pStyle w:val="17"/>
        <w:tabs>
          <w:tab w:val="right" w:leader="dot" w:pos="8902"/>
          <w:tab w:val="clear" w:pos="1418"/>
          <w:tab w:val="clear" w:pos="8302"/>
        </w:tabs>
        <w:rPr>
          <w:highlight w:val="none"/>
        </w:rPr>
      </w:pPr>
      <w:bookmarkStart w:id="0" w:name="_Toc16218"/>
      <w:bookmarkStart w:id="1" w:name="_Toc20652"/>
      <w:bookmarkStart w:id="2" w:name="_Toc21518"/>
      <w:bookmarkStart w:id="3" w:name="_Toc426457691"/>
      <w:bookmarkStart w:id="4" w:name="_Toc20858"/>
      <w:bookmarkStart w:id="5" w:name="_Toc389582033"/>
      <w:bookmarkStart w:id="6" w:name="_Toc19886"/>
      <w:bookmarkStart w:id="7" w:name="_Toc5293"/>
      <w:bookmarkStart w:id="8" w:name="_Toc363474016"/>
      <w:bookmarkStart w:id="9" w:name="_Toc363473971"/>
      <w:bookmarkStart w:id="10" w:name="_Toc403077638"/>
      <w:r>
        <w:rPr>
          <w:rFonts w:hint="eastAsia" w:cs="宋体"/>
          <w:highlight w:val="none"/>
        </w:rPr>
        <w:fldChar w:fldCharType="begin"/>
      </w:r>
      <w:r>
        <w:rPr>
          <w:rFonts w:hint="eastAsia" w:cs="宋体"/>
          <w:highlight w:val="none"/>
        </w:rPr>
        <w:instrText xml:space="preserve">TOC \o "1-1" \h \u </w:instrText>
      </w:r>
      <w:r>
        <w:rPr>
          <w:rFonts w:hint="eastAsia" w:cs="宋体"/>
          <w:highlight w:val="none"/>
        </w:rPr>
        <w:fldChar w:fldCharType="separate"/>
      </w:r>
      <w:r>
        <w:rPr>
          <w:rFonts w:hint="eastAsia" w:cs="宋体"/>
          <w:highlight w:val="none"/>
        </w:rPr>
        <w:fldChar w:fldCharType="begin"/>
      </w:r>
      <w:r>
        <w:rPr>
          <w:rFonts w:hint="eastAsia" w:cs="宋体"/>
          <w:highlight w:val="none"/>
        </w:rPr>
        <w:instrText xml:space="preserve"> HYPERLINK \l _Toc13065 </w:instrText>
      </w:r>
      <w:r>
        <w:rPr>
          <w:rFonts w:hint="eastAsia" w:cs="宋体"/>
          <w:highlight w:val="none"/>
        </w:rPr>
        <w:fldChar w:fldCharType="separate"/>
      </w:r>
      <w:r>
        <w:rPr>
          <w:rFonts w:hint="eastAsia"/>
          <w:szCs w:val="22"/>
          <w:highlight w:val="none"/>
        </w:rPr>
        <w:t>第一</w:t>
      </w:r>
      <w:r>
        <w:rPr>
          <w:rFonts w:hint="eastAsia"/>
          <w:szCs w:val="22"/>
          <w:highlight w:val="none"/>
          <w:lang w:val="en-US" w:eastAsia="zh-CN"/>
        </w:rPr>
        <w:t xml:space="preserve">章 </w:t>
      </w:r>
      <w:r>
        <w:rPr>
          <w:rFonts w:hint="eastAsia"/>
          <w:szCs w:val="22"/>
          <w:highlight w:val="none"/>
        </w:rPr>
        <w:t xml:space="preserve"> </w:t>
      </w:r>
      <w:r>
        <w:rPr>
          <w:rFonts w:hint="eastAsia"/>
          <w:szCs w:val="22"/>
          <w:highlight w:val="none"/>
          <w:lang w:eastAsia="zh-CN"/>
        </w:rPr>
        <w:t>招标公告</w:t>
      </w:r>
      <w:r>
        <w:rPr>
          <w:highlight w:val="none"/>
        </w:rPr>
        <w:tab/>
      </w:r>
      <w:r>
        <w:rPr>
          <w:highlight w:val="none"/>
        </w:rPr>
        <w:fldChar w:fldCharType="begin"/>
      </w:r>
      <w:r>
        <w:rPr>
          <w:highlight w:val="none"/>
        </w:rPr>
        <w:instrText xml:space="preserve"> PAGEREF _Toc13065 \h </w:instrText>
      </w:r>
      <w:r>
        <w:rPr>
          <w:highlight w:val="none"/>
        </w:rPr>
        <w:fldChar w:fldCharType="separate"/>
      </w:r>
      <w:r>
        <w:rPr>
          <w:highlight w:val="none"/>
        </w:rPr>
        <w:t>1</w:t>
      </w:r>
      <w:r>
        <w:rPr>
          <w:highlight w:val="none"/>
        </w:rPr>
        <w:fldChar w:fldCharType="end"/>
      </w:r>
      <w:r>
        <w:rPr>
          <w:rFonts w:hint="eastAsia" w:cs="宋体"/>
          <w:highlight w:val="none"/>
        </w:rPr>
        <w:fldChar w:fldCharType="end"/>
      </w:r>
    </w:p>
    <w:p>
      <w:pPr>
        <w:pStyle w:val="17"/>
        <w:tabs>
          <w:tab w:val="right" w:leader="dot" w:pos="8902"/>
          <w:tab w:val="clear" w:pos="1418"/>
          <w:tab w:val="clear" w:pos="8302"/>
        </w:tabs>
        <w:rPr>
          <w:highlight w:val="none"/>
        </w:rPr>
      </w:pPr>
      <w:r>
        <w:rPr>
          <w:rFonts w:hint="eastAsia" w:cs="宋体"/>
          <w:highlight w:val="none"/>
        </w:rPr>
        <w:fldChar w:fldCharType="begin"/>
      </w:r>
      <w:r>
        <w:rPr>
          <w:rFonts w:hint="eastAsia" w:cs="宋体"/>
          <w:highlight w:val="none"/>
        </w:rPr>
        <w:instrText xml:space="preserve"> HYPERLINK \l _Toc7096 </w:instrText>
      </w:r>
      <w:r>
        <w:rPr>
          <w:rFonts w:hint="eastAsia" w:cs="宋体"/>
          <w:highlight w:val="none"/>
        </w:rPr>
        <w:fldChar w:fldCharType="separate"/>
      </w:r>
      <w:r>
        <w:rPr>
          <w:rFonts w:hint="eastAsia"/>
          <w:highlight w:val="none"/>
        </w:rPr>
        <w:t>第二章  投标人须知</w:t>
      </w:r>
      <w:r>
        <w:rPr>
          <w:highlight w:val="none"/>
        </w:rPr>
        <w:tab/>
      </w:r>
      <w:r>
        <w:rPr>
          <w:highlight w:val="none"/>
        </w:rPr>
        <w:fldChar w:fldCharType="begin"/>
      </w:r>
      <w:r>
        <w:rPr>
          <w:highlight w:val="none"/>
        </w:rPr>
        <w:instrText xml:space="preserve"> PAGEREF _Toc7096 \h </w:instrText>
      </w:r>
      <w:r>
        <w:rPr>
          <w:highlight w:val="none"/>
        </w:rPr>
        <w:fldChar w:fldCharType="separate"/>
      </w:r>
      <w:r>
        <w:rPr>
          <w:highlight w:val="none"/>
        </w:rPr>
        <w:t>6</w:t>
      </w:r>
      <w:r>
        <w:rPr>
          <w:highlight w:val="none"/>
        </w:rPr>
        <w:fldChar w:fldCharType="end"/>
      </w:r>
      <w:r>
        <w:rPr>
          <w:rFonts w:hint="eastAsia" w:cs="宋体"/>
          <w:highlight w:val="none"/>
        </w:rPr>
        <w:fldChar w:fldCharType="end"/>
      </w:r>
    </w:p>
    <w:p>
      <w:pPr>
        <w:pStyle w:val="17"/>
        <w:tabs>
          <w:tab w:val="right" w:leader="dot" w:pos="8902"/>
          <w:tab w:val="clear" w:pos="1418"/>
          <w:tab w:val="clear" w:pos="8302"/>
        </w:tabs>
        <w:rPr>
          <w:highlight w:val="none"/>
        </w:rPr>
      </w:pPr>
      <w:r>
        <w:rPr>
          <w:rFonts w:hint="eastAsia" w:cs="宋体"/>
          <w:highlight w:val="none"/>
        </w:rPr>
        <w:fldChar w:fldCharType="begin"/>
      </w:r>
      <w:r>
        <w:rPr>
          <w:rFonts w:hint="eastAsia" w:cs="宋体"/>
          <w:highlight w:val="none"/>
        </w:rPr>
        <w:instrText xml:space="preserve"> HYPERLINK \l _Toc14586 </w:instrText>
      </w:r>
      <w:r>
        <w:rPr>
          <w:rFonts w:hint="eastAsia" w:cs="宋体"/>
          <w:highlight w:val="none"/>
        </w:rPr>
        <w:fldChar w:fldCharType="separate"/>
      </w:r>
      <w:r>
        <w:rPr>
          <w:rFonts w:hint="eastAsia"/>
          <w:highlight w:val="none"/>
        </w:rPr>
        <w:t xml:space="preserve">第三章  </w:t>
      </w:r>
      <w:r>
        <w:rPr>
          <w:rFonts w:hint="eastAsia"/>
          <w:highlight w:val="none"/>
          <w:lang w:eastAsia="zh-CN"/>
        </w:rPr>
        <w:t>商务及合同主要条款</w:t>
      </w:r>
      <w:r>
        <w:rPr>
          <w:highlight w:val="none"/>
        </w:rPr>
        <w:tab/>
      </w:r>
      <w:r>
        <w:rPr>
          <w:highlight w:val="none"/>
        </w:rPr>
        <w:fldChar w:fldCharType="begin"/>
      </w:r>
      <w:r>
        <w:rPr>
          <w:highlight w:val="none"/>
        </w:rPr>
        <w:instrText xml:space="preserve"> PAGEREF _Toc14586 \h </w:instrText>
      </w:r>
      <w:r>
        <w:rPr>
          <w:highlight w:val="none"/>
        </w:rPr>
        <w:fldChar w:fldCharType="separate"/>
      </w:r>
      <w:r>
        <w:rPr>
          <w:highlight w:val="none"/>
        </w:rPr>
        <w:t>28</w:t>
      </w:r>
      <w:r>
        <w:rPr>
          <w:highlight w:val="none"/>
        </w:rPr>
        <w:fldChar w:fldCharType="end"/>
      </w:r>
      <w:r>
        <w:rPr>
          <w:rFonts w:hint="eastAsia" w:cs="宋体"/>
          <w:highlight w:val="none"/>
        </w:rPr>
        <w:fldChar w:fldCharType="end"/>
      </w:r>
    </w:p>
    <w:p>
      <w:pPr>
        <w:pStyle w:val="17"/>
        <w:tabs>
          <w:tab w:val="right" w:leader="dot" w:pos="8902"/>
          <w:tab w:val="clear" w:pos="1418"/>
          <w:tab w:val="clear" w:pos="8302"/>
        </w:tabs>
        <w:rPr>
          <w:highlight w:val="none"/>
        </w:rPr>
      </w:pPr>
      <w:r>
        <w:rPr>
          <w:rFonts w:hint="eastAsia" w:cs="宋体"/>
          <w:highlight w:val="none"/>
        </w:rPr>
        <w:fldChar w:fldCharType="begin"/>
      </w:r>
      <w:r>
        <w:rPr>
          <w:rFonts w:hint="eastAsia" w:cs="宋体"/>
          <w:highlight w:val="none"/>
        </w:rPr>
        <w:instrText xml:space="preserve"> HYPERLINK \l _Toc22328 </w:instrText>
      </w:r>
      <w:r>
        <w:rPr>
          <w:rFonts w:hint="eastAsia" w:cs="宋体"/>
          <w:highlight w:val="none"/>
        </w:rPr>
        <w:fldChar w:fldCharType="separate"/>
      </w:r>
      <w:r>
        <w:rPr>
          <w:rFonts w:hint="eastAsia"/>
          <w:szCs w:val="36"/>
          <w:highlight w:val="none"/>
        </w:rPr>
        <w:t>第四章  采购内容及技术要求</w:t>
      </w:r>
      <w:r>
        <w:rPr>
          <w:highlight w:val="none"/>
        </w:rPr>
        <w:tab/>
      </w:r>
      <w:r>
        <w:rPr>
          <w:highlight w:val="none"/>
        </w:rPr>
        <w:fldChar w:fldCharType="begin"/>
      </w:r>
      <w:r>
        <w:rPr>
          <w:highlight w:val="none"/>
        </w:rPr>
        <w:instrText xml:space="preserve"> PAGEREF _Toc22328 \h </w:instrText>
      </w:r>
      <w:r>
        <w:rPr>
          <w:highlight w:val="none"/>
        </w:rPr>
        <w:fldChar w:fldCharType="separate"/>
      </w:r>
      <w:r>
        <w:rPr>
          <w:highlight w:val="none"/>
        </w:rPr>
        <w:t>32</w:t>
      </w:r>
      <w:r>
        <w:rPr>
          <w:highlight w:val="none"/>
        </w:rPr>
        <w:fldChar w:fldCharType="end"/>
      </w:r>
      <w:r>
        <w:rPr>
          <w:rFonts w:hint="eastAsia" w:cs="宋体"/>
          <w:highlight w:val="none"/>
        </w:rPr>
        <w:fldChar w:fldCharType="end"/>
      </w:r>
    </w:p>
    <w:p>
      <w:pPr>
        <w:pStyle w:val="17"/>
        <w:tabs>
          <w:tab w:val="right" w:leader="dot" w:pos="8902"/>
          <w:tab w:val="clear" w:pos="1418"/>
          <w:tab w:val="clear" w:pos="8302"/>
        </w:tabs>
        <w:rPr>
          <w:highlight w:val="none"/>
        </w:rPr>
      </w:pPr>
      <w:r>
        <w:rPr>
          <w:rFonts w:hint="eastAsia" w:cs="宋体"/>
          <w:highlight w:val="none"/>
        </w:rPr>
        <w:fldChar w:fldCharType="begin"/>
      </w:r>
      <w:r>
        <w:rPr>
          <w:rFonts w:hint="eastAsia" w:cs="宋体"/>
          <w:highlight w:val="none"/>
        </w:rPr>
        <w:instrText xml:space="preserve"> HYPERLINK \l _Toc26269 </w:instrText>
      </w:r>
      <w:r>
        <w:rPr>
          <w:rFonts w:hint="eastAsia" w:cs="宋体"/>
          <w:highlight w:val="none"/>
        </w:rPr>
        <w:fldChar w:fldCharType="separate"/>
      </w:r>
      <w:r>
        <w:rPr>
          <w:rFonts w:hint="eastAsia"/>
          <w:szCs w:val="36"/>
          <w:highlight w:val="none"/>
        </w:rPr>
        <w:t>第五章  评标办法</w:t>
      </w:r>
      <w:r>
        <w:rPr>
          <w:highlight w:val="none"/>
        </w:rPr>
        <w:tab/>
      </w:r>
      <w:r>
        <w:rPr>
          <w:highlight w:val="none"/>
        </w:rPr>
        <w:fldChar w:fldCharType="begin"/>
      </w:r>
      <w:r>
        <w:rPr>
          <w:highlight w:val="none"/>
        </w:rPr>
        <w:instrText xml:space="preserve"> PAGEREF _Toc26269 \h </w:instrText>
      </w:r>
      <w:r>
        <w:rPr>
          <w:highlight w:val="none"/>
        </w:rPr>
        <w:fldChar w:fldCharType="separate"/>
      </w:r>
      <w:r>
        <w:rPr>
          <w:highlight w:val="none"/>
        </w:rPr>
        <w:t>34</w:t>
      </w:r>
      <w:r>
        <w:rPr>
          <w:highlight w:val="none"/>
        </w:rPr>
        <w:fldChar w:fldCharType="end"/>
      </w:r>
      <w:r>
        <w:rPr>
          <w:rFonts w:hint="eastAsia" w:cs="宋体"/>
          <w:highlight w:val="none"/>
        </w:rPr>
        <w:fldChar w:fldCharType="end"/>
      </w:r>
    </w:p>
    <w:p>
      <w:pPr>
        <w:pStyle w:val="17"/>
        <w:tabs>
          <w:tab w:val="right" w:leader="dot" w:pos="8902"/>
          <w:tab w:val="clear" w:pos="1418"/>
          <w:tab w:val="clear" w:pos="8302"/>
        </w:tabs>
        <w:rPr>
          <w:highlight w:val="none"/>
        </w:rPr>
      </w:pPr>
      <w:r>
        <w:rPr>
          <w:rFonts w:hint="eastAsia" w:cs="宋体"/>
          <w:highlight w:val="none"/>
        </w:rPr>
        <w:fldChar w:fldCharType="begin"/>
      </w:r>
      <w:r>
        <w:rPr>
          <w:rFonts w:hint="eastAsia" w:cs="宋体"/>
          <w:highlight w:val="none"/>
        </w:rPr>
        <w:instrText xml:space="preserve"> HYPERLINK \l _Toc21886 </w:instrText>
      </w:r>
      <w:r>
        <w:rPr>
          <w:rFonts w:hint="eastAsia" w:cs="宋体"/>
          <w:highlight w:val="none"/>
        </w:rPr>
        <w:fldChar w:fldCharType="separate"/>
      </w:r>
      <w:r>
        <w:rPr>
          <w:rFonts w:hint="eastAsia"/>
          <w:highlight w:val="none"/>
        </w:rPr>
        <w:t>第六章  投标文件构成及格式</w:t>
      </w:r>
      <w:r>
        <w:rPr>
          <w:highlight w:val="none"/>
        </w:rPr>
        <w:tab/>
      </w:r>
      <w:r>
        <w:rPr>
          <w:highlight w:val="none"/>
        </w:rPr>
        <w:fldChar w:fldCharType="begin"/>
      </w:r>
      <w:r>
        <w:rPr>
          <w:highlight w:val="none"/>
        </w:rPr>
        <w:instrText xml:space="preserve"> PAGEREF _Toc21886 \h </w:instrText>
      </w:r>
      <w:r>
        <w:rPr>
          <w:highlight w:val="none"/>
        </w:rPr>
        <w:fldChar w:fldCharType="separate"/>
      </w:r>
      <w:r>
        <w:rPr>
          <w:highlight w:val="none"/>
        </w:rPr>
        <w:t>44</w:t>
      </w:r>
      <w:r>
        <w:rPr>
          <w:highlight w:val="none"/>
        </w:rPr>
        <w:fldChar w:fldCharType="end"/>
      </w:r>
      <w:r>
        <w:rPr>
          <w:rFonts w:hint="eastAsia" w:cs="宋体"/>
          <w:highlight w:val="none"/>
        </w:rPr>
        <w:fldChar w:fldCharType="end"/>
      </w:r>
    </w:p>
    <w:p>
      <w:pPr>
        <w:pStyle w:val="17"/>
        <w:spacing w:line="720" w:lineRule="auto"/>
        <w:rPr>
          <w:rFonts w:cs="宋体"/>
          <w:highlight w:val="none"/>
        </w:rPr>
      </w:pPr>
      <w:r>
        <w:rPr>
          <w:rFonts w:hint="eastAsia" w:cs="宋体"/>
          <w:highlight w:val="none"/>
        </w:rPr>
        <w:fldChar w:fldCharType="end"/>
      </w:r>
    </w:p>
    <w:p>
      <w:pPr>
        <w:tabs>
          <w:tab w:val="left" w:pos="525"/>
        </w:tabs>
        <w:spacing w:line="560" w:lineRule="exact"/>
        <w:jc w:val="center"/>
        <w:rPr>
          <w:rFonts w:hAnsi="宋体" w:cs="宋体"/>
          <w:highlight w:val="none"/>
        </w:rPr>
        <w:sectPr>
          <w:headerReference r:id="rId8" w:type="first"/>
          <w:footerReference r:id="rId10" w:type="first"/>
          <w:headerReference r:id="rId7" w:type="default"/>
          <w:footerReference r:id="rId9" w:type="default"/>
          <w:pgSz w:w="11906" w:h="16838"/>
          <w:pgMar w:top="1417" w:right="1417" w:bottom="1417" w:left="1417" w:header="992" w:footer="992" w:gutter="170"/>
          <w:pgNumType w:start="1"/>
          <w:cols w:space="0" w:num="1"/>
          <w:docGrid w:type="lines" w:linePitch="333" w:charSpace="0"/>
        </w:sectPr>
      </w:pPr>
    </w:p>
    <w:bookmarkEnd w:id="0"/>
    <w:bookmarkEnd w:id="1"/>
    <w:bookmarkEnd w:id="2"/>
    <w:bookmarkEnd w:id="3"/>
    <w:bookmarkEnd w:id="4"/>
    <w:bookmarkEnd w:id="5"/>
    <w:bookmarkEnd w:id="6"/>
    <w:bookmarkEnd w:id="7"/>
    <w:p>
      <w:pPr>
        <w:pStyle w:val="3"/>
        <w:spacing w:before="0" w:beforeLines="0" w:line="360" w:lineRule="auto"/>
        <w:ind w:left="0"/>
        <w:outlineLvl w:val="0"/>
        <w:rPr>
          <w:rFonts w:hint="eastAsia"/>
          <w:szCs w:val="22"/>
          <w:highlight w:val="none"/>
        </w:rPr>
      </w:pPr>
      <w:bookmarkStart w:id="11" w:name="_Toc29642"/>
      <w:bookmarkStart w:id="12" w:name="_Toc13065"/>
      <w:r>
        <w:rPr>
          <w:rFonts w:hint="eastAsia"/>
          <w:szCs w:val="22"/>
          <w:highlight w:val="none"/>
        </w:rPr>
        <w:t>第一</w:t>
      </w:r>
      <w:r>
        <w:rPr>
          <w:rFonts w:hint="eastAsia"/>
          <w:szCs w:val="22"/>
          <w:highlight w:val="none"/>
          <w:lang w:val="en-US" w:eastAsia="zh-CN"/>
        </w:rPr>
        <w:t xml:space="preserve">章 </w:t>
      </w:r>
      <w:r>
        <w:rPr>
          <w:rFonts w:hint="eastAsia"/>
          <w:szCs w:val="22"/>
          <w:highlight w:val="none"/>
        </w:rPr>
        <w:t xml:space="preserve"> </w:t>
      </w:r>
      <w:bookmarkEnd w:id="11"/>
      <w:r>
        <w:rPr>
          <w:rFonts w:hint="eastAsia"/>
          <w:szCs w:val="22"/>
          <w:highlight w:val="none"/>
          <w:lang w:eastAsia="zh-CN"/>
        </w:rPr>
        <w:t>招标公告</w:t>
      </w:r>
      <w:bookmarkEnd w:id="12"/>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300" w:afterAutospacing="0" w:line="600" w:lineRule="atLeast"/>
        <w:ind w:left="0" w:right="0" w:firstLine="0"/>
        <w:jc w:val="center"/>
        <w:textAlignment w:val="baseline"/>
        <w:rPr>
          <w:rFonts w:ascii="Helvetica" w:hAnsi="Helvetica" w:eastAsia="Helvetica" w:cs="Helvetica"/>
          <w:b/>
          <w:i w:val="0"/>
          <w:caps w:val="0"/>
          <w:color w:val="auto"/>
          <w:spacing w:val="0"/>
          <w:sz w:val="30"/>
          <w:szCs w:val="30"/>
          <w:highlight w:val="none"/>
        </w:rPr>
      </w:pPr>
      <w:r>
        <w:rPr>
          <w:rFonts w:hint="eastAsia" w:ascii="Helvetica" w:hAnsi="Helvetica" w:cs="Helvetica"/>
          <w:b/>
          <w:i w:val="0"/>
          <w:caps w:val="0"/>
          <w:color w:val="auto"/>
          <w:spacing w:val="0"/>
          <w:sz w:val="30"/>
          <w:szCs w:val="30"/>
          <w:highlight w:val="none"/>
          <w:shd w:val="clear" w:fill="FFFFFF"/>
          <w:vertAlign w:val="baseline"/>
          <w:lang w:eastAsia="zh-CN"/>
        </w:rPr>
        <w:t>陕西省华山监狱罪犯生活物资采购</w:t>
      </w:r>
      <w:r>
        <w:rPr>
          <w:rFonts w:hint="default" w:ascii="Helvetica" w:hAnsi="Helvetica" w:eastAsia="Helvetica" w:cs="Helvetica"/>
          <w:b/>
          <w:i w:val="0"/>
          <w:caps w:val="0"/>
          <w:color w:val="auto"/>
          <w:spacing w:val="0"/>
          <w:sz w:val="30"/>
          <w:szCs w:val="30"/>
          <w:highlight w:val="none"/>
          <w:shd w:val="clear" w:fill="FFFFFF"/>
          <w:vertAlign w:val="baseline"/>
        </w:rPr>
        <w:t>招标公告</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0"/>
              <w:jc w:val="left"/>
              <w:textAlignment w:val="baseline"/>
              <w:rPr>
                <w:rFonts w:hint="eastAsia" w:ascii="宋体" w:hAnsi="宋体" w:eastAsia="宋体" w:cs="宋体"/>
                <w:b w:val="0"/>
                <w:i w:val="0"/>
                <w:caps w:val="0"/>
                <w:color w:val="auto"/>
                <w:spacing w:val="0"/>
                <w:sz w:val="24"/>
                <w:szCs w:val="24"/>
                <w:highlight w:val="none"/>
              </w:rPr>
            </w:pPr>
            <w:r>
              <w:rPr>
                <w:rStyle w:val="22"/>
                <w:rFonts w:hint="eastAsia" w:ascii="宋体" w:hAnsi="宋体" w:eastAsia="宋体" w:cs="宋体"/>
                <w:b/>
                <w:i w:val="0"/>
                <w:caps w:val="0"/>
                <w:color w:val="auto"/>
                <w:spacing w:val="0"/>
                <w:sz w:val="24"/>
                <w:szCs w:val="24"/>
                <w:highlight w:val="none"/>
                <w:shd w:val="clear" w:fill="FFFFFF"/>
                <w:vertAlign w:val="baseline"/>
              </w:rPr>
              <w:t>项目概况</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Style w:val="22"/>
                <w:rFonts w:hint="eastAsia" w:ascii="宋体" w:hAnsi="宋体" w:eastAsia="宋体" w:cs="宋体"/>
                <w:b w:val="0"/>
                <w:bCs/>
                <w:i w:val="0"/>
                <w:caps w:val="0"/>
                <w:color w:val="auto"/>
                <w:spacing w:val="0"/>
                <w:sz w:val="24"/>
                <w:szCs w:val="24"/>
                <w:highlight w:val="none"/>
                <w:shd w:val="clear" w:fill="FFFFFF"/>
                <w:vertAlign w:val="baseline"/>
              </w:rPr>
            </w:pPr>
            <w:r>
              <w:rPr>
                <w:rFonts w:hint="eastAsia" w:cs="宋体"/>
                <w:i w:val="0"/>
                <w:caps w:val="0"/>
                <w:color w:val="auto"/>
                <w:spacing w:val="0"/>
                <w:sz w:val="24"/>
                <w:szCs w:val="24"/>
                <w:highlight w:val="none"/>
                <w:shd w:val="clear" w:fill="FFFFFF"/>
                <w:vertAlign w:val="baseline"/>
                <w:lang w:eastAsia="zh-CN"/>
              </w:rPr>
              <w:t>罪犯生活物资采购</w:t>
            </w:r>
            <w:r>
              <w:rPr>
                <w:rFonts w:hint="eastAsia" w:ascii="宋体" w:hAnsi="宋体" w:eastAsia="宋体" w:cs="宋体"/>
                <w:i w:val="0"/>
                <w:caps w:val="0"/>
                <w:color w:val="auto"/>
                <w:spacing w:val="0"/>
                <w:sz w:val="24"/>
                <w:szCs w:val="24"/>
                <w:highlight w:val="none"/>
                <w:shd w:val="clear" w:fill="FFFFFF"/>
                <w:vertAlign w:val="baseline"/>
              </w:rPr>
              <w:t>招标项目的潜在投标人应在</w:t>
            </w:r>
            <w:r>
              <w:rPr>
                <w:rFonts w:hint="eastAsia" w:cs="宋体"/>
                <w:i w:val="0"/>
                <w:caps w:val="0"/>
                <w:color w:val="auto"/>
                <w:spacing w:val="0"/>
                <w:sz w:val="24"/>
                <w:szCs w:val="24"/>
                <w:highlight w:val="none"/>
                <w:shd w:val="clear" w:fill="FFFFFF"/>
                <w:vertAlign w:val="baseline"/>
                <w:lang w:eastAsia="zh-CN"/>
              </w:rPr>
              <w:t>西安市未央区明光路与北三环十字东北角中建财智广场5栋501室</w:t>
            </w:r>
            <w:r>
              <w:rPr>
                <w:rFonts w:hint="eastAsia" w:ascii="宋体" w:hAnsi="宋体" w:eastAsia="宋体" w:cs="宋体"/>
                <w:i w:val="0"/>
                <w:caps w:val="0"/>
                <w:color w:val="auto"/>
                <w:spacing w:val="0"/>
                <w:sz w:val="24"/>
                <w:szCs w:val="24"/>
                <w:highlight w:val="none"/>
                <w:shd w:val="clear" w:fill="FFFFFF"/>
                <w:vertAlign w:val="baseline"/>
              </w:rPr>
              <w:t>获取招标文件，并于202</w:t>
            </w:r>
            <w:r>
              <w:rPr>
                <w:rFonts w:hint="eastAsia" w:cs="宋体"/>
                <w:i w:val="0"/>
                <w:caps w:val="0"/>
                <w:color w:val="auto"/>
                <w:spacing w:val="0"/>
                <w:sz w:val="24"/>
                <w:szCs w:val="24"/>
                <w:highlight w:val="none"/>
                <w:shd w:val="clear" w:fill="FFFFFF"/>
                <w:vertAlign w:val="baseline"/>
                <w:lang w:val="en-US" w:eastAsia="zh-CN"/>
              </w:rPr>
              <w:t>3</w:t>
            </w:r>
            <w:r>
              <w:rPr>
                <w:rFonts w:hint="eastAsia" w:ascii="宋体" w:hAnsi="宋体" w:eastAsia="宋体" w:cs="宋体"/>
                <w:i w:val="0"/>
                <w:caps w:val="0"/>
                <w:color w:val="auto"/>
                <w:spacing w:val="0"/>
                <w:sz w:val="24"/>
                <w:szCs w:val="24"/>
                <w:highlight w:val="none"/>
                <w:shd w:val="clear" w:fill="FFFFFF"/>
                <w:vertAlign w:val="baseline"/>
              </w:rPr>
              <w:t>年</w:t>
            </w:r>
            <w:r>
              <w:rPr>
                <w:rFonts w:hint="eastAsia" w:cs="宋体"/>
                <w:i w:val="0"/>
                <w:caps w:val="0"/>
                <w:color w:val="auto"/>
                <w:spacing w:val="0"/>
                <w:sz w:val="24"/>
                <w:szCs w:val="24"/>
                <w:highlight w:val="none"/>
                <w:shd w:val="clear" w:fill="FFFFFF"/>
                <w:vertAlign w:val="baseline"/>
                <w:lang w:val="en-US" w:eastAsia="zh-CN"/>
              </w:rPr>
              <w:t>05</w:t>
            </w:r>
            <w:r>
              <w:rPr>
                <w:rFonts w:hint="eastAsia" w:ascii="宋体" w:hAnsi="宋体" w:eastAsia="宋体" w:cs="宋体"/>
                <w:i w:val="0"/>
                <w:caps w:val="0"/>
                <w:color w:val="auto"/>
                <w:spacing w:val="0"/>
                <w:sz w:val="24"/>
                <w:szCs w:val="24"/>
                <w:highlight w:val="none"/>
                <w:shd w:val="clear" w:fill="FFFFFF"/>
                <w:vertAlign w:val="baseline"/>
              </w:rPr>
              <w:t>月</w:t>
            </w:r>
            <w:r>
              <w:rPr>
                <w:rFonts w:hint="eastAsia" w:cs="宋体"/>
                <w:i w:val="0"/>
                <w:caps w:val="0"/>
                <w:color w:val="auto"/>
                <w:spacing w:val="0"/>
                <w:sz w:val="24"/>
                <w:szCs w:val="24"/>
                <w:highlight w:val="none"/>
                <w:shd w:val="clear" w:fill="FFFFFF"/>
                <w:vertAlign w:val="baseline"/>
                <w:lang w:val="en-US" w:eastAsia="zh-CN"/>
              </w:rPr>
              <w:t>17</w:t>
            </w:r>
            <w:r>
              <w:rPr>
                <w:rFonts w:hint="eastAsia" w:ascii="宋体" w:hAnsi="宋体" w:eastAsia="宋体" w:cs="宋体"/>
                <w:i w:val="0"/>
                <w:caps w:val="0"/>
                <w:color w:val="auto"/>
                <w:spacing w:val="0"/>
                <w:sz w:val="24"/>
                <w:szCs w:val="24"/>
                <w:highlight w:val="none"/>
                <w:shd w:val="clear" w:fill="FFFFFF"/>
                <w:vertAlign w:val="baseline"/>
              </w:rPr>
              <w:t>日 09时30分（北京时间）前递交投标文件。</w:t>
            </w:r>
          </w:p>
        </w:tc>
      </w:tr>
    </w:tbl>
    <w:p>
      <w:pPr>
        <w:shd w:val="clea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w:t>
      </w:r>
    </w:p>
    <w:p>
      <w:pPr>
        <w:shd w:val="clea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项目编号：</w:t>
      </w:r>
      <w:r>
        <w:rPr>
          <w:rFonts w:hint="eastAsia" w:hAnsi="宋体" w:cs="宋体"/>
          <w:color w:val="auto"/>
          <w:sz w:val="24"/>
          <w:szCs w:val="24"/>
          <w:highlight w:val="none"/>
          <w:lang w:eastAsia="zh-CN"/>
        </w:rPr>
        <w:t>TDZB-2023-2008</w:t>
      </w:r>
    </w:p>
    <w:p>
      <w:pPr>
        <w:shd w:val="clea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hAnsi="宋体" w:cs="宋体"/>
          <w:color w:val="auto"/>
          <w:sz w:val="24"/>
          <w:szCs w:val="24"/>
          <w:highlight w:val="none"/>
          <w:lang w:eastAsia="zh-CN"/>
        </w:rPr>
        <w:t>罪犯生活物资采购</w:t>
      </w:r>
    </w:p>
    <w:p>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采购方式：公开招标</w:t>
      </w:r>
    </w:p>
    <w:p>
      <w:pPr>
        <w:shd w:val="clea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预算金额：1950000.00</w:t>
      </w:r>
      <w:r>
        <w:rPr>
          <w:rFonts w:hint="eastAsia" w:hAnsi="宋体" w:cs="宋体"/>
          <w:color w:val="auto"/>
          <w:sz w:val="24"/>
          <w:szCs w:val="24"/>
          <w:highlight w:val="none"/>
          <w:lang w:eastAsia="zh-CN"/>
        </w:rPr>
        <w:t>元</w:t>
      </w:r>
    </w:p>
    <w:p>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p>
    <w:p>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合同包1（</w:t>
      </w:r>
      <w:r>
        <w:rPr>
          <w:rFonts w:hint="eastAsia" w:hAnsi="宋体" w:cs="宋体"/>
          <w:color w:val="auto"/>
          <w:sz w:val="24"/>
          <w:szCs w:val="24"/>
          <w:highlight w:val="none"/>
          <w:lang w:eastAsia="zh-CN"/>
        </w:rPr>
        <w:t>标准面粉</w:t>
      </w:r>
      <w:r>
        <w:rPr>
          <w:rFonts w:hint="eastAsia" w:ascii="宋体" w:hAnsi="宋体" w:eastAsia="宋体" w:cs="宋体"/>
          <w:color w:val="auto"/>
          <w:sz w:val="24"/>
          <w:szCs w:val="24"/>
          <w:highlight w:val="none"/>
        </w:rPr>
        <w:t>):</w:t>
      </w:r>
    </w:p>
    <w:p>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合同包预算金额：</w:t>
      </w:r>
      <w:r>
        <w:rPr>
          <w:rFonts w:hint="eastAsia" w:ascii="宋体" w:hAnsi="宋体" w:eastAsia="宋体" w:cs="宋体"/>
          <w:color w:val="auto"/>
          <w:sz w:val="24"/>
          <w:szCs w:val="24"/>
          <w:highlight w:val="none"/>
          <w:vertAlign w:val="baseline"/>
        </w:rPr>
        <w:t>1150000</w:t>
      </w:r>
      <w:r>
        <w:rPr>
          <w:rFonts w:hint="eastAsia" w:hAnsi="宋体" w:cs="宋体"/>
          <w:color w:val="auto"/>
          <w:sz w:val="24"/>
          <w:szCs w:val="24"/>
          <w:highlight w:val="none"/>
          <w:vertAlign w:val="baseline"/>
          <w:lang w:val="en-US" w:eastAsia="zh-CN"/>
        </w:rPr>
        <w:t>.00</w:t>
      </w:r>
      <w:r>
        <w:rPr>
          <w:rFonts w:hint="eastAsia" w:ascii="宋体" w:hAnsi="宋体" w:eastAsia="宋体" w:cs="宋体"/>
          <w:color w:val="auto"/>
          <w:sz w:val="24"/>
          <w:szCs w:val="24"/>
          <w:highlight w:val="none"/>
        </w:rPr>
        <w:t>元</w:t>
      </w:r>
    </w:p>
    <w:tbl>
      <w:tblPr>
        <w:tblStyle w:val="20"/>
        <w:tblpPr w:leftFromText="180" w:rightFromText="180" w:vertAnchor="text" w:horzAnchor="page" w:tblpX="1829" w:tblpY="357"/>
        <w:tblOverlap w:val="never"/>
        <w:tblW w:w="85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1550"/>
        <w:gridCol w:w="783"/>
        <w:gridCol w:w="1167"/>
        <w:gridCol w:w="1233"/>
        <w:gridCol w:w="1467"/>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978" w:type="dxa"/>
            <w:vAlign w:val="center"/>
          </w:tcPr>
          <w:p>
            <w:pPr>
              <w:shd w:val="clear"/>
              <w:spacing w:line="240" w:lineRule="auto"/>
              <w:ind w:left="0" w:leftChars="0"/>
              <w:jc w:val="center"/>
              <w:rPr>
                <w:rFonts w:hint="eastAsia" w:ascii="宋体" w:hAnsi="宋体" w:eastAsia="宋体" w:cs="宋体"/>
                <w:b/>
                <w:bCs w:val="0"/>
                <w:color w:val="auto"/>
                <w:sz w:val="24"/>
                <w:szCs w:val="24"/>
                <w:highlight w:val="none"/>
                <w:vertAlign w:val="baseline"/>
              </w:rPr>
            </w:pPr>
            <w:r>
              <w:rPr>
                <w:rFonts w:hint="eastAsia" w:ascii="宋体" w:hAnsi="宋体" w:eastAsia="宋体" w:cs="宋体"/>
                <w:b/>
                <w:bCs w:val="0"/>
                <w:i w:val="0"/>
                <w:caps w:val="0"/>
                <w:color w:val="auto"/>
                <w:spacing w:val="0"/>
                <w:sz w:val="24"/>
                <w:szCs w:val="24"/>
                <w:highlight w:val="none"/>
                <w:shd w:val="clear" w:fill="FFFFFF"/>
              </w:rPr>
              <w:t>品目号</w:t>
            </w:r>
          </w:p>
        </w:tc>
        <w:tc>
          <w:tcPr>
            <w:tcW w:w="1550" w:type="dxa"/>
            <w:vAlign w:val="center"/>
          </w:tcPr>
          <w:p>
            <w:pPr>
              <w:shd w:val="clear"/>
              <w:spacing w:line="240" w:lineRule="auto"/>
              <w:ind w:left="0" w:leftChars="0"/>
              <w:jc w:val="center"/>
              <w:rPr>
                <w:rFonts w:hint="eastAsia" w:ascii="宋体" w:hAnsi="宋体" w:eastAsia="宋体" w:cs="宋体"/>
                <w:b/>
                <w:bCs w:val="0"/>
                <w:color w:val="auto"/>
                <w:sz w:val="24"/>
                <w:szCs w:val="24"/>
                <w:highlight w:val="none"/>
                <w:vertAlign w:val="baseline"/>
              </w:rPr>
            </w:pPr>
            <w:r>
              <w:rPr>
                <w:rFonts w:hint="eastAsia" w:ascii="宋体" w:hAnsi="宋体" w:eastAsia="宋体" w:cs="宋体"/>
                <w:b/>
                <w:bCs w:val="0"/>
                <w:i w:val="0"/>
                <w:caps w:val="0"/>
                <w:color w:val="auto"/>
                <w:spacing w:val="0"/>
                <w:sz w:val="24"/>
                <w:szCs w:val="24"/>
                <w:highlight w:val="none"/>
                <w:shd w:val="clear" w:fill="FFFFFF"/>
              </w:rPr>
              <w:t>品目名称</w:t>
            </w:r>
          </w:p>
        </w:tc>
        <w:tc>
          <w:tcPr>
            <w:tcW w:w="783" w:type="dxa"/>
            <w:vAlign w:val="center"/>
          </w:tcPr>
          <w:p>
            <w:pPr>
              <w:shd w:val="clear"/>
              <w:spacing w:line="240" w:lineRule="auto"/>
              <w:ind w:left="0" w:leftChars="0"/>
              <w:jc w:val="center"/>
              <w:rPr>
                <w:rFonts w:hint="eastAsia" w:ascii="宋体" w:hAnsi="宋体" w:eastAsia="宋体" w:cs="宋体"/>
                <w:b/>
                <w:bCs w:val="0"/>
                <w:color w:val="auto"/>
                <w:sz w:val="24"/>
                <w:szCs w:val="24"/>
                <w:highlight w:val="none"/>
                <w:vertAlign w:val="baseline"/>
              </w:rPr>
            </w:pPr>
            <w:r>
              <w:rPr>
                <w:rFonts w:hint="eastAsia" w:ascii="宋体" w:hAnsi="宋体" w:eastAsia="宋体" w:cs="宋体"/>
                <w:b/>
                <w:bCs w:val="0"/>
                <w:i w:val="0"/>
                <w:caps w:val="0"/>
                <w:color w:val="auto"/>
                <w:spacing w:val="0"/>
                <w:sz w:val="24"/>
                <w:szCs w:val="24"/>
                <w:highlight w:val="none"/>
                <w:shd w:val="clear" w:fill="FFFFFF"/>
              </w:rPr>
              <w:t>采购标的</w:t>
            </w:r>
          </w:p>
        </w:tc>
        <w:tc>
          <w:tcPr>
            <w:tcW w:w="1167" w:type="dxa"/>
            <w:vAlign w:val="center"/>
          </w:tcPr>
          <w:p>
            <w:pPr>
              <w:shd w:val="clear"/>
              <w:spacing w:line="240" w:lineRule="auto"/>
              <w:ind w:left="0" w:leftChars="0"/>
              <w:jc w:val="center"/>
              <w:rPr>
                <w:rFonts w:hint="eastAsia" w:ascii="宋体" w:hAnsi="宋体" w:eastAsia="宋体" w:cs="宋体"/>
                <w:b/>
                <w:bCs w:val="0"/>
                <w:i w:val="0"/>
                <w:caps w:val="0"/>
                <w:color w:val="auto"/>
                <w:spacing w:val="0"/>
                <w:sz w:val="24"/>
                <w:szCs w:val="24"/>
                <w:highlight w:val="none"/>
                <w:shd w:val="clear" w:fill="FFFFFF"/>
              </w:rPr>
            </w:pPr>
            <w:r>
              <w:rPr>
                <w:rFonts w:hint="eastAsia" w:ascii="宋体" w:hAnsi="宋体" w:eastAsia="宋体" w:cs="宋体"/>
                <w:b/>
                <w:bCs w:val="0"/>
                <w:i w:val="0"/>
                <w:caps w:val="0"/>
                <w:color w:val="auto"/>
                <w:spacing w:val="0"/>
                <w:sz w:val="24"/>
                <w:szCs w:val="24"/>
                <w:highlight w:val="none"/>
                <w:shd w:val="clear" w:fill="FFFFFF"/>
              </w:rPr>
              <w:t>数量</w:t>
            </w:r>
          </w:p>
          <w:p>
            <w:pPr>
              <w:shd w:val="clear"/>
              <w:spacing w:line="240" w:lineRule="auto"/>
              <w:ind w:left="0" w:leftChars="0"/>
              <w:jc w:val="center"/>
              <w:rPr>
                <w:rFonts w:hint="eastAsia" w:ascii="宋体" w:hAnsi="宋体" w:eastAsia="宋体" w:cs="宋体"/>
                <w:b/>
                <w:bCs w:val="0"/>
                <w:color w:val="auto"/>
                <w:sz w:val="24"/>
                <w:szCs w:val="24"/>
                <w:highlight w:val="none"/>
                <w:vertAlign w:val="baseline"/>
              </w:rPr>
            </w:pPr>
            <w:r>
              <w:rPr>
                <w:rFonts w:hint="eastAsia" w:ascii="宋体" w:hAnsi="宋体" w:eastAsia="宋体" w:cs="宋体"/>
                <w:b/>
                <w:bCs w:val="0"/>
                <w:i w:val="0"/>
                <w:caps w:val="0"/>
                <w:color w:val="auto"/>
                <w:spacing w:val="0"/>
                <w:sz w:val="24"/>
                <w:szCs w:val="24"/>
                <w:highlight w:val="none"/>
                <w:shd w:val="clear" w:fill="FFFFFF"/>
              </w:rPr>
              <w:t>（单位）</w:t>
            </w:r>
          </w:p>
        </w:tc>
        <w:tc>
          <w:tcPr>
            <w:tcW w:w="1233" w:type="dxa"/>
            <w:vAlign w:val="center"/>
          </w:tcPr>
          <w:p>
            <w:pPr>
              <w:shd w:val="clear"/>
              <w:spacing w:line="240" w:lineRule="auto"/>
              <w:ind w:left="0" w:leftChars="0"/>
              <w:jc w:val="center"/>
              <w:rPr>
                <w:rFonts w:hint="eastAsia" w:ascii="宋体" w:hAnsi="宋体" w:eastAsia="宋体" w:cs="宋体"/>
                <w:b/>
                <w:bCs w:val="0"/>
                <w:color w:val="auto"/>
                <w:sz w:val="24"/>
                <w:szCs w:val="24"/>
                <w:highlight w:val="none"/>
                <w:vertAlign w:val="baseline"/>
              </w:rPr>
            </w:pPr>
            <w:r>
              <w:rPr>
                <w:rFonts w:hint="eastAsia" w:ascii="宋体" w:hAnsi="宋体" w:eastAsia="宋体" w:cs="宋体"/>
                <w:b/>
                <w:bCs w:val="0"/>
                <w:color w:val="auto"/>
                <w:sz w:val="24"/>
                <w:szCs w:val="24"/>
                <w:highlight w:val="none"/>
                <w:vertAlign w:val="baseline"/>
              </w:rPr>
              <w:t>技术规格、参数及要求</w:t>
            </w:r>
          </w:p>
        </w:tc>
        <w:tc>
          <w:tcPr>
            <w:tcW w:w="1467" w:type="dxa"/>
            <w:vAlign w:val="center"/>
          </w:tcPr>
          <w:p>
            <w:pPr>
              <w:shd w:val="clear"/>
              <w:spacing w:line="240" w:lineRule="auto"/>
              <w:ind w:left="0" w:leftChars="0"/>
              <w:jc w:val="center"/>
              <w:rPr>
                <w:rFonts w:hint="eastAsia" w:ascii="宋体" w:hAnsi="宋体" w:eastAsia="宋体" w:cs="宋体"/>
                <w:b/>
                <w:bCs w:val="0"/>
                <w:color w:val="auto"/>
                <w:sz w:val="24"/>
                <w:szCs w:val="24"/>
                <w:highlight w:val="none"/>
                <w:vertAlign w:val="baseline"/>
              </w:rPr>
            </w:pPr>
            <w:r>
              <w:rPr>
                <w:rFonts w:hint="eastAsia" w:ascii="宋体" w:hAnsi="宋体" w:eastAsia="宋体" w:cs="宋体"/>
                <w:b/>
                <w:bCs w:val="0"/>
                <w:i w:val="0"/>
                <w:caps w:val="0"/>
                <w:color w:val="auto"/>
                <w:spacing w:val="0"/>
                <w:sz w:val="24"/>
                <w:szCs w:val="24"/>
                <w:highlight w:val="none"/>
                <w:shd w:val="clear" w:fill="FFFFFF"/>
              </w:rPr>
              <w:t>品目预算(元)</w:t>
            </w:r>
          </w:p>
        </w:tc>
        <w:tc>
          <w:tcPr>
            <w:tcW w:w="1417" w:type="dxa"/>
            <w:vAlign w:val="center"/>
          </w:tcPr>
          <w:p>
            <w:pPr>
              <w:shd w:val="clear"/>
              <w:spacing w:line="240" w:lineRule="auto"/>
              <w:ind w:left="0" w:leftChars="0"/>
              <w:jc w:val="center"/>
              <w:rPr>
                <w:rFonts w:hint="eastAsia" w:ascii="宋体" w:hAnsi="宋体" w:eastAsia="宋体" w:cs="宋体"/>
                <w:b/>
                <w:bCs w:val="0"/>
                <w:i w:val="0"/>
                <w:caps w:val="0"/>
                <w:color w:val="auto"/>
                <w:spacing w:val="0"/>
                <w:sz w:val="24"/>
                <w:szCs w:val="24"/>
                <w:highlight w:val="none"/>
                <w:shd w:val="clear" w:fill="FFFFFF"/>
              </w:rPr>
            </w:pPr>
            <w:r>
              <w:rPr>
                <w:rFonts w:hint="eastAsia" w:ascii="宋体" w:hAnsi="宋体" w:eastAsia="宋体" w:cs="宋体"/>
                <w:b/>
                <w:bCs w:val="0"/>
                <w:i w:val="0"/>
                <w:caps w:val="0"/>
                <w:color w:val="auto"/>
                <w:spacing w:val="0"/>
                <w:sz w:val="24"/>
                <w:szCs w:val="24"/>
                <w:highlight w:val="none"/>
                <w:shd w:val="clear" w:fill="FFFFFF"/>
              </w:rPr>
              <w:t>最高限价</w:t>
            </w:r>
          </w:p>
          <w:p>
            <w:pPr>
              <w:shd w:val="clear"/>
              <w:spacing w:line="240" w:lineRule="auto"/>
              <w:ind w:left="0" w:leftChars="0"/>
              <w:jc w:val="center"/>
              <w:rPr>
                <w:rFonts w:hint="eastAsia" w:ascii="宋体" w:hAnsi="宋体" w:eastAsia="宋体" w:cs="宋体"/>
                <w:b/>
                <w:bCs w:val="0"/>
                <w:color w:val="auto"/>
                <w:sz w:val="24"/>
                <w:szCs w:val="24"/>
                <w:highlight w:val="none"/>
                <w:vertAlign w:val="baseline"/>
              </w:rPr>
            </w:pPr>
            <w:r>
              <w:rPr>
                <w:rFonts w:hint="eastAsia" w:ascii="宋体" w:hAnsi="宋体" w:eastAsia="宋体" w:cs="宋体"/>
                <w:b/>
                <w:bCs w:val="0"/>
                <w:i w:val="0"/>
                <w:caps w:val="0"/>
                <w:color w:val="auto"/>
                <w:spacing w:val="0"/>
                <w:sz w:val="24"/>
                <w:szCs w:val="24"/>
                <w:highlight w:val="none"/>
                <w:shd w:val="clear" w:fill="FFFFFF"/>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78" w:type="dxa"/>
            <w:vAlign w:val="center"/>
          </w:tcPr>
          <w:p>
            <w:pPr>
              <w:shd w:val="clear"/>
              <w:spacing w:line="240" w:lineRule="auto"/>
              <w:ind w:firstLine="240" w:firstLineChars="100"/>
              <w:jc w:val="center"/>
              <w:rPr>
                <w:rFonts w:hint="eastAsia" w:ascii="宋体" w:hAnsi="宋体" w:eastAsia="宋体" w:cs="宋体"/>
                <w:color w:val="auto"/>
                <w:sz w:val="24"/>
                <w:szCs w:val="24"/>
                <w:highlight w:val="none"/>
                <w:vertAlign w:val="baseline"/>
              </w:rPr>
            </w:pPr>
            <w:r>
              <w:rPr>
                <w:rFonts w:hint="eastAsia" w:ascii="宋体" w:hAnsi="宋体" w:eastAsia="宋体" w:cs="宋体"/>
                <w:i w:val="0"/>
                <w:caps w:val="0"/>
                <w:color w:val="auto"/>
                <w:spacing w:val="0"/>
                <w:sz w:val="24"/>
                <w:szCs w:val="24"/>
                <w:highlight w:val="none"/>
                <w:shd w:val="clear" w:fill="FFFFFF"/>
              </w:rPr>
              <w:t>1-1</w:t>
            </w:r>
          </w:p>
        </w:tc>
        <w:tc>
          <w:tcPr>
            <w:tcW w:w="1550" w:type="dxa"/>
            <w:vAlign w:val="center"/>
          </w:tcPr>
          <w:p>
            <w:pPr>
              <w:shd w:val="clear"/>
              <w:spacing w:line="240" w:lineRule="auto"/>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其他农林牧渔业产品</w:t>
            </w:r>
          </w:p>
        </w:tc>
        <w:tc>
          <w:tcPr>
            <w:tcW w:w="783" w:type="dxa"/>
            <w:vAlign w:val="center"/>
          </w:tcPr>
          <w:p>
            <w:pPr>
              <w:shd w:val="clear"/>
              <w:spacing w:line="240" w:lineRule="auto"/>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标准面粉</w:t>
            </w:r>
          </w:p>
        </w:tc>
        <w:tc>
          <w:tcPr>
            <w:tcW w:w="1167" w:type="dxa"/>
            <w:vAlign w:val="center"/>
          </w:tcPr>
          <w:p>
            <w:pPr>
              <w:shd w:val="clear"/>
              <w:spacing w:line="240" w:lineRule="auto"/>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12000袋</w:t>
            </w:r>
          </w:p>
        </w:tc>
        <w:tc>
          <w:tcPr>
            <w:tcW w:w="1233" w:type="dxa"/>
            <w:vAlign w:val="center"/>
          </w:tcPr>
          <w:p>
            <w:pPr>
              <w:shd w:val="clear"/>
              <w:spacing w:line="240" w:lineRule="auto"/>
              <w:jc w:val="center"/>
              <w:rPr>
                <w:rFonts w:hint="eastAsia" w:ascii="宋体" w:hAnsi="宋体" w:eastAsia="宋体" w:cs="宋体"/>
                <w:color w:val="auto"/>
                <w:sz w:val="24"/>
                <w:szCs w:val="24"/>
                <w:highlight w:val="none"/>
                <w:vertAlign w:val="baseline"/>
              </w:rPr>
            </w:pPr>
            <w:r>
              <w:rPr>
                <w:rFonts w:hint="eastAsia" w:ascii="宋体" w:hAnsi="宋体" w:eastAsia="宋体" w:cs="宋体"/>
                <w:i w:val="0"/>
                <w:caps w:val="0"/>
                <w:color w:val="auto"/>
                <w:spacing w:val="0"/>
                <w:sz w:val="24"/>
                <w:szCs w:val="24"/>
                <w:highlight w:val="none"/>
                <w:shd w:val="clear" w:fill="FFFFFF"/>
              </w:rPr>
              <w:t>详见采购文件</w:t>
            </w:r>
          </w:p>
        </w:tc>
        <w:tc>
          <w:tcPr>
            <w:tcW w:w="1467" w:type="dxa"/>
            <w:vAlign w:val="center"/>
          </w:tcPr>
          <w:p>
            <w:pPr>
              <w:shd w:val="clear"/>
              <w:spacing w:line="240" w:lineRule="auto"/>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rPr>
              <w:t>1150000</w:t>
            </w:r>
            <w:r>
              <w:rPr>
                <w:rFonts w:hint="eastAsia" w:hAnsi="宋体" w:cs="宋体"/>
                <w:color w:val="auto"/>
                <w:sz w:val="24"/>
                <w:szCs w:val="24"/>
                <w:highlight w:val="none"/>
                <w:vertAlign w:val="baseline"/>
                <w:lang w:val="en-US" w:eastAsia="zh-CN"/>
              </w:rPr>
              <w:t>.00</w:t>
            </w:r>
          </w:p>
        </w:tc>
        <w:tc>
          <w:tcPr>
            <w:tcW w:w="1417" w:type="dxa"/>
            <w:vAlign w:val="center"/>
          </w:tcPr>
          <w:p>
            <w:pPr>
              <w:shd w:val="clear"/>
              <w:spacing w:line="24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rPr>
              <w:t>1150000</w:t>
            </w:r>
            <w:r>
              <w:rPr>
                <w:rFonts w:hint="eastAsia" w:hAnsi="宋体" w:cs="宋体"/>
                <w:color w:val="auto"/>
                <w:sz w:val="24"/>
                <w:szCs w:val="24"/>
                <w:highlight w:val="none"/>
                <w:vertAlign w:val="baseline"/>
                <w:lang w:val="en-US" w:eastAsia="zh-CN"/>
              </w:rPr>
              <w:t>.00</w:t>
            </w:r>
          </w:p>
        </w:tc>
      </w:tr>
    </w:tbl>
    <w:p>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本合同包不接受联合体投标</w:t>
      </w:r>
    </w:p>
    <w:p>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合同履行期限：自合同签订之日起1年</w:t>
      </w:r>
    </w:p>
    <w:p>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合同包2（</w:t>
      </w:r>
      <w:r>
        <w:rPr>
          <w:rFonts w:hint="eastAsia" w:hAnsi="宋体" w:cs="宋体"/>
          <w:color w:val="auto"/>
          <w:sz w:val="24"/>
          <w:szCs w:val="24"/>
          <w:highlight w:val="none"/>
          <w:lang w:eastAsia="zh-CN"/>
        </w:rPr>
        <w:t>米</w:t>
      </w:r>
      <w:r>
        <w:rPr>
          <w:rFonts w:hint="eastAsia" w:ascii="宋体" w:hAnsi="宋体" w:eastAsia="宋体" w:cs="宋体"/>
          <w:color w:val="auto"/>
          <w:sz w:val="24"/>
          <w:szCs w:val="24"/>
          <w:highlight w:val="none"/>
        </w:rPr>
        <w:t>):</w:t>
      </w:r>
    </w:p>
    <w:p>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合同包预算金额：400000</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元</w:t>
      </w:r>
    </w:p>
    <w:tbl>
      <w:tblPr>
        <w:tblStyle w:val="20"/>
        <w:tblW w:w="8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1242"/>
        <w:gridCol w:w="968"/>
        <w:gridCol w:w="1199"/>
        <w:gridCol w:w="1267"/>
        <w:gridCol w:w="1450"/>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102" w:type="dxa"/>
            <w:vAlign w:val="center"/>
          </w:tcPr>
          <w:p>
            <w:pPr>
              <w:shd w:val="clear"/>
              <w:spacing w:line="240" w:lineRule="auto"/>
              <w:jc w:val="center"/>
              <w:rPr>
                <w:rFonts w:hint="eastAsia" w:ascii="宋体" w:hAnsi="宋体" w:eastAsia="宋体" w:cs="宋体"/>
                <w:b/>
                <w:bCs w:val="0"/>
                <w:color w:val="auto"/>
                <w:sz w:val="24"/>
                <w:szCs w:val="24"/>
                <w:highlight w:val="none"/>
                <w:vertAlign w:val="baseline"/>
              </w:rPr>
            </w:pPr>
            <w:r>
              <w:rPr>
                <w:rFonts w:hint="eastAsia" w:ascii="宋体" w:hAnsi="宋体" w:eastAsia="宋体" w:cs="宋体"/>
                <w:b/>
                <w:bCs w:val="0"/>
                <w:i w:val="0"/>
                <w:caps w:val="0"/>
                <w:color w:val="auto"/>
                <w:spacing w:val="0"/>
                <w:sz w:val="24"/>
                <w:szCs w:val="24"/>
                <w:highlight w:val="none"/>
                <w:shd w:val="clear" w:fill="FFFFFF"/>
              </w:rPr>
              <w:t>品目号</w:t>
            </w:r>
          </w:p>
        </w:tc>
        <w:tc>
          <w:tcPr>
            <w:tcW w:w="1242" w:type="dxa"/>
            <w:vAlign w:val="center"/>
          </w:tcPr>
          <w:p>
            <w:pPr>
              <w:shd w:val="clear"/>
              <w:spacing w:line="240" w:lineRule="auto"/>
              <w:jc w:val="center"/>
              <w:rPr>
                <w:rFonts w:hint="eastAsia" w:ascii="宋体" w:hAnsi="宋体" w:eastAsia="宋体" w:cs="宋体"/>
                <w:b/>
                <w:bCs w:val="0"/>
                <w:color w:val="auto"/>
                <w:sz w:val="24"/>
                <w:szCs w:val="24"/>
                <w:highlight w:val="none"/>
                <w:vertAlign w:val="baseline"/>
              </w:rPr>
            </w:pPr>
            <w:r>
              <w:rPr>
                <w:rFonts w:hint="eastAsia" w:ascii="宋体" w:hAnsi="宋体" w:eastAsia="宋体" w:cs="宋体"/>
                <w:b/>
                <w:bCs w:val="0"/>
                <w:i w:val="0"/>
                <w:caps w:val="0"/>
                <w:color w:val="auto"/>
                <w:spacing w:val="0"/>
                <w:sz w:val="24"/>
                <w:szCs w:val="24"/>
                <w:highlight w:val="none"/>
                <w:shd w:val="clear" w:fill="FFFFFF"/>
              </w:rPr>
              <w:t>品目名称</w:t>
            </w:r>
          </w:p>
        </w:tc>
        <w:tc>
          <w:tcPr>
            <w:tcW w:w="968" w:type="dxa"/>
            <w:vAlign w:val="center"/>
          </w:tcPr>
          <w:p>
            <w:pPr>
              <w:shd w:val="clear"/>
              <w:spacing w:line="240" w:lineRule="auto"/>
              <w:jc w:val="center"/>
              <w:rPr>
                <w:rFonts w:hint="eastAsia" w:ascii="宋体" w:hAnsi="宋体" w:eastAsia="宋体" w:cs="宋体"/>
                <w:b/>
                <w:bCs w:val="0"/>
                <w:i w:val="0"/>
                <w:caps w:val="0"/>
                <w:color w:val="auto"/>
                <w:spacing w:val="0"/>
                <w:sz w:val="24"/>
                <w:szCs w:val="24"/>
                <w:highlight w:val="none"/>
                <w:shd w:val="clear" w:fill="FFFFFF"/>
              </w:rPr>
            </w:pPr>
            <w:r>
              <w:rPr>
                <w:rFonts w:hint="eastAsia" w:ascii="宋体" w:hAnsi="宋体" w:eastAsia="宋体" w:cs="宋体"/>
                <w:b/>
                <w:bCs w:val="0"/>
                <w:i w:val="0"/>
                <w:caps w:val="0"/>
                <w:color w:val="auto"/>
                <w:spacing w:val="0"/>
                <w:sz w:val="24"/>
                <w:szCs w:val="24"/>
                <w:highlight w:val="none"/>
                <w:shd w:val="clear" w:fill="FFFFFF"/>
              </w:rPr>
              <w:t>采购</w:t>
            </w:r>
          </w:p>
          <w:p>
            <w:pPr>
              <w:shd w:val="clear"/>
              <w:spacing w:line="240" w:lineRule="auto"/>
              <w:jc w:val="center"/>
              <w:rPr>
                <w:rFonts w:hint="eastAsia" w:ascii="宋体" w:hAnsi="宋体" w:eastAsia="宋体" w:cs="宋体"/>
                <w:b/>
                <w:bCs w:val="0"/>
                <w:color w:val="auto"/>
                <w:sz w:val="24"/>
                <w:szCs w:val="24"/>
                <w:highlight w:val="none"/>
                <w:vertAlign w:val="baseline"/>
              </w:rPr>
            </w:pPr>
            <w:r>
              <w:rPr>
                <w:rFonts w:hint="eastAsia" w:ascii="宋体" w:hAnsi="宋体" w:eastAsia="宋体" w:cs="宋体"/>
                <w:b/>
                <w:bCs w:val="0"/>
                <w:i w:val="0"/>
                <w:caps w:val="0"/>
                <w:color w:val="auto"/>
                <w:spacing w:val="0"/>
                <w:sz w:val="24"/>
                <w:szCs w:val="24"/>
                <w:highlight w:val="none"/>
                <w:shd w:val="clear" w:fill="FFFFFF"/>
              </w:rPr>
              <w:t>标的</w:t>
            </w:r>
          </w:p>
        </w:tc>
        <w:tc>
          <w:tcPr>
            <w:tcW w:w="1199" w:type="dxa"/>
            <w:vAlign w:val="center"/>
          </w:tcPr>
          <w:p>
            <w:pPr>
              <w:shd w:val="clear"/>
              <w:spacing w:line="240" w:lineRule="auto"/>
              <w:jc w:val="center"/>
              <w:rPr>
                <w:rFonts w:hint="eastAsia" w:ascii="宋体" w:hAnsi="宋体" w:eastAsia="宋体" w:cs="宋体"/>
                <w:b/>
                <w:bCs w:val="0"/>
                <w:i w:val="0"/>
                <w:caps w:val="0"/>
                <w:color w:val="auto"/>
                <w:spacing w:val="0"/>
                <w:sz w:val="24"/>
                <w:szCs w:val="24"/>
                <w:highlight w:val="none"/>
                <w:shd w:val="clear" w:fill="FFFFFF"/>
              </w:rPr>
            </w:pPr>
            <w:r>
              <w:rPr>
                <w:rFonts w:hint="eastAsia" w:ascii="宋体" w:hAnsi="宋体" w:eastAsia="宋体" w:cs="宋体"/>
                <w:b/>
                <w:bCs w:val="0"/>
                <w:i w:val="0"/>
                <w:caps w:val="0"/>
                <w:color w:val="auto"/>
                <w:spacing w:val="0"/>
                <w:sz w:val="24"/>
                <w:szCs w:val="24"/>
                <w:highlight w:val="none"/>
                <w:shd w:val="clear" w:fill="FFFFFF"/>
              </w:rPr>
              <w:t>数量</w:t>
            </w:r>
          </w:p>
          <w:p>
            <w:pPr>
              <w:shd w:val="clear"/>
              <w:spacing w:line="240" w:lineRule="auto"/>
              <w:jc w:val="center"/>
              <w:rPr>
                <w:rFonts w:hint="eastAsia" w:ascii="宋体" w:hAnsi="宋体" w:eastAsia="宋体" w:cs="宋体"/>
                <w:b/>
                <w:bCs w:val="0"/>
                <w:color w:val="auto"/>
                <w:sz w:val="24"/>
                <w:szCs w:val="24"/>
                <w:highlight w:val="none"/>
                <w:vertAlign w:val="baseline"/>
              </w:rPr>
            </w:pPr>
            <w:r>
              <w:rPr>
                <w:rFonts w:hint="eastAsia" w:ascii="宋体" w:hAnsi="宋体" w:eastAsia="宋体" w:cs="宋体"/>
                <w:b/>
                <w:bCs w:val="0"/>
                <w:i w:val="0"/>
                <w:caps w:val="0"/>
                <w:color w:val="auto"/>
                <w:spacing w:val="0"/>
                <w:sz w:val="24"/>
                <w:szCs w:val="24"/>
                <w:highlight w:val="none"/>
                <w:shd w:val="clear" w:fill="FFFFFF"/>
              </w:rPr>
              <w:t>（单位）</w:t>
            </w:r>
          </w:p>
        </w:tc>
        <w:tc>
          <w:tcPr>
            <w:tcW w:w="1267" w:type="dxa"/>
            <w:vAlign w:val="center"/>
          </w:tcPr>
          <w:p>
            <w:pPr>
              <w:shd w:val="clear"/>
              <w:spacing w:line="240" w:lineRule="auto"/>
              <w:jc w:val="center"/>
              <w:rPr>
                <w:rFonts w:hint="eastAsia" w:ascii="宋体" w:hAnsi="宋体" w:eastAsia="宋体" w:cs="宋体"/>
                <w:b/>
                <w:bCs w:val="0"/>
                <w:color w:val="auto"/>
                <w:sz w:val="24"/>
                <w:szCs w:val="24"/>
                <w:highlight w:val="none"/>
                <w:vertAlign w:val="baseline"/>
              </w:rPr>
            </w:pPr>
            <w:r>
              <w:rPr>
                <w:rFonts w:hint="eastAsia" w:ascii="宋体" w:hAnsi="宋体" w:eastAsia="宋体" w:cs="宋体"/>
                <w:b/>
                <w:bCs w:val="0"/>
                <w:color w:val="auto"/>
                <w:sz w:val="24"/>
                <w:szCs w:val="24"/>
                <w:highlight w:val="none"/>
                <w:vertAlign w:val="baseline"/>
              </w:rPr>
              <w:t>技术规格、参数及要求</w:t>
            </w:r>
          </w:p>
        </w:tc>
        <w:tc>
          <w:tcPr>
            <w:tcW w:w="1450" w:type="dxa"/>
            <w:vAlign w:val="center"/>
          </w:tcPr>
          <w:p>
            <w:pPr>
              <w:shd w:val="clear"/>
              <w:spacing w:line="240" w:lineRule="auto"/>
              <w:jc w:val="center"/>
              <w:rPr>
                <w:rFonts w:hint="eastAsia" w:ascii="宋体" w:hAnsi="宋体" w:eastAsia="宋体" w:cs="宋体"/>
                <w:b/>
                <w:bCs w:val="0"/>
                <w:color w:val="auto"/>
                <w:sz w:val="24"/>
                <w:szCs w:val="24"/>
                <w:highlight w:val="none"/>
                <w:vertAlign w:val="baseline"/>
              </w:rPr>
            </w:pPr>
            <w:r>
              <w:rPr>
                <w:rFonts w:hint="eastAsia" w:ascii="宋体" w:hAnsi="宋体" w:eastAsia="宋体" w:cs="宋体"/>
                <w:b/>
                <w:bCs w:val="0"/>
                <w:i w:val="0"/>
                <w:caps w:val="0"/>
                <w:color w:val="auto"/>
                <w:spacing w:val="0"/>
                <w:sz w:val="24"/>
                <w:szCs w:val="24"/>
                <w:highlight w:val="none"/>
                <w:shd w:val="clear" w:fill="FFFFFF"/>
              </w:rPr>
              <w:t>品目预算(元)</w:t>
            </w:r>
          </w:p>
        </w:tc>
        <w:tc>
          <w:tcPr>
            <w:tcW w:w="1417" w:type="dxa"/>
            <w:vAlign w:val="center"/>
          </w:tcPr>
          <w:p>
            <w:pPr>
              <w:shd w:val="clear"/>
              <w:spacing w:line="240" w:lineRule="auto"/>
              <w:jc w:val="center"/>
              <w:rPr>
                <w:rFonts w:hint="eastAsia" w:ascii="宋体" w:hAnsi="宋体" w:eastAsia="宋体" w:cs="宋体"/>
                <w:b/>
                <w:bCs w:val="0"/>
                <w:color w:val="auto"/>
                <w:sz w:val="24"/>
                <w:szCs w:val="24"/>
                <w:highlight w:val="none"/>
                <w:vertAlign w:val="baseline"/>
              </w:rPr>
            </w:pPr>
            <w:r>
              <w:rPr>
                <w:rFonts w:hint="eastAsia" w:ascii="宋体" w:hAnsi="宋体" w:eastAsia="宋体" w:cs="宋体"/>
                <w:b/>
                <w:bCs w:val="0"/>
                <w:i w:val="0"/>
                <w:caps w:val="0"/>
                <w:color w:val="auto"/>
                <w:spacing w:val="0"/>
                <w:sz w:val="24"/>
                <w:szCs w:val="24"/>
                <w:highlight w:val="none"/>
                <w:shd w:val="clear" w:fill="FFFFFF"/>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102" w:type="dxa"/>
            <w:vAlign w:val="center"/>
          </w:tcPr>
          <w:p>
            <w:pPr>
              <w:shd w:val="clear"/>
              <w:spacing w:line="240" w:lineRule="auto"/>
              <w:jc w:val="center"/>
              <w:rPr>
                <w:rFonts w:hint="eastAsia" w:ascii="宋体" w:hAnsi="宋体" w:eastAsia="宋体" w:cs="宋体"/>
                <w:color w:val="auto"/>
                <w:sz w:val="24"/>
                <w:szCs w:val="24"/>
                <w:highlight w:val="none"/>
                <w:vertAlign w:val="baseline"/>
              </w:rPr>
            </w:pPr>
            <w:r>
              <w:rPr>
                <w:rFonts w:hint="eastAsia" w:ascii="宋体" w:hAnsi="宋体" w:eastAsia="宋体" w:cs="宋体"/>
                <w:i w:val="0"/>
                <w:caps w:val="0"/>
                <w:color w:val="auto"/>
                <w:spacing w:val="0"/>
                <w:sz w:val="24"/>
                <w:szCs w:val="24"/>
                <w:highlight w:val="none"/>
                <w:shd w:val="clear" w:fill="FFFFFF"/>
              </w:rPr>
              <w:t>2-1</w:t>
            </w:r>
          </w:p>
        </w:tc>
        <w:tc>
          <w:tcPr>
            <w:tcW w:w="1242" w:type="dxa"/>
            <w:vAlign w:val="center"/>
          </w:tcPr>
          <w:p>
            <w:pPr>
              <w:shd w:val="clear"/>
              <w:spacing w:line="240" w:lineRule="auto"/>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其他谷物</w:t>
            </w:r>
          </w:p>
        </w:tc>
        <w:tc>
          <w:tcPr>
            <w:tcW w:w="968" w:type="dxa"/>
            <w:vAlign w:val="center"/>
          </w:tcPr>
          <w:p>
            <w:pPr>
              <w:shd w:val="clear"/>
              <w:spacing w:line="240" w:lineRule="auto"/>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米</w:t>
            </w:r>
          </w:p>
        </w:tc>
        <w:tc>
          <w:tcPr>
            <w:tcW w:w="1199" w:type="dxa"/>
            <w:vAlign w:val="center"/>
          </w:tcPr>
          <w:p>
            <w:pPr>
              <w:shd w:val="clear"/>
              <w:spacing w:line="240" w:lineRule="auto"/>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3250袋</w:t>
            </w:r>
          </w:p>
        </w:tc>
        <w:tc>
          <w:tcPr>
            <w:tcW w:w="1267" w:type="dxa"/>
            <w:vAlign w:val="center"/>
          </w:tcPr>
          <w:p>
            <w:pPr>
              <w:shd w:val="clear"/>
              <w:spacing w:line="240" w:lineRule="auto"/>
              <w:jc w:val="center"/>
              <w:rPr>
                <w:rFonts w:hint="eastAsia" w:ascii="宋体" w:hAnsi="宋体" w:eastAsia="宋体" w:cs="宋体"/>
                <w:color w:val="auto"/>
                <w:sz w:val="24"/>
                <w:szCs w:val="24"/>
                <w:highlight w:val="none"/>
                <w:vertAlign w:val="baseline"/>
              </w:rPr>
            </w:pPr>
            <w:r>
              <w:rPr>
                <w:rFonts w:hint="eastAsia" w:ascii="宋体" w:hAnsi="宋体" w:eastAsia="宋体" w:cs="宋体"/>
                <w:i w:val="0"/>
                <w:caps w:val="0"/>
                <w:color w:val="auto"/>
                <w:spacing w:val="0"/>
                <w:sz w:val="24"/>
                <w:szCs w:val="24"/>
                <w:highlight w:val="none"/>
                <w:shd w:val="clear" w:fill="FFFFFF"/>
              </w:rPr>
              <w:t>详见采购文件</w:t>
            </w:r>
          </w:p>
        </w:tc>
        <w:tc>
          <w:tcPr>
            <w:tcW w:w="1450" w:type="dxa"/>
            <w:vAlign w:val="center"/>
          </w:tcPr>
          <w:p>
            <w:pPr>
              <w:shd w:val="clear"/>
              <w:spacing w:line="240" w:lineRule="auto"/>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400000</w:t>
            </w:r>
            <w:r>
              <w:rPr>
                <w:rFonts w:hint="eastAsia" w:ascii="宋体" w:hAnsi="宋体" w:eastAsia="宋体" w:cs="宋体"/>
                <w:color w:val="auto"/>
                <w:sz w:val="24"/>
                <w:szCs w:val="24"/>
                <w:highlight w:val="none"/>
                <w:lang w:val="en-US" w:eastAsia="zh-CN"/>
              </w:rPr>
              <w:t>.00</w:t>
            </w:r>
          </w:p>
        </w:tc>
        <w:tc>
          <w:tcPr>
            <w:tcW w:w="1417" w:type="dxa"/>
            <w:vAlign w:val="center"/>
          </w:tcPr>
          <w:p>
            <w:pPr>
              <w:shd w:val="clear"/>
              <w:spacing w:line="24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400000</w:t>
            </w:r>
            <w:r>
              <w:rPr>
                <w:rFonts w:hint="eastAsia" w:ascii="宋体" w:hAnsi="宋体" w:eastAsia="宋体" w:cs="宋体"/>
                <w:color w:val="auto"/>
                <w:sz w:val="24"/>
                <w:szCs w:val="24"/>
                <w:highlight w:val="none"/>
                <w:lang w:val="en-US" w:eastAsia="zh-CN"/>
              </w:rPr>
              <w:t>.00</w:t>
            </w:r>
          </w:p>
        </w:tc>
      </w:tr>
    </w:tbl>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firstLine="720" w:firstLineChars="30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shd w:val="clear" w:fill="FFFFFF"/>
          <w:vertAlign w:val="baseline"/>
        </w:rPr>
        <w:t>本合同包不接受联合体投标</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firstLine="720" w:firstLineChars="30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shd w:val="clear" w:fill="FFFFFF"/>
          <w:vertAlign w:val="baseline"/>
        </w:rPr>
        <w:t>合同履行期限：</w:t>
      </w:r>
      <w:r>
        <w:rPr>
          <w:rFonts w:hint="eastAsia" w:ascii="宋体" w:hAnsi="宋体" w:eastAsia="宋体" w:cs="宋体"/>
          <w:color w:val="auto"/>
          <w:sz w:val="24"/>
          <w:szCs w:val="24"/>
          <w:highlight w:val="none"/>
        </w:rPr>
        <w:t>自合同签订之日起1年</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firstLine="720" w:firstLineChars="30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shd w:val="clear" w:fill="FFFFFF"/>
          <w:vertAlign w:val="baseline"/>
        </w:rPr>
        <w:t>合同包3（</w:t>
      </w:r>
      <w:r>
        <w:rPr>
          <w:rFonts w:hint="eastAsia" w:cs="宋体"/>
          <w:i w:val="0"/>
          <w:caps w:val="0"/>
          <w:color w:val="auto"/>
          <w:spacing w:val="0"/>
          <w:sz w:val="24"/>
          <w:szCs w:val="24"/>
          <w:highlight w:val="none"/>
          <w:shd w:val="clear" w:fill="FFFFFF"/>
          <w:vertAlign w:val="baseline"/>
          <w:lang w:eastAsia="zh-CN"/>
        </w:rPr>
        <w:t>菜籽油</w:t>
      </w:r>
      <w:r>
        <w:rPr>
          <w:rFonts w:hint="eastAsia" w:ascii="宋体" w:hAnsi="宋体" w:eastAsia="宋体" w:cs="宋体"/>
          <w:i w:val="0"/>
          <w:caps w:val="0"/>
          <w:color w:val="auto"/>
          <w:spacing w:val="0"/>
          <w:sz w:val="24"/>
          <w:szCs w:val="24"/>
          <w:highlight w:val="none"/>
          <w:shd w:val="clear" w:fill="FFFFFF"/>
          <w:vertAlign w:val="baseline"/>
        </w:rPr>
        <w:t>）:</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firstLine="720" w:firstLineChars="30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shd w:val="clear" w:fill="FFFFFF"/>
          <w:vertAlign w:val="baseline"/>
        </w:rPr>
        <w:t>合同包预算金额：</w:t>
      </w:r>
      <w:r>
        <w:rPr>
          <w:rFonts w:hint="eastAsia" w:ascii="宋体" w:hAnsi="宋体" w:eastAsia="宋体" w:cs="宋体"/>
          <w:color w:val="auto"/>
          <w:sz w:val="24"/>
          <w:szCs w:val="24"/>
          <w:highlight w:val="none"/>
        </w:rPr>
        <w:t>400000</w:t>
      </w:r>
      <w:r>
        <w:rPr>
          <w:rFonts w:hint="eastAsia" w:ascii="宋体" w:hAnsi="宋体" w:eastAsia="宋体" w:cs="宋体"/>
          <w:i w:val="0"/>
          <w:caps w:val="0"/>
          <w:color w:val="auto"/>
          <w:spacing w:val="0"/>
          <w:sz w:val="24"/>
          <w:szCs w:val="24"/>
          <w:highlight w:val="none"/>
          <w:shd w:val="clear" w:fill="FFFFFF"/>
          <w:vertAlign w:val="baseline"/>
        </w:rPr>
        <w:t>.00元</w:t>
      </w:r>
    </w:p>
    <w:tbl>
      <w:tblPr>
        <w:tblStyle w:val="20"/>
        <w:tblW w:w="8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2"/>
        <w:gridCol w:w="1242"/>
        <w:gridCol w:w="910"/>
        <w:gridCol w:w="1271"/>
        <w:gridCol w:w="1250"/>
        <w:gridCol w:w="1533"/>
        <w:gridCol w:w="1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102" w:type="dxa"/>
            <w:vAlign w:val="center"/>
          </w:tcPr>
          <w:p>
            <w:pPr>
              <w:shd w:val="clear"/>
              <w:spacing w:line="240" w:lineRule="auto"/>
              <w:jc w:val="center"/>
              <w:rPr>
                <w:rFonts w:hint="eastAsia" w:ascii="宋体" w:hAnsi="宋体" w:eastAsia="宋体" w:cs="宋体"/>
                <w:b/>
                <w:bCs w:val="0"/>
                <w:color w:val="auto"/>
                <w:sz w:val="24"/>
                <w:szCs w:val="24"/>
                <w:highlight w:val="none"/>
                <w:vertAlign w:val="baseline"/>
              </w:rPr>
            </w:pPr>
            <w:r>
              <w:rPr>
                <w:rFonts w:hint="eastAsia" w:ascii="宋体" w:hAnsi="宋体" w:eastAsia="宋体" w:cs="宋体"/>
                <w:b/>
                <w:bCs w:val="0"/>
                <w:i w:val="0"/>
                <w:caps w:val="0"/>
                <w:color w:val="auto"/>
                <w:spacing w:val="0"/>
                <w:sz w:val="24"/>
                <w:szCs w:val="24"/>
                <w:highlight w:val="none"/>
                <w:shd w:val="clear" w:fill="FFFFFF"/>
              </w:rPr>
              <w:t>品目号</w:t>
            </w:r>
          </w:p>
        </w:tc>
        <w:tc>
          <w:tcPr>
            <w:tcW w:w="1242" w:type="dxa"/>
            <w:vAlign w:val="center"/>
          </w:tcPr>
          <w:p>
            <w:pPr>
              <w:shd w:val="clear"/>
              <w:spacing w:line="240" w:lineRule="auto"/>
              <w:jc w:val="center"/>
              <w:rPr>
                <w:rFonts w:hint="eastAsia" w:ascii="宋体" w:hAnsi="宋体" w:eastAsia="宋体" w:cs="宋体"/>
                <w:b/>
                <w:bCs w:val="0"/>
                <w:color w:val="auto"/>
                <w:sz w:val="24"/>
                <w:szCs w:val="24"/>
                <w:highlight w:val="none"/>
                <w:vertAlign w:val="baseline"/>
              </w:rPr>
            </w:pPr>
            <w:r>
              <w:rPr>
                <w:rFonts w:hint="eastAsia" w:ascii="宋体" w:hAnsi="宋体" w:eastAsia="宋体" w:cs="宋体"/>
                <w:b/>
                <w:bCs w:val="0"/>
                <w:i w:val="0"/>
                <w:caps w:val="0"/>
                <w:color w:val="auto"/>
                <w:spacing w:val="0"/>
                <w:sz w:val="24"/>
                <w:szCs w:val="24"/>
                <w:highlight w:val="none"/>
                <w:shd w:val="clear" w:fill="FFFFFF"/>
              </w:rPr>
              <w:t>品目名称</w:t>
            </w:r>
          </w:p>
        </w:tc>
        <w:tc>
          <w:tcPr>
            <w:tcW w:w="910" w:type="dxa"/>
            <w:vAlign w:val="center"/>
          </w:tcPr>
          <w:p>
            <w:pPr>
              <w:shd w:val="clear"/>
              <w:spacing w:line="240" w:lineRule="auto"/>
              <w:jc w:val="center"/>
              <w:rPr>
                <w:rFonts w:hint="eastAsia" w:ascii="宋体" w:hAnsi="宋体" w:eastAsia="宋体" w:cs="宋体"/>
                <w:b/>
                <w:bCs w:val="0"/>
                <w:color w:val="auto"/>
                <w:sz w:val="24"/>
                <w:szCs w:val="24"/>
                <w:highlight w:val="none"/>
                <w:vertAlign w:val="baseline"/>
              </w:rPr>
            </w:pPr>
            <w:r>
              <w:rPr>
                <w:rFonts w:hint="eastAsia" w:ascii="宋体" w:hAnsi="宋体" w:eastAsia="宋体" w:cs="宋体"/>
                <w:b/>
                <w:bCs w:val="0"/>
                <w:i w:val="0"/>
                <w:caps w:val="0"/>
                <w:color w:val="auto"/>
                <w:spacing w:val="0"/>
                <w:sz w:val="24"/>
                <w:szCs w:val="24"/>
                <w:highlight w:val="none"/>
                <w:shd w:val="clear" w:fill="FFFFFF"/>
              </w:rPr>
              <w:t>采购标的</w:t>
            </w:r>
          </w:p>
        </w:tc>
        <w:tc>
          <w:tcPr>
            <w:tcW w:w="1271" w:type="dxa"/>
            <w:vAlign w:val="center"/>
          </w:tcPr>
          <w:p>
            <w:pPr>
              <w:shd w:val="clear"/>
              <w:spacing w:line="240" w:lineRule="auto"/>
              <w:jc w:val="center"/>
              <w:rPr>
                <w:rFonts w:hint="eastAsia" w:ascii="宋体" w:hAnsi="宋体" w:eastAsia="宋体" w:cs="宋体"/>
                <w:b/>
                <w:bCs w:val="0"/>
                <w:i w:val="0"/>
                <w:caps w:val="0"/>
                <w:color w:val="auto"/>
                <w:spacing w:val="0"/>
                <w:sz w:val="24"/>
                <w:szCs w:val="24"/>
                <w:highlight w:val="none"/>
                <w:shd w:val="clear" w:fill="FFFFFF"/>
              </w:rPr>
            </w:pPr>
            <w:r>
              <w:rPr>
                <w:rFonts w:hint="eastAsia" w:ascii="宋体" w:hAnsi="宋体" w:eastAsia="宋体" w:cs="宋体"/>
                <w:b/>
                <w:bCs w:val="0"/>
                <w:i w:val="0"/>
                <w:caps w:val="0"/>
                <w:color w:val="auto"/>
                <w:spacing w:val="0"/>
                <w:sz w:val="24"/>
                <w:szCs w:val="24"/>
                <w:highlight w:val="none"/>
                <w:shd w:val="clear" w:fill="FFFFFF"/>
              </w:rPr>
              <w:t>数量</w:t>
            </w:r>
          </w:p>
          <w:p>
            <w:pPr>
              <w:shd w:val="clear"/>
              <w:spacing w:line="240" w:lineRule="auto"/>
              <w:jc w:val="center"/>
              <w:rPr>
                <w:rFonts w:hint="eastAsia" w:ascii="宋体" w:hAnsi="宋体" w:eastAsia="宋体" w:cs="宋体"/>
                <w:b/>
                <w:bCs w:val="0"/>
                <w:color w:val="auto"/>
                <w:sz w:val="24"/>
                <w:szCs w:val="24"/>
                <w:highlight w:val="none"/>
                <w:vertAlign w:val="baseline"/>
              </w:rPr>
            </w:pPr>
            <w:r>
              <w:rPr>
                <w:rFonts w:hint="eastAsia" w:ascii="宋体" w:hAnsi="宋体" w:eastAsia="宋体" w:cs="宋体"/>
                <w:b/>
                <w:bCs w:val="0"/>
                <w:i w:val="0"/>
                <w:caps w:val="0"/>
                <w:color w:val="auto"/>
                <w:spacing w:val="0"/>
                <w:sz w:val="24"/>
                <w:szCs w:val="24"/>
                <w:highlight w:val="none"/>
                <w:shd w:val="clear" w:fill="FFFFFF"/>
              </w:rPr>
              <w:t>（单位）</w:t>
            </w:r>
          </w:p>
        </w:tc>
        <w:tc>
          <w:tcPr>
            <w:tcW w:w="1250" w:type="dxa"/>
            <w:vAlign w:val="center"/>
          </w:tcPr>
          <w:p>
            <w:pPr>
              <w:shd w:val="clear"/>
              <w:spacing w:line="240" w:lineRule="auto"/>
              <w:jc w:val="center"/>
              <w:rPr>
                <w:rFonts w:hint="eastAsia" w:ascii="宋体" w:hAnsi="宋体" w:eastAsia="宋体" w:cs="宋体"/>
                <w:b/>
                <w:bCs w:val="0"/>
                <w:color w:val="auto"/>
                <w:sz w:val="24"/>
                <w:szCs w:val="24"/>
                <w:highlight w:val="none"/>
                <w:vertAlign w:val="baseline"/>
              </w:rPr>
            </w:pPr>
            <w:r>
              <w:rPr>
                <w:rFonts w:hint="eastAsia" w:ascii="宋体" w:hAnsi="宋体" w:eastAsia="宋体" w:cs="宋体"/>
                <w:b/>
                <w:bCs w:val="0"/>
                <w:color w:val="auto"/>
                <w:sz w:val="24"/>
                <w:szCs w:val="24"/>
                <w:highlight w:val="none"/>
                <w:vertAlign w:val="baseline"/>
              </w:rPr>
              <w:t>技术规格、参数及要求</w:t>
            </w:r>
          </w:p>
        </w:tc>
        <w:tc>
          <w:tcPr>
            <w:tcW w:w="1533" w:type="dxa"/>
            <w:vAlign w:val="center"/>
          </w:tcPr>
          <w:p>
            <w:pPr>
              <w:shd w:val="clear"/>
              <w:spacing w:line="240" w:lineRule="auto"/>
              <w:jc w:val="center"/>
              <w:rPr>
                <w:rFonts w:hint="eastAsia" w:ascii="宋体" w:hAnsi="宋体" w:eastAsia="宋体" w:cs="宋体"/>
                <w:b/>
                <w:bCs w:val="0"/>
                <w:i w:val="0"/>
                <w:caps w:val="0"/>
                <w:color w:val="auto"/>
                <w:spacing w:val="0"/>
                <w:sz w:val="24"/>
                <w:szCs w:val="24"/>
                <w:highlight w:val="none"/>
                <w:shd w:val="clear" w:fill="FFFFFF"/>
              </w:rPr>
            </w:pPr>
            <w:r>
              <w:rPr>
                <w:rFonts w:hint="eastAsia" w:ascii="宋体" w:hAnsi="宋体" w:eastAsia="宋体" w:cs="宋体"/>
                <w:b/>
                <w:bCs w:val="0"/>
                <w:i w:val="0"/>
                <w:caps w:val="0"/>
                <w:color w:val="auto"/>
                <w:spacing w:val="0"/>
                <w:sz w:val="24"/>
                <w:szCs w:val="24"/>
                <w:highlight w:val="none"/>
                <w:shd w:val="clear" w:fill="FFFFFF"/>
              </w:rPr>
              <w:t>品目预算</w:t>
            </w:r>
          </w:p>
          <w:p>
            <w:pPr>
              <w:shd w:val="clear"/>
              <w:spacing w:line="240" w:lineRule="auto"/>
              <w:jc w:val="center"/>
              <w:rPr>
                <w:rFonts w:hint="eastAsia" w:ascii="宋体" w:hAnsi="宋体" w:eastAsia="宋体" w:cs="宋体"/>
                <w:b/>
                <w:bCs w:val="0"/>
                <w:color w:val="auto"/>
                <w:sz w:val="24"/>
                <w:szCs w:val="24"/>
                <w:highlight w:val="none"/>
                <w:vertAlign w:val="baseline"/>
              </w:rPr>
            </w:pPr>
            <w:r>
              <w:rPr>
                <w:rFonts w:hint="eastAsia" w:ascii="宋体" w:hAnsi="宋体" w:eastAsia="宋体" w:cs="宋体"/>
                <w:b/>
                <w:bCs w:val="0"/>
                <w:i w:val="0"/>
                <w:caps w:val="0"/>
                <w:color w:val="auto"/>
                <w:spacing w:val="0"/>
                <w:sz w:val="24"/>
                <w:szCs w:val="24"/>
                <w:highlight w:val="none"/>
                <w:shd w:val="clear" w:fill="FFFFFF"/>
              </w:rPr>
              <w:t>(元)</w:t>
            </w:r>
          </w:p>
        </w:tc>
        <w:tc>
          <w:tcPr>
            <w:tcW w:w="1499" w:type="dxa"/>
            <w:vAlign w:val="center"/>
          </w:tcPr>
          <w:p>
            <w:pPr>
              <w:shd w:val="clear"/>
              <w:spacing w:line="240" w:lineRule="auto"/>
              <w:jc w:val="center"/>
              <w:rPr>
                <w:rFonts w:hint="eastAsia" w:ascii="宋体" w:hAnsi="宋体" w:eastAsia="宋体" w:cs="宋体"/>
                <w:b/>
                <w:bCs w:val="0"/>
                <w:color w:val="auto"/>
                <w:sz w:val="24"/>
                <w:szCs w:val="24"/>
                <w:highlight w:val="none"/>
                <w:vertAlign w:val="baseline"/>
              </w:rPr>
            </w:pPr>
            <w:r>
              <w:rPr>
                <w:rFonts w:hint="eastAsia" w:ascii="宋体" w:hAnsi="宋体" w:eastAsia="宋体" w:cs="宋体"/>
                <w:b/>
                <w:bCs w:val="0"/>
                <w:i w:val="0"/>
                <w:caps w:val="0"/>
                <w:color w:val="auto"/>
                <w:spacing w:val="0"/>
                <w:sz w:val="24"/>
                <w:szCs w:val="24"/>
                <w:highlight w:val="none"/>
                <w:shd w:val="clear" w:fill="FFFFFF"/>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102" w:type="dxa"/>
            <w:vAlign w:val="center"/>
          </w:tcPr>
          <w:p>
            <w:pPr>
              <w:shd w:val="clear"/>
              <w:spacing w:line="240" w:lineRule="auto"/>
              <w:jc w:val="center"/>
              <w:rPr>
                <w:rFonts w:hint="eastAsia" w:ascii="宋体" w:hAnsi="宋体" w:eastAsia="宋体" w:cs="宋体"/>
                <w:color w:val="auto"/>
                <w:sz w:val="24"/>
                <w:szCs w:val="24"/>
                <w:highlight w:val="none"/>
                <w:vertAlign w:val="baseline"/>
              </w:rPr>
            </w:pPr>
            <w:r>
              <w:rPr>
                <w:rFonts w:hint="eastAsia" w:ascii="宋体" w:hAnsi="宋体" w:eastAsia="宋体" w:cs="宋体"/>
                <w:i w:val="0"/>
                <w:caps w:val="0"/>
                <w:color w:val="auto"/>
                <w:spacing w:val="0"/>
                <w:sz w:val="24"/>
                <w:szCs w:val="24"/>
                <w:highlight w:val="none"/>
                <w:shd w:val="clear" w:fill="FFFFFF"/>
                <w:lang w:val="en-US" w:eastAsia="zh-CN"/>
              </w:rPr>
              <w:t>3</w:t>
            </w:r>
            <w:r>
              <w:rPr>
                <w:rFonts w:hint="eastAsia" w:ascii="宋体" w:hAnsi="宋体" w:eastAsia="宋体" w:cs="宋体"/>
                <w:i w:val="0"/>
                <w:caps w:val="0"/>
                <w:color w:val="auto"/>
                <w:spacing w:val="0"/>
                <w:sz w:val="24"/>
                <w:szCs w:val="24"/>
                <w:highlight w:val="none"/>
                <w:shd w:val="clear" w:fill="FFFFFF"/>
              </w:rPr>
              <w:t>-1</w:t>
            </w:r>
          </w:p>
        </w:tc>
        <w:tc>
          <w:tcPr>
            <w:tcW w:w="1242" w:type="dxa"/>
            <w:vAlign w:val="center"/>
          </w:tcPr>
          <w:p>
            <w:pPr>
              <w:shd w:val="clear"/>
              <w:spacing w:line="240" w:lineRule="auto"/>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其他油料</w:t>
            </w:r>
          </w:p>
        </w:tc>
        <w:tc>
          <w:tcPr>
            <w:tcW w:w="910" w:type="dxa"/>
            <w:vAlign w:val="center"/>
          </w:tcPr>
          <w:p>
            <w:pPr>
              <w:shd w:val="clear"/>
              <w:spacing w:line="240" w:lineRule="auto"/>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菜籽油</w:t>
            </w:r>
          </w:p>
        </w:tc>
        <w:tc>
          <w:tcPr>
            <w:tcW w:w="1271" w:type="dxa"/>
            <w:vAlign w:val="center"/>
          </w:tcPr>
          <w:p>
            <w:pPr>
              <w:shd w:val="clear"/>
              <w:spacing w:line="240" w:lineRule="auto"/>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rPr>
              <w:t>26500</w:t>
            </w:r>
            <w:r>
              <w:rPr>
                <w:rFonts w:hint="eastAsia" w:hAnsi="宋体" w:cs="宋体"/>
                <w:color w:val="auto"/>
                <w:sz w:val="24"/>
                <w:szCs w:val="24"/>
                <w:highlight w:val="none"/>
                <w:vertAlign w:val="baseline"/>
                <w:lang w:eastAsia="zh-CN"/>
              </w:rPr>
              <w:t>公斤</w:t>
            </w:r>
          </w:p>
        </w:tc>
        <w:tc>
          <w:tcPr>
            <w:tcW w:w="1250" w:type="dxa"/>
            <w:vAlign w:val="center"/>
          </w:tcPr>
          <w:p>
            <w:pPr>
              <w:shd w:val="clear"/>
              <w:spacing w:line="240" w:lineRule="auto"/>
              <w:jc w:val="center"/>
              <w:rPr>
                <w:rFonts w:hint="eastAsia" w:ascii="宋体" w:hAnsi="宋体" w:eastAsia="宋体" w:cs="宋体"/>
                <w:color w:val="auto"/>
                <w:sz w:val="24"/>
                <w:szCs w:val="24"/>
                <w:highlight w:val="none"/>
                <w:vertAlign w:val="baseline"/>
              </w:rPr>
            </w:pPr>
            <w:r>
              <w:rPr>
                <w:rFonts w:hint="eastAsia" w:ascii="宋体" w:hAnsi="宋体" w:eastAsia="宋体" w:cs="宋体"/>
                <w:i w:val="0"/>
                <w:caps w:val="0"/>
                <w:color w:val="auto"/>
                <w:spacing w:val="0"/>
                <w:sz w:val="24"/>
                <w:szCs w:val="24"/>
                <w:highlight w:val="none"/>
                <w:shd w:val="clear" w:fill="FFFFFF"/>
              </w:rPr>
              <w:t>详见采购文件</w:t>
            </w:r>
          </w:p>
        </w:tc>
        <w:tc>
          <w:tcPr>
            <w:tcW w:w="1533" w:type="dxa"/>
            <w:vAlign w:val="center"/>
          </w:tcPr>
          <w:p>
            <w:pPr>
              <w:shd w:val="clear"/>
              <w:spacing w:line="24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400000</w:t>
            </w:r>
            <w:r>
              <w:rPr>
                <w:rFonts w:hint="eastAsia" w:ascii="宋体" w:hAnsi="宋体" w:eastAsia="宋体" w:cs="宋体"/>
                <w:i w:val="0"/>
                <w:caps w:val="0"/>
                <w:color w:val="auto"/>
                <w:spacing w:val="0"/>
                <w:sz w:val="24"/>
                <w:szCs w:val="24"/>
                <w:highlight w:val="none"/>
                <w:shd w:val="clear" w:fill="FFFFFF"/>
              </w:rPr>
              <w:t>.00</w:t>
            </w:r>
          </w:p>
        </w:tc>
        <w:tc>
          <w:tcPr>
            <w:tcW w:w="1499" w:type="dxa"/>
            <w:vAlign w:val="center"/>
          </w:tcPr>
          <w:p>
            <w:pPr>
              <w:pStyle w:val="2"/>
              <w:jc w:val="center"/>
              <w:rPr>
                <w:rFonts w:hint="eastAsia"/>
                <w:color w:val="auto"/>
                <w:highlight w:val="none"/>
                <w:lang w:val="en-US" w:eastAsia="zh-CN"/>
              </w:rPr>
            </w:pPr>
            <w:r>
              <w:rPr>
                <w:rFonts w:hint="eastAsia" w:ascii="宋体" w:hAnsi="宋体" w:eastAsia="宋体" w:cs="宋体"/>
                <w:color w:val="auto"/>
                <w:sz w:val="24"/>
                <w:szCs w:val="24"/>
                <w:highlight w:val="none"/>
              </w:rPr>
              <w:t>400000</w:t>
            </w:r>
            <w:r>
              <w:rPr>
                <w:rFonts w:hint="eastAsia" w:ascii="宋体" w:hAnsi="宋体" w:eastAsia="宋体" w:cs="宋体"/>
                <w:i w:val="0"/>
                <w:caps w:val="0"/>
                <w:color w:val="auto"/>
                <w:spacing w:val="0"/>
                <w:sz w:val="24"/>
                <w:szCs w:val="24"/>
                <w:highlight w:val="none"/>
                <w:shd w:val="clear" w:fill="FFFFFF"/>
              </w:rPr>
              <w:t>.00</w:t>
            </w:r>
          </w:p>
        </w:tc>
      </w:tr>
    </w:tbl>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868" w:firstLineChars="362"/>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shd w:val="clear" w:fill="FFFFFF"/>
          <w:vertAlign w:val="baseline"/>
        </w:rPr>
        <w:t>本合同包不接受联合体投标</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868" w:firstLineChars="362"/>
        <w:jc w:val="both"/>
        <w:textAlignment w:val="baseline"/>
        <w:rPr>
          <w:rFonts w:hint="eastAsia" w:ascii="宋体" w:hAnsi="宋体" w:eastAsia="宋体" w:cs="宋体"/>
          <w:i w:val="0"/>
          <w:caps w:val="0"/>
          <w:color w:val="auto"/>
          <w:spacing w:val="0"/>
          <w:sz w:val="24"/>
          <w:szCs w:val="24"/>
          <w:highlight w:val="none"/>
          <w:shd w:val="clear" w:fill="FFFFFF"/>
          <w:vertAlign w:val="baseline"/>
        </w:rPr>
      </w:pPr>
      <w:r>
        <w:rPr>
          <w:rFonts w:hint="eastAsia" w:ascii="宋体" w:hAnsi="宋体" w:eastAsia="宋体" w:cs="宋体"/>
          <w:i w:val="0"/>
          <w:caps w:val="0"/>
          <w:color w:val="auto"/>
          <w:spacing w:val="0"/>
          <w:sz w:val="24"/>
          <w:szCs w:val="24"/>
          <w:highlight w:val="none"/>
          <w:shd w:val="clear" w:fill="FFFFFF"/>
          <w:vertAlign w:val="baseline"/>
        </w:rPr>
        <w:t>合同履行期限：</w:t>
      </w:r>
      <w:r>
        <w:rPr>
          <w:rFonts w:hint="eastAsia" w:ascii="宋体" w:hAnsi="宋体" w:eastAsia="宋体" w:cs="宋体"/>
          <w:color w:val="auto"/>
          <w:sz w:val="24"/>
          <w:szCs w:val="24"/>
          <w:highlight w:val="none"/>
        </w:rPr>
        <w:t>自合同签订之日起1年</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right="0"/>
        <w:jc w:val="both"/>
        <w:textAlignment w:val="baseline"/>
        <w:rPr>
          <w:rFonts w:hint="eastAsia" w:ascii="宋体" w:hAnsi="宋体" w:eastAsia="宋体" w:cs="宋体"/>
          <w:b w:val="0"/>
          <w:i w:val="0"/>
          <w:caps w:val="0"/>
          <w:color w:val="auto"/>
          <w:spacing w:val="0"/>
          <w:sz w:val="24"/>
          <w:szCs w:val="24"/>
          <w:highlight w:val="none"/>
        </w:rPr>
      </w:pPr>
      <w:r>
        <w:rPr>
          <w:rStyle w:val="22"/>
          <w:rFonts w:hint="eastAsia" w:ascii="宋体" w:hAnsi="宋体" w:eastAsia="宋体" w:cs="宋体"/>
          <w:b/>
          <w:i w:val="0"/>
          <w:caps w:val="0"/>
          <w:color w:val="auto"/>
          <w:spacing w:val="0"/>
          <w:sz w:val="24"/>
          <w:szCs w:val="24"/>
          <w:highlight w:val="none"/>
          <w:shd w:val="clear" w:fill="FFFFFF"/>
          <w:vertAlign w:val="baseline"/>
        </w:rPr>
        <w:t>二、申请人的资格要求：</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i w:val="0"/>
          <w:caps w:val="0"/>
          <w:color w:val="auto"/>
          <w:spacing w:val="0"/>
          <w:sz w:val="24"/>
          <w:szCs w:val="24"/>
          <w:highlight w:val="none"/>
          <w:shd w:val="clear" w:fill="FFFFFF"/>
          <w:vertAlign w:val="baseline"/>
        </w:rPr>
        <w:t>1.满足《中华人民共和国政府采购法》第二十二条规定</w:t>
      </w:r>
      <w:r>
        <w:rPr>
          <w:rFonts w:hint="eastAsia" w:cs="宋体"/>
          <w:i w:val="0"/>
          <w:caps w:val="0"/>
          <w:color w:val="auto"/>
          <w:spacing w:val="0"/>
          <w:sz w:val="24"/>
          <w:szCs w:val="24"/>
          <w:highlight w:val="none"/>
          <w:shd w:val="clear" w:fill="FFFFFF"/>
          <w:vertAlign w:val="baseline"/>
          <w:lang w:eastAsia="zh-CN"/>
        </w:rPr>
        <w:t>：</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shd w:val="clear" w:fill="FFFFFF"/>
          <w:vertAlign w:val="baseline"/>
        </w:rPr>
        <w:t>2.落实政府采购政策需满足的资格要求：</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480" w:right="0" w:firstLine="480" w:firstLineChars="200"/>
        <w:jc w:val="both"/>
        <w:textAlignment w:val="baseline"/>
        <w:rPr>
          <w:rFonts w:hint="eastAsia" w:ascii="宋体" w:hAnsi="宋体" w:eastAsia="宋体" w:cs="宋体"/>
          <w:i w:val="0"/>
          <w:caps w:val="0"/>
          <w:color w:val="auto"/>
          <w:spacing w:val="0"/>
          <w:sz w:val="24"/>
          <w:szCs w:val="24"/>
          <w:highlight w:val="none"/>
          <w:shd w:val="clear" w:fill="FFFFFF"/>
          <w:vertAlign w:val="baseline"/>
        </w:rPr>
      </w:pPr>
      <w:r>
        <w:rPr>
          <w:rFonts w:hint="eastAsia" w:ascii="宋体" w:hAnsi="宋体" w:eastAsia="宋体" w:cs="宋体"/>
          <w:i w:val="0"/>
          <w:caps w:val="0"/>
          <w:color w:val="auto"/>
          <w:spacing w:val="0"/>
          <w:sz w:val="24"/>
          <w:szCs w:val="24"/>
          <w:highlight w:val="none"/>
          <w:shd w:val="clear" w:fill="FFFFFF"/>
          <w:vertAlign w:val="baseline"/>
        </w:rPr>
        <w:t>合同包1（</w:t>
      </w:r>
      <w:r>
        <w:rPr>
          <w:rFonts w:hint="eastAsia" w:cs="宋体"/>
          <w:i w:val="0"/>
          <w:caps w:val="0"/>
          <w:color w:val="auto"/>
          <w:spacing w:val="0"/>
          <w:sz w:val="24"/>
          <w:szCs w:val="24"/>
          <w:highlight w:val="none"/>
          <w:shd w:val="clear" w:fill="FFFFFF"/>
          <w:vertAlign w:val="baseline"/>
          <w:lang w:eastAsia="zh-CN"/>
        </w:rPr>
        <w:t>标准面粉</w:t>
      </w:r>
      <w:r>
        <w:rPr>
          <w:rFonts w:hint="eastAsia" w:ascii="宋体" w:hAnsi="宋体" w:eastAsia="宋体" w:cs="宋体"/>
          <w:i w:val="0"/>
          <w:caps w:val="0"/>
          <w:color w:val="auto"/>
          <w:spacing w:val="0"/>
          <w:sz w:val="24"/>
          <w:szCs w:val="24"/>
          <w:highlight w:val="none"/>
          <w:shd w:val="clear" w:fill="FFFFFF"/>
          <w:vertAlign w:val="baseline"/>
        </w:rPr>
        <w:t>)落实政府采购政策需满足的资格要求如下:</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960" w:firstLineChars="400"/>
        <w:jc w:val="both"/>
        <w:textAlignment w:val="baseline"/>
        <w:rPr>
          <w:rFonts w:hint="eastAsia" w:ascii="宋体" w:hAnsi="宋体" w:eastAsia="宋体" w:cs="宋体"/>
          <w:i w:val="0"/>
          <w:caps w:val="0"/>
          <w:color w:val="auto"/>
          <w:spacing w:val="0"/>
          <w:sz w:val="24"/>
          <w:szCs w:val="24"/>
          <w:highlight w:val="none"/>
          <w:shd w:val="clear" w:fill="FFFFFF"/>
          <w:vertAlign w:val="baseline"/>
        </w:rPr>
      </w:pPr>
      <w:r>
        <w:rPr>
          <w:rFonts w:hint="eastAsia" w:cs="宋体"/>
          <w:i w:val="0"/>
          <w:caps w:val="0"/>
          <w:color w:val="auto"/>
          <w:spacing w:val="0"/>
          <w:sz w:val="24"/>
          <w:szCs w:val="24"/>
          <w:highlight w:val="none"/>
          <w:shd w:val="clear" w:fill="FFFFFF"/>
          <w:vertAlign w:val="baseline"/>
          <w:lang w:eastAsia="zh-CN"/>
        </w:rPr>
        <w:t>本项目专门面向中小企业采购，残疾人福利性单位或监狱企业视同为小型、微型企业</w:t>
      </w:r>
      <w:r>
        <w:rPr>
          <w:rFonts w:hint="eastAsia" w:ascii="宋体" w:hAnsi="宋体" w:eastAsia="宋体" w:cs="宋体"/>
          <w:i w:val="0"/>
          <w:caps w:val="0"/>
          <w:color w:val="auto"/>
          <w:spacing w:val="0"/>
          <w:sz w:val="24"/>
          <w:szCs w:val="24"/>
          <w:highlight w:val="none"/>
          <w:shd w:val="clear" w:fill="FFFFFF"/>
          <w:vertAlign w:val="baseline"/>
        </w:rPr>
        <w:t>。</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960" w:firstLineChars="400"/>
        <w:jc w:val="both"/>
        <w:textAlignment w:val="baseline"/>
        <w:rPr>
          <w:rFonts w:hint="eastAsia" w:ascii="宋体" w:hAnsi="宋体" w:eastAsia="宋体" w:cs="宋体"/>
          <w:i w:val="0"/>
          <w:caps w:val="0"/>
          <w:color w:val="auto"/>
          <w:spacing w:val="0"/>
          <w:sz w:val="24"/>
          <w:szCs w:val="24"/>
          <w:highlight w:val="none"/>
          <w:shd w:val="clear" w:fill="FFFFFF"/>
          <w:vertAlign w:val="baseline"/>
        </w:rPr>
      </w:pPr>
      <w:r>
        <w:rPr>
          <w:rFonts w:hint="eastAsia" w:ascii="宋体" w:hAnsi="宋体" w:eastAsia="宋体" w:cs="宋体"/>
          <w:i w:val="0"/>
          <w:caps w:val="0"/>
          <w:color w:val="auto"/>
          <w:spacing w:val="0"/>
          <w:sz w:val="24"/>
          <w:szCs w:val="24"/>
          <w:highlight w:val="none"/>
          <w:shd w:val="clear" w:fill="FFFFFF"/>
          <w:vertAlign w:val="baseline"/>
        </w:rPr>
        <w:t>合同包</w:t>
      </w:r>
      <w:r>
        <w:rPr>
          <w:rFonts w:hint="eastAsia" w:cs="宋体"/>
          <w:i w:val="0"/>
          <w:caps w:val="0"/>
          <w:color w:val="auto"/>
          <w:spacing w:val="0"/>
          <w:sz w:val="24"/>
          <w:szCs w:val="24"/>
          <w:highlight w:val="none"/>
          <w:shd w:val="clear" w:fill="FFFFFF"/>
          <w:vertAlign w:val="baseline"/>
          <w:lang w:val="en-US" w:eastAsia="zh-CN"/>
        </w:rPr>
        <w:t>2</w:t>
      </w:r>
      <w:r>
        <w:rPr>
          <w:rFonts w:hint="eastAsia" w:ascii="宋体" w:hAnsi="宋体" w:eastAsia="宋体" w:cs="宋体"/>
          <w:i w:val="0"/>
          <w:caps w:val="0"/>
          <w:color w:val="auto"/>
          <w:spacing w:val="0"/>
          <w:sz w:val="24"/>
          <w:szCs w:val="24"/>
          <w:highlight w:val="none"/>
          <w:shd w:val="clear" w:fill="FFFFFF"/>
          <w:vertAlign w:val="baseline"/>
        </w:rPr>
        <w:t>（</w:t>
      </w:r>
      <w:r>
        <w:rPr>
          <w:rFonts w:hint="eastAsia" w:cs="宋体"/>
          <w:i w:val="0"/>
          <w:caps w:val="0"/>
          <w:color w:val="auto"/>
          <w:spacing w:val="0"/>
          <w:sz w:val="24"/>
          <w:szCs w:val="24"/>
          <w:highlight w:val="none"/>
          <w:shd w:val="clear" w:fill="FFFFFF"/>
          <w:vertAlign w:val="baseline"/>
          <w:lang w:eastAsia="zh-CN"/>
        </w:rPr>
        <w:t>米</w:t>
      </w:r>
      <w:r>
        <w:rPr>
          <w:rFonts w:hint="eastAsia" w:ascii="宋体" w:hAnsi="宋体" w:eastAsia="宋体" w:cs="宋体"/>
          <w:i w:val="0"/>
          <w:caps w:val="0"/>
          <w:color w:val="auto"/>
          <w:spacing w:val="0"/>
          <w:sz w:val="24"/>
          <w:szCs w:val="24"/>
          <w:highlight w:val="none"/>
          <w:shd w:val="clear" w:fill="FFFFFF"/>
          <w:vertAlign w:val="baseline"/>
        </w:rPr>
        <w:t>)落实政府采购政策需满足的资格要求如下:</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960" w:firstLineChars="400"/>
        <w:jc w:val="both"/>
        <w:textAlignment w:val="baseline"/>
        <w:rPr>
          <w:rFonts w:hint="eastAsia" w:ascii="宋体" w:hAnsi="宋体" w:eastAsia="宋体" w:cs="宋体"/>
          <w:i w:val="0"/>
          <w:caps w:val="0"/>
          <w:color w:val="auto"/>
          <w:spacing w:val="0"/>
          <w:sz w:val="24"/>
          <w:szCs w:val="24"/>
          <w:highlight w:val="none"/>
          <w:shd w:val="clear" w:fill="FFFFFF"/>
          <w:vertAlign w:val="baseline"/>
        </w:rPr>
      </w:pPr>
      <w:r>
        <w:rPr>
          <w:rFonts w:hint="eastAsia" w:cs="宋体"/>
          <w:i w:val="0"/>
          <w:caps w:val="0"/>
          <w:color w:val="auto"/>
          <w:spacing w:val="0"/>
          <w:sz w:val="24"/>
          <w:szCs w:val="24"/>
          <w:highlight w:val="none"/>
          <w:shd w:val="clear" w:fill="FFFFFF"/>
          <w:vertAlign w:val="baseline"/>
          <w:lang w:eastAsia="zh-CN"/>
        </w:rPr>
        <w:t>本项目专门面向中小企业采购，残疾人福利性单位或监狱企业视同为小型、微型企业</w:t>
      </w:r>
      <w:r>
        <w:rPr>
          <w:rFonts w:hint="eastAsia" w:ascii="宋体" w:hAnsi="宋体" w:eastAsia="宋体" w:cs="宋体"/>
          <w:i w:val="0"/>
          <w:caps w:val="0"/>
          <w:color w:val="auto"/>
          <w:spacing w:val="0"/>
          <w:sz w:val="24"/>
          <w:szCs w:val="24"/>
          <w:highlight w:val="none"/>
          <w:shd w:val="clear" w:fill="FFFFFF"/>
          <w:vertAlign w:val="baseline"/>
        </w:rPr>
        <w:t>。</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960" w:firstLineChars="400"/>
        <w:jc w:val="both"/>
        <w:textAlignment w:val="baseline"/>
        <w:rPr>
          <w:rFonts w:hint="eastAsia" w:ascii="宋体" w:hAnsi="宋体" w:eastAsia="宋体" w:cs="宋体"/>
          <w:i w:val="0"/>
          <w:caps w:val="0"/>
          <w:color w:val="auto"/>
          <w:spacing w:val="0"/>
          <w:sz w:val="24"/>
          <w:szCs w:val="24"/>
          <w:highlight w:val="none"/>
          <w:shd w:val="clear" w:fill="FFFFFF"/>
          <w:vertAlign w:val="baseline"/>
        </w:rPr>
      </w:pPr>
      <w:r>
        <w:rPr>
          <w:rFonts w:hint="eastAsia" w:ascii="宋体" w:hAnsi="宋体" w:eastAsia="宋体" w:cs="宋体"/>
          <w:i w:val="0"/>
          <w:caps w:val="0"/>
          <w:color w:val="auto"/>
          <w:spacing w:val="0"/>
          <w:sz w:val="24"/>
          <w:szCs w:val="24"/>
          <w:highlight w:val="none"/>
          <w:shd w:val="clear" w:fill="FFFFFF"/>
          <w:vertAlign w:val="baseline"/>
        </w:rPr>
        <w:t>合同包</w:t>
      </w:r>
      <w:r>
        <w:rPr>
          <w:rFonts w:hint="eastAsia" w:cs="宋体"/>
          <w:i w:val="0"/>
          <w:caps w:val="0"/>
          <w:color w:val="auto"/>
          <w:spacing w:val="0"/>
          <w:sz w:val="24"/>
          <w:szCs w:val="24"/>
          <w:highlight w:val="none"/>
          <w:shd w:val="clear" w:fill="FFFFFF"/>
          <w:vertAlign w:val="baseline"/>
          <w:lang w:val="en-US" w:eastAsia="zh-CN"/>
        </w:rPr>
        <w:t>3</w:t>
      </w:r>
      <w:r>
        <w:rPr>
          <w:rFonts w:hint="eastAsia" w:ascii="宋体" w:hAnsi="宋体" w:eastAsia="宋体" w:cs="宋体"/>
          <w:i w:val="0"/>
          <w:caps w:val="0"/>
          <w:color w:val="auto"/>
          <w:spacing w:val="0"/>
          <w:sz w:val="24"/>
          <w:szCs w:val="24"/>
          <w:highlight w:val="none"/>
          <w:shd w:val="clear" w:fill="FFFFFF"/>
          <w:vertAlign w:val="baseline"/>
        </w:rPr>
        <w:t>（</w:t>
      </w:r>
      <w:r>
        <w:rPr>
          <w:rFonts w:hint="eastAsia" w:cs="宋体"/>
          <w:i w:val="0"/>
          <w:caps w:val="0"/>
          <w:color w:val="auto"/>
          <w:spacing w:val="0"/>
          <w:sz w:val="24"/>
          <w:szCs w:val="24"/>
          <w:highlight w:val="none"/>
          <w:shd w:val="clear" w:fill="FFFFFF"/>
          <w:vertAlign w:val="baseline"/>
          <w:lang w:eastAsia="zh-CN"/>
        </w:rPr>
        <w:t>菜籽油</w:t>
      </w:r>
      <w:r>
        <w:rPr>
          <w:rFonts w:hint="eastAsia" w:ascii="宋体" w:hAnsi="宋体" w:eastAsia="宋体" w:cs="宋体"/>
          <w:i w:val="0"/>
          <w:caps w:val="0"/>
          <w:color w:val="auto"/>
          <w:spacing w:val="0"/>
          <w:sz w:val="24"/>
          <w:szCs w:val="24"/>
          <w:highlight w:val="none"/>
          <w:shd w:val="clear" w:fill="FFFFFF"/>
          <w:vertAlign w:val="baseline"/>
        </w:rPr>
        <w:t>)落实政府采购政策需满足的资格要求如下:</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960" w:firstLineChars="400"/>
        <w:jc w:val="both"/>
        <w:textAlignment w:val="baseline"/>
        <w:rPr>
          <w:rFonts w:hint="eastAsia" w:ascii="宋体" w:hAnsi="宋体" w:eastAsia="宋体" w:cs="宋体"/>
          <w:i w:val="0"/>
          <w:caps w:val="0"/>
          <w:color w:val="auto"/>
          <w:spacing w:val="0"/>
          <w:sz w:val="24"/>
          <w:szCs w:val="24"/>
          <w:highlight w:val="none"/>
          <w:shd w:val="clear" w:fill="FFFFFF"/>
          <w:vertAlign w:val="baseline"/>
        </w:rPr>
      </w:pPr>
      <w:r>
        <w:rPr>
          <w:rFonts w:hint="eastAsia" w:cs="宋体"/>
          <w:i w:val="0"/>
          <w:caps w:val="0"/>
          <w:color w:val="auto"/>
          <w:spacing w:val="0"/>
          <w:sz w:val="24"/>
          <w:szCs w:val="24"/>
          <w:highlight w:val="none"/>
          <w:shd w:val="clear" w:fill="FFFFFF"/>
          <w:vertAlign w:val="baseline"/>
          <w:lang w:eastAsia="zh-CN"/>
        </w:rPr>
        <w:t>本项目专门面向中小企业采购，残疾人福利性单位或监狱企业视同为小型、微型企业</w:t>
      </w:r>
      <w:r>
        <w:rPr>
          <w:rFonts w:hint="eastAsia" w:ascii="宋体" w:hAnsi="宋体" w:eastAsia="宋体" w:cs="宋体"/>
          <w:i w:val="0"/>
          <w:caps w:val="0"/>
          <w:color w:val="auto"/>
          <w:spacing w:val="0"/>
          <w:sz w:val="24"/>
          <w:szCs w:val="24"/>
          <w:highlight w:val="none"/>
          <w:shd w:val="clear" w:fill="FFFFFF"/>
          <w:vertAlign w:val="baseline"/>
        </w:rPr>
        <w:t>。</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shd w:val="clear" w:fill="FFFFFF"/>
          <w:vertAlign w:val="baseline"/>
        </w:rPr>
        <w:t>3.本项目的特定资格要求：</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firstLine="960" w:firstLineChars="40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shd w:val="clear" w:fill="FFFFFF"/>
          <w:vertAlign w:val="baseline"/>
        </w:rPr>
        <w:t>合同包1（</w:t>
      </w:r>
      <w:r>
        <w:rPr>
          <w:rFonts w:hint="eastAsia" w:cs="宋体"/>
          <w:i w:val="0"/>
          <w:caps w:val="0"/>
          <w:color w:val="auto"/>
          <w:spacing w:val="0"/>
          <w:sz w:val="24"/>
          <w:szCs w:val="24"/>
          <w:highlight w:val="none"/>
          <w:shd w:val="clear" w:fill="FFFFFF"/>
          <w:vertAlign w:val="baseline"/>
          <w:lang w:eastAsia="zh-CN"/>
        </w:rPr>
        <w:t>标准面粉</w:t>
      </w:r>
      <w:r>
        <w:rPr>
          <w:rFonts w:hint="eastAsia" w:ascii="宋体" w:hAnsi="宋体" w:eastAsia="宋体" w:cs="宋体"/>
          <w:i w:val="0"/>
          <w:caps w:val="0"/>
          <w:color w:val="auto"/>
          <w:spacing w:val="0"/>
          <w:sz w:val="24"/>
          <w:szCs w:val="24"/>
          <w:highlight w:val="none"/>
          <w:shd w:val="clear" w:fill="FFFFFF"/>
          <w:vertAlign w:val="baseline"/>
        </w:rPr>
        <w:t>)特定资格要求如下:</w:t>
      </w: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480" w:leftChars="200" w:right="0" w:rightChars="0" w:firstLine="480" w:firstLineChars="200"/>
        <w:jc w:val="both"/>
        <w:textAlignment w:val="baseline"/>
        <w:rPr>
          <w:rFonts w:hint="eastAsia" w:ascii="宋体" w:hAnsi="宋体" w:eastAsia="宋体" w:cs="宋体"/>
          <w:color w:val="auto"/>
          <w:sz w:val="24"/>
          <w:szCs w:val="24"/>
          <w:highlight w:val="none"/>
        </w:rPr>
      </w:pPr>
      <w:r>
        <w:rPr>
          <w:rFonts w:hint="eastAsia" w:cs="宋体"/>
          <w:i w:val="0"/>
          <w:caps w:val="0"/>
          <w:color w:val="auto"/>
          <w:spacing w:val="0"/>
          <w:sz w:val="24"/>
          <w:szCs w:val="24"/>
          <w:highlight w:val="none"/>
          <w:shd w:val="clear" w:fill="FFFFFF"/>
          <w:vertAlign w:val="baseline"/>
          <w:lang w:val="en-US" w:eastAsia="zh-CN"/>
        </w:rPr>
        <w:t>1）</w:t>
      </w:r>
      <w:r>
        <w:rPr>
          <w:rFonts w:hint="eastAsia" w:ascii="宋体" w:hAnsi="宋体" w:eastAsia="宋体" w:cs="宋体"/>
          <w:i w:val="0"/>
          <w:caps w:val="0"/>
          <w:color w:val="auto"/>
          <w:spacing w:val="0"/>
          <w:sz w:val="24"/>
          <w:szCs w:val="24"/>
          <w:highlight w:val="none"/>
          <w:shd w:val="clear" w:fill="FFFFFF"/>
          <w:vertAlign w:val="baseline"/>
        </w:rPr>
        <w:t>法定代表人授权委托书：法定代表人参加投标的，须</w:t>
      </w:r>
      <w:r>
        <w:rPr>
          <w:rFonts w:hint="eastAsia" w:cs="宋体"/>
          <w:i w:val="0"/>
          <w:caps w:val="0"/>
          <w:color w:val="auto"/>
          <w:spacing w:val="0"/>
          <w:sz w:val="24"/>
          <w:szCs w:val="24"/>
          <w:highlight w:val="none"/>
          <w:shd w:val="clear" w:fill="FFFFFF"/>
          <w:vertAlign w:val="baseline"/>
          <w:lang w:eastAsia="zh-CN"/>
        </w:rPr>
        <w:t>提供法定代表人身份证明</w:t>
      </w:r>
      <w:r>
        <w:rPr>
          <w:rFonts w:hint="eastAsia" w:ascii="宋体" w:hAnsi="宋体" w:eastAsia="宋体" w:cs="宋体"/>
          <w:i w:val="0"/>
          <w:caps w:val="0"/>
          <w:color w:val="auto"/>
          <w:spacing w:val="0"/>
          <w:sz w:val="24"/>
          <w:szCs w:val="24"/>
          <w:highlight w:val="none"/>
          <w:shd w:val="clear" w:fill="FFFFFF"/>
          <w:vertAlign w:val="baseline"/>
        </w:rPr>
        <w:t>；法定代表人授权他人参加投标的，须提供法定代表人授权委托书。</w:t>
      </w: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480" w:leftChars="200" w:right="0" w:rightChars="0" w:firstLine="480" w:firstLineChars="200"/>
        <w:jc w:val="both"/>
        <w:textAlignment w:val="baseline"/>
        <w:rPr>
          <w:rFonts w:hint="eastAsia" w:ascii="宋体" w:hAnsi="宋体" w:eastAsia="宋体" w:cs="宋体"/>
          <w:i w:val="0"/>
          <w:caps w:val="0"/>
          <w:color w:val="auto"/>
          <w:spacing w:val="0"/>
          <w:sz w:val="24"/>
          <w:szCs w:val="24"/>
          <w:highlight w:val="none"/>
          <w:shd w:val="clear" w:fill="FFFFFF"/>
          <w:vertAlign w:val="baseline"/>
        </w:rPr>
      </w:pPr>
      <w:r>
        <w:rPr>
          <w:rFonts w:hint="eastAsia" w:cs="宋体"/>
          <w:i w:val="0"/>
          <w:caps w:val="0"/>
          <w:color w:val="auto"/>
          <w:spacing w:val="0"/>
          <w:sz w:val="24"/>
          <w:szCs w:val="24"/>
          <w:highlight w:val="none"/>
          <w:shd w:val="clear" w:fill="FFFFFF"/>
          <w:vertAlign w:val="baseline"/>
          <w:lang w:val="en-US" w:eastAsia="zh-CN"/>
        </w:rPr>
        <w:t>2）</w:t>
      </w:r>
      <w:r>
        <w:rPr>
          <w:rFonts w:hint="eastAsia" w:ascii="宋体" w:hAnsi="宋体" w:eastAsia="宋体" w:cs="宋体"/>
          <w:i w:val="0"/>
          <w:caps w:val="0"/>
          <w:color w:val="auto"/>
          <w:spacing w:val="0"/>
          <w:sz w:val="24"/>
          <w:szCs w:val="24"/>
          <w:highlight w:val="none"/>
          <w:shd w:val="clear" w:fill="FFFFFF"/>
          <w:vertAlign w:val="baseline"/>
        </w:rPr>
        <w:t>投标人为生产厂家的须提供食品生产许可证；投标人为代理商的须提供食品经营许可证及所投产品生产厂家的食品生产许可证。</w:t>
      </w: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480" w:leftChars="200" w:right="0" w:rightChars="0"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cs="宋体"/>
          <w:i w:val="0"/>
          <w:caps w:val="0"/>
          <w:color w:val="auto"/>
          <w:spacing w:val="0"/>
          <w:sz w:val="24"/>
          <w:szCs w:val="24"/>
          <w:highlight w:val="none"/>
          <w:shd w:val="clear" w:fill="FFFFFF"/>
          <w:vertAlign w:val="baseline"/>
          <w:lang w:val="en-US" w:eastAsia="zh-CN"/>
        </w:rPr>
        <w:t>3）单位负责人为同一人或者存在直接控股、管理关系的不同投标人，不得同时参加同一项目同一标包的投标。</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1024" w:firstLineChars="427"/>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shd w:val="clear" w:fill="FFFFFF"/>
          <w:vertAlign w:val="baseline"/>
        </w:rPr>
        <w:t>合同包2（</w:t>
      </w:r>
      <w:r>
        <w:rPr>
          <w:rFonts w:hint="eastAsia" w:cs="宋体"/>
          <w:i w:val="0"/>
          <w:caps w:val="0"/>
          <w:color w:val="auto"/>
          <w:spacing w:val="0"/>
          <w:sz w:val="24"/>
          <w:szCs w:val="24"/>
          <w:highlight w:val="none"/>
          <w:shd w:val="clear" w:fill="FFFFFF"/>
          <w:vertAlign w:val="baseline"/>
          <w:lang w:eastAsia="zh-CN"/>
        </w:rPr>
        <w:t>米</w:t>
      </w:r>
      <w:r>
        <w:rPr>
          <w:rFonts w:hint="eastAsia" w:ascii="宋体" w:hAnsi="宋体" w:eastAsia="宋体" w:cs="宋体"/>
          <w:i w:val="0"/>
          <w:caps w:val="0"/>
          <w:color w:val="auto"/>
          <w:spacing w:val="0"/>
          <w:sz w:val="24"/>
          <w:szCs w:val="24"/>
          <w:highlight w:val="none"/>
          <w:shd w:val="clear" w:fill="FFFFFF"/>
          <w:vertAlign w:val="baseline"/>
        </w:rPr>
        <w:t>）特定资格要求如下:</w:t>
      </w: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200" w:right="0" w:rightChars="0" w:firstLine="480" w:firstLineChars="200"/>
        <w:jc w:val="both"/>
        <w:textAlignment w:val="baseline"/>
        <w:rPr>
          <w:rFonts w:hint="eastAsia" w:ascii="宋体" w:hAnsi="宋体" w:eastAsia="宋体" w:cs="宋体"/>
          <w:i w:val="0"/>
          <w:caps w:val="0"/>
          <w:color w:val="auto"/>
          <w:spacing w:val="0"/>
          <w:sz w:val="24"/>
          <w:szCs w:val="24"/>
          <w:highlight w:val="none"/>
          <w:shd w:val="clear" w:fill="FFFFFF"/>
          <w:vertAlign w:val="baseline"/>
        </w:rPr>
      </w:pPr>
      <w:r>
        <w:rPr>
          <w:rFonts w:hint="eastAsia" w:cs="宋体"/>
          <w:i w:val="0"/>
          <w:caps w:val="0"/>
          <w:color w:val="auto"/>
          <w:spacing w:val="0"/>
          <w:sz w:val="24"/>
          <w:szCs w:val="24"/>
          <w:highlight w:val="none"/>
          <w:shd w:val="clear" w:fill="FFFFFF"/>
          <w:vertAlign w:val="baseline"/>
          <w:lang w:val="en-US" w:eastAsia="zh-CN"/>
        </w:rPr>
        <w:t>1）</w:t>
      </w:r>
      <w:r>
        <w:rPr>
          <w:rFonts w:hint="eastAsia" w:ascii="宋体" w:hAnsi="宋体" w:eastAsia="宋体" w:cs="宋体"/>
          <w:i w:val="0"/>
          <w:caps w:val="0"/>
          <w:color w:val="auto"/>
          <w:spacing w:val="0"/>
          <w:sz w:val="24"/>
          <w:szCs w:val="24"/>
          <w:highlight w:val="none"/>
          <w:shd w:val="clear" w:fill="FFFFFF"/>
          <w:vertAlign w:val="baseline"/>
        </w:rPr>
        <w:t>法定代表人授权委托书：法定代表人参加投标的，须</w:t>
      </w:r>
      <w:r>
        <w:rPr>
          <w:rFonts w:hint="eastAsia" w:cs="宋体"/>
          <w:i w:val="0"/>
          <w:caps w:val="0"/>
          <w:color w:val="auto"/>
          <w:spacing w:val="0"/>
          <w:sz w:val="24"/>
          <w:szCs w:val="24"/>
          <w:highlight w:val="none"/>
          <w:shd w:val="clear" w:fill="FFFFFF"/>
          <w:vertAlign w:val="baseline"/>
          <w:lang w:eastAsia="zh-CN"/>
        </w:rPr>
        <w:t>提供法定代表人身份证明</w:t>
      </w:r>
      <w:r>
        <w:rPr>
          <w:rFonts w:hint="eastAsia" w:ascii="宋体" w:hAnsi="宋体" w:eastAsia="宋体" w:cs="宋体"/>
          <w:i w:val="0"/>
          <w:caps w:val="0"/>
          <w:color w:val="auto"/>
          <w:spacing w:val="0"/>
          <w:sz w:val="24"/>
          <w:szCs w:val="24"/>
          <w:highlight w:val="none"/>
          <w:shd w:val="clear" w:fill="FFFFFF"/>
          <w:vertAlign w:val="baseline"/>
        </w:rPr>
        <w:t>；法定代表人授权他人参加投标的，须提供法定代表人授权委托书。</w:t>
      </w:r>
    </w:p>
    <w:p>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Chars="200" w:right="0" w:rightChars="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shd w:val="clear" w:fill="FFFFFF"/>
          <w:vertAlign w:val="baseline"/>
        </w:rPr>
        <w:t>2）投标人为生产厂家的须提供食品生产许可证；投标人为代理商的须提供食品经营许可证及所投产品生产厂家的食品生产许可证。</w:t>
      </w: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480" w:leftChars="200" w:right="0" w:rightChars="0"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cs="宋体"/>
          <w:i w:val="0"/>
          <w:caps w:val="0"/>
          <w:color w:val="auto"/>
          <w:spacing w:val="0"/>
          <w:sz w:val="24"/>
          <w:szCs w:val="24"/>
          <w:highlight w:val="none"/>
          <w:shd w:val="clear" w:fill="FFFFFF"/>
          <w:vertAlign w:val="baseline"/>
          <w:lang w:val="en-US" w:eastAsia="zh-CN"/>
        </w:rPr>
        <w:t>3）单位负责人为同一人或者存在直接控股、管理关系的不同投标人，不得同时参加同一项目同一标包的投标。</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firstLine="960" w:firstLineChars="40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shd w:val="clear" w:fill="FFFFFF"/>
          <w:vertAlign w:val="baseline"/>
        </w:rPr>
        <w:t>合同包3（</w:t>
      </w:r>
      <w:r>
        <w:rPr>
          <w:rFonts w:hint="eastAsia" w:cs="宋体"/>
          <w:i w:val="0"/>
          <w:caps w:val="0"/>
          <w:color w:val="auto"/>
          <w:spacing w:val="0"/>
          <w:sz w:val="24"/>
          <w:szCs w:val="24"/>
          <w:highlight w:val="none"/>
          <w:shd w:val="clear" w:fill="FFFFFF"/>
          <w:vertAlign w:val="baseline"/>
          <w:lang w:eastAsia="zh-CN"/>
        </w:rPr>
        <w:t>菜籽油</w:t>
      </w:r>
      <w:r>
        <w:rPr>
          <w:rFonts w:hint="eastAsia" w:ascii="宋体" w:hAnsi="宋体" w:eastAsia="宋体" w:cs="宋体"/>
          <w:i w:val="0"/>
          <w:caps w:val="0"/>
          <w:color w:val="auto"/>
          <w:spacing w:val="0"/>
          <w:sz w:val="24"/>
          <w:szCs w:val="24"/>
          <w:highlight w:val="none"/>
          <w:shd w:val="clear" w:fill="FFFFFF"/>
          <w:vertAlign w:val="baseline"/>
        </w:rPr>
        <w:t>）特定资格要求如下:</w:t>
      </w:r>
    </w:p>
    <w:p>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Chars="200" w:right="0" w:rightChars="0" w:firstLine="480" w:firstLineChars="200"/>
        <w:jc w:val="both"/>
        <w:textAlignment w:val="baseline"/>
        <w:rPr>
          <w:rFonts w:hint="eastAsia" w:ascii="宋体" w:hAnsi="宋体" w:eastAsia="宋体" w:cs="宋体"/>
          <w:i w:val="0"/>
          <w:caps w:val="0"/>
          <w:color w:val="auto"/>
          <w:spacing w:val="0"/>
          <w:sz w:val="24"/>
          <w:szCs w:val="24"/>
          <w:highlight w:val="none"/>
          <w:shd w:val="clear" w:fill="FFFFFF"/>
          <w:vertAlign w:val="baseline"/>
        </w:rPr>
      </w:pPr>
      <w:r>
        <w:rPr>
          <w:rFonts w:hint="eastAsia" w:ascii="宋体" w:hAnsi="宋体" w:eastAsia="宋体" w:cs="宋体"/>
          <w:i w:val="0"/>
          <w:caps w:val="0"/>
          <w:color w:val="auto"/>
          <w:spacing w:val="0"/>
          <w:sz w:val="24"/>
          <w:szCs w:val="24"/>
          <w:highlight w:val="none"/>
          <w:shd w:val="clear" w:fill="FFFFFF"/>
          <w:vertAlign w:val="baseline"/>
        </w:rPr>
        <w:t>1）法定代表人授权委托书：法定代表人参加投标的，须</w:t>
      </w:r>
      <w:r>
        <w:rPr>
          <w:rFonts w:hint="eastAsia" w:cs="宋体"/>
          <w:i w:val="0"/>
          <w:caps w:val="0"/>
          <w:color w:val="auto"/>
          <w:spacing w:val="0"/>
          <w:sz w:val="24"/>
          <w:szCs w:val="24"/>
          <w:highlight w:val="none"/>
          <w:shd w:val="clear" w:fill="FFFFFF"/>
          <w:vertAlign w:val="baseline"/>
          <w:lang w:eastAsia="zh-CN"/>
        </w:rPr>
        <w:t>提供法定代表人身份证明</w:t>
      </w:r>
      <w:r>
        <w:rPr>
          <w:rFonts w:hint="eastAsia" w:ascii="宋体" w:hAnsi="宋体" w:eastAsia="宋体" w:cs="宋体"/>
          <w:i w:val="0"/>
          <w:caps w:val="0"/>
          <w:color w:val="auto"/>
          <w:spacing w:val="0"/>
          <w:sz w:val="24"/>
          <w:szCs w:val="24"/>
          <w:highlight w:val="none"/>
          <w:shd w:val="clear" w:fill="FFFFFF"/>
          <w:vertAlign w:val="baseline"/>
        </w:rPr>
        <w:t>；法定代表人授权他人参加投标的，须提供法定代表人授权委托书。</w:t>
      </w:r>
    </w:p>
    <w:p>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Chars="200" w:right="0" w:rightChars="0" w:firstLine="480" w:firstLineChars="200"/>
        <w:jc w:val="both"/>
        <w:textAlignment w:val="baseline"/>
        <w:rPr>
          <w:rFonts w:hint="eastAsia" w:ascii="宋体" w:hAnsi="宋体" w:eastAsia="宋体" w:cs="宋体"/>
          <w:i w:val="0"/>
          <w:caps w:val="0"/>
          <w:color w:val="auto"/>
          <w:spacing w:val="0"/>
          <w:sz w:val="24"/>
          <w:szCs w:val="24"/>
          <w:highlight w:val="none"/>
          <w:shd w:val="clear" w:fill="FFFFFF"/>
          <w:vertAlign w:val="baseline"/>
        </w:rPr>
      </w:pPr>
      <w:r>
        <w:rPr>
          <w:rFonts w:hint="eastAsia" w:ascii="宋体" w:hAnsi="宋体" w:eastAsia="宋体" w:cs="宋体"/>
          <w:i w:val="0"/>
          <w:caps w:val="0"/>
          <w:color w:val="auto"/>
          <w:spacing w:val="0"/>
          <w:sz w:val="24"/>
          <w:szCs w:val="24"/>
          <w:highlight w:val="none"/>
          <w:shd w:val="clear" w:fill="FFFFFF"/>
          <w:vertAlign w:val="baseline"/>
        </w:rPr>
        <w:t>2）投标人为生产厂家的须提供食品生产许可证；投标人为代理商的须提供食品经营许可证及所投产品生产厂家的食品生产许可证。</w:t>
      </w: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480" w:leftChars="200" w:right="0" w:rightChars="0"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cs="宋体"/>
          <w:i w:val="0"/>
          <w:caps w:val="0"/>
          <w:color w:val="auto"/>
          <w:spacing w:val="0"/>
          <w:sz w:val="24"/>
          <w:szCs w:val="24"/>
          <w:highlight w:val="none"/>
          <w:shd w:val="clear" w:fill="FFFFFF"/>
          <w:vertAlign w:val="baseline"/>
          <w:lang w:val="en-US" w:eastAsia="zh-CN"/>
        </w:rPr>
        <w:t>3）单位负责人为同一人或者存在直接控股、管理关系的不同投标人，不得同时参加同一项目同一标包的投标。</w:t>
      </w:r>
    </w:p>
    <w:p>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jc w:val="both"/>
        <w:textAlignment w:val="baseline"/>
        <w:rPr>
          <w:rFonts w:hint="eastAsia" w:ascii="宋体" w:hAnsi="宋体" w:eastAsia="宋体" w:cs="宋体"/>
          <w:b w:val="0"/>
          <w:i w:val="0"/>
          <w:caps w:val="0"/>
          <w:color w:val="auto"/>
          <w:spacing w:val="0"/>
          <w:sz w:val="24"/>
          <w:szCs w:val="24"/>
          <w:highlight w:val="none"/>
        </w:rPr>
      </w:pPr>
      <w:r>
        <w:rPr>
          <w:rStyle w:val="22"/>
          <w:rFonts w:hint="eastAsia" w:ascii="宋体" w:hAnsi="宋体" w:eastAsia="宋体" w:cs="宋体"/>
          <w:b/>
          <w:i w:val="0"/>
          <w:caps w:val="0"/>
          <w:color w:val="auto"/>
          <w:spacing w:val="0"/>
          <w:sz w:val="24"/>
          <w:szCs w:val="24"/>
          <w:highlight w:val="none"/>
          <w:shd w:val="clear" w:fill="FFFFFF"/>
          <w:vertAlign w:val="baseline"/>
        </w:rPr>
        <w:t>三、获取招标文件</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caps w:val="0"/>
          <w:color w:val="auto"/>
          <w:spacing w:val="0"/>
          <w:sz w:val="24"/>
          <w:szCs w:val="24"/>
          <w:highlight w:val="none"/>
        </w:rPr>
      </w:pPr>
      <w:r>
        <w:rPr>
          <w:rFonts w:hint="eastAsia" w:ascii="宋体" w:hAnsi="宋体" w:eastAsia="宋体" w:cs="宋体"/>
          <w:i w:val="0"/>
          <w:caps w:val="0"/>
          <w:color w:val="auto"/>
          <w:spacing w:val="0"/>
          <w:sz w:val="24"/>
          <w:szCs w:val="24"/>
          <w:highlight w:val="none"/>
          <w:shd w:val="clear" w:fill="FFFFFF"/>
          <w:vertAlign w:val="baseline"/>
        </w:rPr>
        <w:t>时间：202</w:t>
      </w:r>
      <w:r>
        <w:rPr>
          <w:rFonts w:hint="eastAsia" w:cs="宋体"/>
          <w:i w:val="0"/>
          <w:caps w:val="0"/>
          <w:color w:val="auto"/>
          <w:spacing w:val="0"/>
          <w:sz w:val="24"/>
          <w:szCs w:val="24"/>
          <w:highlight w:val="none"/>
          <w:shd w:val="clear" w:fill="FFFFFF"/>
          <w:vertAlign w:val="baseline"/>
          <w:lang w:val="en-US" w:eastAsia="zh-CN"/>
        </w:rPr>
        <w:t>3</w:t>
      </w:r>
      <w:r>
        <w:rPr>
          <w:rFonts w:hint="eastAsia" w:ascii="宋体" w:hAnsi="宋体" w:eastAsia="宋体" w:cs="宋体"/>
          <w:i w:val="0"/>
          <w:caps w:val="0"/>
          <w:color w:val="auto"/>
          <w:spacing w:val="0"/>
          <w:sz w:val="24"/>
          <w:szCs w:val="24"/>
          <w:highlight w:val="none"/>
          <w:shd w:val="clear" w:fill="FFFFFF"/>
          <w:vertAlign w:val="baseline"/>
        </w:rPr>
        <w:t>年</w:t>
      </w:r>
      <w:r>
        <w:rPr>
          <w:rFonts w:hint="eastAsia" w:cs="宋体"/>
          <w:i w:val="0"/>
          <w:caps w:val="0"/>
          <w:color w:val="auto"/>
          <w:spacing w:val="0"/>
          <w:sz w:val="24"/>
          <w:szCs w:val="24"/>
          <w:highlight w:val="none"/>
          <w:shd w:val="clear" w:fill="FFFFFF"/>
          <w:vertAlign w:val="baseline"/>
          <w:lang w:val="en-US" w:eastAsia="zh-CN"/>
        </w:rPr>
        <w:t>04</w:t>
      </w:r>
      <w:r>
        <w:rPr>
          <w:rFonts w:hint="eastAsia" w:ascii="宋体" w:hAnsi="宋体" w:eastAsia="宋体" w:cs="宋体"/>
          <w:i w:val="0"/>
          <w:caps w:val="0"/>
          <w:color w:val="auto"/>
          <w:spacing w:val="0"/>
          <w:sz w:val="24"/>
          <w:szCs w:val="24"/>
          <w:highlight w:val="none"/>
          <w:shd w:val="clear" w:fill="FFFFFF"/>
          <w:vertAlign w:val="baseline"/>
        </w:rPr>
        <w:t>月</w:t>
      </w:r>
      <w:r>
        <w:rPr>
          <w:rFonts w:hint="eastAsia" w:cs="宋体"/>
          <w:i w:val="0"/>
          <w:caps w:val="0"/>
          <w:color w:val="auto"/>
          <w:spacing w:val="0"/>
          <w:sz w:val="24"/>
          <w:szCs w:val="24"/>
          <w:highlight w:val="none"/>
          <w:shd w:val="clear" w:fill="FFFFFF"/>
          <w:vertAlign w:val="baseline"/>
          <w:lang w:val="en-US" w:eastAsia="zh-CN"/>
        </w:rPr>
        <w:t>21</w:t>
      </w:r>
      <w:r>
        <w:rPr>
          <w:rFonts w:hint="eastAsia" w:ascii="宋体" w:hAnsi="宋体" w:eastAsia="宋体" w:cs="宋体"/>
          <w:i w:val="0"/>
          <w:caps w:val="0"/>
          <w:color w:val="auto"/>
          <w:spacing w:val="0"/>
          <w:sz w:val="24"/>
          <w:szCs w:val="24"/>
          <w:highlight w:val="none"/>
          <w:shd w:val="clear" w:fill="FFFFFF"/>
          <w:vertAlign w:val="baseline"/>
        </w:rPr>
        <w:t>日至202</w:t>
      </w:r>
      <w:r>
        <w:rPr>
          <w:rFonts w:hint="eastAsia" w:cs="宋体"/>
          <w:i w:val="0"/>
          <w:caps w:val="0"/>
          <w:color w:val="auto"/>
          <w:spacing w:val="0"/>
          <w:sz w:val="24"/>
          <w:szCs w:val="24"/>
          <w:highlight w:val="none"/>
          <w:shd w:val="clear" w:fill="FFFFFF"/>
          <w:vertAlign w:val="baseline"/>
          <w:lang w:val="en-US" w:eastAsia="zh-CN"/>
        </w:rPr>
        <w:t>3</w:t>
      </w:r>
      <w:r>
        <w:rPr>
          <w:rFonts w:hint="eastAsia" w:ascii="宋体" w:hAnsi="宋体" w:eastAsia="宋体" w:cs="宋体"/>
          <w:i w:val="0"/>
          <w:caps w:val="0"/>
          <w:color w:val="auto"/>
          <w:spacing w:val="0"/>
          <w:sz w:val="24"/>
          <w:szCs w:val="24"/>
          <w:highlight w:val="none"/>
          <w:shd w:val="clear" w:fill="FFFFFF"/>
          <w:vertAlign w:val="baseline"/>
        </w:rPr>
        <w:t>年</w:t>
      </w:r>
      <w:r>
        <w:rPr>
          <w:rFonts w:hint="eastAsia" w:cs="宋体"/>
          <w:i w:val="0"/>
          <w:caps w:val="0"/>
          <w:color w:val="auto"/>
          <w:spacing w:val="0"/>
          <w:sz w:val="24"/>
          <w:szCs w:val="24"/>
          <w:highlight w:val="none"/>
          <w:shd w:val="clear" w:fill="FFFFFF"/>
          <w:vertAlign w:val="baseline"/>
          <w:lang w:val="en-US" w:eastAsia="zh-CN"/>
        </w:rPr>
        <w:t>04</w:t>
      </w:r>
      <w:r>
        <w:rPr>
          <w:rFonts w:hint="eastAsia" w:ascii="宋体" w:hAnsi="宋体" w:eastAsia="宋体" w:cs="宋体"/>
          <w:i w:val="0"/>
          <w:caps w:val="0"/>
          <w:color w:val="auto"/>
          <w:spacing w:val="0"/>
          <w:sz w:val="24"/>
          <w:szCs w:val="24"/>
          <w:highlight w:val="none"/>
          <w:shd w:val="clear" w:fill="FFFFFF"/>
          <w:vertAlign w:val="baseline"/>
        </w:rPr>
        <w:t>月</w:t>
      </w:r>
      <w:r>
        <w:rPr>
          <w:rFonts w:hint="eastAsia" w:cs="宋体"/>
          <w:i w:val="0"/>
          <w:caps w:val="0"/>
          <w:color w:val="auto"/>
          <w:spacing w:val="0"/>
          <w:sz w:val="24"/>
          <w:szCs w:val="24"/>
          <w:highlight w:val="none"/>
          <w:shd w:val="clear" w:fill="FFFFFF"/>
          <w:vertAlign w:val="baseline"/>
          <w:lang w:val="en-US" w:eastAsia="zh-CN"/>
        </w:rPr>
        <w:t>26</w:t>
      </w:r>
      <w:r>
        <w:rPr>
          <w:rFonts w:hint="eastAsia" w:ascii="宋体" w:hAnsi="宋体" w:eastAsia="宋体" w:cs="宋体"/>
          <w:i w:val="0"/>
          <w:caps w:val="0"/>
          <w:color w:val="auto"/>
          <w:spacing w:val="0"/>
          <w:sz w:val="24"/>
          <w:szCs w:val="24"/>
          <w:highlight w:val="none"/>
          <w:shd w:val="clear" w:fill="FFFFFF"/>
          <w:vertAlign w:val="baseline"/>
        </w:rPr>
        <w:t>日，每天上午09:00:00至12:00:00，下午14:00:00至17:00:00（北京时间,法定节假日除外）</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caps w:val="0"/>
          <w:color w:val="auto"/>
          <w:spacing w:val="0"/>
          <w:sz w:val="24"/>
          <w:szCs w:val="24"/>
          <w:highlight w:val="none"/>
          <w:lang w:eastAsia="zh-CN"/>
        </w:rPr>
      </w:pPr>
      <w:r>
        <w:rPr>
          <w:rFonts w:hint="eastAsia" w:ascii="宋体" w:hAnsi="宋体" w:eastAsia="宋体" w:cs="宋体"/>
          <w:i w:val="0"/>
          <w:caps w:val="0"/>
          <w:color w:val="auto"/>
          <w:spacing w:val="0"/>
          <w:sz w:val="24"/>
          <w:szCs w:val="24"/>
          <w:highlight w:val="none"/>
          <w:shd w:val="clear" w:fill="FFFFFF"/>
          <w:vertAlign w:val="baseline"/>
        </w:rPr>
        <w:t>地点：</w:t>
      </w:r>
      <w:r>
        <w:rPr>
          <w:rFonts w:hint="eastAsia" w:cs="宋体"/>
          <w:i w:val="0"/>
          <w:caps w:val="0"/>
          <w:color w:val="auto"/>
          <w:spacing w:val="0"/>
          <w:sz w:val="24"/>
          <w:szCs w:val="24"/>
          <w:highlight w:val="none"/>
          <w:shd w:val="clear" w:fill="FFFFFF"/>
          <w:vertAlign w:val="baseline"/>
          <w:lang w:eastAsia="zh-CN"/>
        </w:rPr>
        <w:t>西安市未央区明光路与北三环十字东北角中建财智广场5栋501室</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caps w:val="0"/>
          <w:color w:val="auto"/>
          <w:spacing w:val="0"/>
          <w:sz w:val="24"/>
          <w:szCs w:val="24"/>
          <w:highlight w:val="none"/>
        </w:rPr>
      </w:pPr>
      <w:r>
        <w:rPr>
          <w:rFonts w:hint="eastAsia" w:ascii="宋体" w:hAnsi="宋体" w:eastAsia="宋体" w:cs="宋体"/>
          <w:i w:val="0"/>
          <w:caps w:val="0"/>
          <w:color w:val="auto"/>
          <w:spacing w:val="0"/>
          <w:sz w:val="24"/>
          <w:szCs w:val="24"/>
          <w:highlight w:val="none"/>
          <w:shd w:val="clear" w:fill="FFFFFF"/>
          <w:vertAlign w:val="baseline"/>
        </w:rPr>
        <w:t>方式：现场获取</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caps w:val="0"/>
          <w:color w:val="auto"/>
          <w:spacing w:val="0"/>
          <w:sz w:val="24"/>
          <w:szCs w:val="24"/>
          <w:highlight w:val="none"/>
          <w:shd w:val="clear" w:fill="FFFFFF"/>
          <w:vertAlign w:val="baseline"/>
        </w:rPr>
      </w:pPr>
      <w:r>
        <w:rPr>
          <w:rFonts w:hint="eastAsia" w:ascii="宋体" w:hAnsi="宋体" w:eastAsia="宋体" w:cs="宋体"/>
          <w:i w:val="0"/>
          <w:caps w:val="0"/>
          <w:color w:val="auto"/>
          <w:spacing w:val="0"/>
          <w:sz w:val="24"/>
          <w:szCs w:val="24"/>
          <w:highlight w:val="none"/>
          <w:shd w:val="clear" w:fill="FFFFFF"/>
          <w:vertAlign w:val="baseline"/>
        </w:rPr>
        <w:t>售价：300元</w:t>
      </w:r>
      <w:bookmarkStart w:id="316" w:name="_GoBack"/>
      <w:bookmarkEnd w:id="316"/>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jc w:val="both"/>
        <w:textAlignment w:val="baseline"/>
        <w:rPr>
          <w:rFonts w:hint="eastAsia" w:ascii="宋体" w:hAnsi="宋体" w:eastAsia="宋体" w:cs="宋体"/>
          <w:b w:val="0"/>
          <w:i w:val="0"/>
          <w:caps w:val="0"/>
          <w:color w:val="auto"/>
          <w:spacing w:val="0"/>
          <w:sz w:val="24"/>
          <w:szCs w:val="24"/>
          <w:highlight w:val="none"/>
        </w:rPr>
      </w:pPr>
      <w:r>
        <w:rPr>
          <w:rStyle w:val="22"/>
          <w:rFonts w:hint="eastAsia" w:ascii="宋体" w:hAnsi="宋体" w:eastAsia="宋体" w:cs="宋体"/>
          <w:b/>
          <w:i w:val="0"/>
          <w:caps w:val="0"/>
          <w:color w:val="auto"/>
          <w:spacing w:val="0"/>
          <w:sz w:val="24"/>
          <w:szCs w:val="24"/>
          <w:highlight w:val="none"/>
          <w:shd w:val="clear" w:fill="FFFFFF"/>
          <w:vertAlign w:val="baseline"/>
        </w:rPr>
        <w:t>四、提交投标文件截止时间、开标时间和地点</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caps w:val="0"/>
          <w:color w:val="auto"/>
          <w:spacing w:val="0"/>
          <w:sz w:val="24"/>
          <w:szCs w:val="24"/>
          <w:highlight w:val="none"/>
        </w:rPr>
      </w:pPr>
      <w:r>
        <w:rPr>
          <w:rFonts w:hint="eastAsia" w:ascii="宋体" w:hAnsi="宋体" w:eastAsia="宋体" w:cs="宋体"/>
          <w:i w:val="0"/>
          <w:caps w:val="0"/>
          <w:color w:val="auto"/>
          <w:spacing w:val="0"/>
          <w:sz w:val="24"/>
          <w:szCs w:val="24"/>
          <w:highlight w:val="none"/>
          <w:shd w:val="clear" w:fill="FFFFFF"/>
          <w:vertAlign w:val="baseline"/>
        </w:rPr>
        <w:t>202</w:t>
      </w:r>
      <w:r>
        <w:rPr>
          <w:rFonts w:hint="eastAsia" w:cs="宋体"/>
          <w:i w:val="0"/>
          <w:caps w:val="0"/>
          <w:color w:val="auto"/>
          <w:spacing w:val="0"/>
          <w:sz w:val="24"/>
          <w:szCs w:val="24"/>
          <w:highlight w:val="none"/>
          <w:shd w:val="clear" w:fill="FFFFFF"/>
          <w:vertAlign w:val="baseline"/>
          <w:lang w:val="en-US" w:eastAsia="zh-CN"/>
        </w:rPr>
        <w:t>3</w:t>
      </w:r>
      <w:r>
        <w:rPr>
          <w:rFonts w:hint="eastAsia" w:ascii="宋体" w:hAnsi="宋体" w:eastAsia="宋体" w:cs="宋体"/>
          <w:i w:val="0"/>
          <w:caps w:val="0"/>
          <w:color w:val="auto"/>
          <w:spacing w:val="0"/>
          <w:sz w:val="24"/>
          <w:szCs w:val="24"/>
          <w:highlight w:val="none"/>
          <w:shd w:val="clear" w:fill="FFFFFF"/>
          <w:vertAlign w:val="baseline"/>
        </w:rPr>
        <w:t>年</w:t>
      </w:r>
      <w:r>
        <w:rPr>
          <w:rFonts w:hint="eastAsia" w:cs="宋体"/>
          <w:i w:val="0"/>
          <w:caps w:val="0"/>
          <w:color w:val="auto"/>
          <w:spacing w:val="0"/>
          <w:sz w:val="24"/>
          <w:szCs w:val="24"/>
          <w:highlight w:val="none"/>
          <w:shd w:val="clear" w:fill="FFFFFF"/>
          <w:vertAlign w:val="baseline"/>
          <w:lang w:val="en-US" w:eastAsia="zh-CN"/>
        </w:rPr>
        <w:t>05</w:t>
      </w:r>
      <w:r>
        <w:rPr>
          <w:rFonts w:hint="eastAsia" w:ascii="宋体" w:hAnsi="宋体" w:eastAsia="宋体" w:cs="宋体"/>
          <w:i w:val="0"/>
          <w:caps w:val="0"/>
          <w:color w:val="auto"/>
          <w:spacing w:val="0"/>
          <w:sz w:val="24"/>
          <w:szCs w:val="24"/>
          <w:highlight w:val="none"/>
          <w:shd w:val="clear" w:fill="FFFFFF"/>
          <w:vertAlign w:val="baseline"/>
        </w:rPr>
        <w:t>月</w:t>
      </w:r>
      <w:r>
        <w:rPr>
          <w:rFonts w:hint="eastAsia" w:cs="宋体"/>
          <w:i w:val="0"/>
          <w:caps w:val="0"/>
          <w:color w:val="auto"/>
          <w:spacing w:val="0"/>
          <w:sz w:val="24"/>
          <w:szCs w:val="24"/>
          <w:highlight w:val="none"/>
          <w:shd w:val="clear" w:fill="FFFFFF"/>
          <w:vertAlign w:val="baseline"/>
          <w:lang w:val="en-US" w:eastAsia="zh-CN"/>
        </w:rPr>
        <w:t>17</w:t>
      </w:r>
      <w:r>
        <w:rPr>
          <w:rFonts w:hint="eastAsia" w:ascii="宋体" w:hAnsi="宋体" w:eastAsia="宋体" w:cs="宋体"/>
          <w:i w:val="0"/>
          <w:caps w:val="0"/>
          <w:color w:val="auto"/>
          <w:spacing w:val="0"/>
          <w:sz w:val="24"/>
          <w:szCs w:val="24"/>
          <w:highlight w:val="none"/>
          <w:shd w:val="clear" w:fill="FFFFFF"/>
          <w:vertAlign w:val="baseline"/>
        </w:rPr>
        <w:t>日 09时30分00秒（北京时间）</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caps w:val="0"/>
          <w:color w:val="auto"/>
          <w:spacing w:val="0"/>
          <w:sz w:val="24"/>
          <w:szCs w:val="24"/>
          <w:highlight w:val="none"/>
        </w:rPr>
      </w:pPr>
      <w:r>
        <w:rPr>
          <w:rFonts w:hint="eastAsia" w:ascii="宋体" w:hAnsi="宋体" w:eastAsia="宋体" w:cs="宋体"/>
          <w:i w:val="0"/>
          <w:caps w:val="0"/>
          <w:color w:val="auto"/>
          <w:spacing w:val="0"/>
          <w:sz w:val="24"/>
          <w:szCs w:val="24"/>
          <w:highlight w:val="none"/>
          <w:shd w:val="clear" w:fill="FFFFFF"/>
          <w:vertAlign w:val="baseline"/>
        </w:rPr>
        <w:t>地点：西安市未央区明光路与北三环十字东北角中建财智广场5栋501室会议室纸质文件递交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textAlignment w:val="baseline"/>
        <w:rPr>
          <w:rFonts w:hint="eastAsia" w:ascii="宋体" w:hAnsi="宋体" w:eastAsia="宋体" w:cs="宋体"/>
          <w:b w:val="0"/>
          <w:i w:val="0"/>
          <w:caps w:val="0"/>
          <w:color w:val="auto"/>
          <w:spacing w:val="0"/>
          <w:sz w:val="24"/>
          <w:szCs w:val="24"/>
          <w:highlight w:val="none"/>
        </w:rPr>
      </w:pPr>
      <w:r>
        <w:rPr>
          <w:rStyle w:val="22"/>
          <w:rFonts w:hint="eastAsia" w:ascii="宋体" w:hAnsi="宋体" w:eastAsia="宋体" w:cs="宋体"/>
          <w:b/>
          <w:bCs w:val="0"/>
          <w:i w:val="0"/>
          <w:caps w:val="0"/>
          <w:color w:val="auto"/>
          <w:spacing w:val="0"/>
          <w:sz w:val="24"/>
          <w:szCs w:val="24"/>
          <w:highlight w:val="none"/>
          <w:shd w:val="clear" w:fill="FFFFFF"/>
          <w:vertAlign w:val="baseline"/>
        </w:rPr>
        <w:t>五、公告期限</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caps w:val="0"/>
          <w:color w:val="auto"/>
          <w:spacing w:val="0"/>
          <w:sz w:val="24"/>
          <w:szCs w:val="24"/>
          <w:highlight w:val="none"/>
          <w:shd w:val="clear" w:fill="FFFFFF"/>
          <w:vertAlign w:val="baseline"/>
        </w:rPr>
      </w:pPr>
      <w:r>
        <w:rPr>
          <w:rFonts w:hint="eastAsia" w:ascii="宋体" w:hAnsi="宋体" w:eastAsia="宋体" w:cs="宋体"/>
          <w:i w:val="0"/>
          <w:caps w:val="0"/>
          <w:color w:val="auto"/>
          <w:spacing w:val="0"/>
          <w:sz w:val="24"/>
          <w:szCs w:val="24"/>
          <w:highlight w:val="none"/>
          <w:shd w:val="clear" w:fill="FFFFFF"/>
          <w:vertAlign w:val="baseline"/>
        </w:rPr>
        <w:t>自本公告发布之日起5个工作日。</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jc w:val="both"/>
        <w:textAlignment w:val="baseline"/>
        <w:rPr>
          <w:rFonts w:hint="eastAsia" w:ascii="宋体" w:hAnsi="宋体" w:eastAsia="宋体" w:cs="宋体"/>
          <w:b w:val="0"/>
          <w:i w:val="0"/>
          <w:caps w:val="0"/>
          <w:color w:val="auto"/>
          <w:spacing w:val="0"/>
          <w:sz w:val="24"/>
          <w:szCs w:val="24"/>
          <w:highlight w:val="none"/>
        </w:rPr>
      </w:pPr>
      <w:r>
        <w:rPr>
          <w:rStyle w:val="22"/>
          <w:rFonts w:hint="eastAsia" w:ascii="宋体" w:hAnsi="宋体" w:eastAsia="宋体" w:cs="宋体"/>
          <w:b/>
          <w:i w:val="0"/>
          <w:caps w:val="0"/>
          <w:color w:val="auto"/>
          <w:spacing w:val="0"/>
          <w:sz w:val="24"/>
          <w:szCs w:val="24"/>
          <w:highlight w:val="none"/>
          <w:shd w:val="clear" w:fill="FFFFFF"/>
          <w:vertAlign w:val="baseline"/>
        </w:rPr>
        <w:t>六、其他补充事宜</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caps w:val="0"/>
          <w:color w:val="auto"/>
          <w:spacing w:val="0"/>
          <w:sz w:val="24"/>
          <w:szCs w:val="24"/>
          <w:highlight w:val="none"/>
          <w:lang w:eastAsia="zh-CN"/>
        </w:rPr>
      </w:pPr>
      <w:r>
        <w:rPr>
          <w:rFonts w:hint="eastAsia" w:ascii="宋体" w:hAnsi="宋体" w:eastAsia="宋体" w:cs="宋体"/>
          <w:i w:val="0"/>
          <w:caps w:val="0"/>
          <w:color w:val="auto"/>
          <w:spacing w:val="0"/>
          <w:sz w:val="24"/>
          <w:szCs w:val="24"/>
          <w:highlight w:val="none"/>
          <w:shd w:val="clear" w:fill="FFFFFF"/>
          <w:vertAlign w:val="baseline"/>
        </w:rPr>
        <w:t>本项目开标地点：</w:t>
      </w:r>
      <w:r>
        <w:rPr>
          <w:rFonts w:hint="eastAsia" w:cs="宋体"/>
          <w:i w:val="0"/>
          <w:caps w:val="0"/>
          <w:color w:val="auto"/>
          <w:spacing w:val="0"/>
          <w:sz w:val="24"/>
          <w:szCs w:val="24"/>
          <w:highlight w:val="none"/>
          <w:shd w:val="clear" w:fill="FFFFFF"/>
          <w:vertAlign w:val="baseline"/>
          <w:lang w:eastAsia="zh-CN"/>
        </w:rPr>
        <w:t>西安市未央区明光路与北三环十字东北角中建财智广场5栋501室</w:t>
      </w:r>
    </w:p>
    <w:p>
      <w:pPr>
        <w:widowControl/>
        <w:spacing w:line="360" w:lineRule="auto"/>
        <w:ind w:firstLine="480" w:firstLineChars="200"/>
        <w:jc w:val="left"/>
        <w:rPr>
          <w:rFonts w:hint="eastAsia" w:ascii="宋体" w:hAnsi="宋体" w:eastAsia="宋体" w:cs="宋体"/>
          <w:i w:val="0"/>
          <w:caps w:val="0"/>
          <w:color w:val="auto"/>
          <w:spacing w:val="0"/>
          <w:sz w:val="24"/>
          <w:szCs w:val="24"/>
          <w:highlight w:val="none"/>
          <w:shd w:val="clear" w:fill="FFFFFF"/>
          <w:vertAlign w:val="baseline"/>
          <w:lang w:val="en-US" w:eastAsia="zh-CN" w:bidi="ar-SA"/>
        </w:rPr>
      </w:pPr>
      <w:r>
        <w:rPr>
          <w:rFonts w:hint="eastAsia" w:ascii="宋体" w:hAnsi="宋体" w:eastAsia="宋体" w:cs="宋体"/>
          <w:i w:val="0"/>
          <w:caps w:val="0"/>
          <w:color w:val="auto"/>
          <w:spacing w:val="0"/>
          <w:sz w:val="24"/>
          <w:szCs w:val="24"/>
          <w:highlight w:val="none"/>
          <w:shd w:val="clear" w:fill="FFFFFF"/>
          <w:vertAlign w:val="baseline"/>
          <w:lang w:val="en-US" w:eastAsia="zh-CN" w:bidi="ar-SA"/>
        </w:rPr>
        <w:t>1.请投标人按照陕西省财政厅关于政府采购供应商注册登记有关事项的通知中的要求，通过陕西省政府采购网（http://www.ccgp-shaanxi.gov.cn/）注册登记加入陕西省政府采购供应商库。</w:t>
      </w:r>
    </w:p>
    <w:p>
      <w:pPr>
        <w:widowControl/>
        <w:spacing w:line="360" w:lineRule="auto"/>
        <w:ind w:firstLine="480" w:firstLineChars="200"/>
        <w:jc w:val="left"/>
        <w:rPr>
          <w:rFonts w:hint="eastAsia" w:ascii="宋体" w:hAnsi="宋体" w:eastAsia="宋体" w:cs="宋体"/>
          <w:i w:val="0"/>
          <w:caps w:val="0"/>
          <w:color w:val="auto"/>
          <w:spacing w:val="0"/>
          <w:sz w:val="24"/>
          <w:szCs w:val="24"/>
          <w:highlight w:val="none"/>
          <w:shd w:val="clear" w:fill="FFFFFF"/>
          <w:vertAlign w:val="baseline"/>
          <w:lang w:val="en-US" w:eastAsia="zh-CN" w:bidi="ar-SA"/>
        </w:rPr>
      </w:pPr>
      <w:r>
        <w:rPr>
          <w:rFonts w:hint="eastAsia" w:ascii="宋体" w:hAnsi="宋体" w:eastAsia="宋体" w:cs="宋体"/>
          <w:i w:val="0"/>
          <w:caps w:val="0"/>
          <w:color w:val="auto"/>
          <w:spacing w:val="0"/>
          <w:sz w:val="24"/>
          <w:szCs w:val="24"/>
          <w:highlight w:val="none"/>
          <w:shd w:val="clear" w:fill="FFFFFF"/>
          <w:vertAlign w:val="baseline"/>
          <w:lang w:val="en-US" w:eastAsia="zh-CN" w:bidi="ar-SA"/>
        </w:rPr>
        <w:t>2.凡有意参与本项目的投标人请持单位介绍信、经办人身份证原件及加盖单位公章的复印件一套，到文件发售地点现金购买招标文件，售价：每包300元（人民币），售后不退。</w:t>
      </w:r>
    </w:p>
    <w:p>
      <w:pPr>
        <w:widowControl/>
        <w:spacing w:line="360" w:lineRule="auto"/>
        <w:ind w:firstLine="480" w:firstLineChars="200"/>
        <w:jc w:val="left"/>
        <w:rPr>
          <w:rFonts w:hint="eastAsia" w:ascii="宋体" w:hAnsi="宋体" w:eastAsia="宋体" w:cs="宋体"/>
          <w:i w:val="0"/>
          <w:caps w:val="0"/>
          <w:color w:val="auto"/>
          <w:spacing w:val="0"/>
          <w:sz w:val="24"/>
          <w:szCs w:val="24"/>
          <w:highlight w:val="none"/>
          <w:shd w:val="clear" w:fill="FFFFFF"/>
          <w:vertAlign w:val="baseline"/>
          <w:lang w:val="en-US" w:eastAsia="zh-CN" w:bidi="ar-SA"/>
        </w:rPr>
      </w:pPr>
      <w:r>
        <w:rPr>
          <w:rFonts w:hint="eastAsia" w:ascii="宋体" w:hAnsi="宋体" w:eastAsia="宋体" w:cs="宋体"/>
          <w:i w:val="0"/>
          <w:caps w:val="0"/>
          <w:color w:val="auto"/>
          <w:spacing w:val="0"/>
          <w:sz w:val="24"/>
          <w:szCs w:val="24"/>
          <w:highlight w:val="none"/>
          <w:shd w:val="clear" w:fill="FFFFFF"/>
          <w:vertAlign w:val="baseline"/>
          <w:lang w:val="en-US" w:eastAsia="zh-CN" w:bidi="ar-SA"/>
        </w:rPr>
        <w:t>3.本项目采购活动执行下列政府采购政策（具体办法详见招标文件）：</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caps w:val="0"/>
          <w:color w:val="auto"/>
          <w:spacing w:val="0"/>
          <w:sz w:val="24"/>
          <w:szCs w:val="24"/>
          <w:highlight w:val="none"/>
          <w:shd w:val="clear" w:fill="FFFFFF"/>
          <w:vertAlign w:val="baseline"/>
          <w:lang w:val="en-US" w:eastAsia="zh-CN"/>
        </w:rPr>
      </w:pPr>
      <w:r>
        <w:rPr>
          <w:rFonts w:hint="eastAsia" w:ascii="宋体" w:hAnsi="宋体" w:eastAsia="宋体" w:cs="宋体"/>
          <w:i w:val="0"/>
          <w:caps w:val="0"/>
          <w:color w:val="auto"/>
          <w:spacing w:val="0"/>
          <w:sz w:val="24"/>
          <w:szCs w:val="24"/>
          <w:highlight w:val="none"/>
          <w:shd w:val="clear" w:fill="FFFFFF"/>
          <w:vertAlign w:val="baseline"/>
          <w:lang w:val="en-US" w:eastAsia="zh-CN"/>
        </w:rPr>
        <w:t>（1）《财政部 国家发展改革委关于印发〈节能产品政府采购实施意见〉的通知》（财库〔2004〕185号）；</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caps w:val="0"/>
          <w:color w:val="auto"/>
          <w:spacing w:val="0"/>
          <w:sz w:val="24"/>
          <w:szCs w:val="24"/>
          <w:highlight w:val="none"/>
          <w:shd w:val="clear" w:fill="FFFFFF"/>
          <w:vertAlign w:val="baseline"/>
          <w:lang w:val="en-US" w:eastAsia="zh-CN"/>
        </w:rPr>
      </w:pPr>
      <w:r>
        <w:rPr>
          <w:rFonts w:hint="eastAsia" w:ascii="宋体" w:hAnsi="宋体" w:eastAsia="宋体" w:cs="宋体"/>
          <w:i w:val="0"/>
          <w:caps w:val="0"/>
          <w:color w:val="auto"/>
          <w:spacing w:val="0"/>
          <w:sz w:val="24"/>
          <w:szCs w:val="24"/>
          <w:highlight w:val="none"/>
          <w:shd w:val="clear" w:fill="FFFFFF"/>
          <w:vertAlign w:val="baseline"/>
          <w:lang w:val="en-US" w:eastAsia="zh-CN"/>
        </w:rPr>
        <w:t>（2）《国务院办公厅关于建立政府强制采购节能产品制度的通知》（国办发〔2007〕51号）；</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caps w:val="0"/>
          <w:color w:val="auto"/>
          <w:spacing w:val="0"/>
          <w:sz w:val="24"/>
          <w:szCs w:val="24"/>
          <w:highlight w:val="none"/>
          <w:shd w:val="clear" w:fill="FFFFFF"/>
          <w:vertAlign w:val="baseline"/>
          <w:lang w:val="en-US" w:eastAsia="zh-CN"/>
        </w:rPr>
      </w:pPr>
      <w:r>
        <w:rPr>
          <w:rFonts w:hint="eastAsia" w:ascii="宋体" w:hAnsi="宋体" w:eastAsia="宋体" w:cs="宋体"/>
          <w:i w:val="0"/>
          <w:caps w:val="0"/>
          <w:color w:val="auto"/>
          <w:spacing w:val="0"/>
          <w:sz w:val="24"/>
          <w:szCs w:val="24"/>
          <w:highlight w:val="none"/>
          <w:shd w:val="clear" w:fill="FFFFFF"/>
          <w:vertAlign w:val="baseline"/>
          <w:lang w:val="en-US" w:eastAsia="zh-CN"/>
        </w:rPr>
        <w:t>（3）《财政部环保总局关于环境标志产品政府采购实施的意见》（财库〔2006〕90号）；</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caps w:val="0"/>
          <w:color w:val="auto"/>
          <w:spacing w:val="0"/>
          <w:sz w:val="24"/>
          <w:szCs w:val="24"/>
          <w:highlight w:val="none"/>
          <w:shd w:val="clear" w:fill="FFFFFF"/>
          <w:vertAlign w:val="baseline"/>
          <w:lang w:val="en-US" w:eastAsia="zh-CN"/>
        </w:rPr>
      </w:pPr>
      <w:r>
        <w:rPr>
          <w:rFonts w:hint="eastAsia" w:ascii="宋体" w:hAnsi="宋体" w:eastAsia="宋体" w:cs="宋体"/>
          <w:i w:val="0"/>
          <w:caps w:val="0"/>
          <w:color w:val="auto"/>
          <w:spacing w:val="0"/>
          <w:sz w:val="24"/>
          <w:szCs w:val="24"/>
          <w:highlight w:val="none"/>
          <w:shd w:val="clear" w:fill="FFFFFF"/>
          <w:vertAlign w:val="baseline"/>
          <w:lang w:val="en-US" w:eastAsia="zh-CN"/>
        </w:rPr>
        <w:t>（4）《财政部 司法部关于政府采购支持监狱企业发展有关问题的通知》（财库〔2014〕68号）；</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caps w:val="0"/>
          <w:color w:val="auto"/>
          <w:spacing w:val="0"/>
          <w:sz w:val="24"/>
          <w:szCs w:val="24"/>
          <w:highlight w:val="none"/>
          <w:shd w:val="clear" w:fill="FFFFFF"/>
          <w:vertAlign w:val="baseline"/>
          <w:lang w:val="en-US" w:eastAsia="zh-CN"/>
        </w:rPr>
      </w:pPr>
      <w:r>
        <w:rPr>
          <w:rFonts w:hint="eastAsia" w:ascii="宋体" w:hAnsi="宋体" w:eastAsia="宋体" w:cs="宋体"/>
          <w:i w:val="0"/>
          <w:caps w:val="0"/>
          <w:color w:val="auto"/>
          <w:spacing w:val="0"/>
          <w:sz w:val="24"/>
          <w:szCs w:val="24"/>
          <w:highlight w:val="none"/>
          <w:shd w:val="clear" w:fill="FFFFFF"/>
          <w:vertAlign w:val="baseline"/>
          <w:lang w:val="en-US" w:eastAsia="zh-CN"/>
        </w:rPr>
        <w:t>（5）《三部门联合发布关于促进残疾人就业政府采购政策的通知》（财库〔2017〕141号）；</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caps w:val="0"/>
          <w:color w:val="auto"/>
          <w:spacing w:val="0"/>
          <w:sz w:val="24"/>
          <w:szCs w:val="24"/>
          <w:highlight w:val="none"/>
          <w:shd w:val="clear" w:fill="FFFFFF"/>
          <w:vertAlign w:val="baseline"/>
          <w:lang w:val="en-US" w:eastAsia="zh-CN"/>
        </w:rPr>
      </w:pPr>
      <w:r>
        <w:rPr>
          <w:rFonts w:hint="eastAsia" w:ascii="宋体" w:hAnsi="宋体" w:eastAsia="宋体" w:cs="宋体"/>
          <w:i w:val="0"/>
          <w:caps w:val="0"/>
          <w:color w:val="auto"/>
          <w:spacing w:val="0"/>
          <w:sz w:val="24"/>
          <w:szCs w:val="24"/>
          <w:highlight w:val="none"/>
          <w:shd w:val="clear" w:fill="FFFFFF"/>
          <w:vertAlign w:val="baseline"/>
          <w:lang w:val="en-US" w:eastAsia="zh-CN"/>
        </w:rPr>
        <w:t>（6）《财政部 发展改革委 生态环境部 市场监管总局关于调整优化节能产品、环境标志产品政府采购执行机制的通知》（财库〔2019〕9号）；</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caps w:val="0"/>
          <w:color w:val="auto"/>
          <w:spacing w:val="0"/>
          <w:sz w:val="24"/>
          <w:szCs w:val="24"/>
          <w:highlight w:val="none"/>
          <w:shd w:val="clear" w:fill="FFFFFF"/>
          <w:vertAlign w:val="baseline"/>
          <w:lang w:val="en-US" w:eastAsia="zh-CN"/>
        </w:rPr>
      </w:pPr>
      <w:r>
        <w:rPr>
          <w:rFonts w:hint="eastAsia" w:ascii="宋体" w:hAnsi="宋体" w:eastAsia="宋体" w:cs="宋体"/>
          <w:i w:val="0"/>
          <w:caps w:val="0"/>
          <w:color w:val="auto"/>
          <w:spacing w:val="0"/>
          <w:sz w:val="24"/>
          <w:szCs w:val="24"/>
          <w:highlight w:val="none"/>
          <w:shd w:val="clear" w:fill="FFFFFF"/>
          <w:vertAlign w:val="baseline"/>
          <w:lang w:val="en-US" w:eastAsia="zh-CN"/>
        </w:rPr>
        <w:t>（7）《关于运用政府采购政策支持乡村产业振兴的通知》（财库〔2021〕19号）；</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caps w:val="0"/>
          <w:color w:val="auto"/>
          <w:spacing w:val="0"/>
          <w:sz w:val="24"/>
          <w:szCs w:val="24"/>
          <w:highlight w:val="none"/>
          <w:shd w:val="clear" w:fill="FFFFFF"/>
          <w:vertAlign w:val="baseline"/>
          <w:lang w:val="en-US" w:eastAsia="zh-CN"/>
        </w:rPr>
      </w:pPr>
      <w:r>
        <w:rPr>
          <w:rFonts w:hint="eastAsia" w:ascii="宋体" w:hAnsi="宋体" w:eastAsia="宋体" w:cs="宋体"/>
          <w:i w:val="0"/>
          <w:caps w:val="0"/>
          <w:color w:val="auto"/>
          <w:spacing w:val="0"/>
          <w:sz w:val="24"/>
          <w:szCs w:val="24"/>
          <w:highlight w:val="none"/>
          <w:shd w:val="clear" w:fill="FFFFFF"/>
          <w:vertAlign w:val="baseline"/>
          <w:lang w:val="en-US" w:eastAsia="zh-CN"/>
        </w:rPr>
        <w:t>（8）《政府采购促进中小企业发展管理办法》（财库〔2020〕46号）；</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caps w:val="0"/>
          <w:color w:val="auto"/>
          <w:spacing w:val="0"/>
          <w:sz w:val="24"/>
          <w:szCs w:val="24"/>
          <w:highlight w:val="none"/>
          <w:shd w:val="clear" w:fill="FFFFFF"/>
          <w:vertAlign w:val="baseline"/>
          <w:lang w:val="en-US" w:eastAsia="zh-CN"/>
        </w:rPr>
      </w:pPr>
      <w:r>
        <w:rPr>
          <w:rFonts w:hint="eastAsia" w:ascii="宋体" w:hAnsi="宋体" w:eastAsia="宋体" w:cs="宋体"/>
          <w:i w:val="0"/>
          <w:caps w:val="0"/>
          <w:color w:val="auto"/>
          <w:spacing w:val="0"/>
          <w:sz w:val="24"/>
          <w:szCs w:val="24"/>
          <w:highlight w:val="none"/>
          <w:shd w:val="clear" w:fill="FFFFFF"/>
          <w:vertAlign w:val="baseline"/>
          <w:lang w:val="en-US" w:eastAsia="zh-CN"/>
        </w:rPr>
        <w:t>（9）《陕西省中小企业政府采购信用融资办法》（陕财办采〔2018〕23号）相关政策、业务流程、办理平台（http://www.ccgp-shaanxi.gov.cn/zcdservice/zcd/shanxi/）；</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caps w:val="0"/>
          <w:color w:val="auto"/>
          <w:spacing w:val="0"/>
          <w:sz w:val="24"/>
          <w:szCs w:val="24"/>
          <w:highlight w:val="none"/>
          <w:shd w:val="clear" w:fill="FFFFFF"/>
          <w:vertAlign w:val="baseline"/>
          <w:lang w:val="en-US" w:eastAsia="zh-CN"/>
        </w:rPr>
      </w:pPr>
      <w:r>
        <w:rPr>
          <w:rFonts w:hint="eastAsia" w:ascii="宋体" w:hAnsi="宋体" w:eastAsia="宋体" w:cs="宋体"/>
          <w:i w:val="0"/>
          <w:caps w:val="0"/>
          <w:color w:val="auto"/>
          <w:spacing w:val="0"/>
          <w:sz w:val="24"/>
          <w:szCs w:val="24"/>
          <w:highlight w:val="none"/>
          <w:shd w:val="clear" w:fill="FFFFFF"/>
          <w:vertAlign w:val="baseline"/>
          <w:lang w:val="en-US" w:eastAsia="zh-CN"/>
        </w:rPr>
        <w:t>（10）陕西省财政厅《关于进一步加强政府绿色采购有关问题的通知》陕财办采〔2021〕29号；</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Style w:val="22"/>
          <w:rFonts w:hint="eastAsia" w:ascii="宋体" w:hAnsi="宋体" w:eastAsia="宋体" w:cs="宋体"/>
          <w:b/>
          <w:i w:val="0"/>
          <w:caps w:val="0"/>
          <w:color w:val="auto"/>
          <w:spacing w:val="0"/>
          <w:sz w:val="24"/>
          <w:szCs w:val="24"/>
          <w:highlight w:val="none"/>
          <w:shd w:val="clear" w:fill="FFFFFF"/>
          <w:vertAlign w:val="baseline"/>
          <w:lang w:val="en-US" w:eastAsia="zh-CN"/>
        </w:rPr>
      </w:pPr>
      <w:r>
        <w:rPr>
          <w:rFonts w:hint="eastAsia" w:ascii="宋体" w:hAnsi="宋体" w:eastAsia="宋体" w:cs="宋体"/>
          <w:i w:val="0"/>
          <w:caps w:val="0"/>
          <w:color w:val="auto"/>
          <w:spacing w:val="0"/>
          <w:sz w:val="24"/>
          <w:szCs w:val="24"/>
          <w:highlight w:val="none"/>
          <w:shd w:val="clear" w:fill="FFFFFF"/>
          <w:vertAlign w:val="baseline"/>
          <w:lang w:val="en-US" w:eastAsia="zh-CN"/>
        </w:rPr>
        <w:t>（11）《关于进一步加大政府采购支持中小企业力度的通知》（财库〔2022〕19号）。</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jc w:val="both"/>
        <w:textAlignment w:val="baseline"/>
        <w:rPr>
          <w:rFonts w:hint="eastAsia" w:ascii="宋体" w:hAnsi="宋体" w:eastAsia="宋体" w:cs="宋体"/>
          <w:b w:val="0"/>
          <w:i w:val="0"/>
          <w:caps w:val="0"/>
          <w:color w:val="auto"/>
          <w:spacing w:val="0"/>
          <w:sz w:val="24"/>
          <w:szCs w:val="24"/>
          <w:highlight w:val="none"/>
        </w:rPr>
      </w:pPr>
      <w:r>
        <w:rPr>
          <w:rStyle w:val="22"/>
          <w:rFonts w:hint="eastAsia" w:ascii="宋体" w:hAnsi="宋体" w:eastAsia="宋体" w:cs="宋体"/>
          <w:b/>
          <w:i w:val="0"/>
          <w:caps w:val="0"/>
          <w:color w:val="auto"/>
          <w:spacing w:val="0"/>
          <w:sz w:val="24"/>
          <w:szCs w:val="24"/>
          <w:highlight w:val="none"/>
          <w:shd w:val="clear" w:fill="FFFFFF"/>
          <w:vertAlign w:val="baseline"/>
        </w:rPr>
        <w:t>七、对本次招标提出询问，请按以下方式联系。</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firstLine="480" w:firstLineChars="200"/>
        <w:jc w:val="both"/>
        <w:textAlignment w:val="baseline"/>
        <w:rPr>
          <w:rFonts w:hint="eastAsia" w:ascii="宋体" w:hAnsi="宋体" w:eastAsia="宋体" w:cs="宋体"/>
          <w:i w:val="0"/>
          <w:caps w:val="0"/>
          <w:color w:val="auto"/>
          <w:spacing w:val="0"/>
          <w:sz w:val="24"/>
          <w:szCs w:val="24"/>
          <w:highlight w:val="none"/>
          <w:shd w:val="clear" w:fill="FFFFFF"/>
          <w:vertAlign w:val="baseline"/>
        </w:rPr>
      </w:pPr>
      <w:r>
        <w:rPr>
          <w:rFonts w:hint="eastAsia" w:ascii="宋体" w:hAnsi="宋体" w:eastAsia="宋体" w:cs="宋体"/>
          <w:i w:val="0"/>
          <w:caps w:val="0"/>
          <w:color w:val="auto"/>
          <w:spacing w:val="0"/>
          <w:sz w:val="24"/>
          <w:szCs w:val="24"/>
          <w:highlight w:val="none"/>
          <w:shd w:val="clear" w:fill="FFFFFF"/>
          <w:vertAlign w:val="baseline"/>
        </w:rPr>
        <w:t>1.采购人信息</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firstLine="480" w:firstLineChars="200"/>
        <w:jc w:val="both"/>
        <w:textAlignment w:val="baseline"/>
        <w:rPr>
          <w:rFonts w:hint="eastAsia" w:ascii="宋体" w:hAnsi="宋体" w:eastAsia="宋体" w:cs="宋体"/>
          <w:i w:val="0"/>
          <w:caps w:val="0"/>
          <w:color w:val="auto"/>
          <w:spacing w:val="0"/>
          <w:sz w:val="24"/>
          <w:szCs w:val="24"/>
          <w:highlight w:val="none"/>
          <w:shd w:val="clear" w:fill="FFFFFF"/>
          <w:vertAlign w:val="baseline"/>
          <w:lang w:eastAsia="zh-CN"/>
        </w:rPr>
      </w:pPr>
      <w:r>
        <w:rPr>
          <w:rFonts w:hint="eastAsia" w:ascii="宋体" w:hAnsi="宋体" w:eastAsia="宋体" w:cs="宋体"/>
          <w:i w:val="0"/>
          <w:caps w:val="0"/>
          <w:color w:val="auto"/>
          <w:spacing w:val="0"/>
          <w:sz w:val="24"/>
          <w:szCs w:val="24"/>
          <w:highlight w:val="none"/>
          <w:shd w:val="clear" w:fill="FFFFFF"/>
          <w:vertAlign w:val="baseline"/>
        </w:rPr>
        <w:t>名称：</w:t>
      </w:r>
      <w:r>
        <w:rPr>
          <w:rFonts w:hint="eastAsia" w:ascii="宋体" w:hAnsi="宋体" w:eastAsia="宋体" w:cs="宋体"/>
          <w:i w:val="0"/>
          <w:caps w:val="0"/>
          <w:color w:val="auto"/>
          <w:spacing w:val="0"/>
          <w:sz w:val="24"/>
          <w:szCs w:val="24"/>
          <w:highlight w:val="none"/>
          <w:shd w:val="clear" w:fill="FFFFFF"/>
          <w:vertAlign w:val="baseline"/>
          <w:lang w:val="en-US" w:eastAsia="zh-CN"/>
        </w:rPr>
        <w:t>陕西省华山监狱</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firstLine="480" w:firstLineChars="200"/>
        <w:jc w:val="both"/>
        <w:textAlignment w:val="baseline"/>
        <w:rPr>
          <w:rFonts w:hint="eastAsia" w:ascii="宋体" w:hAnsi="宋体" w:eastAsia="宋体" w:cs="宋体"/>
          <w:i w:val="0"/>
          <w:caps w:val="0"/>
          <w:color w:val="auto"/>
          <w:spacing w:val="0"/>
          <w:sz w:val="24"/>
          <w:szCs w:val="24"/>
          <w:highlight w:val="none"/>
          <w:shd w:val="clear" w:fill="FFFFFF"/>
          <w:vertAlign w:val="baseline"/>
          <w:lang w:eastAsia="zh-CN"/>
        </w:rPr>
      </w:pPr>
      <w:r>
        <w:rPr>
          <w:rFonts w:hint="eastAsia" w:ascii="宋体" w:hAnsi="宋体" w:eastAsia="宋体" w:cs="宋体"/>
          <w:i w:val="0"/>
          <w:caps w:val="0"/>
          <w:color w:val="auto"/>
          <w:spacing w:val="0"/>
          <w:sz w:val="24"/>
          <w:szCs w:val="24"/>
          <w:highlight w:val="none"/>
          <w:shd w:val="clear" w:fill="FFFFFF"/>
          <w:vertAlign w:val="baseline"/>
        </w:rPr>
        <w:t>地址：</w:t>
      </w:r>
      <w:r>
        <w:rPr>
          <w:rFonts w:hint="eastAsia" w:ascii="宋体" w:hAnsi="宋体" w:eastAsia="宋体" w:cs="宋体"/>
          <w:i w:val="0"/>
          <w:caps w:val="0"/>
          <w:color w:val="auto"/>
          <w:spacing w:val="0"/>
          <w:sz w:val="24"/>
          <w:szCs w:val="24"/>
          <w:highlight w:val="none"/>
          <w:shd w:val="clear" w:fill="FFFFFF"/>
          <w:vertAlign w:val="baseline"/>
          <w:lang w:val="en-US" w:eastAsia="zh-CN"/>
        </w:rPr>
        <w:t>陕西省渭南市华州区莲花寺镇</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firstLine="480" w:firstLineChars="200"/>
        <w:jc w:val="both"/>
        <w:textAlignment w:val="baseline"/>
        <w:rPr>
          <w:rFonts w:hint="eastAsia" w:ascii="宋体" w:hAnsi="宋体" w:eastAsia="宋体" w:cs="宋体"/>
          <w:i w:val="0"/>
          <w:caps w:val="0"/>
          <w:color w:val="auto"/>
          <w:spacing w:val="0"/>
          <w:sz w:val="24"/>
          <w:szCs w:val="24"/>
          <w:highlight w:val="none"/>
          <w:shd w:val="clear" w:fill="FFFFFF"/>
          <w:vertAlign w:val="baseline"/>
          <w:lang w:eastAsia="zh-CN"/>
        </w:rPr>
      </w:pPr>
      <w:r>
        <w:rPr>
          <w:rFonts w:hint="eastAsia" w:ascii="宋体" w:hAnsi="宋体" w:eastAsia="宋体" w:cs="宋体"/>
          <w:i w:val="0"/>
          <w:caps w:val="0"/>
          <w:color w:val="auto"/>
          <w:spacing w:val="0"/>
          <w:sz w:val="24"/>
          <w:szCs w:val="24"/>
          <w:highlight w:val="none"/>
          <w:shd w:val="clear" w:fill="FFFFFF"/>
          <w:vertAlign w:val="baseline"/>
        </w:rPr>
        <w:t>联系方式：</w:t>
      </w:r>
      <w:r>
        <w:rPr>
          <w:rFonts w:hint="eastAsia" w:ascii="宋体" w:hAnsi="宋体" w:eastAsia="宋体" w:cs="宋体"/>
          <w:i w:val="0"/>
          <w:caps w:val="0"/>
          <w:color w:val="auto"/>
          <w:spacing w:val="0"/>
          <w:sz w:val="24"/>
          <w:szCs w:val="24"/>
          <w:highlight w:val="none"/>
          <w:shd w:val="clear" w:fill="FFFFFF"/>
          <w:vertAlign w:val="baseline"/>
          <w:lang w:val="en-US" w:eastAsia="zh-CN"/>
        </w:rPr>
        <w:t>0913-4817137</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firstLine="480" w:firstLineChars="200"/>
        <w:jc w:val="both"/>
        <w:textAlignment w:val="baseline"/>
        <w:rPr>
          <w:rFonts w:hint="eastAsia" w:ascii="宋体" w:hAnsi="宋体" w:eastAsia="宋体" w:cs="宋体"/>
          <w:i w:val="0"/>
          <w:caps w:val="0"/>
          <w:color w:val="auto"/>
          <w:spacing w:val="0"/>
          <w:sz w:val="24"/>
          <w:szCs w:val="24"/>
          <w:highlight w:val="none"/>
          <w:shd w:val="clear" w:fill="FFFFFF"/>
          <w:vertAlign w:val="baseline"/>
        </w:rPr>
      </w:pPr>
      <w:r>
        <w:rPr>
          <w:rFonts w:hint="eastAsia" w:ascii="宋体" w:hAnsi="宋体" w:eastAsia="宋体" w:cs="宋体"/>
          <w:i w:val="0"/>
          <w:caps w:val="0"/>
          <w:color w:val="auto"/>
          <w:spacing w:val="0"/>
          <w:sz w:val="24"/>
          <w:szCs w:val="24"/>
          <w:highlight w:val="none"/>
          <w:shd w:val="clear" w:fill="FFFFFF"/>
          <w:vertAlign w:val="baseline"/>
        </w:rPr>
        <w:t>2.采购代理机构信息</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firstLine="480" w:firstLineChars="200"/>
        <w:jc w:val="both"/>
        <w:textAlignment w:val="baseline"/>
        <w:rPr>
          <w:rFonts w:hint="eastAsia" w:ascii="宋体" w:hAnsi="宋体" w:eastAsia="宋体" w:cs="宋体"/>
          <w:i w:val="0"/>
          <w:caps w:val="0"/>
          <w:color w:val="auto"/>
          <w:spacing w:val="0"/>
          <w:sz w:val="24"/>
          <w:szCs w:val="24"/>
          <w:highlight w:val="none"/>
          <w:shd w:val="clear" w:fill="FFFFFF"/>
          <w:vertAlign w:val="baseline"/>
          <w:lang w:eastAsia="zh-CN"/>
        </w:rPr>
      </w:pPr>
      <w:r>
        <w:rPr>
          <w:rFonts w:hint="eastAsia" w:ascii="宋体" w:hAnsi="宋体" w:eastAsia="宋体" w:cs="宋体"/>
          <w:i w:val="0"/>
          <w:caps w:val="0"/>
          <w:color w:val="auto"/>
          <w:spacing w:val="0"/>
          <w:sz w:val="24"/>
          <w:szCs w:val="24"/>
          <w:highlight w:val="none"/>
          <w:shd w:val="clear" w:fill="FFFFFF"/>
          <w:vertAlign w:val="baseline"/>
        </w:rPr>
        <w:t>名称：</w:t>
      </w:r>
      <w:r>
        <w:rPr>
          <w:rFonts w:hint="eastAsia" w:cs="宋体"/>
          <w:i w:val="0"/>
          <w:caps w:val="0"/>
          <w:color w:val="auto"/>
          <w:spacing w:val="0"/>
          <w:sz w:val="24"/>
          <w:szCs w:val="24"/>
          <w:highlight w:val="none"/>
          <w:shd w:val="clear" w:fill="FFFFFF"/>
          <w:vertAlign w:val="baseline"/>
          <w:lang w:eastAsia="zh-CN"/>
        </w:rPr>
        <w:t>腾德工程咨询有限公司</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firstLine="480" w:firstLineChars="200"/>
        <w:jc w:val="both"/>
        <w:textAlignment w:val="baseline"/>
        <w:rPr>
          <w:rFonts w:hint="eastAsia" w:ascii="宋体" w:hAnsi="宋体" w:eastAsia="宋体" w:cs="宋体"/>
          <w:i w:val="0"/>
          <w:caps w:val="0"/>
          <w:color w:val="auto"/>
          <w:spacing w:val="0"/>
          <w:sz w:val="24"/>
          <w:szCs w:val="24"/>
          <w:highlight w:val="none"/>
          <w:shd w:val="clear" w:fill="FFFFFF"/>
          <w:vertAlign w:val="baseline"/>
        </w:rPr>
      </w:pPr>
      <w:r>
        <w:rPr>
          <w:rFonts w:hint="eastAsia" w:ascii="宋体" w:hAnsi="宋体" w:eastAsia="宋体" w:cs="宋体"/>
          <w:i w:val="0"/>
          <w:caps w:val="0"/>
          <w:color w:val="auto"/>
          <w:spacing w:val="0"/>
          <w:sz w:val="24"/>
          <w:szCs w:val="24"/>
          <w:highlight w:val="none"/>
          <w:shd w:val="clear" w:fill="FFFFFF"/>
          <w:vertAlign w:val="baseline"/>
        </w:rPr>
        <w:t>地址：西安市未央区明光路与北三环十字东北角中建财智广场5栋501室</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firstLine="480" w:firstLineChars="200"/>
        <w:jc w:val="both"/>
        <w:textAlignment w:val="baseline"/>
        <w:rPr>
          <w:rFonts w:hint="default" w:ascii="宋体" w:hAnsi="宋体" w:eastAsia="宋体" w:cs="宋体"/>
          <w:i w:val="0"/>
          <w:caps w:val="0"/>
          <w:color w:val="auto"/>
          <w:spacing w:val="0"/>
          <w:sz w:val="24"/>
          <w:szCs w:val="24"/>
          <w:highlight w:val="none"/>
          <w:shd w:val="clear" w:fill="FFFFFF"/>
          <w:vertAlign w:val="baseline"/>
          <w:lang w:val="en-US" w:eastAsia="zh-CN"/>
        </w:rPr>
      </w:pPr>
      <w:r>
        <w:rPr>
          <w:rFonts w:hint="eastAsia" w:ascii="宋体" w:hAnsi="宋体" w:eastAsia="宋体" w:cs="宋体"/>
          <w:i w:val="0"/>
          <w:caps w:val="0"/>
          <w:color w:val="auto"/>
          <w:spacing w:val="0"/>
          <w:sz w:val="24"/>
          <w:szCs w:val="24"/>
          <w:highlight w:val="none"/>
          <w:shd w:val="clear" w:fill="FFFFFF"/>
          <w:vertAlign w:val="baseline"/>
        </w:rPr>
        <w:t>联系方式：</w:t>
      </w:r>
      <w:r>
        <w:rPr>
          <w:rFonts w:hint="eastAsia" w:cs="宋体"/>
          <w:i w:val="0"/>
          <w:caps w:val="0"/>
          <w:color w:val="auto"/>
          <w:spacing w:val="0"/>
          <w:sz w:val="24"/>
          <w:szCs w:val="24"/>
          <w:highlight w:val="none"/>
          <w:shd w:val="clear" w:fill="FFFFFF"/>
          <w:vertAlign w:val="baseline"/>
          <w:lang w:val="en-US" w:eastAsia="zh-CN"/>
        </w:rPr>
        <w:t>18729107315</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firstLine="480" w:firstLineChars="200"/>
        <w:jc w:val="both"/>
        <w:textAlignment w:val="baseline"/>
        <w:rPr>
          <w:rFonts w:hint="eastAsia" w:ascii="宋体" w:hAnsi="宋体" w:eastAsia="宋体" w:cs="宋体"/>
          <w:i w:val="0"/>
          <w:caps w:val="0"/>
          <w:color w:val="auto"/>
          <w:spacing w:val="0"/>
          <w:sz w:val="24"/>
          <w:szCs w:val="24"/>
          <w:highlight w:val="none"/>
          <w:shd w:val="clear" w:fill="FFFFFF"/>
          <w:vertAlign w:val="baseline"/>
        </w:rPr>
      </w:pPr>
      <w:r>
        <w:rPr>
          <w:rFonts w:hint="eastAsia" w:ascii="宋体" w:hAnsi="宋体" w:eastAsia="宋体" w:cs="宋体"/>
          <w:i w:val="0"/>
          <w:caps w:val="0"/>
          <w:color w:val="auto"/>
          <w:spacing w:val="0"/>
          <w:sz w:val="24"/>
          <w:szCs w:val="24"/>
          <w:highlight w:val="none"/>
          <w:shd w:val="clear" w:fill="FFFFFF"/>
          <w:vertAlign w:val="baseline"/>
        </w:rPr>
        <w:t>3.项目联系方式</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firstLine="480" w:firstLineChars="200"/>
        <w:jc w:val="both"/>
        <w:textAlignment w:val="baseline"/>
        <w:rPr>
          <w:rFonts w:hint="eastAsia" w:ascii="宋体" w:hAnsi="宋体" w:eastAsia="宋体" w:cs="宋体"/>
          <w:i w:val="0"/>
          <w:caps w:val="0"/>
          <w:color w:val="auto"/>
          <w:spacing w:val="0"/>
          <w:sz w:val="24"/>
          <w:szCs w:val="24"/>
          <w:highlight w:val="none"/>
          <w:shd w:val="clear" w:fill="FFFFFF"/>
          <w:vertAlign w:val="baseline"/>
          <w:lang w:eastAsia="zh-CN"/>
        </w:rPr>
      </w:pPr>
      <w:r>
        <w:rPr>
          <w:rFonts w:hint="eastAsia" w:ascii="宋体" w:hAnsi="宋体" w:eastAsia="宋体" w:cs="宋体"/>
          <w:i w:val="0"/>
          <w:caps w:val="0"/>
          <w:color w:val="auto"/>
          <w:spacing w:val="0"/>
          <w:sz w:val="24"/>
          <w:szCs w:val="24"/>
          <w:highlight w:val="none"/>
          <w:shd w:val="clear" w:fill="FFFFFF"/>
          <w:vertAlign w:val="baseline"/>
        </w:rPr>
        <w:t>项目联系人：</w:t>
      </w:r>
      <w:r>
        <w:rPr>
          <w:rFonts w:hint="eastAsia" w:cs="宋体"/>
          <w:i w:val="0"/>
          <w:caps w:val="0"/>
          <w:color w:val="auto"/>
          <w:spacing w:val="0"/>
          <w:sz w:val="24"/>
          <w:szCs w:val="24"/>
          <w:highlight w:val="none"/>
          <w:shd w:val="clear" w:fill="FFFFFF"/>
          <w:vertAlign w:val="baseline"/>
          <w:lang w:eastAsia="zh-CN"/>
        </w:rPr>
        <w:t>申工、宁工</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firstLine="480" w:firstLineChars="200"/>
        <w:jc w:val="both"/>
        <w:textAlignment w:val="baseline"/>
        <w:rPr>
          <w:rFonts w:hint="eastAsia" w:ascii="宋体" w:hAnsi="宋体" w:eastAsia="宋体" w:cs="宋体"/>
          <w:i w:val="0"/>
          <w:caps w:val="0"/>
          <w:color w:val="auto"/>
          <w:spacing w:val="0"/>
          <w:sz w:val="24"/>
          <w:szCs w:val="24"/>
          <w:highlight w:val="none"/>
          <w:shd w:val="clear" w:fill="FFFFFF"/>
          <w:vertAlign w:val="baseline"/>
        </w:rPr>
      </w:pPr>
      <w:r>
        <w:rPr>
          <w:rFonts w:hint="eastAsia" w:ascii="宋体" w:hAnsi="宋体" w:eastAsia="宋体" w:cs="宋体"/>
          <w:i w:val="0"/>
          <w:caps w:val="0"/>
          <w:color w:val="auto"/>
          <w:spacing w:val="0"/>
          <w:sz w:val="24"/>
          <w:szCs w:val="24"/>
          <w:highlight w:val="none"/>
          <w:shd w:val="clear" w:fill="FFFFFF"/>
          <w:vertAlign w:val="baseline"/>
        </w:rPr>
        <w:t>电话：</w:t>
      </w:r>
      <w:r>
        <w:rPr>
          <w:rFonts w:hint="eastAsia" w:ascii="宋体" w:hAnsi="宋体" w:eastAsia="宋体" w:cs="宋体"/>
          <w:i w:val="0"/>
          <w:caps w:val="0"/>
          <w:color w:val="auto"/>
          <w:spacing w:val="0"/>
          <w:sz w:val="24"/>
          <w:szCs w:val="24"/>
          <w:highlight w:val="none"/>
          <w:shd w:val="clear" w:fill="FFFFFF"/>
          <w:vertAlign w:val="baseline"/>
          <w:lang w:val="en-US" w:eastAsia="zh-CN"/>
        </w:rPr>
        <w:t>18729107315</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right"/>
        <w:textAlignment w:val="baseline"/>
        <w:rPr>
          <w:rFonts w:hint="eastAsia" w:ascii="宋体" w:hAnsi="宋体" w:eastAsia="宋体" w:cs="宋体"/>
          <w:i w:val="0"/>
          <w:caps w:val="0"/>
          <w:color w:val="333333"/>
          <w:spacing w:val="0"/>
          <w:sz w:val="24"/>
          <w:szCs w:val="24"/>
          <w:highlight w:val="none"/>
        </w:rPr>
      </w:pPr>
    </w:p>
    <w:p>
      <w:pPr>
        <w:pStyle w:val="18"/>
        <w:spacing w:before="0" w:beforeAutospacing="0" w:after="0" w:afterAutospacing="0" w:line="510" w:lineRule="atLeast"/>
        <w:ind w:firstLine="420"/>
        <w:rPr>
          <w:highlight w:val="none"/>
        </w:rPr>
      </w:pPr>
    </w:p>
    <w:p>
      <w:pPr>
        <w:spacing w:line="500" w:lineRule="exact"/>
        <w:jc w:val="center"/>
        <w:rPr>
          <w:rFonts w:hAnsi="宋体" w:cs="宋体"/>
          <w:highlight w:val="none"/>
        </w:rPr>
      </w:pPr>
    </w:p>
    <w:p>
      <w:pPr>
        <w:rPr>
          <w:rFonts w:hAnsi="宋体" w:cs="宋体"/>
          <w:highlight w:val="none"/>
        </w:rPr>
      </w:pPr>
      <w:r>
        <w:rPr>
          <w:rFonts w:hAnsi="宋体" w:cs="宋体"/>
          <w:highlight w:val="none"/>
        </w:rPr>
        <w:br w:type="page"/>
      </w:r>
    </w:p>
    <w:p>
      <w:pPr>
        <w:pStyle w:val="3"/>
        <w:spacing w:before="0" w:beforeLines="0" w:line="360" w:lineRule="auto"/>
        <w:ind w:left="0"/>
        <w:rPr>
          <w:highlight w:val="none"/>
        </w:rPr>
      </w:pPr>
      <w:bookmarkStart w:id="13" w:name="_Toc2929"/>
      <w:bookmarkStart w:id="14" w:name="_Toc389582035"/>
      <w:bookmarkStart w:id="15" w:name="_Toc7096"/>
      <w:bookmarkStart w:id="16" w:name="_Toc426457692"/>
      <w:bookmarkStart w:id="17" w:name="_Toc18964"/>
      <w:bookmarkStart w:id="18" w:name="_Toc30304"/>
      <w:r>
        <w:rPr>
          <w:rFonts w:hint="eastAsia"/>
          <w:highlight w:val="none"/>
        </w:rPr>
        <w:t xml:space="preserve">第二章  </w:t>
      </w:r>
      <w:bookmarkEnd w:id="13"/>
      <w:bookmarkEnd w:id="14"/>
      <w:r>
        <w:rPr>
          <w:rFonts w:hint="eastAsia"/>
          <w:highlight w:val="none"/>
        </w:rPr>
        <w:t>投标人须知</w:t>
      </w:r>
      <w:bookmarkEnd w:id="15"/>
      <w:bookmarkEnd w:id="16"/>
    </w:p>
    <w:bookmarkEnd w:id="17"/>
    <w:bookmarkEnd w:id="18"/>
    <w:p>
      <w:pPr>
        <w:pStyle w:val="4"/>
        <w:spacing w:before="0" w:after="0" w:line="360" w:lineRule="auto"/>
        <w:ind w:left="0"/>
        <w:rPr>
          <w:highlight w:val="none"/>
        </w:rPr>
      </w:pPr>
      <w:bookmarkStart w:id="19" w:name="_Toc13421"/>
      <w:bookmarkStart w:id="20" w:name="_Toc23108"/>
      <w:bookmarkStart w:id="21" w:name="_Toc30222"/>
      <w:bookmarkStart w:id="22" w:name="_Toc426457693"/>
      <w:bookmarkStart w:id="23" w:name="_Toc11975"/>
      <w:bookmarkStart w:id="24" w:name="_Toc7400"/>
      <w:r>
        <w:rPr>
          <w:rFonts w:hint="eastAsia"/>
          <w:highlight w:val="none"/>
        </w:rPr>
        <w:t>投标人须知前附表</w:t>
      </w:r>
      <w:bookmarkEnd w:id="19"/>
      <w:bookmarkEnd w:id="20"/>
      <w:bookmarkEnd w:id="21"/>
      <w:bookmarkEnd w:id="22"/>
      <w:bookmarkEnd w:id="23"/>
      <w:bookmarkEnd w:id="24"/>
    </w:p>
    <w:tbl>
      <w:tblPr>
        <w:tblStyle w:val="19"/>
        <w:tblW w:w="934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40"/>
        <w:gridCol w:w="1619"/>
        <w:gridCol w:w="688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0" w:hRule="atLeast"/>
          <w:tblHeader/>
          <w:jc w:val="center"/>
        </w:trPr>
        <w:tc>
          <w:tcPr>
            <w:tcW w:w="840" w:type="dxa"/>
            <w:vAlign w:val="center"/>
          </w:tcPr>
          <w:p>
            <w:pPr>
              <w:pStyle w:val="29"/>
              <w:spacing w:line="360" w:lineRule="auto"/>
              <w:rPr>
                <w:b/>
                <w:bCs/>
                <w:highlight w:val="none"/>
              </w:rPr>
            </w:pPr>
            <w:r>
              <w:rPr>
                <w:rFonts w:hint="eastAsia"/>
                <w:b/>
                <w:bCs/>
                <w:highlight w:val="none"/>
              </w:rPr>
              <w:t>条款号</w:t>
            </w:r>
          </w:p>
        </w:tc>
        <w:tc>
          <w:tcPr>
            <w:tcW w:w="1619" w:type="dxa"/>
            <w:vAlign w:val="center"/>
          </w:tcPr>
          <w:p>
            <w:pPr>
              <w:pStyle w:val="29"/>
              <w:spacing w:line="360" w:lineRule="auto"/>
              <w:rPr>
                <w:b/>
                <w:bCs/>
                <w:highlight w:val="none"/>
              </w:rPr>
            </w:pPr>
            <w:r>
              <w:rPr>
                <w:rFonts w:hint="eastAsia"/>
                <w:b/>
                <w:bCs/>
                <w:highlight w:val="none"/>
              </w:rPr>
              <w:t>条款内容</w:t>
            </w:r>
          </w:p>
        </w:tc>
        <w:tc>
          <w:tcPr>
            <w:tcW w:w="6884" w:type="dxa"/>
            <w:vAlign w:val="center"/>
          </w:tcPr>
          <w:p>
            <w:pPr>
              <w:pStyle w:val="29"/>
              <w:spacing w:line="360" w:lineRule="auto"/>
              <w:rPr>
                <w:b/>
                <w:bCs/>
                <w:highlight w:val="none"/>
              </w:rPr>
            </w:pPr>
            <w:r>
              <w:rPr>
                <w:rFonts w:hint="eastAsia"/>
                <w:b/>
                <w:bCs/>
                <w:highlight w:val="none"/>
              </w:rPr>
              <w:t>编 列 内 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0" w:hRule="atLeast"/>
          <w:jc w:val="center"/>
        </w:trPr>
        <w:tc>
          <w:tcPr>
            <w:tcW w:w="840" w:type="dxa"/>
            <w:vAlign w:val="center"/>
          </w:tcPr>
          <w:p>
            <w:pPr>
              <w:pStyle w:val="29"/>
              <w:spacing w:line="360" w:lineRule="auto"/>
              <w:rPr>
                <w:rFonts w:hint="default" w:eastAsia="宋体"/>
                <w:highlight w:val="none"/>
                <w:lang w:val="en-US" w:eastAsia="zh-CN"/>
              </w:rPr>
            </w:pPr>
            <w:r>
              <w:rPr>
                <w:rFonts w:hint="eastAsia"/>
                <w:highlight w:val="none"/>
              </w:rPr>
              <w:t>2</w:t>
            </w:r>
            <w:r>
              <w:rPr>
                <w:rFonts w:hint="eastAsia"/>
                <w:highlight w:val="none"/>
                <w:lang w:val="en-US" w:eastAsia="zh-CN"/>
              </w:rPr>
              <w:t>.1</w:t>
            </w:r>
          </w:p>
        </w:tc>
        <w:tc>
          <w:tcPr>
            <w:tcW w:w="1619" w:type="dxa"/>
            <w:vAlign w:val="center"/>
          </w:tcPr>
          <w:p>
            <w:pPr>
              <w:pStyle w:val="29"/>
              <w:spacing w:line="360" w:lineRule="auto"/>
              <w:rPr>
                <w:rFonts w:hint="eastAsia" w:eastAsia="宋体"/>
                <w:highlight w:val="none"/>
                <w:lang w:eastAsia="zh-CN"/>
              </w:rPr>
            </w:pPr>
            <w:r>
              <w:rPr>
                <w:rFonts w:hint="eastAsia"/>
                <w:highlight w:val="none"/>
                <w:lang w:eastAsia="zh-CN"/>
              </w:rPr>
              <w:t>采购人</w:t>
            </w:r>
          </w:p>
        </w:tc>
        <w:tc>
          <w:tcPr>
            <w:tcW w:w="6884" w:type="dxa"/>
          </w:tcPr>
          <w:p>
            <w:pPr>
              <w:pStyle w:val="29"/>
              <w:spacing w:line="360" w:lineRule="auto"/>
              <w:jc w:val="left"/>
              <w:rPr>
                <w:rFonts w:hint="eastAsia" w:eastAsia="宋体"/>
                <w:highlight w:val="none"/>
                <w:lang w:eastAsia="zh-CN"/>
              </w:rPr>
            </w:pPr>
            <w:r>
              <w:rPr>
                <w:rFonts w:hint="eastAsia"/>
                <w:highlight w:val="none"/>
              </w:rPr>
              <w:t>名称：</w:t>
            </w:r>
            <w:r>
              <w:rPr>
                <w:rFonts w:hint="eastAsia"/>
                <w:highlight w:val="none"/>
                <w:lang w:eastAsia="zh-CN"/>
              </w:rPr>
              <w:t>陕西省华山监狱</w:t>
            </w:r>
          </w:p>
          <w:p>
            <w:pPr>
              <w:pStyle w:val="29"/>
              <w:spacing w:line="360" w:lineRule="auto"/>
              <w:jc w:val="left"/>
              <w:rPr>
                <w:rFonts w:hint="eastAsia" w:eastAsia="宋体"/>
                <w:highlight w:val="none"/>
                <w:lang w:eastAsia="zh-CN"/>
              </w:rPr>
            </w:pPr>
            <w:r>
              <w:rPr>
                <w:rFonts w:hint="eastAsia"/>
                <w:highlight w:val="none"/>
              </w:rPr>
              <w:t>地址：</w:t>
            </w:r>
            <w:r>
              <w:rPr>
                <w:rFonts w:hint="eastAsia"/>
                <w:highlight w:val="none"/>
                <w:lang w:val="en-US" w:eastAsia="zh-CN"/>
              </w:rPr>
              <w:t>陕西省渭南市华州区莲花寺镇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0" w:hRule="atLeast"/>
          <w:jc w:val="center"/>
        </w:trPr>
        <w:tc>
          <w:tcPr>
            <w:tcW w:w="840" w:type="dxa"/>
            <w:vAlign w:val="center"/>
          </w:tcPr>
          <w:p>
            <w:pPr>
              <w:pStyle w:val="29"/>
              <w:spacing w:line="360" w:lineRule="auto"/>
              <w:rPr>
                <w:rFonts w:hint="default" w:eastAsia="宋体"/>
                <w:highlight w:val="none"/>
                <w:lang w:val="en-US" w:eastAsia="zh-CN"/>
              </w:rPr>
            </w:pPr>
            <w:r>
              <w:rPr>
                <w:rFonts w:hint="eastAsia"/>
                <w:highlight w:val="none"/>
                <w:lang w:val="en-US" w:eastAsia="zh-CN"/>
              </w:rPr>
              <w:t>2.2</w:t>
            </w:r>
          </w:p>
        </w:tc>
        <w:tc>
          <w:tcPr>
            <w:tcW w:w="1619" w:type="dxa"/>
            <w:vAlign w:val="center"/>
          </w:tcPr>
          <w:p>
            <w:pPr>
              <w:pStyle w:val="29"/>
              <w:spacing w:line="360" w:lineRule="auto"/>
              <w:rPr>
                <w:rFonts w:hint="eastAsia" w:eastAsia="宋体"/>
                <w:highlight w:val="none"/>
                <w:lang w:eastAsia="zh-CN"/>
              </w:rPr>
            </w:pPr>
            <w:r>
              <w:rPr>
                <w:rFonts w:hint="eastAsia"/>
                <w:highlight w:val="none"/>
                <w:lang w:eastAsia="zh-CN"/>
              </w:rPr>
              <w:t>采购代理机构</w:t>
            </w:r>
          </w:p>
        </w:tc>
        <w:tc>
          <w:tcPr>
            <w:tcW w:w="6884" w:type="dxa"/>
          </w:tcPr>
          <w:p>
            <w:pPr>
              <w:pStyle w:val="29"/>
              <w:spacing w:line="360" w:lineRule="auto"/>
              <w:jc w:val="left"/>
              <w:rPr>
                <w:rFonts w:hint="eastAsia" w:eastAsia="宋体"/>
                <w:highlight w:val="none"/>
                <w:lang w:eastAsia="zh-CN"/>
              </w:rPr>
            </w:pPr>
            <w:r>
              <w:rPr>
                <w:rFonts w:hint="eastAsia"/>
                <w:highlight w:val="none"/>
              </w:rPr>
              <w:t>名称：</w:t>
            </w:r>
            <w:r>
              <w:rPr>
                <w:rFonts w:hint="eastAsia"/>
                <w:highlight w:val="none"/>
                <w:lang w:eastAsia="zh-CN"/>
              </w:rPr>
              <w:t>腾德工程咨询有限公司</w:t>
            </w:r>
          </w:p>
          <w:p>
            <w:pPr>
              <w:pStyle w:val="29"/>
              <w:spacing w:line="360" w:lineRule="auto"/>
              <w:jc w:val="left"/>
              <w:rPr>
                <w:rFonts w:hint="eastAsia" w:eastAsia="宋体"/>
                <w:highlight w:val="none"/>
                <w:lang w:eastAsia="zh-CN"/>
              </w:rPr>
            </w:pPr>
            <w:r>
              <w:rPr>
                <w:rFonts w:hint="eastAsia"/>
                <w:highlight w:val="none"/>
              </w:rPr>
              <w:t>地址：</w:t>
            </w:r>
            <w:r>
              <w:rPr>
                <w:rFonts w:hint="eastAsia"/>
                <w:highlight w:val="none"/>
                <w:lang w:eastAsia="zh-CN"/>
              </w:rPr>
              <w:t>西安市未央区明光路与北三环十字东北角中建财智广场5栋501室</w:t>
            </w:r>
          </w:p>
          <w:p>
            <w:pPr>
              <w:pStyle w:val="29"/>
              <w:spacing w:line="360" w:lineRule="auto"/>
              <w:jc w:val="left"/>
              <w:rPr>
                <w:rFonts w:hint="eastAsia" w:eastAsia="宋体"/>
                <w:highlight w:val="none"/>
                <w:lang w:eastAsia="zh-CN"/>
              </w:rPr>
            </w:pPr>
            <w:r>
              <w:rPr>
                <w:rFonts w:hint="eastAsia"/>
                <w:highlight w:val="none"/>
              </w:rPr>
              <w:t>联系人：</w:t>
            </w:r>
            <w:r>
              <w:rPr>
                <w:rFonts w:hint="eastAsia" w:cs="宋体"/>
                <w:i w:val="0"/>
                <w:caps w:val="0"/>
                <w:color w:val="333333"/>
                <w:spacing w:val="0"/>
                <w:sz w:val="24"/>
                <w:szCs w:val="24"/>
                <w:highlight w:val="none"/>
                <w:shd w:val="clear" w:fill="FFFFFF"/>
                <w:vertAlign w:val="baseline"/>
                <w:lang w:eastAsia="zh-CN"/>
              </w:rPr>
              <w:t>申工、宁工</w:t>
            </w:r>
          </w:p>
          <w:p>
            <w:pPr>
              <w:pStyle w:val="29"/>
              <w:spacing w:line="360" w:lineRule="auto"/>
              <w:jc w:val="left"/>
              <w:rPr>
                <w:rFonts w:hint="eastAsia" w:eastAsia="宋体"/>
                <w:highlight w:val="none"/>
                <w:lang w:eastAsia="zh-CN"/>
              </w:rPr>
            </w:pPr>
            <w:r>
              <w:rPr>
                <w:rFonts w:hint="eastAsia"/>
                <w:highlight w:val="none"/>
              </w:rPr>
              <w:t>联系方式：</w:t>
            </w:r>
            <w:r>
              <w:rPr>
                <w:rFonts w:hint="eastAsia"/>
                <w:highlight w:val="none"/>
                <w:lang w:val="en-US" w:eastAsia="zh-CN"/>
              </w:rPr>
              <w:t>18729107315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0" w:hRule="atLeast"/>
          <w:jc w:val="center"/>
        </w:trPr>
        <w:tc>
          <w:tcPr>
            <w:tcW w:w="840" w:type="dxa"/>
            <w:vAlign w:val="center"/>
          </w:tcPr>
          <w:p>
            <w:pPr>
              <w:pStyle w:val="29"/>
              <w:spacing w:line="360" w:lineRule="auto"/>
              <w:rPr>
                <w:rFonts w:hint="default"/>
                <w:highlight w:val="none"/>
                <w:lang w:val="en-US" w:eastAsia="zh-CN"/>
              </w:rPr>
            </w:pPr>
            <w:r>
              <w:rPr>
                <w:rFonts w:hint="eastAsia"/>
                <w:highlight w:val="none"/>
                <w:lang w:val="en-US" w:eastAsia="zh-CN"/>
              </w:rPr>
              <w:t>2.3</w:t>
            </w:r>
          </w:p>
        </w:tc>
        <w:tc>
          <w:tcPr>
            <w:tcW w:w="1619" w:type="dxa"/>
            <w:vAlign w:val="center"/>
          </w:tcPr>
          <w:p>
            <w:pPr>
              <w:pStyle w:val="29"/>
              <w:spacing w:line="360" w:lineRule="auto"/>
              <w:rPr>
                <w:rFonts w:hint="eastAsia"/>
                <w:highlight w:val="none"/>
                <w:lang w:eastAsia="zh-CN"/>
              </w:rPr>
            </w:pPr>
            <w:r>
              <w:rPr>
                <w:rFonts w:hint="eastAsia"/>
                <w:highlight w:val="none"/>
              </w:rPr>
              <w:t>监督机构</w:t>
            </w:r>
          </w:p>
        </w:tc>
        <w:tc>
          <w:tcPr>
            <w:tcW w:w="6884" w:type="dxa"/>
          </w:tcPr>
          <w:p>
            <w:pPr>
              <w:pStyle w:val="29"/>
              <w:spacing w:line="360" w:lineRule="auto"/>
              <w:jc w:val="left"/>
              <w:rPr>
                <w:rFonts w:hint="eastAsia"/>
                <w:highlight w:val="none"/>
                <w:lang w:val="en-US" w:eastAsia="zh-CN"/>
              </w:rPr>
            </w:pPr>
            <w:r>
              <w:rPr>
                <w:rFonts w:hint="eastAsia"/>
                <w:highlight w:val="none"/>
                <w:lang w:val="en-US" w:eastAsia="zh-CN"/>
              </w:rPr>
              <w:t>陕西省财政厅政府采购管理处</w:t>
            </w:r>
          </w:p>
          <w:p>
            <w:pPr>
              <w:pStyle w:val="29"/>
              <w:spacing w:line="360" w:lineRule="auto"/>
              <w:jc w:val="left"/>
              <w:rPr>
                <w:rFonts w:hint="eastAsia"/>
                <w:highlight w:val="none"/>
                <w:lang w:val="en-US" w:eastAsia="zh-CN"/>
              </w:rPr>
            </w:pPr>
            <w:r>
              <w:rPr>
                <w:rFonts w:hint="eastAsia"/>
                <w:highlight w:val="none"/>
                <w:lang w:val="en-US" w:eastAsia="zh-CN"/>
              </w:rPr>
              <w:t>联系方式：029-68936154</w:t>
            </w:r>
          </w:p>
          <w:p>
            <w:pPr>
              <w:pStyle w:val="29"/>
              <w:spacing w:line="360" w:lineRule="auto"/>
              <w:jc w:val="left"/>
              <w:rPr>
                <w:rFonts w:hint="default"/>
                <w:highlight w:val="none"/>
                <w:lang w:val="en-US" w:eastAsia="zh-CN"/>
              </w:rPr>
            </w:pPr>
            <w:r>
              <w:rPr>
                <w:rFonts w:hint="eastAsia"/>
                <w:highlight w:val="none"/>
                <w:lang w:val="en-US" w:eastAsia="zh-CN"/>
              </w:rPr>
              <w:t>地址：西安市冰窖巷6号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0" w:hRule="atLeast"/>
          <w:jc w:val="center"/>
        </w:trPr>
        <w:tc>
          <w:tcPr>
            <w:tcW w:w="840" w:type="dxa"/>
            <w:vAlign w:val="center"/>
          </w:tcPr>
          <w:p>
            <w:pPr>
              <w:pStyle w:val="29"/>
              <w:spacing w:line="360" w:lineRule="auto"/>
              <w:rPr>
                <w:rFonts w:hint="default"/>
                <w:highlight w:val="none"/>
                <w:lang w:val="en-US" w:eastAsia="zh-CN"/>
              </w:rPr>
            </w:pPr>
            <w:r>
              <w:rPr>
                <w:rFonts w:hint="eastAsia"/>
                <w:highlight w:val="none"/>
                <w:lang w:val="en-US" w:eastAsia="zh-CN"/>
              </w:rPr>
              <w:t>3.5</w:t>
            </w:r>
          </w:p>
        </w:tc>
        <w:tc>
          <w:tcPr>
            <w:tcW w:w="1619" w:type="dxa"/>
            <w:vAlign w:val="center"/>
          </w:tcPr>
          <w:p>
            <w:pPr>
              <w:pStyle w:val="29"/>
              <w:spacing w:line="360" w:lineRule="auto"/>
              <w:rPr>
                <w:rFonts w:hint="default" w:eastAsia="宋体"/>
                <w:highlight w:val="none"/>
                <w:lang w:val="en-US" w:eastAsia="zh-CN"/>
              </w:rPr>
            </w:pPr>
            <w:r>
              <w:rPr>
                <w:rFonts w:hint="eastAsia"/>
                <w:highlight w:val="none"/>
                <w:lang w:val="en-US" w:eastAsia="zh-CN"/>
              </w:rPr>
              <w:t>联合体投标</w:t>
            </w:r>
          </w:p>
        </w:tc>
        <w:tc>
          <w:tcPr>
            <w:tcW w:w="6884" w:type="dxa"/>
          </w:tcPr>
          <w:p>
            <w:pPr>
              <w:pStyle w:val="29"/>
              <w:spacing w:line="360" w:lineRule="auto"/>
              <w:jc w:val="left"/>
              <w:rPr>
                <w:rFonts w:hint="default"/>
                <w:highlight w:val="none"/>
                <w:lang w:val="en-US" w:eastAsia="zh-CN"/>
              </w:rPr>
            </w:pPr>
            <w:r>
              <w:rPr>
                <w:rFonts w:hint="eastAsia"/>
                <w:highlight w:val="none"/>
                <w:lang w:val="en-US" w:eastAsia="zh-CN"/>
              </w:rPr>
              <w:t>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48" w:hRule="atLeast"/>
          <w:jc w:val="center"/>
        </w:trPr>
        <w:tc>
          <w:tcPr>
            <w:tcW w:w="840" w:type="dxa"/>
            <w:vAlign w:val="center"/>
          </w:tcPr>
          <w:p>
            <w:pPr>
              <w:pStyle w:val="29"/>
              <w:spacing w:line="360" w:lineRule="auto"/>
              <w:rPr>
                <w:rFonts w:hint="default" w:eastAsia="宋体"/>
                <w:highlight w:val="none"/>
                <w:lang w:val="en-US" w:eastAsia="zh-CN"/>
              </w:rPr>
            </w:pPr>
            <w:r>
              <w:rPr>
                <w:rFonts w:hint="eastAsia"/>
                <w:highlight w:val="none"/>
                <w:lang w:val="en-US" w:eastAsia="zh-CN"/>
              </w:rPr>
              <w:t>8.3</w:t>
            </w:r>
          </w:p>
        </w:tc>
        <w:tc>
          <w:tcPr>
            <w:tcW w:w="1619" w:type="dxa"/>
            <w:vAlign w:val="center"/>
          </w:tcPr>
          <w:p>
            <w:pPr>
              <w:pStyle w:val="29"/>
              <w:spacing w:line="360" w:lineRule="auto"/>
              <w:rPr>
                <w:highlight w:val="none"/>
              </w:rPr>
            </w:pPr>
            <w:r>
              <w:rPr>
                <w:rFonts w:hint="eastAsia"/>
                <w:highlight w:val="none"/>
                <w:lang w:eastAsia="zh-CN"/>
              </w:rPr>
              <w:t>采购代理机构</w:t>
            </w:r>
            <w:r>
              <w:rPr>
                <w:rFonts w:hint="eastAsia"/>
                <w:highlight w:val="none"/>
              </w:rPr>
              <w:t>答疑的时间</w:t>
            </w:r>
          </w:p>
        </w:tc>
        <w:tc>
          <w:tcPr>
            <w:tcW w:w="6884" w:type="dxa"/>
            <w:vAlign w:val="center"/>
          </w:tcPr>
          <w:p>
            <w:pPr>
              <w:pStyle w:val="29"/>
              <w:spacing w:line="360" w:lineRule="auto"/>
              <w:jc w:val="left"/>
              <w:rPr>
                <w:rFonts w:hint="eastAsia"/>
                <w:highlight w:val="none"/>
              </w:rPr>
            </w:pPr>
            <w:r>
              <w:rPr>
                <w:rFonts w:hint="eastAsia"/>
                <w:highlight w:val="none"/>
                <w:lang w:val="en-US" w:eastAsia="zh-CN"/>
              </w:rPr>
              <w:t>1、</w:t>
            </w:r>
            <w:r>
              <w:rPr>
                <w:rFonts w:hint="eastAsia"/>
                <w:highlight w:val="none"/>
              </w:rPr>
              <w:t>对于供应商依法提出的询问，采购代理机构将在三个工作日内答复。</w:t>
            </w:r>
          </w:p>
          <w:p>
            <w:pPr>
              <w:pStyle w:val="29"/>
              <w:spacing w:line="360" w:lineRule="auto"/>
              <w:jc w:val="left"/>
              <w:rPr>
                <w:highlight w:val="none"/>
              </w:rPr>
            </w:pPr>
            <w:r>
              <w:rPr>
                <w:rFonts w:hint="eastAsia"/>
                <w:highlight w:val="none"/>
                <w:lang w:val="en-US" w:eastAsia="zh-CN"/>
              </w:rPr>
              <w:t>2、</w:t>
            </w:r>
            <w:r>
              <w:rPr>
                <w:rFonts w:hint="eastAsia"/>
                <w:highlight w:val="none"/>
              </w:rPr>
              <w:t>对于供应商在规定时间内依法提出的质疑，采购代理机构将在七个工作日内答复。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2" w:hRule="atLeast"/>
          <w:jc w:val="center"/>
        </w:trPr>
        <w:tc>
          <w:tcPr>
            <w:tcW w:w="840" w:type="dxa"/>
            <w:vAlign w:val="center"/>
          </w:tcPr>
          <w:p>
            <w:pPr>
              <w:pStyle w:val="29"/>
              <w:spacing w:line="360" w:lineRule="auto"/>
              <w:rPr>
                <w:rFonts w:hint="default" w:eastAsia="宋体"/>
                <w:highlight w:val="none"/>
                <w:lang w:val="en-US" w:eastAsia="zh-CN"/>
              </w:rPr>
            </w:pPr>
            <w:r>
              <w:rPr>
                <w:rFonts w:hint="eastAsia"/>
                <w:highlight w:val="none"/>
                <w:lang w:val="en-US" w:eastAsia="zh-CN"/>
              </w:rPr>
              <w:t>10.2</w:t>
            </w:r>
          </w:p>
        </w:tc>
        <w:tc>
          <w:tcPr>
            <w:tcW w:w="1619" w:type="dxa"/>
            <w:vAlign w:val="center"/>
          </w:tcPr>
          <w:p>
            <w:pPr>
              <w:pStyle w:val="29"/>
              <w:spacing w:line="360" w:lineRule="auto"/>
              <w:rPr>
                <w:highlight w:val="none"/>
              </w:rPr>
            </w:pPr>
            <w:r>
              <w:rPr>
                <w:rFonts w:hint="eastAsia"/>
                <w:highlight w:val="none"/>
              </w:rPr>
              <w:t>是否允许备选方案</w:t>
            </w:r>
          </w:p>
        </w:tc>
        <w:tc>
          <w:tcPr>
            <w:tcW w:w="6884" w:type="dxa"/>
            <w:vAlign w:val="center"/>
          </w:tcPr>
          <w:p>
            <w:pPr>
              <w:pStyle w:val="29"/>
              <w:spacing w:line="360" w:lineRule="auto"/>
              <w:jc w:val="left"/>
              <w:rPr>
                <w:highlight w:val="none"/>
              </w:rPr>
            </w:pPr>
            <w:r>
              <w:rPr>
                <w:rFonts w:hint="eastAsia"/>
                <w:highlight w:val="none"/>
              </w:rPr>
              <w:t>不允许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0" w:hRule="atLeast"/>
          <w:jc w:val="center"/>
        </w:trPr>
        <w:tc>
          <w:tcPr>
            <w:tcW w:w="840" w:type="dxa"/>
            <w:vAlign w:val="center"/>
          </w:tcPr>
          <w:p>
            <w:pPr>
              <w:pStyle w:val="29"/>
              <w:spacing w:line="360" w:lineRule="auto"/>
              <w:rPr>
                <w:rFonts w:hint="default" w:eastAsia="宋体"/>
                <w:highlight w:val="none"/>
                <w:lang w:val="en-US" w:eastAsia="zh-CN"/>
              </w:rPr>
            </w:pPr>
            <w:r>
              <w:rPr>
                <w:rFonts w:hint="eastAsia"/>
                <w:highlight w:val="none"/>
                <w:lang w:val="en-US" w:eastAsia="zh-CN"/>
              </w:rPr>
              <w:t>10.3</w:t>
            </w:r>
          </w:p>
        </w:tc>
        <w:tc>
          <w:tcPr>
            <w:tcW w:w="1619" w:type="dxa"/>
            <w:vAlign w:val="center"/>
          </w:tcPr>
          <w:p>
            <w:pPr>
              <w:pStyle w:val="29"/>
              <w:spacing w:line="360" w:lineRule="auto"/>
              <w:rPr>
                <w:highlight w:val="none"/>
              </w:rPr>
            </w:pPr>
            <w:r>
              <w:rPr>
                <w:rFonts w:hint="eastAsia"/>
                <w:highlight w:val="none"/>
              </w:rPr>
              <w:t>本次投标的最小单元</w:t>
            </w:r>
          </w:p>
        </w:tc>
        <w:tc>
          <w:tcPr>
            <w:tcW w:w="6884" w:type="dxa"/>
          </w:tcPr>
          <w:p>
            <w:pPr>
              <w:pStyle w:val="29"/>
              <w:spacing w:line="360" w:lineRule="auto"/>
              <w:jc w:val="left"/>
              <w:rPr>
                <w:highlight w:val="none"/>
              </w:rPr>
            </w:pPr>
            <w:r>
              <w:rPr>
                <w:rFonts w:hint="eastAsia"/>
                <w:highlight w:val="none"/>
                <w:lang w:eastAsia="zh-CN"/>
              </w:rPr>
              <w:t>本次投标的最小单元为“包”</w:t>
            </w:r>
            <w:r>
              <w:rPr>
                <w:rFonts w:hint="eastAsia"/>
                <w:highlight w:val="none"/>
              </w:rPr>
              <w:t>。任何不完全的投标将按照无效投标处理。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20" w:hRule="atLeast"/>
          <w:jc w:val="center"/>
        </w:trPr>
        <w:tc>
          <w:tcPr>
            <w:tcW w:w="840" w:type="dxa"/>
            <w:vAlign w:val="center"/>
          </w:tcPr>
          <w:p>
            <w:pPr>
              <w:pStyle w:val="29"/>
              <w:spacing w:line="360" w:lineRule="auto"/>
              <w:rPr>
                <w:rFonts w:hint="default" w:eastAsia="宋体"/>
                <w:highlight w:val="none"/>
                <w:lang w:val="en-US" w:eastAsia="zh-CN"/>
              </w:rPr>
            </w:pPr>
            <w:r>
              <w:rPr>
                <w:rFonts w:hint="eastAsia"/>
                <w:highlight w:val="none"/>
                <w:lang w:val="en-US" w:eastAsia="zh-CN"/>
              </w:rPr>
              <w:t>12.1</w:t>
            </w:r>
          </w:p>
        </w:tc>
        <w:tc>
          <w:tcPr>
            <w:tcW w:w="1619" w:type="dxa"/>
            <w:vAlign w:val="center"/>
          </w:tcPr>
          <w:p>
            <w:pPr>
              <w:pStyle w:val="29"/>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投标报价</w:t>
            </w:r>
          </w:p>
        </w:tc>
        <w:tc>
          <w:tcPr>
            <w:tcW w:w="6884" w:type="dxa"/>
          </w:tcPr>
          <w:p>
            <w:pPr>
              <w:pStyle w:val="29"/>
              <w:spacing w:line="360" w:lineRule="auto"/>
              <w:jc w:val="left"/>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投标报价应以人民币为结算货币，单位为元，投标报价包含货款、运费、装卸费、税费等所有费用之和</w:t>
            </w:r>
            <w:r>
              <w:rPr>
                <w:rFonts w:hint="eastAsia"/>
                <w:color w:val="000000" w:themeColor="text1"/>
                <w:highlight w:val="none"/>
                <w:lang w:eastAsia="zh-CN"/>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40" w:type="dxa"/>
            <w:vAlign w:val="center"/>
          </w:tcPr>
          <w:p>
            <w:pPr>
              <w:pStyle w:val="29"/>
              <w:spacing w:line="360" w:lineRule="auto"/>
              <w:rPr>
                <w:rFonts w:hint="default" w:eastAsia="宋体"/>
                <w:highlight w:val="none"/>
                <w:lang w:val="en-US" w:eastAsia="zh-CN"/>
              </w:rPr>
            </w:pPr>
            <w:r>
              <w:rPr>
                <w:rFonts w:hint="eastAsia"/>
                <w:highlight w:val="none"/>
                <w:lang w:val="en-US" w:eastAsia="zh-CN"/>
              </w:rPr>
              <w:t>13.1</w:t>
            </w:r>
          </w:p>
        </w:tc>
        <w:tc>
          <w:tcPr>
            <w:tcW w:w="1619" w:type="dxa"/>
            <w:vAlign w:val="center"/>
          </w:tcPr>
          <w:p>
            <w:pPr>
              <w:pStyle w:val="29"/>
              <w:spacing w:line="360" w:lineRule="auto"/>
              <w:rPr>
                <w:highlight w:val="none"/>
              </w:rPr>
            </w:pPr>
            <w:r>
              <w:rPr>
                <w:rFonts w:hint="eastAsia"/>
                <w:highlight w:val="none"/>
              </w:rPr>
              <w:t>投标人资格证明文件</w:t>
            </w:r>
          </w:p>
        </w:tc>
        <w:tc>
          <w:tcPr>
            <w:tcW w:w="6884" w:type="dxa"/>
          </w:tcPr>
          <w:p>
            <w:pPr>
              <w:pStyle w:val="29"/>
              <w:spacing w:line="360" w:lineRule="auto"/>
              <w:jc w:val="left"/>
              <w:rPr>
                <w:rFonts w:hint="eastAsia" w:ascii="宋体" w:hAnsi="宋体"/>
                <w:b/>
                <w:bCs/>
                <w:sz w:val="24"/>
                <w:highlight w:val="none"/>
              </w:rPr>
            </w:pPr>
            <w:r>
              <w:rPr>
                <w:rFonts w:hint="eastAsia" w:ascii="宋体" w:hAnsi="宋体"/>
                <w:b/>
                <w:bCs/>
                <w:sz w:val="24"/>
                <w:highlight w:val="none"/>
              </w:rPr>
              <w:t>适用</w:t>
            </w:r>
            <w:r>
              <w:rPr>
                <w:rFonts w:hint="eastAsia" w:ascii="宋体" w:hAnsi="宋体"/>
                <w:b/>
                <w:bCs/>
                <w:sz w:val="24"/>
                <w:highlight w:val="none"/>
                <w:lang w:val="en-US" w:eastAsia="zh-CN"/>
              </w:rPr>
              <w:t>合同包1</w:t>
            </w:r>
            <w:r>
              <w:rPr>
                <w:rFonts w:hint="eastAsia" w:ascii="宋体" w:hAnsi="宋体"/>
                <w:b/>
                <w:bCs/>
                <w:sz w:val="24"/>
                <w:highlight w:val="none"/>
                <w:lang w:eastAsia="zh-CN"/>
              </w:rPr>
              <w:t>（</w:t>
            </w:r>
            <w:r>
              <w:rPr>
                <w:rFonts w:hint="eastAsia"/>
                <w:b/>
                <w:bCs/>
                <w:sz w:val="24"/>
                <w:highlight w:val="none"/>
                <w:lang w:eastAsia="zh-CN"/>
              </w:rPr>
              <w:t>标准面粉</w:t>
            </w:r>
            <w:r>
              <w:rPr>
                <w:rFonts w:hint="eastAsia" w:ascii="宋体" w:hAnsi="宋体"/>
                <w:b/>
                <w:bCs/>
                <w:sz w:val="24"/>
                <w:highlight w:val="none"/>
                <w:lang w:eastAsia="zh-CN"/>
              </w:rPr>
              <w:t>）</w:t>
            </w:r>
            <w:r>
              <w:rPr>
                <w:rFonts w:hint="eastAsia" w:ascii="宋体" w:hAnsi="宋体" w:eastAsia="宋体" w:cs="宋体"/>
                <w:b/>
                <w:bCs/>
                <w:i w:val="0"/>
                <w:caps w:val="0"/>
                <w:color w:val="333333"/>
                <w:spacing w:val="0"/>
                <w:sz w:val="24"/>
                <w:szCs w:val="24"/>
                <w:highlight w:val="none"/>
                <w:shd w:val="clear" w:fill="FFFFFF"/>
                <w:vertAlign w:val="baseline"/>
                <w:lang w:eastAsia="zh-CN"/>
              </w:rPr>
              <w:t>；</w:t>
            </w:r>
            <w:r>
              <w:rPr>
                <w:rFonts w:hint="eastAsia" w:ascii="宋体" w:hAnsi="宋体"/>
                <w:b/>
                <w:bCs/>
                <w:sz w:val="24"/>
                <w:highlight w:val="none"/>
                <w:lang w:val="en-US" w:eastAsia="zh-CN"/>
              </w:rPr>
              <w:t>合同包2</w:t>
            </w:r>
            <w:r>
              <w:rPr>
                <w:rFonts w:hint="eastAsia" w:ascii="宋体" w:hAnsi="宋体"/>
                <w:b/>
                <w:bCs/>
                <w:sz w:val="24"/>
                <w:highlight w:val="none"/>
                <w:lang w:eastAsia="zh-CN"/>
              </w:rPr>
              <w:t>（</w:t>
            </w:r>
            <w:r>
              <w:rPr>
                <w:rFonts w:hint="eastAsia"/>
                <w:b/>
                <w:bCs/>
                <w:sz w:val="24"/>
                <w:highlight w:val="none"/>
                <w:lang w:eastAsia="zh-CN"/>
              </w:rPr>
              <w:t>米</w:t>
            </w:r>
            <w:r>
              <w:rPr>
                <w:rFonts w:hint="eastAsia" w:ascii="宋体" w:hAnsi="宋体"/>
                <w:b/>
                <w:bCs/>
                <w:sz w:val="24"/>
                <w:highlight w:val="none"/>
                <w:lang w:eastAsia="zh-CN"/>
              </w:rPr>
              <w:t>）；</w:t>
            </w:r>
            <w:r>
              <w:rPr>
                <w:rFonts w:hint="eastAsia" w:ascii="宋体" w:hAnsi="宋体"/>
                <w:b/>
                <w:bCs/>
                <w:sz w:val="24"/>
                <w:highlight w:val="none"/>
                <w:lang w:val="en-US" w:eastAsia="zh-CN"/>
              </w:rPr>
              <w:t>合同包3</w:t>
            </w:r>
            <w:r>
              <w:rPr>
                <w:rFonts w:hint="eastAsia" w:ascii="宋体" w:hAnsi="宋体"/>
                <w:b/>
                <w:bCs/>
                <w:sz w:val="24"/>
                <w:highlight w:val="none"/>
                <w:lang w:eastAsia="zh-CN"/>
              </w:rPr>
              <w:t>（</w:t>
            </w:r>
            <w:r>
              <w:rPr>
                <w:rFonts w:hint="eastAsia"/>
                <w:b/>
                <w:bCs/>
                <w:sz w:val="24"/>
                <w:highlight w:val="none"/>
                <w:lang w:eastAsia="zh-CN"/>
              </w:rPr>
              <w:t>菜籽油</w:t>
            </w:r>
            <w:r>
              <w:rPr>
                <w:rFonts w:hint="eastAsia" w:ascii="宋体" w:hAnsi="宋体"/>
                <w:b/>
                <w:bCs/>
                <w:sz w:val="24"/>
                <w:highlight w:val="none"/>
                <w:lang w:eastAsia="zh-CN"/>
              </w:rPr>
              <w:t>）</w:t>
            </w:r>
            <w:r>
              <w:rPr>
                <w:rFonts w:hint="eastAsia" w:ascii="宋体" w:hAnsi="宋体"/>
                <w:b/>
                <w:bCs/>
                <w:sz w:val="24"/>
                <w:highlight w:val="none"/>
              </w:rPr>
              <w:t>：</w:t>
            </w:r>
          </w:p>
          <w:p>
            <w:pPr>
              <w:spacing w:line="360" w:lineRule="auto"/>
              <w:ind w:left="360" w:hanging="361" w:hangingChars="150"/>
              <w:rPr>
                <w:rFonts w:hint="eastAsia" w:ascii="宋体" w:hAnsi="宋体" w:eastAsia="宋体" w:cs="宋体"/>
                <w:color w:val="000000" w:themeColor="text1"/>
                <w:sz w:val="24"/>
                <w:highlight w:val="none"/>
                <w:lang w:val="en-US" w:eastAsia="zh-CN" w:bidi="ar-SA"/>
                <w14:textFill>
                  <w14:solidFill>
                    <w14:schemeClr w14:val="tx1"/>
                  </w14:solidFill>
                </w14:textFill>
              </w:rPr>
            </w:pPr>
            <w:r>
              <w:rPr>
                <w:rFonts w:hint="eastAsia" w:ascii="宋体" w:hAnsi="宋体"/>
                <w:b/>
                <w:bCs/>
                <w:sz w:val="24"/>
                <w:szCs w:val="24"/>
                <w:highlight w:val="none"/>
              </w:rPr>
              <w:t>（1）基本资格条件：</w:t>
            </w:r>
            <w:r>
              <w:rPr>
                <w:rFonts w:hint="eastAsia" w:ascii="宋体" w:hAnsi="宋体" w:eastAsia="宋体" w:cs="宋体"/>
                <w:color w:val="000000" w:themeColor="text1"/>
                <w:sz w:val="24"/>
                <w:highlight w:val="none"/>
                <w:lang w:val="en-US" w:eastAsia="zh-CN" w:bidi="ar-SA"/>
                <w14:textFill>
                  <w14:solidFill>
                    <w14:schemeClr w14:val="tx1"/>
                  </w14:solidFill>
                </w14:textFill>
              </w:rPr>
              <w:t>符合《中华人民共和国政府采购法》第二十二条的规定：</w:t>
            </w:r>
          </w:p>
          <w:p>
            <w:pPr>
              <w:spacing w:line="360" w:lineRule="auto"/>
              <w:ind w:left="360" w:hanging="360" w:hangingChars="150"/>
              <w:rPr>
                <w:rFonts w:hint="eastAsia" w:ascii="宋体" w:hAnsi="宋体" w:eastAsia="宋体" w:cs="宋体"/>
                <w:color w:val="000000" w:themeColor="text1"/>
                <w:sz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val="en-US" w:eastAsia="zh-CN" w:bidi="ar-SA"/>
                <w14:textFill>
                  <w14:solidFill>
                    <w14:schemeClr w14:val="tx1"/>
                  </w14:solidFill>
                </w14:textFill>
              </w:rPr>
              <w:t>1）具有独立承担民事责任的能力（提供营业执照/事业单位法人证书/非企业专业服务机构执业许可证/自然人身份证）；</w:t>
            </w:r>
          </w:p>
          <w:p>
            <w:pPr>
              <w:spacing w:line="360" w:lineRule="auto"/>
              <w:ind w:left="360" w:hanging="360" w:hangingChars="150"/>
              <w:rPr>
                <w:rFonts w:hint="eastAsia" w:ascii="宋体" w:hAnsi="宋体" w:eastAsia="宋体" w:cs="宋体"/>
                <w:color w:val="000000" w:themeColor="text1"/>
                <w:sz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val="en-US" w:eastAsia="zh-CN" w:bidi="ar-SA"/>
                <w14:textFill>
                  <w14:solidFill>
                    <w14:schemeClr w14:val="tx1"/>
                  </w14:solidFill>
                </w14:textFill>
              </w:rPr>
              <w:t>2）具有良好的商业信誉和健全的财务会计制度（提供具有财务审计资质的单位出具的2021年财务报告，或开标截止时间前三个月内公司存款账户开户银行出具的资信证明 ，或信用担保机构出具的投标担保函）；</w:t>
            </w:r>
          </w:p>
          <w:p>
            <w:pPr>
              <w:spacing w:line="360" w:lineRule="auto"/>
              <w:ind w:left="360" w:hanging="360" w:hangingChars="150"/>
              <w:rPr>
                <w:rFonts w:hint="eastAsia" w:ascii="宋体" w:hAnsi="宋体" w:eastAsia="宋体" w:cs="宋体"/>
                <w:color w:val="000000" w:themeColor="text1"/>
                <w:sz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val="en-US" w:eastAsia="zh-CN" w:bidi="ar-SA"/>
                <w14:textFill>
                  <w14:solidFill>
                    <w14:schemeClr w14:val="tx1"/>
                  </w14:solidFill>
                </w14:textFill>
              </w:rPr>
              <w:t>3）有依法缴纳税收和社会保障资金的良好记录（提供开标截止时间前12个月内任一个月份的①正式税收缴费凭据或免税书面声明、②社会保障资金缴纳专用收据或社会保险缴纳清单或社会保障资金免缴纳书面声明）；</w:t>
            </w:r>
          </w:p>
          <w:p>
            <w:pPr>
              <w:spacing w:line="360" w:lineRule="auto"/>
              <w:ind w:left="360" w:hanging="360" w:hangingChars="150"/>
              <w:rPr>
                <w:rFonts w:hint="eastAsia" w:ascii="宋体" w:hAnsi="宋体"/>
                <w:sz w:val="24"/>
                <w:szCs w:val="24"/>
                <w:highlight w:val="none"/>
              </w:rPr>
            </w:pPr>
            <w:r>
              <w:rPr>
                <w:rFonts w:hint="eastAsia" w:ascii="宋体" w:hAnsi="宋体" w:eastAsia="宋体" w:cs="宋体"/>
                <w:color w:val="000000" w:themeColor="text1"/>
                <w:sz w:val="24"/>
                <w:highlight w:val="none"/>
                <w:lang w:val="en-US" w:eastAsia="zh-CN" w:bidi="ar-SA"/>
                <w14:textFill>
                  <w14:solidFill>
                    <w14:schemeClr w14:val="tx1"/>
                  </w14:solidFill>
                </w14:textFill>
              </w:rPr>
              <w:t>4）具备履行合同所必需的设备和专业技术能力（提供可充分满足履行合同所需设备和专业技术能力的承诺）</w:t>
            </w:r>
            <w:r>
              <w:rPr>
                <w:rFonts w:hint="eastAsia" w:ascii="宋体" w:hAnsi="宋体"/>
                <w:b/>
                <w:bCs/>
                <w:sz w:val="24"/>
                <w:szCs w:val="24"/>
                <w:highlight w:val="none"/>
                <w:lang w:eastAsia="zh-CN"/>
              </w:rPr>
              <w:t>原件</w:t>
            </w:r>
            <w:r>
              <w:rPr>
                <w:rFonts w:hint="eastAsia" w:ascii="宋体" w:hAnsi="宋体"/>
                <w:sz w:val="24"/>
                <w:szCs w:val="24"/>
                <w:highlight w:val="none"/>
              </w:rPr>
              <w:t>；</w:t>
            </w:r>
          </w:p>
          <w:p>
            <w:pPr>
              <w:pStyle w:val="29"/>
              <w:spacing w:line="360" w:lineRule="auto"/>
              <w:jc w:val="left"/>
              <w:rPr>
                <w:rFonts w:hint="eastAsia" w:eastAsia="宋体"/>
                <w:color w:val="auto"/>
                <w:szCs w:val="22"/>
                <w:highlight w:val="none"/>
                <w:lang w:eastAsia="zh-CN"/>
              </w:rPr>
            </w:pPr>
            <w:r>
              <w:rPr>
                <w:rFonts w:hint="eastAsia" w:ascii="宋体" w:hAnsi="宋体"/>
                <w:sz w:val="24"/>
                <w:szCs w:val="24"/>
                <w:highlight w:val="none"/>
              </w:rPr>
              <w:t>5</w:t>
            </w:r>
            <w:r>
              <w:rPr>
                <w:rFonts w:hint="eastAsia" w:ascii="宋体" w:hAnsi="宋体"/>
                <w:sz w:val="24"/>
                <w:szCs w:val="24"/>
                <w:highlight w:val="none"/>
                <w:lang w:eastAsia="zh-CN"/>
              </w:rPr>
              <w:t>）</w:t>
            </w:r>
            <w:r>
              <w:rPr>
                <w:rFonts w:hint="eastAsia" w:ascii="宋体" w:hAnsi="宋体" w:eastAsia="宋体" w:cs="宋体"/>
                <w:color w:val="000000" w:themeColor="text1"/>
                <w:sz w:val="24"/>
                <w:highlight w:val="none"/>
                <w:lang w:val="en-US" w:eastAsia="zh-CN" w:bidi="ar-SA"/>
                <w14:textFill>
                  <w14:solidFill>
                    <w14:schemeClr w14:val="tx1"/>
                  </w14:solidFill>
                </w14:textFill>
              </w:rPr>
              <w:t>参加政府采购活动前三年内在经营活动中没有重大违法记录的书面声明（提供承诺）</w:t>
            </w:r>
            <w:r>
              <w:rPr>
                <w:rFonts w:hint="eastAsia" w:ascii="宋体" w:hAnsi="宋体"/>
                <w:b/>
                <w:bCs/>
                <w:sz w:val="24"/>
                <w:szCs w:val="24"/>
                <w:highlight w:val="none"/>
                <w:lang w:eastAsia="zh-CN"/>
              </w:rPr>
              <w:t>原件</w:t>
            </w:r>
            <w:r>
              <w:rPr>
                <w:rFonts w:hint="eastAsia" w:ascii="宋体" w:hAnsi="宋体"/>
                <w:sz w:val="24"/>
                <w:szCs w:val="24"/>
                <w:highlight w:val="none"/>
              </w:rPr>
              <w:t>；</w:t>
            </w:r>
          </w:p>
          <w:p>
            <w:pPr>
              <w:spacing w:line="360" w:lineRule="auto"/>
              <w:ind w:left="360" w:hanging="361" w:hangingChars="150"/>
              <w:rPr>
                <w:rFonts w:hint="eastAsia" w:ascii="宋体" w:hAnsi="宋体"/>
                <w:sz w:val="24"/>
                <w:szCs w:val="24"/>
                <w:highlight w:val="none"/>
                <w:lang w:eastAsia="zh-CN"/>
              </w:rPr>
            </w:pPr>
            <w:r>
              <w:rPr>
                <w:rFonts w:hint="eastAsia" w:ascii="宋体" w:hAnsi="宋体"/>
                <w:b/>
                <w:bCs/>
                <w:sz w:val="24"/>
                <w:szCs w:val="24"/>
                <w:highlight w:val="none"/>
                <w:lang w:eastAsia="zh-CN"/>
              </w:rPr>
              <w:t>（</w:t>
            </w:r>
            <w:r>
              <w:rPr>
                <w:rFonts w:hint="eastAsia" w:ascii="宋体" w:hAnsi="宋体"/>
                <w:b/>
                <w:bCs/>
                <w:sz w:val="24"/>
                <w:szCs w:val="24"/>
                <w:highlight w:val="none"/>
                <w:lang w:val="en-US" w:eastAsia="zh-CN"/>
              </w:rPr>
              <w:t>2</w:t>
            </w:r>
            <w:r>
              <w:rPr>
                <w:rFonts w:hint="eastAsia" w:ascii="宋体" w:hAnsi="宋体"/>
                <w:b/>
                <w:bCs/>
                <w:sz w:val="24"/>
                <w:szCs w:val="24"/>
                <w:highlight w:val="none"/>
                <w:lang w:eastAsia="zh-CN"/>
              </w:rPr>
              <w:t>）落实政府采购政策的资格条件：</w:t>
            </w:r>
            <w:r>
              <w:rPr>
                <w:rFonts w:hint="eastAsia" w:cs="宋体"/>
                <w:i w:val="0"/>
                <w:caps w:val="0"/>
                <w:color w:val="auto"/>
                <w:spacing w:val="0"/>
                <w:sz w:val="24"/>
                <w:szCs w:val="24"/>
                <w:highlight w:val="none"/>
                <w:shd w:val="clear" w:fill="FFFFFF"/>
                <w:vertAlign w:val="baseline"/>
                <w:lang w:eastAsia="zh-CN"/>
              </w:rPr>
              <w:t>本项目专门面向中小企业采购，残疾人福利性单位或监狱企业视同为小型、微型企业</w:t>
            </w:r>
            <w:r>
              <w:rPr>
                <w:rFonts w:hint="eastAsia" w:ascii="宋体" w:hAnsi="宋体"/>
                <w:sz w:val="24"/>
                <w:szCs w:val="24"/>
                <w:highlight w:val="none"/>
                <w:lang w:eastAsia="zh-CN"/>
              </w:rPr>
              <w:t>；</w:t>
            </w:r>
          </w:p>
          <w:p>
            <w:pPr>
              <w:pStyle w:val="29"/>
              <w:spacing w:line="360" w:lineRule="auto"/>
              <w:jc w:val="left"/>
              <w:rPr>
                <w:b/>
                <w:bCs/>
                <w:color w:val="auto"/>
                <w:highlight w:val="none"/>
              </w:rPr>
            </w:pPr>
            <w:r>
              <w:rPr>
                <w:rFonts w:hint="eastAsia"/>
                <w:b/>
                <w:bCs/>
                <w:color w:val="auto"/>
                <w:highlight w:val="none"/>
              </w:rPr>
              <w:t>（</w:t>
            </w:r>
            <w:r>
              <w:rPr>
                <w:rFonts w:hint="eastAsia"/>
                <w:b/>
                <w:bCs/>
                <w:color w:val="auto"/>
                <w:highlight w:val="none"/>
                <w:lang w:val="en-US" w:eastAsia="zh-CN"/>
              </w:rPr>
              <w:t>3</w:t>
            </w:r>
            <w:r>
              <w:rPr>
                <w:rFonts w:hint="eastAsia"/>
                <w:b/>
                <w:bCs/>
                <w:color w:val="auto"/>
                <w:highlight w:val="none"/>
              </w:rPr>
              <w:t>）特定资格条件：</w:t>
            </w:r>
          </w:p>
          <w:p>
            <w:pPr>
              <w:pStyle w:val="18"/>
              <w:spacing w:before="0" w:beforeAutospacing="0" w:after="0" w:afterAutospacing="0" w:line="510" w:lineRule="atLeast"/>
              <w:rPr>
                <w:rFonts w:hint="eastAsia" w:eastAsia="宋体"/>
                <w:color w:val="auto"/>
                <w:highlight w:val="none"/>
                <w:lang w:eastAsia="zh-CN"/>
              </w:rPr>
            </w:pPr>
            <w:r>
              <w:rPr>
                <w:rFonts w:hint="eastAsia" w:eastAsia="宋体"/>
                <w:color w:val="auto"/>
                <w:highlight w:val="none"/>
                <w:lang w:eastAsia="zh-CN"/>
              </w:rPr>
              <w:t>1）法定代表人授权委托书：法定代表人参加投标的，须提供法定代表人身份证明；法定代表人授权他人参加投标的，须提供法定代表人授权委托书。</w:t>
            </w:r>
          </w:p>
          <w:p>
            <w:pPr>
              <w:pStyle w:val="18"/>
              <w:spacing w:before="0" w:beforeAutospacing="0" w:after="0" w:afterAutospacing="0" w:line="510" w:lineRule="atLeast"/>
              <w:rPr>
                <w:rFonts w:hint="eastAsia" w:eastAsia="宋体"/>
                <w:color w:val="auto"/>
                <w:highlight w:val="none"/>
                <w:lang w:eastAsia="zh-CN"/>
              </w:rPr>
            </w:pPr>
            <w:r>
              <w:rPr>
                <w:rFonts w:hint="eastAsia" w:eastAsia="宋体"/>
                <w:color w:val="auto"/>
                <w:highlight w:val="none"/>
                <w:lang w:eastAsia="zh-CN"/>
              </w:rPr>
              <w:t>2）</w:t>
            </w:r>
            <w:r>
              <w:rPr>
                <w:rFonts w:hint="eastAsia" w:ascii="宋体" w:hAnsi="宋体" w:eastAsia="宋体" w:cs="宋体"/>
                <w:i w:val="0"/>
                <w:caps w:val="0"/>
                <w:color w:val="auto"/>
                <w:spacing w:val="0"/>
                <w:sz w:val="24"/>
                <w:szCs w:val="24"/>
                <w:highlight w:val="none"/>
                <w:shd w:val="clear" w:fill="FFFFFF"/>
                <w:vertAlign w:val="baseline"/>
              </w:rPr>
              <w:t>投标人为生产厂家的须提供食品生产许可证；投标人为代理商的须提供食品经营许可证及所投产品生产厂家的食品生产许可证。</w:t>
            </w: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jc w:val="both"/>
              <w:textAlignment w:val="baseline"/>
              <w:rPr>
                <w:rFonts w:hint="eastAsia" w:ascii="宋体" w:hAnsi="宋体" w:eastAsia="宋体" w:cs="宋体"/>
                <w:color w:val="auto"/>
                <w:sz w:val="24"/>
                <w:szCs w:val="24"/>
                <w:highlight w:val="none"/>
                <w:lang w:val="en-US" w:eastAsia="zh-CN"/>
              </w:rPr>
            </w:pPr>
            <w:r>
              <w:rPr>
                <w:rFonts w:hint="eastAsia" w:cs="宋体"/>
                <w:i w:val="0"/>
                <w:caps w:val="0"/>
                <w:color w:val="auto"/>
                <w:spacing w:val="0"/>
                <w:sz w:val="24"/>
                <w:szCs w:val="24"/>
                <w:highlight w:val="none"/>
                <w:shd w:val="clear" w:fill="FFFFFF"/>
                <w:vertAlign w:val="baseline"/>
                <w:lang w:val="en-US" w:eastAsia="zh-CN"/>
              </w:rPr>
              <w:t>3）单位负责人为同一人或者存在直接控股、管理关系的不同投标人，不得同时参加同一项目同一标包的投标。</w:t>
            </w:r>
          </w:p>
          <w:p>
            <w:pPr>
              <w:pStyle w:val="29"/>
              <w:spacing w:line="360" w:lineRule="auto"/>
              <w:jc w:val="left"/>
              <w:rPr>
                <w:highlight w:val="none"/>
              </w:rPr>
            </w:pPr>
            <w:r>
              <w:rPr>
                <w:rFonts w:hint="eastAsia"/>
                <w:b/>
                <w:bCs/>
                <w:color w:val="auto"/>
                <w:highlight w:val="none"/>
              </w:rPr>
              <w:t>注：以上为必备资格条件，缺一项或某项达不到要求，按无效文件处理。资格审查时以投标文件中所附证明材料（信用中国和中国政府采购网信用</w:t>
            </w:r>
            <w:r>
              <w:rPr>
                <w:rFonts w:hint="eastAsia" w:ascii="宋体" w:hAnsi="宋体" w:eastAsia="宋体" w:cs="宋体"/>
                <w:b/>
                <w:bCs/>
                <w:color w:val="auto"/>
                <w:highlight w:val="none"/>
              </w:rPr>
              <w:t>记录</w:t>
            </w:r>
            <w:r>
              <w:rPr>
                <w:rFonts w:hint="eastAsia" w:ascii="宋体" w:hAnsi="宋体" w:eastAsia="宋体" w:cs="宋体"/>
                <w:b/>
                <w:bCs/>
                <w:color w:val="auto"/>
                <w:highlight w:val="none"/>
                <w:lang w:val="en-US" w:eastAsia="zh-CN"/>
              </w:rPr>
              <w:t>不强制要求投标人提供查询截图，以开标当天网上查询结果为评审依据</w:t>
            </w:r>
            <w:r>
              <w:rPr>
                <w:rFonts w:hint="eastAsia"/>
                <w:b/>
                <w:bCs/>
                <w:color w:val="auto"/>
                <w:highlight w:val="none"/>
              </w:rPr>
              <w:t>）为准，原件备查。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40" w:type="dxa"/>
            <w:vAlign w:val="center"/>
          </w:tcPr>
          <w:p>
            <w:pPr>
              <w:pStyle w:val="29"/>
              <w:spacing w:line="360" w:lineRule="auto"/>
              <w:rPr>
                <w:rFonts w:hint="default" w:eastAsia="宋体"/>
                <w:highlight w:val="none"/>
                <w:lang w:val="en-US" w:eastAsia="zh-CN"/>
              </w:rPr>
            </w:pPr>
            <w:r>
              <w:rPr>
                <w:rFonts w:hint="eastAsia"/>
                <w:highlight w:val="none"/>
                <w:lang w:val="en-US" w:eastAsia="zh-CN"/>
              </w:rPr>
              <w:t>15.1</w:t>
            </w:r>
          </w:p>
        </w:tc>
        <w:tc>
          <w:tcPr>
            <w:tcW w:w="1619" w:type="dxa"/>
            <w:vAlign w:val="center"/>
          </w:tcPr>
          <w:p>
            <w:pPr>
              <w:pStyle w:val="29"/>
              <w:spacing w:line="360" w:lineRule="auto"/>
              <w:rPr>
                <w:highlight w:val="none"/>
              </w:rPr>
            </w:pPr>
            <w:r>
              <w:rPr>
                <w:rFonts w:hint="eastAsia"/>
                <w:highlight w:val="none"/>
              </w:rPr>
              <w:t>投标保证金</w:t>
            </w:r>
          </w:p>
        </w:tc>
        <w:tc>
          <w:tcPr>
            <w:tcW w:w="6884" w:type="dxa"/>
          </w:tcPr>
          <w:p>
            <w:pPr>
              <w:pStyle w:val="29"/>
              <w:spacing w:line="360" w:lineRule="auto"/>
              <w:jc w:val="left"/>
              <w:rPr>
                <w:highlight w:val="none"/>
              </w:rPr>
            </w:pPr>
            <w:r>
              <w:rPr>
                <w:rFonts w:hint="eastAsia"/>
                <w:highlight w:val="none"/>
                <w:lang w:val="en-US" w:eastAsia="zh-CN"/>
              </w:rPr>
              <w:t>不要求</w:t>
            </w:r>
            <w:r>
              <w:rPr>
                <w:rFonts w:hint="eastAsia"/>
                <w:highlight w:val="none"/>
              </w:rPr>
              <w:t>提供。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7" w:hRule="atLeast"/>
          <w:jc w:val="center"/>
        </w:trPr>
        <w:tc>
          <w:tcPr>
            <w:tcW w:w="840" w:type="dxa"/>
            <w:vAlign w:val="center"/>
          </w:tcPr>
          <w:p>
            <w:pPr>
              <w:pStyle w:val="29"/>
              <w:spacing w:line="360" w:lineRule="auto"/>
              <w:rPr>
                <w:rFonts w:hint="default" w:eastAsia="宋体"/>
                <w:highlight w:val="none"/>
                <w:lang w:val="en-US" w:eastAsia="zh-CN"/>
              </w:rPr>
            </w:pPr>
            <w:r>
              <w:rPr>
                <w:rFonts w:hint="eastAsia"/>
                <w:highlight w:val="none"/>
                <w:lang w:val="en-US" w:eastAsia="zh-CN"/>
              </w:rPr>
              <w:t>16.1</w:t>
            </w:r>
          </w:p>
        </w:tc>
        <w:tc>
          <w:tcPr>
            <w:tcW w:w="1619" w:type="dxa"/>
            <w:vAlign w:val="center"/>
          </w:tcPr>
          <w:p>
            <w:pPr>
              <w:pStyle w:val="29"/>
              <w:spacing w:line="360" w:lineRule="auto"/>
              <w:rPr>
                <w:highlight w:val="none"/>
              </w:rPr>
            </w:pPr>
            <w:r>
              <w:rPr>
                <w:rFonts w:hint="eastAsia"/>
                <w:highlight w:val="none"/>
              </w:rPr>
              <w:t>投标有效期</w:t>
            </w:r>
          </w:p>
        </w:tc>
        <w:tc>
          <w:tcPr>
            <w:tcW w:w="6884" w:type="dxa"/>
          </w:tcPr>
          <w:p>
            <w:pPr>
              <w:pStyle w:val="29"/>
              <w:spacing w:line="360" w:lineRule="auto"/>
              <w:jc w:val="left"/>
              <w:rPr>
                <w:highlight w:val="none"/>
              </w:rPr>
            </w:pPr>
            <w:r>
              <w:rPr>
                <w:rFonts w:hint="eastAsia"/>
                <w:highlight w:val="none"/>
              </w:rPr>
              <w:t>投标文件的递交截止之日起90天。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5" w:hRule="atLeast"/>
          <w:jc w:val="center"/>
        </w:trPr>
        <w:tc>
          <w:tcPr>
            <w:tcW w:w="840" w:type="dxa"/>
            <w:vAlign w:val="center"/>
          </w:tcPr>
          <w:p>
            <w:pPr>
              <w:pStyle w:val="29"/>
              <w:spacing w:line="360" w:lineRule="auto"/>
              <w:rPr>
                <w:rFonts w:hint="default" w:eastAsia="宋体"/>
                <w:highlight w:val="none"/>
                <w:lang w:val="en-US" w:eastAsia="zh-CN"/>
              </w:rPr>
            </w:pPr>
            <w:r>
              <w:rPr>
                <w:rFonts w:hint="eastAsia"/>
                <w:highlight w:val="none"/>
                <w:lang w:val="en-US" w:eastAsia="zh-CN"/>
              </w:rPr>
              <w:t>17.1</w:t>
            </w:r>
          </w:p>
        </w:tc>
        <w:tc>
          <w:tcPr>
            <w:tcW w:w="1619" w:type="dxa"/>
            <w:vAlign w:val="center"/>
          </w:tcPr>
          <w:p>
            <w:pPr>
              <w:pStyle w:val="29"/>
              <w:spacing w:line="360" w:lineRule="auto"/>
              <w:rPr>
                <w:highlight w:val="none"/>
              </w:rPr>
            </w:pPr>
            <w:r>
              <w:rPr>
                <w:rFonts w:hint="eastAsia"/>
                <w:highlight w:val="none"/>
              </w:rPr>
              <w:t>投标文件的份数及要求</w:t>
            </w:r>
          </w:p>
        </w:tc>
        <w:tc>
          <w:tcPr>
            <w:tcW w:w="6884" w:type="dxa"/>
            <w:vAlign w:val="center"/>
          </w:tcPr>
          <w:p>
            <w:pPr>
              <w:pStyle w:val="29"/>
              <w:spacing w:line="360" w:lineRule="auto"/>
              <w:jc w:val="left"/>
              <w:rPr>
                <w:highlight w:val="none"/>
              </w:rPr>
            </w:pPr>
            <w:r>
              <w:rPr>
                <w:rFonts w:hint="eastAsia"/>
                <w:highlight w:val="none"/>
              </w:rPr>
              <w:t>正本的份数：壹份；</w:t>
            </w:r>
          </w:p>
          <w:p>
            <w:pPr>
              <w:pStyle w:val="29"/>
              <w:spacing w:line="360" w:lineRule="auto"/>
              <w:jc w:val="left"/>
              <w:rPr>
                <w:highlight w:val="none"/>
              </w:rPr>
            </w:pPr>
            <w:r>
              <w:rPr>
                <w:rFonts w:hint="eastAsia"/>
                <w:highlight w:val="none"/>
              </w:rPr>
              <w:t>副本的份数：</w:t>
            </w:r>
            <w:r>
              <w:rPr>
                <w:rFonts w:hint="eastAsia"/>
                <w:highlight w:val="none"/>
                <w:lang w:eastAsia="zh-CN"/>
              </w:rPr>
              <w:t>贰</w:t>
            </w:r>
            <w:r>
              <w:rPr>
                <w:rFonts w:hint="eastAsia"/>
                <w:highlight w:val="none"/>
              </w:rPr>
              <w:t>份；</w:t>
            </w:r>
          </w:p>
          <w:p>
            <w:pPr>
              <w:pStyle w:val="29"/>
              <w:spacing w:line="360" w:lineRule="auto"/>
              <w:jc w:val="left"/>
              <w:rPr>
                <w:highlight w:val="none"/>
              </w:rPr>
            </w:pPr>
            <w:r>
              <w:rPr>
                <w:rFonts w:hint="eastAsia"/>
                <w:highlight w:val="none"/>
              </w:rPr>
              <w:t>电子版（U盘）：</w:t>
            </w:r>
            <w:r>
              <w:rPr>
                <w:rFonts w:hint="eastAsia"/>
                <w:highlight w:val="none"/>
                <w:lang w:eastAsia="zh-CN"/>
              </w:rPr>
              <w:t>贰</w:t>
            </w:r>
            <w:r>
              <w:rPr>
                <w:rFonts w:hint="eastAsia"/>
                <w:highlight w:val="none"/>
              </w:rPr>
              <w:t>份（需在盘面上标注投标人全称、项目名称、项目编号）。</w:t>
            </w:r>
          </w:p>
          <w:p>
            <w:pPr>
              <w:pStyle w:val="29"/>
              <w:spacing w:line="360" w:lineRule="auto"/>
              <w:jc w:val="left"/>
              <w:rPr>
                <w:highlight w:val="none"/>
              </w:rPr>
            </w:pPr>
            <w:r>
              <w:rPr>
                <w:rFonts w:hint="eastAsia"/>
                <w:highlight w:val="none"/>
              </w:rPr>
              <w:t>电子版包括：</w:t>
            </w:r>
          </w:p>
          <w:p>
            <w:pPr>
              <w:pStyle w:val="29"/>
              <w:spacing w:line="360" w:lineRule="auto"/>
              <w:jc w:val="left"/>
              <w:rPr>
                <w:highlight w:val="none"/>
              </w:rPr>
            </w:pPr>
            <w:r>
              <w:rPr>
                <w:rFonts w:hint="eastAsia"/>
                <w:highlight w:val="none"/>
              </w:rPr>
              <w:t>（1）word版投标文件；</w:t>
            </w:r>
          </w:p>
          <w:p>
            <w:pPr>
              <w:pStyle w:val="29"/>
              <w:spacing w:line="360" w:lineRule="auto"/>
              <w:jc w:val="left"/>
              <w:rPr>
                <w:rFonts w:hint="eastAsia"/>
                <w:highlight w:val="none"/>
              </w:rPr>
            </w:pPr>
            <w:r>
              <w:rPr>
                <w:rFonts w:hint="eastAsia"/>
                <w:highlight w:val="none"/>
              </w:rPr>
              <w:t>（2）投标文件正本签字盖章后的PDF格式扫描件，与正本具有同等法律效力。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5" w:hRule="atLeast"/>
          <w:jc w:val="center"/>
        </w:trPr>
        <w:tc>
          <w:tcPr>
            <w:tcW w:w="840" w:type="dxa"/>
            <w:vAlign w:val="center"/>
          </w:tcPr>
          <w:p>
            <w:pPr>
              <w:pStyle w:val="29"/>
              <w:spacing w:line="360" w:lineRule="auto"/>
              <w:rPr>
                <w:rFonts w:hint="default" w:eastAsia="宋体"/>
                <w:highlight w:val="none"/>
                <w:lang w:val="en-US" w:eastAsia="zh-CN"/>
              </w:rPr>
            </w:pPr>
            <w:r>
              <w:rPr>
                <w:rFonts w:hint="eastAsia"/>
                <w:highlight w:val="none"/>
                <w:lang w:val="en-US" w:eastAsia="zh-CN"/>
              </w:rPr>
              <w:t>17.2</w:t>
            </w:r>
          </w:p>
        </w:tc>
        <w:tc>
          <w:tcPr>
            <w:tcW w:w="1619" w:type="dxa"/>
            <w:vAlign w:val="center"/>
          </w:tcPr>
          <w:p>
            <w:pPr>
              <w:pStyle w:val="29"/>
              <w:spacing w:line="360" w:lineRule="auto"/>
              <w:rPr>
                <w:highlight w:val="none"/>
              </w:rPr>
            </w:pPr>
            <w:r>
              <w:rPr>
                <w:rFonts w:hint="eastAsia"/>
                <w:highlight w:val="none"/>
              </w:rPr>
              <w:t>投标文件的签字、盖章要求</w:t>
            </w:r>
          </w:p>
        </w:tc>
        <w:tc>
          <w:tcPr>
            <w:tcW w:w="6884" w:type="dxa"/>
            <w:vAlign w:val="center"/>
          </w:tcPr>
          <w:p>
            <w:pPr>
              <w:pStyle w:val="29"/>
              <w:spacing w:line="360" w:lineRule="auto"/>
              <w:jc w:val="left"/>
              <w:rPr>
                <w:highlight w:val="none"/>
              </w:rPr>
            </w:pPr>
            <w:r>
              <w:rPr>
                <w:rFonts w:hint="eastAsia"/>
                <w:highlight w:val="none"/>
              </w:rPr>
              <w:t>投标文件封面、投标函及其它有要求处必须加盖投标人公章并经法定代表人或其委托代理人签字或盖章。委托代理人签字的，投标文件应附法定代表人签署的授权委托书。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58" w:hRule="atLeast"/>
          <w:jc w:val="center"/>
        </w:trPr>
        <w:tc>
          <w:tcPr>
            <w:tcW w:w="840" w:type="dxa"/>
            <w:vAlign w:val="center"/>
          </w:tcPr>
          <w:p>
            <w:pPr>
              <w:pStyle w:val="29"/>
              <w:spacing w:line="360" w:lineRule="auto"/>
              <w:rPr>
                <w:rFonts w:hint="default" w:eastAsia="宋体"/>
                <w:highlight w:val="none"/>
                <w:lang w:val="en-US" w:eastAsia="zh-CN"/>
              </w:rPr>
            </w:pPr>
            <w:r>
              <w:rPr>
                <w:rFonts w:hint="eastAsia"/>
                <w:highlight w:val="none"/>
                <w:lang w:val="en-US" w:eastAsia="zh-CN"/>
              </w:rPr>
              <w:t>18.1</w:t>
            </w:r>
          </w:p>
        </w:tc>
        <w:tc>
          <w:tcPr>
            <w:tcW w:w="1619" w:type="dxa"/>
            <w:vAlign w:val="center"/>
          </w:tcPr>
          <w:p>
            <w:pPr>
              <w:pStyle w:val="29"/>
              <w:spacing w:line="360" w:lineRule="auto"/>
              <w:rPr>
                <w:highlight w:val="none"/>
              </w:rPr>
            </w:pPr>
            <w:r>
              <w:rPr>
                <w:rFonts w:hint="eastAsia"/>
                <w:highlight w:val="none"/>
              </w:rPr>
              <w:t>投标文件的密封和标记</w:t>
            </w:r>
          </w:p>
        </w:tc>
        <w:tc>
          <w:tcPr>
            <w:tcW w:w="6884" w:type="dxa"/>
            <w:vAlign w:val="center"/>
          </w:tcPr>
          <w:p>
            <w:pPr>
              <w:pStyle w:val="29"/>
              <w:spacing w:line="360" w:lineRule="auto"/>
              <w:jc w:val="left"/>
              <w:rPr>
                <w:highlight w:val="none"/>
              </w:rPr>
            </w:pPr>
            <w:r>
              <w:rPr>
                <w:highlight w:val="none"/>
              </w:rPr>
              <w:t>1、密封包装方式：</w:t>
            </w:r>
          </w:p>
          <w:p>
            <w:pPr>
              <w:pStyle w:val="29"/>
              <w:spacing w:line="360" w:lineRule="auto"/>
              <w:jc w:val="left"/>
              <w:rPr>
                <w:highlight w:val="none"/>
              </w:rPr>
            </w:pPr>
            <w:r>
              <w:rPr>
                <w:rFonts w:hint="eastAsia"/>
                <w:highlight w:val="none"/>
              </w:rPr>
              <w:t>投标人</w:t>
            </w:r>
            <w:r>
              <w:rPr>
                <w:highlight w:val="none"/>
              </w:rPr>
              <w:t>应将投标文件正本、所有的副本、电子版本分别单独密封在封袋中（封袋不得有破损）。封袋应加贴封条，并在封线处加盖</w:t>
            </w:r>
            <w:r>
              <w:rPr>
                <w:rFonts w:hint="eastAsia"/>
                <w:highlight w:val="none"/>
              </w:rPr>
              <w:t>投标人</w:t>
            </w:r>
            <w:r>
              <w:rPr>
                <w:highlight w:val="none"/>
              </w:rPr>
              <w:t>公章。</w:t>
            </w:r>
          </w:p>
          <w:p>
            <w:pPr>
              <w:pStyle w:val="29"/>
              <w:spacing w:line="360" w:lineRule="auto"/>
              <w:jc w:val="left"/>
              <w:rPr>
                <w:highlight w:val="none"/>
              </w:rPr>
            </w:pPr>
            <w:r>
              <w:rPr>
                <w:highlight w:val="none"/>
              </w:rPr>
              <w:t>2、外层包装请按以下要求标记：</w:t>
            </w:r>
          </w:p>
          <w:p>
            <w:pPr>
              <w:pStyle w:val="29"/>
              <w:spacing w:line="360" w:lineRule="auto"/>
              <w:jc w:val="left"/>
              <w:rPr>
                <w:highlight w:val="none"/>
              </w:rPr>
            </w:pPr>
            <w:r>
              <w:rPr>
                <w:highlight w:val="none"/>
              </w:rPr>
              <w:t xml:space="preserve">（1) </w:t>
            </w:r>
            <w:r>
              <w:rPr>
                <w:rFonts w:hint="eastAsia"/>
                <w:highlight w:val="none"/>
              </w:rPr>
              <w:t>投标人</w:t>
            </w:r>
            <w:r>
              <w:rPr>
                <w:highlight w:val="none"/>
              </w:rPr>
              <w:t>的全称；</w:t>
            </w:r>
          </w:p>
          <w:p>
            <w:pPr>
              <w:pStyle w:val="29"/>
              <w:spacing w:line="360" w:lineRule="auto"/>
              <w:jc w:val="left"/>
              <w:rPr>
                <w:highlight w:val="none"/>
              </w:rPr>
            </w:pPr>
            <w:r>
              <w:rPr>
                <w:highlight w:val="none"/>
              </w:rPr>
              <w:t>（2）投标项目名称、项目编号</w:t>
            </w:r>
          </w:p>
          <w:p>
            <w:pPr>
              <w:pStyle w:val="29"/>
              <w:spacing w:line="360" w:lineRule="auto"/>
              <w:jc w:val="left"/>
              <w:rPr>
                <w:highlight w:val="none"/>
              </w:rPr>
            </w:pPr>
            <w:r>
              <w:rPr>
                <w:highlight w:val="none"/>
              </w:rPr>
              <w:t>（3）正本、副本</w:t>
            </w:r>
            <w:r>
              <w:rPr>
                <w:rFonts w:hint="eastAsia"/>
                <w:highlight w:val="none"/>
                <w:lang w:val="en-US" w:eastAsia="zh-CN"/>
              </w:rPr>
              <w:t>及</w:t>
            </w:r>
            <w:r>
              <w:rPr>
                <w:highlight w:val="none"/>
              </w:rPr>
              <w:t>电子版本“请勿在＿＿＿＿＿(开标时间)之前启封”。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33" w:hRule="atLeast"/>
          <w:jc w:val="center"/>
        </w:trPr>
        <w:tc>
          <w:tcPr>
            <w:tcW w:w="840" w:type="dxa"/>
            <w:vAlign w:val="center"/>
          </w:tcPr>
          <w:p>
            <w:pPr>
              <w:pStyle w:val="29"/>
              <w:spacing w:line="360" w:lineRule="auto"/>
              <w:rPr>
                <w:rFonts w:hint="default" w:eastAsia="宋体"/>
                <w:highlight w:val="none"/>
                <w:lang w:val="en-US" w:eastAsia="zh-CN"/>
              </w:rPr>
            </w:pPr>
            <w:r>
              <w:rPr>
                <w:rFonts w:hint="eastAsia"/>
                <w:highlight w:val="none"/>
                <w:lang w:val="en-US" w:eastAsia="zh-CN"/>
              </w:rPr>
              <w:t>19.1</w:t>
            </w:r>
          </w:p>
        </w:tc>
        <w:tc>
          <w:tcPr>
            <w:tcW w:w="1619" w:type="dxa"/>
            <w:vAlign w:val="center"/>
          </w:tcPr>
          <w:p>
            <w:pPr>
              <w:pStyle w:val="29"/>
              <w:spacing w:line="360" w:lineRule="auto"/>
              <w:rPr>
                <w:highlight w:val="none"/>
              </w:rPr>
            </w:pPr>
            <w:r>
              <w:rPr>
                <w:rFonts w:hint="eastAsia"/>
                <w:highlight w:val="none"/>
              </w:rPr>
              <w:t>投标文件的递交</w:t>
            </w:r>
          </w:p>
        </w:tc>
        <w:tc>
          <w:tcPr>
            <w:tcW w:w="6884" w:type="dxa"/>
          </w:tcPr>
          <w:p>
            <w:pPr>
              <w:pStyle w:val="29"/>
              <w:spacing w:line="360" w:lineRule="auto"/>
              <w:jc w:val="left"/>
              <w:rPr>
                <w:highlight w:val="none"/>
              </w:rPr>
            </w:pPr>
            <w:r>
              <w:rPr>
                <w:rFonts w:hint="eastAsia"/>
                <w:highlight w:val="none"/>
              </w:rPr>
              <w:t>投标文件递交截止时间：详见招标公告。</w:t>
            </w:r>
          </w:p>
          <w:p>
            <w:pPr>
              <w:pStyle w:val="29"/>
              <w:spacing w:line="360" w:lineRule="auto"/>
              <w:jc w:val="left"/>
              <w:rPr>
                <w:highlight w:val="none"/>
              </w:rPr>
            </w:pPr>
            <w:r>
              <w:rPr>
                <w:rFonts w:hint="eastAsia"/>
                <w:highlight w:val="none"/>
              </w:rPr>
              <w:t>投标文件递交地址：详见招标公告。</w:t>
            </w:r>
          </w:p>
          <w:p>
            <w:pPr>
              <w:pStyle w:val="29"/>
              <w:spacing w:line="360" w:lineRule="auto"/>
              <w:jc w:val="left"/>
              <w:rPr>
                <w:highlight w:val="none"/>
              </w:rPr>
            </w:pPr>
            <w:r>
              <w:rPr>
                <w:rFonts w:hint="eastAsia"/>
                <w:highlight w:val="none"/>
              </w:rPr>
              <w:t>投标文件接收人：</w:t>
            </w:r>
            <w:r>
              <w:rPr>
                <w:rFonts w:hint="eastAsia"/>
                <w:highlight w:val="none"/>
                <w:lang w:eastAsia="zh-CN"/>
              </w:rPr>
              <w:t>腾德工程咨询有限公司</w:t>
            </w:r>
            <w:r>
              <w:rPr>
                <w:rFonts w:hint="eastAsia"/>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840" w:type="dxa"/>
            <w:vAlign w:val="center"/>
          </w:tcPr>
          <w:p>
            <w:pPr>
              <w:pStyle w:val="29"/>
              <w:spacing w:line="360" w:lineRule="auto"/>
              <w:rPr>
                <w:rFonts w:hint="default" w:eastAsia="宋体"/>
                <w:highlight w:val="none"/>
                <w:lang w:val="en-US" w:eastAsia="zh-CN"/>
              </w:rPr>
            </w:pPr>
            <w:r>
              <w:rPr>
                <w:rFonts w:hint="eastAsia"/>
                <w:highlight w:val="none"/>
                <w:lang w:val="en-US" w:eastAsia="zh-CN"/>
              </w:rPr>
              <w:t>22.1</w:t>
            </w:r>
          </w:p>
        </w:tc>
        <w:tc>
          <w:tcPr>
            <w:tcW w:w="1619" w:type="dxa"/>
            <w:vAlign w:val="center"/>
          </w:tcPr>
          <w:p>
            <w:pPr>
              <w:pStyle w:val="29"/>
              <w:spacing w:line="360" w:lineRule="auto"/>
              <w:rPr>
                <w:highlight w:val="none"/>
              </w:rPr>
            </w:pPr>
            <w:r>
              <w:rPr>
                <w:rFonts w:hint="eastAsia"/>
                <w:highlight w:val="none"/>
              </w:rPr>
              <w:t>开标时间和地点</w:t>
            </w:r>
          </w:p>
        </w:tc>
        <w:tc>
          <w:tcPr>
            <w:tcW w:w="6884" w:type="dxa"/>
          </w:tcPr>
          <w:p>
            <w:pPr>
              <w:pStyle w:val="29"/>
              <w:spacing w:line="360" w:lineRule="auto"/>
              <w:jc w:val="left"/>
              <w:rPr>
                <w:highlight w:val="none"/>
              </w:rPr>
            </w:pPr>
            <w:r>
              <w:rPr>
                <w:rFonts w:hint="eastAsia"/>
                <w:highlight w:val="none"/>
              </w:rPr>
              <w:t>开标时间：详见招标公告。</w:t>
            </w:r>
          </w:p>
          <w:p>
            <w:pPr>
              <w:pStyle w:val="29"/>
              <w:spacing w:line="360" w:lineRule="auto"/>
              <w:jc w:val="left"/>
              <w:rPr>
                <w:highlight w:val="none"/>
              </w:rPr>
            </w:pPr>
            <w:r>
              <w:rPr>
                <w:rFonts w:hint="eastAsia"/>
                <w:highlight w:val="none"/>
              </w:rPr>
              <w:t>开标地点：详见招标公告。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1" w:hRule="atLeast"/>
          <w:jc w:val="center"/>
        </w:trPr>
        <w:tc>
          <w:tcPr>
            <w:tcW w:w="840" w:type="dxa"/>
            <w:vAlign w:val="center"/>
          </w:tcPr>
          <w:p>
            <w:pPr>
              <w:pStyle w:val="29"/>
              <w:spacing w:line="360" w:lineRule="auto"/>
              <w:rPr>
                <w:rFonts w:hint="default" w:eastAsia="宋体"/>
                <w:highlight w:val="none"/>
                <w:lang w:val="en-US" w:eastAsia="zh-CN"/>
              </w:rPr>
            </w:pPr>
            <w:r>
              <w:rPr>
                <w:rFonts w:hint="eastAsia"/>
                <w:highlight w:val="none"/>
                <w:lang w:val="en-US" w:eastAsia="zh-CN"/>
              </w:rPr>
              <w:t>23.1</w:t>
            </w:r>
          </w:p>
        </w:tc>
        <w:tc>
          <w:tcPr>
            <w:tcW w:w="1619" w:type="dxa"/>
            <w:vAlign w:val="center"/>
          </w:tcPr>
          <w:p>
            <w:pPr>
              <w:pStyle w:val="29"/>
              <w:spacing w:line="360" w:lineRule="auto"/>
              <w:rPr>
                <w:highlight w:val="none"/>
              </w:rPr>
            </w:pPr>
            <w:r>
              <w:rPr>
                <w:rFonts w:hint="eastAsia"/>
                <w:highlight w:val="none"/>
              </w:rPr>
              <w:t>评标委员会的组建</w:t>
            </w:r>
          </w:p>
        </w:tc>
        <w:tc>
          <w:tcPr>
            <w:tcW w:w="6884" w:type="dxa"/>
            <w:vAlign w:val="center"/>
          </w:tcPr>
          <w:p>
            <w:pPr>
              <w:pStyle w:val="29"/>
              <w:spacing w:line="360" w:lineRule="auto"/>
              <w:jc w:val="left"/>
              <w:rPr>
                <w:highlight w:val="none"/>
              </w:rPr>
            </w:pPr>
            <w:r>
              <w:rPr>
                <w:rFonts w:hint="eastAsia"/>
                <w:highlight w:val="none"/>
              </w:rPr>
              <w:t>评标委员会构成：共5人。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2" w:hRule="atLeast"/>
          <w:jc w:val="center"/>
        </w:trPr>
        <w:tc>
          <w:tcPr>
            <w:tcW w:w="840" w:type="dxa"/>
            <w:vAlign w:val="center"/>
          </w:tcPr>
          <w:p>
            <w:pPr>
              <w:pStyle w:val="29"/>
              <w:spacing w:line="360" w:lineRule="auto"/>
              <w:rPr>
                <w:rFonts w:hint="default" w:eastAsia="宋体"/>
                <w:highlight w:val="none"/>
                <w:lang w:val="en-US" w:eastAsia="zh-CN"/>
              </w:rPr>
            </w:pPr>
            <w:r>
              <w:rPr>
                <w:rFonts w:hint="eastAsia"/>
                <w:highlight w:val="none"/>
                <w:lang w:val="en-US" w:eastAsia="zh-CN"/>
              </w:rPr>
              <w:t>30.1</w:t>
            </w:r>
          </w:p>
        </w:tc>
        <w:tc>
          <w:tcPr>
            <w:tcW w:w="1619" w:type="dxa"/>
            <w:vAlign w:val="center"/>
          </w:tcPr>
          <w:p>
            <w:pPr>
              <w:pStyle w:val="29"/>
              <w:spacing w:line="360" w:lineRule="auto"/>
              <w:rPr>
                <w:highlight w:val="none"/>
              </w:rPr>
            </w:pPr>
            <w:r>
              <w:rPr>
                <w:rFonts w:hint="eastAsia"/>
                <w:highlight w:val="none"/>
              </w:rPr>
              <w:t>招标代理服务费</w:t>
            </w:r>
          </w:p>
        </w:tc>
        <w:tc>
          <w:tcPr>
            <w:tcW w:w="6884" w:type="dxa"/>
            <w:vAlign w:val="center"/>
          </w:tcPr>
          <w:p>
            <w:pPr>
              <w:spacing w:line="360" w:lineRule="auto"/>
              <w:rPr>
                <w:rFonts w:hint="eastAsia"/>
                <w:highlight w:val="none"/>
                <w:lang w:eastAsia="zh-CN"/>
              </w:rPr>
            </w:pPr>
            <w:r>
              <w:rPr>
                <w:rFonts w:hint="eastAsia"/>
                <w:highlight w:val="none"/>
                <w:lang w:eastAsia="zh-CN"/>
              </w:rPr>
              <w:t>招标代理服务费依据《国家计委关于印发招标代理服务收费管理暂行办法的通知》（计价格【2002】1980号）和国家发改委办公厅颁发的《关于招标代理服务收费有关问题的通知》（发改办价格【2003】857号）文件规定标准收取；确定中标人后3日内，由中标人一次性支付给腾德工程咨询有限公司。</w:t>
            </w:r>
          </w:p>
          <w:p>
            <w:pPr>
              <w:spacing w:line="360" w:lineRule="auto"/>
              <w:rPr>
                <w:rFonts w:hint="eastAsia" w:ascii="宋体" w:hAnsi="宋体" w:eastAsia="宋体" w:cs="Times New Roman"/>
                <w:b/>
                <w:bCs/>
                <w:spacing w:val="4"/>
                <w:sz w:val="24"/>
                <w:szCs w:val="24"/>
                <w:highlight w:val="none"/>
                <w:lang w:val="en-US" w:eastAsia="zh-CN"/>
              </w:rPr>
            </w:pPr>
            <w:r>
              <w:rPr>
                <w:rFonts w:hint="eastAsia" w:ascii="宋体" w:hAnsi="宋体" w:eastAsia="宋体" w:cs="Times New Roman"/>
                <w:b/>
                <w:bCs/>
                <w:spacing w:val="4"/>
                <w:sz w:val="24"/>
                <w:szCs w:val="24"/>
                <w:highlight w:val="none"/>
                <w:lang w:val="zh-CN" w:eastAsia="zh-CN"/>
              </w:rPr>
              <w:t>招标代理服务费缴纳账户信息：</w:t>
            </w:r>
          </w:p>
          <w:p>
            <w:pPr>
              <w:spacing w:line="360" w:lineRule="auto"/>
              <w:rPr>
                <w:rFonts w:hint="eastAsia" w:ascii="宋体" w:hAnsi="宋体" w:eastAsia="宋体" w:cs="Times New Roman"/>
                <w:b/>
                <w:bCs/>
                <w:spacing w:val="4"/>
                <w:sz w:val="24"/>
                <w:szCs w:val="24"/>
                <w:highlight w:val="none"/>
                <w:lang w:val="zh-CN" w:eastAsia="zh-CN"/>
              </w:rPr>
            </w:pPr>
            <w:r>
              <w:rPr>
                <w:rFonts w:hint="eastAsia" w:ascii="宋体" w:hAnsi="宋体" w:eastAsia="宋体" w:cs="Times New Roman"/>
                <w:b/>
                <w:bCs/>
                <w:spacing w:val="4"/>
                <w:sz w:val="24"/>
                <w:szCs w:val="24"/>
                <w:highlight w:val="none"/>
                <w:lang w:val="zh-CN" w:eastAsia="zh-CN"/>
              </w:rPr>
              <w:t>代理机构开户名称：腾德工程咨询有限公司</w:t>
            </w:r>
          </w:p>
          <w:p>
            <w:pPr>
              <w:spacing w:line="360" w:lineRule="auto"/>
              <w:rPr>
                <w:rFonts w:hint="eastAsia" w:ascii="宋体" w:hAnsi="宋体" w:eastAsia="宋体" w:cs="Times New Roman"/>
                <w:b/>
                <w:bCs/>
                <w:spacing w:val="4"/>
                <w:sz w:val="24"/>
                <w:szCs w:val="24"/>
                <w:highlight w:val="none"/>
                <w:lang w:val="zh-CN" w:eastAsia="zh-CN"/>
              </w:rPr>
            </w:pPr>
            <w:r>
              <w:rPr>
                <w:rFonts w:hint="eastAsia" w:ascii="宋体" w:hAnsi="宋体" w:eastAsia="宋体" w:cs="Times New Roman"/>
                <w:b/>
                <w:bCs/>
                <w:spacing w:val="4"/>
                <w:sz w:val="24"/>
                <w:szCs w:val="24"/>
                <w:highlight w:val="none"/>
                <w:lang w:val="zh-CN" w:eastAsia="zh-CN"/>
              </w:rPr>
              <w:t>开户行：中国光大银行股份有限公司西安凤城九路支行</w:t>
            </w:r>
          </w:p>
          <w:p>
            <w:pPr>
              <w:pStyle w:val="2"/>
              <w:rPr>
                <w:highlight w:val="none"/>
              </w:rPr>
            </w:pPr>
            <w:r>
              <w:rPr>
                <w:rFonts w:hint="eastAsia" w:ascii="宋体" w:hAnsi="宋体" w:eastAsia="宋体" w:cs="Times New Roman"/>
                <w:b/>
                <w:bCs/>
                <w:spacing w:val="4"/>
                <w:sz w:val="24"/>
                <w:szCs w:val="24"/>
                <w:highlight w:val="none"/>
                <w:lang w:val="zh-CN" w:eastAsia="zh-CN"/>
              </w:rPr>
              <w:t>账  号：79260188000034793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1" w:hRule="atLeast"/>
          <w:jc w:val="center"/>
        </w:trPr>
        <w:tc>
          <w:tcPr>
            <w:tcW w:w="840" w:type="dxa"/>
            <w:vAlign w:val="center"/>
          </w:tcPr>
          <w:p>
            <w:pPr>
              <w:pStyle w:val="29"/>
              <w:spacing w:line="360" w:lineRule="auto"/>
              <w:rPr>
                <w:rFonts w:hint="default" w:eastAsia="宋体"/>
                <w:highlight w:val="none"/>
                <w:lang w:val="en-US" w:eastAsia="zh-CN"/>
              </w:rPr>
            </w:pPr>
            <w:bookmarkStart w:id="25" w:name="_Toc15533"/>
            <w:bookmarkStart w:id="26" w:name="_Toc403077639"/>
            <w:bookmarkStart w:id="27" w:name="_Toc363473972"/>
            <w:bookmarkStart w:id="28" w:name="_Toc6935"/>
            <w:bookmarkStart w:id="29" w:name="_Toc363474017"/>
            <w:r>
              <w:rPr>
                <w:rFonts w:hint="eastAsia"/>
                <w:highlight w:val="none"/>
                <w:lang w:val="en-US" w:eastAsia="zh-CN"/>
              </w:rPr>
              <w:t>33</w:t>
            </w:r>
          </w:p>
        </w:tc>
        <w:tc>
          <w:tcPr>
            <w:tcW w:w="1619" w:type="dxa"/>
            <w:vAlign w:val="center"/>
          </w:tcPr>
          <w:p>
            <w:pPr>
              <w:pStyle w:val="29"/>
              <w:spacing w:line="360" w:lineRule="auto"/>
              <w:rPr>
                <w:rFonts w:hint="eastAsia" w:ascii="宋体" w:hAnsi="宋体" w:eastAsia="宋体" w:cs="宋体"/>
                <w:szCs w:val="22"/>
                <w:highlight w:val="none"/>
                <w:lang w:eastAsia="zh-CN"/>
              </w:rPr>
            </w:pPr>
            <w:r>
              <w:rPr>
                <w:rFonts w:hint="eastAsia" w:cs="宋体"/>
                <w:szCs w:val="22"/>
                <w:highlight w:val="none"/>
                <w:lang w:val="en-US" w:eastAsia="zh-CN"/>
              </w:rPr>
              <w:t>其他</w:t>
            </w:r>
          </w:p>
        </w:tc>
        <w:tc>
          <w:tcPr>
            <w:tcW w:w="6884" w:type="dxa"/>
            <w:vAlign w:val="center"/>
          </w:tcPr>
          <w:p>
            <w:pPr>
              <w:pStyle w:val="29"/>
              <w:spacing w:line="360" w:lineRule="auto"/>
              <w:jc w:val="left"/>
              <w:rPr>
                <w:rFonts w:hint="default" w:eastAsia="宋体"/>
                <w:highlight w:val="none"/>
                <w:lang w:val="en-US" w:eastAsia="zh-CN"/>
              </w:rPr>
            </w:pPr>
            <w:r>
              <w:rPr>
                <w:rFonts w:hint="eastAsia"/>
                <w:highlight w:val="none"/>
                <w:lang w:eastAsia="zh-CN"/>
              </w:rPr>
              <w:t>（</w:t>
            </w:r>
            <w:r>
              <w:rPr>
                <w:rFonts w:hint="eastAsia"/>
                <w:highlight w:val="none"/>
                <w:lang w:val="en-US" w:eastAsia="zh-CN"/>
              </w:rPr>
              <w:t>1）本项目采购标的所属行业为工业；</w:t>
            </w:r>
          </w:p>
          <w:p>
            <w:pPr>
              <w:pStyle w:val="29"/>
              <w:spacing w:line="360" w:lineRule="auto"/>
              <w:jc w:val="left"/>
              <w:rPr>
                <w:rFonts w:hint="eastAsia"/>
                <w:highlight w:val="none"/>
              </w:rPr>
            </w:pPr>
            <w:r>
              <w:rPr>
                <w:rFonts w:hint="eastAsia"/>
                <w:highlight w:val="none"/>
                <w:lang w:eastAsia="zh-CN"/>
              </w:rPr>
              <w:t>（</w:t>
            </w:r>
            <w:r>
              <w:rPr>
                <w:rFonts w:hint="eastAsia"/>
                <w:highlight w:val="none"/>
                <w:lang w:val="en-US" w:eastAsia="zh-CN"/>
              </w:rPr>
              <w:t>2）</w:t>
            </w:r>
            <w:r>
              <w:rPr>
                <w:rFonts w:hint="eastAsia"/>
                <w:highlight w:val="none"/>
              </w:rPr>
              <w:t>投标人须知前附表和须知不一致的地方，以前附表为准。</w:t>
            </w:r>
          </w:p>
        </w:tc>
      </w:tr>
      <w:bookmarkEnd w:id="8"/>
      <w:bookmarkEnd w:id="9"/>
      <w:bookmarkEnd w:id="10"/>
    </w:tbl>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iCs w:val="0"/>
          <w:caps w:val="0"/>
          <w:color w:val="auto"/>
          <w:spacing w:val="0"/>
          <w:sz w:val="24"/>
          <w:szCs w:val="24"/>
          <w:highlight w:val="none"/>
          <w:shd w:val="clear" w:color="auto" w:fill="FFFFFF"/>
          <w:lang w:eastAsia="zh-CN"/>
        </w:rPr>
      </w:pPr>
      <w:r>
        <w:rPr>
          <w:rStyle w:val="30"/>
          <w:rFonts w:hint="eastAsia"/>
          <w:highlight w:val="none"/>
        </w:rPr>
        <w:br w:type="page"/>
      </w:r>
      <w:r>
        <w:rPr>
          <w:rFonts w:hint="eastAsia" w:ascii="宋体" w:hAnsi="宋体" w:eastAsia="宋体" w:cs="宋体"/>
          <w:b/>
          <w:bCs/>
          <w:i w:val="0"/>
          <w:iCs w:val="0"/>
          <w:caps w:val="0"/>
          <w:color w:val="auto"/>
          <w:spacing w:val="0"/>
          <w:sz w:val="24"/>
          <w:szCs w:val="24"/>
          <w:highlight w:val="none"/>
          <w:shd w:val="clear" w:color="auto" w:fill="FFFFFF"/>
          <w:lang w:eastAsia="zh-CN"/>
        </w:rPr>
        <w:t>2021年至2022年陕西省政府采购支持中小企业信用融资合作</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iCs w:val="0"/>
          <w:caps w:val="0"/>
          <w:color w:val="auto"/>
          <w:spacing w:val="0"/>
          <w:sz w:val="24"/>
          <w:szCs w:val="24"/>
          <w:highlight w:val="none"/>
          <w:shd w:val="clear" w:color="auto" w:fill="FFFFFF"/>
          <w:lang w:val="en-US" w:eastAsia="zh-CN"/>
        </w:rPr>
      </w:pPr>
      <w:r>
        <w:rPr>
          <w:rFonts w:hint="eastAsia" w:ascii="宋体" w:hAnsi="宋体" w:eastAsia="宋体" w:cs="宋体"/>
          <w:b/>
          <w:bCs/>
          <w:i w:val="0"/>
          <w:iCs w:val="0"/>
          <w:caps w:val="0"/>
          <w:color w:val="auto"/>
          <w:spacing w:val="0"/>
          <w:sz w:val="24"/>
          <w:szCs w:val="24"/>
          <w:highlight w:val="none"/>
          <w:shd w:val="clear" w:color="auto" w:fill="FFFFFF"/>
          <w:lang w:eastAsia="zh-CN"/>
        </w:rPr>
        <w:t>银行</w:t>
      </w:r>
      <w:r>
        <w:rPr>
          <w:rFonts w:hint="eastAsia" w:ascii="宋体" w:hAnsi="宋体" w:eastAsia="宋体" w:cs="宋体"/>
          <w:b/>
          <w:bCs/>
          <w:i w:val="0"/>
          <w:iCs w:val="0"/>
          <w:caps w:val="0"/>
          <w:color w:val="auto"/>
          <w:spacing w:val="0"/>
          <w:sz w:val="24"/>
          <w:szCs w:val="24"/>
          <w:highlight w:val="none"/>
          <w:shd w:val="clear" w:color="auto" w:fill="FFFFFF"/>
          <w:lang w:val="en-US" w:eastAsia="zh-CN"/>
        </w:rPr>
        <w:t>名单</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rPr>
        <w:t>根据中办、国办《关于促进中小企业健康发展的指导意见》、</w:t>
      </w:r>
      <w:r>
        <w:rPr>
          <w:rFonts w:hint="eastAsia" w:ascii="宋体" w:hAnsi="宋体" w:eastAsia="宋体" w:cs="宋体"/>
          <w:b w:val="0"/>
          <w:bCs w:val="0"/>
          <w:color w:val="auto"/>
          <w:kern w:val="2"/>
          <w:sz w:val="24"/>
          <w:szCs w:val="24"/>
          <w:highlight w:val="none"/>
          <w:lang w:val="en-US" w:eastAsia="zh-CN" w:bidi="ar-SA"/>
        </w:rPr>
        <w:t>财政部、工信部《政府采购促进中小企业发展管理办法》（财库〔2020〕46号）、财政部《关于进一步加大政府采购支持中小企业力度的通知》（财库〔2022〕19号）</w:t>
      </w:r>
      <w:r>
        <w:rPr>
          <w:rFonts w:hint="eastAsia" w:ascii="宋体" w:hAnsi="宋体" w:eastAsia="宋体" w:cs="宋体"/>
          <w:i w:val="0"/>
          <w:iCs w:val="0"/>
          <w:caps w:val="0"/>
          <w:color w:val="auto"/>
          <w:spacing w:val="0"/>
          <w:sz w:val="24"/>
          <w:szCs w:val="24"/>
          <w:highlight w:val="none"/>
          <w:shd w:val="clear" w:color="auto" w:fill="FFFFFF"/>
        </w:rPr>
        <w:t>、陕西省政府《应对新冠肺炎疫情支持中小微企业稳定健康发展若干措施》（陕政办发〔2020〕4号）、陕西省财政厅《陕西省中小企业政府采购信用融资办法》（陕财办采〔2018〕23号）等有关规定</w:t>
      </w:r>
      <w:r>
        <w:rPr>
          <w:rFonts w:hint="eastAsia" w:ascii="宋体" w:hAnsi="宋体" w:eastAsia="宋体" w:cs="宋体"/>
          <w:i w:val="0"/>
          <w:iCs w:val="0"/>
          <w:caps w:val="0"/>
          <w:color w:val="auto"/>
          <w:spacing w:val="0"/>
          <w:sz w:val="24"/>
          <w:szCs w:val="24"/>
          <w:highlight w:val="none"/>
          <w:shd w:val="clear" w:color="auto" w:fill="FFFFFF"/>
          <w:lang w:eastAsia="zh-CN"/>
        </w:rPr>
        <w:t>，2021年至2022年陕西省政府采购支持中小企业信用融资合作银行</w:t>
      </w:r>
      <w:r>
        <w:rPr>
          <w:rFonts w:hint="eastAsia" w:ascii="宋体" w:hAnsi="宋体" w:eastAsia="宋体" w:cs="宋体"/>
          <w:i w:val="0"/>
          <w:iCs w:val="0"/>
          <w:caps w:val="0"/>
          <w:color w:val="auto"/>
          <w:spacing w:val="0"/>
          <w:sz w:val="24"/>
          <w:szCs w:val="24"/>
          <w:highlight w:val="none"/>
          <w:shd w:val="clear" w:color="auto" w:fill="FFFFFF"/>
          <w:lang w:val="en-US" w:eastAsia="zh-CN"/>
        </w:rPr>
        <w:t>名单如下（</w:t>
      </w:r>
      <w:r>
        <w:rPr>
          <w:rFonts w:hint="eastAsia" w:ascii="宋体" w:hAnsi="宋体" w:eastAsia="宋体" w:cs="宋体"/>
          <w:i w:val="0"/>
          <w:iCs w:val="0"/>
          <w:caps w:val="0"/>
          <w:color w:val="auto"/>
          <w:spacing w:val="0"/>
          <w:sz w:val="24"/>
          <w:szCs w:val="24"/>
          <w:highlight w:val="none"/>
          <w:shd w:val="clear" w:color="auto" w:fill="FFFFFF"/>
          <w:lang w:eastAsia="zh-CN"/>
        </w:rPr>
        <w:t>合作有效时间：2021年9月1日至2022年8月31）</w:t>
      </w:r>
      <w:r>
        <w:rPr>
          <w:rFonts w:hint="eastAsia" w:ascii="宋体" w:hAnsi="宋体" w:eastAsia="宋体" w:cs="宋体"/>
          <w:i w:val="0"/>
          <w:iCs w:val="0"/>
          <w:caps w:val="0"/>
          <w:color w:val="auto"/>
          <w:spacing w:val="0"/>
          <w:sz w:val="24"/>
          <w:szCs w:val="24"/>
          <w:highlight w:val="none"/>
          <w:shd w:val="clear" w:color="auto" w:fill="FFFFFF"/>
          <w:lang w:val="en-US" w:eastAsia="zh-CN"/>
        </w:rPr>
        <w:t>：</w:t>
      </w:r>
    </w:p>
    <w:p>
      <w:pPr>
        <w:spacing w:line="360" w:lineRule="auto"/>
        <w:jc w:val="center"/>
        <w:rPr>
          <w:rFonts w:ascii="微软雅黑" w:hAnsi="微软雅黑" w:eastAsia="微软雅黑" w:cs="微软雅黑"/>
          <w:i w:val="0"/>
          <w:iCs w:val="0"/>
          <w:caps w:val="0"/>
          <w:color w:val="auto"/>
          <w:spacing w:val="0"/>
          <w:sz w:val="21"/>
          <w:szCs w:val="21"/>
          <w:highlight w:val="none"/>
          <w:shd w:val="clear" w:color="auto" w:fill="FFFFFF"/>
        </w:rPr>
      </w:pPr>
      <w:r>
        <w:rPr>
          <w:rFonts w:ascii="微软雅黑" w:hAnsi="微软雅黑" w:eastAsia="微软雅黑" w:cs="微软雅黑"/>
          <w:i w:val="0"/>
          <w:iCs w:val="0"/>
          <w:caps w:val="0"/>
          <w:color w:val="auto"/>
          <w:spacing w:val="0"/>
          <w:sz w:val="21"/>
          <w:szCs w:val="21"/>
          <w:highlight w:val="none"/>
          <w:shd w:val="clear" w:color="auto" w:fill="FFFFFF"/>
        </w:rPr>
        <w:drawing>
          <wp:inline distT="0" distB="0" distL="114300" distR="114300">
            <wp:extent cx="5966460" cy="4582160"/>
            <wp:effectExtent l="0" t="0" r="15240" b="8890"/>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14"/>
                    <a:stretch>
                      <a:fillRect/>
                    </a:stretch>
                  </pic:blipFill>
                  <pic:spPr>
                    <a:xfrm>
                      <a:off x="0" y="0"/>
                      <a:ext cx="5966460" cy="458216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注：此名单以陕西省政府采购网发布的最新名单为准，具体可登陆陕西省政府采购网(www.ccgp-shaanxi.gov.cn/）重要通知专栏查询。</w:t>
      </w:r>
    </w:p>
    <w:p>
      <w:pPr>
        <w:spacing w:line="360" w:lineRule="auto"/>
        <w:jc w:val="center"/>
        <w:rPr>
          <w:rFonts w:hint="default" w:ascii="宋体" w:hAnsi="宋体" w:eastAsia="宋体" w:cs="宋体"/>
          <w:b/>
          <w:bCs/>
          <w:i w:val="0"/>
          <w:iCs w:val="0"/>
          <w:caps w:val="0"/>
          <w:color w:val="auto"/>
          <w:spacing w:val="0"/>
          <w:sz w:val="24"/>
          <w:szCs w:val="24"/>
          <w:highlight w:val="none"/>
          <w:shd w:val="clear" w:color="auto" w:fill="FFFFFF"/>
          <w:lang w:eastAsia="zh-CN"/>
        </w:rPr>
      </w:pPr>
      <w:r>
        <w:rPr>
          <w:rFonts w:hint="default" w:ascii="宋体" w:hAnsi="宋体" w:eastAsia="宋体" w:cs="宋体"/>
          <w:b/>
          <w:bCs/>
          <w:i w:val="0"/>
          <w:iCs w:val="0"/>
          <w:caps w:val="0"/>
          <w:color w:val="auto"/>
          <w:spacing w:val="0"/>
          <w:sz w:val="28"/>
          <w:szCs w:val="28"/>
          <w:highlight w:val="none"/>
          <w:shd w:val="clear" w:color="auto" w:fill="FFFFFF"/>
          <w:lang w:eastAsia="zh-CN"/>
        </w:rPr>
        <w:br w:type="page"/>
      </w:r>
      <w:r>
        <w:rPr>
          <w:rFonts w:hint="default" w:ascii="宋体" w:hAnsi="宋体" w:eastAsia="宋体" w:cs="宋体"/>
          <w:b/>
          <w:bCs/>
          <w:i w:val="0"/>
          <w:iCs w:val="0"/>
          <w:caps w:val="0"/>
          <w:color w:val="auto"/>
          <w:spacing w:val="0"/>
          <w:sz w:val="24"/>
          <w:szCs w:val="24"/>
          <w:highlight w:val="none"/>
          <w:shd w:val="clear" w:color="auto" w:fill="FFFFFF"/>
          <w:lang w:eastAsia="zh-CN"/>
        </w:rPr>
        <w:t>2022年陕西省政府采购支持中小企业信用融资合作银行</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rPr>
          <w:rFonts w:hint="default" w:ascii="宋体" w:hAnsi="宋体" w:eastAsia="宋体" w:cs="宋体"/>
          <w:b/>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rPr>
        <w:t>根据中办、国办《关于促进中小企业健康发展的指导意见》、</w:t>
      </w:r>
      <w:r>
        <w:rPr>
          <w:rFonts w:hint="eastAsia" w:ascii="宋体" w:hAnsi="宋体" w:eastAsia="宋体" w:cs="Times New Roman"/>
          <w:b w:val="0"/>
          <w:bCs w:val="0"/>
          <w:color w:val="auto"/>
          <w:kern w:val="2"/>
          <w:sz w:val="24"/>
          <w:szCs w:val="24"/>
          <w:highlight w:val="none"/>
          <w:lang w:val="en-US" w:eastAsia="zh-CN" w:bidi="ar-SA"/>
        </w:rPr>
        <w:t>财政部、工信部《政府采购促进中小企业发展管理办法》（财库〔2020〕46号）、财政部《关于进一步加大政府采购支持中小企业力度的通知》（财库〔2022〕19号）</w:t>
      </w:r>
      <w:r>
        <w:rPr>
          <w:rFonts w:hint="eastAsia" w:ascii="宋体" w:hAnsi="宋体" w:eastAsia="宋体" w:cs="宋体"/>
          <w:i w:val="0"/>
          <w:iCs w:val="0"/>
          <w:caps w:val="0"/>
          <w:color w:val="auto"/>
          <w:spacing w:val="0"/>
          <w:sz w:val="24"/>
          <w:szCs w:val="24"/>
          <w:highlight w:val="none"/>
          <w:shd w:val="clear" w:color="auto" w:fill="FFFFFF"/>
        </w:rPr>
        <w:t>、陕西省政府《应对新冠肺炎疫情支持中小微企业稳定健康发展若干措施》（陕政办发〔2020〕4号）、陕西省财政厅《陕西省中小企业政府采购信用融资办法》（陕财办采〔2018〕23号）等有关规定</w:t>
      </w:r>
      <w:r>
        <w:rPr>
          <w:rFonts w:hint="eastAsia" w:ascii="宋体" w:hAnsi="宋体" w:eastAsia="宋体" w:cs="宋体"/>
          <w:i w:val="0"/>
          <w:iCs w:val="0"/>
          <w:caps w:val="0"/>
          <w:color w:val="auto"/>
          <w:spacing w:val="0"/>
          <w:sz w:val="24"/>
          <w:szCs w:val="24"/>
          <w:highlight w:val="none"/>
          <w:shd w:val="clear" w:color="auto" w:fill="FFFFFF"/>
          <w:lang w:eastAsia="zh-CN"/>
        </w:rPr>
        <w:t>，2021年至2022年陕西省政府采购支持中小企业信用融资合作银行</w:t>
      </w:r>
      <w:r>
        <w:rPr>
          <w:rFonts w:hint="eastAsia" w:ascii="宋体" w:hAnsi="宋体" w:eastAsia="宋体" w:cs="宋体"/>
          <w:i w:val="0"/>
          <w:iCs w:val="0"/>
          <w:caps w:val="0"/>
          <w:color w:val="auto"/>
          <w:spacing w:val="0"/>
          <w:sz w:val="24"/>
          <w:szCs w:val="24"/>
          <w:highlight w:val="none"/>
          <w:shd w:val="clear" w:color="auto" w:fill="FFFFFF"/>
          <w:lang w:val="en-US" w:eastAsia="zh-CN"/>
        </w:rPr>
        <w:t>名单如下（</w:t>
      </w:r>
      <w:r>
        <w:rPr>
          <w:rFonts w:hint="eastAsia" w:ascii="宋体" w:hAnsi="宋体" w:eastAsia="宋体" w:cs="宋体"/>
          <w:i w:val="0"/>
          <w:iCs w:val="0"/>
          <w:caps w:val="0"/>
          <w:color w:val="auto"/>
          <w:spacing w:val="0"/>
          <w:sz w:val="24"/>
          <w:szCs w:val="24"/>
          <w:highlight w:val="none"/>
          <w:shd w:val="clear" w:color="auto" w:fill="FFFFFF"/>
          <w:lang w:eastAsia="zh-CN"/>
        </w:rPr>
        <w:t>合作有效时间：2022年5月6日至2022年12月31）</w:t>
      </w:r>
      <w:r>
        <w:rPr>
          <w:rFonts w:hint="eastAsia" w:ascii="宋体" w:hAnsi="宋体" w:eastAsia="宋体" w:cs="宋体"/>
          <w:i w:val="0"/>
          <w:iCs w:val="0"/>
          <w:caps w:val="0"/>
          <w:color w:val="auto"/>
          <w:spacing w:val="0"/>
          <w:sz w:val="24"/>
          <w:szCs w:val="24"/>
          <w:highlight w:val="none"/>
          <w:shd w:val="clear" w:color="auto" w:fill="FFFFFF"/>
          <w:lang w:val="en-US" w:eastAsia="zh-CN"/>
        </w:rPr>
        <w:t>：</w:t>
      </w:r>
    </w:p>
    <w:p>
      <w:pPr>
        <w:spacing w:line="360" w:lineRule="auto"/>
        <w:jc w:val="center"/>
        <w:rPr>
          <w:rFonts w:hint="eastAsia" w:ascii="宋体" w:hAnsi="宋体" w:eastAsia="宋体" w:cs="宋体"/>
          <w:b/>
          <w:color w:val="auto"/>
          <w:sz w:val="36"/>
          <w:highlight w:val="none"/>
        </w:rPr>
      </w:pPr>
      <w:r>
        <w:rPr>
          <w:rFonts w:ascii="微软雅黑" w:hAnsi="微软雅黑" w:eastAsia="微软雅黑" w:cs="微软雅黑"/>
          <w:i w:val="0"/>
          <w:iCs w:val="0"/>
          <w:caps w:val="0"/>
          <w:color w:val="auto"/>
          <w:spacing w:val="0"/>
          <w:sz w:val="21"/>
          <w:szCs w:val="21"/>
          <w:highlight w:val="none"/>
          <w:shd w:val="clear" w:color="auto" w:fill="FFFFFF"/>
        </w:rPr>
        <w:fldChar w:fldCharType="begin"/>
      </w:r>
      <w:r>
        <w:rPr>
          <w:rFonts w:ascii="微软雅黑" w:hAnsi="微软雅黑" w:eastAsia="微软雅黑" w:cs="微软雅黑"/>
          <w:i w:val="0"/>
          <w:iCs w:val="0"/>
          <w:caps w:val="0"/>
          <w:color w:val="auto"/>
          <w:spacing w:val="0"/>
          <w:sz w:val="21"/>
          <w:szCs w:val="21"/>
          <w:highlight w:val="none"/>
          <w:shd w:val="clear" w:color="auto" w:fill="FFFFFF"/>
        </w:rPr>
        <w:instrText xml:space="preserve">INCLUDEPICTURE \d "http://www.ccgp-shaanxi.gov.cn/cms-sx/upload/a7a15d60-de5b-42f2-b35a-7e3efc34e54f/20220506/19101651822165715.png" \* MERGEFORMATINET </w:instrText>
      </w:r>
      <w:r>
        <w:rPr>
          <w:rFonts w:ascii="微软雅黑" w:hAnsi="微软雅黑" w:eastAsia="微软雅黑" w:cs="微软雅黑"/>
          <w:i w:val="0"/>
          <w:iCs w:val="0"/>
          <w:caps w:val="0"/>
          <w:color w:val="auto"/>
          <w:spacing w:val="0"/>
          <w:sz w:val="21"/>
          <w:szCs w:val="21"/>
          <w:highlight w:val="none"/>
          <w:shd w:val="clear" w:color="auto" w:fill="FFFFFF"/>
        </w:rPr>
        <w:fldChar w:fldCharType="separate"/>
      </w:r>
      <w:r>
        <w:rPr>
          <w:rFonts w:ascii="微软雅黑" w:hAnsi="微软雅黑" w:eastAsia="微软雅黑" w:cs="微软雅黑"/>
          <w:i w:val="0"/>
          <w:iCs w:val="0"/>
          <w:caps w:val="0"/>
          <w:color w:val="auto"/>
          <w:spacing w:val="0"/>
          <w:sz w:val="21"/>
          <w:szCs w:val="21"/>
          <w:highlight w:val="none"/>
          <w:shd w:val="clear" w:color="auto" w:fill="FFFFFF"/>
        </w:rPr>
        <w:drawing>
          <wp:inline distT="0" distB="0" distL="114300" distR="114300">
            <wp:extent cx="5280025" cy="1383030"/>
            <wp:effectExtent l="0" t="0" r="15875" b="7620"/>
            <wp:docPr id="5"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56"/>
                    <pic:cNvPicPr>
                      <a:picLocks noChangeAspect="1"/>
                    </pic:cNvPicPr>
                  </pic:nvPicPr>
                  <pic:blipFill>
                    <a:blip r:embed="rId15"/>
                    <a:stretch>
                      <a:fillRect/>
                    </a:stretch>
                  </pic:blipFill>
                  <pic:spPr>
                    <a:xfrm>
                      <a:off x="0" y="0"/>
                      <a:ext cx="5280025" cy="1383030"/>
                    </a:xfrm>
                    <a:prstGeom prst="rect">
                      <a:avLst/>
                    </a:prstGeom>
                    <a:noFill/>
                    <a:ln>
                      <a:noFill/>
                    </a:ln>
                  </pic:spPr>
                </pic:pic>
              </a:graphicData>
            </a:graphic>
          </wp:inline>
        </w:drawing>
      </w:r>
      <w:r>
        <w:rPr>
          <w:rFonts w:hint="eastAsia" w:ascii="微软雅黑" w:hAnsi="微软雅黑" w:eastAsia="微软雅黑" w:cs="微软雅黑"/>
          <w:i w:val="0"/>
          <w:iCs w:val="0"/>
          <w:caps w:val="0"/>
          <w:color w:val="auto"/>
          <w:spacing w:val="0"/>
          <w:sz w:val="21"/>
          <w:szCs w:val="21"/>
          <w:highlight w:val="none"/>
          <w:shd w:val="clear" w:color="auto" w:fill="FFFFFF"/>
        </w:rPr>
        <w:fldChar w:fldCharType="end"/>
      </w:r>
    </w:p>
    <w:p>
      <w:pPr>
        <w:rPr>
          <w:rFonts w:hint="eastAsia"/>
          <w:b/>
          <w:color w:val="auto"/>
          <w:sz w:val="24"/>
          <w:szCs w:val="24"/>
          <w:highlight w:val="none"/>
          <w:lang w:val="en-US" w:eastAsia="zh-CN"/>
        </w:rPr>
      </w:pPr>
      <w:r>
        <w:rPr>
          <w:rFonts w:hint="eastAsia"/>
          <w:b/>
          <w:color w:val="auto"/>
          <w:sz w:val="24"/>
          <w:szCs w:val="24"/>
          <w:highlight w:val="none"/>
          <w:lang w:val="en-US" w:eastAsia="zh-CN"/>
        </w:rPr>
        <w:t>注：此名单以陕西省政府采购网发布的最新名单为准，具体可登陆陕西省政府采购网(www.ccgp-shaanxi.gov.cn/）重要通知专栏查询。</w:t>
      </w:r>
    </w:p>
    <w:p>
      <w:pPr>
        <w:rPr>
          <w:rFonts w:hint="eastAsia"/>
          <w:b/>
          <w:color w:val="auto"/>
          <w:sz w:val="24"/>
          <w:szCs w:val="24"/>
          <w:highlight w:val="none"/>
          <w:lang w:val="en-US" w:eastAsia="zh-CN"/>
        </w:rPr>
      </w:pPr>
      <w:r>
        <w:rPr>
          <w:rFonts w:hint="eastAsia"/>
          <w:b/>
          <w:color w:val="auto"/>
          <w:sz w:val="24"/>
          <w:szCs w:val="24"/>
          <w:highlight w:val="none"/>
          <w:lang w:val="en-US" w:eastAsia="zh-CN"/>
        </w:rPr>
        <w:br w:type="page"/>
      </w:r>
    </w:p>
    <w:p>
      <w:pPr>
        <w:spacing w:line="360" w:lineRule="auto"/>
        <w:jc w:val="center"/>
        <w:rPr>
          <w:rFonts w:hint="default" w:ascii="宋体" w:hAnsi="宋体" w:eastAsia="宋体" w:cs="宋体"/>
          <w:b/>
          <w:bCs/>
          <w:i w:val="0"/>
          <w:iCs w:val="0"/>
          <w:caps w:val="0"/>
          <w:color w:val="auto"/>
          <w:spacing w:val="0"/>
          <w:sz w:val="24"/>
          <w:szCs w:val="24"/>
          <w:highlight w:val="none"/>
          <w:shd w:val="clear" w:color="auto" w:fill="FFFFFF"/>
          <w:lang w:eastAsia="zh-CN"/>
        </w:rPr>
      </w:pPr>
      <w:r>
        <w:rPr>
          <w:rFonts w:hint="eastAsia" w:ascii="宋体" w:hAnsi="宋体" w:eastAsia="宋体" w:cs="宋体"/>
          <w:b/>
          <w:bCs/>
          <w:i w:val="0"/>
          <w:iCs w:val="0"/>
          <w:caps w:val="0"/>
          <w:color w:val="auto"/>
          <w:spacing w:val="0"/>
          <w:sz w:val="24"/>
          <w:szCs w:val="24"/>
          <w:highlight w:val="none"/>
          <w:shd w:val="clear" w:color="auto" w:fill="FFFFFF"/>
          <w:lang w:eastAsia="zh-CN"/>
        </w:rPr>
        <w:t>《中小企业划型标准规定》各行业划型标准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（一）农、林、牧、渔业。营业收入20000万元以下的为中小微型企业。其中，营业收入500万元及以上的为中型企业，营业收入50万元及以上的为小型企业，营业收入50万元以下的为微型企业。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（十六）其他未列明行业。从业人员300人以下的为中小微型企业。其中，从业人员100人及以上的为中型企业；从业人员10人及以上的为小型企业；从业人员10人以下的为微型企业。</w:t>
      </w:r>
    </w:p>
    <w:p>
      <w:pPr>
        <w:rPr>
          <w:rFonts w:hint="eastAsia"/>
          <w:b/>
          <w:color w:val="auto"/>
          <w:sz w:val="24"/>
          <w:szCs w:val="24"/>
          <w:highlight w:val="none"/>
          <w:lang w:val="en-US" w:eastAsia="zh-CN"/>
        </w:rPr>
      </w:pPr>
      <w:r>
        <w:rPr>
          <w:rFonts w:hint="eastAsia"/>
          <w:b/>
          <w:color w:val="auto"/>
          <w:sz w:val="24"/>
          <w:szCs w:val="24"/>
          <w:highlight w:val="none"/>
          <w:lang w:val="en-US" w:eastAsia="zh-CN"/>
        </w:rPr>
        <w:br w:type="page"/>
      </w:r>
    </w:p>
    <w:p>
      <w:pPr>
        <w:pStyle w:val="4"/>
        <w:rPr>
          <w:rStyle w:val="30"/>
          <w:b/>
          <w:bCs/>
          <w:highlight w:val="none"/>
        </w:rPr>
      </w:pPr>
      <w:r>
        <w:rPr>
          <w:rStyle w:val="30"/>
          <w:rFonts w:hint="eastAsia"/>
          <w:b/>
          <w:bCs/>
          <w:highlight w:val="none"/>
        </w:rPr>
        <w:t>一.总  则</w:t>
      </w:r>
      <w:bookmarkEnd w:id="25"/>
      <w:bookmarkEnd w:id="26"/>
      <w:bookmarkEnd w:id="27"/>
      <w:bookmarkEnd w:id="28"/>
      <w:bookmarkEnd w:id="29"/>
    </w:p>
    <w:p>
      <w:pPr>
        <w:pStyle w:val="6"/>
        <w:rPr>
          <w:highlight w:val="none"/>
        </w:rPr>
      </w:pPr>
      <w:bookmarkStart w:id="30" w:name="_Toc30734"/>
      <w:bookmarkStart w:id="31" w:name="_Toc23273"/>
      <w:r>
        <w:rPr>
          <w:rFonts w:hint="eastAsia"/>
          <w:highlight w:val="none"/>
        </w:rPr>
        <w:t>1.资金来源</w:t>
      </w:r>
      <w:bookmarkEnd w:id="30"/>
      <w:bookmarkEnd w:id="31"/>
    </w:p>
    <w:p>
      <w:pPr>
        <w:pStyle w:val="9"/>
        <w:ind w:firstLine="480"/>
        <w:rPr>
          <w:highlight w:val="none"/>
        </w:rPr>
      </w:pPr>
      <w:r>
        <w:rPr>
          <w:rFonts w:hint="eastAsia"/>
          <w:highlight w:val="none"/>
        </w:rPr>
        <w:t>1.1本次招标采购所签合同使用财政资金支付，资金已落实到位。</w:t>
      </w:r>
    </w:p>
    <w:p>
      <w:pPr>
        <w:pStyle w:val="6"/>
        <w:rPr>
          <w:highlight w:val="none"/>
        </w:rPr>
      </w:pPr>
      <w:bookmarkStart w:id="32" w:name="_Toc15117"/>
      <w:bookmarkStart w:id="33" w:name="_Toc20780"/>
      <w:r>
        <w:rPr>
          <w:rFonts w:hint="eastAsia"/>
          <w:highlight w:val="none"/>
        </w:rPr>
        <w:t>2.名词解释</w:t>
      </w:r>
      <w:bookmarkEnd w:id="32"/>
      <w:bookmarkEnd w:id="33"/>
    </w:p>
    <w:p>
      <w:pPr>
        <w:pStyle w:val="9"/>
        <w:ind w:firstLine="480"/>
        <w:rPr>
          <w:highlight w:val="none"/>
        </w:rPr>
      </w:pPr>
      <w:r>
        <w:rPr>
          <w:rFonts w:hint="eastAsia"/>
          <w:highlight w:val="none"/>
        </w:rPr>
        <w:t>2.1</w:t>
      </w:r>
      <w:r>
        <w:rPr>
          <w:rFonts w:hint="eastAsia"/>
          <w:highlight w:val="none"/>
          <w:lang w:eastAsia="zh-CN"/>
        </w:rPr>
        <w:t>采购人</w:t>
      </w:r>
      <w:r>
        <w:rPr>
          <w:rFonts w:hint="eastAsia"/>
          <w:highlight w:val="none"/>
        </w:rPr>
        <w:t>：见投标人须知前附表。</w:t>
      </w:r>
    </w:p>
    <w:p>
      <w:pPr>
        <w:pStyle w:val="9"/>
        <w:ind w:firstLine="480"/>
        <w:rPr>
          <w:highlight w:val="none"/>
        </w:rPr>
      </w:pPr>
      <w:r>
        <w:rPr>
          <w:rFonts w:hint="eastAsia"/>
          <w:highlight w:val="none"/>
        </w:rPr>
        <w:t>2.2</w:t>
      </w:r>
      <w:r>
        <w:rPr>
          <w:rFonts w:hint="eastAsia"/>
          <w:highlight w:val="none"/>
          <w:lang w:eastAsia="zh-CN"/>
        </w:rPr>
        <w:t>采购代理机构</w:t>
      </w:r>
      <w:r>
        <w:rPr>
          <w:rFonts w:hint="eastAsia"/>
          <w:highlight w:val="none"/>
        </w:rPr>
        <w:t>：见投标人须知前附表。</w:t>
      </w:r>
    </w:p>
    <w:p>
      <w:pPr>
        <w:pStyle w:val="9"/>
        <w:ind w:firstLine="480"/>
        <w:rPr>
          <w:highlight w:val="none"/>
        </w:rPr>
      </w:pPr>
      <w:r>
        <w:rPr>
          <w:rFonts w:hint="eastAsia"/>
          <w:highlight w:val="none"/>
        </w:rPr>
        <w:t>2.3监督机构：同级人民政府财政部门及有关部门</w:t>
      </w:r>
    </w:p>
    <w:p>
      <w:pPr>
        <w:pStyle w:val="9"/>
        <w:ind w:firstLine="480"/>
        <w:rPr>
          <w:highlight w:val="none"/>
        </w:rPr>
      </w:pPr>
      <w:r>
        <w:rPr>
          <w:rFonts w:hint="eastAsia"/>
          <w:highlight w:val="none"/>
        </w:rPr>
        <w:t>2.4投标人：是指响应和符合招标文件规定资格条件且参与投标竞争的法人、其他组织或者自然人。</w:t>
      </w:r>
    </w:p>
    <w:p>
      <w:pPr>
        <w:pStyle w:val="9"/>
        <w:ind w:firstLine="480"/>
        <w:rPr>
          <w:highlight w:val="none"/>
        </w:rPr>
      </w:pPr>
      <w:r>
        <w:rPr>
          <w:rFonts w:hint="eastAsia"/>
          <w:highlight w:val="none"/>
        </w:rPr>
        <w:t>2.5产品是指本招标文件中第四章所述所有产品。</w:t>
      </w:r>
    </w:p>
    <w:p>
      <w:pPr>
        <w:pStyle w:val="9"/>
        <w:ind w:firstLine="480"/>
        <w:rPr>
          <w:highlight w:val="none"/>
        </w:rPr>
      </w:pPr>
      <w:r>
        <w:rPr>
          <w:rFonts w:hint="eastAsia"/>
          <w:highlight w:val="none"/>
        </w:rPr>
        <w:t>2.6服务是指投标人为满足招标文件要求而提供的服务。</w:t>
      </w:r>
    </w:p>
    <w:p>
      <w:pPr>
        <w:pStyle w:val="9"/>
        <w:ind w:firstLine="480"/>
        <w:rPr>
          <w:highlight w:val="none"/>
        </w:rPr>
      </w:pPr>
      <w:r>
        <w:rPr>
          <w:rFonts w:hint="eastAsia"/>
          <w:highlight w:val="none"/>
        </w:rPr>
        <w:t>2.7节能产品或者环保产品是指依据国家确定的认证机构出具的、处于有效期之内的具有节能产品、环境标志产品认证证书的产品。</w:t>
      </w:r>
    </w:p>
    <w:p>
      <w:pPr>
        <w:pStyle w:val="9"/>
        <w:ind w:firstLine="480"/>
        <w:rPr>
          <w:highlight w:val="none"/>
        </w:rPr>
      </w:pPr>
      <w:r>
        <w:rPr>
          <w:rFonts w:hint="eastAsia"/>
          <w:highlight w:val="none"/>
        </w:rPr>
        <w:t>2.8进口产品是指通过中国海关报关验放进入中国境内且产自关境外的产品，详见《关于政府采购进口产品管理有关问题的通知》(财库[2007]119号)。</w:t>
      </w:r>
    </w:p>
    <w:p>
      <w:pPr>
        <w:pStyle w:val="9"/>
        <w:ind w:firstLine="480"/>
        <w:rPr>
          <w:highlight w:val="none"/>
        </w:rPr>
      </w:pPr>
      <w:r>
        <w:rPr>
          <w:rFonts w:hint="eastAsia"/>
          <w:highlight w:val="none"/>
        </w:rPr>
        <w:t>2.9中小企业是指符合《工业和信息化部、国家统计局、国家发展和改革委员会、财政部关于印发中小企业划型标准规定的通知》（工信部联企业[2011]300号）规定的对中小企业的划分标准的企业。</w:t>
      </w:r>
    </w:p>
    <w:p>
      <w:pPr>
        <w:pStyle w:val="9"/>
        <w:ind w:firstLine="480"/>
        <w:rPr>
          <w:highlight w:val="none"/>
        </w:rPr>
      </w:pPr>
      <w:r>
        <w:rPr>
          <w:rFonts w:hint="eastAsia"/>
          <w:highlight w:val="none"/>
        </w:rPr>
        <w:t>2.10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9"/>
        <w:ind w:firstLine="480"/>
        <w:rPr>
          <w:highlight w:val="none"/>
        </w:rPr>
      </w:pPr>
      <w:r>
        <w:rPr>
          <w:rFonts w:hint="eastAsia"/>
          <w:highlight w:val="none"/>
        </w:rPr>
        <w:t>2.11残疾人福利性单位是指符合《三部门联合发布关于促进残疾人就业政府采购政策的通知》财库〔2017〕141号规定的对残疾人福利性单位划分标准的单位。</w:t>
      </w:r>
    </w:p>
    <w:p>
      <w:pPr>
        <w:pStyle w:val="6"/>
        <w:rPr>
          <w:highlight w:val="none"/>
        </w:rPr>
      </w:pPr>
      <w:bookmarkStart w:id="34" w:name="_Toc796"/>
      <w:bookmarkStart w:id="35" w:name="_Toc22955"/>
      <w:r>
        <w:rPr>
          <w:rFonts w:hint="eastAsia"/>
          <w:highlight w:val="none"/>
        </w:rPr>
        <w:t>3.合格的投标人</w:t>
      </w:r>
      <w:bookmarkEnd w:id="34"/>
      <w:bookmarkEnd w:id="35"/>
    </w:p>
    <w:p>
      <w:pPr>
        <w:pStyle w:val="9"/>
        <w:ind w:firstLine="480"/>
        <w:rPr>
          <w:highlight w:val="none"/>
        </w:rPr>
      </w:pPr>
      <w:r>
        <w:rPr>
          <w:rFonts w:hint="eastAsia"/>
          <w:highlight w:val="none"/>
        </w:rPr>
        <w:t>3.1《政府采购法》第二十二条第一款规定的投标人基本资格条件：</w:t>
      </w:r>
    </w:p>
    <w:p>
      <w:pPr>
        <w:pStyle w:val="9"/>
        <w:ind w:firstLine="480"/>
        <w:rPr>
          <w:highlight w:val="none"/>
        </w:rPr>
      </w:pPr>
      <w:r>
        <w:rPr>
          <w:rFonts w:hint="eastAsia"/>
          <w:highlight w:val="none"/>
        </w:rPr>
        <w:t xml:space="preserve">   （1）具有独立承担民事责任的能力；</w:t>
      </w:r>
    </w:p>
    <w:p>
      <w:pPr>
        <w:pStyle w:val="9"/>
        <w:ind w:firstLine="480"/>
        <w:rPr>
          <w:highlight w:val="none"/>
        </w:rPr>
      </w:pPr>
      <w:r>
        <w:rPr>
          <w:rFonts w:hint="eastAsia"/>
          <w:highlight w:val="none"/>
        </w:rPr>
        <w:t xml:space="preserve">   （2）具有良好的商业信誉和健全的财务会计制度；</w:t>
      </w:r>
    </w:p>
    <w:p>
      <w:pPr>
        <w:pStyle w:val="9"/>
        <w:ind w:firstLine="480"/>
        <w:rPr>
          <w:highlight w:val="none"/>
        </w:rPr>
      </w:pPr>
      <w:r>
        <w:rPr>
          <w:rFonts w:hint="eastAsia"/>
          <w:highlight w:val="none"/>
        </w:rPr>
        <w:t xml:space="preserve">   （3）具有履行合同所必需的设备和专业技术能力；</w:t>
      </w:r>
    </w:p>
    <w:p>
      <w:pPr>
        <w:pStyle w:val="9"/>
        <w:ind w:firstLine="480"/>
        <w:rPr>
          <w:highlight w:val="none"/>
        </w:rPr>
      </w:pPr>
      <w:r>
        <w:rPr>
          <w:rFonts w:hint="eastAsia"/>
          <w:highlight w:val="none"/>
        </w:rPr>
        <w:t xml:space="preserve">   （4）有依法缴纳税收和社会保障资金的良好记录；</w:t>
      </w:r>
    </w:p>
    <w:p>
      <w:pPr>
        <w:pStyle w:val="9"/>
        <w:ind w:firstLine="480"/>
        <w:rPr>
          <w:highlight w:val="none"/>
        </w:rPr>
      </w:pPr>
      <w:r>
        <w:rPr>
          <w:rFonts w:hint="eastAsia"/>
          <w:highlight w:val="none"/>
        </w:rPr>
        <w:t xml:space="preserve">   （5）参加政府采购活动前三年内，在经营活动中没有重大违法记录；</w:t>
      </w:r>
    </w:p>
    <w:p>
      <w:pPr>
        <w:pStyle w:val="9"/>
        <w:ind w:firstLine="480"/>
        <w:rPr>
          <w:highlight w:val="none"/>
        </w:rPr>
      </w:pPr>
      <w:r>
        <w:rPr>
          <w:rFonts w:hint="eastAsia"/>
          <w:highlight w:val="none"/>
        </w:rPr>
        <w:t xml:space="preserve">   （6）法律、行政法规规定的其他条件。</w:t>
      </w:r>
    </w:p>
    <w:p>
      <w:pPr>
        <w:pStyle w:val="9"/>
        <w:ind w:firstLine="480"/>
        <w:rPr>
          <w:highlight w:val="none"/>
        </w:rPr>
      </w:pPr>
      <w:r>
        <w:rPr>
          <w:rFonts w:hint="eastAsia"/>
          <w:highlight w:val="none"/>
        </w:rPr>
        <w:t>3.2根据本次采购项目的特殊要求，规定的投标人特殊条件（见</w:t>
      </w:r>
      <w:r>
        <w:rPr>
          <w:rFonts w:hint="eastAsia"/>
          <w:highlight w:val="none"/>
          <w:lang w:val="en-US" w:eastAsia="zh-CN"/>
        </w:rPr>
        <w:t>招标公告</w:t>
      </w:r>
      <w:r>
        <w:rPr>
          <w:rFonts w:hint="eastAsia"/>
          <w:highlight w:val="none"/>
        </w:rPr>
        <w:t>）。</w:t>
      </w:r>
    </w:p>
    <w:p>
      <w:pPr>
        <w:pStyle w:val="9"/>
        <w:ind w:firstLine="480"/>
        <w:rPr>
          <w:highlight w:val="none"/>
        </w:rPr>
      </w:pPr>
      <w:r>
        <w:rPr>
          <w:rFonts w:hint="eastAsia"/>
          <w:highlight w:val="none"/>
        </w:rPr>
        <w:t>3.3单位负责人为同一人或者存在直接控股、管理关系的不同投标人，不得参加同一合同项下的政府采购活动。</w:t>
      </w:r>
    </w:p>
    <w:p>
      <w:pPr>
        <w:pStyle w:val="9"/>
        <w:ind w:firstLine="480"/>
        <w:rPr>
          <w:highlight w:val="none"/>
        </w:rPr>
      </w:pPr>
      <w:r>
        <w:rPr>
          <w:rFonts w:hint="eastAsia"/>
          <w:highlight w:val="none"/>
        </w:rPr>
        <w:t>除单一来源采购项目外，为采购项目提供整体设计、规范编制或者项目管理、监理、检测等服务的投标人，不得再参加该采购项目的其他采购活动，否则均为无效投标。</w:t>
      </w:r>
    </w:p>
    <w:p>
      <w:pPr>
        <w:pStyle w:val="9"/>
        <w:ind w:firstLine="480"/>
        <w:rPr>
          <w:highlight w:val="none"/>
        </w:rPr>
      </w:pPr>
      <w:r>
        <w:rPr>
          <w:rFonts w:hint="eastAsia"/>
          <w:highlight w:val="none"/>
        </w:rPr>
        <w:t>3.4投标人必须在</w:t>
      </w:r>
      <w:r>
        <w:rPr>
          <w:rFonts w:hint="eastAsia"/>
          <w:highlight w:val="none"/>
          <w:lang w:eastAsia="zh-CN"/>
        </w:rPr>
        <w:t>腾德工程咨询有限公司</w:t>
      </w:r>
      <w:r>
        <w:rPr>
          <w:rFonts w:hint="eastAsia"/>
          <w:highlight w:val="none"/>
        </w:rPr>
        <w:t>购买招标文件，方可参加投标。招标文件售后不退。</w:t>
      </w:r>
    </w:p>
    <w:p>
      <w:pPr>
        <w:pStyle w:val="9"/>
        <w:ind w:firstLine="480"/>
        <w:rPr>
          <w:highlight w:val="none"/>
        </w:rPr>
      </w:pPr>
      <w:bookmarkStart w:id="36" w:name="OLE_LINK33"/>
      <w:r>
        <w:rPr>
          <w:rFonts w:hint="eastAsia"/>
          <w:highlight w:val="none"/>
        </w:rPr>
        <w:t>3.</w:t>
      </w:r>
      <w:bookmarkEnd w:id="36"/>
      <w:r>
        <w:rPr>
          <w:rFonts w:hint="eastAsia"/>
          <w:highlight w:val="none"/>
        </w:rPr>
        <w:t>5联合体投标</w:t>
      </w:r>
    </w:p>
    <w:p>
      <w:pPr>
        <w:pStyle w:val="9"/>
        <w:ind w:firstLine="480"/>
        <w:rPr>
          <w:highlight w:val="none"/>
        </w:rPr>
      </w:pPr>
      <w:r>
        <w:rPr>
          <w:rFonts w:hint="eastAsia"/>
          <w:highlight w:val="none"/>
        </w:rPr>
        <w:t>3.5.1如果在招标文件中接受联合体投标（见投标人须知前附表），则两个以上投标人可以组成一个投标联合体，以一个投标人的身份投标。以联合体形式参加投标的，联合体各方均应当符合《中华人民共和国政府采购法》及实施条例规定的条件。</w:t>
      </w:r>
      <w:r>
        <w:rPr>
          <w:rFonts w:hint="eastAsia"/>
          <w:highlight w:val="none"/>
          <w:lang w:eastAsia="zh-CN"/>
        </w:rPr>
        <w:t>招标人</w:t>
      </w:r>
      <w:r>
        <w:rPr>
          <w:rFonts w:hint="eastAsia"/>
          <w:highlight w:val="none"/>
        </w:rPr>
        <w:t>根据采购项目的特殊要求规定投标人特定条件的，联合体各方中至少应当有一方符合</w:t>
      </w:r>
      <w:r>
        <w:rPr>
          <w:rFonts w:hint="eastAsia"/>
          <w:highlight w:val="none"/>
          <w:lang w:eastAsia="zh-CN"/>
        </w:rPr>
        <w:t>招标人</w:t>
      </w:r>
      <w:r>
        <w:rPr>
          <w:rFonts w:hint="eastAsia"/>
          <w:highlight w:val="none"/>
        </w:rPr>
        <w:t>规定的特定条件。</w:t>
      </w:r>
    </w:p>
    <w:p>
      <w:pPr>
        <w:pStyle w:val="9"/>
        <w:ind w:firstLine="480"/>
        <w:rPr>
          <w:highlight w:val="none"/>
        </w:rPr>
      </w:pPr>
      <w:r>
        <w:rPr>
          <w:rFonts w:hint="eastAsia"/>
          <w:highlight w:val="none"/>
        </w:rPr>
        <w:t>3.5.2联合体各方之间应当签订共同投标协议，明确约定联合体各方承担的工作和相应的责任，并将共同投标协议连同投标文件一并提交</w:t>
      </w:r>
      <w:r>
        <w:rPr>
          <w:rFonts w:hint="eastAsia"/>
          <w:highlight w:val="none"/>
          <w:lang w:eastAsia="zh-CN"/>
        </w:rPr>
        <w:t>招标代理机构</w:t>
      </w:r>
      <w:r>
        <w:rPr>
          <w:rFonts w:hint="eastAsia"/>
          <w:highlight w:val="none"/>
        </w:rPr>
        <w:t>。联合体各方签订共同投标协议后，不得再以自己名义单独在同一项目中投标，也不得组成新的联合体参加同一项目投标。</w:t>
      </w:r>
    </w:p>
    <w:p>
      <w:pPr>
        <w:pStyle w:val="9"/>
        <w:ind w:firstLine="480"/>
        <w:rPr>
          <w:highlight w:val="none"/>
        </w:rPr>
      </w:pPr>
      <w:r>
        <w:rPr>
          <w:rFonts w:hint="eastAsia"/>
          <w:highlight w:val="none"/>
        </w:rPr>
        <w:t>3.5.3联合体各方应当共同与</w:t>
      </w:r>
      <w:r>
        <w:rPr>
          <w:rFonts w:hint="eastAsia"/>
          <w:highlight w:val="none"/>
          <w:lang w:eastAsia="zh-CN"/>
        </w:rPr>
        <w:t>招标人</w:t>
      </w:r>
      <w:r>
        <w:rPr>
          <w:rFonts w:hint="eastAsia"/>
          <w:highlight w:val="none"/>
        </w:rPr>
        <w:t>签订采购合同，就采购合同约定的事项对</w:t>
      </w:r>
      <w:r>
        <w:rPr>
          <w:rFonts w:hint="eastAsia"/>
          <w:highlight w:val="none"/>
          <w:lang w:eastAsia="zh-CN"/>
        </w:rPr>
        <w:t>招标人</w:t>
      </w:r>
      <w:r>
        <w:rPr>
          <w:rFonts w:hint="eastAsia"/>
          <w:highlight w:val="none"/>
        </w:rPr>
        <w:t>承担连带责任。</w:t>
      </w:r>
    </w:p>
    <w:p>
      <w:pPr>
        <w:pStyle w:val="9"/>
        <w:ind w:firstLine="480"/>
        <w:rPr>
          <w:highlight w:val="none"/>
        </w:rPr>
      </w:pPr>
      <w:r>
        <w:rPr>
          <w:rFonts w:hint="eastAsia"/>
          <w:highlight w:val="none"/>
        </w:rPr>
        <w:t>3.6投标费用自理。不论投标的结果如何，投标人均应自行承担所有与参加投标有关的费用。</w:t>
      </w:r>
    </w:p>
    <w:p>
      <w:pPr>
        <w:pStyle w:val="6"/>
        <w:rPr>
          <w:highlight w:val="none"/>
        </w:rPr>
      </w:pPr>
      <w:bookmarkStart w:id="37" w:name="_Toc6408"/>
      <w:bookmarkStart w:id="38" w:name="_Toc26236"/>
      <w:r>
        <w:rPr>
          <w:rFonts w:hint="eastAsia"/>
          <w:highlight w:val="none"/>
        </w:rPr>
        <w:t>4.合格的货物（产品）和服务</w:t>
      </w:r>
      <w:bookmarkEnd w:id="37"/>
      <w:bookmarkEnd w:id="38"/>
    </w:p>
    <w:p>
      <w:pPr>
        <w:pStyle w:val="9"/>
        <w:ind w:firstLine="480"/>
        <w:rPr>
          <w:highlight w:val="none"/>
        </w:rPr>
      </w:pPr>
      <w:r>
        <w:rPr>
          <w:rFonts w:hint="eastAsia"/>
          <w:highlight w:val="none"/>
        </w:rPr>
        <w:t>4.1投标人提供的所有货物和服务，必须是合法生产、合法来源（提供产品来源渠道合法的证明文件：包括但不限于销售协议、代理协议、原厂授权等），符合国家有关标准要求，并满足招标文件规定的规格、参数、质量、价格、有效期、售后服务及投标人须承担的运输、安装、技术支持、培训和招标文件规定的其它伴随服务等要求。</w:t>
      </w:r>
    </w:p>
    <w:p>
      <w:pPr>
        <w:pStyle w:val="9"/>
        <w:ind w:firstLine="480"/>
        <w:rPr>
          <w:highlight w:val="none"/>
        </w:rPr>
      </w:pPr>
      <w:r>
        <w:rPr>
          <w:rFonts w:hint="eastAsia"/>
          <w:highlight w:val="none"/>
        </w:rPr>
        <w:t>4.2</w:t>
      </w:r>
      <w:r>
        <w:rPr>
          <w:rFonts w:hint="eastAsia"/>
          <w:highlight w:val="none"/>
          <w:lang w:eastAsia="zh-CN"/>
        </w:rPr>
        <w:t>招标人</w:t>
      </w:r>
      <w:r>
        <w:rPr>
          <w:rFonts w:hint="eastAsia"/>
          <w:highlight w:val="none"/>
        </w:rPr>
        <w:t>有权拒绝接受任何不合格的产品和服务，由此产生的费用及相关后果均由投标人自行承担。</w:t>
      </w:r>
    </w:p>
    <w:p>
      <w:pPr>
        <w:pStyle w:val="6"/>
        <w:rPr>
          <w:highlight w:val="none"/>
        </w:rPr>
      </w:pPr>
      <w:bookmarkStart w:id="39" w:name="_Toc32166"/>
      <w:bookmarkStart w:id="40" w:name="_Toc16465"/>
      <w:r>
        <w:rPr>
          <w:rFonts w:hint="eastAsia"/>
          <w:highlight w:val="none"/>
        </w:rPr>
        <w:t>5.投标人信用记录查询及使用</w:t>
      </w:r>
      <w:bookmarkEnd w:id="39"/>
      <w:bookmarkEnd w:id="40"/>
    </w:p>
    <w:p>
      <w:pPr>
        <w:pStyle w:val="9"/>
        <w:ind w:firstLine="480"/>
        <w:rPr>
          <w:highlight w:val="none"/>
        </w:rPr>
      </w:pPr>
      <w:r>
        <w:rPr>
          <w:rFonts w:hint="eastAsia"/>
          <w:highlight w:val="none"/>
        </w:rPr>
        <w:t>5.1“信用中国”网站（www.creditchina.gov.cn）和“中国政府采购网”（ccgp.gov.cn）为投标人信用信息查询渠道，如果投标人被查实在投标截止时间前已</w:t>
      </w:r>
      <w:r>
        <w:rPr>
          <w:rFonts w:hint="eastAsia" w:ascii="宋体" w:hAnsi="宋体" w:eastAsia="宋体" w:cs="Times New Roman"/>
          <w:kern w:val="0"/>
          <w:sz w:val="24"/>
          <w:szCs w:val="24"/>
          <w:highlight w:val="none"/>
          <w:lang w:val="en-US" w:eastAsia="zh-CN"/>
        </w:rPr>
        <w:t>列入失信被执行人、重大税收违法失信主体的投标人</w:t>
      </w:r>
      <w:r>
        <w:rPr>
          <w:rFonts w:hint="eastAsia"/>
          <w:highlight w:val="none"/>
        </w:rPr>
        <w:t>、政府采购严重违法失信行为记录名单，其投标为无效。</w:t>
      </w:r>
      <w:r>
        <w:rPr>
          <w:rFonts w:hint="eastAsia"/>
          <w:highlight w:val="none"/>
          <w:lang w:eastAsia="zh-CN"/>
        </w:rPr>
        <w:t>招标代理机构</w:t>
      </w:r>
      <w:r>
        <w:rPr>
          <w:rFonts w:hint="eastAsia"/>
          <w:highlight w:val="none"/>
        </w:rPr>
        <w:t xml:space="preserve">将打印查询记录作为证据留存。 </w:t>
      </w:r>
    </w:p>
    <w:p>
      <w:pPr>
        <w:pStyle w:val="9"/>
        <w:ind w:firstLine="480"/>
        <w:rPr>
          <w:highlight w:val="none"/>
        </w:rPr>
      </w:pPr>
      <w:r>
        <w:rPr>
          <w:rFonts w:hint="eastAsia"/>
          <w:highlight w:val="none"/>
        </w:rPr>
        <w:t>5.2投标人在参加政府采购活动前3年内因违法经营被禁止在一定期限内参加政府采购活动，期限届满的，可以参加政府采购活动的，但投标人应提供相关证明材料。</w:t>
      </w:r>
    </w:p>
    <w:p>
      <w:pPr>
        <w:pStyle w:val="6"/>
        <w:rPr>
          <w:highlight w:val="none"/>
        </w:rPr>
      </w:pPr>
      <w:r>
        <w:rPr>
          <w:rFonts w:hint="eastAsia"/>
          <w:highlight w:val="none"/>
        </w:rPr>
        <w:t>6.投标文件内容的真实性</w:t>
      </w:r>
    </w:p>
    <w:p>
      <w:pPr>
        <w:pStyle w:val="9"/>
        <w:ind w:firstLine="480"/>
        <w:rPr>
          <w:highlight w:val="none"/>
        </w:rPr>
      </w:pPr>
      <w:r>
        <w:rPr>
          <w:rFonts w:hint="eastAsia"/>
          <w:highlight w:val="none"/>
        </w:rPr>
        <w:t>6.1投标人应保证其投标文件中所提供的所有投标资料、信息是真实的，并且来源于合法的渠道。因投标文件中所提供的投标资料、信息不真实或者其来源不合法而导致的所有法律责任，由投标人自行承担。</w:t>
      </w:r>
    </w:p>
    <w:p>
      <w:pPr>
        <w:pStyle w:val="4"/>
        <w:rPr>
          <w:highlight w:val="none"/>
        </w:rPr>
      </w:pPr>
      <w:bookmarkStart w:id="41" w:name="_Toc363474018"/>
      <w:bookmarkStart w:id="42" w:name="_Toc22646"/>
      <w:bookmarkStart w:id="43" w:name="_Toc363473973"/>
      <w:bookmarkStart w:id="44" w:name="_Toc403077640"/>
      <w:bookmarkStart w:id="45" w:name="_Toc2698"/>
      <w:r>
        <w:rPr>
          <w:rFonts w:hint="eastAsia"/>
          <w:highlight w:val="none"/>
        </w:rPr>
        <w:t>二.招标文件</w:t>
      </w:r>
      <w:bookmarkEnd w:id="41"/>
      <w:bookmarkEnd w:id="42"/>
      <w:bookmarkEnd w:id="43"/>
      <w:bookmarkEnd w:id="44"/>
      <w:bookmarkEnd w:id="45"/>
    </w:p>
    <w:p>
      <w:pPr>
        <w:pStyle w:val="6"/>
        <w:rPr>
          <w:highlight w:val="none"/>
        </w:rPr>
      </w:pPr>
      <w:bookmarkStart w:id="46" w:name="_Toc23312"/>
      <w:bookmarkStart w:id="47" w:name="_Toc31372"/>
      <w:r>
        <w:rPr>
          <w:rFonts w:hint="eastAsia"/>
          <w:highlight w:val="none"/>
        </w:rPr>
        <w:t>7.招标文件构成</w:t>
      </w:r>
      <w:bookmarkEnd w:id="46"/>
      <w:bookmarkEnd w:id="47"/>
    </w:p>
    <w:p>
      <w:pPr>
        <w:pStyle w:val="9"/>
        <w:ind w:firstLine="480"/>
        <w:rPr>
          <w:highlight w:val="none"/>
        </w:rPr>
      </w:pPr>
      <w:r>
        <w:rPr>
          <w:rFonts w:hint="eastAsia"/>
          <w:highlight w:val="none"/>
        </w:rPr>
        <w:t>7.1 招标文件要求提供的货物、服务，招标程序和合同条件在招标文件中均有说明。招标文件共六章，内容如下：</w:t>
      </w:r>
    </w:p>
    <w:p>
      <w:pPr>
        <w:pStyle w:val="9"/>
        <w:ind w:firstLine="480"/>
        <w:rPr>
          <w:highlight w:val="none"/>
        </w:rPr>
      </w:pPr>
      <w:r>
        <w:rPr>
          <w:rFonts w:hint="eastAsia"/>
          <w:highlight w:val="none"/>
        </w:rPr>
        <w:t>第一章 招标公告</w:t>
      </w:r>
    </w:p>
    <w:p>
      <w:pPr>
        <w:pStyle w:val="9"/>
        <w:ind w:firstLine="480"/>
        <w:rPr>
          <w:highlight w:val="none"/>
        </w:rPr>
      </w:pPr>
      <w:r>
        <w:rPr>
          <w:rFonts w:hint="eastAsia"/>
          <w:highlight w:val="none"/>
        </w:rPr>
        <w:t>第二章 投标人须知</w:t>
      </w:r>
    </w:p>
    <w:p>
      <w:pPr>
        <w:pStyle w:val="9"/>
        <w:ind w:firstLine="480"/>
        <w:rPr>
          <w:highlight w:val="none"/>
        </w:rPr>
      </w:pPr>
      <w:r>
        <w:rPr>
          <w:rFonts w:hint="eastAsia"/>
          <w:highlight w:val="none"/>
        </w:rPr>
        <w:t xml:space="preserve">第三章 </w:t>
      </w:r>
      <w:r>
        <w:rPr>
          <w:rFonts w:hint="eastAsia"/>
          <w:highlight w:val="none"/>
          <w:lang w:eastAsia="zh-CN"/>
        </w:rPr>
        <w:t>商务及合同主要条款</w:t>
      </w:r>
    </w:p>
    <w:p>
      <w:pPr>
        <w:pStyle w:val="9"/>
        <w:ind w:firstLine="480"/>
        <w:rPr>
          <w:highlight w:val="none"/>
        </w:rPr>
      </w:pPr>
      <w:r>
        <w:rPr>
          <w:rFonts w:hint="eastAsia"/>
          <w:highlight w:val="none"/>
        </w:rPr>
        <w:t>第四章 采购内容及技术要求</w:t>
      </w:r>
    </w:p>
    <w:p>
      <w:pPr>
        <w:pStyle w:val="9"/>
        <w:ind w:firstLine="480"/>
        <w:rPr>
          <w:highlight w:val="none"/>
        </w:rPr>
      </w:pPr>
      <w:r>
        <w:rPr>
          <w:rFonts w:hint="eastAsia"/>
          <w:highlight w:val="none"/>
        </w:rPr>
        <w:t>第五章 评标办法</w:t>
      </w:r>
    </w:p>
    <w:p>
      <w:pPr>
        <w:pStyle w:val="9"/>
        <w:ind w:firstLine="480"/>
        <w:rPr>
          <w:highlight w:val="none"/>
        </w:rPr>
      </w:pPr>
      <w:r>
        <w:rPr>
          <w:rFonts w:hint="eastAsia"/>
          <w:highlight w:val="none"/>
        </w:rPr>
        <w:t xml:space="preserve">第六章 投标文件构成及格式  </w:t>
      </w:r>
    </w:p>
    <w:p>
      <w:pPr>
        <w:pStyle w:val="9"/>
        <w:ind w:firstLine="480"/>
        <w:rPr>
          <w:highlight w:val="none"/>
        </w:rPr>
      </w:pPr>
      <w:r>
        <w:rPr>
          <w:rFonts w:hint="eastAsia"/>
          <w:highlight w:val="none"/>
        </w:rPr>
        <w:t>7.2投标人应认真阅读招标文件中所有的事项、格式、条款和规范等要求。如果投标人没有按照招标文件要求提交全部资料，或者投标文件没有对招标文件在各方面都做出实质性响应，由此带来不利于投标人的评标结果，其风险由投标人承担。</w:t>
      </w:r>
    </w:p>
    <w:p>
      <w:pPr>
        <w:pStyle w:val="9"/>
        <w:ind w:firstLine="480"/>
        <w:rPr>
          <w:highlight w:val="none"/>
        </w:rPr>
      </w:pPr>
      <w:r>
        <w:rPr>
          <w:rFonts w:hint="eastAsia"/>
          <w:highlight w:val="none"/>
        </w:rPr>
        <w:t>7.3本招标文件的解释权归</w:t>
      </w:r>
      <w:r>
        <w:rPr>
          <w:rFonts w:hint="eastAsia"/>
          <w:highlight w:val="none"/>
          <w:lang w:eastAsia="zh-CN"/>
        </w:rPr>
        <w:t>腾德工程咨询有限公司</w:t>
      </w:r>
      <w:r>
        <w:rPr>
          <w:rFonts w:hint="eastAsia"/>
          <w:highlight w:val="none"/>
        </w:rPr>
        <w:t>，如发现招标文件内容与现行法律法规不相符的情况，以现行法律法规为准。</w:t>
      </w:r>
    </w:p>
    <w:p>
      <w:pPr>
        <w:pStyle w:val="6"/>
        <w:rPr>
          <w:highlight w:val="none"/>
        </w:rPr>
      </w:pPr>
      <w:bookmarkStart w:id="48" w:name="_Toc19868"/>
      <w:bookmarkStart w:id="49" w:name="_Toc616"/>
      <w:r>
        <w:rPr>
          <w:rFonts w:hint="eastAsia"/>
          <w:highlight w:val="none"/>
        </w:rPr>
        <w:t>8.招标文件的澄清修改及询问</w:t>
      </w:r>
      <w:bookmarkEnd w:id="48"/>
      <w:bookmarkEnd w:id="49"/>
    </w:p>
    <w:p>
      <w:pPr>
        <w:pStyle w:val="9"/>
        <w:ind w:firstLine="480"/>
        <w:rPr>
          <w:highlight w:val="none"/>
        </w:rPr>
      </w:pPr>
      <w:r>
        <w:rPr>
          <w:rFonts w:hint="eastAsia"/>
          <w:highlight w:val="none"/>
        </w:rPr>
        <w:t>8.1</w:t>
      </w:r>
      <w:r>
        <w:rPr>
          <w:rFonts w:hint="eastAsia"/>
          <w:highlight w:val="none"/>
          <w:lang w:eastAsia="zh-CN"/>
        </w:rPr>
        <w:t>招标人</w:t>
      </w:r>
      <w:r>
        <w:rPr>
          <w:rFonts w:hint="eastAsia"/>
          <w:highlight w:val="none"/>
        </w:rPr>
        <w:t>或</w:t>
      </w:r>
      <w:r>
        <w:rPr>
          <w:rFonts w:hint="eastAsia"/>
          <w:highlight w:val="none"/>
          <w:lang w:eastAsia="zh-CN"/>
        </w:rPr>
        <w:t>招标代理机构</w:t>
      </w:r>
      <w:r>
        <w:rPr>
          <w:rFonts w:hint="eastAsia"/>
          <w:highlight w:val="none"/>
        </w:rPr>
        <w:t>如果对已发出的招标文件进行必要的澄清或者修改，将在原公告发布媒体上发布澄清公告。澄清或者修改的内容为招标文件的组成部分。</w:t>
      </w:r>
    </w:p>
    <w:p>
      <w:pPr>
        <w:pStyle w:val="9"/>
        <w:ind w:firstLine="480"/>
        <w:rPr>
          <w:highlight w:val="none"/>
        </w:rPr>
      </w:pPr>
      <w:r>
        <w:rPr>
          <w:rFonts w:hint="eastAsia"/>
          <w:highlight w:val="none"/>
        </w:rPr>
        <w:t>8.2澄清或者修改的内容可能影响投标文件编制的，</w:t>
      </w:r>
      <w:r>
        <w:rPr>
          <w:rFonts w:hint="eastAsia"/>
          <w:highlight w:val="none"/>
          <w:lang w:eastAsia="zh-CN"/>
        </w:rPr>
        <w:t>招标代理机构</w:t>
      </w:r>
      <w:r>
        <w:rPr>
          <w:rFonts w:hint="eastAsia"/>
          <w:highlight w:val="none"/>
        </w:rPr>
        <w:t>将在投标截止时间至少15日前，以书面形式通知所有获取招标文件的潜在投标人；不足15日的，</w:t>
      </w:r>
      <w:r>
        <w:rPr>
          <w:rFonts w:hint="eastAsia"/>
          <w:highlight w:val="none"/>
          <w:lang w:eastAsia="zh-CN"/>
        </w:rPr>
        <w:t>招标代理机构</w:t>
      </w:r>
      <w:r>
        <w:rPr>
          <w:rFonts w:hint="eastAsia"/>
          <w:highlight w:val="none"/>
        </w:rPr>
        <w:t>将顺延提交投标文件的截止时间。</w:t>
      </w:r>
    </w:p>
    <w:p>
      <w:pPr>
        <w:pStyle w:val="9"/>
        <w:ind w:firstLine="480"/>
        <w:rPr>
          <w:highlight w:val="none"/>
        </w:rPr>
      </w:pPr>
      <w:r>
        <w:rPr>
          <w:rFonts w:hint="eastAsia"/>
          <w:highlight w:val="none"/>
        </w:rPr>
        <w:t>8.3已经购买招标文件的投标人对招标文件有疑问的，均应在购买招标文件后7个工作日内以书面形式向</w:t>
      </w:r>
      <w:r>
        <w:rPr>
          <w:rFonts w:hint="eastAsia"/>
          <w:highlight w:val="none"/>
          <w:lang w:eastAsia="zh-CN"/>
        </w:rPr>
        <w:t>招标代理机构</w:t>
      </w:r>
      <w:r>
        <w:rPr>
          <w:rFonts w:hint="eastAsia"/>
          <w:highlight w:val="none"/>
        </w:rPr>
        <w:t>提出，</w:t>
      </w:r>
      <w:r>
        <w:rPr>
          <w:rFonts w:hint="eastAsia"/>
          <w:highlight w:val="none"/>
          <w:lang w:eastAsia="zh-CN"/>
        </w:rPr>
        <w:t>招标代理机构</w:t>
      </w:r>
      <w:r>
        <w:rPr>
          <w:rFonts w:hint="eastAsia"/>
          <w:highlight w:val="none"/>
        </w:rPr>
        <w:t>将在3个工作日内采用适当方式予以澄清或以书面形式予以答复。</w:t>
      </w:r>
    </w:p>
    <w:p>
      <w:pPr>
        <w:pStyle w:val="9"/>
        <w:ind w:firstLine="480"/>
        <w:rPr>
          <w:highlight w:val="none"/>
        </w:rPr>
      </w:pPr>
      <w:r>
        <w:rPr>
          <w:rFonts w:hint="eastAsia"/>
          <w:highlight w:val="none"/>
        </w:rPr>
        <w:t>8.4投标人在收到上述通知后，应立即向</w:t>
      </w:r>
      <w:r>
        <w:rPr>
          <w:rFonts w:hint="eastAsia"/>
          <w:highlight w:val="none"/>
          <w:lang w:eastAsia="zh-CN"/>
        </w:rPr>
        <w:t>招标代理机构</w:t>
      </w:r>
      <w:r>
        <w:rPr>
          <w:rFonts w:hint="eastAsia"/>
          <w:highlight w:val="none"/>
        </w:rPr>
        <w:t>回函确认。</w:t>
      </w:r>
    </w:p>
    <w:p>
      <w:pPr>
        <w:pStyle w:val="4"/>
        <w:rPr>
          <w:highlight w:val="none"/>
        </w:rPr>
      </w:pPr>
      <w:bookmarkStart w:id="50" w:name="_Toc363474019"/>
      <w:bookmarkStart w:id="51" w:name="_Toc363473974"/>
      <w:bookmarkStart w:id="52" w:name="_Toc13455"/>
      <w:bookmarkStart w:id="53" w:name="_Toc20329"/>
      <w:bookmarkStart w:id="54" w:name="_Toc403077641"/>
      <w:r>
        <w:rPr>
          <w:rFonts w:hint="eastAsia"/>
          <w:highlight w:val="none"/>
        </w:rPr>
        <w:t>三.投标文件的编制</w:t>
      </w:r>
      <w:bookmarkEnd w:id="50"/>
      <w:bookmarkEnd w:id="51"/>
      <w:bookmarkEnd w:id="52"/>
      <w:bookmarkEnd w:id="53"/>
      <w:bookmarkEnd w:id="54"/>
    </w:p>
    <w:p>
      <w:pPr>
        <w:pStyle w:val="6"/>
        <w:rPr>
          <w:highlight w:val="none"/>
        </w:rPr>
      </w:pPr>
      <w:bookmarkStart w:id="55" w:name="_Toc17188"/>
      <w:bookmarkStart w:id="56" w:name="_Toc28123"/>
      <w:r>
        <w:rPr>
          <w:rFonts w:hint="eastAsia"/>
          <w:highlight w:val="none"/>
        </w:rPr>
        <w:t>9. 投标语言和投标货币</w:t>
      </w:r>
      <w:bookmarkEnd w:id="55"/>
      <w:bookmarkEnd w:id="56"/>
    </w:p>
    <w:p>
      <w:pPr>
        <w:pStyle w:val="9"/>
        <w:ind w:firstLine="480"/>
        <w:rPr>
          <w:highlight w:val="none"/>
        </w:rPr>
      </w:pPr>
      <w:r>
        <w:rPr>
          <w:rFonts w:hint="eastAsia"/>
          <w:highlight w:val="none"/>
        </w:rPr>
        <w:t>9.1投标人提交的投标文件以及投标人与</w:t>
      </w:r>
      <w:r>
        <w:rPr>
          <w:rFonts w:hint="eastAsia"/>
          <w:highlight w:val="none"/>
          <w:lang w:eastAsia="zh-CN"/>
        </w:rPr>
        <w:t>招标代理机构</w:t>
      </w:r>
      <w:r>
        <w:rPr>
          <w:rFonts w:hint="eastAsia"/>
          <w:highlight w:val="none"/>
        </w:rPr>
        <w:t>就有关投标的所有来往函电均应使用中文。</w:t>
      </w:r>
    </w:p>
    <w:p>
      <w:pPr>
        <w:pStyle w:val="9"/>
        <w:ind w:firstLine="480"/>
        <w:rPr>
          <w:highlight w:val="none"/>
        </w:rPr>
      </w:pPr>
      <w:r>
        <w:rPr>
          <w:rFonts w:hint="eastAsia"/>
          <w:highlight w:val="none"/>
        </w:rPr>
        <w:t>9.2投标应以人民币报价。任何包含非人民币报价的投标将按无效投标处理。</w:t>
      </w:r>
    </w:p>
    <w:p>
      <w:pPr>
        <w:pStyle w:val="6"/>
        <w:rPr>
          <w:highlight w:val="none"/>
        </w:rPr>
      </w:pPr>
      <w:bookmarkStart w:id="57" w:name="_Toc10386"/>
      <w:bookmarkStart w:id="58" w:name="_Toc3979"/>
      <w:r>
        <w:rPr>
          <w:rFonts w:hint="eastAsia"/>
          <w:highlight w:val="none"/>
        </w:rPr>
        <w:t>10.投标文件的构成</w:t>
      </w:r>
      <w:bookmarkEnd w:id="57"/>
      <w:bookmarkEnd w:id="58"/>
    </w:p>
    <w:p>
      <w:pPr>
        <w:pStyle w:val="9"/>
        <w:ind w:firstLine="480"/>
        <w:rPr>
          <w:highlight w:val="none"/>
        </w:rPr>
      </w:pPr>
      <w:r>
        <w:rPr>
          <w:rFonts w:hint="eastAsia"/>
          <w:highlight w:val="none"/>
        </w:rPr>
        <w:t>10.1 投标人提交的投标文件应包括下列部分的内容：</w:t>
      </w:r>
    </w:p>
    <w:p>
      <w:pPr>
        <w:pStyle w:val="9"/>
        <w:ind w:firstLine="480"/>
        <w:rPr>
          <w:highlight w:val="none"/>
        </w:rPr>
      </w:pPr>
      <w:r>
        <w:rPr>
          <w:rFonts w:hint="eastAsia"/>
          <w:highlight w:val="none"/>
        </w:rPr>
        <w:t>（1）按照投标人须知的要求和招标文件规定的格式填写的投标函、投标报价表、法定代表人授权书。</w:t>
      </w:r>
    </w:p>
    <w:p>
      <w:pPr>
        <w:pStyle w:val="9"/>
        <w:ind w:firstLine="480"/>
        <w:rPr>
          <w:rFonts w:hint="eastAsia"/>
          <w:highlight w:val="none"/>
        </w:rPr>
      </w:pPr>
      <w:r>
        <w:rPr>
          <w:rFonts w:hint="eastAsia"/>
          <w:highlight w:val="none"/>
        </w:rPr>
        <w:t>（2）按照招标文件的要求编制的投标方案说明书，内容至少应包括组织实施计划和服务的详细说明，</w:t>
      </w:r>
      <w:r>
        <w:rPr>
          <w:rFonts w:hint="eastAsia"/>
          <w:highlight w:val="none"/>
          <w:lang w:eastAsia="zh-CN"/>
        </w:rPr>
        <w:t>技术要求响应表</w:t>
      </w:r>
      <w:r>
        <w:rPr>
          <w:rFonts w:hint="eastAsia"/>
          <w:highlight w:val="none"/>
        </w:rPr>
        <w:t>，所供产品的名称、生产厂家、品牌或商标、规格、数量、单价、交货期、质保期及人员配备和售后服务承诺等；</w:t>
      </w:r>
    </w:p>
    <w:p>
      <w:pPr>
        <w:pStyle w:val="9"/>
        <w:ind w:firstLine="480"/>
        <w:rPr>
          <w:highlight w:val="none"/>
        </w:rPr>
      </w:pPr>
      <w:r>
        <w:rPr>
          <w:rFonts w:hint="eastAsia"/>
          <w:highlight w:val="none"/>
        </w:rPr>
        <w:t xml:space="preserve">（3）按照招标文件投标人须知前附表的要求提交的资格证明文件；  </w:t>
      </w:r>
    </w:p>
    <w:p>
      <w:pPr>
        <w:pStyle w:val="9"/>
        <w:ind w:firstLine="480"/>
        <w:rPr>
          <w:highlight w:val="none"/>
        </w:rPr>
      </w:pPr>
      <w:r>
        <w:rPr>
          <w:rFonts w:hint="eastAsia"/>
          <w:highlight w:val="none"/>
        </w:rPr>
        <w:t>（4）按照本须知第15条要求提交的投标保证金（如有）；</w:t>
      </w:r>
    </w:p>
    <w:p>
      <w:pPr>
        <w:pStyle w:val="9"/>
        <w:ind w:firstLine="480"/>
        <w:rPr>
          <w:highlight w:val="none"/>
        </w:rPr>
      </w:pPr>
      <w:r>
        <w:rPr>
          <w:rFonts w:hint="eastAsia"/>
          <w:highlight w:val="none"/>
        </w:rPr>
        <w:t>（5）招标文件中要求的其他证明文件。</w:t>
      </w:r>
    </w:p>
    <w:p>
      <w:pPr>
        <w:pStyle w:val="9"/>
        <w:ind w:firstLine="480"/>
        <w:rPr>
          <w:highlight w:val="none"/>
        </w:rPr>
      </w:pPr>
      <w:r>
        <w:rPr>
          <w:rFonts w:hint="eastAsia"/>
          <w:highlight w:val="none"/>
        </w:rPr>
        <w:t>10.2 如果在招标文件中没有允许提供备选方案，则每个投标人只允许提交一个投标方案，否则，其投标将按照无效投标处理。</w:t>
      </w:r>
    </w:p>
    <w:p>
      <w:pPr>
        <w:pStyle w:val="9"/>
        <w:ind w:firstLine="480"/>
        <w:rPr>
          <w:highlight w:val="none"/>
        </w:rPr>
      </w:pPr>
      <w:r>
        <w:rPr>
          <w:rFonts w:hint="eastAsia"/>
          <w:highlight w:val="none"/>
        </w:rPr>
        <w:t>10.3 本次投标的最小单元：见投标人须知前附表，投标人可根据自身的资质情况和经营范围进行投标，但不得将其子目自行分解或针对品目进行不完全投标，任何不完全的投标将按无效投标处理。</w:t>
      </w:r>
    </w:p>
    <w:p>
      <w:pPr>
        <w:pStyle w:val="6"/>
        <w:rPr>
          <w:highlight w:val="none"/>
        </w:rPr>
      </w:pPr>
      <w:bookmarkStart w:id="59" w:name="_Toc14995"/>
      <w:bookmarkStart w:id="60" w:name="_Toc762"/>
      <w:r>
        <w:rPr>
          <w:rFonts w:hint="eastAsia"/>
          <w:highlight w:val="none"/>
        </w:rPr>
        <w:t>11.投标文件格式</w:t>
      </w:r>
      <w:bookmarkEnd w:id="59"/>
      <w:bookmarkEnd w:id="60"/>
    </w:p>
    <w:p>
      <w:pPr>
        <w:pStyle w:val="9"/>
        <w:ind w:firstLine="480"/>
        <w:rPr>
          <w:highlight w:val="none"/>
        </w:rPr>
      </w:pPr>
      <w:r>
        <w:rPr>
          <w:rFonts w:hint="eastAsia"/>
          <w:highlight w:val="none"/>
        </w:rPr>
        <w:t>11.1 投标人应按照招标文件中第六章所提供的格式和要求制作投标文件，明确表达投标意愿，详细说明投标方案、承诺及价格。</w:t>
      </w:r>
    </w:p>
    <w:p>
      <w:pPr>
        <w:pStyle w:val="9"/>
        <w:ind w:firstLine="480"/>
        <w:rPr>
          <w:highlight w:val="none"/>
        </w:rPr>
      </w:pPr>
      <w:r>
        <w:rPr>
          <w:rFonts w:hint="eastAsia"/>
          <w:highlight w:val="none"/>
        </w:rPr>
        <w:t>11.2投标人应完整地提供招标文件要求的所有数据和资料。</w:t>
      </w:r>
    </w:p>
    <w:p>
      <w:pPr>
        <w:pStyle w:val="6"/>
        <w:rPr>
          <w:highlight w:val="none"/>
        </w:rPr>
      </w:pPr>
      <w:bookmarkStart w:id="61" w:name="_Toc24246"/>
      <w:bookmarkStart w:id="62" w:name="_Toc11786"/>
      <w:r>
        <w:rPr>
          <w:rFonts w:hint="eastAsia"/>
          <w:highlight w:val="none"/>
        </w:rPr>
        <w:t>12.投标报价</w:t>
      </w:r>
      <w:bookmarkEnd w:id="61"/>
      <w:bookmarkEnd w:id="62"/>
    </w:p>
    <w:p>
      <w:pPr>
        <w:pStyle w:val="9"/>
        <w:ind w:firstLine="480"/>
        <w:rPr>
          <w:highlight w:val="none"/>
        </w:rPr>
      </w:pPr>
      <w:r>
        <w:rPr>
          <w:rFonts w:hint="eastAsia"/>
          <w:highlight w:val="none"/>
        </w:rPr>
        <w:t>12.1投标报价：见投标人须知前附表。</w:t>
      </w:r>
    </w:p>
    <w:p>
      <w:pPr>
        <w:pStyle w:val="9"/>
        <w:ind w:firstLine="480"/>
        <w:rPr>
          <w:highlight w:val="none"/>
        </w:rPr>
      </w:pPr>
      <w:r>
        <w:rPr>
          <w:rFonts w:hint="eastAsia"/>
          <w:highlight w:val="none"/>
        </w:rPr>
        <w:t>12.2投标报价表中标明的价格应为履行合同的固定价格，不得以任何理由予以变更。以可调整的价格提交的投标文件将按无效投标处理。</w:t>
      </w:r>
    </w:p>
    <w:p>
      <w:pPr>
        <w:pStyle w:val="6"/>
        <w:rPr>
          <w:highlight w:val="none"/>
        </w:rPr>
      </w:pPr>
      <w:bookmarkStart w:id="63" w:name="_Toc12340"/>
      <w:bookmarkStart w:id="64" w:name="_Toc16591"/>
      <w:r>
        <w:rPr>
          <w:rFonts w:hint="eastAsia"/>
          <w:highlight w:val="none"/>
        </w:rPr>
        <w:t>13.证明投标人合格和资格的文件</w:t>
      </w:r>
      <w:bookmarkEnd w:id="63"/>
      <w:bookmarkEnd w:id="64"/>
    </w:p>
    <w:p>
      <w:pPr>
        <w:pStyle w:val="9"/>
        <w:ind w:firstLine="480"/>
        <w:rPr>
          <w:highlight w:val="none"/>
        </w:rPr>
      </w:pPr>
      <w:r>
        <w:rPr>
          <w:rFonts w:hint="eastAsia"/>
          <w:highlight w:val="none"/>
        </w:rPr>
        <w:t>13.1投标人应按照招标文件“投标人须知前附表”的要求，在投标文件中提交合格的资格证明文件。如果资格证明文件不齐全或不合格的，其投标将按无效投标处理。</w:t>
      </w:r>
    </w:p>
    <w:p>
      <w:pPr>
        <w:pStyle w:val="6"/>
        <w:rPr>
          <w:highlight w:val="none"/>
        </w:rPr>
      </w:pPr>
      <w:bookmarkStart w:id="65" w:name="_Toc18707"/>
      <w:bookmarkStart w:id="66" w:name="_Toc13420"/>
      <w:r>
        <w:rPr>
          <w:rFonts w:hint="eastAsia"/>
          <w:highlight w:val="none"/>
        </w:rPr>
        <w:t>14.证明货物（含伴随服务）符合招标文件规定的文件</w:t>
      </w:r>
      <w:bookmarkEnd w:id="65"/>
      <w:bookmarkEnd w:id="66"/>
    </w:p>
    <w:p>
      <w:pPr>
        <w:pStyle w:val="9"/>
        <w:ind w:firstLine="480"/>
        <w:rPr>
          <w:highlight w:val="none"/>
        </w:rPr>
      </w:pPr>
      <w:r>
        <w:rPr>
          <w:rFonts w:hint="eastAsia"/>
          <w:highlight w:val="none"/>
        </w:rPr>
        <w:t>14.1投标人应在投标文件中提交产品和服务满足招标文件要求并符合国家法律法规、行业管理部门要求的其他强制性标准的证明文件。缺少证明文件或证明文件不合格的投标，与招标文件要求有重大偏离的投标，不符合国家法律法规、行业管理部门要求的其他强制性标准的投标将按无效投标处理。</w:t>
      </w:r>
    </w:p>
    <w:p>
      <w:pPr>
        <w:pStyle w:val="9"/>
        <w:ind w:firstLine="480"/>
        <w:rPr>
          <w:highlight w:val="none"/>
        </w:rPr>
      </w:pPr>
      <w:r>
        <w:rPr>
          <w:rFonts w:hint="eastAsia"/>
          <w:highlight w:val="none"/>
        </w:rPr>
        <w:t>14.2上述证明文件可以是文字资料、图纸、图片、数据、宣传彩页等，所有证明文件表达意思必须统一（如需投标人提供样品，样品必须与投标文件的表述完全符合）。包括：</w:t>
      </w:r>
    </w:p>
    <w:p>
      <w:pPr>
        <w:pStyle w:val="9"/>
        <w:ind w:firstLine="480"/>
        <w:rPr>
          <w:highlight w:val="none"/>
        </w:rPr>
      </w:pPr>
      <w:r>
        <w:rPr>
          <w:rFonts w:hint="eastAsia"/>
          <w:highlight w:val="none"/>
        </w:rPr>
        <w:t>（1)产品主要技术指标和性能的详细说明；</w:t>
      </w:r>
    </w:p>
    <w:p>
      <w:pPr>
        <w:pStyle w:val="9"/>
        <w:ind w:firstLine="480"/>
        <w:rPr>
          <w:highlight w:val="none"/>
        </w:rPr>
      </w:pPr>
      <w:r>
        <w:rPr>
          <w:rFonts w:hint="eastAsia"/>
          <w:highlight w:val="none"/>
        </w:rPr>
        <w:t>（2）生产厂家出具的、相应的产品功能证明材料；</w:t>
      </w:r>
    </w:p>
    <w:p>
      <w:pPr>
        <w:pStyle w:val="9"/>
        <w:ind w:firstLine="480"/>
        <w:rPr>
          <w:highlight w:val="none"/>
        </w:rPr>
      </w:pPr>
      <w:r>
        <w:rPr>
          <w:rFonts w:hint="eastAsia"/>
          <w:highlight w:val="none"/>
        </w:rPr>
        <w:t>（3)逐条对招标文件提出的技术要求和商务要求进行应答，说明所提供的产品和服务对招标的技术和商务要求是否做出了实质性响应并提供支持文件；</w:t>
      </w:r>
    </w:p>
    <w:p>
      <w:pPr>
        <w:pStyle w:val="9"/>
        <w:ind w:firstLine="480"/>
        <w:rPr>
          <w:highlight w:val="none"/>
        </w:rPr>
      </w:pPr>
      <w:r>
        <w:rPr>
          <w:rFonts w:hint="eastAsia"/>
          <w:highlight w:val="none"/>
        </w:rPr>
        <w:t>（4）供货范围和服务内容的详细说明。</w:t>
      </w:r>
    </w:p>
    <w:p>
      <w:pPr>
        <w:pStyle w:val="6"/>
        <w:rPr>
          <w:rFonts w:hint="eastAsia" w:eastAsia="宋体"/>
          <w:highlight w:val="none"/>
          <w:lang w:eastAsia="zh-CN"/>
        </w:rPr>
      </w:pPr>
      <w:bookmarkStart w:id="67" w:name="_Toc15245"/>
      <w:bookmarkStart w:id="68" w:name="_Toc25614"/>
      <w:r>
        <w:rPr>
          <w:rFonts w:hint="eastAsia"/>
          <w:highlight w:val="none"/>
        </w:rPr>
        <w:t>15.投标保证金</w:t>
      </w:r>
      <w:bookmarkEnd w:id="67"/>
      <w:bookmarkEnd w:id="68"/>
      <w:r>
        <w:rPr>
          <w:rFonts w:hint="eastAsia"/>
          <w:highlight w:val="none"/>
          <w:lang w:eastAsia="zh-CN"/>
        </w:rPr>
        <w:t>（</w:t>
      </w:r>
      <w:r>
        <w:rPr>
          <w:rFonts w:hint="eastAsia"/>
          <w:highlight w:val="none"/>
          <w:lang w:val="en-US" w:eastAsia="zh-CN"/>
        </w:rPr>
        <w:t>如有</w:t>
      </w:r>
      <w:r>
        <w:rPr>
          <w:rFonts w:hint="eastAsia"/>
          <w:highlight w:val="none"/>
          <w:lang w:eastAsia="zh-CN"/>
        </w:rPr>
        <w:t>）</w:t>
      </w:r>
    </w:p>
    <w:p>
      <w:pPr>
        <w:pStyle w:val="9"/>
        <w:ind w:firstLine="480"/>
        <w:rPr>
          <w:highlight w:val="none"/>
        </w:rPr>
      </w:pPr>
      <w:r>
        <w:rPr>
          <w:rFonts w:hint="eastAsia"/>
          <w:highlight w:val="none"/>
        </w:rPr>
        <w:t>15.1投标人在投标时应向</w:t>
      </w:r>
      <w:r>
        <w:rPr>
          <w:rFonts w:hint="eastAsia"/>
          <w:highlight w:val="none"/>
          <w:lang w:eastAsia="zh-CN"/>
        </w:rPr>
        <w:t>腾德工程咨询有限公司</w:t>
      </w:r>
      <w:r>
        <w:rPr>
          <w:rFonts w:hint="eastAsia"/>
          <w:highlight w:val="none"/>
        </w:rPr>
        <w:t>提交“投标人须知前附表”规定数额的投标保证金,并作为其投标的一部分。</w:t>
      </w:r>
    </w:p>
    <w:p>
      <w:pPr>
        <w:pStyle w:val="9"/>
        <w:ind w:firstLine="480"/>
        <w:rPr>
          <w:highlight w:val="none"/>
        </w:rPr>
      </w:pPr>
      <w:r>
        <w:rPr>
          <w:rFonts w:hint="eastAsia"/>
          <w:highlight w:val="none"/>
        </w:rPr>
        <w:t>15.2投标保证金是为了保护</w:t>
      </w:r>
      <w:r>
        <w:rPr>
          <w:rFonts w:hint="eastAsia"/>
          <w:highlight w:val="none"/>
          <w:lang w:eastAsia="zh-CN"/>
        </w:rPr>
        <w:t>招标人</w:t>
      </w:r>
      <w:r>
        <w:rPr>
          <w:rFonts w:hint="eastAsia"/>
          <w:highlight w:val="none"/>
        </w:rPr>
        <w:t>和</w:t>
      </w:r>
      <w:r>
        <w:rPr>
          <w:rFonts w:hint="eastAsia"/>
          <w:highlight w:val="none"/>
          <w:lang w:eastAsia="zh-CN"/>
        </w:rPr>
        <w:t>招标代理机构</w:t>
      </w:r>
      <w:r>
        <w:rPr>
          <w:rFonts w:hint="eastAsia"/>
          <w:highlight w:val="none"/>
        </w:rPr>
        <w:t>免遭因投标人的行为而蒙受损失。</w:t>
      </w:r>
      <w:r>
        <w:rPr>
          <w:rFonts w:hint="eastAsia"/>
          <w:highlight w:val="none"/>
          <w:lang w:eastAsia="zh-CN"/>
        </w:rPr>
        <w:t>招标人</w:t>
      </w:r>
      <w:r>
        <w:rPr>
          <w:rFonts w:hint="eastAsia"/>
          <w:highlight w:val="none"/>
        </w:rPr>
        <w:t>在因投标人的行为受到损害时可根据15.8条的规定没收投标人的投标保证金。</w:t>
      </w:r>
    </w:p>
    <w:p>
      <w:pPr>
        <w:pStyle w:val="9"/>
        <w:ind w:firstLine="480"/>
        <w:rPr>
          <w:highlight w:val="none"/>
        </w:rPr>
      </w:pPr>
      <w:r>
        <w:rPr>
          <w:rFonts w:hint="eastAsia"/>
          <w:highlight w:val="none"/>
        </w:rPr>
        <w:t>15.3投标保证金可采取“投标人须知前附表”规定的任何一种形式；</w:t>
      </w:r>
    </w:p>
    <w:p>
      <w:pPr>
        <w:pStyle w:val="9"/>
        <w:ind w:firstLine="480"/>
        <w:rPr>
          <w:highlight w:val="none"/>
        </w:rPr>
      </w:pPr>
      <w:r>
        <w:rPr>
          <w:rFonts w:hint="eastAsia"/>
          <w:highlight w:val="none"/>
        </w:rPr>
        <w:t>15.4投标保证金必须按照招标文件 “投标人须知前附表”中规定的缴纳金额及方式办理。</w:t>
      </w:r>
    </w:p>
    <w:p>
      <w:pPr>
        <w:pStyle w:val="9"/>
        <w:ind w:firstLine="480"/>
        <w:rPr>
          <w:highlight w:val="none"/>
        </w:rPr>
      </w:pPr>
      <w:r>
        <w:rPr>
          <w:rFonts w:hint="eastAsia"/>
          <w:highlight w:val="none"/>
        </w:rPr>
        <w:t>15.5开标后经审查，未提交投标保证金、未按时间提交投标保证金、投标保证金金额不足、未将保函正本原件在规定时间内到</w:t>
      </w:r>
      <w:r>
        <w:rPr>
          <w:rFonts w:hint="eastAsia"/>
          <w:highlight w:val="none"/>
          <w:lang w:eastAsia="zh-CN"/>
        </w:rPr>
        <w:t>招标代理机构</w:t>
      </w:r>
      <w:r>
        <w:rPr>
          <w:rFonts w:hint="eastAsia"/>
          <w:highlight w:val="none"/>
        </w:rPr>
        <w:t>备案、投标保证金缴纳凭证复印件或担保机构出具的保函正本复印件未附在投标文件内的投标将按无效投标处理。</w:t>
      </w:r>
    </w:p>
    <w:p>
      <w:pPr>
        <w:pStyle w:val="9"/>
        <w:ind w:firstLine="480"/>
        <w:rPr>
          <w:b/>
          <w:bCs/>
          <w:highlight w:val="none"/>
        </w:rPr>
      </w:pPr>
      <w:r>
        <w:rPr>
          <w:rFonts w:hint="eastAsia"/>
          <w:highlight w:val="none"/>
        </w:rPr>
        <w:t>15.6未中标人的投标保证金，将在中标通知书发出后五个工作日内按原账户退还；中标人的投标保证金，在采购合同签订后五个工作日内退还</w:t>
      </w:r>
      <w:r>
        <w:rPr>
          <w:rFonts w:hint="eastAsia"/>
          <w:b/>
          <w:bCs/>
          <w:highlight w:val="none"/>
        </w:rPr>
        <w:t>（退还时，须向</w:t>
      </w:r>
      <w:r>
        <w:rPr>
          <w:rFonts w:hint="eastAsia"/>
          <w:b/>
          <w:bCs/>
          <w:highlight w:val="none"/>
          <w:lang w:eastAsia="zh-CN"/>
        </w:rPr>
        <w:t>招标代理机构</w:t>
      </w:r>
      <w:r>
        <w:rPr>
          <w:rFonts w:hint="eastAsia"/>
          <w:b/>
          <w:bCs/>
          <w:highlight w:val="none"/>
        </w:rPr>
        <w:t>提供采购合同原件（及扫描件）壹份及保证金缴纳凭证复印件）。</w:t>
      </w:r>
    </w:p>
    <w:p>
      <w:pPr>
        <w:pStyle w:val="9"/>
        <w:ind w:firstLine="480"/>
        <w:rPr>
          <w:highlight w:val="none"/>
        </w:rPr>
      </w:pPr>
      <w:r>
        <w:rPr>
          <w:rFonts w:hint="eastAsia"/>
          <w:highlight w:val="none"/>
        </w:rPr>
        <w:t>15.7投标人以担保机构保函形式缴纳投标保证金的，招标结束之后将担保机构保函正本（原件）退回（退还时间参照15.6条款）。投标人领取担保机构保函正本原件时需携带法定代表人授权书原件。</w:t>
      </w:r>
    </w:p>
    <w:p>
      <w:pPr>
        <w:pStyle w:val="9"/>
        <w:ind w:firstLine="480"/>
        <w:rPr>
          <w:highlight w:val="none"/>
        </w:rPr>
      </w:pPr>
      <w:r>
        <w:rPr>
          <w:rFonts w:hint="eastAsia"/>
          <w:highlight w:val="none"/>
        </w:rPr>
        <w:t>15.8下列任何情况发生时，视为投标人违约，其投标保证金将被没收：</w:t>
      </w:r>
    </w:p>
    <w:p>
      <w:pPr>
        <w:pStyle w:val="9"/>
        <w:ind w:firstLine="480"/>
        <w:rPr>
          <w:highlight w:val="none"/>
        </w:rPr>
      </w:pPr>
      <w:r>
        <w:rPr>
          <w:rFonts w:hint="eastAsia"/>
          <w:highlight w:val="none"/>
        </w:rPr>
        <w:t>1)投标人在递交投标文件截止时间后，撤回投标文件的或者擅自退出招标投标活动的。</w:t>
      </w:r>
    </w:p>
    <w:p>
      <w:pPr>
        <w:pStyle w:val="9"/>
        <w:ind w:firstLine="480"/>
        <w:rPr>
          <w:highlight w:val="none"/>
        </w:rPr>
      </w:pPr>
      <w:r>
        <w:rPr>
          <w:rFonts w:hint="eastAsia"/>
          <w:highlight w:val="none"/>
        </w:rPr>
        <w:t>2)投标人中标后放弃中标或未能按规定签订合同、无正当理由不与</w:t>
      </w:r>
      <w:r>
        <w:rPr>
          <w:rFonts w:hint="eastAsia"/>
          <w:highlight w:val="none"/>
          <w:lang w:eastAsia="zh-CN"/>
        </w:rPr>
        <w:t>招标人</w:t>
      </w:r>
      <w:r>
        <w:rPr>
          <w:rFonts w:hint="eastAsia"/>
          <w:highlight w:val="none"/>
        </w:rPr>
        <w:t>签订合同的或未能按规定交纳招标代理服务费或由于投标人的原因导致中标无效的。</w:t>
      </w:r>
    </w:p>
    <w:p>
      <w:pPr>
        <w:pStyle w:val="9"/>
        <w:ind w:firstLine="480"/>
        <w:rPr>
          <w:highlight w:val="none"/>
        </w:rPr>
      </w:pPr>
      <w:r>
        <w:rPr>
          <w:rFonts w:hint="eastAsia"/>
          <w:highlight w:val="none"/>
        </w:rPr>
        <w:t>3）投标人在投标文件中提供伪造、套改、虚假资料参加招标投标的。</w:t>
      </w:r>
    </w:p>
    <w:p>
      <w:pPr>
        <w:pStyle w:val="9"/>
        <w:ind w:firstLine="480"/>
        <w:rPr>
          <w:highlight w:val="none"/>
        </w:rPr>
      </w:pPr>
      <w:r>
        <w:rPr>
          <w:rFonts w:hint="eastAsia"/>
          <w:highlight w:val="none"/>
        </w:rPr>
        <w:t>4）投标人不按法定程序进行质疑和投诉,捏造事实，查无实据，造成恶劣影响，导致采购活动无法正常进行的。</w:t>
      </w:r>
    </w:p>
    <w:p>
      <w:pPr>
        <w:pStyle w:val="9"/>
        <w:ind w:firstLine="480"/>
        <w:rPr>
          <w:highlight w:val="none"/>
        </w:rPr>
      </w:pPr>
      <w:r>
        <w:rPr>
          <w:rFonts w:hint="eastAsia"/>
          <w:highlight w:val="none"/>
        </w:rPr>
        <w:t>5）投标人与</w:t>
      </w:r>
      <w:r>
        <w:rPr>
          <w:rFonts w:hint="eastAsia"/>
          <w:highlight w:val="none"/>
          <w:lang w:eastAsia="zh-CN"/>
        </w:rPr>
        <w:t>招标人</w:t>
      </w:r>
      <w:r>
        <w:rPr>
          <w:rFonts w:hint="eastAsia"/>
          <w:highlight w:val="none"/>
        </w:rPr>
        <w:t>、其它投标人或者</w:t>
      </w:r>
      <w:r>
        <w:rPr>
          <w:rFonts w:hint="eastAsia"/>
          <w:highlight w:val="none"/>
          <w:lang w:eastAsia="zh-CN"/>
        </w:rPr>
        <w:t>招标代理机构</w:t>
      </w:r>
      <w:r>
        <w:rPr>
          <w:rFonts w:hint="eastAsia"/>
          <w:highlight w:val="none"/>
        </w:rPr>
        <w:t>恶意串通的。</w:t>
      </w:r>
    </w:p>
    <w:p>
      <w:pPr>
        <w:pStyle w:val="6"/>
        <w:rPr>
          <w:highlight w:val="none"/>
        </w:rPr>
      </w:pPr>
      <w:bookmarkStart w:id="69" w:name="_Toc12595"/>
      <w:bookmarkStart w:id="70" w:name="_Toc22340"/>
      <w:bookmarkStart w:id="71" w:name="_Toc363474020"/>
      <w:bookmarkStart w:id="72" w:name="_Toc403077642"/>
      <w:bookmarkStart w:id="73" w:name="_Toc363473975"/>
      <w:r>
        <w:rPr>
          <w:rFonts w:hint="eastAsia"/>
          <w:highlight w:val="none"/>
        </w:rPr>
        <w:t>16.投标有效期</w:t>
      </w:r>
      <w:bookmarkEnd w:id="69"/>
      <w:bookmarkEnd w:id="70"/>
    </w:p>
    <w:p>
      <w:pPr>
        <w:pStyle w:val="9"/>
        <w:ind w:firstLine="480"/>
        <w:rPr>
          <w:highlight w:val="none"/>
        </w:rPr>
      </w:pPr>
      <w:r>
        <w:rPr>
          <w:rFonts w:hint="eastAsia"/>
          <w:highlight w:val="none"/>
        </w:rPr>
        <w:t>16.1投标有效期：见投标人须知前附表。投标文件应在投标有效期内保持有效。投标有效期不满足规定有效期的投标文件将被视为无效投标而拒绝。</w:t>
      </w:r>
    </w:p>
    <w:p>
      <w:pPr>
        <w:pStyle w:val="9"/>
        <w:ind w:firstLine="480"/>
        <w:rPr>
          <w:highlight w:val="none"/>
        </w:rPr>
      </w:pPr>
      <w:r>
        <w:rPr>
          <w:rFonts w:hint="eastAsia"/>
          <w:highlight w:val="none"/>
        </w:rPr>
        <w:t>16.2特殊情况下，在原投标有效期期满之前，</w:t>
      </w:r>
      <w:r>
        <w:rPr>
          <w:rFonts w:hint="eastAsia"/>
          <w:highlight w:val="none"/>
          <w:lang w:eastAsia="zh-CN"/>
        </w:rPr>
        <w:t>招标代理机构</w:t>
      </w:r>
      <w:r>
        <w:rPr>
          <w:rFonts w:hint="eastAsia"/>
          <w:highlight w:val="none"/>
        </w:rPr>
        <w:t>可向投标人提出延长投标有效期的要求。这种要求与答复均应以书面的形式。投标人可以拒绝</w:t>
      </w:r>
      <w:r>
        <w:rPr>
          <w:rFonts w:hint="eastAsia"/>
          <w:highlight w:val="none"/>
          <w:lang w:eastAsia="zh-CN"/>
        </w:rPr>
        <w:t>招标代理机构</w:t>
      </w:r>
      <w:r>
        <w:rPr>
          <w:rFonts w:hint="eastAsia"/>
          <w:highlight w:val="none"/>
        </w:rPr>
        <w:t>的这种要求,其投标保证金（如有）也不被没收。同意延长的投标人既不能要求也不允许修改其投标文件，但要相应延长其投标保证金（如有）的有效期。在这种情况下，本章第15条有关投标保证金（如有）的退还和没收的规定将在延长了的有效期内继续有效。</w:t>
      </w:r>
    </w:p>
    <w:p>
      <w:pPr>
        <w:pStyle w:val="6"/>
        <w:rPr>
          <w:highlight w:val="none"/>
        </w:rPr>
      </w:pPr>
      <w:bookmarkStart w:id="74" w:name="_Toc23636"/>
      <w:bookmarkStart w:id="75" w:name="_Toc4703"/>
      <w:r>
        <w:rPr>
          <w:rFonts w:hint="eastAsia"/>
          <w:highlight w:val="none"/>
        </w:rPr>
        <w:t>17.投标文件的式样和签署</w:t>
      </w:r>
      <w:bookmarkEnd w:id="74"/>
      <w:bookmarkEnd w:id="75"/>
    </w:p>
    <w:p>
      <w:pPr>
        <w:pStyle w:val="9"/>
        <w:ind w:firstLine="480"/>
        <w:rPr>
          <w:highlight w:val="none"/>
        </w:rPr>
      </w:pPr>
      <w:r>
        <w:rPr>
          <w:rFonts w:hint="eastAsia"/>
          <w:highlight w:val="none"/>
        </w:rPr>
        <w:t>17.1投标文件份数及要求详见“投标人须知前附表”。</w:t>
      </w:r>
    </w:p>
    <w:p>
      <w:pPr>
        <w:pStyle w:val="9"/>
        <w:ind w:firstLine="480"/>
        <w:rPr>
          <w:highlight w:val="none"/>
        </w:rPr>
      </w:pPr>
      <w:r>
        <w:rPr>
          <w:rFonts w:hint="eastAsia"/>
          <w:highlight w:val="none"/>
        </w:rPr>
        <w:t>17.2投标文件应由投标人的法定代表人或被授权人按招标文件的规定签署（招标文件要求投标文件中签章的统一为签字或盖章）。</w:t>
      </w:r>
    </w:p>
    <w:p>
      <w:pPr>
        <w:pStyle w:val="9"/>
        <w:ind w:firstLine="480"/>
        <w:rPr>
          <w:highlight w:val="none"/>
        </w:rPr>
      </w:pPr>
      <w:r>
        <w:rPr>
          <w:rFonts w:hint="eastAsia"/>
          <w:highlight w:val="none"/>
        </w:rPr>
        <w:t>17.3任何行间插字、涂改和增删，必须由投标人的法定代表人或其被授权人在旁边签字方有效。</w:t>
      </w:r>
    </w:p>
    <w:p>
      <w:pPr>
        <w:pStyle w:val="9"/>
        <w:ind w:firstLine="480"/>
        <w:rPr>
          <w:highlight w:val="none"/>
        </w:rPr>
      </w:pPr>
      <w:r>
        <w:rPr>
          <w:rFonts w:hint="eastAsia"/>
          <w:highlight w:val="none"/>
        </w:rPr>
        <w:t>17.4 投标文件正本和副本按照招标文件第六章规定的顺序编排、并应</w:t>
      </w:r>
      <w:r>
        <w:rPr>
          <w:rFonts w:hint="eastAsia"/>
          <w:highlight w:val="none"/>
          <w:lang w:val="zh-CN"/>
        </w:rPr>
        <w:t>编制目录，</w:t>
      </w:r>
      <w:r>
        <w:rPr>
          <w:rFonts w:hint="eastAsia"/>
          <w:highlight w:val="none"/>
        </w:rPr>
        <w:t>逐页标注连续页码，并分别</w:t>
      </w:r>
      <w:r>
        <w:rPr>
          <w:rFonts w:hint="eastAsia"/>
          <w:highlight w:val="none"/>
          <w:lang w:val="zh-CN"/>
        </w:rPr>
        <w:t>胶装成册</w:t>
      </w:r>
      <w:r>
        <w:rPr>
          <w:rFonts w:hint="eastAsia"/>
          <w:highlight w:val="none"/>
        </w:rPr>
        <w:t>。</w:t>
      </w:r>
    </w:p>
    <w:p>
      <w:pPr>
        <w:pStyle w:val="9"/>
        <w:ind w:firstLine="480"/>
        <w:rPr>
          <w:highlight w:val="none"/>
        </w:rPr>
      </w:pPr>
      <w:r>
        <w:rPr>
          <w:rFonts w:hint="eastAsia"/>
          <w:highlight w:val="none"/>
        </w:rPr>
        <w:t xml:space="preserve"> 17.5因字迹潦草、表述不清或不按招标文件格式编制的投标文件，所引起的对投标人不利的后果，由投标人自行负责。</w:t>
      </w:r>
    </w:p>
    <w:p>
      <w:pPr>
        <w:pStyle w:val="4"/>
        <w:rPr>
          <w:highlight w:val="none"/>
        </w:rPr>
      </w:pPr>
      <w:bookmarkStart w:id="76" w:name="_Toc28453"/>
      <w:bookmarkStart w:id="77" w:name="_Toc16202"/>
      <w:r>
        <w:rPr>
          <w:rFonts w:hint="eastAsia"/>
          <w:highlight w:val="none"/>
        </w:rPr>
        <w:t>四.投标文件的递交</w:t>
      </w:r>
      <w:bookmarkEnd w:id="71"/>
      <w:bookmarkEnd w:id="72"/>
      <w:bookmarkEnd w:id="73"/>
      <w:bookmarkEnd w:id="76"/>
      <w:bookmarkEnd w:id="77"/>
    </w:p>
    <w:p>
      <w:pPr>
        <w:pStyle w:val="6"/>
        <w:rPr>
          <w:highlight w:val="none"/>
        </w:rPr>
      </w:pPr>
      <w:bookmarkStart w:id="78" w:name="_Toc2184"/>
      <w:bookmarkStart w:id="79" w:name="_Toc4290"/>
      <w:r>
        <w:rPr>
          <w:rFonts w:hint="eastAsia"/>
          <w:highlight w:val="none"/>
        </w:rPr>
        <w:t>18．投标文件的密封和标记</w:t>
      </w:r>
      <w:bookmarkEnd w:id="78"/>
      <w:bookmarkEnd w:id="79"/>
    </w:p>
    <w:p>
      <w:pPr>
        <w:pStyle w:val="9"/>
        <w:ind w:firstLine="480"/>
        <w:rPr>
          <w:highlight w:val="none"/>
        </w:rPr>
      </w:pPr>
      <w:r>
        <w:rPr>
          <w:rFonts w:hint="eastAsia"/>
          <w:highlight w:val="none"/>
        </w:rPr>
        <w:t>18.1投标文件的密封和标记：详见“投标人须知前附表”。</w:t>
      </w:r>
    </w:p>
    <w:p>
      <w:pPr>
        <w:pStyle w:val="9"/>
        <w:ind w:firstLine="480"/>
        <w:rPr>
          <w:highlight w:val="none"/>
        </w:rPr>
      </w:pPr>
      <w:r>
        <w:rPr>
          <w:rFonts w:hint="eastAsia"/>
          <w:highlight w:val="none"/>
        </w:rPr>
        <w:t>18.2如果投标人未对投标文件按要求进行密封、标记，由此产生的不利后果由投标人自行承担。</w:t>
      </w:r>
    </w:p>
    <w:p>
      <w:pPr>
        <w:pStyle w:val="6"/>
        <w:rPr>
          <w:highlight w:val="none"/>
        </w:rPr>
      </w:pPr>
      <w:bookmarkStart w:id="80" w:name="_Toc6576"/>
      <w:bookmarkStart w:id="81" w:name="_Toc15552"/>
      <w:r>
        <w:rPr>
          <w:rFonts w:hint="eastAsia"/>
          <w:highlight w:val="none"/>
        </w:rPr>
        <w:t>19．投标文件的递交</w:t>
      </w:r>
      <w:bookmarkEnd w:id="80"/>
      <w:bookmarkEnd w:id="81"/>
    </w:p>
    <w:p>
      <w:pPr>
        <w:pStyle w:val="9"/>
        <w:ind w:firstLine="480"/>
        <w:rPr>
          <w:highlight w:val="none"/>
        </w:rPr>
      </w:pPr>
      <w:r>
        <w:rPr>
          <w:rFonts w:hint="eastAsia"/>
          <w:highlight w:val="none"/>
        </w:rPr>
        <w:t>19.1投标人应按照招标公告中规定的时间、地点，在规定的投标文件递交截止时间前将全部投标文件和投标资料递交至投标文件接收人。</w:t>
      </w:r>
    </w:p>
    <w:p>
      <w:pPr>
        <w:pStyle w:val="9"/>
        <w:ind w:firstLine="480"/>
        <w:rPr>
          <w:highlight w:val="none"/>
        </w:rPr>
      </w:pPr>
      <w:r>
        <w:rPr>
          <w:rFonts w:hint="eastAsia"/>
          <w:highlight w:val="none"/>
        </w:rPr>
        <w:t>19.2</w:t>
      </w:r>
      <w:r>
        <w:rPr>
          <w:rFonts w:hint="eastAsia"/>
          <w:highlight w:val="none"/>
          <w:lang w:eastAsia="zh-CN"/>
        </w:rPr>
        <w:t>招标代理机构</w:t>
      </w:r>
      <w:r>
        <w:rPr>
          <w:rFonts w:hint="eastAsia"/>
          <w:highlight w:val="none"/>
        </w:rPr>
        <w:t>在招标文件规定的投标文件递交截止时间前，只负责投标文件的接收、清点、造册登记工作，对其有效性不负任何责任。</w:t>
      </w:r>
    </w:p>
    <w:p>
      <w:pPr>
        <w:pStyle w:val="6"/>
        <w:rPr>
          <w:highlight w:val="none"/>
        </w:rPr>
      </w:pPr>
      <w:bookmarkStart w:id="82" w:name="_Toc12399"/>
      <w:bookmarkStart w:id="83" w:name="_Toc455"/>
      <w:r>
        <w:rPr>
          <w:rFonts w:hint="eastAsia"/>
          <w:highlight w:val="none"/>
        </w:rPr>
        <w:t>20．迟交的投标文件</w:t>
      </w:r>
      <w:bookmarkEnd w:id="82"/>
      <w:bookmarkEnd w:id="83"/>
    </w:p>
    <w:p>
      <w:pPr>
        <w:pStyle w:val="9"/>
        <w:ind w:firstLine="480"/>
        <w:rPr>
          <w:highlight w:val="none"/>
        </w:rPr>
      </w:pPr>
      <w:r>
        <w:rPr>
          <w:rFonts w:hint="eastAsia"/>
          <w:highlight w:val="none"/>
        </w:rPr>
        <w:t>20.1按照招标文件的规定，在递交投标文件的截止时间之后送达的投标文件，为无效投标文件，</w:t>
      </w:r>
      <w:r>
        <w:rPr>
          <w:rFonts w:hint="eastAsia"/>
          <w:highlight w:val="none"/>
          <w:lang w:eastAsia="zh-CN"/>
        </w:rPr>
        <w:t>招标代理机构</w:t>
      </w:r>
      <w:r>
        <w:rPr>
          <w:rFonts w:hint="eastAsia"/>
          <w:highlight w:val="none"/>
        </w:rPr>
        <w:t>将拒绝接收。</w:t>
      </w:r>
    </w:p>
    <w:p>
      <w:pPr>
        <w:pStyle w:val="6"/>
        <w:rPr>
          <w:highlight w:val="none"/>
        </w:rPr>
      </w:pPr>
      <w:bookmarkStart w:id="84" w:name="_Toc7249"/>
      <w:bookmarkStart w:id="85" w:name="_Toc9159"/>
      <w:r>
        <w:rPr>
          <w:rFonts w:hint="eastAsia"/>
          <w:highlight w:val="none"/>
        </w:rPr>
        <w:t>21．投标的修改与撤回</w:t>
      </w:r>
      <w:bookmarkEnd w:id="84"/>
      <w:bookmarkEnd w:id="85"/>
    </w:p>
    <w:p>
      <w:pPr>
        <w:pStyle w:val="9"/>
        <w:ind w:firstLine="480"/>
        <w:rPr>
          <w:highlight w:val="none"/>
        </w:rPr>
      </w:pPr>
      <w:r>
        <w:rPr>
          <w:rFonts w:hint="eastAsia"/>
          <w:highlight w:val="none"/>
        </w:rPr>
        <w:t>21.1 投标人在递交投标文件后，可以修改或撤回其投标文件，也可以提出价格变动声明，但投标人必须在规定的投标文件递交截止时间之前将修改或撤回或变动价格的书面通知文件递交到</w:t>
      </w:r>
      <w:r>
        <w:rPr>
          <w:rFonts w:hint="eastAsia"/>
          <w:highlight w:val="none"/>
          <w:lang w:eastAsia="zh-CN"/>
        </w:rPr>
        <w:t>腾德工程咨询有限公司</w:t>
      </w:r>
      <w:r>
        <w:rPr>
          <w:rFonts w:hint="eastAsia"/>
          <w:highlight w:val="none"/>
        </w:rPr>
        <w:t>。</w:t>
      </w:r>
    </w:p>
    <w:p>
      <w:pPr>
        <w:pStyle w:val="9"/>
        <w:ind w:firstLine="480"/>
        <w:rPr>
          <w:highlight w:val="none"/>
        </w:rPr>
      </w:pPr>
      <w:r>
        <w:rPr>
          <w:rFonts w:hint="eastAsia"/>
          <w:highlight w:val="none"/>
        </w:rPr>
        <w:t>21.2 投标人的修改或撤回或变动价格的通知应按本须知第17条、18条、19条的规定编制、密封、标记和递交。</w:t>
      </w:r>
    </w:p>
    <w:p>
      <w:pPr>
        <w:pStyle w:val="9"/>
        <w:ind w:firstLine="480"/>
        <w:rPr>
          <w:highlight w:val="none"/>
        </w:rPr>
      </w:pPr>
      <w:r>
        <w:rPr>
          <w:rFonts w:hint="eastAsia"/>
          <w:highlight w:val="none"/>
        </w:rPr>
        <w:t>21.3 在投标文件递交截止时间之后，投标人不得对其投标做任何修改或撤回。</w:t>
      </w:r>
    </w:p>
    <w:p>
      <w:pPr>
        <w:pStyle w:val="4"/>
        <w:rPr>
          <w:highlight w:val="none"/>
        </w:rPr>
      </w:pPr>
      <w:bookmarkStart w:id="86" w:name="_Toc500"/>
      <w:bookmarkStart w:id="87" w:name="_Toc8259"/>
      <w:bookmarkStart w:id="88" w:name="_Toc363473976"/>
      <w:bookmarkStart w:id="89" w:name="_Toc403077643"/>
      <w:bookmarkStart w:id="90" w:name="_Toc363474021"/>
      <w:r>
        <w:rPr>
          <w:rFonts w:hint="eastAsia"/>
          <w:highlight w:val="none"/>
        </w:rPr>
        <w:t>五.开标与评标</w:t>
      </w:r>
      <w:bookmarkEnd w:id="86"/>
      <w:bookmarkEnd w:id="87"/>
      <w:bookmarkEnd w:id="88"/>
      <w:bookmarkEnd w:id="89"/>
      <w:bookmarkEnd w:id="90"/>
    </w:p>
    <w:p>
      <w:pPr>
        <w:pStyle w:val="6"/>
        <w:rPr>
          <w:highlight w:val="none"/>
        </w:rPr>
      </w:pPr>
      <w:bookmarkStart w:id="91" w:name="_Toc8761"/>
      <w:bookmarkStart w:id="92" w:name="_Toc26680"/>
      <w:bookmarkStart w:id="93" w:name="_Toc15204"/>
      <w:bookmarkStart w:id="94" w:name="_Toc27949"/>
      <w:r>
        <w:rPr>
          <w:rFonts w:hint="eastAsia"/>
          <w:highlight w:val="none"/>
        </w:rPr>
        <w:t>22. 开标</w:t>
      </w:r>
      <w:bookmarkEnd w:id="91"/>
      <w:bookmarkEnd w:id="92"/>
    </w:p>
    <w:p>
      <w:pPr>
        <w:pStyle w:val="9"/>
        <w:ind w:firstLine="480"/>
        <w:rPr>
          <w:highlight w:val="none"/>
        </w:rPr>
      </w:pPr>
      <w:r>
        <w:rPr>
          <w:rFonts w:hint="eastAsia"/>
          <w:highlight w:val="none"/>
        </w:rPr>
        <w:t xml:space="preserve">22.1 </w:t>
      </w:r>
      <w:r>
        <w:rPr>
          <w:rFonts w:hint="eastAsia"/>
          <w:highlight w:val="none"/>
          <w:lang w:eastAsia="zh-CN"/>
        </w:rPr>
        <w:t>招标代理机构</w:t>
      </w:r>
      <w:r>
        <w:rPr>
          <w:rFonts w:hint="eastAsia"/>
          <w:highlight w:val="none"/>
        </w:rPr>
        <w:t>在规定的时间和地点组织公开开标。</w:t>
      </w:r>
    </w:p>
    <w:p>
      <w:pPr>
        <w:pStyle w:val="9"/>
        <w:ind w:firstLine="480"/>
        <w:rPr>
          <w:highlight w:val="none"/>
        </w:rPr>
      </w:pPr>
      <w:r>
        <w:rPr>
          <w:rFonts w:hint="eastAsia"/>
          <w:highlight w:val="none"/>
        </w:rPr>
        <w:t>22.2 开标时，由监标人和投标人或者其推选的代表检查投标文件的密封情况。检查完毕后，</w:t>
      </w:r>
      <w:r>
        <w:rPr>
          <w:rFonts w:hint="eastAsia"/>
          <w:highlight w:val="none"/>
          <w:lang w:eastAsia="zh-CN"/>
        </w:rPr>
        <w:t>招标代理机构</w:t>
      </w:r>
      <w:r>
        <w:rPr>
          <w:rFonts w:hint="eastAsia"/>
          <w:highlight w:val="none"/>
        </w:rPr>
        <w:t>当众宣读投标人名称、投标价格、修改或撤回或变动价格的书面通知（如果有），以及</w:t>
      </w:r>
      <w:r>
        <w:rPr>
          <w:rFonts w:hint="eastAsia"/>
          <w:highlight w:val="none"/>
          <w:lang w:eastAsia="zh-CN"/>
        </w:rPr>
        <w:t>招标代理机构</w:t>
      </w:r>
      <w:r>
        <w:rPr>
          <w:rFonts w:hint="eastAsia"/>
          <w:highlight w:val="none"/>
        </w:rPr>
        <w:t>认为合适的其他内容。未在开标时宣读的投标价格，评标时不予承认。</w:t>
      </w:r>
    </w:p>
    <w:p>
      <w:pPr>
        <w:pStyle w:val="9"/>
        <w:ind w:firstLine="480"/>
        <w:rPr>
          <w:highlight w:val="none"/>
        </w:rPr>
      </w:pPr>
      <w:r>
        <w:rPr>
          <w:rFonts w:hint="eastAsia"/>
          <w:highlight w:val="none"/>
        </w:rPr>
        <w:t>22.3只有在开标时唱出的价格和价格变动声明，评标时才能考虑。</w:t>
      </w:r>
    </w:p>
    <w:p>
      <w:pPr>
        <w:pStyle w:val="9"/>
        <w:ind w:firstLine="480"/>
        <w:rPr>
          <w:highlight w:val="none"/>
        </w:rPr>
      </w:pPr>
      <w:r>
        <w:rPr>
          <w:rFonts w:hint="eastAsia"/>
          <w:highlight w:val="none"/>
        </w:rPr>
        <w:t xml:space="preserve">22.4 </w:t>
      </w:r>
      <w:r>
        <w:rPr>
          <w:rFonts w:hint="eastAsia"/>
          <w:highlight w:val="none"/>
          <w:lang w:eastAsia="zh-CN"/>
        </w:rPr>
        <w:t>招标代理机构</w:t>
      </w:r>
      <w:r>
        <w:rPr>
          <w:rFonts w:hint="eastAsia"/>
          <w:highlight w:val="none"/>
        </w:rPr>
        <w:t>将做开标记录，存档备查。</w:t>
      </w:r>
    </w:p>
    <w:p>
      <w:pPr>
        <w:pStyle w:val="9"/>
        <w:ind w:firstLine="480"/>
        <w:rPr>
          <w:highlight w:val="none"/>
        </w:rPr>
      </w:pPr>
      <w:r>
        <w:rPr>
          <w:rFonts w:hint="eastAsia"/>
          <w:highlight w:val="none"/>
        </w:rPr>
        <w:t>22.5投标人未参加开标的，视同认可开标结果。</w:t>
      </w:r>
    </w:p>
    <w:p>
      <w:pPr>
        <w:pStyle w:val="6"/>
        <w:rPr>
          <w:highlight w:val="none"/>
        </w:rPr>
      </w:pPr>
      <w:bookmarkStart w:id="95" w:name="_Toc1352"/>
      <w:bookmarkStart w:id="96" w:name="_Toc2836"/>
      <w:r>
        <w:rPr>
          <w:rFonts w:hint="eastAsia"/>
          <w:highlight w:val="none"/>
        </w:rPr>
        <w:t>23．评标组织及评标原则</w:t>
      </w:r>
      <w:bookmarkEnd w:id="95"/>
      <w:bookmarkEnd w:id="96"/>
    </w:p>
    <w:p>
      <w:pPr>
        <w:pStyle w:val="9"/>
        <w:ind w:firstLine="480"/>
        <w:rPr>
          <w:highlight w:val="none"/>
        </w:rPr>
      </w:pPr>
      <w:r>
        <w:rPr>
          <w:rFonts w:hint="eastAsia"/>
          <w:highlight w:val="none"/>
        </w:rPr>
        <w:t>23.1按照《中华人民共和国政府采购法》、中华人民共和国2015年第658号国务院令--《中华人民共和国政府采购法实施条例》和中华人民共和国财政部2017年第87号部长令--《政府采购服务和服务招标投标管理办法》的规定，依法组建评标委员会，评标委员会由有关技术、经济等方面的专家组成。评标委员会成员人数以及技术、经济等方面专家的确定方式见投标人须知前附表。评标委员会按照招标文件规定的评标办法独立进行评标工作。</w:t>
      </w:r>
    </w:p>
    <w:p>
      <w:pPr>
        <w:pStyle w:val="9"/>
        <w:ind w:firstLine="480"/>
        <w:rPr>
          <w:highlight w:val="none"/>
        </w:rPr>
      </w:pPr>
      <w:r>
        <w:rPr>
          <w:rFonts w:hint="eastAsia"/>
          <w:highlight w:val="none"/>
        </w:rPr>
        <w:t>23.2招标文件和投标文件是评标的依据。在评标中，不得改变招标文件中规定的评标标准、方法和中标条件。投标人不得在开标后使用任何方式对投标文件的实质性内容做任何更改。</w:t>
      </w:r>
    </w:p>
    <w:p>
      <w:pPr>
        <w:pStyle w:val="9"/>
        <w:ind w:firstLine="480"/>
        <w:rPr>
          <w:highlight w:val="none"/>
        </w:rPr>
      </w:pPr>
      <w:r>
        <w:rPr>
          <w:rFonts w:hint="eastAsia"/>
          <w:highlight w:val="none"/>
        </w:rPr>
        <w:t>23.3在评标期间，对于投标文件中含义不明确、同类问题表述不一致或者有明显文字和计算错误的内容，评标委员会应当以书面形式（由评标委员会专家签字）要求投标人做出必要的澄清、说明或者纠正。投标人的澄清、说明或者补正应当采用书面形式，并由其法人代表或授权代表签署全名。投标人的澄清、说明或者补正不得超出投标文件的范围或者改变投标文件的实质性内容。</w:t>
      </w:r>
    </w:p>
    <w:p>
      <w:pPr>
        <w:pStyle w:val="9"/>
        <w:ind w:firstLine="480"/>
        <w:rPr>
          <w:highlight w:val="none"/>
        </w:rPr>
      </w:pPr>
      <w:r>
        <w:rPr>
          <w:rFonts w:hint="eastAsia"/>
          <w:highlight w:val="none"/>
        </w:rPr>
        <w:t>23.4如果投标人在规定时限内，未能答复或拒绝答复评委会提出的澄清、说明或者补正的要求，将由评委会根据其投标文件按最大风险进行评标。</w:t>
      </w:r>
    </w:p>
    <w:p>
      <w:pPr>
        <w:pStyle w:val="6"/>
        <w:rPr>
          <w:highlight w:val="none"/>
        </w:rPr>
      </w:pPr>
      <w:bookmarkStart w:id="97" w:name="_Toc11682"/>
      <w:bookmarkStart w:id="98" w:name="_Toc29623"/>
      <w:r>
        <w:rPr>
          <w:rFonts w:hint="eastAsia"/>
          <w:highlight w:val="none"/>
        </w:rPr>
        <w:t>24．评标过程的保密</w:t>
      </w:r>
      <w:bookmarkEnd w:id="97"/>
      <w:bookmarkEnd w:id="98"/>
    </w:p>
    <w:p>
      <w:pPr>
        <w:pStyle w:val="9"/>
        <w:ind w:firstLine="480"/>
        <w:rPr>
          <w:highlight w:val="none"/>
        </w:rPr>
      </w:pPr>
      <w:r>
        <w:rPr>
          <w:rFonts w:hint="eastAsia"/>
          <w:highlight w:val="none"/>
        </w:rPr>
        <w:t>24.1评标委员会成员和与评标活动有关的工作人员不得泄露有关投标文件的评审和比较、中标候选人的推荐以及与评标有关的其他情况。</w:t>
      </w:r>
    </w:p>
    <w:p>
      <w:pPr>
        <w:pStyle w:val="9"/>
        <w:ind w:firstLine="480"/>
        <w:rPr>
          <w:highlight w:val="none"/>
        </w:rPr>
      </w:pPr>
      <w:r>
        <w:rPr>
          <w:rFonts w:hint="eastAsia"/>
          <w:highlight w:val="none"/>
        </w:rPr>
        <w:t>24.2在评标过程中，如果投标人试图在投标文件的评审和比较、中标候选人的推荐以及与评标有关的其他方面，向评标人、</w:t>
      </w:r>
      <w:r>
        <w:rPr>
          <w:rFonts w:hint="eastAsia"/>
          <w:highlight w:val="none"/>
          <w:lang w:eastAsia="zh-CN"/>
        </w:rPr>
        <w:t>招标人</w:t>
      </w:r>
      <w:r>
        <w:rPr>
          <w:rFonts w:hint="eastAsia"/>
          <w:highlight w:val="none"/>
        </w:rPr>
        <w:t>和</w:t>
      </w:r>
      <w:r>
        <w:rPr>
          <w:rFonts w:hint="eastAsia"/>
          <w:highlight w:val="none"/>
          <w:lang w:eastAsia="zh-CN"/>
        </w:rPr>
        <w:t>招标代理机构</w:t>
      </w:r>
      <w:r>
        <w:rPr>
          <w:rFonts w:hint="eastAsia"/>
          <w:highlight w:val="none"/>
        </w:rPr>
        <w:t>施加任何影响，其投标应做无效投标处理。</w:t>
      </w:r>
    </w:p>
    <w:p>
      <w:pPr>
        <w:pStyle w:val="6"/>
        <w:rPr>
          <w:highlight w:val="none"/>
        </w:rPr>
      </w:pPr>
      <w:bookmarkStart w:id="99" w:name="_Toc12700"/>
      <w:bookmarkStart w:id="100" w:name="_Toc10826"/>
      <w:r>
        <w:rPr>
          <w:rFonts w:hint="eastAsia"/>
          <w:highlight w:val="none"/>
        </w:rPr>
        <w:t>25．评标办法</w:t>
      </w:r>
      <w:bookmarkEnd w:id="99"/>
      <w:bookmarkEnd w:id="100"/>
    </w:p>
    <w:p>
      <w:pPr>
        <w:pStyle w:val="9"/>
        <w:ind w:firstLine="480"/>
        <w:rPr>
          <w:highlight w:val="none"/>
        </w:rPr>
      </w:pPr>
      <w:r>
        <w:rPr>
          <w:rFonts w:hint="eastAsia"/>
          <w:highlight w:val="none"/>
        </w:rPr>
        <w:t>25.1按照《中华人民共和国政府采购法实施条例》和《政府采购服务和服务招标投标管理办法》的规定，本次评标采用综合评分法，是指投标文件满足招标文件全部实质性要求，且按照评审因素的量化指标评审得分最高的投标人为中标候选人的评标办法。</w:t>
      </w:r>
    </w:p>
    <w:p>
      <w:pPr>
        <w:pStyle w:val="6"/>
        <w:rPr>
          <w:highlight w:val="none"/>
        </w:rPr>
      </w:pPr>
      <w:bookmarkStart w:id="101" w:name="_Toc26334"/>
      <w:bookmarkStart w:id="102" w:name="_Toc10459"/>
      <w:r>
        <w:rPr>
          <w:rFonts w:hint="eastAsia"/>
          <w:highlight w:val="none"/>
        </w:rPr>
        <w:t>26．评标程序</w:t>
      </w:r>
      <w:bookmarkEnd w:id="101"/>
      <w:bookmarkEnd w:id="102"/>
    </w:p>
    <w:p>
      <w:pPr>
        <w:pStyle w:val="9"/>
        <w:ind w:firstLine="480"/>
        <w:rPr>
          <w:highlight w:val="none"/>
        </w:rPr>
      </w:pPr>
      <w:r>
        <w:rPr>
          <w:rFonts w:hint="eastAsia"/>
          <w:highlight w:val="none"/>
        </w:rPr>
        <w:t>按照投标文件初审、澄清有关问题、比较与评价、推荐中标候选人名单的工作程序进行评标。在上一步评审中投标人被认定无效投标者，不进入下一步的评审。</w:t>
      </w:r>
    </w:p>
    <w:p>
      <w:pPr>
        <w:pStyle w:val="4"/>
        <w:rPr>
          <w:highlight w:val="none"/>
        </w:rPr>
      </w:pPr>
      <w:bookmarkStart w:id="103" w:name="_Toc11014"/>
      <w:bookmarkStart w:id="104" w:name="_Toc7785"/>
      <w:bookmarkStart w:id="105" w:name="_Toc363474022"/>
      <w:bookmarkStart w:id="106" w:name="_Toc363473977"/>
      <w:bookmarkStart w:id="107" w:name="_Toc403077644"/>
      <w:r>
        <w:rPr>
          <w:rFonts w:hint="eastAsia"/>
          <w:highlight w:val="none"/>
        </w:rPr>
        <w:t>六.定标、中标通知与签约</w:t>
      </w:r>
      <w:bookmarkEnd w:id="103"/>
      <w:bookmarkEnd w:id="104"/>
      <w:bookmarkEnd w:id="105"/>
      <w:bookmarkEnd w:id="106"/>
      <w:bookmarkEnd w:id="107"/>
    </w:p>
    <w:p>
      <w:pPr>
        <w:pStyle w:val="6"/>
        <w:rPr>
          <w:highlight w:val="none"/>
        </w:rPr>
      </w:pPr>
      <w:bookmarkStart w:id="108" w:name="_Toc22655"/>
      <w:bookmarkStart w:id="109" w:name="_Toc17765"/>
      <w:r>
        <w:rPr>
          <w:rFonts w:hint="eastAsia"/>
          <w:highlight w:val="none"/>
        </w:rPr>
        <w:t>27．定标程序</w:t>
      </w:r>
      <w:bookmarkEnd w:id="108"/>
      <w:bookmarkEnd w:id="109"/>
    </w:p>
    <w:p>
      <w:pPr>
        <w:pStyle w:val="9"/>
        <w:ind w:firstLine="480"/>
        <w:rPr>
          <w:highlight w:val="none"/>
        </w:rPr>
      </w:pPr>
      <w:r>
        <w:rPr>
          <w:rFonts w:hint="eastAsia"/>
          <w:highlight w:val="none"/>
        </w:rPr>
        <w:t>27.1评标委员会根据评标办法的规定对投标人进行评审排序，推荐3名中标候选人，作为评标结果。评标结果由评标委员会成员签字确认。</w:t>
      </w:r>
    </w:p>
    <w:p>
      <w:pPr>
        <w:pStyle w:val="9"/>
        <w:ind w:firstLine="480"/>
        <w:rPr>
          <w:highlight w:val="none"/>
        </w:rPr>
      </w:pPr>
      <w:r>
        <w:rPr>
          <w:rFonts w:hint="eastAsia"/>
          <w:highlight w:val="none"/>
        </w:rPr>
        <w:t>27.2</w:t>
      </w:r>
      <w:r>
        <w:rPr>
          <w:rFonts w:hint="eastAsia"/>
          <w:highlight w:val="none"/>
          <w:lang w:eastAsia="zh-CN"/>
        </w:rPr>
        <w:t>招标代理机构</w:t>
      </w:r>
      <w:r>
        <w:rPr>
          <w:rFonts w:hint="eastAsia"/>
          <w:highlight w:val="none"/>
        </w:rPr>
        <w:t>在评标结束后2个工作日内将评标报告送</w:t>
      </w:r>
      <w:r>
        <w:rPr>
          <w:rFonts w:hint="eastAsia"/>
          <w:highlight w:val="none"/>
          <w:lang w:eastAsia="zh-CN"/>
        </w:rPr>
        <w:t>招标人</w:t>
      </w:r>
      <w:r>
        <w:rPr>
          <w:rFonts w:hint="eastAsia"/>
          <w:highlight w:val="none"/>
        </w:rPr>
        <w:t>。</w:t>
      </w:r>
      <w:r>
        <w:rPr>
          <w:rFonts w:hint="eastAsia"/>
          <w:highlight w:val="none"/>
          <w:lang w:eastAsia="zh-CN"/>
        </w:rPr>
        <w:t>招标人</w:t>
      </w:r>
      <w:r>
        <w:rPr>
          <w:rFonts w:hint="eastAsia"/>
          <w:highlight w:val="none"/>
        </w:rPr>
        <w:t>应当在收到评标报告后5个工作日内，按照评标报告中推荐的中标候选人顺序和有关规定确定中标人。</w:t>
      </w:r>
    </w:p>
    <w:p>
      <w:pPr>
        <w:pStyle w:val="9"/>
        <w:ind w:firstLine="480"/>
        <w:rPr>
          <w:highlight w:val="none"/>
        </w:rPr>
      </w:pPr>
      <w:r>
        <w:rPr>
          <w:rFonts w:hint="eastAsia"/>
          <w:highlight w:val="none"/>
        </w:rPr>
        <w:t>27.3确定的中标候选人放弃中标、在规定期限内未能签订合同、因不可抗力不能履行合同、不按照招标文件要求提交履约保证金（如有），或者被查实存在影响中标结果的违法行为等情形，不符合中标条件的，</w:t>
      </w:r>
      <w:r>
        <w:rPr>
          <w:rFonts w:hint="eastAsia"/>
          <w:highlight w:val="none"/>
          <w:lang w:eastAsia="zh-CN"/>
        </w:rPr>
        <w:t>招标人</w:t>
      </w:r>
      <w:r>
        <w:rPr>
          <w:rFonts w:hint="eastAsia"/>
          <w:highlight w:val="none"/>
        </w:rPr>
        <w:t>可以按照评标委员会提出的中标候选人名单排序依次确定其他中标候选人为中标人，也可以重新招标。</w:t>
      </w:r>
    </w:p>
    <w:p>
      <w:pPr>
        <w:pStyle w:val="9"/>
        <w:ind w:firstLine="480"/>
        <w:rPr>
          <w:highlight w:val="none"/>
        </w:rPr>
      </w:pPr>
      <w:r>
        <w:rPr>
          <w:rFonts w:hint="eastAsia"/>
          <w:highlight w:val="none"/>
        </w:rPr>
        <w:t>27.4</w:t>
      </w:r>
      <w:r>
        <w:rPr>
          <w:rFonts w:hint="eastAsia"/>
          <w:highlight w:val="none"/>
          <w:lang w:eastAsia="zh-CN"/>
        </w:rPr>
        <w:t>招标人</w:t>
      </w:r>
      <w:r>
        <w:rPr>
          <w:rFonts w:hint="eastAsia"/>
          <w:highlight w:val="none"/>
        </w:rPr>
        <w:t>也可以授权评标委员会评标后直接确定中标人。</w:t>
      </w:r>
    </w:p>
    <w:p>
      <w:pPr>
        <w:pStyle w:val="9"/>
        <w:ind w:firstLine="480"/>
        <w:rPr>
          <w:highlight w:val="none"/>
        </w:rPr>
      </w:pPr>
      <w:r>
        <w:rPr>
          <w:rFonts w:hint="eastAsia"/>
          <w:highlight w:val="none"/>
        </w:rPr>
        <w:t>27.5中标人确定之后，中标结果将在财政部门指定的政府采购信息发布媒体上公告。</w:t>
      </w:r>
    </w:p>
    <w:p>
      <w:pPr>
        <w:pStyle w:val="9"/>
        <w:ind w:firstLine="480"/>
        <w:rPr>
          <w:highlight w:val="none"/>
        </w:rPr>
      </w:pPr>
      <w:r>
        <w:rPr>
          <w:rFonts w:hint="eastAsia"/>
          <w:highlight w:val="none"/>
        </w:rPr>
        <w:t>27.6投标人或者其他利害关系人对评标结果有异议的，应当在法律规定的时间内提出。</w:t>
      </w:r>
    </w:p>
    <w:p>
      <w:pPr>
        <w:pStyle w:val="6"/>
        <w:rPr>
          <w:highlight w:val="none"/>
        </w:rPr>
      </w:pPr>
      <w:bookmarkStart w:id="110" w:name="_Toc12566"/>
      <w:bookmarkStart w:id="111" w:name="_Toc26443"/>
      <w:r>
        <w:rPr>
          <w:rFonts w:hint="eastAsia"/>
          <w:highlight w:val="none"/>
        </w:rPr>
        <w:t>28．中标和落标通知</w:t>
      </w:r>
      <w:bookmarkEnd w:id="110"/>
      <w:bookmarkEnd w:id="111"/>
    </w:p>
    <w:p>
      <w:pPr>
        <w:pStyle w:val="9"/>
        <w:ind w:firstLine="480"/>
        <w:rPr>
          <w:rFonts w:hint="eastAsia" w:ascii="宋体" w:hAnsi="宋体" w:eastAsia="宋体" w:cs="宋体"/>
          <w:highlight w:val="none"/>
        </w:rPr>
      </w:pPr>
      <w:r>
        <w:rPr>
          <w:rFonts w:hint="eastAsia" w:ascii="宋体" w:hAnsi="宋体" w:eastAsia="宋体" w:cs="宋体"/>
          <w:highlight w:val="none"/>
        </w:rPr>
        <w:t xml:space="preserve">28.1 </w:t>
      </w:r>
      <w:r>
        <w:rPr>
          <w:rFonts w:hint="eastAsia" w:ascii="宋体" w:hAnsi="宋体" w:eastAsia="宋体" w:cs="宋体"/>
          <w:highlight w:val="none"/>
          <w:lang w:eastAsia="zh-CN"/>
        </w:rPr>
        <w:t>招标代理机构</w:t>
      </w:r>
      <w:r>
        <w:rPr>
          <w:rFonts w:hint="eastAsia" w:ascii="宋体" w:hAnsi="宋体" w:eastAsia="宋体" w:cs="宋体"/>
          <w:highlight w:val="none"/>
        </w:rPr>
        <w:t>在发布中标公告后，向中标人发出《中标通知书》。</w:t>
      </w:r>
    </w:p>
    <w:p>
      <w:pPr>
        <w:pStyle w:val="9"/>
        <w:ind w:firstLine="480"/>
        <w:rPr>
          <w:rFonts w:hint="eastAsia" w:ascii="宋体" w:hAnsi="宋体" w:eastAsia="宋体" w:cs="宋体"/>
          <w:highlight w:val="none"/>
        </w:rPr>
      </w:pPr>
      <w:r>
        <w:rPr>
          <w:rFonts w:hint="eastAsia" w:ascii="宋体" w:hAnsi="宋体" w:eastAsia="宋体" w:cs="宋体"/>
          <w:highlight w:val="none"/>
        </w:rPr>
        <w:t>28.2中标通知书对</w:t>
      </w:r>
      <w:r>
        <w:rPr>
          <w:rFonts w:hint="eastAsia" w:ascii="宋体" w:hAnsi="宋体" w:eastAsia="宋体" w:cs="宋体"/>
          <w:highlight w:val="none"/>
          <w:lang w:eastAsia="zh-CN"/>
        </w:rPr>
        <w:t>招标人</w:t>
      </w:r>
      <w:r>
        <w:rPr>
          <w:rFonts w:hint="eastAsia" w:ascii="宋体" w:hAnsi="宋体" w:eastAsia="宋体" w:cs="宋体"/>
          <w:highlight w:val="none"/>
        </w:rPr>
        <w:t>和中标人具有同等法律效力。中标通知书发出之后，</w:t>
      </w:r>
      <w:r>
        <w:rPr>
          <w:rFonts w:hint="eastAsia" w:ascii="宋体" w:hAnsi="宋体" w:eastAsia="宋体" w:cs="宋体"/>
          <w:highlight w:val="none"/>
          <w:lang w:eastAsia="zh-CN"/>
        </w:rPr>
        <w:t>招标人</w:t>
      </w:r>
      <w:r>
        <w:rPr>
          <w:rFonts w:hint="eastAsia" w:ascii="宋体" w:hAnsi="宋体" w:eastAsia="宋体" w:cs="宋体"/>
          <w:highlight w:val="none"/>
        </w:rPr>
        <w:t>改变中标结果，或者中标人放弃中标，应当承担相应的法律责任。</w:t>
      </w:r>
    </w:p>
    <w:p>
      <w:pPr>
        <w:pStyle w:val="9"/>
        <w:ind w:firstLine="480"/>
        <w:rPr>
          <w:rFonts w:hint="eastAsia" w:ascii="宋体" w:hAnsi="宋体" w:eastAsia="宋体" w:cs="宋体"/>
          <w:highlight w:val="none"/>
          <w:lang w:val="en-US" w:eastAsia="zh-CN"/>
        </w:rPr>
      </w:pPr>
      <w:r>
        <w:rPr>
          <w:rFonts w:hint="eastAsia" w:ascii="宋体" w:hAnsi="宋体" w:eastAsia="宋体" w:cs="宋体"/>
          <w:highlight w:val="none"/>
          <w:lang w:val="en-US" w:eastAsia="zh-CN"/>
        </w:rPr>
        <w:t>28.3 中标通知书发出后五个工作日内，腾德工程咨询有限公司将通知未中标的投标人，并退还其投标保证金。中标人的投标保证金将在合同签订之后五个工作日内退还。</w:t>
      </w:r>
    </w:p>
    <w:p>
      <w:pPr>
        <w:pStyle w:val="6"/>
        <w:rPr>
          <w:highlight w:val="none"/>
        </w:rPr>
      </w:pPr>
      <w:bookmarkStart w:id="112" w:name="_Toc19838"/>
      <w:bookmarkStart w:id="113" w:name="_Toc32248"/>
      <w:r>
        <w:rPr>
          <w:rFonts w:hint="eastAsia"/>
          <w:highlight w:val="none"/>
        </w:rPr>
        <w:t>29. 中标合同的签订</w:t>
      </w:r>
      <w:bookmarkEnd w:id="112"/>
      <w:bookmarkEnd w:id="113"/>
    </w:p>
    <w:p>
      <w:pPr>
        <w:pStyle w:val="9"/>
        <w:ind w:firstLine="480"/>
        <w:rPr>
          <w:rFonts w:hint="eastAsia" w:ascii="宋体" w:hAnsi="宋体" w:eastAsia="宋体" w:cs="宋体"/>
          <w:highlight w:val="none"/>
        </w:rPr>
      </w:pPr>
      <w:bookmarkStart w:id="114" w:name="_Toc27180"/>
      <w:bookmarkStart w:id="115" w:name="_Toc16904"/>
      <w:r>
        <w:rPr>
          <w:rFonts w:hint="eastAsia" w:ascii="宋体" w:hAnsi="宋体" w:eastAsia="宋体" w:cs="宋体"/>
          <w:highlight w:val="none"/>
        </w:rPr>
        <w:t>2</w:t>
      </w:r>
      <w:r>
        <w:rPr>
          <w:rFonts w:hint="eastAsia" w:ascii="宋体" w:hAnsi="宋体" w:eastAsia="宋体" w:cs="宋体"/>
          <w:highlight w:val="none"/>
          <w:lang w:val="en-US" w:eastAsia="zh-CN"/>
        </w:rPr>
        <w:t>9</w:t>
      </w:r>
      <w:r>
        <w:rPr>
          <w:rFonts w:hint="eastAsia" w:ascii="宋体" w:hAnsi="宋体" w:eastAsia="宋体" w:cs="宋体"/>
          <w:highlight w:val="none"/>
        </w:rPr>
        <w:t>.1采购人应当自中标通知书发出之日起三十日内，按照招标文件和中标人投标文件（包括评标中形成的澄清文件）的规定，与中标人签订书面合同。所签订的合同不得对招标文件确定的事项和中标人投标文件作实质性修改。</w:t>
      </w:r>
    </w:p>
    <w:p>
      <w:pPr>
        <w:pStyle w:val="9"/>
        <w:ind w:firstLine="48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en-US" w:eastAsia="zh-CN"/>
        </w:rPr>
        <w:t>9</w:t>
      </w:r>
      <w:r>
        <w:rPr>
          <w:rFonts w:hint="eastAsia" w:ascii="宋体" w:hAnsi="宋体" w:eastAsia="宋体" w:cs="宋体"/>
          <w:highlight w:val="none"/>
        </w:rPr>
        <w:t>.2采购人自政府采购合同签订之日起2个工作日内，将政府采购合同在省级以上人民政府财政部门指定的媒体上公告，但政府采购合同中涉及国家秘密、商业秘密的内容除外。</w:t>
      </w:r>
    </w:p>
    <w:p>
      <w:pPr>
        <w:pStyle w:val="6"/>
        <w:rPr>
          <w:highlight w:val="none"/>
        </w:rPr>
      </w:pPr>
      <w:r>
        <w:rPr>
          <w:rFonts w:hint="eastAsia"/>
          <w:highlight w:val="none"/>
        </w:rPr>
        <w:t>30．招标代理服务费</w:t>
      </w:r>
      <w:bookmarkEnd w:id="114"/>
      <w:bookmarkEnd w:id="115"/>
    </w:p>
    <w:p>
      <w:pPr>
        <w:spacing w:line="5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30.1中标单位应在收到中标通知书3日内，向腾德工程咨询有限公司一次性支付招标代理服务费。</w:t>
      </w:r>
    </w:p>
    <w:p>
      <w:pPr>
        <w:spacing w:line="5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30.2招标代理服务费的金额见前附表。</w:t>
      </w:r>
    </w:p>
    <w:p>
      <w:pPr>
        <w:pStyle w:val="6"/>
        <w:rPr>
          <w:highlight w:val="none"/>
        </w:rPr>
      </w:pPr>
      <w:bookmarkStart w:id="116" w:name="_Toc20770"/>
      <w:bookmarkStart w:id="117" w:name="_Toc23244"/>
      <w:r>
        <w:rPr>
          <w:rFonts w:hint="eastAsia"/>
          <w:highlight w:val="none"/>
        </w:rPr>
        <w:t>31.质疑</w:t>
      </w:r>
      <w:bookmarkEnd w:id="116"/>
      <w:bookmarkEnd w:id="117"/>
    </w:p>
    <w:p>
      <w:pPr>
        <w:pStyle w:val="9"/>
        <w:ind w:firstLine="480"/>
        <w:rPr>
          <w:highlight w:val="none"/>
        </w:rPr>
      </w:pPr>
      <w:r>
        <w:rPr>
          <w:rFonts w:hint="eastAsia"/>
          <w:highlight w:val="none"/>
        </w:rPr>
        <w:t>31.1投标人认为招标文件、招标过程、中标结果使自己的权益受到损害的，可以在知道或者应知其权益受到损害之日起7个工作日内，以书面形式向</w:t>
      </w:r>
      <w:r>
        <w:rPr>
          <w:rFonts w:hint="eastAsia"/>
          <w:highlight w:val="none"/>
          <w:lang w:eastAsia="zh-CN"/>
        </w:rPr>
        <w:t>招标人</w:t>
      </w:r>
      <w:r>
        <w:rPr>
          <w:rFonts w:hint="eastAsia"/>
          <w:highlight w:val="none"/>
        </w:rPr>
        <w:t>、</w:t>
      </w:r>
      <w:r>
        <w:rPr>
          <w:rFonts w:hint="eastAsia"/>
          <w:highlight w:val="none"/>
          <w:lang w:eastAsia="zh-CN"/>
        </w:rPr>
        <w:t>招标代理机构</w:t>
      </w:r>
      <w:r>
        <w:rPr>
          <w:rFonts w:hint="eastAsia"/>
          <w:highlight w:val="none"/>
        </w:rPr>
        <w:t>提出质疑。</w:t>
      </w:r>
    </w:p>
    <w:p>
      <w:pPr>
        <w:pStyle w:val="9"/>
        <w:ind w:firstLine="480"/>
        <w:rPr>
          <w:highlight w:val="none"/>
        </w:rPr>
      </w:pPr>
      <w:r>
        <w:rPr>
          <w:rFonts w:hint="eastAsia"/>
          <w:highlight w:val="none"/>
        </w:rPr>
        <w:t>31.2投标人必须在法定质疑期内一次性提出针对同一采购程序环节的质疑。</w:t>
      </w:r>
    </w:p>
    <w:p>
      <w:pPr>
        <w:pStyle w:val="9"/>
        <w:ind w:firstLine="480"/>
        <w:rPr>
          <w:highlight w:val="none"/>
        </w:rPr>
      </w:pPr>
      <w:r>
        <w:rPr>
          <w:rFonts w:hint="eastAsia"/>
          <w:highlight w:val="none"/>
        </w:rPr>
        <w:t>31.3投标人可以委托代理人进行质疑。代理人提出质疑的，应当提交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pPr>
        <w:pStyle w:val="9"/>
        <w:ind w:firstLine="480"/>
        <w:rPr>
          <w:highlight w:val="none"/>
        </w:rPr>
      </w:pPr>
      <w:r>
        <w:rPr>
          <w:rFonts w:hint="eastAsia"/>
          <w:highlight w:val="none"/>
        </w:rPr>
        <w:t>31.4以联合体形式参加政府采购活动的，其质疑应当由组成联合体的所有投标人共同提出。</w:t>
      </w:r>
    </w:p>
    <w:p>
      <w:pPr>
        <w:pStyle w:val="9"/>
        <w:ind w:firstLine="480"/>
        <w:rPr>
          <w:highlight w:val="none"/>
        </w:rPr>
      </w:pPr>
      <w:r>
        <w:rPr>
          <w:rFonts w:hint="eastAsia"/>
          <w:highlight w:val="none"/>
        </w:rPr>
        <w:t>31.5投标人提出质疑应当提交质疑函和必要的证明材料。质疑函应当包括下列内容：</w:t>
      </w:r>
    </w:p>
    <w:p>
      <w:pPr>
        <w:pStyle w:val="9"/>
        <w:ind w:firstLine="480"/>
        <w:rPr>
          <w:highlight w:val="none"/>
        </w:rPr>
      </w:pPr>
      <w:r>
        <w:rPr>
          <w:rFonts w:hint="eastAsia"/>
          <w:highlight w:val="none"/>
        </w:rPr>
        <w:t>31.5.1投标人的姓名或者名称、地址、邮编、联系人及联系电话；</w:t>
      </w:r>
    </w:p>
    <w:p>
      <w:pPr>
        <w:pStyle w:val="9"/>
        <w:ind w:firstLine="480"/>
        <w:rPr>
          <w:highlight w:val="none"/>
        </w:rPr>
      </w:pPr>
      <w:r>
        <w:rPr>
          <w:rFonts w:hint="eastAsia"/>
          <w:highlight w:val="none"/>
        </w:rPr>
        <w:t>31.5.2质疑项目的名称、编号；</w:t>
      </w:r>
    </w:p>
    <w:p>
      <w:pPr>
        <w:pStyle w:val="9"/>
        <w:ind w:firstLine="480"/>
        <w:rPr>
          <w:highlight w:val="none"/>
        </w:rPr>
      </w:pPr>
      <w:r>
        <w:rPr>
          <w:rFonts w:hint="eastAsia"/>
          <w:highlight w:val="none"/>
        </w:rPr>
        <w:t>31.5.3具体、明确的质疑事项和与质疑事项相关的请求；</w:t>
      </w:r>
    </w:p>
    <w:p>
      <w:pPr>
        <w:pStyle w:val="9"/>
        <w:ind w:firstLine="480"/>
        <w:rPr>
          <w:highlight w:val="none"/>
        </w:rPr>
      </w:pPr>
      <w:r>
        <w:rPr>
          <w:rFonts w:hint="eastAsia"/>
          <w:highlight w:val="none"/>
        </w:rPr>
        <w:t>31.5.4事实依据；</w:t>
      </w:r>
    </w:p>
    <w:p>
      <w:pPr>
        <w:pStyle w:val="9"/>
        <w:ind w:firstLine="480"/>
        <w:rPr>
          <w:highlight w:val="none"/>
        </w:rPr>
      </w:pPr>
      <w:r>
        <w:rPr>
          <w:rFonts w:hint="eastAsia"/>
          <w:highlight w:val="none"/>
        </w:rPr>
        <w:t>31.5.5必要的法律依据；</w:t>
      </w:r>
    </w:p>
    <w:p>
      <w:pPr>
        <w:pStyle w:val="9"/>
        <w:ind w:firstLine="480"/>
        <w:rPr>
          <w:highlight w:val="none"/>
        </w:rPr>
      </w:pPr>
      <w:r>
        <w:rPr>
          <w:rFonts w:hint="eastAsia"/>
          <w:highlight w:val="none"/>
        </w:rPr>
        <w:t>31.5.6提出质疑的日期。</w:t>
      </w:r>
    </w:p>
    <w:p>
      <w:pPr>
        <w:pStyle w:val="9"/>
        <w:ind w:firstLine="480"/>
        <w:rPr>
          <w:highlight w:val="none"/>
        </w:rPr>
      </w:pPr>
      <w:r>
        <w:rPr>
          <w:rFonts w:hint="eastAsia"/>
          <w:highlight w:val="none"/>
        </w:rPr>
        <w:t>31.6有下列情形之一的，属于无效质疑，</w:t>
      </w:r>
      <w:r>
        <w:rPr>
          <w:rFonts w:hint="eastAsia"/>
          <w:highlight w:val="none"/>
          <w:lang w:eastAsia="zh-CN"/>
        </w:rPr>
        <w:t>招标代理机构</w:t>
      </w:r>
      <w:r>
        <w:rPr>
          <w:rFonts w:hint="eastAsia"/>
          <w:highlight w:val="none"/>
        </w:rPr>
        <w:t>和</w:t>
      </w:r>
      <w:r>
        <w:rPr>
          <w:rFonts w:hint="eastAsia"/>
          <w:highlight w:val="none"/>
          <w:lang w:eastAsia="zh-CN"/>
        </w:rPr>
        <w:t>招标人</w:t>
      </w:r>
      <w:r>
        <w:rPr>
          <w:rFonts w:hint="eastAsia"/>
          <w:highlight w:val="none"/>
        </w:rPr>
        <w:t>不予受理：</w:t>
      </w:r>
    </w:p>
    <w:p>
      <w:pPr>
        <w:pStyle w:val="9"/>
        <w:ind w:firstLine="480"/>
        <w:rPr>
          <w:highlight w:val="none"/>
        </w:rPr>
      </w:pPr>
      <w:r>
        <w:rPr>
          <w:rFonts w:hint="eastAsia"/>
          <w:highlight w:val="none"/>
        </w:rPr>
        <w:t>31.6.1质疑投标人不是参与本次政府采购项目的投标人；</w:t>
      </w:r>
    </w:p>
    <w:p>
      <w:pPr>
        <w:pStyle w:val="9"/>
        <w:ind w:firstLine="480"/>
        <w:rPr>
          <w:highlight w:val="none"/>
        </w:rPr>
      </w:pPr>
      <w:r>
        <w:rPr>
          <w:rFonts w:hint="eastAsia"/>
          <w:highlight w:val="none"/>
        </w:rPr>
        <w:t>31.6.2质疑投标人与质疑事项不存在利害关系的；</w:t>
      </w:r>
    </w:p>
    <w:p>
      <w:pPr>
        <w:pStyle w:val="9"/>
        <w:ind w:firstLine="480"/>
        <w:rPr>
          <w:highlight w:val="none"/>
        </w:rPr>
      </w:pPr>
      <w:r>
        <w:rPr>
          <w:rFonts w:hint="eastAsia"/>
          <w:highlight w:val="none"/>
        </w:rPr>
        <w:t>31.6.3未在法定期限内提出质疑的；</w:t>
      </w:r>
    </w:p>
    <w:p>
      <w:pPr>
        <w:pStyle w:val="9"/>
        <w:ind w:firstLine="480"/>
        <w:rPr>
          <w:highlight w:val="none"/>
        </w:rPr>
      </w:pPr>
      <w:r>
        <w:rPr>
          <w:rFonts w:hint="eastAsia"/>
          <w:highlight w:val="none"/>
        </w:rPr>
        <w:t>31.6.4质疑未以书面形式提出，或质疑函主要内容构成不完整的；</w:t>
      </w:r>
    </w:p>
    <w:p>
      <w:pPr>
        <w:pStyle w:val="9"/>
        <w:ind w:firstLine="480"/>
        <w:rPr>
          <w:highlight w:val="none"/>
        </w:rPr>
      </w:pPr>
      <w:r>
        <w:rPr>
          <w:rFonts w:hint="eastAsia"/>
          <w:highlight w:val="none"/>
        </w:rPr>
        <w:t>31.6.5应当提交授权书而未提交的；</w:t>
      </w:r>
    </w:p>
    <w:p>
      <w:pPr>
        <w:pStyle w:val="9"/>
        <w:ind w:firstLine="480"/>
        <w:rPr>
          <w:highlight w:val="none"/>
        </w:rPr>
      </w:pPr>
      <w:r>
        <w:rPr>
          <w:rFonts w:hint="eastAsia"/>
          <w:highlight w:val="none"/>
        </w:rPr>
        <w:t>31.6.6以非法手段取得证据、材料的；</w:t>
      </w:r>
    </w:p>
    <w:p>
      <w:pPr>
        <w:pStyle w:val="9"/>
        <w:ind w:firstLine="480"/>
        <w:rPr>
          <w:highlight w:val="none"/>
        </w:rPr>
      </w:pPr>
      <w:r>
        <w:rPr>
          <w:rFonts w:hint="eastAsia"/>
          <w:highlight w:val="none"/>
        </w:rPr>
        <w:t>31.6.7质疑答复后，同一质疑人就同一事项或同一采购程序环节再次提出质疑的；</w:t>
      </w:r>
    </w:p>
    <w:p>
      <w:pPr>
        <w:pStyle w:val="9"/>
        <w:ind w:firstLine="480"/>
        <w:rPr>
          <w:highlight w:val="none"/>
        </w:rPr>
      </w:pPr>
      <w:r>
        <w:rPr>
          <w:rFonts w:hint="eastAsia"/>
          <w:highlight w:val="none"/>
        </w:rPr>
        <w:t>31.6.8不符合法律、法规、规章和政府采购监管机构规定的其他条件的。</w:t>
      </w:r>
    </w:p>
    <w:p>
      <w:pPr>
        <w:pStyle w:val="9"/>
        <w:ind w:firstLine="480"/>
        <w:rPr>
          <w:highlight w:val="none"/>
        </w:rPr>
      </w:pPr>
      <w:r>
        <w:rPr>
          <w:rFonts w:hint="eastAsia"/>
          <w:highlight w:val="none"/>
        </w:rPr>
        <w:t>31.7质疑答复</w:t>
      </w:r>
    </w:p>
    <w:p>
      <w:pPr>
        <w:pStyle w:val="9"/>
        <w:ind w:firstLine="480"/>
        <w:rPr>
          <w:highlight w:val="none"/>
        </w:rPr>
      </w:pPr>
      <w:r>
        <w:rPr>
          <w:rFonts w:hint="eastAsia"/>
          <w:highlight w:val="none"/>
        </w:rPr>
        <w:t>31.7.1</w:t>
      </w:r>
      <w:r>
        <w:rPr>
          <w:rFonts w:hint="eastAsia"/>
          <w:highlight w:val="none"/>
          <w:lang w:eastAsia="zh-CN"/>
        </w:rPr>
        <w:t>招标人</w:t>
      </w:r>
      <w:r>
        <w:rPr>
          <w:rFonts w:hint="eastAsia"/>
          <w:highlight w:val="none"/>
        </w:rPr>
        <w:t>或</w:t>
      </w:r>
      <w:r>
        <w:rPr>
          <w:rFonts w:hint="eastAsia"/>
          <w:highlight w:val="none"/>
          <w:lang w:eastAsia="zh-CN"/>
        </w:rPr>
        <w:t>招标代理机构</w:t>
      </w:r>
      <w:r>
        <w:rPr>
          <w:rFonts w:hint="eastAsia"/>
          <w:highlight w:val="none"/>
        </w:rPr>
        <w:t>在收到质疑函后7个工作日内作出答复，并以书面形式通知质疑投标人和其他有关投标人。</w:t>
      </w:r>
    </w:p>
    <w:p>
      <w:pPr>
        <w:pStyle w:val="9"/>
        <w:ind w:firstLine="480"/>
        <w:rPr>
          <w:highlight w:val="none"/>
        </w:rPr>
      </w:pPr>
      <w:r>
        <w:rPr>
          <w:rFonts w:hint="eastAsia"/>
          <w:highlight w:val="none"/>
        </w:rPr>
        <w:t>31.7.2质疑投标人对</w:t>
      </w:r>
      <w:r>
        <w:rPr>
          <w:rFonts w:hint="eastAsia"/>
          <w:highlight w:val="none"/>
          <w:lang w:eastAsia="zh-CN"/>
        </w:rPr>
        <w:t>招标人</w:t>
      </w:r>
      <w:r>
        <w:rPr>
          <w:rFonts w:hint="eastAsia"/>
          <w:highlight w:val="none"/>
        </w:rPr>
        <w:t>、</w:t>
      </w:r>
      <w:r>
        <w:rPr>
          <w:rFonts w:hint="eastAsia"/>
          <w:highlight w:val="none"/>
          <w:lang w:eastAsia="zh-CN"/>
        </w:rPr>
        <w:t>招标代理机构</w:t>
      </w:r>
      <w:r>
        <w:rPr>
          <w:rFonts w:hint="eastAsia"/>
          <w:highlight w:val="none"/>
        </w:rPr>
        <w:t>的答复不满意，或者</w:t>
      </w:r>
      <w:r>
        <w:rPr>
          <w:rFonts w:hint="eastAsia"/>
          <w:highlight w:val="none"/>
          <w:lang w:eastAsia="zh-CN"/>
        </w:rPr>
        <w:t>招标人</w:t>
      </w:r>
      <w:r>
        <w:rPr>
          <w:rFonts w:hint="eastAsia"/>
          <w:highlight w:val="none"/>
        </w:rPr>
        <w:t>、</w:t>
      </w:r>
      <w:r>
        <w:rPr>
          <w:rFonts w:hint="eastAsia"/>
          <w:highlight w:val="none"/>
          <w:lang w:eastAsia="zh-CN"/>
        </w:rPr>
        <w:t>招标代理机构</w:t>
      </w:r>
      <w:r>
        <w:rPr>
          <w:rFonts w:hint="eastAsia"/>
          <w:highlight w:val="none"/>
        </w:rPr>
        <w:t>未在规定时间内作出答复的，可以在答复期满后15个工作日内向同级人民政府财政部门提起投诉。</w:t>
      </w:r>
    </w:p>
    <w:p>
      <w:pPr>
        <w:pStyle w:val="9"/>
        <w:ind w:firstLine="480"/>
        <w:rPr>
          <w:highlight w:val="none"/>
        </w:rPr>
      </w:pPr>
      <w:r>
        <w:rPr>
          <w:rFonts w:hint="eastAsia"/>
          <w:highlight w:val="none"/>
        </w:rPr>
        <w:t>31.8其他需要说明的事项</w:t>
      </w:r>
    </w:p>
    <w:p>
      <w:pPr>
        <w:pStyle w:val="9"/>
        <w:ind w:firstLine="480"/>
        <w:rPr>
          <w:highlight w:val="none"/>
        </w:rPr>
      </w:pPr>
      <w:r>
        <w:rPr>
          <w:rFonts w:hint="eastAsia"/>
          <w:highlight w:val="none"/>
        </w:rPr>
        <w:t>31.8.1质疑函须按财政部《质疑函范本》给定的格式进行填写，范本下载详见【财政部国库司（gks.mof.gov.cn）】网站〖首页·政府采购管理〗栏目中的《政府采购投标人质疑函范本》。《政府采购投标人质疑函范本》链接地址：</w:t>
      </w:r>
    </w:p>
    <w:p>
      <w:pPr>
        <w:pStyle w:val="9"/>
        <w:ind w:firstLine="0" w:firstLineChars="0"/>
        <w:rPr>
          <w:highlight w:val="none"/>
        </w:rPr>
      </w:pPr>
      <w:r>
        <w:rPr>
          <w:rFonts w:hint="eastAsia"/>
          <w:highlight w:val="none"/>
        </w:rPr>
        <w:t>http：//gks.mof.gov.cn/zhengfucaigouguanli/201802/t20180201_2804589.html</w:t>
      </w:r>
    </w:p>
    <w:p>
      <w:pPr>
        <w:pStyle w:val="9"/>
        <w:ind w:firstLine="480"/>
        <w:rPr>
          <w:highlight w:val="none"/>
        </w:rPr>
      </w:pPr>
      <w:r>
        <w:rPr>
          <w:rFonts w:hint="eastAsia"/>
          <w:highlight w:val="none"/>
        </w:rPr>
        <w:t>31.8.2接收质疑函的方式：书面形式</w:t>
      </w:r>
    </w:p>
    <w:p>
      <w:pPr>
        <w:pStyle w:val="9"/>
        <w:ind w:firstLine="480"/>
        <w:rPr>
          <w:rFonts w:hint="eastAsia" w:eastAsia="宋体"/>
          <w:highlight w:val="none"/>
          <w:lang w:eastAsia="zh-CN"/>
        </w:rPr>
      </w:pPr>
      <w:r>
        <w:rPr>
          <w:rFonts w:hint="eastAsia"/>
          <w:highlight w:val="none"/>
        </w:rPr>
        <w:t>31.8.3联系人：</w:t>
      </w:r>
      <w:r>
        <w:rPr>
          <w:rFonts w:hint="eastAsia"/>
          <w:highlight w:val="none"/>
          <w:lang w:eastAsia="zh-CN"/>
        </w:rPr>
        <w:t>申工、宁工</w:t>
      </w:r>
    </w:p>
    <w:p>
      <w:pPr>
        <w:pStyle w:val="9"/>
        <w:ind w:firstLine="480"/>
        <w:rPr>
          <w:rFonts w:hint="default" w:eastAsia="宋体"/>
          <w:highlight w:val="none"/>
          <w:lang w:val="en-US" w:eastAsia="zh-CN"/>
        </w:rPr>
      </w:pPr>
      <w:r>
        <w:rPr>
          <w:rFonts w:hint="eastAsia"/>
          <w:highlight w:val="none"/>
        </w:rPr>
        <w:t>31.8.4联系电话：</w:t>
      </w:r>
      <w:r>
        <w:rPr>
          <w:rFonts w:hint="eastAsia"/>
          <w:highlight w:val="none"/>
          <w:lang w:val="en-US" w:eastAsia="zh-CN"/>
        </w:rPr>
        <w:t>18729107315</w:t>
      </w:r>
    </w:p>
    <w:p>
      <w:pPr>
        <w:pStyle w:val="9"/>
        <w:ind w:firstLine="480"/>
        <w:rPr>
          <w:rFonts w:hint="eastAsia" w:eastAsia="宋体"/>
          <w:highlight w:val="none"/>
          <w:lang w:eastAsia="zh-CN"/>
        </w:rPr>
      </w:pPr>
      <w:r>
        <w:rPr>
          <w:rFonts w:hint="eastAsia"/>
          <w:highlight w:val="none"/>
        </w:rPr>
        <w:t>31.8.5通讯地址：</w:t>
      </w:r>
      <w:r>
        <w:rPr>
          <w:rFonts w:hint="eastAsia"/>
          <w:highlight w:val="none"/>
          <w:lang w:eastAsia="zh-CN"/>
        </w:rPr>
        <w:t>西安市未央区明光路与北三环十字东北角中建财智广场5栋501室</w:t>
      </w:r>
    </w:p>
    <w:p>
      <w:pPr>
        <w:pStyle w:val="6"/>
        <w:rPr>
          <w:highlight w:val="none"/>
        </w:rPr>
      </w:pPr>
      <w:r>
        <w:rPr>
          <w:rFonts w:hint="eastAsia"/>
          <w:highlight w:val="none"/>
        </w:rPr>
        <w:t>32.政府采购信用担保及信用融资政策</w:t>
      </w:r>
    </w:p>
    <w:p>
      <w:pPr>
        <w:pStyle w:val="9"/>
        <w:ind w:firstLine="480"/>
        <w:rPr>
          <w:highlight w:val="none"/>
        </w:rPr>
      </w:pPr>
      <w:r>
        <w:rPr>
          <w:rFonts w:hint="eastAsia"/>
          <w:highlight w:val="none"/>
        </w:rPr>
        <w:t>为充分发挥政府采购政策功能，扶持和促进中小企业发展，进一步解决中小微企业融资难、融资贵的问题，根据《政府采购促进中小企业发展管理办法》（财库﹝2020﹞46 号）和《陕西省财政厅关于加快推进我省中小企业政府采购信用融资工作的通知》（陕财办采〔2020〕15 号）有关要求，投标人在缴纳投标保证金（如有）及中标投标人缴纳履约保证金（如有）时可自愿选择通过担保机构保函的形式缴纳；中标投标人如果需要融资贷款服务的，可凭中标通知书、政府采购合同等相关资料，按照文件规定的程序申请办理，具体规定可登陆陕西省政府采购网(www.ccgp-shaanxi.gov.cn/)重要通知专栏中查询了解。</w:t>
      </w:r>
    </w:p>
    <w:p>
      <w:pPr>
        <w:pStyle w:val="6"/>
        <w:rPr>
          <w:highlight w:val="none"/>
        </w:rPr>
      </w:pPr>
      <w:r>
        <w:rPr>
          <w:rFonts w:hint="eastAsia"/>
          <w:highlight w:val="none"/>
        </w:rPr>
        <w:t>33.其他</w:t>
      </w:r>
      <w:bookmarkEnd w:id="93"/>
      <w:bookmarkEnd w:id="94"/>
    </w:p>
    <w:p>
      <w:pPr>
        <w:pStyle w:val="9"/>
        <w:ind w:firstLine="480"/>
        <w:rPr>
          <w:highlight w:val="none"/>
        </w:rPr>
      </w:pPr>
      <w:bookmarkStart w:id="118" w:name="_Toc363474023"/>
      <w:r>
        <w:rPr>
          <w:rFonts w:hint="eastAsia"/>
          <w:highlight w:val="none"/>
        </w:rPr>
        <w:t>33.1 废标的情形</w:t>
      </w:r>
    </w:p>
    <w:p>
      <w:pPr>
        <w:pStyle w:val="9"/>
        <w:ind w:firstLine="480"/>
        <w:rPr>
          <w:highlight w:val="none"/>
        </w:rPr>
      </w:pPr>
      <w:r>
        <w:rPr>
          <w:rFonts w:hint="eastAsia"/>
          <w:highlight w:val="none"/>
        </w:rPr>
        <w:t>33.1.1招标采购中，出现下列情形之一的，应予以废标：</w:t>
      </w:r>
    </w:p>
    <w:p>
      <w:pPr>
        <w:pStyle w:val="9"/>
        <w:ind w:firstLine="480"/>
        <w:rPr>
          <w:highlight w:val="none"/>
        </w:rPr>
      </w:pPr>
      <w:r>
        <w:rPr>
          <w:rFonts w:hint="eastAsia"/>
          <w:highlight w:val="none"/>
        </w:rPr>
        <w:t>（1）符合专业条件的投标人或者对招标文件作实质响应的投标人不足3家的；</w:t>
      </w:r>
    </w:p>
    <w:p>
      <w:pPr>
        <w:pStyle w:val="9"/>
        <w:ind w:firstLine="480"/>
        <w:rPr>
          <w:highlight w:val="none"/>
        </w:rPr>
      </w:pPr>
      <w:r>
        <w:rPr>
          <w:rFonts w:hint="eastAsia"/>
          <w:highlight w:val="none"/>
        </w:rPr>
        <w:t>（2）出现影响采购公正的违法、违规行为的；</w:t>
      </w:r>
    </w:p>
    <w:p>
      <w:pPr>
        <w:pStyle w:val="9"/>
        <w:ind w:firstLine="480"/>
        <w:rPr>
          <w:highlight w:val="none"/>
        </w:rPr>
      </w:pPr>
      <w:r>
        <w:rPr>
          <w:rFonts w:hint="eastAsia"/>
          <w:highlight w:val="none"/>
        </w:rPr>
        <w:t>（3）投标人的报价均超过了采购预算，</w:t>
      </w:r>
      <w:r>
        <w:rPr>
          <w:rFonts w:hint="eastAsia"/>
          <w:highlight w:val="none"/>
          <w:lang w:eastAsia="zh-CN"/>
        </w:rPr>
        <w:t>招标人</w:t>
      </w:r>
      <w:r>
        <w:rPr>
          <w:rFonts w:hint="eastAsia"/>
          <w:highlight w:val="none"/>
        </w:rPr>
        <w:t>不能支付的；</w:t>
      </w:r>
    </w:p>
    <w:p>
      <w:pPr>
        <w:pStyle w:val="9"/>
        <w:ind w:firstLine="480"/>
        <w:rPr>
          <w:highlight w:val="none"/>
        </w:rPr>
      </w:pPr>
      <w:r>
        <w:rPr>
          <w:rFonts w:hint="eastAsia"/>
          <w:highlight w:val="none"/>
        </w:rPr>
        <w:t>（4）因重大变故，采购任务取消的。</w:t>
      </w:r>
    </w:p>
    <w:p>
      <w:pPr>
        <w:pStyle w:val="9"/>
        <w:ind w:firstLine="480"/>
        <w:rPr>
          <w:highlight w:val="none"/>
        </w:rPr>
      </w:pPr>
      <w:r>
        <w:rPr>
          <w:rFonts w:hint="eastAsia"/>
          <w:highlight w:val="none"/>
        </w:rPr>
        <w:t>33.1.2废标后，</w:t>
      </w:r>
      <w:r>
        <w:rPr>
          <w:rFonts w:hint="eastAsia"/>
          <w:highlight w:val="none"/>
          <w:lang w:eastAsia="zh-CN"/>
        </w:rPr>
        <w:t>招标代理机构</w:t>
      </w:r>
      <w:r>
        <w:rPr>
          <w:rFonts w:hint="eastAsia"/>
          <w:highlight w:val="none"/>
        </w:rPr>
        <w:t>应在财政部门指定采购网上公告，并公告废标的详细理由。</w:t>
      </w:r>
    </w:p>
    <w:p>
      <w:pPr>
        <w:pStyle w:val="9"/>
        <w:ind w:firstLine="480"/>
        <w:rPr>
          <w:highlight w:val="none"/>
        </w:rPr>
      </w:pPr>
      <w:r>
        <w:rPr>
          <w:rFonts w:hint="eastAsia"/>
          <w:highlight w:val="none"/>
        </w:rPr>
        <w:t>33.2变更采购方式</w:t>
      </w:r>
    </w:p>
    <w:p>
      <w:pPr>
        <w:pStyle w:val="9"/>
        <w:ind w:firstLine="480"/>
        <w:rPr>
          <w:highlight w:val="none"/>
        </w:rPr>
      </w:pPr>
      <w:r>
        <w:rPr>
          <w:rFonts w:hint="eastAsia"/>
          <w:highlight w:val="none"/>
        </w:rPr>
        <w:t>33.2.1存在下列情形之一的，除采购任务取消情形外，</w:t>
      </w:r>
      <w:r>
        <w:rPr>
          <w:rFonts w:hint="eastAsia"/>
          <w:highlight w:val="none"/>
          <w:lang w:eastAsia="zh-CN"/>
        </w:rPr>
        <w:t>招标人</w:t>
      </w:r>
      <w:r>
        <w:rPr>
          <w:rFonts w:hint="eastAsia"/>
          <w:highlight w:val="none"/>
        </w:rPr>
        <w:t>经同级财政部门同意后，可按《政府采购货物和服务招标投标管理办法》（财政部87号令）第四十三条规定的方式处理：</w:t>
      </w:r>
    </w:p>
    <w:p>
      <w:pPr>
        <w:pStyle w:val="9"/>
        <w:ind w:firstLine="480"/>
        <w:rPr>
          <w:highlight w:val="none"/>
        </w:rPr>
      </w:pPr>
      <w:r>
        <w:rPr>
          <w:rFonts w:hint="eastAsia"/>
          <w:highlight w:val="none"/>
        </w:rPr>
        <w:t>（1）投标截止后参加投标的人不足3家的；</w:t>
      </w:r>
    </w:p>
    <w:p>
      <w:pPr>
        <w:pStyle w:val="9"/>
        <w:ind w:firstLine="480"/>
        <w:rPr>
          <w:highlight w:val="none"/>
        </w:rPr>
      </w:pPr>
      <w:r>
        <w:rPr>
          <w:rFonts w:hint="eastAsia"/>
          <w:highlight w:val="none"/>
        </w:rPr>
        <w:t>（2）通过资格审查的投标人不足3家的；</w:t>
      </w:r>
    </w:p>
    <w:p>
      <w:pPr>
        <w:pStyle w:val="9"/>
        <w:ind w:firstLine="480"/>
        <w:rPr>
          <w:highlight w:val="none"/>
        </w:rPr>
      </w:pPr>
      <w:r>
        <w:rPr>
          <w:rFonts w:hint="eastAsia"/>
          <w:highlight w:val="none"/>
        </w:rPr>
        <w:t>（3）通过符合性审查的投标人不足3家的。</w:t>
      </w:r>
    </w:p>
    <w:p>
      <w:pPr>
        <w:pStyle w:val="9"/>
        <w:ind w:firstLine="480"/>
        <w:rPr>
          <w:highlight w:val="none"/>
        </w:rPr>
      </w:pPr>
      <w:r>
        <w:rPr>
          <w:rFonts w:hint="eastAsia"/>
          <w:highlight w:val="none"/>
        </w:rPr>
        <w:t>33.2.2通过符合性审查的投标人只有2家时，</w:t>
      </w:r>
      <w:r>
        <w:rPr>
          <w:rFonts w:hint="eastAsia"/>
          <w:highlight w:val="none"/>
          <w:lang w:eastAsia="zh-CN"/>
        </w:rPr>
        <w:t>招标人</w:t>
      </w:r>
      <w:r>
        <w:rPr>
          <w:rFonts w:hint="eastAsia"/>
          <w:highlight w:val="none"/>
        </w:rPr>
        <w:t>经同级财政部门同意后，可以按《政府采购非招标采购方式管理办法》（财政部第74号令）的规定与该2家投标人进行竞争性谈判采购。</w:t>
      </w:r>
    </w:p>
    <w:p>
      <w:pPr>
        <w:pStyle w:val="10"/>
        <w:ind w:left="1440"/>
        <w:rPr>
          <w:highlight w:val="none"/>
        </w:rPr>
      </w:pPr>
    </w:p>
    <w:p>
      <w:pPr>
        <w:pStyle w:val="2"/>
        <w:rPr>
          <w:highlight w:val="none"/>
        </w:rPr>
      </w:pPr>
    </w:p>
    <w:p>
      <w:pPr>
        <w:pStyle w:val="3"/>
        <w:spacing w:before="0" w:beforeLines="0" w:line="360" w:lineRule="auto"/>
        <w:rPr>
          <w:highlight w:val="none"/>
        </w:rPr>
      </w:pPr>
      <w:bookmarkStart w:id="119" w:name="_Toc403077645"/>
      <w:bookmarkStart w:id="120" w:name="_Toc426457694"/>
      <w:bookmarkStart w:id="121" w:name="_Toc3798"/>
      <w:bookmarkStart w:id="122" w:name="_Toc11810"/>
      <w:bookmarkStart w:id="123" w:name="_Toc15898"/>
      <w:r>
        <w:rPr>
          <w:rFonts w:hint="eastAsia"/>
          <w:highlight w:val="none"/>
        </w:rPr>
        <w:br w:type="page"/>
      </w:r>
      <w:bookmarkStart w:id="124" w:name="_Toc14586"/>
      <w:r>
        <w:rPr>
          <w:rFonts w:hint="eastAsia"/>
          <w:highlight w:val="none"/>
        </w:rPr>
        <w:t xml:space="preserve">第三章  </w:t>
      </w:r>
      <w:bookmarkEnd w:id="119"/>
      <w:bookmarkEnd w:id="120"/>
      <w:bookmarkEnd w:id="121"/>
      <w:bookmarkEnd w:id="122"/>
      <w:bookmarkEnd w:id="123"/>
      <w:r>
        <w:rPr>
          <w:rFonts w:hint="eastAsia"/>
          <w:highlight w:val="none"/>
          <w:lang w:eastAsia="zh-CN"/>
        </w:rPr>
        <w:t>商务及合同主要条款</w:t>
      </w:r>
      <w:bookmarkEnd w:id="124"/>
    </w:p>
    <w:p>
      <w:pPr>
        <w:spacing w:line="360" w:lineRule="auto"/>
        <w:jc w:val="center"/>
        <w:rPr>
          <w:rFonts w:hint="eastAsia" w:ascii="宋体" w:hAnsi="宋体" w:eastAsia="宋体" w:cs="宋体"/>
          <w:b/>
          <w:sz w:val="28"/>
          <w:szCs w:val="28"/>
          <w:highlight w:val="none"/>
        </w:rPr>
      </w:pPr>
      <w:bookmarkStart w:id="125" w:name="_Toc19246"/>
      <w:bookmarkStart w:id="126" w:name="_Toc20109"/>
      <w:bookmarkStart w:id="127" w:name="_Toc426457696"/>
      <w:bookmarkStart w:id="128" w:name="_Toc389582037"/>
      <w:bookmarkStart w:id="129" w:name="_Toc31683"/>
      <w:bookmarkStart w:id="130" w:name="_Toc19199"/>
      <w:bookmarkStart w:id="131" w:name="_Toc9053"/>
      <w:bookmarkStart w:id="132" w:name="_Toc8333"/>
      <w:bookmarkStart w:id="133" w:name="_Toc29888"/>
      <w:bookmarkStart w:id="134" w:name="_Toc20230"/>
      <w:bookmarkStart w:id="135" w:name="_Toc31520"/>
      <w:bookmarkStart w:id="136" w:name="_Toc26595"/>
      <w:r>
        <w:rPr>
          <w:rFonts w:hint="eastAsia" w:ascii="宋体" w:hAnsi="宋体" w:eastAsia="宋体" w:cs="宋体"/>
          <w:b/>
          <w:sz w:val="28"/>
          <w:szCs w:val="28"/>
          <w:highlight w:val="none"/>
        </w:rPr>
        <w:t>商务要求</w:t>
      </w:r>
    </w:p>
    <w:p>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一、供货地点：</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人指定地点</w:t>
      </w:r>
    </w:p>
    <w:p>
      <w:pPr>
        <w:pStyle w:val="9"/>
        <w:spacing w:line="36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b/>
          <w:sz w:val="24"/>
          <w:szCs w:val="24"/>
          <w:highlight w:val="none"/>
        </w:rPr>
        <w:t>二、交 货 期：</w:t>
      </w:r>
      <w:r>
        <w:rPr>
          <w:rFonts w:hint="eastAsia" w:ascii="宋体" w:hAnsi="宋体" w:eastAsia="宋体" w:cs="宋体"/>
          <w:kern w:val="0"/>
          <w:sz w:val="24"/>
          <w:szCs w:val="24"/>
          <w:highlight w:val="none"/>
          <w:lang w:val="en-US" w:eastAsia="zh-CN" w:bidi="ar-SA"/>
        </w:rPr>
        <w:t>接到采购人通知后，按采购人要求的时间及时送货</w:t>
      </w:r>
      <w:r>
        <w:rPr>
          <w:rFonts w:hint="eastAsia" w:ascii="宋体" w:hAnsi="宋体" w:eastAsia="宋体" w:cs="宋体"/>
          <w:sz w:val="24"/>
          <w:szCs w:val="24"/>
          <w:highlight w:val="none"/>
        </w:rPr>
        <w:t>。</w:t>
      </w:r>
    </w:p>
    <w:p>
      <w:pPr>
        <w:pStyle w:val="9"/>
        <w:spacing w:line="36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三、</w:t>
      </w:r>
      <w:r>
        <w:rPr>
          <w:rFonts w:hint="eastAsia" w:ascii="宋体" w:hAnsi="宋体" w:eastAsia="宋体" w:cs="宋体"/>
          <w:b/>
          <w:sz w:val="24"/>
          <w:szCs w:val="24"/>
          <w:highlight w:val="none"/>
        </w:rPr>
        <w:t>服务期：</w:t>
      </w:r>
      <w:r>
        <w:rPr>
          <w:rFonts w:hint="eastAsia" w:ascii="宋体" w:hAnsi="宋体" w:eastAsia="宋体" w:cs="宋体"/>
          <w:sz w:val="24"/>
          <w:szCs w:val="24"/>
          <w:highlight w:val="none"/>
        </w:rPr>
        <w:t>自合同签订之日起1年</w:t>
      </w:r>
    </w:p>
    <w:p>
      <w:pPr>
        <w:pStyle w:val="9"/>
        <w:spacing w:line="36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b/>
          <w:sz w:val="24"/>
          <w:szCs w:val="24"/>
          <w:highlight w:val="none"/>
        </w:rPr>
        <w:t>四、质量要求：</w:t>
      </w:r>
      <w:r>
        <w:rPr>
          <w:rFonts w:hint="eastAsia" w:ascii="宋体" w:hAnsi="宋体" w:eastAsia="宋体" w:cs="宋体"/>
          <w:sz w:val="24"/>
          <w:szCs w:val="24"/>
          <w:highlight w:val="none"/>
        </w:rPr>
        <w:t>符合国家相关质量标准并满足招标人的采购要求。</w:t>
      </w:r>
    </w:p>
    <w:p>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五、付款方式：</w:t>
      </w:r>
    </w:p>
    <w:p>
      <w:pPr>
        <w:pStyle w:val="13"/>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1、结算单位：采购人结算，在付款前必须开具等额发票给采购人。</w:t>
      </w:r>
    </w:p>
    <w:p>
      <w:pPr>
        <w:pStyle w:val="13"/>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2、付款方式</w:t>
      </w:r>
      <w:r>
        <w:rPr>
          <w:rFonts w:hint="eastAsia" w:hAnsi="宋体" w:cs="宋体"/>
          <w:sz w:val="24"/>
          <w:szCs w:val="24"/>
          <w:highlight w:val="none"/>
          <w:lang w:eastAsia="zh-CN"/>
        </w:rPr>
        <w:t>：按月</w:t>
      </w:r>
      <w:r>
        <w:rPr>
          <w:rFonts w:hint="eastAsia" w:ascii="宋体" w:hAnsi="宋体" w:eastAsia="宋体" w:cs="宋体"/>
          <w:sz w:val="24"/>
          <w:szCs w:val="24"/>
          <w:highlight w:val="none"/>
        </w:rPr>
        <w:t>据实结算</w:t>
      </w:r>
      <w:r>
        <w:rPr>
          <w:rFonts w:hint="eastAsia" w:hAnsi="宋体" w:cs="宋体"/>
          <w:sz w:val="24"/>
          <w:szCs w:val="24"/>
          <w:highlight w:val="none"/>
          <w:lang w:eastAsia="zh-CN"/>
        </w:rPr>
        <w:t>，次月付上月货款</w:t>
      </w:r>
      <w:r>
        <w:rPr>
          <w:rFonts w:hint="eastAsia" w:ascii="宋体" w:hAnsi="宋体" w:eastAsia="宋体" w:cs="宋体"/>
          <w:sz w:val="24"/>
          <w:szCs w:val="24"/>
          <w:highlight w:val="none"/>
        </w:rPr>
        <w:t>；结算单价以中标人响应单价为准，结算数量以实际发放数量为准</w:t>
      </w:r>
      <w:r>
        <w:rPr>
          <w:rFonts w:hint="eastAsia" w:hAnsi="宋体" w:cs="宋体"/>
          <w:sz w:val="24"/>
          <w:szCs w:val="24"/>
          <w:highlight w:val="none"/>
          <w:lang w:eastAsia="zh-CN"/>
        </w:rPr>
        <w:t>。</w:t>
      </w:r>
    </w:p>
    <w:p>
      <w:pPr>
        <w:pStyle w:val="9"/>
        <w:spacing w:line="360" w:lineRule="auto"/>
        <w:ind w:left="0" w:leftChars="0" w:firstLine="0" w:firstLineChars="0"/>
        <w:rPr>
          <w:rFonts w:hint="eastAsia" w:ascii="宋体" w:hAnsi="宋体" w:eastAsia="宋体" w:cs="宋体"/>
          <w:b/>
          <w:sz w:val="24"/>
          <w:szCs w:val="24"/>
          <w:highlight w:val="none"/>
        </w:rPr>
      </w:pPr>
      <w:r>
        <w:rPr>
          <w:rFonts w:hint="eastAsia" w:ascii="宋体" w:hAnsi="宋体" w:eastAsia="宋体" w:cs="宋体"/>
          <w:b/>
          <w:sz w:val="24"/>
          <w:szCs w:val="24"/>
          <w:highlight w:val="none"/>
        </w:rPr>
        <w:t>六、其他</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1、价格：合同价格中包含税费、保险、运输、包装、装卸车、搬运、检测等产生的一切费用。</w:t>
      </w:r>
      <w:r>
        <w:rPr>
          <w:rFonts w:hint="eastAsia" w:ascii="宋体" w:hAnsi="宋体" w:eastAsia="宋体" w:cs="宋体"/>
          <w:sz w:val="24"/>
          <w:szCs w:val="24"/>
          <w:highlight w:val="none"/>
          <w:lang w:eastAsia="zh-CN"/>
        </w:rPr>
        <w:t>中标人</w:t>
      </w:r>
      <w:r>
        <w:rPr>
          <w:rFonts w:hint="eastAsia" w:ascii="宋体" w:hAnsi="宋体" w:eastAsia="宋体" w:cs="宋体"/>
          <w:sz w:val="24"/>
          <w:szCs w:val="24"/>
          <w:highlight w:val="none"/>
        </w:rPr>
        <w:t>负责完成货物及相关物资的运输、保管、直至其产品在</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人指定地点经</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人验收合格。对因此而产生的一切费用，全部由供货商承担。</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2、运输和包装：根据物资特性，自行选择运输及包装方式，并负责所发生的一切费用，全部由供应商承担。</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3、运杂费：一次包死在合同总价内，包括从厂家到</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人指定地点所需的装卸、二次倒运费、运输（含保险费）等一切费用。</w:t>
      </w:r>
    </w:p>
    <w:p>
      <w:pPr>
        <w:spacing w:line="360" w:lineRule="auto"/>
        <w:rPr>
          <w:rFonts w:hint="eastAsia" w:ascii="宋体" w:hAnsi="宋体" w:eastAsia="宋体" w:cs="宋体"/>
          <w:sz w:val="24"/>
          <w:szCs w:val="24"/>
          <w:highlight w:val="none"/>
        </w:rPr>
      </w:pPr>
      <w:r>
        <w:rPr>
          <w:rFonts w:hint="eastAsia" w:ascii="宋体" w:hAnsi="宋体" w:eastAsia="宋体" w:cs="宋体"/>
          <w:b/>
          <w:sz w:val="24"/>
          <w:szCs w:val="24"/>
          <w:highlight w:val="none"/>
        </w:rPr>
        <w:t>七、验收</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1、供货商应保证按</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人需求计划供应物资；</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2、供货商在交货验收时，其物资应完全满足</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文件的技术要求及</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人要求。</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3、供货商对所供物资质量安全负全部责任。</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4、供货商对所提供单位资质的真实性、有效性及保证物资质量的合格、安全、服务保证有相应承诺。</w:t>
      </w:r>
    </w:p>
    <w:p>
      <w:pPr>
        <w:rPr>
          <w:rFonts w:hint="eastAsia" w:asciiTheme="minorEastAsia" w:hAnsiTheme="minorEastAsia" w:eastAsiaTheme="minorEastAsia"/>
          <w:b/>
          <w:bCs/>
          <w:sz w:val="28"/>
          <w:szCs w:val="28"/>
          <w:highlight w:val="none"/>
          <w:lang w:eastAsia="zh-CN"/>
        </w:rPr>
      </w:pPr>
      <w:r>
        <w:rPr>
          <w:rFonts w:hint="eastAsia" w:ascii="宋体" w:hAnsi="宋体" w:eastAsia="宋体" w:cs="宋体"/>
          <w:b/>
          <w:sz w:val="24"/>
          <w:szCs w:val="24"/>
          <w:highlight w:val="none"/>
        </w:rPr>
        <w:br w:type="page"/>
      </w:r>
    </w:p>
    <w:p>
      <w:pPr>
        <w:pStyle w:val="13"/>
        <w:spacing w:line="360" w:lineRule="auto"/>
        <w:jc w:val="center"/>
        <w:rPr>
          <w:rFonts w:asciiTheme="minorEastAsia" w:hAnsiTheme="minorEastAsia" w:eastAsiaTheme="minorEastAsia"/>
          <w:b/>
          <w:bCs/>
          <w:sz w:val="28"/>
          <w:szCs w:val="28"/>
          <w:highlight w:val="none"/>
        </w:rPr>
      </w:pPr>
      <w:r>
        <w:rPr>
          <w:rFonts w:hint="eastAsia" w:asciiTheme="minorEastAsia" w:hAnsiTheme="minorEastAsia" w:eastAsiaTheme="minorEastAsia"/>
          <w:b/>
          <w:bCs/>
          <w:sz w:val="28"/>
          <w:szCs w:val="28"/>
          <w:highlight w:val="none"/>
          <w:lang w:eastAsia="zh-CN"/>
        </w:rPr>
        <w:t>陕西省华山监狱</w:t>
      </w:r>
      <w:r>
        <w:rPr>
          <w:rFonts w:hint="eastAsia" w:asciiTheme="minorEastAsia" w:hAnsiTheme="minorEastAsia" w:eastAsiaTheme="minorEastAsia"/>
          <w:b/>
          <w:bCs/>
          <w:sz w:val="28"/>
          <w:szCs w:val="28"/>
          <w:highlight w:val="none"/>
        </w:rPr>
        <w:t>货物采购合同</w:t>
      </w:r>
    </w:p>
    <w:p>
      <w:pPr>
        <w:pStyle w:val="13"/>
        <w:spacing w:line="360" w:lineRule="auto"/>
        <w:rPr>
          <w:rFonts w:asciiTheme="minorEastAsia" w:hAnsiTheme="minorEastAsia" w:eastAsiaTheme="minorEastAsia"/>
          <w:b/>
          <w:bCs/>
          <w:sz w:val="24"/>
          <w:szCs w:val="24"/>
          <w:highlight w:val="none"/>
        </w:rPr>
      </w:pPr>
      <w:r>
        <w:rPr>
          <w:rFonts w:hint="eastAsia" w:asciiTheme="minorEastAsia" w:hAnsiTheme="minorEastAsia" w:eastAsiaTheme="minorEastAsia"/>
          <w:b/>
          <w:bCs/>
          <w:sz w:val="24"/>
          <w:szCs w:val="24"/>
          <w:highlight w:val="none"/>
        </w:rPr>
        <w:t>需方（以下简称“甲方”）：</w:t>
      </w:r>
      <w:r>
        <w:rPr>
          <w:rFonts w:hint="eastAsia" w:asciiTheme="minorEastAsia" w:hAnsiTheme="minorEastAsia" w:eastAsiaTheme="minorEastAsia"/>
          <w:b/>
          <w:bCs/>
          <w:sz w:val="24"/>
          <w:szCs w:val="24"/>
          <w:highlight w:val="none"/>
          <w:lang w:eastAsia="zh-CN"/>
        </w:rPr>
        <w:t>陕西省华山监狱</w:t>
      </w:r>
      <w:r>
        <w:rPr>
          <w:rFonts w:hint="eastAsia" w:asciiTheme="minorEastAsia" w:hAnsiTheme="minorEastAsia" w:eastAsiaTheme="minorEastAsia"/>
          <w:b/>
          <w:bCs/>
          <w:sz w:val="24"/>
          <w:szCs w:val="24"/>
          <w:highlight w:val="none"/>
        </w:rPr>
        <w:t xml:space="preserve">   </w:t>
      </w:r>
    </w:p>
    <w:p>
      <w:pPr>
        <w:pStyle w:val="13"/>
        <w:spacing w:line="360" w:lineRule="auto"/>
        <w:rPr>
          <w:rFonts w:asciiTheme="minorEastAsia" w:hAnsiTheme="minorEastAsia" w:eastAsiaTheme="minorEastAsia"/>
          <w:b/>
          <w:bCs/>
          <w:sz w:val="24"/>
          <w:szCs w:val="24"/>
          <w:highlight w:val="none"/>
        </w:rPr>
      </w:pPr>
      <w:r>
        <w:rPr>
          <w:rFonts w:hint="eastAsia" w:asciiTheme="minorEastAsia" w:hAnsiTheme="minorEastAsia" w:eastAsiaTheme="minorEastAsia"/>
          <w:b/>
          <w:bCs/>
          <w:sz w:val="24"/>
          <w:szCs w:val="24"/>
          <w:highlight w:val="none"/>
        </w:rPr>
        <w:t>合同编号：</w:t>
      </w:r>
    </w:p>
    <w:p>
      <w:pPr>
        <w:pStyle w:val="13"/>
        <w:spacing w:line="360" w:lineRule="auto"/>
        <w:rPr>
          <w:rFonts w:asciiTheme="minorEastAsia" w:hAnsiTheme="minorEastAsia" w:eastAsiaTheme="minorEastAsia"/>
          <w:b/>
          <w:bCs/>
          <w:sz w:val="24"/>
          <w:szCs w:val="24"/>
          <w:highlight w:val="none"/>
        </w:rPr>
      </w:pPr>
      <w:r>
        <w:rPr>
          <w:rFonts w:hint="eastAsia" w:asciiTheme="minorEastAsia" w:hAnsiTheme="minorEastAsia" w:eastAsiaTheme="minorEastAsia"/>
          <w:b/>
          <w:bCs/>
          <w:sz w:val="24"/>
          <w:szCs w:val="24"/>
          <w:highlight w:val="none"/>
        </w:rPr>
        <w:t>供方（以下简称“乙方”）：</w:t>
      </w:r>
    </w:p>
    <w:p>
      <w:pPr>
        <w:pStyle w:val="13"/>
        <w:spacing w:line="360" w:lineRule="auto"/>
        <w:ind w:firstLine="480" w:firstLineChars="200"/>
        <w:jc w:val="both"/>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依据《中华人民共和国民法典》，甲乙双方经协商一致，就购买</w:t>
      </w:r>
      <w:r>
        <w:rPr>
          <w:rFonts w:hint="eastAsia" w:ascii="宋体" w:hAnsi="宋体" w:eastAsia="宋体" w:cs="宋体"/>
          <w:sz w:val="24"/>
          <w:szCs w:val="24"/>
          <w:highlight w:val="none"/>
          <w:u w:val="single"/>
        </w:rPr>
        <w:t xml:space="preserve">(项目名称) </w:t>
      </w:r>
    </w:p>
    <w:p>
      <w:pPr>
        <w:pStyle w:val="13"/>
        <w:spacing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w:t>
      </w:r>
      <w:r>
        <w:rPr>
          <w:rFonts w:hint="eastAsia"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事宜，确立本合同,双方共同遵守：</w:t>
      </w:r>
    </w:p>
    <w:p>
      <w:pPr>
        <w:pStyle w:val="13"/>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一、产品名称、数量、价格：</w:t>
      </w:r>
    </w:p>
    <w:tbl>
      <w:tblPr>
        <w:tblStyle w:val="19"/>
        <w:tblpPr w:leftFromText="180" w:rightFromText="180" w:vertAnchor="text" w:horzAnchor="margin" w:tblpX="-252" w:tblpY="158"/>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2035"/>
        <w:gridCol w:w="1072"/>
        <w:gridCol w:w="893"/>
        <w:gridCol w:w="1251"/>
        <w:gridCol w:w="893"/>
        <w:gridCol w:w="1078"/>
        <w:gridCol w:w="1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351" w:type="pct"/>
            <w:vAlign w:val="center"/>
          </w:tcPr>
          <w:p>
            <w:pPr>
              <w:adjustRightInd w:val="0"/>
              <w:snapToGrid w:val="0"/>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1116" w:type="pct"/>
            <w:vAlign w:val="center"/>
          </w:tcPr>
          <w:p>
            <w:pPr>
              <w:adjustRightInd w:val="0"/>
              <w:snapToGrid w:val="0"/>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产品名称</w:t>
            </w:r>
          </w:p>
        </w:tc>
        <w:tc>
          <w:tcPr>
            <w:tcW w:w="588" w:type="pct"/>
            <w:vAlign w:val="center"/>
          </w:tcPr>
          <w:p>
            <w:pPr>
              <w:adjustRightInd w:val="0"/>
              <w:snapToGrid w:val="0"/>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规格</w:t>
            </w:r>
          </w:p>
        </w:tc>
        <w:tc>
          <w:tcPr>
            <w:tcW w:w="490" w:type="pct"/>
            <w:vAlign w:val="center"/>
          </w:tcPr>
          <w:p>
            <w:pPr>
              <w:adjustRightInd w:val="0"/>
              <w:snapToGrid w:val="0"/>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品牌</w:t>
            </w:r>
          </w:p>
        </w:tc>
        <w:tc>
          <w:tcPr>
            <w:tcW w:w="686" w:type="pct"/>
            <w:vAlign w:val="center"/>
          </w:tcPr>
          <w:p>
            <w:pPr>
              <w:adjustRightInd w:val="0"/>
              <w:snapToGrid w:val="0"/>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生产厂家</w:t>
            </w:r>
          </w:p>
        </w:tc>
        <w:tc>
          <w:tcPr>
            <w:tcW w:w="490" w:type="pct"/>
            <w:vAlign w:val="center"/>
          </w:tcPr>
          <w:p>
            <w:pPr>
              <w:adjustRightInd w:val="0"/>
              <w:snapToGrid w:val="0"/>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数量</w:t>
            </w:r>
          </w:p>
        </w:tc>
        <w:tc>
          <w:tcPr>
            <w:tcW w:w="588" w:type="pct"/>
            <w:vAlign w:val="center"/>
          </w:tcPr>
          <w:p>
            <w:pPr>
              <w:adjustRightInd w:val="0"/>
              <w:snapToGrid w:val="0"/>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单价(元)</w:t>
            </w:r>
          </w:p>
        </w:tc>
        <w:tc>
          <w:tcPr>
            <w:tcW w:w="686" w:type="pct"/>
            <w:vAlign w:val="center"/>
          </w:tcPr>
          <w:p>
            <w:pPr>
              <w:adjustRightInd w:val="0"/>
              <w:snapToGrid w:val="0"/>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合计(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51" w:type="pct"/>
            <w:vAlign w:val="center"/>
          </w:tcPr>
          <w:p>
            <w:pP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116" w:type="pct"/>
            <w:vAlign w:val="center"/>
          </w:tcPr>
          <w:p>
            <w:pPr>
              <w:adjustRightInd w:val="0"/>
              <w:snapToGrid w:val="0"/>
              <w:spacing w:line="360" w:lineRule="auto"/>
              <w:jc w:val="center"/>
              <w:rPr>
                <w:rFonts w:hint="eastAsia" w:ascii="宋体" w:hAnsi="宋体" w:eastAsia="宋体" w:cs="宋体"/>
                <w:sz w:val="24"/>
                <w:szCs w:val="24"/>
                <w:highlight w:val="none"/>
              </w:rPr>
            </w:pPr>
          </w:p>
        </w:tc>
        <w:tc>
          <w:tcPr>
            <w:tcW w:w="588" w:type="pct"/>
            <w:vAlign w:val="center"/>
          </w:tcPr>
          <w:p>
            <w:pPr>
              <w:adjustRightInd w:val="0"/>
              <w:snapToGrid w:val="0"/>
              <w:spacing w:line="360" w:lineRule="auto"/>
              <w:jc w:val="center"/>
              <w:rPr>
                <w:rFonts w:hint="eastAsia" w:ascii="宋体" w:hAnsi="宋体" w:eastAsia="宋体" w:cs="宋体"/>
                <w:sz w:val="24"/>
                <w:szCs w:val="24"/>
                <w:highlight w:val="none"/>
              </w:rPr>
            </w:pPr>
          </w:p>
        </w:tc>
        <w:tc>
          <w:tcPr>
            <w:tcW w:w="490" w:type="pct"/>
          </w:tcPr>
          <w:p>
            <w:pPr>
              <w:adjustRightInd w:val="0"/>
              <w:snapToGrid w:val="0"/>
              <w:spacing w:line="360" w:lineRule="auto"/>
              <w:jc w:val="center"/>
              <w:rPr>
                <w:rFonts w:hint="eastAsia" w:ascii="宋体" w:hAnsi="宋体" w:eastAsia="宋体" w:cs="宋体"/>
                <w:sz w:val="24"/>
                <w:szCs w:val="24"/>
                <w:highlight w:val="none"/>
              </w:rPr>
            </w:pPr>
          </w:p>
        </w:tc>
        <w:tc>
          <w:tcPr>
            <w:tcW w:w="686" w:type="pct"/>
            <w:vAlign w:val="center"/>
          </w:tcPr>
          <w:p>
            <w:pPr>
              <w:adjustRightInd w:val="0"/>
              <w:snapToGrid w:val="0"/>
              <w:spacing w:line="360" w:lineRule="auto"/>
              <w:jc w:val="center"/>
              <w:rPr>
                <w:rFonts w:hint="eastAsia" w:ascii="宋体" w:hAnsi="宋体" w:eastAsia="宋体" w:cs="宋体"/>
                <w:sz w:val="24"/>
                <w:szCs w:val="24"/>
                <w:highlight w:val="none"/>
              </w:rPr>
            </w:pPr>
          </w:p>
        </w:tc>
        <w:tc>
          <w:tcPr>
            <w:tcW w:w="490" w:type="pct"/>
            <w:vAlign w:val="center"/>
          </w:tcPr>
          <w:p>
            <w:pPr>
              <w:adjustRightInd w:val="0"/>
              <w:snapToGrid w:val="0"/>
              <w:spacing w:line="360" w:lineRule="auto"/>
              <w:jc w:val="center"/>
              <w:rPr>
                <w:rFonts w:hint="eastAsia" w:ascii="宋体" w:hAnsi="宋体" w:eastAsia="宋体" w:cs="宋体"/>
                <w:sz w:val="24"/>
                <w:szCs w:val="24"/>
                <w:highlight w:val="none"/>
              </w:rPr>
            </w:pPr>
          </w:p>
        </w:tc>
        <w:tc>
          <w:tcPr>
            <w:tcW w:w="588" w:type="pct"/>
            <w:vAlign w:val="center"/>
          </w:tcPr>
          <w:p>
            <w:pPr>
              <w:adjustRightInd w:val="0"/>
              <w:snapToGrid w:val="0"/>
              <w:spacing w:line="360" w:lineRule="auto"/>
              <w:jc w:val="center"/>
              <w:rPr>
                <w:rFonts w:hint="eastAsia" w:ascii="宋体" w:hAnsi="宋体" w:eastAsia="宋体" w:cs="宋体"/>
                <w:sz w:val="24"/>
                <w:szCs w:val="24"/>
                <w:highlight w:val="none"/>
              </w:rPr>
            </w:pPr>
          </w:p>
        </w:tc>
        <w:tc>
          <w:tcPr>
            <w:tcW w:w="686" w:type="pct"/>
            <w:vAlign w:val="center"/>
          </w:tcPr>
          <w:p>
            <w:pPr>
              <w:adjustRightInd w:val="0"/>
              <w:snapToGrid w:val="0"/>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51" w:type="pct"/>
            <w:vAlign w:val="center"/>
          </w:tcPr>
          <w:p>
            <w:pP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116" w:type="pct"/>
            <w:vAlign w:val="center"/>
          </w:tcPr>
          <w:p>
            <w:pPr>
              <w:adjustRightInd w:val="0"/>
              <w:snapToGrid w:val="0"/>
              <w:spacing w:line="360" w:lineRule="auto"/>
              <w:jc w:val="center"/>
              <w:rPr>
                <w:rFonts w:hint="eastAsia" w:ascii="宋体" w:hAnsi="宋体" w:eastAsia="宋体" w:cs="宋体"/>
                <w:sz w:val="24"/>
                <w:szCs w:val="24"/>
                <w:highlight w:val="none"/>
              </w:rPr>
            </w:pPr>
          </w:p>
        </w:tc>
        <w:tc>
          <w:tcPr>
            <w:tcW w:w="588" w:type="pct"/>
            <w:vAlign w:val="center"/>
          </w:tcPr>
          <w:p>
            <w:pPr>
              <w:adjustRightInd w:val="0"/>
              <w:snapToGrid w:val="0"/>
              <w:spacing w:line="360" w:lineRule="auto"/>
              <w:jc w:val="center"/>
              <w:rPr>
                <w:rFonts w:hint="eastAsia" w:ascii="宋体" w:hAnsi="宋体" w:eastAsia="宋体" w:cs="宋体"/>
                <w:sz w:val="24"/>
                <w:szCs w:val="24"/>
                <w:highlight w:val="none"/>
              </w:rPr>
            </w:pPr>
          </w:p>
        </w:tc>
        <w:tc>
          <w:tcPr>
            <w:tcW w:w="490" w:type="pct"/>
          </w:tcPr>
          <w:p>
            <w:pPr>
              <w:adjustRightInd w:val="0"/>
              <w:snapToGrid w:val="0"/>
              <w:spacing w:line="360" w:lineRule="auto"/>
              <w:jc w:val="center"/>
              <w:rPr>
                <w:rFonts w:hint="eastAsia" w:ascii="宋体" w:hAnsi="宋体" w:eastAsia="宋体" w:cs="宋体"/>
                <w:sz w:val="24"/>
                <w:szCs w:val="24"/>
                <w:highlight w:val="none"/>
              </w:rPr>
            </w:pPr>
          </w:p>
        </w:tc>
        <w:tc>
          <w:tcPr>
            <w:tcW w:w="686" w:type="pct"/>
            <w:vAlign w:val="center"/>
          </w:tcPr>
          <w:p>
            <w:pPr>
              <w:adjustRightInd w:val="0"/>
              <w:snapToGrid w:val="0"/>
              <w:spacing w:line="360" w:lineRule="auto"/>
              <w:jc w:val="center"/>
              <w:rPr>
                <w:rFonts w:hint="eastAsia" w:ascii="宋体" w:hAnsi="宋体" w:eastAsia="宋体" w:cs="宋体"/>
                <w:sz w:val="24"/>
                <w:szCs w:val="24"/>
                <w:highlight w:val="none"/>
              </w:rPr>
            </w:pPr>
          </w:p>
        </w:tc>
        <w:tc>
          <w:tcPr>
            <w:tcW w:w="490" w:type="pct"/>
            <w:vAlign w:val="center"/>
          </w:tcPr>
          <w:p>
            <w:pPr>
              <w:adjustRightInd w:val="0"/>
              <w:snapToGrid w:val="0"/>
              <w:spacing w:line="360" w:lineRule="auto"/>
              <w:jc w:val="center"/>
              <w:rPr>
                <w:rFonts w:hint="eastAsia" w:ascii="宋体" w:hAnsi="宋体" w:eastAsia="宋体" w:cs="宋体"/>
                <w:sz w:val="24"/>
                <w:szCs w:val="24"/>
                <w:highlight w:val="none"/>
              </w:rPr>
            </w:pPr>
          </w:p>
        </w:tc>
        <w:tc>
          <w:tcPr>
            <w:tcW w:w="588" w:type="pct"/>
            <w:vAlign w:val="center"/>
          </w:tcPr>
          <w:p>
            <w:pPr>
              <w:adjustRightInd w:val="0"/>
              <w:snapToGrid w:val="0"/>
              <w:spacing w:line="360" w:lineRule="auto"/>
              <w:jc w:val="center"/>
              <w:rPr>
                <w:rFonts w:hint="eastAsia" w:ascii="宋体" w:hAnsi="宋体" w:eastAsia="宋体" w:cs="宋体"/>
                <w:sz w:val="24"/>
                <w:szCs w:val="24"/>
                <w:highlight w:val="none"/>
              </w:rPr>
            </w:pPr>
          </w:p>
        </w:tc>
        <w:tc>
          <w:tcPr>
            <w:tcW w:w="686" w:type="pct"/>
            <w:vAlign w:val="center"/>
          </w:tcPr>
          <w:p>
            <w:pPr>
              <w:adjustRightInd w:val="0"/>
              <w:snapToGrid w:val="0"/>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51" w:type="pct"/>
            <w:vAlign w:val="center"/>
          </w:tcPr>
          <w:p>
            <w:pPr>
              <w:adjustRightInd w:val="0"/>
              <w:snapToGrid w:val="0"/>
              <w:spacing w:line="360" w:lineRule="auto"/>
              <w:jc w:val="center"/>
              <w:rPr>
                <w:rFonts w:hint="default" w:ascii="宋体" w:hAnsi="宋体" w:eastAsia="宋体" w:cs="宋体"/>
                <w:sz w:val="24"/>
                <w:szCs w:val="24"/>
                <w:highlight w:val="none"/>
                <w:lang w:val="en-US" w:eastAsia="zh-CN"/>
              </w:rPr>
            </w:pPr>
            <w:r>
              <w:rPr>
                <w:rFonts w:hint="eastAsia" w:hAnsi="宋体" w:cs="宋体"/>
                <w:sz w:val="24"/>
                <w:szCs w:val="24"/>
                <w:highlight w:val="none"/>
                <w:lang w:val="en-US" w:eastAsia="zh-CN"/>
              </w:rPr>
              <w:t>...</w:t>
            </w:r>
          </w:p>
        </w:tc>
        <w:tc>
          <w:tcPr>
            <w:tcW w:w="1116" w:type="pct"/>
            <w:vAlign w:val="center"/>
          </w:tcPr>
          <w:p>
            <w:pPr>
              <w:adjustRightInd w:val="0"/>
              <w:snapToGrid w:val="0"/>
              <w:spacing w:line="360" w:lineRule="auto"/>
              <w:jc w:val="center"/>
              <w:rPr>
                <w:rFonts w:hint="eastAsia" w:ascii="宋体" w:hAnsi="宋体" w:eastAsia="宋体" w:cs="宋体"/>
                <w:sz w:val="24"/>
                <w:szCs w:val="24"/>
                <w:highlight w:val="none"/>
              </w:rPr>
            </w:pPr>
          </w:p>
        </w:tc>
        <w:tc>
          <w:tcPr>
            <w:tcW w:w="588" w:type="pct"/>
            <w:vAlign w:val="center"/>
          </w:tcPr>
          <w:p>
            <w:pPr>
              <w:adjustRightInd w:val="0"/>
              <w:snapToGrid w:val="0"/>
              <w:spacing w:line="360" w:lineRule="auto"/>
              <w:jc w:val="center"/>
              <w:rPr>
                <w:rFonts w:hint="eastAsia" w:ascii="宋体" w:hAnsi="宋体" w:eastAsia="宋体" w:cs="宋体"/>
                <w:sz w:val="24"/>
                <w:szCs w:val="24"/>
                <w:highlight w:val="none"/>
              </w:rPr>
            </w:pPr>
          </w:p>
        </w:tc>
        <w:tc>
          <w:tcPr>
            <w:tcW w:w="490" w:type="pct"/>
          </w:tcPr>
          <w:p>
            <w:pPr>
              <w:adjustRightInd w:val="0"/>
              <w:snapToGrid w:val="0"/>
              <w:spacing w:line="360" w:lineRule="auto"/>
              <w:jc w:val="center"/>
              <w:rPr>
                <w:rFonts w:hint="eastAsia" w:ascii="宋体" w:hAnsi="宋体" w:eastAsia="宋体" w:cs="宋体"/>
                <w:sz w:val="24"/>
                <w:szCs w:val="24"/>
                <w:highlight w:val="none"/>
              </w:rPr>
            </w:pPr>
          </w:p>
        </w:tc>
        <w:tc>
          <w:tcPr>
            <w:tcW w:w="686" w:type="pct"/>
            <w:vAlign w:val="center"/>
          </w:tcPr>
          <w:p>
            <w:pPr>
              <w:adjustRightInd w:val="0"/>
              <w:snapToGrid w:val="0"/>
              <w:spacing w:line="360" w:lineRule="auto"/>
              <w:jc w:val="center"/>
              <w:rPr>
                <w:rFonts w:hint="eastAsia" w:ascii="宋体" w:hAnsi="宋体" w:eastAsia="宋体" w:cs="宋体"/>
                <w:sz w:val="24"/>
                <w:szCs w:val="24"/>
                <w:highlight w:val="none"/>
              </w:rPr>
            </w:pPr>
          </w:p>
        </w:tc>
        <w:tc>
          <w:tcPr>
            <w:tcW w:w="490" w:type="pct"/>
            <w:vAlign w:val="center"/>
          </w:tcPr>
          <w:p>
            <w:pPr>
              <w:adjustRightInd w:val="0"/>
              <w:snapToGrid w:val="0"/>
              <w:spacing w:line="360" w:lineRule="auto"/>
              <w:jc w:val="center"/>
              <w:rPr>
                <w:rFonts w:hint="eastAsia" w:ascii="宋体" w:hAnsi="宋体" w:eastAsia="宋体" w:cs="宋体"/>
                <w:sz w:val="24"/>
                <w:szCs w:val="24"/>
                <w:highlight w:val="none"/>
              </w:rPr>
            </w:pPr>
          </w:p>
        </w:tc>
        <w:tc>
          <w:tcPr>
            <w:tcW w:w="588" w:type="pct"/>
            <w:vAlign w:val="center"/>
          </w:tcPr>
          <w:p>
            <w:pPr>
              <w:adjustRightInd w:val="0"/>
              <w:snapToGrid w:val="0"/>
              <w:spacing w:line="360" w:lineRule="auto"/>
              <w:jc w:val="center"/>
              <w:rPr>
                <w:rFonts w:hint="eastAsia" w:ascii="宋体" w:hAnsi="宋体" w:eastAsia="宋体" w:cs="宋体"/>
                <w:sz w:val="24"/>
                <w:szCs w:val="24"/>
                <w:highlight w:val="none"/>
              </w:rPr>
            </w:pPr>
          </w:p>
        </w:tc>
        <w:tc>
          <w:tcPr>
            <w:tcW w:w="686" w:type="pct"/>
            <w:vAlign w:val="center"/>
          </w:tcPr>
          <w:p>
            <w:pPr>
              <w:adjustRightInd w:val="0"/>
              <w:snapToGrid w:val="0"/>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51" w:type="pct"/>
            <w:vAlign w:val="center"/>
          </w:tcPr>
          <w:p>
            <w:pPr>
              <w:adjustRightInd w:val="0"/>
              <w:snapToGrid w:val="0"/>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合计</w:t>
            </w:r>
          </w:p>
        </w:tc>
        <w:tc>
          <w:tcPr>
            <w:tcW w:w="3961" w:type="pct"/>
            <w:gridSpan w:val="6"/>
            <w:vAlign w:val="center"/>
          </w:tcPr>
          <w:p>
            <w:pPr>
              <w:adjustRightInd w:val="0"/>
              <w:snapToGrid w:val="0"/>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大写：                                      （含税价）</w:t>
            </w:r>
          </w:p>
        </w:tc>
        <w:tc>
          <w:tcPr>
            <w:tcW w:w="686" w:type="pct"/>
            <w:vAlign w:val="center"/>
          </w:tcPr>
          <w:p>
            <w:pPr>
              <w:adjustRightInd w:val="0"/>
              <w:snapToGrid w:val="0"/>
              <w:spacing w:line="360" w:lineRule="auto"/>
              <w:jc w:val="center"/>
              <w:rPr>
                <w:rFonts w:hint="eastAsia" w:ascii="宋体" w:hAnsi="宋体" w:eastAsia="宋体" w:cs="宋体"/>
                <w:b/>
                <w:sz w:val="24"/>
                <w:szCs w:val="24"/>
                <w:highlight w:val="none"/>
              </w:rPr>
            </w:pPr>
          </w:p>
        </w:tc>
      </w:tr>
    </w:tbl>
    <w:p>
      <w:pPr>
        <w:pStyle w:val="13"/>
        <w:spacing w:line="360" w:lineRule="auto"/>
        <w:ind w:firstLine="480" w:firstLineChars="200"/>
        <w:rPr>
          <w:rFonts w:hint="eastAsia" w:ascii="宋体" w:hAnsi="宋体" w:eastAsia="宋体" w:cs="宋体"/>
          <w:sz w:val="24"/>
          <w:szCs w:val="24"/>
          <w:highlight w:val="none"/>
        </w:rPr>
      </w:pPr>
      <w:r>
        <w:rPr>
          <w:rFonts w:hint="eastAsia" w:hAnsi="宋体" w:cs="宋体"/>
          <w:sz w:val="24"/>
          <w:szCs w:val="24"/>
          <w:highlight w:val="none"/>
          <w:lang w:eastAsia="zh-CN"/>
        </w:rPr>
        <w:t>注：</w:t>
      </w:r>
      <w:r>
        <w:rPr>
          <w:rFonts w:hint="eastAsia" w:ascii="宋体" w:hAnsi="宋体" w:eastAsia="宋体" w:cs="宋体"/>
          <w:sz w:val="24"/>
          <w:szCs w:val="24"/>
          <w:highlight w:val="none"/>
        </w:rPr>
        <w:t>合同总金额包括货物价款、检验、包装、运输、保险等全部费用，如果招投标文件对其另有规定的，从其规定。</w:t>
      </w:r>
    </w:p>
    <w:p>
      <w:pPr>
        <w:pStyle w:val="13"/>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二、质量标准：</w:t>
      </w:r>
    </w:p>
    <w:p>
      <w:pPr>
        <w:pStyle w:val="13"/>
        <w:spacing w:line="360" w:lineRule="auto"/>
        <w:ind w:firstLine="480" w:firstLineChars="200"/>
        <w:rPr>
          <w:rFonts w:hint="eastAsia" w:ascii="宋体" w:hAnsi="宋体" w:eastAsia="宋体" w:cs="宋体"/>
          <w:b/>
          <w:bCs/>
          <w:sz w:val="24"/>
          <w:szCs w:val="24"/>
          <w:highlight w:val="none"/>
        </w:rPr>
      </w:pPr>
      <w:r>
        <w:rPr>
          <w:rFonts w:hint="eastAsia" w:ascii="宋体" w:hAnsi="宋体" w:eastAsia="宋体" w:cs="宋体"/>
          <w:sz w:val="24"/>
          <w:szCs w:val="24"/>
          <w:highlight w:val="none"/>
        </w:rPr>
        <w:t>乙方提供的货物必须符合中华人民共和国国家安全环保标准，国家及有关行业产品质量认证标准。招标文件的质量要求及双方签字确认的技术协议作为本合同的有效</w:t>
      </w:r>
      <w:r>
        <w:rPr>
          <w:rFonts w:hint="eastAsia" w:ascii="宋体" w:hAnsi="宋体" w:eastAsia="宋体" w:cs="宋体"/>
          <w:b w:val="0"/>
          <w:bCs w:val="0"/>
          <w:sz w:val="24"/>
          <w:szCs w:val="24"/>
          <w:highlight w:val="none"/>
        </w:rPr>
        <w:t>附件。</w:t>
      </w:r>
    </w:p>
    <w:p>
      <w:pPr>
        <w:pStyle w:val="13"/>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三、交货日期、方式及地点：</w:t>
      </w:r>
    </w:p>
    <w:p>
      <w:pPr>
        <w:pStyle w:val="13"/>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合同生效后，于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rPr>
        <w:t xml:space="preserve"> </w:t>
      </w:r>
      <w:r>
        <w:rPr>
          <w:rFonts w:hint="eastAsia"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前，乙方将所供货物送至</w:t>
      </w:r>
      <w:r>
        <w:rPr>
          <w:rFonts w:hint="eastAsia" w:hAnsi="宋体" w:cs="宋体"/>
          <w:sz w:val="24"/>
          <w:szCs w:val="24"/>
          <w:highlight w:val="none"/>
          <w:lang w:eastAsia="zh-CN"/>
        </w:rPr>
        <w:t>陕西省华山监狱</w:t>
      </w:r>
      <w:r>
        <w:rPr>
          <w:rFonts w:hint="eastAsia" w:ascii="宋体" w:hAnsi="宋体" w:eastAsia="宋体" w:cs="宋体"/>
          <w:sz w:val="24"/>
          <w:szCs w:val="24"/>
          <w:highlight w:val="none"/>
        </w:rPr>
        <w:t>指定位置。</w:t>
      </w:r>
    </w:p>
    <w:p>
      <w:pPr>
        <w:pStyle w:val="13"/>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四、乙方对质量保证的条件及期限：</w:t>
      </w:r>
    </w:p>
    <w:p>
      <w:pPr>
        <w:pStyle w:val="13"/>
        <w:spacing w:line="360" w:lineRule="auto"/>
        <w:ind w:firstLine="480" w:firstLineChars="200"/>
        <w:rPr>
          <w:rFonts w:hint="eastAsia" w:ascii="宋体" w:hAnsi="宋体" w:eastAsia="宋体" w:cs="宋体"/>
          <w:color w:val="FF0000"/>
          <w:sz w:val="24"/>
          <w:szCs w:val="24"/>
          <w:highlight w:val="none"/>
        </w:rPr>
      </w:pPr>
      <w:r>
        <w:rPr>
          <w:rFonts w:hint="eastAsia" w:ascii="宋体" w:hAnsi="宋体" w:eastAsia="宋体" w:cs="宋体"/>
          <w:sz w:val="24"/>
          <w:szCs w:val="24"/>
          <w:highlight w:val="none"/>
        </w:rPr>
        <w:t>1、货物自验收合格之日起保质期</w:t>
      </w:r>
      <w:r>
        <w:rPr>
          <w:rFonts w:hint="eastAsia" w:ascii="宋体" w:hAnsi="宋体" w:eastAsia="宋体" w:cs="宋体"/>
          <w:sz w:val="24"/>
          <w:szCs w:val="24"/>
          <w:highlight w:val="none"/>
          <w:u w:val="single"/>
        </w:rPr>
        <w:t xml:space="preserve"> </w:t>
      </w:r>
      <w:r>
        <w:rPr>
          <w:rFonts w:hint="eastAsia" w:hAnsi="宋体" w:cs="宋体"/>
          <w:sz w:val="24"/>
          <w:szCs w:val="24"/>
          <w:highlight w:val="none"/>
          <w:u w:val="single"/>
          <w:lang w:eastAsia="zh-CN"/>
        </w:rPr>
        <w:t>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年。在保质期内因货物质量问题，乙方负责免费退换。</w:t>
      </w:r>
    </w:p>
    <w:p>
      <w:pPr>
        <w:pStyle w:val="13"/>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2、乙方所供的货物必须是双方招投标文件规定的最新产品。</w:t>
      </w:r>
    </w:p>
    <w:p>
      <w:pPr>
        <w:pStyle w:val="13"/>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五、货物的包装及运输：</w:t>
      </w:r>
    </w:p>
    <w:p>
      <w:pPr>
        <w:pStyle w:val="13"/>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1、乙方应在货物发运前对其进行满足于运输距离和防破损装卸要求的包装，以保证货物安全运输到达甲方指定地点。途中发生包装物破损的情况，甲方有权拒收货物。</w:t>
      </w:r>
    </w:p>
    <w:p>
      <w:pPr>
        <w:pStyle w:val="13"/>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2、包装上注明货物品种及数量。</w:t>
      </w:r>
    </w:p>
    <w:p>
      <w:pPr>
        <w:pStyle w:val="13"/>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3、运输方式：乙方负责运输并承担运输、装卸、倒运及运保费等费用。</w:t>
      </w:r>
    </w:p>
    <w:p>
      <w:pPr>
        <w:pStyle w:val="13"/>
        <w:spacing w:line="360" w:lineRule="auto"/>
        <w:ind w:firstLine="482" w:firstLineChars="200"/>
        <w:rPr>
          <w:rFonts w:hint="eastAsia" w:ascii="宋体" w:hAnsi="宋体" w:eastAsia="宋体" w:cs="宋体"/>
          <w:b/>
          <w:bCs/>
          <w:color w:val="FF0000"/>
          <w:sz w:val="24"/>
          <w:szCs w:val="24"/>
          <w:highlight w:val="none"/>
        </w:rPr>
      </w:pPr>
      <w:r>
        <w:rPr>
          <w:rFonts w:hint="eastAsia" w:ascii="宋体" w:hAnsi="宋体" w:eastAsia="宋体" w:cs="宋体"/>
          <w:b/>
          <w:bCs/>
          <w:sz w:val="24"/>
          <w:szCs w:val="24"/>
          <w:highlight w:val="none"/>
        </w:rPr>
        <w:t>六、货物验收：</w:t>
      </w:r>
    </w:p>
    <w:p>
      <w:pPr>
        <w:pStyle w:val="13"/>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1、乙方负责搬运，甲方提供必要的工作条件（水电等）。</w:t>
      </w:r>
    </w:p>
    <w:p>
      <w:pPr>
        <w:pStyle w:val="13"/>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2、甲方对乙方所货物依照国家有关标准和双方确认的标准进行现场验收。质量达到要求的，验收通过；验收不合格的，限期退换。</w:t>
      </w:r>
    </w:p>
    <w:p>
      <w:pPr>
        <w:pStyle w:val="13"/>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3、如因货物的质量问题发生争议，由甲方属地质量监督部门进行质量鉴定；货物符合质量标准的，鉴定费由甲方承担；货物不符合质量标准的，鉴定费由乙方承担，同时按本合同第八条第3款处理。</w:t>
      </w:r>
    </w:p>
    <w:p>
      <w:pPr>
        <w:pStyle w:val="13"/>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七、付款方式及期限：</w:t>
      </w:r>
    </w:p>
    <w:p>
      <w:pPr>
        <w:pStyle w:val="13"/>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1、结算单位：采购人结算，在付款前必须开具等额发票给采购人。</w:t>
      </w:r>
    </w:p>
    <w:p>
      <w:pPr>
        <w:pStyle w:val="13"/>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2、付款方式</w:t>
      </w:r>
      <w:r>
        <w:rPr>
          <w:rFonts w:hint="eastAsia" w:hAnsi="宋体" w:cs="宋体"/>
          <w:sz w:val="24"/>
          <w:szCs w:val="24"/>
          <w:highlight w:val="none"/>
          <w:lang w:eastAsia="zh-CN"/>
        </w:rPr>
        <w:t>：按月</w:t>
      </w:r>
      <w:r>
        <w:rPr>
          <w:rFonts w:hint="eastAsia" w:ascii="宋体" w:hAnsi="宋体" w:eastAsia="宋体" w:cs="宋体"/>
          <w:sz w:val="24"/>
          <w:szCs w:val="24"/>
          <w:highlight w:val="none"/>
        </w:rPr>
        <w:t>据实结算</w:t>
      </w:r>
      <w:r>
        <w:rPr>
          <w:rFonts w:hint="eastAsia" w:hAnsi="宋体" w:cs="宋体"/>
          <w:sz w:val="24"/>
          <w:szCs w:val="24"/>
          <w:highlight w:val="none"/>
          <w:lang w:eastAsia="zh-CN"/>
        </w:rPr>
        <w:t>，次月付上月货款</w:t>
      </w:r>
      <w:r>
        <w:rPr>
          <w:rFonts w:hint="eastAsia" w:ascii="宋体" w:hAnsi="宋体" w:eastAsia="宋体" w:cs="宋体"/>
          <w:sz w:val="24"/>
          <w:szCs w:val="24"/>
          <w:highlight w:val="none"/>
        </w:rPr>
        <w:t>；结算单价以中标人响应单价为准，结算数量以实际发放数量为准</w:t>
      </w:r>
      <w:r>
        <w:rPr>
          <w:rFonts w:hint="eastAsia" w:hAnsi="宋体" w:cs="宋体"/>
          <w:sz w:val="24"/>
          <w:szCs w:val="24"/>
          <w:highlight w:val="none"/>
          <w:lang w:eastAsia="zh-CN"/>
        </w:rPr>
        <w:t>。</w:t>
      </w:r>
    </w:p>
    <w:p>
      <w:pPr>
        <w:pStyle w:val="13"/>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八、违约责任：</w:t>
      </w:r>
    </w:p>
    <w:p>
      <w:pPr>
        <w:pStyle w:val="13"/>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乙方逾期交货，每天应按合同总价的千分之一向甲方支付违约金。如乙方逾期三十天仍未交齐货物的，甲方有权终止合同，乙方须按合同总价的百分之十计算，向甲方支付违约赔偿金，并全额退还甲方已付给乙方的货款。</w:t>
      </w:r>
    </w:p>
    <w:p>
      <w:pPr>
        <w:pStyle w:val="13"/>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2、甲方无正当理由拒收货物，应向乙方支付合同总价款10%的违约金。</w:t>
      </w:r>
    </w:p>
    <w:p>
      <w:pPr>
        <w:pStyle w:val="13"/>
        <w:spacing w:line="360" w:lineRule="auto"/>
        <w:ind w:firstLine="480" w:firstLineChars="200"/>
        <w:rPr>
          <w:rFonts w:hint="eastAsia" w:ascii="宋体" w:hAnsi="宋体" w:eastAsia="宋体" w:cs="宋体"/>
          <w:color w:val="FF0000"/>
          <w:sz w:val="24"/>
          <w:szCs w:val="24"/>
          <w:highlight w:val="none"/>
        </w:rPr>
      </w:pPr>
      <w:r>
        <w:rPr>
          <w:rFonts w:hint="eastAsia" w:ascii="宋体" w:hAnsi="宋体" w:eastAsia="宋体" w:cs="宋体"/>
          <w:sz w:val="24"/>
          <w:szCs w:val="24"/>
          <w:highlight w:val="none"/>
        </w:rPr>
        <w:t>3、乙方所交的货物品种、规格、质量不符合合同约定、国家标准，所供货物达不到约定质量要求的，乙方必须无条件退回全部货款，并向甲方支付合同总价款10%的赔偿金。</w:t>
      </w:r>
    </w:p>
    <w:p>
      <w:pPr>
        <w:pStyle w:val="13"/>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九、争议解决方式：</w:t>
      </w:r>
    </w:p>
    <w:p>
      <w:pPr>
        <w:pStyle w:val="13"/>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本合同执行中发生争议的，双方应协商解决。协商达不成一致时，须向采购人所在地人民法院提请诉讼。</w:t>
      </w:r>
    </w:p>
    <w:p>
      <w:pPr>
        <w:pStyle w:val="13"/>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十、其他：</w:t>
      </w:r>
    </w:p>
    <w:p>
      <w:pPr>
        <w:pStyle w:val="13"/>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本合同自双方签字盖章之日起生效。本合同一式伍份，甲方执</w:t>
      </w:r>
      <w:r>
        <w:rPr>
          <w:rFonts w:hint="eastAsia" w:hAnsi="宋体" w:cs="宋体"/>
          <w:sz w:val="24"/>
          <w:szCs w:val="24"/>
          <w:highlight w:val="none"/>
          <w:lang w:eastAsia="zh-CN"/>
        </w:rPr>
        <w:t>叁</w:t>
      </w:r>
      <w:r>
        <w:rPr>
          <w:rFonts w:hint="eastAsia" w:ascii="宋体" w:hAnsi="宋体" w:eastAsia="宋体" w:cs="宋体"/>
          <w:sz w:val="24"/>
          <w:szCs w:val="24"/>
          <w:highlight w:val="none"/>
        </w:rPr>
        <w:t>份，乙方执</w:t>
      </w:r>
      <w:r>
        <w:rPr>
          <w:rFonts w:hint="eastAsia" w:hAnsi="宋体" w:cs="宋体"/>
          <w:sz w:val="24"/>
          <w:szCs w:val="24"/>
          <w:highlight w:val="none"/>
          <w:lang w:eastAsia="zh-CN"/>
        </w:rPr>
        <w:t>贰</w:t>
      </w:r>
      <w:r>
        <w:rPr>
          <w:rFonts w:hint="eastAsia" w:ascii="宋体" w:hAnsi="宋体" w:eastAsia="宋体" w:cs="宋体"/>
          <w:sz w:val="24"/>
          <w:szCs w:val="24"/>
          <w:highlight w:val="none"/>
        </w:rPr>
        <w:t xml:space="preserve">份，具有同等法律效力。 </w:t>
      </w:r>
    </w:p>
    <w:p>
      <w:pPr>
        <w:pStyle w:val="13"/>
        <w:spacing w:line="360" w:lineRule="auto"/>
        <w:ind w:firstLine="480" w:firstLineChars="200"/>
        <w:rPr>
          <w:rFonts w:hint="eastAsia" w:ascii="宋体" w:hAnsi="宋体" w:eastAsia="宋体" w:cs="宋体"/>
          <w:sz w:val="24"/>
          <w:szCs w:val="24"/>
          <w:highlight w:val="none"/>
        </w:rPr>
      </w:pPr>
    </w:p>
    <w:p>
      <w:pPr>
        <w:pStyle w:val="13"/>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需方(甲方)：</w:t>
      </w:r>
      <w:r>
        <w:rPr>
          <w:rFonts w:hint="eastAsia" w:hAnsi="宋体" w:cs="宋体"/>
          <w:sz w:val="24"/>
          <w:szCs w:val="24"/>
          <w:highlight w:val="none"/>
          <w:lang w:eastAsia="zh-CN"/>
        </w:rPr>
        <w:t>陕西省华山监狱</w:t>
      </w:r>
      <w:r>
        <w:rPr>
          <w:rFonts w:hint="eastAsia" w:ascii="宋体" w:hAnsi="宋体" w:eastAsia="宋体" w:cs="宋体"/>
          <w:sz w:val="24"/>
          <w:szCs w:val="24"/>
          <w:highlight w:val="none"/>
        </w:rPr>
        <w:t xml:space="preserve">    </w:t>
      </w:r>
      <w:r>
        <w:rPr>
          <w:rFonts w:hint="eastAsia" w:hAnsi="宋体" w:cs="宋体"/>
          <w:sz w:val="24"/>
          <w:szCs w:val="24"/>
          <w:highlight w:val="none"/>
          <w:lang w:eastAsia="zh-CN"/>
        </w:rPr>
        <w:t>供</w:t>
      </w:r>
      <w:r>
        <w:rPr>
          <w:rFonts w:hint="eastAsia" w:ascii="宋体" w:hAnsi="宋体" w:eastAsia="宋体" w:cs="宋体"/>
          <w:sz w:val="24"/>
          <w:szCs w:val="24"/>
          <w:highlight w:val="none"/>
        </w:rPr>
        <w:t xml:space="preserve">方(乙方)：                       </w:t>
      </w:r>
    </w:p>
    <w:p>
      <w:pPr>
        <w:pStyle w:val="13"/>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项目负责人：                  法定代表人：    </w:t>
      </w:r>
    </w:p>
    <w:p>
      <w:pPr>
        <w:pStyle w:val="13"/>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授权代表：                    授权代表：</w:t>
      </w:r>
    </w:p>
    <w:p>
      <w:pPr>
        <w:pStyle w:val="13"/>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电话：                        电    话： </w:t>
      </w:r>
    </w:p>
    <w:p>
      <w:pPr>
        <w:pStyle w:val="13"/>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传真：                        传    真： </w:t>
      </w:r>
    </w:p>
    <w:p>
      <w:pPr>
        <w:pStyle w:val="13"/>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开户银行：                    开户银行： </w:t>
      </w:r>
    </w:p>
    <w:p>
      <w:pPr>
        <w:pStyle w:val="13"/>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帐号：                        帐    号：   </w:t>
      </w:r>
    </w:p>
    <w:p>
      <w:pPr>
        <w:pStyle w:val="13"/>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邮政编码：                    邮政编码： </w:t>
      </w:r>
    </w:p>
    <w:p>
      <w:pPr>
        <w:pStyle w:val="13"/>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签约时间：20**年  月  日      签约时间：20**年  月  日</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签约地点：</w:t>
      </w:r>
    </w:p>
    <w:p>
      <w:pPr>
        <w:rPr>
          <w:highlight w:val="none"/>
        </w:rPr>
      </w:pPr>
    </w:p>
    <w:p>
      <w:pPr>
        <w:pStyle w:val="3"/>
        <w:bidi w:val="0"/>
        <w:rPr>
          <w:sz w:val="36"/>
          <w:szCs w:val="36"/>
          <w:highlight w:val="none"/>
        </w:rPr>
      </w:pPr>
      <w:r>
        <w:rPr>
          <w:rFonts w:hint="eastAsia"/>
          <w:highlight w:val="none"/>
        </w:rPr>
        <w:br w:type="page"/>
      </w:r>
      <w:bookmarkStart w:id="137" w:name="_Toc22328"/>
      <w:r>
        <w:rPr>
          <w:rFonts w:hint="eastAsia"/>
          <w:sz w:val="36"/>
          <w:szCs w:val="36"/>
          <w:highlight w:val="none"/>
        </w:rPr>
        <w:t>第四章  采购内容及技术要求</w:t>
      </w:r>
      <w:bookmarkEnd w:id="125"/>
      <w:bookmarkEnd w:id="126"/>
      <w:bookmarkEnd w:id="127"/>
      <w:bookmarkEnd w:id="128"/>
      <w:bookmarkEnd w:id="129"/>
      <w:bookmarkEnd w:id="130"/>
      <w:bookmarkEnd w:id="131"/>
      <w:bookmarkEnd w:id="132"/>
      <w:bookmarkEnd w:id="133"/>
      <w:bookmarkEnd w:id="134"/>
      <w:bookmarkEnd w:id="135"/>
      <w:bookmarkEnd w:id="136"/>
      <w:bookmarkEnd w:id="137"/>
      <w:bookmarkStart w:id="138" w:name="_Toc317530110"/>
      <w:bookmarkStart w:id="139" w:name="_Toc1025"/>
      <w:bookmarkStart w:id="140" w:name="_Toc11450"/>
      <w:bookmarkStart w:id="141" w:name="_Toc389582038"/>
      <w:bookmarkStart w:id="142" w:name="_Toc23856"/>
      <w:bookmarkStart w:id="143" w:name="_Toc4053"/>
      <w:bookmarkStart w:id="144" w:name="_Toc20481"/>
      <w:bookmarkStart w:id="145" w:name="_Toc2711"/>
    </w:p>
    <w:bookmarkEnd w:id="138"/>
    <w:p>
      <w:pPr>
        <w:pStyle w:val="9"/>
        <w:ind w:left="0" w:leftChars="0" w:firstLine="0" w:firstLineChars="0"/>
        <w:rPr>
          <w:rFonts w:hint="eastAsia" w:ascii="宋体" w:hAnsi="宋体" w:eastAsia="宋体" w:cs="宋体"/>
          <w:b/>
          <w:bCs/>
          <w:highlight w:val="none"/>
          <w:lang w:val="en-US" w:eastAsia="zh-CN"/>
        </w:rPr>
      </w:pPr>
      <w:bookmarkStart w:id="146" w:name="_Toc426457697"/>
      <w:bookmarkStart w:id="147" w:name="_Toc25607"/>
      <w:bookmarkStart w:id="148" w:name="_Toc1462"/>
      <w:bookmarkStart w:id="149" w:name="_Toc2203"/>
      <w:bookmarkStart w:id="150" w:name="_Toc18238"/>
      <w:r>
        <w:rPr>
          <w:rFonts w:hint="eastAsia" w:ascii="宋体" w:hAnsi="宋体" w:eastAsia="宋体" w:cs="宋体"/>
          <w:b/>
          <w:bCs/>
          <w:highlight w:val="none"/>
          <w:lang w:val="en-US" w:eastAsia="zh-CN"/>
        </w:rPr>
        <w:t>一</w:t>
      </w:r>
      <w:r>
        <w:rPr>
          <w:rFonts w:hint="eastAsia" w:ascii="宋体" w:hAnsi="宋体" w:eastAsia="宋体" w:cs="宋体"/>
          <w:b/>
          <w:bCs/>
          <w:highlight w:val="none"/>
        </w:rPr>
        <w:t>、</w:t>
      </w:r>
      <w:r>
        <w:rPr>
          <w:rFonts w:hint="eastAsia" w:ascii="宋体" w:hAnsi="宋体" w:eastAsia="宋体" w:cs="宋体"/>
          <w:b/>
          <w:bCs/>
          <w:highlight w:val="none"/>
          <w:lang w:val="en-US" w:eastAsia="zh-CN"/>
        </w:rPr>
        <w:t>质量规格与要求</w:t>
      </w:r>
    </w:p>
    <w:tbl>
      <w:tblPr>
        <w:tblStyle w:val="19"/>
        <w:tblW w:w="10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725"/>
        <w:gridCol w:w="700"/>
        <w:gridCol w:w="850"/>
        <w:gridCol w:w="817"/>
        <w:gridCol w:w="1300"/>
        <w:gridCol w:w="4461"/>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0" w:hRule="atLeast"/>
          <w:jc w:val="center"/>
        </w:trPr>
        <w:tc>
          <w:tcPr>
            <w:tcW w:w="718" w:type="dxa"/>
            <w:vAlign w:val="center"/>
          </w:tcPr>
          <w:p>
            <w:pPr>
              <w:pStyle w:val="29"/>
              <w:bidi w:val="0"/>
              <w:rPr>
                <w:b/>
                <w:bCs/>
                <w:highlight w:val="none"/>
              </w:rPr>
            </w:pPr>
            <w:r>
              <w:rPr>
                <w:rFonts w:hint="eastAsia"/>
                <w:b/>
                <w:bCs/>
                <w:highlight w:val="none"/>
                <w:lang w:val="en-US" w:eastAsia="zh-CN"/>
              </w:rPr>
              <w:t>合同包号</w:t>
            </w:r>
          </w:p>
        </w:tc>
        <w:tc>
          <w:tcPr>
            <w:tcW w:w="725" w:type="dxa"/>
            <w:vAlign w:val="center"/>
          </w:tcPr>
          <w:p>
            <w:pPr>
              <w:pStyle w:val="29"/>
              <w:bidi w:val="0"/>
              <w:rPr>
                <w:b/>
                <w:bCs/>
                <w:highlight w:val="none"/>
              </w:rPr>
            </w:pPr>
            <w:r>
              <w:rPr>
                <w:rFonts w:hint="eastAsia"/>
                <w:b/>
                <w:bCs/>
                <w:highlight w:val="none"/>
              </w:rPr>
              <w:t>产品名称</w:t>
            </w:r>
          </w:p>
        </w:tc>
        <w:tc>
          <w:tcPr>
            <w:tcW w:w="700" w:type="dxa"/>
            <w:vAlign w:val="center"/>
          </w:tcPr>
          <w:p>
            <w:pPr>
              <w:pStyle w:val="29"/>
              <w:bidi w:val="0"/>
              <w:rPr>
                <w:b/>
                <w:bCs/>
                <w:highlight w:val="none"/>
              </w:rPr>
            </w:pPr>
            <w:r>
              <w:rPr>
                <w:rFonts w:hint="eastAsia"/>
                <w:b/>
                <w:bCs/>
                <w:highlight w:val="none"/>
              </w:rPr>
              <w:t>质量等级</w:t>
            </w:r>
          </w:p>
        </w:tc>
        <w:tc>
          <w:tcPr>
            <w:tcW w:w="850" w:type="dxa"/>
            <w:vAlign w:val="center"/>
          </w:tcPr>
          <w:p>
            <w:pPr>
              <w:pStyle w:val="29"/>
              <w:bidi w:val="0"/>
              <w:rPr>
                <w:b/>
                <w:bCs/>
                <w:highlight w:val="none"/>
              </w:rPr>
            </w:pPr>
            <w:r>
              <w:rPr>
                <w:rFonts w:hint="eastAsia"/>
                <w:b/>
                <w:bCs/>
                <w:highlight w:val="none"/>
              </w:rPr>
              <w:t>产地</w:t>
            </w:r>
            <w:r>
              <w:rPr>
                <w:b/>
                <w:bCs/>
                <w:highlight w:val="none"/>
              </w:rPr>
              <w:t>/</w:t>
            </w:r>
            <w:r>
              <w:rPr>
                <w:rFonts w:hint="eastAsia"/>
                <w:b/>
                <w:bCs/>
                <w:highlight w:val="none"/>
              </w:rPr>
              <w:t>用途</w:t>
            </w:r>
          </w:p>
        </w:tc>
        <w:tc>
          <w:tcPr>
            <w:tcW w:w="817" w:type="dxa"/>
            <w:vAlign w:val="center"/>
          </w:tcPr>
          <w:p>
            <w:pPr>
              <w:pStyle w:val="29"/>
              <w:bidi w:val="0"/>
              <w:rPr>
                <w:b/>
                <w:bCs/>
                <w:highlight w:val="none"/>
              </w:rPr>
            </w:pPr>
            <w:r>
              <w:rPr>
                <w:rFonts w:hint="eastAsia"/>
                <w:b/>
                <w:bCs/>
                <w:highlight w:val="none"/>
              </w:rPr>
              <w:t>包装规格</w:t>
            </w:r>
          </w:p>
        </w:tc>
        <w:tc>
          <w:tcPr>
            <w:tcW w:w="1300" w:type="dxa"/>
            <w:vAlign w:val="center"/>
          </w:tcPr>
          <w:p>
            <w:pPr>
              <w:pStyle w:val="29"/>
              <w:bidi w:val="0"/>
              <w:rPr>
                <w:b/>
                <w:bCs/>
                <w:highlight w:val="none"/>
              </w:rPr>
            </w:pPr>
            <w:r>
              <w:rPr>
                <w:rFonts w:hint="eastAsia"/>
                <w:b/>
                <w:bCs/>
                <w:highlight w:val="none"/>
              </w:rPr>
              <w:t>原料属性</w:t>
            </w:r>
          </w:p>
        </w:tc>
        <w:tc>
          <w:tcPr>
            <w:tcW w:w="4461" w:type="dxa"/>
            <w:vAlign w:val="center"/>
          </w:tcPr>
          <w:p>
            <w:pPr>
              <w:pStyle w:val="29"/>
              <w:bidi w:val="0"/>
              <w:rPr>
                <w:rFonts w:hint="eastAsia" w:eastAsia="宋体"/>
                <w:b/>
                <w:bCs/>
                <w:highlight w:val="none"/>
                <w:lang w:val="en-US" w:eastAsia="zh-CN"/>
              </w:rPr>
            </w:pPr>
            <w:r>
              <w:rPr>
                <w:rFonts w:hint="eastAsia"/>
                <w:b/>
                <w:bCs/>
                <w:highlight w:val="none"/>
                <w:lang w:val="en-US" w:eastAsia="zh-CN"/>
              </w:rPr>
              <w:t>其他要求</w:t>
            </w:r>
          </w:p>
        </w:tc>
        <w:tc>
          <w:tcPr>
            <w:tcW w:w="924" w:type="dxa"/>
            <w:vAlign w:val="center"/>
          </w:tcPr>
          <w:p>
            <w:pPr>
              <w:pStyle w:val="29"/>
              <w:bidi w:val="0"/>
              <w:rPr>
                <w:rFonts w:hint="default"/>
                <w:b/>
                <w:bCs/>
                <w:highlight w:val="none"/>
                <w:lang w:val="en-US" w:eastAsia="zh-CN"/>
              </w:rPr>
            </w:pPr>
            <w:r>
              <w:rPr>
                <w:rFonts w:hint="eastAsia"/>
                <w:b/>
                <w:bCs/>
                <w:highlight w:val="no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8" w:hRule="atLeast"/>
          <w:jc w:val="center"/>
        </w:trPr>
        <w:tc>
          <w:tcPr>
            <w:tcW w:w="718" w:type="dxa"/>
            <w:vAlign w:val="center"/>
          </w:tcPr>
          <w:p>
            <w:pPr>
              <w:pStyle w:val="29"/>
              <w:bidi w:val="0"/>
              <w:rPr>
                <w:highlight w:val="none"/>
              </w:rPr>
            </w:pPr>
            <w:r>
              <w:rPr>
                <w:rFonts w:hint="eastAsia" w:cs="宋体"/>
                <w:b/>
                <w:bCs/>
                <w:highlight w:val="none"/>
                <w:lang w:val="en-US" w:eastAsia="zh-CN"/>
              </w:rPr>
              <w:t>合同包1</w:t>
            </w:r>
            <w:r>
              <w:rPr>
                <w:rFonts w:hint="eastAsia" w:ascii="宋体" w:hAnsi="宋体" w:eastAsia="宋体" w:cs="宋体"/>
                <w:b/>
                <w:bCs/>
                <w:highlight w:val="none"/>
                <w:lang w:val="en-US" w:eastAsia="zh-CN"/>
              </w:rPr>
              <w:t>（</w:t>
            </w:r>
            <w:r>
              <w:rPr>
                <w:rFonts w:hint="eastAsia" w:cs="宋体"/>
                <w:b/>
                <w:bCs/>
                <w:highlight w:val="none"/>
                <w:lang w:val="en-US" w:eastAsia="zh-CN"/>
              </w:rPr>
              <w:t>标准面粉</w:t>
            </w:r>
            <w:r>
              <w:rPr>
                <w:rFonts w:hint="eastAsia" w:ascii="宋体" w:hAnsi="宋体" w:eastAsia="宋体" w:cs="宋体"/>
                <w:b/>
                <w:bCs/>
                <w:highlight w:val="none"/>
                <w:lang w:val="en-US" w:eastAsia="zh-CN"/>
              </w:rPr>
              <w:t>）</w:t>
            </w:r>
          </w:p>
        </w:tc>
        <w:tc>
          <w:tcPr>
            <w:tcW w:w="725" w:type="dxa"/>
            <w:vAlign w:val="center"/>
          </w:tcPr>
          <w:p>
            <w:pPr>
              <w:pStyle w:val="29"/>
              <w:bidi w:val="0"/>
              <w:rPr>
                <w:rFonts w:hint="eastAsia" w:eastAsia="宋体"/>
                <w:highlight w:val="none"/>
                <w:lang w:eastAsia="zh-CN"/>
              </w:rPr>
            </w:pPr>
            <w:r>
              <w:rPr>
                <w:rFonts w:hint="eastAsia"/>
                <w:highlight w:val="none"/>
                <w:lang w:eastAsia="zh-CN"/>
              </w:rPr>
              <w:t>面粉</w:t>
            </w:r>
          </w:p>
        </w:tc>
        <w:tc>
          <w:tcPr>
            <w:tcW w:w="700" w:type="dxa"/>
            <w:vAlign w:val="center"/>
          </w:tcPr>
          <w:p>
            <w:pPr>
              <w:pStyle w:val="29"/>
              <w:bidi w:val="0"/>
              <w:rPr>
                <w:rFonts w:hint="eastAsia" w:eastAsia="宋体"/>
                <w:highlight w:val="none"/>
                <w:lang w:eastAsia="zh-CN"/>
              </w:rPr>
            </w:pPr>
            <w:r>
              <w:rPr>
                <w:rFonts w:hint="eastAsia"/>
                <w:highlight w:val="none"/>
              </w:rPr>
              <w:t>特制</w:t>
            </w:r>
            <w:r>
              <w:rPr>
                <w:rFonts w:hint="eastAsia"/>
                <w:highlight w:val="none"/>
                <w:lang w:eastAsia="zh-CN"/>
              </w:rPr>
              <w:t>二</w:t>
            </w:r>
            <w:r>
              <w:rPr>
                <w:rFonts w:hint="eastAsia"/>
                <w:highlight w:val="none"/>
              </w:rPr>
              <w:t>等</w:t>
            </w:r>
            <w:r>
              <w:rPr>
                <w:rFonts w:hint="eastAsia"/>
                <w:highlight w:val="none"/>
                <w:lang w:eastAsia="zh-CN"/>
              </w:rPr>
              <w:t>以上</w:t>
            </w:r>
          </w:p>
        </w:tc>
        <w:tc>
          <w:tcPr>
            <w:tcW w:w="850" w:type="dxa"/>
            <w:vAlign w:val="center"/>
          </w:tcPr>
          <w:p>
            <w:pPr>
              <w:pStyle w:val="29"/>
              <w:bidi w:val="0"/>
              <w:rPr>
                <w:highlight w:val="none"/>
              </w:rPr>
            </w:pPr>
            <w:r>
              <w:rPr>
                <w:rFonts w:hint="eastAsia"/>
                <w:highlight w:val="none"/>
              </w:rPr>
              <w:t>用于蒸馒头、包子等</w:t>
            </w:r>
          </w:p>
        </w:tc>
        <w:tc>
          <w:tcPr>
            <w:tcW w:w="817" w:type="dxa"/>
            <w:vAlign w:val="center"/>
          </w:tcPr>
          <w:p>
            <w:pPr>
              <w:pStyle w:val="29"/>
              <w:bidi w:val="0"/>
              <w:rPr>
                <w:highlight w:val="none"/>
              </w:rPr>
            </w:pPr>
            <w:r>
              <w:rPr>
                <w:highlight w:val="none"/>
              </w:rPr>
              <w:t>25KG/</w:t>
            </w:r>
            <w:r>
              <w:rPr>
                <w:rFonts w:hint="eastAsia"/>
                <w:highlight w:val="none"/>
              </w:rPr>
              <w:t>袋</w:t>
            </w:r>
          </w:p>
        </w:tc>
        <w:tc>
          <w:tcPr>
            <w:tcW w:w="1300" w:type="dxa"/>
            <w:vAlign w:val="center"/>
          </w:tcPr>
          <w:p>
            <w:pPr>
              <w:pStyle w:val="29"/>
              <w:bidi w:val="0"/>
              <w:rPr>
                <w:highlight w:val="none"/>
              </w:rPr>
            </w:pPr>
            <w:r>
              <w:rPr>
                <w:rFonts w:hint="eastAsia"/>
                <w:highlight w:val="none"/>
              </w:rPr>
              <w:t>非转基因、无食品添加剂</w:t>
            </w:r>
          </w:p>
        </w:tc>
        <w:tc>
          <w:tcPr>
            <w:tcW w:w="4461" w:type="dxa"/>
            <w:vAlign w:val="center"/>
          </w:tcPr>
          <w:p>
            <w:pPr>
              <w:pStyle w:val="9"/>
              <w:ind w:firstLine="480"/>
              <w:rPr>
                <w:rFonts w:hint="eastAsia" w:ascii="宋体" w:hAnsi="宋体" w:eastAsia="宋体" w:cs="宋体"/>
                <w:highlight w:val="none"/>
                <w:lang w:val="en-US" w:eastAsia="zh-CN"/>
              </w:rPr>
            </w:pPr>
            <w:r>
              <w:rPr>
                <w:rFonts w:hint="eastAsia" w:ascii="宋体" w:hAnsi="宋体" w:eastAsia="宋体" w:cs="宋体"/>
                <w:highlight w:val="none"/>
                <w:lang w:val="en-US" w:eastAsia="zh-CN"/>
              </w:rPr>
              <w:t>对原料小麦要求，产地：北方地区、生产过程及面粉成品，都进行严格的质量控制，以确保生产出品质稳定、适用性强的面粉（特</w:t>
            </w:r>
            <w:r>
              <w:rPr>
                <w:rFonts w:hint="eastAsia" w:cs="宋体"/>
                <w:highlight w:val="none"/>
                <w:lang w:val="en-US" w:eastAsia="zh-CN"/>
              </w:rPr>
              <w:t>二</w:t>
            </w:r>
            <w:r>
              <w:rPr>
                <w:rFonts w:hint="eastAsia" w:ascii="宋体" w:hAnsi="宋体" w:eastAsia="宋体" w:cs="宋体"/>
                <w:highlight w:val="none"/>
                <w:lang w:val="en-US" w:eastAsia="zh-CN"/>
              </w:rPr>
              <w:t>粉</w:t>
            </w:r>
            <w:r>
              <w:rPr>
                <w:rFonts w:hint="eastAsia" w:cs="宋体"/>
                <w:highlight w:val="none"/>
                <w:lang w:val="en-US" w:eastAsia="zh-CN"/>
              </w:rPr>
              <w:t>以上</w:t>
            </w:r>
            <w:r>
              <w:rPr>
                <w:rFonts w:hint="eastAsia" w:ascii="宋体" w:hAnsi="宋体" w:eastAsia="宋体" w:cs="宋体"/>
                <w:highlight w:val="none"/>
                <w:lang w:val="en-US" w:eastAsia="zh-CN"/>
              </w:rPr>
              <w:t>）、每袋25公斤，一次性包装，并拥有“SC”食品质量安全认证。产品标签，注册商标许可证齐全，其面粉质量标准执行国家（GB/T 1355-1986）质量标准。其中，馒头粉执行国家（GB/T 21118-2007）标准，面条粉执行行业（SB/T 10137-93）标准。</w:t>
            </w:r>
          </w:p>
        </w:tc>
        <w:tc>
          <w:tcPr>
            <w:tcW w:w="924" w:type="dxa"/>
            <w:vAlign w:val="center"/>
          </w:tcPr>
          <w:p>
            <w:pPr>
              <w:pStyle w:val="29"/>
              <w:bidi w:val="0"/>
              <w:rPr>
                <w:rFonts w:hint="eastAsia"/>
                <w:highlight w:val="none"/>
                <w:lang w:val="en-US" w:eastAsia="zh-CN"/>
              </w:rPr>
            </w:pPr>
            <w:r>
              <w:rPr>
                <w:rFonts w:hint="eastAsia"/>
                <w:highlight w:val="none"/>
                <w:lang w:val="en-US" w:eastAsia="zh-CN"/>
              </w:rPr>
              <w:t>12000袋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9" w:hRule="atLeast"/>
          <w:jc w:val="center"/>
        </w:trPr>
        <w:tc>
          <w:tcPr>
            <w:tcW w:w="718" w:type="dxa"/>
            <w:vAlign w:val="center"/>
          </w:tcPr>
          <w:p>
            <w:pPr>
              <w:pStyle w:val="29"/>
              <w:bidi w:val="0"/>
              <w:rPr>
                <w:highlight w:val="none"/>
              </w:rPr>
            </w:pPr>
            <w:r>
              <w:rPr>
                <w:rFonts w:hint="eastAsia" w:cs="宋体"/>
                <w:b/>
                <w:bCs/>
                <w:highlight w:val="none"/>
                <w:lang w:val="en-US" w:eastAsia="zh-CN"/>
              </w:rPr>
              <w:t>合同包2（米）</w:t>
            </w:r>
          </w:p>
        </w:tc>
        <w:tc>
          <w:tcPr>
            <w:tcW w:w="725" w:type="dxa"/>
            <w:vAlign w:val="center"/>
          </w:tcPr>
          <w:p>
            <w:pPr>
              <w:pStyle w:val="29"/>
              <w:bidi w:val="0"/>
              <w:rPr>
                <w:rFonts w:hint="eastAsia"/>
                <w:highlight w:val="none"/>
              </w:rPr>
            </w:pPr>
            <w:r>
              <w:rPr>
                <w:rFonts w:hint="eastAsia"/>
                <w:highlight w:val="none"/>
              </w:rPr>
              <w:t>粳米</w:t>
            </w:r>
          </w:p>
        </w:tc>
        <w:tc>
          <w:tcPr>
            <w:tcW w:w="700" w:type="dxa"/>
            <w:vAlign w:val="center"/>
          </w:tcPr>
          <w:p>
            <w:pPr>
              <w:pStyle w:val="29"/>
              <w:bidi w:val="0"/>
              <w:rPr>
                <w:rFonts w:hint="eastAsia" w:eastAsia="宋体"/>
                <w:highlight w:val="none"/>
                <w:lang w:eastAsia="zh-CN"/>
              </w:rPr>
            </w:pPr>
            <w:r>
              <w:rPr>
                <w:rFonts w:hint="eastAsia"/>
                <w:highlight w:val="none"/>
              </w:rPr>
              <w:t>二级以上</w:t>
            </w:r>
          </w:p>
        </w:tc>
        <w:tc>
          <w:tcPr>
            <w:tcW w:w="850" w:type="dxa"/>
            <w:vAlign w:val="center"/>
          </w:tcPr>
          <w:p>
            <w:pPr>
              <w:pStyle w:val="29"/>
              <w:bidi w:val="0"/>
              <w:rPr>
                <w:rFonts w:hint="eastAsia" w:eastAsia="宋体"/>
                <w:highlight w:val="none"/>
                <w:lang w:eastAsia="zh-CN"/>
              </w:rPr>
            </w:pPr>
            <w:r>
              <w:rPr>
                <w:rFonts w:hint="eastAsia"/>
                <w:highlight w:val="none"/>
                <w:lang w:eastAsia="zh-CN"/>
              </w:rPr>
              <w:t>用于蒸煮</w:t>
            </w:r>
          </w:p>
        </w:tc>
        <w:tc>
          <w:tcPr>
            <w:tcW w:w="817" w:type="dxa"/>
            <w:vAlign w:val="center"/>
          </w:tcPr>
          <w:p>
            <w:pPr>
              <w:pStyle w:val="29"/>
              <w:bidi w:val="0"/>
              <w:rPr>
                <w:highlight w:val="none"/>
              </w:rPr>
            </w:pPr>
            <w:r>
              <w:rPr>
                <w:color w:val="auto"/>
                <w:highlight w:val="none"/>
              </w:rPr>
              <w:t>25KG/</w:t>
            </w:r>
            <w:r>
              <w:rPr>
                <w:rFonts w:hint="eastAsia"/>
                <w:color w:val="auto"/>
                <w:highlight w:val="none"/>
              </w:rPr>
              <w:t>袋</w:t>
            </w:r>
          </w:p>
        </w:tc>
        <w:tc>
          <w:tcPr>
            <w:tcW w:w="1300" w:type="dxa"/>
            <w:vAlign w:val="center"/>
          </w:tcPr>
          <w:p>
            <w:pPr>
              <w:pStyle w:val="29"/>
              <w:bidi w:val="0"/>
              <w:rPr>
                <w:rFonts w:hint="eastAsia"/>
                <w:highlight w:val="none"/>
              </w:rPr>
            </w:pPr>
            <w:r>
              <w:rPr>
                <w:rFonts w:hint="eastAsia"/>
                <w:highlight w:val="none"/>
              </w:rPr>
              <w:t>非转基因、无食品添加剂</w:t>
            </w:r>
          </w:p>
        </w:tc>
        <w:tc>
          <w:tcPr>
            <w:tcW w:w="4461" w:type="dxa"/>
            <w:vAlign w:val="center"/>
          </w:tcPr>
          <w:p>
            <w:pPr>
              <w:pStyle w:val="9"/>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采用先进设备加工而成，产品洁净、米粒晶莹剔透、自然清香、软滑爽口、营养丰富，粳米（</w:t>
            </w:r>
            <w:r>
              <w:rPr>
                <w:rFonts w:hint="eastAsia"/>
                <w:highlight w:val="none"/>
              </w:rPr>
              <w:t>二级以上</w:t>
            </w:r>
            <w:r>
              <w:rPr>
                <w:rFonts w:hint="eastAsia" w:ascii="宋体" w:hAnsi="宋体" w:eastAsia="宋体" w:cs="宋体"/>
                <w:highlight w:val="none"/>
                <w:lang w:val="en-US" w:eastAsia="zh-CN"/>
              </w:rPr>
              <w:t>），每袋25公斤，一次性包装，并拥有“SC”食品质量安全认证。其大米质量标准执行国家（</w:t>
            </w:r>
            <w:r>
              <w:rPr>
                <w:rFonts w:hint="eastAsia" w:ascii="宋体" w:hAnsi="宋体" w:eastAsia="宋体" w:cs="宋体"/>
                <w:highlight w:val="none"/>
                <w:lang w:val="en-US" w:eastAsia="zh-CN"/>
              </w:rPr>
              <w:fldChar w:fldCharType="begin"/>
            </w:r>
            <w:r>
              <w:rPr>
                <w:rFonts w:hint="eastAsia" w:ascii="宋体" w:hAnsi="宋体" w:eastAsia="宋体" w:cs="宋体"/>
                <w:highlight w:val="none"/>
                <w:lang w:val="en-US" w:eastAsia="zh-CN"/>
              </w:rPr>
              <w:instrText xml:space="preserve"> HYPERLINK "javascript:void(0)" </w:instrText>
            </w:r>
            <w:r>
              <w:rPr>
                <w:rFonts w:hint="eastAsia" w:ascii="宋体" w:hAnsi="宋体" w:eastAsia="宋体" w:cs="宋体"/>
                <w:highlight w:val="none"/>
                <w:lang w:val="en-US" w:eastAsia="zh-CN"/>
              </w:rPr>
              <w:fldChar w:fldCharType="separate"/>
            </w:r>
            <w:r>
              <w:rPr>
                <w:rFonts w:hint="eastAsia" w:ascii="宋体" w:hAnsi="宋体" w:eastAsia="宋体" w:cs="宋体"/>
                <w:highlight w:val="none"/>
                <w:lang w:val="en-US" w:eastAsia="zh-CN"/>
              </w:rPr>
              <w:t>GB/T 1354-2018</w:t>
            </w:r>
            <w:r>
              <w:rPr>
                <w:rFonts w:hint="eastAsia" w:ascii="宋体" w:hAnsi="宋体" w:eastAsia="宋体" w:cs="宋体"/>
                <w:highlight w:val="none"/>
                <w:lang w:val="en-US" w:eastAsia="zh-CN"/>
              </w:rPr>
              <w:fldChar w:fldCharType="end"/>
            </w:r>
            <w:r>
              <w:rPr>
                <w:rFonts w:hint="eastAsia" w:ascii="宋体" w:hAnsi="宋体" w:eastAsia="宋体" w:cs="宋体"/>
                <w:highlight w:val="none"/>
                <w:lang w:val="en-US" w:eastAsia="zh-CN"/>
              </w:rPr>
              <w:t>）质量标准。其卫生标准必须对无机砷、铅、汞、镉、黄曲霉素B1、马拉硫磷进行检验，产品标签，注册商标许可证齐全，对卫生指标中任何一项不符合标准均实行“一票否决”。</w:t>
            </w:r>
          </w:p>
        </w:tc>
        <w:tc>
          <w:tcPr>
            <w:tcW w:w="924" w:type="dxa"/>
            <w:vAlign w:val="center"/>
          </w:tcPr>
          <w:p>
            <w:pPr>
              <w:pStyle w:val="29"/>
              <w:bidi w:val="0"/>
              <w:rPr>
                <w:rFonts w:hint="eastAsia" w:eastAsia="宋体"/>
                <w:highlight w:val="none"/>
                <w:lang w:eastAsia="zh-CN"/>
              </w:rPr>
            </w:pPr>
            <w:r>
              <w:rPr>
                <w:rFonts w:hint="eastAsia"/>
                <w:highlight w:val="none"/>
              </w:rPr>
              <w:t>3250</w:t>
            </w:r>
            <w:r>
              <w:rPr>
                <w:rFonts w:hint="eastAsia"/>
                <w:highlight w:val="none"/>
                <w:lang w:eastAsia="zh-CN"/>
              </w:rPr>
              <w:t>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0" w:hRule="atLeast"/>
          <w:jc w:val="center"/>
        </w:trPr>
        <w:tc>
          <w:tcPr>
            <w:tcW w:w="718" w:type="dxa"/>
            <w:vAlign w:val="center"/>
          </w:tcPr>
          <w:p>
            <w:pPr>
              <w:pStyle w:val="29"/>
              <w:bidi w:val="0"/>
              <w:rPr>
                <w:highlight w:val="none"/>
              </w:rPr>
            </w:pPr>
            <w:r>
              <w:rPr>
                <w:rFonts w:hint="eastAsia" w:cs="宋体"/>
                <w:b/>
                <w:bCs/>
                <w:highlight w:val="none"/>
                <w:lang w:val="en-US" w:eastAsia="zh-CN"/>
              </w:rPr>
              <w:t>合同包3</w:t>
            </w:r>
            <w:r>
              <w:rPr>
                <w:rFonts w:hint="eastAsia" w:ascii="宋体" w:hAnsi="宋体" w:eastAsia="宋体" w:cs="宋体"/>
                <w:b/>
                <w:bCs/>
                <w:highlight w:val="none"/>
                <w:lang w:val="en-US" w:eastAsia="zh-CN"/>
              </w:rPr>
              <w:t>（</w:t>
            </w:r>
            <w:r>
              <w:rPr>
                <w:rFonts w:hint="eastAsia" w:cs="宋体"/>
                <w:b/>
                <w:bCs/>
                <w:highlight w:val="none"/>
                <w:lang w:val="en-US" w:eastAsia="zh-CN"/>
              </w:rPr>
              <w:t>菜籽油</w:t>
            </w:r>
            <w:r>
              <w:rPr>
                <w:rFonts w:hint="eastAsia" w:ascii="宋体" w:hAnsi="宋体" w:eastAsia="宋体" w:cs="宋体"/>
                <w:b/>
                <w:bCs/>
                <w:highlight w:val="none"/>
                <w:lang w:val="en-US" w:eastAsia="zh-CN"/>
              </w:rPr>
              <w:t>）</w:t>
            </w:r>
          </w:p>
        </w:tc>
        <w:tc>
          <w:tcPr>
            <w:tcW w:w="725" w:type="dxa"/>
            <w:vAlign w:val="center"/>
          </w:tcPr>
          <w:p>
            <w:pPr>
              <w:pStyle w:val="29"/>
              <w:bidi w:val="0"/>
              <w:rPr>
                <w:highlight w:val="none"/>
              </w:rPr>
            </w:pPr>
            <w:r>
              <w:rPr>
                <w:rFonts w:hint="eastAsia"/>
                <w:highlight w:val="none"/>
              </w:rPr>
              <w:t>菜籽油</w:t>
            </w:r>
          </w:p>
        </w:tc>
        <w:tc>
          <w:tcPr>
            <w:tcW w:w="700" w:type="dxa"/>
            <w:vAlign w:val="center"/>
          </w:tcPr>
          <w:p>
            <w:pPr>
              <w:pStyle w:val="29"/>
              <w:bidi w:val="0"/>
              <w:rPr>
                <w:highlight w:val="none"/>
              </w:rPr>
            </w:pPr>
            <w:r>
              <w:rPr>
                <w:rFonts w:hint="eastAsia"/>
                <w:highlight w:val="none"/>
              </w:rPr>
              <w:t>四级以上</w:t>
            </w:r>
          </w:p>
        </w:tc>
        <w:tc>
          <w:tcPr>
            <w:tcW w:w="850" w:type="dxa"/>
            <w:vAlign w:val="center"/>
          </w:tcPr>
          <w:p>
            <w:pPr>
              <w:pStyle w:val="29"/>
              <w:bidi w:val="0"/>
              <w:rPr>
                <w:highlight w:val="none"/>
              </w:rPr>
            </w:pPr>
            <w:r>
              <w:rPr>
                <w:rFonts w:hint="eastAsia"/>
                <w:highlight w:val="none"/>
              </w:rPr>
              <w:t>用于炒菜、炸食</w:t>
            </w:r>
          </w:p>
        </w:tc>
        <w:tc>
          <w:tcPr>
            <w:tcW w:w="817" w:type="dxa"/>
            <w:vAlign w:val="center"/>
          </w:tcPr>
          <w:p>
            <w:pPr>
              <w:pStyle w:val="29"/>
              <w:bidi w:val="0"/>
              <w:rPr>
                <w:rFonts w:hint="eastAsia" w:eastAsia="宋体"/>
                <w:highlight w:val="none"/>
                <w:lang w:val="en-US" w:eastAsia="zh-CN"/>
              </w:rPr>
            </w:pPr>
            <w:r>
              <w:rPr>
                <w:rFonts w:hint="eastAsia"/>
                <w:highlight w:val="none"/>
                <w:lang w:val="en-US" w:eastAsia="zh-CN"/>
              </w:rPr>
              <w:t>/</w:t>
            </w:r>
          </w:p>
        </w:tc>
        <w:tc>
          <w:tcPr>
            <w:tcW w:w="1300" w:type="dxa"/>
            <w:vAlign w:val="center"/>
          </w:tcPr>
          <w:p>
            <w:pPr>
              <w:pStyle w:val="29"/>
              <w:bidi w:val="0"/>
              <w:rPr>
                <w:highlight w:val="none"/>
              </w:rPr>
            </w:pPr>
            <w:r>
              <w:rPr>
                <w:rFonts w:hint="eastAsia"/>
                <w:highlight w:val="none"/>
              </w:rPr>
              <w:t>非转基因</w:t>
            </w:r>
          </w:p>
        </w:tc>
        <w:tc>
          <w:tcPr>
            <w:tcW w:w="4461" w:type="dxa"/>
            <w:vAlign w:val="center"/>
          </w:tcPr>
          <w:p>
            <w:pPr>
              <w:pStyle w:val="9"/>
              <w:ind w:firstLine="480"/>
              <w:rPr>
                <w:rFonts w:hint="eastAsia" w:ascii="宋体" w:hAnsi="宋体" w:eastAsia="宋体" w:cs="宋体"/>
                <w:highlight w:val="none"/>
                <w:lang w:val="en-US" w:eastAsia="zh-CN"/>
              </w:rPr>
            </w:pPr>
            <w:r>
              <w:rPr>
                <w:rFonts w:hint="eastAsia" w:ascii="宋体" w:hAnsi="宋体" w:eastAsia="宋体" w:cs="宋体"/>
                <w:highlight w:val="none"/>
                <w:lang w:val="en-US" w:eastAsia="zh-CN"/>
              </w:rPr>
              <w:t>采用传统物理压榨和现代精炼工艺加工生产，令菜肴口感鲜美，在色，香，味等方面均为上乘的食用油（菜籽油），拥有“SC”食品质量安全认证。菜籽油质量标准必须符合国家（GB/T 1536-2004）和行业（SB/T 10292-1998）标准，产品标签，注册商标许可证齐全。</w:t>
            </w:r>
          </w:p>
        </w:tc>
        <w:tc>
          <w:tcPr>
            <w:tcW w:w="924" w:type="dxa"/>
            <w:vAlign w:val="center"/>
          </w:tcPr>
          <w:p>
            <w:pPr>
              <w:pStyle w:val="29"/>
              <w:bidi w:val="0"/>
              <w:rPr>
                <w:rFonts w:hint="eastAsia" w:eastAsia="宋体"/>
                <w:highlight w:val="none"/>
                <w:lang w:eastAsia="zh-CN"/>
              </w:rPr>
            </w:pPr>
            <w:r>
              <w:rPr>
                <w:rFonts w:hint="eastAsia"/>
                <w:highlight w:val="none"/>
              </w:rPr>
              <w:t>26500</w:t>
            </w:r>
            <w:r>
              <w:rPr>
                <w:rFonts w:hint="eastAsia"/>
                <w:highlight w:val="none"/>
                <w:lang w:eastAsia="zh-CN"/>
              </w:rPr>
              <w:t>公斤</w:t>
            </w:r>
          </w:p>
        </w:tc>
      </w:tr>
    </w:tbl>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二、供货方式</w:t>
      </w:r>
    </w:p>
    <w:p>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kern w:val="0"/>
          <w:sz w:val="24"/>
          <w:szCs w:val="24"/>
          <w:highlight w:val="none"/>
          <w:lang w:val="en-US" w:eastAsia="zh-CN" w:bidi="ar-SA"/>
        </w:rPr>
        <w:t>接到采购人通知后，按采购人要求的时间及时送货。</w:t>
      </w:r>
      <w:r>
        <w:rPr>
          <w:rFonts w:hint="eastAsia"/>
          <w:color w:val="auto"/>
          <w:highlight w:val="none"/>
        </w:rPr>
        <w:t>根据每次需求量响应，响应时间不得大于24小时。</w:t>
      </w:r>
      <w:r>
        <w:rPr>
          <w:rFonts w:hint="eastAsia" w:ascii="宋体" w:hAnsi="宋体" w:eastAsia="宋体" w:cs="宋体"/>
          <w:bCs/>
          <w:sz w:val="24"/>
          <w:highlight w:val="none"/>
        </w:rPr>
        <w:t>供货商负责送货装卸，费用自理。</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三、结算方式</w:t>
      </w:r>
    </w:p>
    <w:p>
      <w:pPr>
        <w:pStyle w:val="13"/>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1、结算单位：采购人结算，在付款前必须开具等额发票给采购人。</w:t>
      </w:r>
    </w:p>
    <w:p>
      <w:pPr>
        <w:pStyle w:val="13"/>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2、付款方式</w:t>
      </w:r>
      <w:r>
        <w:rPr>
          <w:rFonts w:hint="eastAsia" w:hAnsi="宋体" w:cs="宋体"/>
          <w:sz w:val="24"/>
          <w:szCs w:val="24"/>
          <w:highlight w:val="none"/>
          <w:lang w:eastAsia="zh-CN"/>
        </w:rPr>
        <w:t>：按月</w:t>
      </w:r>
      <w:r>
        <w:rPr>
          <w:rFonts w:hint="eastAsia" w:ascii="宋体" w:hAnsi="宋体" w:eastAsia="宋体" w:cs="宋体"/>
          <w:sz w:val="24"/>
          <w:szCs w:val="24"/>
          <w:highlight w:val="none"/>
        </w:rPr>
        <w:t>据实结算</w:t>
      </w:r>
      <w:r>
        <w:rPr>
          <w:rFonts w:hint="eastAsia" w:hAnsi="宋体" w:cs="宋体"/>
          <w:sz w:val="24"/>
          <w:szCs w:val="24"/>
          <w:highlight w:val="none"/>
          <w:lang w:eastAsia="zh-CN"/>
        </w:rPr>
        <w:t>，次月付上月货款</w:t>
      </w:r>
      <w:r>
        <w:rPr>
          <w:rFonts w:hint="eastAsia" w:ascii="宋体" w:hAnsi="宋体" w:eastAsia="宋体" w:cs="宋体"/>
          <w:sz w:val="24"/>
          <w:szCs w:val="24"/>
          <w:highlight w:val="none"/>
        </w:rPr>
        <w:t>；结算单价以中标人响应单价为准，结算数量以实际发放数量为准。</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四、合同期限</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1.自合同签订之日起1年</w:t>
      </w:r>
      <w:r>
        <w:rPr>
          <w:rFonts w:hint="eastAsia" w:ascii="宋体" w:hAnsi="宋体" w:eastAsia="宋体" w:cs="宋体"/>
          <w:sz w:val="24"/>
          <w:highlight w:val="none"/>
        </w:rPr>
        <w:t>。</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中标方不得以任何形式和理由转包中标项目。</w:t>
      </w:r>
    </w:p>
    <w:p>
      <w:pPr>
        <w:spacing w:line="360" w:lineRule="auto"/>
        <w:ind w:firstLine="480" w:firstLineChars="200"/>
        <w:rPr>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中标方在</w:t>
      </w:r>
      <w:r>
        <w:rPr>
          <w:rFonts w:hint="eastAsia" w:hAnsi="宋体" w:cs="宋体"/>
          <w:sz w:val="24"/>
          <w:highlight w:val="none"/>
          <w:lang w:eastAsia="zh-CN"/>
        </w:rPr>
        <w:t>领取中标通知书后</w:t>
      </w:r>
      <w:r>
        <w:rPr>
          <w:rFonts w:hint="eastAsia" w:hAnsi="宋体" w:cs="宋体"/>
          <w:sz w:val="24"/>
          <w:highlight w:val="none"/>
          <w:lang w:val="en-US" w:eastAsia="zh-CN"/>
        </w:rPr>
        <w:t>30天</w:t>
      </w:r>
      <w:r>
        <w:rPr>
          <w:rFonts w:hint="eastAsia" w:ascii="宋体" w:hAnsi="宋体" w:eastAsia="宋体" w:cs="宋体"/>
          <w:sz w:val="24"/>
          <w:highlight w:val="none"/>
        </w:rPr>
        <w:t>内与招标方签订供货合同。无故不得拖延或终止合同，否则招标方有权取消其中标资格。</w:t>
      </w:r>
      <w:r>
        <w:rPr>
          <w:highlight w:val="none"/>
        </w:rPr>
        <w:br w:type="page"/>
      </w:r>
    </w:p>
    <w:p>
      <w:pPr>
        <w:pStyle w:val="3"/>
        <w:spacing w:before="333"/>
        <w:rPr>
          <w:sz w:val="36"/>
          <w:szCs w:val="36"/>
          <w:highlight w:val="none"/>
        </w:rPr>
      </w:pPr>
      <w:bookmarkStart w:id="151" w:name="_Toc26269"/>
      <w:r>
        <w:rPr>
          <w:rFonts w:hint="eastAsia"/>
          <w:sz w:val="36"/>
          <w:szCs w:val="36"/>
          <w:highlight w:val="none"/>
        </w:rPr>
        <w:t>第五章  评标办法</w:t>
      </w:r>
      <w:bookmarkEnd w:id="146"/>
      <w:bookmarkEnd w:id="147"/>
      <w:bookmarkEnd w:id="148"/>
      <w:bookmarkEnd w:id="149"/>
      <w:bookmarkEnd w:id="150"/>
      <w:bookmarkEnd w:id="151"/>
    </w:p>
    <w:p>
      <w:pPr>
        <w:pStyle w:val="6"/>
        <w:rPr>
          <w:highlight w:val="none"/>
        </w:rPr>
      </w:pPr>
      <w:bookmarkStart w:id="152" w:name="_Toc12882"/>
      <w:bookmarkStart w:id="153" w:name="_Toc10474"/>
      <w:bookmarkStart w:id="154" w:name="_Toc363463332"/>
      <w:r>
        <w:rPr>
          <w:rFonts w:hint="eastAsia"/>
          <w:highlight w:val="none"/>
        </w:rPr>
        <w:t>一．评标办法</w:t>
      </w:r>
      <w:bookmarkEnd w:id="152"/>
      <w:bookmarkEnd w:id="153"/>
      <w:bookmarkEnd w:id="154"/>
    </w:p>
    <w:p>
      <w:pPr>
        <w:pStyle w:val="9"/>
        <w:ind w:firstLine="480"/>
        <w:rPr>
          <w:highlight w:val="none"/>
        </w:rPr>
      </w:pPr>
      <w:r>
        <w:rPr>
          <w:rFonts w:hint="eastAsia"/>
          <w:highlight w:val="none"/>
        </w:rPr>
        <w:t>按照《中华人民共和国政府采购法》、中华人民共和国2015年第658号国务院令--《中华人民共和国政府采购法实施条例》和中华人民共和国财政部2017年第87号部长令--《政府采购服务和服务招标投标管理办法》的规定，本次评标采用综合评分法--在投标文件满足招标文件全部实质性要求前提下，按照招标文件中规定的各项因素进行综合评审后，以评标总得分最高的投标单位作为中标候选单位或者中标单位的评标方法。评标总得分相同，按投标报价由低到高顺序排列；评标总得分且投标报价相同的，按技术指标优劣顺序排列（最低报价不是中标的唯一标准）。</w:t>
      </w:r>
    </w:p>
    <w:p>
      <w:pPr>
        <w:pStyle w:val="6"/>
        <w:rPr>
          <w:highlight w:val="none"/>
        </w:rPr>
      </w:pPr>
      <w:bookmarkStart w:id="155" w:name="_Toc27037"/>
      <w:bookmarkStart w:id="156" w:name="_Toc20618"/>
      <w:r>
        <w:rPr>
          <w:rFonts w:hint="eastAsia"/>
          <w:highlight w:val="none"/>
        </w:rPr>
        <w:t>二．评标委员会负责具体评标事务，并独立履行下列职责：</w:t>
      </w:r>
      <w:bookmarkEnd w:id="155"/>
      <w:bookmarkEnd w:id="156"/>
    </w:p>
    <w:p>
      <w:pPr>
        <w:pStyle w:val="9"/>
        <w:ind w:firstLine="480"/>
        <w:rPr>
          <w:highlight w:val="none"/>
        </w:rPr>
      </w:pPr>
      <w:r>
        <w:rPr>
          <w:rFonts w:hint="eastAsia"/>
          <w:highlight w:val="none"/>
        </w:rPr>
        <w:t>2.1审查、评价投标文件是否符合招标文件的商务、技术、合同条款等实质性要求；</w:t>
      </w:r>
    </w:p>
    <w:p>
      <w:pPr>
        <w:pStyle w:val="9"/>
        <w:ind w:firstLine="480"/>
        <w:rPr>
          <w:highlight w:val="none"/>
        </w:rPr>
      </w:pPr>
      <w:r>
        <w:rPr>
          <w:rFonts w:hint="eastAsia"/>
          <w:highlight w:val="none"/>
        </w:rPr>
        <w:t>2.2要求投标人对投标文件有关事项作出澄清或者说明；</w:t>
      </w:r>
    </w:p>
    <w:p>
      <w:pPr>
        <w:pStyle w:val="9"/>
        <w:ind w:firstLine="480"/>
        <w:rPr>
          <w:highlight w:val="none"/>
        </w:rPr>
      </w:pPr>
      <w:r>
        <w:rPr>
          <w:rFonts w:hint="eastAsia"/>
          <w:highlight w:val="none"/>
        </w:rPr>
        <w:t>2.3对投标文件进行比较和评价；</w:t>
      </w:r>
    </w:p>
    <w:p>
      <w:pPr>
        <w:pStyle w:val="9"/>
        <w:ind w:firstLine="480"/>
        <w:rPr>
          <w:highlight w:val="none"/>
        </w:rPr>
      </w:pPr>
      <w:r>
        <w:rPr>
          <w:rFonts w:hint="eastAsia"/>
          <w:highlight w:val="none"/>
        </w:rPr>
        <w:t>2.4确定中标候选人名单，以及根据</w:t>
      </w:r>
      <w:r>
        <w:rPr>
          <w:rFonts w:hint="eastAsia"/>
          <w:highlight w:val="none"/>
          <w:lang w:eastAsia="zh-CN"/>
        </w:rPr>
        <w:t>招标人</w:t>
      </w:r>
      <w:r>
        <w:rPr>
          <w:rFonts w:hint="eastAsia"/>
          <w:highlight w:val="none"/>
        </w:rPr>
        <w:t>委托直接确定中标人；</w:t>
      </w:r>
    </w:p>
    <w:p>
      <w:pPr>
        <w:pStyle w:val="9"/>
        <w:ind w:firstLine="480"/>
        <w:rPr>
          <w:highlight w:val="none"/>
        </w:rPr>
      </w:pPr>
      <w:r>
        <w:rPr>
          <w:rFonts w:hint="eastAsia"/>
          <w:highlight w:val="none"/>
        </w:rPr>
        <w:t>2.5向</w:t>
      </w:r>
      <w:r>
        <w:rPr>
          <w:rFonts w:hint="eastAsia"/>
          <w:highlight w:val="none"/>
          <w:lang w:eastAsia="zh-CN"/>
        </w:rPr>
        <w:t>招标人</w:t>
      </w:r>
      <w:r>
        <w:rPr>
          <w:rFonts w:hint="eastAsia"/>
          <w:highlight w:val="none"/>
        </w:rPr>
        <w:t>、</w:t>
      </w:r>
      <w:r>
        <w:rPr>
          <w:rFonts w:hint="eastAsia"/>
          <w:highlight w:val="none"/>
          <w:lang w:eastAsia="zh-CN"/>
        </w:rPr>
        <w:t>招标代理机构</w:t>
      </w:r>
      <w:r>
        <w:rPr>
          <w:rFonts w:hint="eastAsia"/>
          <w:highlight w:val="none"/>
        </w:rPr>
        <w:t>或者有关部门报告评标中发现的违法行为。</w:t>
      </w:r>
    </w:p>
    <w:p>
      <w:pPr>
        <w:pStyle w:val="6"/>
        <w:rPr>
          <w:highlight w:val="none"/>
        </w:rPr>
      </w:pPr>
      <w:r>
        <w:rPr>
          <w:rFonts w:hint="eastAsia"/>
          <w:highlight w:val="none"/>
        </w:rPr>
        <w:t>三．投标人存在下列情况之一的，投标无效：</w:t>
      </w:r>
    </w:p>
    <w:p>
      <w:pPr>
        <w:pStyle w:val="9"/>
        <w:ind w:firstLine="480"/>
        <w:rPr>
          <w:highlight w:val="none"/>
        </w:rPr>
      </w:pPr>
      <w:r>
        <w:rPr>
          <w:rFonts w:hint="eastAsia"/>
          <w:highlight w:val="none"/>
        </w:rPr>
        <w:t>3.1未按照招标文件的规定提交投标保证金的；</w:t>
      </w:r>
    </w:p>
    <w:p>
      <w:pPr>
        <w:pStyle w:val="9"/>
        <w:ind w:firstLine="480"/>
        <w:rPr>
          <w:highlight w:val="none"/>
        </w:rPr>
      </w:pPr>
      <w:r>
        <w:rPr>
          <w:rFonts w:hint="eastAsia"/>
          <w:highlight w:val="none"/>
        </w:rPr>
        <w:t>3.2投标文件未按招标文件要求签署、盖章的；</w:t>
      </w:r>
    </w:p>
    <w:p>
      <w:pPr>
        <w:pStyle w:val="9"/>
        <w:ind w:firstLine="480"/>
        <w:rPr>
          <w:highlight w:val="none"/>
        </w:rPr>
      </w:pPr>
      <w:r>
        <w:rPr>
          <w:rFonts w:hint="eastAsia"/>
          <w:highlight w:val="none"/>
        </w:rPr>
        <w:t>3.3不具备招标文件中规定的资格要求的；</w:t>
      </w:r>
    </w:p>
    <w:p>
      <w:pPr>
        <w:pStyle w:val="9"/>
        <w:ind w:firstLine="480"/>
        <w:rPr>
          <w:highlight w:val="none"/>
        </w:rPr>
      </w:pPr>
      <w:r>
        <w:rPr>
          <w:rFonts w:hint="eastAsia"/>
          <w:highlight w:val="none"/>
        </w:rPr>
        <w:t>3.4报价超过招标文件中规定的预算金额或者最高限价的；</w:t>
      </w:r>
    </w:p>
    <w:p>
      <w:pPr>
        <w:pStyle w:val="9"/>
        <w:ind w:firstLine="480"/>
        <w:rPr>
          <w:highlight w:val="none"/>
        </w:rPr>
      </w:pPr>
      <w:r>
        <w:rPr>
          <w:rFonts w:hint="eastAsia"/>
          <w:highlight w:val="none"/>
        </w:rPr>
        <w:t>3.5投标文件含有</w:t>
      </w:r>
      <w:r>
        <w:rPr>
          <w:rFonts w:hint="eastAsia"/>
          <w:highlight w:val="none"/>
          <w:lang w:eastAsia="zh-CN"/>
        </w:rPr>
        <w:t>招标人</w:t>
      </w:r>
      <w:r>
        <w:rPr>
          <w:rFonts w:hint="eastAsia"/>
          <w:highlight w:val="none"/>
        </w:rPr>
        <w:t>不能接受的附加条件的；</w:t>
      </w:r>
    </w:p>
    <w:p>
      <w:pPr>
        <w:pStyle w:val="9"/>
        <w:ind w:firstLine="480"/>
        <w:rPr>
          <w:highlight w:val="none"/>
        </w:rPr>
      </w:pPr>
      <w:r>
        <w:rPr>
          <w:rFonts w:hint="eastAsia"/>
          <w:highlight w:val="none"/>
        </w:rPr>
        <w:t>3.6无投标有效期或有效期达不到招标文件要求的；</w:t>
      </w:r>
    </w:p>
    <w:p>
      <w:pPr>
        <w:pStyle w:val="9"/>
        <w:ind w:firstLine="480"/>
        <w:rPr>
          <w:highlight w:val="none"/>
        </w:rPr>
      </w:pPr>
      <w:r>
        <w:rPr>
          <w:rFonts w:hint="eastAsia"/>
          <w:highlight w:val="none"/>
        </w:rPr>
        <w:t>3.7单位负责人为同一人或者存在直接控股、管理关系的不同投标人，参加本项目同一合同项下的投标的；</w:t>
      </w:r>
    </w:p>
    <w:p>
      <w:pPr>
        <w:pStyle w:val="9"/>
        <w:ind w:firstLine="480"/>
        <w:rPr>
          <w:highlight w:val="none"/>
        </w:rPr>
      </w:pPr>
      <w:r>
        <w:rPr>
          <w:rFonts w:hint="eastAsia"/>
          <w:highlight w:val="none"/>
        </w:rPr>
        <w:t>3.8为本采购项目提供整体设计、规范编制或者项目管理、监理、检测等服务的投标人，参加本采购项目投标的；</w:t>
      </w:r>
    </w:p>
    <w:p>
      <w:pPr>
        <w:pStyle w:val="9"/>
        <w:ind w:firstLine="480"/>
        <w:rPr>
          <w:highlight w:val="none"/>
        </w:rPr>
      </w:pPr>
      <w:r>
        <w:rPr>
          <w:rFonts w:hint="eastAsia"/>
          <w:highlight w:val="none"/>
        </w:rPr>
        <w:t>3.9提供虚假投标文件和资料的。</w:t>
      </w:r>
    </w:p>
    <w:p>
      <w:pPr>
        <w:pStyle w:val="9"/>
        <w:ind w:firstLine="480"/>
        <w:rPr>
          <w:highlight w:val="none"/>
        </w:rPr>
      </w:pPr>
      <w:r>
        <w:rPr>
          <w:rFonts w:hint="eastAsia"/>
          <w:highlight w:val="none"/>
        </w:rPr>
        <w:t>3.10法律、法规和招标文件规定的其他无效情形。</w:t>
      </w:r>
    </w:p>
    <w:p>
      <w:pPr>
        <w:pStyle w:val="6"/>
        <w:rPr>
          <w:highlight w:val="none"/>
        </w:rPr>
      </w:pPr>
      <w:r>
        <w:rPr>
          <w:rFonts w:hint="eastAsia"/>
          <w:highlight w:val="none"/>
        </w:rPr>
        <w:t>四．投标人有下列情形之一的，视为投标人串通投标，其投标无效：</w:t>
      </w:r>
    </w:p>
    <w:p>
      <w:pPr>
        <w:pStyle w:val="9"/>
        <w:ind w:firstLine="480"/>
        <w:rPr>
          <w:highlight w:val="none"/>
        </w:rPr>
      </w:pPr>
      <w:r>
        <w:rPr>
          <w:rFonts w:hint="eastAsia"/>
          <w:highlight w:val="none"/>
        </w:rPr>
        <w:t>4.1不同投标人的投标文件由同一单位或者个人编制；</w:t>
      </w:r>
    </w:p>
    <w:p>
      <w:pPr>
        <w:pStyle w:val="9"/>
        <w:ind w:firstLine="480"/>
        <w:rPr>
          <w:highlight w:val="none"/>
        </w:rPr>
      </w:pPr>
      <w:r>
        <w:rPr>
          <w:rFonts w:hint="eastAsia"/>
          <w:highlight w:val="none"/>
        </w:rPr>
        <w:t>4.2不同投标人委托同一单位或者个人办理投标事宜；</w:t>
      </w:r>
    </w:p>
    <w:p>
      <w:pPr>
        <w:pStyle w:val="9"/>
        <w:ind w:firstLine="480"/>
        <w:rPr>
          <w:highlight w:val="none"/>
        </w:rPr>
      </w:pPr>
      <w:r>
        <w:rPr>
          <w:rFonts w:hint="eastAsia"/>
          <w:highlight w:val="none"/>
        </w:rPr>
        <w:t>4.3不同投标人的投标文件载明的项目管理成员或者联系人员为同一人；</w:t>
      </w:r>
    </w:p>
    <w:p>
      <w:pPr>
        <w:pStyle w:val="9"/>
        <w:ind w:firstLine="480"/>
        <w:rPr>
          <w:highlight w:val="none"/>
        </w:rPr>
      </w:pPr>
      <w:r>
        <w:rPr>
          <w:rFonts w:hint="eastAsia"/>
          <w:highlight w:val="none"/>
        </w:rPr>
        <w:t>4.4不同投标人的投标文件异常一致或者投标报价呈规律性差异；</w:t>
      </w:r>
    </w:p>
    <w:p>
      <w:pPr>
        <w:pStyle w:val="9"/>
        <w:ind w:firstLine="480"/>
        <w:rPr>
          <w:highlight w:val="none"/>
        </w:rPr>
      </w:pPr>
      <w:r>
        <w:rPr>
          <w:rFonts w:hint="eastAsia"/>
          <w:highlight w:val="none"/>
        </w:rPr>
        <w:t>4.5不同投标人的投标文件相互混装；</w:t>
      </w:r>
    </w:p>
    <w:p>
      <w:pPr>
        <w:pStyle w:val="9"/>
        <w:ind w:firstLine="480"/>
        <w:rPr>
          <w:spacing w:val="4"/>
          <w:szCs w:val="21"/>
          <w:highlight w:val="none"/>
        </w:rPr>
      </w:pPr>
      <w:r>
        <w:rPr>
          <w:rFonts w:hint="eastAsia"/>
          <w:highlight w:val="none"/>
        </w:rPr>
        <w:t>4.6不同投标人的投标保证金从同一单位或者个人的账户转出。</w:t>
      </w:r>
    </w:p>
    <w:p>
      <w:pPr>
        <w:pStyle w:val="6"/>
        <w:rPr>
          <w:highlight w:val="none"/>
        </w:rPr>
      </w:pPr>
      <w:bookmarkStart w:id="157" w:name="_Toc363463333"/>
      <w:bookmarkStart w:id="158" w:name="_Toc31251"/>
      <w:bookmarkStart w:id="159" w:name="_Toc27272"/>
      <w:r>
        <w:rPr>
          <w:rFonts w:hint="eastAsia"/>
          <w:highlight w:val="none"/>
        </w:rPr>
        <w:t>五．评审程序</w:t>
      </w:r>
      <w:bookmarkEnd w:id="157"/>
      <w:bookmarkEnd w:id="158"/>
      <w:bookmarkEnd w:id="159"/>
    </w:p>
    <w:p>
      <w:pPr>
        <w:pStyle w:val="9"/>
        <w:ind w:firstLine="480"/>
        <w:rPr>
          <w:highlight w:val="none"/>
        </w:rPr>
      </w:pPr>
      <w:r>
        <w:rPr>
          <w:rFonts w:hint="eastAsia"/>
          <w:highlight w:val="none"/>
        </w:rPr>
        <w:t>按照投标文件初审、澄清有关问题、比较与评价、推荐中标候选人名单的工作程序进行评标。在上一步评审中被认定为无效投标者，不进入下一步的评审。</w:t>
      </w:r>
    </w:p>
    <w:p>
      <w:pPr>
        <w:pStyle w:val="9"/>
        <w:ind w:firstLine="482"/>
        <w:rPr>
          <w:b/>
          <w:bCs/>
          <w:highlight w:val="none"/>
        </w:rPr>
      </w:pPr>
      <w:r>
        <w:rPr>
          <w:rFonts w:hint="eastAsia"/>
          <w:b/>
          <w:bCs/>
          <w:highlight w:val="none"/>
        </w:rPr>
        <w:t>5.1投标文件初审</w:t>
      </w:r>
    </w:p>
    <w:p>
      <w:pPr>
        <w:pStyle w:val="9"/>
        <w:ind w:firstLine="480"/>
        <w:rPr>
          <w:highlight w:val="none"/>
        </w:rPr>
      </w:pPr>
      <w:r>
        <w:rPr>
          <w:rFonts w:hint="eastAsia"/>
          <w:highlight w:val="none"/>
        </w:rPr>
        <w:t>（1）资格性审查：</w:t>
      </w:r>
      <w:r>
        <w:rPr>
          <w:rFonts w:hint="eastAsia"/>
          <w:highlight w:val="none"/>
          <w:lang w:eastAsia="zh-CN"/>
        </w:rPr>
        <w:t>招标人</w:t>
      </w:r>
      <w:r>
        <w:rPr>
          <w:rFonts w:hint="eastAsia"/>
          <w:highlight w:val="none"/>
        </w:rPr>
        <w:t>或</w:t>
      </w:r>
      <w:r>
        <w:rPr>
          <w:rFonts w:hint="eastAsia"/>
          <w:highlight w:val="none"/>
          <w:lang w:eastAsia="zh-CN"/>
        </w:rPr>
        <w:t>招标代理机构</w:t>
      </w:r>
      <w:r>
        <w:rPr>
          <w:rFonts w:hint="eastAsia"/>
          <w:highlight w:val="none"/>
        </w:rPr>
        <w:t>依据法律法规和招标文件规定的评审标准（投标人须知前附表：投标人资格证明文件）对投标人进行资格性审查。有一项不符合评审标准的，将被视为未实质性响应招标文件，其投标文件将按无效文件处理。</w:t>
      </w:r>
    </w:p>
    <w:p>
      <w:pPr>
        <w:pStyle w:val="9"/>
        <w:ind w:firstLine="480"/>
        <w:rPr>
          <w:highlight w:val="none"/>
        </w:rPr>
      </w:pPr>
      <w:r>
        <w:rPr>
          <w:rFonts w:hint="eastAsia"/>
          <w:highlight w:val="none"/>
        </w:rPr>
        <w:t>（2）符合性审查：评标委员会将依据招标文件规定的评审标准对投标文件进行符合性审查。有一项不符合评审标准的，将被视为未实质性响应招标文件，其投标文件将按无效文件处理。其内容包括但不限于以下部分：</w:t>
      </w:r>
    </w:p>
    <w:p>
      <w:pPr>
        <w:pStyle w:val="9"/>
        <w:ind w:firstLine="480"/>
        <w:rPr>
          <w:highlight w:val="none"/>
        </w:rPr>
      </w:pPr>
      <w:r>
        <w:rPr>
          <w:rFonts w:hint="eastAsia"/>
          <w:highlight w:val="none"/>
        </w:rPr>
        <w:t>1）供应商印刷体名称、公章名称与营业执照名称是否一致；</w:t>
      </w:r>
    </w:p>
    <w:p>
      <w:pPr>
        <w:pStyle w:val="9"/>
        <w:ind w:firstLine="480"/>
        <w:rPr>
          <w:highlight w:val="none"/>
        </w:rPr>
      </w:pPr>
      <w:r>
        <w:rPr>
          <w:rFonts w:hint="eastAsia"/>
          <w:highlight w:val="none"/>
        </w:rPr>
        <w:t>2）投标文件的正副本数量符合性；</w:t>
      </w:r>
    </w:p>
    <w:p>
      <w:pPr>
        <w:pStyle w:val="9"/>
        <w:ind w:firstLine="480"/>
        <w:rPr>
          <w:highlight w:val="none"/>
        </w:rPr>
      </w:pPr>
      <w:r>
        <w:rPr>
          <w:rFonts w:hint="eastAsia"/>
          <w:highlight w:val="none"/>
        </w:rPr>
        <w:t>3）投标文件的签字盖章符合性；</w:t>
      </w:r>
    </w:p>
    <w:p>
      <w:pPr>
        <w:pStyle w:val="9"/>
        <w:ind w:firstLine="480"/>
        <w:rPr>
          <w:highlight w:val="none"/>
        </w:rPr>
      </w:pPr>
      <w:r>
        <w:rPr>
          <w:rFonts w:hint="eastAsia"/>
          <w:highlight w:val="none"/>
        </w:rPr>
        <w:t>4）投标有效期符合性；</w:t>
      </w:r>
    </w:p>
    <w:p>
      <w:pPr>
        <w:pStyle w:val="9"/>
        <w:ind w:firstLine="480"/>
        <w:rPr>
          <w:highlight w:val="none"/>
        </w:rPr>
      </w:pPr>
      <w:r>
        <w:rPr>
          <w:rFonts w:hint="eastAsia"/>
          <w:highlight w:val="none"/>
        </w:rPr>
        <w:t>5）投标报价符合性（报价唯一性、报价未超预算）；</w:t>
      </w:r>
    </w:p>
    <w:p>
      <w:pPr>
        <w:pStyle w:val="9"/>
        <w:ind w:firstLine="480"/>
        <w:rPr>
          <w:highlight w:val="none"/>
        </w:rPr>
      </w:pPr>
      <w:r>
        <w:rPr>
          <w:rFonts w:hint="eastAsia"/>
          <w:highlight w:val="none"/>
        </w:rPr>
        <w:t>6）商务、技术要求不满足实质性要求的（质保期小于招标要求、交货期大于招标要求、付款方式不满足招标要求、投标内容有重大缺漏项）；</w:t>
      </w:r>
    </w:p>
    <w:p>
      <w:pPr>
        <w:pStyle w:val="9"/>
        <w:ind w:firstLine="480"/>
        <w:rPr>
          <w:highlight w:val="none"/>
        </w:rPr>
      </w:pPr>
      <w:r>
        <w:rPr>
          <w:rFonts w:hint="eastAsia"/>
          <w:highlight w:val="none"/>
        </w:rPr>
        <w:t>7）其他法律、规章、规范性文件和招标文件规定的符合性。</w:t>
      </w:r>
    </w:p>
    <w:p>
      <w:pPr>
        <w:pStyle w:val="9"/>
        <w:ind w:left="0" w:leftChars="0" w:firstLine="480" w:firstLineChars="200"/>
        <w:rPr>
          <w:highlight w:val="none"/>
        </w:rPr>
      </w:pPr>
      <w:r>
        <w:rPr>
          <w:rFonts w:hint="eastAsia"/>
          <w:highlight w:val="none"/>
        </w:rPr>
        <w:t>（3）在资格性审查阶段，不符合招标文件要求的，不得进入符合性审查，在符合性审查时未通过的，不得进入后续评审环节。</w:t>
      </w:r>
    </w:p>
    <w:p>
      <w:pPr>
        <w:pStyle w:val="9"/>
        <w:ind w:firstLine="482"/>
        <w:rPr>
          <w:highlight w:val="none"/>
        </w:rPr>
      </w:pPr>
      <w:r>
        <w:rPr>
          <w:rFonts w:hint="eastAsia"/>
          <w:b/>
          <w:bCs/>
          <w:highlight w:val="none"/>
        </w:rPr>
        <w:t>5.2投标文件的澄清</w:t>
      </w:r>
    </w:p>
    <w:p>
      <w:pPr>
        <w:pStyle w:val="9"/>
        <w:ind w:firstLine="480"/>
        <w:rPr>
          <w:highlight w:val="none"/>
        </w:rPr>
      </w:pPr>
      <w:r>
        <w:rPr>
          <w:rFonts w:hint="eastAsia"/>
          <w:highlight w:val="none"/>
        </w:rPr>
        <w:t>5.2.1为有助于投标文件的审查、比较和评价，评标委员会可要求投标人对其投标文件中非实质性（投标文件中含义不明确、同类问题表述不一致或者有明显文字和计算错误的内容）的有关问题进行澄清、说明或者补正。有关澄清、说明或者补正的要求和答复应以书面形式提交，并由其法定代表人或被授权人签字。投标人的澄清、说明或者补正不得超出投标文件的范围或者改变投标文件的实质性内容。评标委员会不接受投标人主动提出的澄清、说明。</w:t>
      </w:r>
    </w:p>
    <w:p>
      <w:pPr>
        <w:pStyle w:val="9"/>
        <w:ind w:firstLine="480"/>
        <w:rPr>
          <w:highlight w:val="none"/>
        </w:rPr>
      </w:pPr>
      <w:r>
        <w:rPr>
          <w:rFonts w:hint="eastAsia"/>
          <w:highlight w:val="none"/>
        </w:rPr>
        <w:t>5.2.2有效的书面澄清材料，是投标文件的补充材料，成为投标文件的组成部分。</w:t>
      </w:r>
    </w:p>
    <w:p>
      <w:pPr>
        <w:pStyle w:val="9"/>
        <w:ind w:firstLine="480"/>
        <w:rPr>
          <w:highlight w:val="none"/>
        </w:rPr>
      </w:pPr>
      <w:r>
        <w:rPr>
          <w:rFonts w:hint="eastAsia"/>
          <w:highlight w:val="none"/>
        </w:rPr>
        <w:t>5.2.3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9"/>
        <w:ind w:firstLine="482"/>
        <w:rPr>
          <w:highlight w:val="none"/>
        </w:rPr>
      </w:pPr>
      <w:r>
        <w:rPr>
          <w:rFonts w:hint="eastAsia"/>
          <w:b/>
          <w:bCs/>
          <w:highlight w:val="none"/>
        </w:rPr>
        <w:t>5.3投标文件比较与评价</w:t>
      </w:r>
    </w:p>
    <w:p>
      <w:pPr>
        <w:pStyle w:val="9"/>
        <w:ind w:firstLine="480"/>
        <w:rPr>
          <w:highlight w:val="none"/>
        </w:rPr>
      </w:pPr>
      <w:r>
        <w:rPr>
          <w:rFonts w:hint="eastAsia"/>
          <w:highlight w:val="none"/>
        </w:rPr>
        <w:t>5.3.1评委会应按照招标文件《评标因素及权重分值表》规定的评标办法和标准，对资格性检查和符合性检查合格的投标文件进行商务和技术评估，综合比较与评价。</w:t>
      </w:r>
    </w:p>
    <w:p>
      <w:pPr>
        <w:pStyle w:val="9"/>
        <w:ind w:firstLine="480"/>
        <w:rPr>
          <w:highlight w:val="none"/>
        </w:rPr>
      </w:pPr>
      <w:r>
        <w:rPr>
          <w:rFonts w:hint="eastAsia"/>
          <w:highlight w:val="none"/>
        </w:rPr>
        <w:t>5.3.2如果投标文件没有实质性响应招标文件的要求，评委会将予以拒绝。投标人不得通过修正或撤销不合要求的偏离或保留，从而使其投标成为实质性响应的投标。</w:t>
      </w:r>
    </w:p>
    <w:p>
      <w:pPr>
        <w:pStyle w:val="6"/>
        <w:rPr>
          <w:highlight w:val="none"/>
        </w:rPr>
      </w:pPr>
      <w:bookmarkStart w:id="160" w:name="_Toc20533"/>
      <w:bookmarkStart w:id="161" w:name="_Toc23931"/>
      <w:r>
        <w:rPr>
          <w:rFonts w:hint="eastAsia"/>
          <w:highlight w:val="none"/>
        </w:rPr>
        <w:t>六．政策性扣减</w:t>
      </w:r>
      <w:bookmarkEnd w:id="160"/>
      <w:bookmarkEnd w:id="161"/>
    </w:p>
    <w:p>
      <w:pPr>
        <w:pStyle w:val="9"/>
        <w:ind w:firstLine="482"/>
        <w:rPr>
          <w:b/>
          <w:bCs/>
          <w:color w:val="auto"/>
          <w:highlight w:val="none"/>
        </w:rPr>
      </w:pPr>
      <w:r>
        <w:rPr>
          <w:rFonts w:hint="eastAsia"/>
          <w:b/>
          <w:bCs/>
          <w:color w:val="auto"/>
          <w:highlight w:val="none"/>
        </w:rPr>
        <w:t>6.1政策性扣减范围</w:t>
      </w:r>
    </w:p>
    <w:p>
      <w:pPr>
        <w:pStyle w:val="9"/>
        <w:ind w:firstLine="480"/>
        <w:rPr>
          <w:color w:val="auto"/>
          <w:highlight w:val="none"/>
        </w:rPr>
      </w:pPr>
      <w:r>
        <w:rPr>
          <w:rFonts w:hint="eastAsia"/>
          <w:color w:val="auto"/>
          <w:highlight w:val="none"/>
        </w:rPr>
        <w:t>6.1.1投标人符合小型、微型企业或监狱企业、残疾人福利性单位条件的，其投标报价价格评审时将按相应比例进行扣减。</w:t>
      </w:r>
    </w:p>
    <w:p>
      <w:pPr>
        <w:pStyle w:val="9"/>
        <w:ind w:firstLine="480"/>
        <w:rPr>
          <w:color w:val="auto"/>
          <w:highlight w:val="none"/>
        </w:rPr>
      </w:pPr>
      <w:r>
        <w:rPr>
          <w:rFonts w:hint="eastAsia"/>
          <w:color w:val="auto"/>
          <w:highlight w:val="none"/>
        </w:rPr>
        <w:t>6.1.2投标人符合《政府采购促进中小企业发展管理办法》（财库﹝2020﹞46 号）条件的，其投标报价价格评审时将按相应比例进行扣减。</w:t>
      </w:r>
    </w:p>
    <w:p>
      <w:pPr>
        <w:pStyle w:val="9"/>
        <w:ind w:firstLine="480"/>
        <w:rPr>
          <w:color w:val="auto"/>
          <w:highlight w:val="none"/>
        </w:rPr>
      </w:pPr>
      <w:r>
        <w:rPr>
          <w:rFonts w:hint="eastAsia"/>
          <w:color w:val="auto"/>
          <w:highlight w:val="none"/>
        </w:rPr>
        <w:t>6.1.3</w:t>
      </w:r>
      <w:r>
        <w:rPr>
          <w:rFonts w:hint="eastAsia"/>
          <w:color w:val="auto"/>
          <w:highlight w:val="none"/>
          <w:lang w:eastAsia="zh-CN"/>
        </w:rPr>
        <w:t>招标人</w:t>
      </w:r>
      <w:r>
        <w:rPr>
          <w:rFonts w:hint="eastAsia"/>
          <w:color w:val="auto"/>
          <w:highlight w:val="none"/>
        </w:rPr>
        <w:t>拟采购产品属于优先采购节能、环境标志产品范围的，应当优先采购节能、环境标志产品；拟采购产品符合政府采购强制采购政策的，实行强制采购。</w:t>
      </w:r>
    </w:p>
    <w:p>
      <w:pPr>
        <w:pStyle w:val="9"/>
        <w:ind w:firstLine="480"/>
        <w:rPr>
          <w:color w:val="auto"/>
          <w:highlight w:val="none"/>
        </w:rPr>
      </w:pPr>
      <w:r>
        <w:rPr>
          <w:rFonts w:hint="eastAsia"/>
          <w:color w:val="auto"/>
          <w:highlight w:val="none"/>
        </w:rPr>
        <w:t>（1）</w:t>
      </w:r>
      <w:r>
        <w:rPr>
          <w:rFonts w:hint="eastAsia"/>
          <w:color w:val="auto"/>
          <w:highlight w:val="none"/>
          <w:lang w:eastAsia="zh-CN"/>
        </w:rPr>
        <w:t>招标人</w:t>
      </w:r>
      <w:r>
        <w:rPr>
          <w:rFonts w:hint="eastAsia"/>
          <w:color w:val="auto"/>
          <w:highlight w:val="none"/>
        </w:rPr>
        <w:t>依据节能产品、环境标志产品品目清单和节能、环境标志产品认证证书实施政府优先采购和强制采购。</w:t>
      </w:r>
    </w:p>
    <w:p>
      <w:pPr>
        <w:pStyle w:val="9"/>
        <w:ind w:firstLine="480"/>
        <w:rPr>
          <w:color w:val="auto"/>
          <w:highlight w:val="none"/>
        </w:rPr>
      </w:pPr>
      <w:r>
        <w:rPr>
          <w:rFonts w:hint="eastAsia"/>
          <w:color w:val="auto"/>
          <w:highlight w:val="none"/>
        </w:rPr>
        <w:t>（2）</w:t>
      </w:r>
      <w:r>
        <w:rPr>
          <w:rFonts w:hint="eastAsia"/>
          <w:color w:val="auto"/>
          <w:highlight w:val="none"/>
          <w:lang w:eastAsia="zh-CN"/>
        </w:rPr>
        <w:t>招标人</w:t>
      </w:r>
      <w:r>
        <w:rPr>
          <w:rFonts w:hint="eastAsia"/>
          <w:color w:val="auto"/>
          <w:highlight w:val="none"/>
        </w:rPr>
        <w:t>拟采购的产品属于品目清单范围的，</w:t>
      </w:r>
      <w:r>
        <w:rPr>
          <w:rFonts w:hint="eastAsia"/>
          <w:color w:val="auto"/>
          <w:highlight w:val="none"/>
          <w:lang w:eastAsia="zh-CN"/>
        </w:rPr>
        <w:t>招标人</w:t>
      </w:r>
      <w:r>
        <w:rPr>
          <w:rFonts w:hint="eastAsia"/>
          <w:color w:val="auto"/>
          <w:highlight w:val="none"/>
        </w:rPr>
        <w:t>及其委托的</w:t>
      </w:r>
      <w:r>
        <w:rPr>
          <w:rFonts w:hint="eastAsia"/>
          <w:color w:val="auto"/>
          <w:highlight w:val="none"/>
          <w:lang w:eastAsia="zh-CN"/>
        </w:rPr>
        <w:t>招标代理机构</w:t>
      </w:r>
      <w:r>
        <w:rPr>
          <w:rFonts w:hint="eastAsia"/>
          <w:color w:val="auto"/>
          <w:highlight w:val="none"/>
        </w:rPr>
        <w:t>将依据国家确定的认证机构出具的、处于有效期之内的节能、环境标志产品认证证书，对获得证书的产品实施政府优先采购或强制采购。</w:t>
      </w:r>
    </w:p>
    <w:p>
      <w:pPr>
        <w:pStyle w:val="9"/>
        <w:ind w:firstLine="480"/>
        <w:rPr>
          <w:color w:val="auto"/>
          <w:highlight w:val="none"/>
        </w:rPr>
      </w:pPr>
      <w:r>
        <w:rPr>
          <w:rFonts w:hint="eastAsia"/>
          <w:color w:val="auto"/>
          <w:highlight w:val="none"/>
        </w:rPr>
        <w:t>6.1.4监狱企业参加政府采购活动时，应当提供由省级以上监狱管理局、戒毒管理局(含新疆生产建设兵团)出具的属于监狱企业的证明文件。监狱企业参加政府采购活动时，视同小型、微型企业。</w:t>
      </w:r>
    </w:p>
    <w:p>
      <w:pPr>
        <w:pStyle w:val="9"/>
        <w:ind w:firstLine="480"/>
        <w:rPr>
          <w:color w:val="auto"/>
          <w:highlight w:val="none"/>
        </w:rPr>
      </w:pPr>
      <w:r>
        <w:rPr>
          <w:rFonts w:hint="eastAsia"/>
          <w:color w:val="auto"/>
          <w:highlight w:val="none"/>
        </w:rPr>
        <w:t>6.1.5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pPr>
        <w:spacing w:line="360" w:lineRule="auto"/>
        <w:ind w:firstLine="482" w:firstLineChars="200"/>
        <w:rPr>
          <w:rFonts w:hint="eastAsia"/>
          <w:b/>
          <w:bCs/>
          <w:sz w:val="24"/>
          <w:szCs w:val="24"/>
          <w:highlight w:val="none"/>
          <w:lang w:val="en-US" w:eastAsia="zh-CN"/>
        </w:rPr>
      </w:pPr>
      <w:r>
        <w:rPr>
          <w:rFonts w:hint="eastAsia"/>
          <w:b/>
          <w:bCs/>
          <w:sz w:val="24"/>
          <w:szCs w:val="24"/>
          <w:highlight w:val="none"/>
          <w:lang w:val="en-US" w:eastAsia="zh-CN"/>
        </w:rPr>
        <w:t>6.2符合节能产品文件规定的评标价计算规则：</w:t>
      </w:r>
    </w:p>
    <w:p>
      <w:pPr>
        <w:spacing w:line="360" w:lineRule="auto"/>
        <w:ind w:left="0" w:leftChars="0" w:firstLine="480" w:firstLineChars="200"/>
        <w:rPr>
          <w:rFonts w:hint="eastAsia"/>
          <w:sz w:val="24"/>
          <w:szCs w:val="24"/>
          <w:highlight w:val="none"/>
          <w:lang w:val="en-US" w:eastAsia="zh-CN"/>
        </w:rPr>
      </w:pPr>
      <w:r>
        <w:rPr>
          <w:rFonts w:hint="eastAsia"/>
          <w:sz w:val="24"/>
          <w:szCs w:val="24"/>
          <w:highlight w:val="none"/>
          <w:lang w:val="en-US" w:eastAsia="zh-CN"/>
        </w:rPr>
        <w:t>投标服务涉及提供的所有投标产品进入“节能产品政府采购品目清单”（相关证书的颁发机构应来自《参与实施政府采购节能产品认证机构名录》）的，其评标价=投标报价*（1-3%）；（不是所有投标产品的不享受此项优惠）。</w:t>
      </w:r>
    </w:p>
    <w:p>
      <w:pPr>
        <w:spacing w:line="360" w:lineRule="auto"/>
        <w:ind w:firstLine="482" w:firstLineChars="200"/>
        <w:rPr>
          <w:rFonts w:hint="eastAsia"/>
          <w:b/>
          <w:bCs/>
          <w:sz w:val="24"/>
          <w:szCs w:val="24"/>
          <w:highlight w:val="none"/>
          <w:lang w:val="en-US" w:eastAsia="zh-CN"/>
        </w:rPr>
      </w:pPr>
      <w:r>
        <w:rPr>
          <w:rFonts w:hint="eastAsia"/>
          <w:b/>
          <w:bCs/>
          <w:sz w:val="24"/>
          <w:szCs w:val="24"/>
          <w:highlight w:val="none"/>
          <w:lang w:val="en-US" w:eastAsia="zh-CN"/>
        </w:rPr>
        <w:t>6.3符合环境标志产品文件规定的评标价计算规则：</w:t>
      </w:r>
    </w:p>
    <w:p>
      <w:pPr>
        <w:spacing w:line="360" w:lineRule="auto"/>
        <w:ind w:firstLine="480" w:firstLineChars="200"/>
        <w:rPr>
          <w:rFonts w:hint="eastAsia"/>
          <w:sz w:val="24"/>
          <w:szCs w:val="24"/>
          <w:highlight w:val="none"/>
          <w:lang w:val="en-US" w:eastAsia="zh-CN"/>
        </w:rPr>
      </w:pPr>
      <w:r>
        <w:rPr>
          <w:rFonts w:hint="eastAsia"/>
          <w:sz w:val="24"/>
          <w:szCs w:val="24"/>
          <w:highlight w:val="none"/>
          <w:lang w:val="en-US" w:eastAsia="zh-CN"/>
        </w:rPr>
        <w:t>投标服务涉及提供的所有投标产品进入“环境标志产品政府采购品目清单”（相关证书的颁发机构应来自《参与实施政府采购环境标志产品认证机构名录》）的，其评标价=投标报价*（1-3%）；（不是所有投标产品的不享受此项优惠）。</w:t>
      </w:r>
    </w:p>
    <w:p>
      <w:pPr>
        <w:spacing w:line="360" w:lineRule="auto"/>
        <w:ind w:left="0" w:leftChars="0" w:firstLine="422" w:firstLineChars="175"/>
        <w:rPr>
          <w:rFonts w:hint="eastAsia"/>
          <w:sz w:val="24"/>
          <w:szCs w:val="24"/>
          <w:highlight w:val="none"/>
          <w:lang w:val="en-US" w:eastAsia="zh-CN"/>
        </w:rPr>
      </w:pPr>
      <w:r>
        <w:rPr>
          <w:rFonts w:hint="eastAsia"/>
          <w:b/>
          <w:bCs/>
          <w:sz w:val="24"/>
          <w:szCs w:val="24"/>
          <w:highlight w:val="none"/>
          <w:lang w:val="en-US" w:eastAsia="zh-CN"/>
        </w:rPr>
        <w:t>6.4符合（财库〔2019〕27号）文件规定的来自贫困地区提供物业服务的评标价计算规则：</w:t>
      </w:r>
    </w:p>
    <w:p>
      <w:pPr>
        <w:spacing w:line="360" w:lineRule="auto"/>
        <w:ind w:left="3" w:leftChars="0" w:firstLine="518" w:firstLineChars="216"/>
        <w:rPr>
          <w:rFonts w:hint="eastAsia"/>
          <w:sz w:val="24"/>
          <w:szCs w:val="24"/>
          <w:highlight w:val="none"/>
          <w:lang w:val="en-US" w:eastAsia="zh-CN"/>
        </w:rPr>
      </w:pPr>
      <w:r>
        <w:rPr>
          <w:rFonts w:hint="eastAsia"/>
          <w:sz w:val="24"/>
          <w:szCs w:val="24"/>
          <w:highlight w:val="none"/>
          <w:lang w:val="en-US" w:eastAsia="zh-CN"/>
        </w:rPr>
        <w:t>6.4.1在政府采购活动中，对于来自贫困地区提供物业服务的供应商，报价给予5%的扣除，用扣除后的价格参加评审。</w:t>
      </w:r>
    </w:p>
    <w:p>
      <w:pPr>
        <w:spacing w:line="360" w:lineRule="auto"/>
        <w:ind w:left="598" w:leftChars="249"/>
        <w:rPr>
          <w:rFonts w:hint="eastAsia"/>
          <w:sz w:val="24"/>
          <w:szCs w:val="24"/>
          <w:highlight w:val="none"/>
          <w:lang w:val="en-US" w:eastAsia="zh-CN"/>
        </w:rPr>
      </w:pPr>
      <w:r>
        <w:rPr>
          <w:rFonts w:hint="eastAsia"/>
          <w:sz w:val="24"/>
          <w:szCs w:val="24"/>
          <w:highlight w:val="none"/>
          <w:lang w:val="en-US" w:eastAsia="zh-CN"/>
        </w:rPr>
        <w:t>其评标价=投标报价*（1-5%）</w:t>
      </w:r>
    </w:p>
    <w:p>
      <w:pPr>
        <w:spacing w:line="360" w:lineRule="auto"/>
        <w:ind w:left="598" w:leftChars="249"/>
        <w:rPr>
          <w:rFonts w:hint="eastAsia"/>
          <w:sz w:val="24"/>
          <w:szCs w:val="24"/>
          <w:highlight w:val="none"/>
          <w:lang w:val="en-US" w:eastAsia="zh-CN"/>
        </w:rPr>
      </w:pPr>
      <w:r>
        <w:rPr>
          <w:rFonts w:hint="eastAsia"/>
          <w:sz w:val="24"/>
          <w:szCs w:val="24"/>
          <w:highlight w:val="none"/>
          <w:lang w:val="en-US" w:eastAsia="zh-CN"/>
        </w:rPr>
        <w:t>6.4.2确认为来自贫困地区提供物业服务的供应商，应当同时符合以下条件：</w:t>
      </w:r>
    </w:p>
    <w:p>
      <w:pPr>
        <w:spacing w:line="360" w:lineRule="auto"/>
        <w:ind w:firstLine="480" w:firstLineChars="200"/>
        <w:rPr>
          <w:rFonts w:hint="eastAsia"/>
          <w:sz w:val="24"/>
          <w:szCs w:val="24"/>
          <w:highlight w:val="none"/>
          <w:lang w:val="en-US" w:eastAsia="zh-CN"/>
        </w:rPr>
      </w:pPr>
      <w:r>
        <w:rPr>
          <w:rFonts w:hint="eastAsia"/>
          <w:sz w:val="24"/>
          <w:szCs w:val="24"/>
          <w:highlight w:val="none"/>
          <w:lang w:val="en-US" w:eastAsia="zh-CN"/>
        </w:rPr>
        <w:t>6.4.2.1符合（财库〔2019〕27号）文件相关规定，注册地在832个国家级贫困县域内，且聘用建档立卡贫困人员物业公司提供的物业服务。对注册地在832个国家级贫困县域内，且聘用建档立卡贫困人员达到公司员工（含服务外包用工）30%以上的物业公司提供的物业服务。</w:t>
      </w:r>
    </w:p>
    <w:p>
      <w:pPr>
        <w:spacing w:line="360" w:lineRule="auto"/>
        <w:ind w:firstLine="480" w:firstLineChars="200"/>
        <w:rPr>
          <w:rFonts w:hint="eastAsia"/>
          <w:sz w:val="24"/>
          <w:szCs w:val="24"/>
          <w:highlight w:val="none"/>
          <w:lang w:val="en-US" w:eastAsia="zh-CN"/>
        </w:rPr>
      </w:pPr>
      <w:r>
        <w:rPr>
          <w:rFonts w:hint="eastAsia"/>
          <w:sz w:val="24"/>
          <w:szCs w:val="24"/>
          <w:highlight w:val="none"/>
          <w:lang w:val="en-US" w:eastAsia="zh-CN"/>
        </w:rPr>
        <w:t>6.4.2.2投标时提供本单位的服务，或者提供其他贫困地区承担的服务。</w:t>
      </w:r>
    </w:p>
    <w:p>
      <w:pPr>
        <w:spacing w:line="360" w:lineRule="auto"/>
        <w:ind w:firstLine="480" w:firstLineChars="200"/>
        <w:rPr>
          <w:rFonts w:hint="eastAsia"/>
          <w:sz w:val="24"/>
          <w:szCs w:val="24"/>
          <w:highlight w:val="none"/>
          <w:lang w:val="en-US" w:eastAsia="zh-CN"/>
        </w:rPr>
      </w:pPr>
      <w:r>
        <w:rPr>
          <w:rFonts w:hint="eastAsia"/>
          <w:sz w:val="24"/>
          <w:szCs w:val="24"/>
          <w:highlight w:val="none"/>
          <w:lang w:val="en-US" w:eastAsia="zh-CN"/>
        </w:rPr>
        <w:t>6.4.2.3供应商须提供相关证明文件。</w:t>
      </w:r>
    </w:p>
    <w:p>
      <w:pPr>
        <w:spacing w:line="360" w:lineRule="auto"/>
        <w:ind w:firstLine="480" w:firstLineChars="200"/>
        <w:rPr>
          <w:rFonts w:hint="eastAsia"/>
          <w:sz w:val="24"/>
          <w:szCs w:val="24"/>
          <w:highlight w:val="none"/>
          <w:lang w:val="en-US" w:eastAsia="zh-CN"/>
        </w:rPr>
      </w:pPr>
      <w:r>
        <w:rPr>
          <w:rFonts w:hint="eastAsia"/>
          <w:sz w:val="24"/>
          <w:szCs w:val="24"/>
          <w:highlight w:val="none"/>
          <w:lang w:val="en-US" w:eastAsia="zh-CN"/>
        </w:rPr>
        <w:t>6.4.3小微企业单位的评标价计算规则：</w:t>
      </w:r>
    </w:p>
    <w:p>
      <w:pPr>
        <w:spacing w:line="360" w:lineRule="auto"/>
        <w:ind w:firstLine="480" w:firstLineChars="200"/>
        <w:rPr>
          <w:rFonts w:hint="eastAsia"/>
          <w:sz w:val="24"/>
          <w:szCs w:val="24"/>
          <w:highlight w:val="none"/>
          <w:lang w:val="en-US" w:eastAsia="zh-CN"/>
        </w:rPr>
      </w:pPr>
      <w:r>
        <w:rPr>
          <w:rFonts w:hint="eastAsia"/>
          <w:sz w:val="24"/>
          <w:szCs w:val="24"/>
          <w:highlight w:val="none"/>
          <w:lang w:val="en-US" w:eastAsia="zh-CN"/>
        </w:rPr>
        <w:t>6.4.3.1专门面向中小企业采购的，不再执行价格评审优惠的扶持政策。</w:t>
      </w:r>
    </w:p>
    <w:p>
      <w:pPr>
        <w:spacing w:line="360" w:lineRule="auto"/>
        <w:ind w:left="598" w:leftChars="249"/>
        <w:rPr>
          <w:rFonts w:hint="eastAsia"/>
          <w:sz w:val="24"/>
          <w:szCs w:val="24"/>
          <w:highlight w:val="none"/>
          <w:lang w:val="en-US" w:eastAsia="zh-CN"/>
        </w:rPr>
      </w:pPr>
      <w:r>
        <w:rPr>
          <w:rFonts w:hint="eastAsia"/>
          <w:sz w:val="24"/>
          <w:szCs w:val="24"/>
          <w:highlight w:val="none"/>
          <w:lang w:val="en-US" w:eastAsia="zh-CN"/>
        </w:rPr>
        <w:t>6.4.3.2非专门面向中小企业采购的评标价计算规则如下：</w:t>
      </w:r>
    </w:p>
    <w:p>
      <w:pPr>
        <w:spacing w:line="360" w:lineRule="auto"/>
        <w:ind w:left="3" w:leftChars="0" w:firstLine="518" w:firstLineChars="216"/>
        <w:rPr>
          <w:rFonts w:hint="eastAsia"/>
          <w:sz w:val="24"/>
          <w:szCs w:val="24"/>
          <w:highlight w:val="none"/>
          <w:lang w:val="en-US" w:eastAsia="zh-CN"/>
        </w:rPr>
      </w:pPr>
      <w:r>
        <w:rPr>
          <w:rFonts w:hint="eastAsia"/>
          <w:sz w:val="24"/>
          <w:szCs w:val="24"/>
          <w:highlight w:val="none"/>
          <w:lang w:val="en-US" w:eastAsia="zh-CN"/>
        </w:rPr>
        <w:t>6.4.3.2.1对符合规定的小型和微型企业（非联合体投标）报价给予10%的扣除，用扣除后的价格参加评审。</w:t>
      </w:r>
    </w:p>
    <w:p>
      <w:pPr>
        <w:spacing w:line="360" w:lineRule="auto"/>
        <w:ind w:left="598" w:leftChars="249"/>
        <w:rPr>
          <w:rFonts w:hint="eastAsia"/>
          <w:sz w:val="24"/>
          <w:szCs w:val="24"/>
          <w:highlight w:val="none"/>
          <w:lang w:val="en-US" w:eastAsia="zh-CN"/>
        </w:rPr>
      </w:pPr>
      <w:r>
        <w:rPr>
          <w:rFonts w:hint="eastAsia"/>
          <w:sz w:val="24"/>
          <w:szCs w:val="24"/>
          <w:highlight w:val="none"/>
          <w:lang w:val="en-US" w:eastAsia="zh-CN"/>
        </w:rPr>
        <w:t>其评标价=投标报价*（1-（10%））</w:t>
      </w:r>
    </w:p>
    <w:p>
      <w:pPr>
        <w:spacing w:line="360" w:lineRule="auto"/>
        <w:ind w:left="0" w:leftChars="0" w:firstLine="420" w:firstLineChars="175"/>
        <w:rPr>
          <w:rFonts w:hint="eastAsia"/>
          <w:sz w:val="24"/>
          <w:szCs w:val="24"/>
          <w:highlight w:val="none"/>
          <w:lang w:val="en-US" w:eastAsia="zh-CN"/>
        </w:rPr>
      </w:pPr>
      <w:r>
        <w:rPr>
          <w:rFonts w:hint="eastAsia"/>
          <w:sz w:val="24"/>
          <w:szCs w:val="24"/>
          <w:highlight w:val="none"/>
          <w:lang w:val="en-US" w:eastAsia="zh-CN"/>
        </w:rPr>
        <w:t>6.4.3.2.2对于联合协议或者分包意向协议约定小微企业的合同份额占到合同总金额30%以上的（须在联合协议或分包意向协议中明确小微企业的合同份额，否则评标时不予给予价格扣除），对联合体或者大中型企业的报价给予4%的扣除，用扣除后的价格参加评审。</w:t>
      </w:r>
    </w:p>
    <w:p>
      <w:pPr>
        <w:spacing w:line="360" w:lineRule="auto"/>
        <w:ind w:left="598" w:leftChars="249"/>
        <w:rPr>
          <w:rFonts w:hint="eastAsia"/>
          <w:sz w:val="24"/>
          <w:szCs w:val="24"/>
          <w:highlight w:val="none"/>
          <w:lang w:val="en-US" w:eastAsia="zh-CN"/>
        </w:rPr>
      </w:pPr>
      <w:r>
        <w:rPr>
          <w:rFonts w:hint="eastAsia"/>
          <w:sz w:val="24"/>
          <w:szCs w:val="24"/>
          <w:highlight w:val="none"/>
          <w:lang w:val="en-US" w:eastAsia="zh-CN"/>
        </w:rPr>
        <w:t>其评标价=投标报价*（1-4%）</w:t>
      </w:r>
    </w:p>
    <w:p>
      <w:pPr>
        <w:spacing w:line="360" w:lineRule="auto"/>
        <w:ind w:left="3" w:leftChars="0" w:firstLine="518" w:firstLineChars="216"/>
        <w:rPr>
          <w:rFonts w:hint="eastAsia"/>
          <w:sz w:val="24"/>
          <w:szCs w:val="24"/>
          <w:highlight w:val="none"/>
          <w:lang w:val="en-US" w:eastAsia="zh-CN"/>
        </w:rPr>
      </w:pPr>
      <w:r>
        <w:rPr>
          <w:rFonts w:hint="eastAsia"/>
          <w:sz w:val="24"/>
          <w:szCs w:val="24"/>
          <w:highlight w:val="none"/>
          <w:lang w:val="en-US" w:eastAsia="zh-CN"/>
        </w:rPr>
        <w:t>6.4.3.2.3确认为小微企业（含小型、微型企业，下同）投标的，应当同时符合以下条件：</w:t>
      </w:r>
    </w:p>
    <w:p>
      <w:pPr>
        <w:spacing w:line="360" w:lineRule="auto"/>
        <w:ind w:left="0" w:leftChars="0" w:firstLine="480" w:firstLineChars="200"/>
        <w:rPr>
          <w:rFonts w:hint="eastAsia"/>
          <w:sz w:val="24"/>
          <w:szCs w:val="24"/>
          <w:highlight w:val="none"/>
          <w:lang w:val="en-US" w:eastAsia="zh-CN"/>
        </w:rPr>
      </w:pPr>
      <w:r>
        <w:rPr>
          <w:rFonts w:hint="eastAsia"/>
          <w:sz w:val="24"/>
          <w:szCs w:val="24"/>
          <w:highlight w:val="none"/>
          <w:lang w:val="en-US" w:eastAsia="zh-CN"/>
        </w:rPr>
        <w:t>6.4.3.2.3.1符合国务院有关部门根据企业从业人员、营业收入、资产总额等指标制定的中小企业划型标准（工信部联企业〔2011〕300号）；</w:t>
      </w:r>
    </w:p>
    <w:p>
      <w:pPr>
        <w:spacing w:line="360" w:lineRule="auto"/>
        <w:ind w:left="3" w:leftChars="0" w:firstLine="518" w:firstLineChars="216"/>
        <w:rPr>
          <w:rFonts w:hint="eastAsia"/>
          <w:sz w:val="24"/>
          <w:szCs w:val="24"/>
          <w:highlight w:val="none"/>
          <w:lang w:val="en-US" w:eastAsia="zh-CN"/>
        </w:rPr>
      </w:pPr>
      <w:r>
        <w:rPr>
          <w:rFonts w:hint="eastAsia"/>
          <w:sz w:val="24"/>
          <w:szCs w:val="24"/>
          <w:highlight w:val="none"/>
          <w:lang w:val="en-US" w:eastAsia="zh-CN"/>
        </w:rPr>
        <w:t xml:space="preserve">6.4.3.2.3.2在服务采购项目中，服务由中小企业承接，即提供服务的人员为中小企业依照《中华人民共和国劳动合同法》订立劳动合同的从业人员。 </w:t>
      </w:r>
    </w:p>
    <w:p>
      <w:pPr>
        <w:spacing w:line="360" w:lineRule="auto"/>
        <w:ind w:firstLine="480" w:firstLineChars="200"/>
        <w:rPr>
          <w:rFonts w:hint="eastAsia"/>
          <w:sz w:val="24"/>
          <w:szCs w:val="24"/>
          <w:highlight w:val="none"/>
          <w:lang w:val="en-US" w:eastAsia="zh-CN"/>
        </w:rPr>
      </w:pPr>
      <w:r>
        <w:rPr>
          <w:rFonts w:hint="eastAsia"/>
          <w:sz w:val="24"/>
          <w:szCs w:val="24"/>
          <w:highlight w:val="none"/>
          <w:lang w:val="en-US" w:eastAsia="zh-CN"/>
        </w:rPr>
        <w:t>6.4.3.2.3.3小微企业投标时须提供按照（财库〔2020〕46号）文件附件格式填写的《中小企业声明函（服务）》。</w:t>
      </w:r>
    </w:p>
    <w:p>
      <w:pPr>
        <w:spacing w:line="360" w:lineRule="auto"/>
        <w:ind w:left="3" w:leftChars="0" w:firstLine="518" w:firstLineChars="216"/>
        <w:rPr>
          <w:rFonts w:hint="eastAsia"/>
          <w:sz w:val="24"/>
          <w:szCs w:val="24"/>
          <w:highlight w:val="none"/>
          <w:lang w:val="en-US" w:eastAsia="zh-CN"/>
        </w:rPr>
      </w:pPr>
      <w:r>
        <w:rPr>
          <w:rFonts w:hint="eastAsia"/>
          <w:sz w:val="24"/>
          <w:szCs w:val="24"/>
          <w:highlight w:val="none"/>
          <w:lang w:val="en-US" w:eastAsia="zh-CN"/>
        </w:rPr>
        <w:t>6.4.3.2.3.4符合（财库〔2017〕141号）文件规定的残疾人福利性单位和符合（财库〔2014〕68号）文件规定的监狱企业视同小微企业。残疾人福利性单位须提供按照（财库〔2017〕141号）文件附件格式填写的《残疾人福利性单位声明函》；监狱企业须提供由省级以上监狱管理局、戒毒管理局（含新疆生产建设兵团）出具的属于监狱企业的证明文件；否则不享受价格评审优惠政策。</w:t>
      </w:r>
    </w:p>
    <w:p>
      <w:pPr>
        <w:pStyle w:val="6"/>
        <w:rPr>
          <w:sz w:val="24"/>
          <w:szCs w:val="24"/>
          <w:highlight w:val="none"/>
        </w:rPr>
      </w:pPr>
      <w:r>
        <w:rPr>
          <w:rFonts w:hint="eastAsia"/>
          <w:sz w:val="24"/>
          <w:szCs w:val="24"/>
          <w:highlight w:val="none"/>
        </w:rPr>
        <w:t>七．</w:t>
      </w:r>
      <w:bookmarkStart w:id="162" w:name="_Toc21804"/>
      <w:bookmarkStart w:id="163" w:name="_Toc19618"/>
      <w:r>
        <w:rPr>
          <w:sz w:val="24"/>
          <w:szCs w:val="24"/>
          <w:highlight w:val="none"/>
        </w:rPr>
        <w:t>特殊情况的处理</w:t>
      </w:r>
      <w:bookmarkEnd w:id="162"/>
      <w:bookmarkEnd w:id="163"/>
    </w:p>
    <w:p>
      <w:pPr>
        <w:pStyle w:val="9"/>
        <w:ind w:firstLine="480"/>
        <w:rPr>
          <w:highlight w:val="none"/>
        </w:rPr>
      </w:pPr>
      <w:r>
        <w:rPr>
          <w:highlight w:val="none"/>
        </w:rPr>
        <w:t>7.1单一产品采购项目中，提供相同品牌的产品的不同</w:t>
      </w:r>
      <w:r>
        <w:rPr>
          <w:rFonts w:hint="eastAsia"/>
          <w:highlight w:val="none"/>
        </w:rPr>
        <w:t>投标人</w:t>
      </w:r>
      <w:r>
        <w:rPr>
          <w:highlight w:val="none"/>
        </w:rPr>
        <w:t>参加同一合同项下投标的，按以下方法处理：</w:t>
      </w:r>
    </w:p>
    <w:p>
      <w:pPr>
        <w:pStyle w:val="9"/>
        <w:ind w:firstLine="480"/>
        <w:rPr>
          <w:highlight w:val="none"/>
        </w:rPr>
      </w:pPr>
      <w:r>
        <w:rPr>
          <w:highlight w:val="none"/>
        </w:rPr>
        <w:t>7.1.1使用最低评标价法的采购项目，提供相同品牌产品的不同</w:t>
      </w:r>
      <w:r>
        <w:rPr>
          <w:rFonts w:hint="eastAsia"/>
          <w:highlight w:val="none"/>
        </w:rPr>
        <w:t>投标人</w:t>
      </w:r>
      <w:r>
        <w:rPr>
          <w:highlight w:val="none"/>
        </w:rPr>
        <w:t>参加同一合同项下投标的，以其中通过资格审查、符合性审查且报价最低的参加评标；报价相同的，由</w:t>
      </w:r>
      <w:r>
        <w:rPr>
          <w:rFonts w:hint="eastAsia"/>
          <w:highlight w:val="none"/>
          <w:lang w:eastAsia="zh-CN"/>
        </w:rPr>
        <w:t>招标人</w:t>
      </w:r>
      <w:r>
        <w:rPr>
          <w:highlight w:val="none"/>
        </w:rPr>
        <w:t>及评标委员会按照技术方案、售后服务等内容择优选择确定一个参加评标的</w:t>
      </w:r>
      <w:r>
        <w:rPr>
          <w:rFonts w:hint="eastAsia"/>
          <w:highlight w:val="none"/>
        </w:rPr>
        <w:t>投标人</w:t>
      </w:r>
      <w:r>
        <w:rPr>
          <w:highlight w:val="none"/>
        </w:rPr>
        <w:t>，其他投标无效。</w:t>
      </w:r>
    </w:p>
    <w:p>
      <w:pPr>
        <w:pStyle w:val="9"/>
        <w:ind w:firstLine="480"/>
        <w:rPr>
          <w:highlight w:val="none"/>
        </w:rPr>
      </w:pPr>
      <w:r>
        <w:rPr>
          <w:highlight w:val="none"/>
        </w:rPr>
        <w:t>7.1.2使用综合评分法的采购项目，提供相同品牌产品且通过资格审查、符合性审查的不同</w:t>
      </w:r>
      <w:r>
        <w:rPr>
          <w:rFonts w:hint="eastAsia"/>
          <w:highlight w:val="none"/>
        </w:rPr>
        <w:t>投标人</w:t>
      </w:r>
      <w:r>
        <w:rPr>
          <w:highlight w:val="none"/>
        </w:rPr>
        <w:t>参加同一合同项下投标的，按一家</w:t>
      </w:r>
      <w:r>
        <w:rPr>
          <w:rFonts w:hint="eastAsia"/>
          <w:highlight w:val="none"/>
        </w:rPr>
        <w:t>投标人</w:t>
      </w:r>
      <w:r>
        <w:rPr>
          <w:highlight w:val="none"/>
        </w:rPr>
        <w:t>计算，评审后得分最高的同品牌</w:t>
      </w:r>
      <w:r>
        <w:rPr>
          <w:rFonts w:hint="eastAsia"/>
          <w:highlight w:val="none"/>
        </w:rPr>
        <w:t>投标人</w:t>
      </w:r>
      <w:r>
        <w:rPr>
          <w:highlight w:val="none"/>
        </w:rPr>
        <w:t>获得中标人推荐资格；评审得分相同的，由</w:t>
      </w:r>
      <w:r>
        <w:rPr>
          <w:rFonts w:hint="eastAsia"/>
          <w:highlight w:val="none"/>
          <w:lang w:eastAsia="zh-CN"/>
        </w:rPr>
        <w:t>招标人</w:t>
      </w:r>
      <w:r>
        <w:rPr>
          <w:highlight w:val="none"/>
        </w:rPr>
        <w:t>及评标委员会按照投标报价最低的方式确定一个</w:t>
      </w:r>
      <w:r>
        <w:rPr>
          <w:rFonts w:hint="eastAsia"/>
          <w:highlight w:val="none"/>
        </w:rPr>
        <w:t>投标人</w:t>
      </w:r>
      <w:r>
        <w:rPr>
          <w:highlight w:val="none"/>
        </w:rPr>
        <w:t>获得中标人推荐资格，其他同品牌</w:t>
      </w:r>
      <w:r>
        <w:rPr>
          <w:rFonts w:hint="eastAsia"/>
          <w:highlight w:val="none"/>
        </w:rPr>
        <w:t>投标人</w:t>
      </w:r>
      <w:r>
        <w:rPr>
          <w:highlight w:val="none"/>
        </w:rPr>
        <w:t>不作为中标候选人。</w:t>
      </w:r>
    </w:p>
    <w:p>
      <w:pPr>
        <w:pStyle w:val="9"/>
        <w:ind w:firstLine="480"/>
        <w:rPr>
          <w:highlight w:val="none"/>
        </w:rPr>
      </w:pPr>
      <w:r>
        <w:rPr>
          <w:highlight w:val="none"/>
        </w:rPr>
        <w:t>7.2非单一产品采购项目中，提供相同品牌的核心产品的不同</w:t>
      </w:r>
      <w:r>
        <w:rPr>
          <w:rFonts w:hint="eastAsia"/>
          <w:highlight w:val="none"/>
        </w:rPr>
        <w:t>投标人</w:t>
      </w:r>
      <w:r>
        <w:rPr>
          <w:highlight w:val="none"/>
        </w:rPr>
        <w:t>参加同一合同项下投标的，按以下方法处理：</w:t>
      </w:r>
    </w:p>
    <w:p>
      <w:pPr>
        <w:pStyle w:val="9"/>
        <w:ind w:firstLine="480"/>
        <w:rPr>
          <w:highlight w:val="none"/>
        </w:rPr>
      </w:pPr>
      <w:r>
        <w:rPr>
          <w:highlight w:val="none"/>
        </w:rPr>
        <w:t>7.2.1使用最低评标价法的采购项目，提供相同品牌核心产品的不同</w:t>
      </w:r>
      <w:r>
        <w:rPr>
          <w:rFonts w:hint="eastAsia"/>
          <w:highlight w:val="none"/>
        </w:rPr>
        <w:t>投标人</w:t>
      </w:r>
      <w:r>
        <w:rPr>
          <w:highlight w:val="none"/>
        </w:rPr>
        <w:t>参加同一合同项下投标的，以其中通过资格审查、符合性审查且投标报价最低的参加评标；投标报价相同的，由</w:t>
      </w:r>
      <w:r>
        <w:rPr>
          <w:rFonts w:hint="eastAsia"/>
          <w:highlight w:val="none"/>
          <w:lang w:eastAsia="zh-CN"/>
        </w:rPr>
        <w:t>招标人</w:t>
      </w:r>
      <w:r>
        <w:rPr>
          <w:highlight w:val="none"/>
        </w:rPr>
        <w:t>及评标委员会按照技术方案、售后服务等内容择优选择确定一个参加评标的</w:t>
      </w:r>
      <w:r>
        <w:rPr>
          <w:rFonts w:hint="eastAsia"/>
          <w:highlight w:val="none"/>
        </w:rPr>
        <w:t>投标人</w:t>
      </w:r>
      <w:r>
        <w:rPr>
          <w:highlight w:val="none"/>
        </w:rPr>
        <w:t>，其他投标无效。</w:t>
      </w:r>
    </w:p>
    <w:p>
      <w:pPr>
        <w:pStyle w:val="9"/>
        <w:ind w:firstLine="480"/>
        <w:rPr>
          <w:highlight w:val="none"/>
        </w:rPr>
      </w:pPr>
      <w:r>
        <w:rPr>
          <w:highlight w:val="none"/>
        </w:rPr>
        <w:t>7.2.2使用综合评分法的采购项目，提供相同品牌核心产品且通过资格审查、符合性审查的不同</w:t>
      </w:r>
      <w:r>
        <w:rPr>
          <w:rFonts w:hint="eastAsia"/>
          <w:highlight w:val="none"/>
        </w:rPr>
        <w:t>投标人</w:t>
      </w:r>
      <w:r>
        <w:rPr>
          <w:highlight w:val="none"/>
        </w:rPr>
        <w:t>参加同一合同项下投标的，按一家</w:t>
      </w:r>
      <w:r>
        <w:rPr>
          <w:rFonts w:hint="eastAsia"/>
          <w:highlight w:val="none"/>
        </w:rPr>
        <w:t>投标人</w:t>
      </w:r>
      <w:r>
        <w:rPr>
          <w:highlight w:val="none"/>
        </w:rPr>
        <w:t>计算，评审后得分最高的同品牌</w:t>
      </w:r>
      <w:r>
        <w:rPr>
          <w:rFonts w:hint="eastAsia"/>
          <w:highlight w:val="none"/>
        </w:rPr>
        <w:t>投标人</w:t>
      </w:r>
      <w:r>
        <w:rPr>
          <w:highlight w:val="none"/>
        </w:rPr>
        <w:t>获得中标人推荐资格；评审得分相同的，由</w:t>
      </w:r>
      <w:r>
        <w:rPr>
          <w:rFonts w:hint="eastAsia"/>
          <w:highlight w:val="none"/>
          <w:lang w:eastAsia="zh-CN"/>
        </w:rPr>
        <w:t>招标人</w:t>
      </w:r>
      <w:r>
        <w:rPr>
          <w:highlight w:val="none"/>
        </w:rPr>
        <w:t>及评标委员会按照投标报价最低的方式确定一个</w:t>
      </w:r>
      <w:r>
        <w:rPr>
          <w:rFonts w:hint="eastAsia"/>
          <w:highlight w:val="none"/>
        </w:rPr>
        <w:t>投标人</w:t>
      </w:r>
      <w:r>
        <w:rPr>
          <w:highlight w:val="none"/>
        </w:rPr>
        <w:t>获得中标人推荐资格，其他同品牌</w:t>
      </w:r>
      <w:r>
        <w:rPr>
          <w:rFonts w:hint="eastAsia"/>
          <w:highlight w:val="none"/>
        </w:rPr>
        <w:t>投标人</w:t>
      </w:r>
      <w:r>
        <w:rPr>
          <w:highlight w:val="none"/>
        </w:rPr>
        <w:t>不作为中标候选人。</w:t>
      </w:r>
    </w:p>
    <w:p>
      <w:pPr>
        <w:pStyle w:val="9"/>
        <w:ind w:firstLine="480"/>
        <w:rPr>
          <w:highlight w:val="none"/>
        </w:rPr>
      </w:pPr>
      <w:r>
        <w:rPr>
          <w:highlight w:val="none"/>
        </w:rPr>
        <w:t>7.2.3核心产品为两个及以上时，当所有核心产品品牌均相同时，在评审时按同一</w:t>
      </w:r>
      <w:r>
        <w:rPr>
          <w:rFonts w:hint="eastAsia"/>
          <w:highlight w:val="none"/>
        </w:rPr>
        <w:t>投标人</w:t>
      </w:r>
      <w:r>
        <w:rPr>
          <w:highlight w:val="none"/>
        </w:rPr>
        <w:t>计算；部分核心产品品牌相同时按不同</w:t>
      </w:r>
      <w:r>
        <w:rPr>
          <w:rFonts w:hint="eastAsia"/>
          <w:highlight w:val="none"/>
        </w:rPr>
        <w:t>投标人</w:t>
      </w:r>
      <w:r>
        <w:rPr>
          <w:highlight w:val="none"/>
        </w:rPr>
        <w:t>计算。</w:t>
      </w:r>
    </w:p>
    <w:p>
      <w:pPr>
        <w:pStyle w:val="9"/>
        <w:ind w:firstLine="480"/>
        <w:rPr>
          <w:highlight w:val="none"/>
        </w:rPr>
      </w:pPr>
      <w:r>
        <w:rPr>
          <w:rFonts w:hint="eastAsia"/>
          <w:highlight w:val="none"/>
        </w:rPr>
        <w:t>7.3投标文件报价出现前后不一致的，按照下列规定修正：</w:t>
      </w:r>
    </w:p>
    <w:p>
      <w:pPr>
        <w:pStyle w:val="9"/>
        <w:ind w:firstLine="480"/>
        <w:rPr>
          <w:highlight w:val="none"/>
        </w:rPr>
      </w:pPr>
      <w:r>
        <w:rPr>
          <w:rFonts w:hint="eastAsia"/>
          <w:highlight w:val="none"/>
        </w:rPr>
        <w:t>（1）投标文件中开标一览表(报价表)内容与投标文件中相应内容不一致的，以开标一览表(报价表)为准。</w:t>
      </w:r>
    </w:p>
    <w:p>
      <w:pPr>
        <w:pStyle w:val="9"/>
        <w:ind w:firstLine="480"/>
        <w:rPr>
          <w:highlight w:val="none"/>
        </w:rPr>
      </w:pPr>
      <w:r>
        <w:rPr>
          <w:rFonts w:hint="eastAsia"/>
          <w:highlight w:val="none"/>
        </w:rPr>
        <w:t>（2）投标文件的大写金额和小写金额不一致的，以大写金额为准；</w:t>
      </w:r>
    </w:p>
    <w:p>
      <w:pPr>
        <w:pStyle w:val="9"/>
        <w:ind w:firstLine="480"/>
        <w:rPr>
          <w:highlight w:val="none"/>
        </w:rPr>
      </w:pPr>
      <w:r>
        <w:rPr>
          <w:rFonts w:hint="eastAsia"/>
          <w:highlight w:val="none"/>
        </w:rPr>
        <w:t>（3）单价金额小数点或者百分比有明显错位的，以开标一览表的总价为准，并修改单价；</w:t>
      </w:r>
    </w:p>
    <w:p>
      <w:pPr>
        <w:pStyle w:val="9"/>
        <w:ind w:firstLine="480"/>
        <w:rPr>
          <w:highlight w:val="none"/>
        </w:rPr>
      </w:pPr>
      <w:r>
        <w:rPr>
          <w:rFonts w:hint="eastAsia"/>
          <w:highlight w:val="none"/>
        </w:rPr>
        <w:t>（4）总价金额与按单价汇总金额不一致的，以单价金额计算结果为准。</w:t>
      </w:r>
    </w:p>
    <w:p>
      <w:pPr>
        <w:pStyle w:val="9"/>
        <w:ind w:firstLine="480"/>
        <w:rPr>
          <w:highlight w:val="none"/>
        </w:rPr>
      </w:pPr>
      <w:r>
        <w:rPr>
          <w:rFonts w:hint="eastAsia"/>
          <w:highlight w:val="none"/>
        </w:rPr>
        <w:t>按上述修正的顺序和方法调整的投标报价应对投标人具有约束力。如果投标人不接受修正后的价格，其投标将按无效投标处理。</w:t>
      </w:r>
    </w:p>
    <w:p>
      <w:pPr>
        <w:pStyle w:val="6"/>
        <w:rPr>
          <w:highlight w:val="none"/>
        </w:rPr>
      </w:pPr>
      <w:bookmarkStart w:id="164" w:name="_Toc24337"/>
      <w:bookmarkStart w:id="165" w:name="_Toc3952"/>
      <w:r>
        <w:rPr>
          <w:rFonts w:hint="eastAsia"/>
          <w:highlight w:val="none"/>
        </w:rPr>
        <w:t>八．定标</w:t>
      </w:r>
      <w:bookmarkEnd w:id="164"/>
      <w:bookmarkEnd w:id="165"/>
    </w:p>
    <w:p>
      <w:pPr>
        <w:pStyle w:val="9"/>
        <w:ind w:firstLine="480"/>
        <w:rPr>
          <w:highlight w:val="none"/>
        </w:rPr>
      </w:pPr>
      <w:r>
        <w:rPr>
          <w:rFonts w:hint="eastAsia"/>
          <w:highlight w:val="none"/>
        </w:rPr>
        <w:t>8.1评标结果由全体评标委员会成员签字确认。</w:t>
      </w:r>
    </w:p>
    <w:p>
      <w:pPr>
        <w:pStyle w:val="9"/>
        <w:ind w:firstLine="480"/>
        <w:rPr>
          <w:highlight w:val="none"/>
        </w:rPr>
      </w:pPr>
      <w:r>
        <w:rPr>
          <w:rFonts w:hint="eastAsia"/>
          <w:highlight w:val="none"/>
        </w:rPr>
        <w:t>8.2</w:t>
      </w:r>
      <w:r>
        <w:rPr>
          <w:rFonts w:hint="eastAsia"/>
          <w:highlight w:val="none"/>
          <w:lang w:eastAsia="zh-CN"/>
        </w:rPr>
        <w:t>招标人</w:t>
      </w:r>
      <w:r>
        <w:rPr>
          <w:rFonts w:hint="eastAsia"/>
          <w:highlight w:val="none"/>
        </w:rPr>
        <w:t>根据评标报告中推荐的中标候选人排列顺序确定中标人，以复函通知</w:t>
      </w:r>
      <w:r>
        <w:rPr>
          <w:rFonts w:hint="eastAsia"/>
          <w:highlight w:val="none"/>
          <w:lang w:eastAsia="zh-CN"/>
        </w:rPr>
        <w:t>招标代理机构</w:t>
      </w:r>
      <w:r>
        <w:rPr>
          <w:rFonts w:hint="eastAsia"/>
          <w:highlight w:val="none"/>
        </w:rPr>
        <w:t>。</w:t>
      </w:r>
    </w:p>
    <w:p>
      <w:pPr>
        <w:pStyle w:val="10"/>
        <w:ind w:left="1440"/>
        <w:rPr>
          <w:highlight w:val="none"/>
        </w:rPr>
      </w:pPr>
    </w:p>
    <w:p>
      <w:pPr>
        <w:spacing w:line="560" w:lineRule="exact"/>
        <w:jc w:val="center"/>
        <w:rPr>
          <w:rStyle w:val="36"/>
          <w:highlight w:val="none"/>
        </w:rPr>
      </w:pPr>
      <w:r>
        <w:rPr>
          <w:rFonts w:hint="eastAsia" w:hAnsi="宋体" w:cs="宋体"/>
          <w:szCs w:val="24"/>
          <w:highlight w:val="none"/>
        </w:rPr>
        <w:br w:type="page"/>
      </w:r>
      <w:r>
        <w:rPr>
          <w:rStyle w:val="36"/>
          <w:rFonts w:hint="eastAsia"/>
          <w:highlight w:val="none"/>
        </w:rPr>
        <w:t>评标因素及权重分值表</w:t>
      </w:r>
    </w:p>
    <w:bookmarkEnd w:id="118"/>
    <w:bookmarkEnd w:id="139"/>
    <w:bookmarkEnd w:id="140"/>
    <w:bookmarkEnd w:id="141"/>
    <w:bookmarkEnd w:id="142"/>
    <w:bookmarkEnd w:id="143"/>
    <w:bookmarkEnd w:id="144"/>
    <w:bookmarkEnd w:id="145"/>
    <w:tbl>
      <w:tblPr>
        <w:tblStyle w:val="19"/>
        <w:tblW w:w="90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4"/>
        <w:gridCol w:w="533"/>
        <w:gridCol w:w="75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4" w:hRule="atLeast"/>
        </w:trPr>
        <w:tc>
          <w:tcPr>
            <w:tcW w:w="974"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atLeast"/>
              <w:jc w:val="center"/>
              <w:rPr>
                <w:rFonts w:hint="eastAsia" w:ascii="宋体" w:hAnsi="宋体" w:eastAsia="宋体" w:cs="宋体"/>
                <w:b/>
                <w:bCs/>
                <w:sz w:val="24"/>
                <w:szCs w:val="24"/>
                <w:highlight w:val="none"/>
                <w:lang w:val="en-US" w:eastAsia="zh-CN"/>
              </w:rPr>
            </w:pPr>
            <w:bookmarkStart w:id="166" w:name="_Toc8830"/>
            <w:bookmarkStart w:id="167" w:name="_Toc363474025"/>
            <w:bookmarkStart w:id="168" w:name="_Toc426457698"/>
            <w:bookmarkStart w:id="169" w:name="_Toc28411"/>
            <w:bookmarkStart w:id="170" w:name="_Toc22538"/>
            <w:r>
              <w:rPr>
                <w:rFonts w:hint="eastAsia" w:ascii="宋体" w:hAnsi="宋体" w:eastAsia="宋体" w:cs="宋体"/>
                <w:b/>
                <w:bCs/>
                <w:sz w:val="24"/>
                <w:szCs w:val="24"/>
                <w:highlight w:val="none"/>
              </w:rPr>
              <w:t>评审内容</w:t>
            </w:r>
            <w:r>
              <w:rPr>
                <w:rFonts w:hint="eastAsia" w:hAnsi="宋体" w:cs="宋体"/>
                <w:b/>
                <w:bCs/>
                <w:sz w:val="24"/>
                <w:szCs w:val="24"/>
                <w:highlight w:val="none"/>
                <w:lang w:val="en-US" w:eastAsia="zh-CN"/>
              </w:rPr>
              <w:t>及权值（%）</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atLeast"/>
              <w:jc w:val="center"/>
              <w:rPr>
                <w:rFonts w:hint="eastAsia" w:ascii="宋体" w:hAnsi="宋体" w:eastAsia="宋体" w:cs="宋体"/>
                <w:b/>
                <w:bCs/>
                <w:sz w:val="24"/>
                <w:szCs w:val="24"/>
                <w:highlight w:val="none"/>
                <w:lang w:val="en-US" w:eastAsia="zh-CN"/>
              </w:rPr>
            </w:pPr>
            <w:r>
              <w:rPr>
                <w:rFonts w:hint="eastAsia" w:hAnsi="宋体" w:cs="宋体"/>
                <w:b/>
                <w:bCs/>
                <w:sz w:val="24"/>
                <w:szCs w:val="24"/>
                <w:highlight w:val="none"/>
                <w:lang w:val="en-US" w:eastAsia="zh-CN"/>
              </w:rPr>
              <w:t>分值</w:t>
            </w:r>
          </w:p>
        </w:tc>
        <w:tc>
          <w:tcPr>
            <w:tcW w:w="751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240" w:lineRule="atLeas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评分依据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1" w:hRule="atLeast"/>
        </w:trPr>
        <w:tc>
          <w:tcPr>
            <w:tcW w:w="974"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投标报价</w:t>
            </w:r>
            <w:r>
              <w:rPr>
                <w:rFonts w:hint="eastAsia" w:ascii="宋体" w:hAnsi="宋体" w:eastAsia="宋体" w:cs="宋体"/>
                <w:sz w:val="24"/>
                <w:szCs w:val="24"/>
                <w:highlight w:val="none"/>
                <w:lang w:val="en-US" w:eastAsia="zh-CN"/>
              </w:rPr>
              <w:t>（30）</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rPr>
                <w:rFonts w:hint="default" w:ascii="宋体" w:hAnsi="宋体" w:eastAsia="宋体" w:cs="宋体"/>
                <w:sz w:val="24"/>
                <w:szCs w:val="24"/>
                <w:highlight w:val="none"/>
                <w:lang w:val="en-US" w:eastAsia="zh-CN"/>
              </w:rPr>
            </w:pPr>
            <w:r>
              <w:rPr>
                <w:rFonts w:hint="eastAsia" w:hAnsi="宋体" w:cs="宋体"/>
                <w:sz w:val="24"/>
                <w:szCs w:val="24"/>
                <w:highlight w:val="none"/>
                <w:lang w:val="en-US" w:eastAsia="zh-CN"/>
              </w:rPr>
              <w:t>30</w:t>
            </w:r>
          </w:p>
        </w:tc>
        <w:tc>
          <w:tcPr>
            <w:tcW w:w="751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采用低价优先法计算，即满足</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文件要求且报价最低的最终报价为</w:t>
            </w:r>
            <w:r>
              <w:rPr>
                <w:rFonts w:hint="eastAsia" w:ascii="宋体" w:hAnsi="宋体" w:eastAsia="宋体" w:cs="宋体"/>
                <w:sz w:val="24"/>
                <w:szCs w:val="24"/>
                <w:highlight w:val="none"/>
                <w:lang w:val="en-US" w:eastAsia="zh-CN"/>
              </w:rPr>
              <w:t>评标</w:t>
            </w:r>
            <w:r>
              <w:rPr>
                <w:rFonts w:hint="eastAsia" w:ascii="宋体" w:hAnsi="宋体" w:eastAsia="宋体" w:cs="宋体"/>
                <w:sz w:val="24"/>
                <w:szCs w:val="24"/>
                <w:highlight w:val="none"/>
              </w:rPr>
              <w:t>基准价，其价格分为满分。</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报价得分＝（</w:t>
            </w:r>
            <w:r>
              <w:rPr>
                <w:rFonts w:hint="eastAsia" w:ascii="宋体" w:hAnsi="宋体" w:eastAsia="宋体" w:cs="宋体"/>
                <w:sz w:val="24"/>
                <w:szCs w:val="24"/>
                <w:highlight w:val="none"/>
                <w:lang w:val="en-US" w:eastAsia="zh-CN"/>
              </w:rPr>
              <w:t>评标</w:t>
            </w:r>
            <w:r>
              <w:rPr>
                <w:rFonts w:hint="eastAsia" w:ascii="宋体" w:hAnsi="宋体" w:eastAsia="宋体" w:cs="宋体"/>
                <w:sz w:val="24"/>
                <w:szCs w:val="24"/>
                <w:highlight w:val="none"/>
              </w:rPr>
              <w:t>基准价/最终</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报价）×</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注：1.</w:t>
            </w:r>
            <w:r>
              <w:rPr>
                <w:rFonts w:hint="eastAsia" w:ascii="宋体" w:hAnsi="宋体" w:eastAsia="宋体" w:cs="宋体"/>
                <w:sz w:val="24"/>
                <w:szCs w:val="24"/>
                <w:highlight w:val="none"/>
                <w:lang w:val="en-US" w:eastAsia="zh-CN"/>
              </w:rPr>
              <w:t>评标</w:t>
            </w:r>
            <w:r>
              <w:rPr>
                <w:rFonts w:hint="eastAsia" w:ascii="宋体" w:hAnsi="宋体" w:eastAsia="宋体" w:cs="宋体"/>
                <w:sz w:val="24"/>
                <w:szCs w:val="24"/>
                <w:highlight w:val="none"/>
              </w:rPr>
              <w:t>基准价即实质性响应</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文件要求的供应商的最低</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报价。大于采购预算或一次</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报价的在评审过程中报价按无效</w:t>
            </w:r>
            <w:r>
              <w:rPr>
                <w:rFonts w:hint="eastAsia" w:ascii="宋体" w:hAnsi="宋体" w:eastAsia="宋体" w:cs="宋体"/>
                <w:sz w:val="24"/>
                <w:szCs w:val="24"/>
                <w:highlight w:val="none"/>
                <w:lang w:val="en-US" w:eastAsia="zh-CN"/>
              </w:rPr>
              <w:t>报价</w:t>
            </w:r>
            <w:r>
              <w:rPr>
                <w:rFonts w:hint="eastAsia" w:ascii="宋体" w:hAnsi="宋体" w:eastAsia="宋体" w:cs="宋体"/>
                <w:sz w:val="24"/>
                <w:szCs w:val="24"/>
                <w:highlight w:val="none"/>
              </w:rPr>
              <w:t>处理。</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2.因落实政府采购政策进行价格调整的，以调整后的价格计算评标基准价和</w:t>
            </w:r>
            <w:r>
              <w:rPr>
                <w:rFonts w:hint="eastAsia" w:ascii="宋体" w:hAnsi="宋体" w:eastAsia="宋体" w:cs="宋体"/>
                <w:sz w:val="24"/>
                <w:szCs w:val="24"/>
                <w:highlight w:val="none"/>
                <w:lang w:val="en-US" w:eastAsia="zh-CN"/>
              </w:rPr>
              <w:t>评标</w:t>
            </w:r>
            <w:r>
              <w:rPr>
                <w:rFonts w:hint="eastAsia" w:ascii="宋体" w:hAnsi="宋体" w:eastAsia="宋体" w:cs="宋体"/>
                <w:sz w:val="24"/>
                <w:szCs w:val="24"/>
                <w:highlight w:val="none"/>
              </w:rPr>
              <w:t>报价。</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3.经</w:t>
            </w:r>
            <w:r>
              <w:rPr>
                <w:rFonts w:hint="eastAsia" w:ascii="宋体" w:hAnsi="宋体" w:eastAsia="宋体" w:cs="宋体"/>
                <w:sz w:val="24"/>
                <w:szCs w:val="24"/>
                <w:highlight w:val="none"/>
                <w:lang w:val="en-US" w:eastAsia="zh-CN"/>
              </w:rPr>
              <w:t>评审委员会</w:t>
            </w:r>
            <w:r>
              <w:rPr>
                <w:rFonts w:hint="eastAsia" w:ascii="宋体" w:hAnsi="宋体" w:eastAsia="宋体" w:cs="宋体"/>
                <w:sz w:val="24"/>
                <w:szCs w:val="24"/>
                <w:highlight w:val="none"/>
                <w:lang w:eastAsia="zh-CN"/>
              </w:rPr>
              <w:t>认为投标人的报价明显低于其他通过符合性审查投标人的报价吗，有可能影响履约的，应当要求其在评标现场合理的时间内提供书面说明，必要时提供相关证明材料；投标人不能证明其报价合理性的</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评标委员会应当将其作为</w:t>
            </w:r>
            <w:r>
              <w:rPr>
                <w:rFonts w:hint="eastAsia" w:ascii="宋体" w:hAnsi="宋体" w:eastAsia="宋体" w:cs="宋体"/>
                <w:sz w:val="24"/>
                <w:szCs w:val="24"/>
                <w:highlight w:val="none"/>
              </w:rPr>
              <w:t>无效</w:t>
            </w:r>
            <w:r>
              <w:rPr>
                <w:rFonts w:hint="eastAsia" w:ascii="宋体" w:hAnsi="宋体" w:eastAsia="宋体" w:cs="宋体"/>
                <w:sz w:val="24"/>
                <w:szCs w:val="24"/>
                <w:highlight w:val="none"/>
                <w:lang w:eastAsia="zh-CN"/>
              </w:rPr>
              <w:t>投标</w:t>
            </w:r>
            <w:r>
              <w:rPr>
                <w:rFonts w:hint="eastAsia" w:ascii="宋体" w:hAnsi="宋体" w:eastAsia="宋体" w:cs="宋体"/>
                <w:sz w:val="24"/>
                <w:szCs w:val="24"/>
                <w:highlight w:val="none"/>
              </w:rPr>
              <w:t>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1" w:hRule="atLeast"/>
        </w:trPr>
        <w:tc>
          <w:tcPr>
            <w:tcW w:w="974" w:type="dxa"/>
            <w:vMerge w:val="restart"/>
            <w:tcBorders>
              <w:top w:val="single" w:color="000000" w:sz="4" w:space="0"/>
              <w:left w:val="single" w:color="000000" w:sz="4" w:space="0"/>
              <w:right w:val="single" w:color="000000" w:sz="4" w:space="0"/>
            </w:tcBorders>
            <w:noWrap w:val="0"/>
            <w:vAlign w:val="center"/>
          </w:tcPr>
          <w:p>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w:t>
            </w:r>
          </w:p>
          <w:p>
            <w:pPr>
              <w:spacing w:line="5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方案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lang w:eastAsia="zh-CN"/>
              </w:rPr>
              <w:t>）</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center"/>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8</w:t>
            </w:r>
          </w:p>
        </w:tc>
        <w:tc>
          <w:tcPr>
            <w:tcW w:w="751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总体实施方案：</w:t>
            </w:r>
          </w:p>
          <w:p>
            <w:pPr>
              <w:spacing w:line="360" w:lineRule="auto"/>
              <w:jc w:val="left"/>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rPr>
              <w:t>针对本项目实施方案、进度计划、供货能力、供货时间、验收方案等方面</w:t>
            </w:r>
            <w:r>
              <w:rPr>
                <w:rFonts w:hint="eastAsia" w:asciiTheme="minorEastAsia" w:hAnsiTheme="minorEastAsia" w:eastAsiaTheme="minorEastAsia"/>
                <w:sz w:val="24"/>
                <w:highlight w:val="none"/>
                <w:lang w:eastAsia="zh-CN"/>
              </w:rPr>
              <w:t>。</w:t>
            </w:r>
          </w:p>
          <w:p>
            <w:pPr>
              <w:numPr>
                <w:ilvl w:val="0"/>
                <w:numId w:val="0"/>
              </w:numPr>
              <w:spacing w:line="360" w:lineRule="auto"/>
              <w:jc w:val="left"/>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val="en-US" w:eastAsia="zh-CN"/>
              </w:rPr>
              <w:t>1.方案合理、可行性强：[6-8]分</w:t>
            </w:r>
            <w:r>
              <w:rPr>
                <w:rFonts w:hint="eastAsia" w:asciiTheme="minorEastAsia" w:hAnsiTheme="minorEastAsia" w:eastAsiaTheme="minorEastAsia"/>
                <w:sz w:val="24"/>
                <w:highlight w:val="none"/>
                <w:lang w:eastAsia="zh-CN"/>
              </w:rPr>
              <w:t>；</w:t>
            </w:r>
          </w:p>
          <w:p>
            <w:pPr>
              <w:numPr>
                <w:ilvl w:val="0"/>
                <w:numId w:val="0"/>
              </w:numPr>
              <w:spacing w:line="360" w:lineRule="auto"/>
              <w:jc w:val="lef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2.</w:t>
            </w:r>
            <w:r>
              <w:rPr>
                <w:rFonts w:hint="eastAsia" w:asciiTheme="minorEastAsia" w:hAnsiTheme="minorEastAsia" w:eastAsiaTheme="minorEastAsia"/>
                <w:sz w:val="24"/>
                <w:highlight w:val="none"/>
              </w:rPr>
              <w:t>方案基本合理</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rPr>
              <w:t>可行</w:t>
            </w:r>
            <w:r>
              <w:rPr>
                <w:rFonts w:hint="eastAsia" w:asciiTheme="minorEastAsia" w:hAnsiTheme="minorEastAsia" w:eastAsiaTheme="minorEastAsia"/>
                <w:sz w:val="24"/>
                <w:highlight w:val="none"/>
                <w:lang w:eastAsia="zh-CN"/>
              </w:rPr>
              <w:t>性一般</w:t>
            </w: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lang w:val="en-US" w:eastAsia="zh-CN"/>
              </w:rPr>
              <w:t>3</w:t>
            </w: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lang w:val="en-US" w:eastAsia="zh-CN"/>
              </w:rPr>
              <w:t>6）</w:t>
            </w:r>
            <w:r>
              <w:rPr>
                <w:rFonts w:hint="eastAsia" w:asciiTheme="minorEastAsia" w:hAnsiTheme="minorEastAsia" w:eastAsiaTheme="minorEastAsia"/>
                <w:sz w:val="24"/>
                <w:highlight w:val="none"/>
              </w:rPr>
              <w:t>分；</w:t>
            </w:r>
          </w:p>
          <w:p>
            <w:pPr>
              <w:numPr>
                <w:ilvl w:val="0"/>
                <w:numId w:val="0"/>
              </w:numPr>
              <w:spacing w:line="360" w:lineRule="auto"/>
              <w:jc w:val="lef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3.</w:t>
            </w:r>
            <w:r>
              <w:rPr>
                <w:rFonts w:hint="eastAsia" w:asciiTheme="minorEastAsia" w:hAnsiTheme="minorEastAsia" w:eastAsiaTheme="minorEastAsia"/>
                <w:sz w:val="24"/>
                <w:highlight w:val="none"/>
              </w:rPr>
              <w:t>方案合理性和可行性较差：[0-</w:t>
            </w:r>
            <w:r>
              <w:rPr>
                <w:rFonts w:hint="eastAsia" w:asciiTheme="minorEastAsia" w:hAnsiTheme="minorEastAsia" w:eastAsiaTheme="minorEastAsia"/>
                <w:sz w:val="24"/>
                <w:highlight w:val="none"/>
                <w:lang w:val="en-US" w:eastAsia="zh-CN"/>
              </w:rPr>
              <w:t>3</w:t>
            </w:r>
            <w:r>
              <w:rPr>
                <w:rFonts w:hint="eastAsia" w:asciiTheme="minorEastAsia" w:hAnsiTheme="minorEastAsia" w:eastAsiaTheme="minorEastAsia"/>
                <w:sz w:val="24"/>
                <w:highlight w:val="none"/>
              </w:rPr>
              <w:t>）分</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rPr>
              <w:t>缺项得0分。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atLeast"/>
        </w:trPr>
        <w:tc>
          <w:tcPr>
            <w:tcW w:w="974" w:type="dxa"/>
            <w:vMerge w:val="continue"/>
            <w:tcBorders>
              <w:left w:val="single" w:color="000000" w:sz="4" w:space="0"/>
              <w:right w:val="single" w:color="000000" w:sz="4" w:space="0"/>
            </w:tcBorders>
            <w:noWrap w:val="0"/>
            <w:vAlign w:val="center"/>
          </w:tcPr>
          <w:p>
            <w:pPr>
              <w:spacing w:line="500" w:lineRule="exact"/>
              <w:jc w:val="center"/>
              <w:rPr>
                <w:rFonts w:hint="eastAsia" w:ascii="宋体" w:hAnsi="宋体" w:eastAsia="宋体" w:cs="宋体"/>
                <w:color w:val="auto"/>
                <w:sz w:val="24"/>
                <w:szCs w:val="24"/>
                <w:highlight w:val="none"/>
              </w:rPr>
            </w:pPr>
          </w:p>
        </w:tc>
        <w:tc>
          <w:tcPr>
            <w:tcW w:w="533"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center"/>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7</w:t>
            </w:r>
          </w:p>
        </w:tc>
        <w:tc>
          <w:tcPr>
            <w:tcW w:w="751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配送管理制度及管理办法：</w:t>
            </w:r>
          </w:p>
          <w:p>
            <w:pPr>
              <w:spacing w:line="360" w:lineRule="auto"/>
              <w:jc w:val="left"/>
              <w:rPr>
                <w:rFonts w:hint="eastAsia" w:asciiTheme="minorEastAsia" w:hAnsiTheme="minorEastAsia" w:eastAsiaTheme="minorEastAsia"/>
                <w:sz w:val="24"/>
                <w:highlight w:val="none"/>
                <w:lang w:val="zh-CN"/>
              </w:rPr>
            </w:pPr>
            <w:r>
              <w:rPr>
                <w:rFonts w:hint="eastAsia" w:asciiTheme="minorEastAsia" w:hAnsiTheme="minorEastAsia" w:eastAsiaTheme="minorEastAsia"/>
                <w:sz w:val="24"/>
                <w:highlight w:val="none"/>
                <w:lang w:val="zh-CN"/>
              </w:rPr>
              <w:t>制定合理、可行的配送管理制度及管理办法。</w:t>
            </w:r>
          </w:p>
          <w:p>
            <w:pPr>
              <w:spacing w:line="360" w:lineRule="auto"/>
              <w:jc w:val="left"/>
              <w:rPr>
                <w:rFonts w:hint="eastAsia"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lang w:val="en-US" w:eastAsia="zh-CN"/>
              </w:rPr>
              <w:t>1.相关制度内容完整，描述清晰，且能针对性满足项目需求：[5-7]分；</w:t>
            </w:r>
          </w:p>
          <w:p>
            <w:pPr>
              <w:spacing w:line="360" w:lineRule="auto"/>
              <w:jc w:val="left"/>
              <w:rPr>
                <w:rFonts w:hint="eastAsia"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lang w:val="en-US" w:eastAsia="zh-CN"/>
              </w:rPr>
              <w:t>2.相关制度内容较为完整，描述较为清晰，且能较好满足项目需求：[3-5)分；</w:t>
            </w:r>
          </w:p>
          <w:p>
            <w:pPr>
              <w:spacing w:line="360" w:lineRule="auto"/>
              <w:jc w:val="lef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3.相关制度内容欠缺，描述不清晰，可行性一般：[0-3)分；</w:t>
            </w:r>
            <w:r>
              <w:rPr>
                <w:rFonts w:hint="eastAsia" w:asciiTheme="minorEastAsia" w:hAnsiTheme="minorEastAsia" w:eastAsiaTheme="minorEastAsia"/>
                <w:sz w:val="24"/>
                <w:highlight w:val="none"/>
              </w:rPr>
              <w:t>缺项得0分。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7" w:hRule="atLeast"/>
        </w:trPr>
        <w:tc>
          <w:tcPr>
            <w:tcW w:w="974" w:type="dxa"/>
            <w:vMerge w:val="continue"/>
            <w:tcBorders>
              <w:left w:val="single" w:color="000000" w:sz="4" w:space="0"/>
              <w:right w:val="single" w:color="000000" w:sz="4" w:space="0"/>
            </w:tcBorders>
            <w:noWrap w:val="0"/>
            <w:vAlign w:val="center"/>
          </w:tcPr>
          <w:p>
            <w:pPr>
              <w:spacing w:line="500" w:lineRule="exact"/>
              <w:jc w:val="center"/>
              <w:rPr>
                <w:rFonts w:hint="eastAsia" w:ascii="宋体" w:hAnsi="宋体" w:eastAsia="宋体" w:cs="宋体"/>
                <w:color w:val="auto"/>
                <w:sz w:val="24"/>
                <w:szCs w:val="24"/>
                <w:highlight w:val="none"/>
              </w:rPr>
            </w:pPr>
          </w:p>
        </w:tc>
        <w:tc>
          <w:tcPr>
            <w:tcW w:w="533"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center"/>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7</w:t>
            </w:r>
          </w:p>
        </w:tc>
        <w:tc>
          <w:tcPr>
            <w:tcW w:w="751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asciiTheme="minorEastAsia" w:hAnsiTheme="minorEastAsia" w:eastAsiaTheme="minorEastAsia"/>
                <w:b/>
                <w:bCs/>
                <w:sz w:val="24"/>
                <w:highlight w:val="none"/>
                <w:lang w:val="zh-CN"/>
              </w:rPr>
            </w:pPr>
            <w:r>
              <w:rPr>
                <w:rFonts w:hint="eastAsia" w:asciiTheme="minorEastAsia" w:hAnsiTheme="minorEastAsia" w:eastAsiaTheme="minorEastAsia"/>
                <w:b/>
                <w:bCs/>
                <w:sz w:val="24"/>
                <w:highlight w:val="none"/>
                <w:lang w:val="zh-CN"/>
              </w:rPr>
              <w:t>应急预案：</w:t>
            </w:r>
          </w:p>
          <w:p>
            <w:pPr>
              <w:numPr>
                <w:ilvl w:val="0"/>
                <w:numId w:val="0"/>
              </w:numPr>
              <w:spacing w:line="360" w:lineRule="auto"/>
              <w:jc w:val="lef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lang w:val="zh-CN"/>
              </w:rPr>
              <w:t>针对各种突发情况（市场供求变化、天气、车辆故障等）的应急预案，</w:t>
            </w:r>
            <w:r>
              <w:rPr>
                <w:rFonts w:hint="eastAsia" w:asciiTheme="minorEastAsia" w:hAnsiTheme="minorEastAsia" w:eastAsiaTheme="minorEastAsia"/>
                <w:sz w:val="24"/>
                <w:highlight w:val="none"/>
              </w:rPr>
              <w:t>承诺能够在规定时间内物资按期、保质交货，并按照招标人要求将物资运送至指定地点。</w:t>
            </w:r>
          </w:p>
          <w:p>
            <w:pPr>
              <w:numPr>
                <w:ilvl w:val="0"/>
                <w:numId w:val="0"/>
              </w:numPr>
              <w:spacing w:line="360" w:lineRule="auto"/>
              <w:jc w:val="left"/>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val="en-US" w:eastAsia="zh-CN"/>
              </w:rPr>
              <w:t>1.方案合理、可行性强：[5-7]分</w:t>
            </w:r>
            <w:r>
              <w:rPr>
                <w:rFonts w:hint="eastAsia" w:asciiTheme="minorEastAsia" w:hAnsiTheme="minorEastAsia" w:eastAsiaTheme="minorEastAsia"/>
                <w:sz w:val="24"/>
                <w:highlight w:val="none"/>
                <w:lang w:eastAsia="zh-CN"/>
              </w:rPr>
              <w:t>；</w:t>
            </w:r>
          </w:p>
          <w:p>
            <w:pPr>
              <w:numPr>
                <w:ilvl w:val="0"/>
                <w:numId w:val="0"/>
              </w:numPr>
              <w:spacing w:line="360" w:lineRule="auto"/>
              <w:jc w:val="lef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2.</w:t>
            </w:r>
            <w:r>
              <w:rPr>
                <w:rFonts w:hint="eastAsia" w:asciiTheme="minorEastAsia" w:hAnsiTheme="minorEastAsia" w:eastAsiaTheme="minorEastAsia"/>
                <w:sz w:val="24"/>
                <w:highlight w:val="none"/>
              </w:rPr>
              <w:t>方案基本合理</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rPr>
              <w:t>可行</w:t>
            </w:r>
            <w:r>
              <w:rPr>
                <w:rFonts w:hint="eastAsia" w:asciiTheme="minorEastAsia" w:hAnsiTheme="minorEastAsia" w:eastAsiaTheme="minorEastAsia"/>
                <w:sz w:val="24"/>
                <w:highlight w:val="none"/>
                <w:lang w:eastAsia="zh-CN"/>
              </w:rPr>
              <w:t>性一般</w:t>
            </w: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lang w:val="en-US" w:eastAsia="zh-CN"/>
              </w:rPr>
              <w:t>[3-5)</w:t>
            </w:r>
            <w:r>
              <w:rPr>
                <w:rFonts w:hint="eastAsia" w:asciiTheme="minorEastAsia" w:hAnsiTheme="minorEastAsia" w:eastAsiaTheme="minorEastAsia"/>
                <w:sz w:val="24"/>
                <w:highlight w:val="none"/>
              </w:rPr>
              <w:t>分；</w:t>
            </w:r>
          </w:p>
          <w:p>
            <w:pPr>
              <w:spacing w:line="360" w:lineRule="auto"/>
              <w:jc w:val="lef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3.</w:t>
            </w:r>
            <w:r>
              <w:rPr>
                <w:rFonts w:hint="eastAsia" w:asciiTheme="minorEastAsia" w:hAnsiTheme="minorEastAsia" w:eastAsiaTheme="minorEastAsia"/>
                <w:sz w:val="24"/>
                <w:highlight w:val="none"/>
              </w:rPr>
              <w:t>方案合理性和可行性较差：</w:t>
            </w:r>
            <w:r>
              <w:rPr>
                <w:rFonts w:hint="eastAsia" w:asciiTheme="minorEastAsia" w:hAnsiTheme="minorEastAsia" w:eastAsiaTheme="minorEastAsia"/>
                <w:sz w:val="24"/>
                <w:highlight w:val="none"/>
                <w:lang w:val="en-US" w:eastAsia="zh-CN"/>
              </w:rPr>
              <w:t>[0-3)</w:t>
            </w:r>
            <w:r>
              <w:rPr>
                <w:rFonts w:hint="eastAsia" w:asciiTheme="minorEastAsia" w:hAnsiTheme="minorEastAsia" w:eastAsiaTheme="minorEastAsia"/>
                <w:sz w:val="24"/>
                <w:highlight w:val="none"/>
              </w:rPr>
              <w:t>分</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rPr>
              <w:t>缺项得0分。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4" w:hRule="atLeast"/>
        </w:trPr>
        <w:tc>
          <w:tcPr>
            <w:tcW w:w="974" w:type="dxa"/>
            <w:vMerge w:val="restart"/>
            <w:tcBorders>
              <w:top w:val="single" w:color="000000" w:sz="4" w:space="0"/>
              <w:left w:val="single" w:color="000000" w:sz="4" w:space="0"/>
              <w:right w:val="single" w:color="000000" w:sz="4" w:space="0"/>
            </w:tcBorders>
            <w:noWrap w:val="0"/>
            <w:vAlign w:val="center"/>
          </w:tcPr>
          <w:p>
            <w:pPr>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技术参数</w:t>
            </w:r>
            <w:r>
              <w:rPr>
                <w:rFonts w:hint="eastAsia" w:asciiTheme="minorEastAsia" w:hAnsiTheme="minorEastAsia" w:eastAsiaTheme="minorEastAsia"/>
                <w:sz w:val="24"/>
                <w:highlight w:val="none"/>
                <w:lang w:val="en-US" w:eastAsia="zh-CN"/>
              </w:rPr>
              <w:t>（16</w:t>
            </w:r>
            <w:r>
              <w:rPr>
                <w:rFonts w:hint="eastAsia" w:asciiTheme="minorEastAsia" w:hAnsiTheme="minorEastAsia" w:eastAsiaTheme="minorEastAsia"/>
                <w:sz w:val="24"/>
                <w:highlight w:val="none"/>
              </w:rPr>
              <w:t>）</w:t>
            </w:r>
          </w:p>
          <w:p>
            <w:pPr>
              <w:spacing w:line="500" w:lineRule="exact"/>
              <w:jc w:val="center"/>
              <w:rPr>
                <w:rFonts w:hint="eastAsia" w:ascii="宋体" w:hAnsi="宋体" w:eastAsia="宋体" w:cs="宋体"/>
                <w:color w:val="auto"/>
                <w:sz w:val="24"/>
                <w:szCs w:val="24"/>
                <w:highlight w:val="none"/>
              </w:rPr>
            </w:pPr>
          </w:p>
        </w:tc>
        <w:tc>
          <w:tcPr>
            <w:tcW w:w="533"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center"/>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8</w:t>
            </w:r>
          </w:p>
        </w:tc>
        <w:tc>
          <w:tcPr>
            <w:tcW w:w="751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s="Times New Roman" w:asciiTheme="minorEastAsia" w:hAnsiTheme="minorEastAsia" w:eastAsiaTheme="minorEastAsia"/>
                <w:b/>
                <w:bCs/>
                <w:sz w:val="24"/>
                <w:highlight w:val="none"/>
                <w:lang w:eastAsia="zh-CN"/>
              </w:rPr>
            </w:pPr>
            <w:r>
              <w:rPr>
                <w:rFonts w:hint="eastAsia" w:cs="Times New Roman" w:asciiTheme="minorEastAsia" w:hAnsiTheme="minorEastAsia" w:eastAsiaTheme="minorEastAsia"/>
                <w:b/>
                <w:bCs/>
                <w:sz w:val="24"/>
                <w:highlight w:val="none"/>
                <w:lang w:eastAsia="zh-CN"/>
              </w:rPr>
              <w:t>产品要求：</w:t>
            </w:r>
          </w:p>
          <w:p>
            <w:pPr>
              <w:numPr>
                <w:ilvl w:val="0"/>
                <w:numId w:val="0"/>
              </w:numPr>
              <w:spacing w:line="360" w:lineRule="auto"/>
              <w:jc w:val="left"/>
              <w:rPr>
                <w:rFonts w:hint="eastAsia" w:cs="Times New Roman" w:asciiTheme="minorEastAsia" w:hAnsiTheme="minorEastAsia" w:eastAsiaTheme="minorEastAsia"/>
                <w:sz w:val="24"/>
                <w:highlight w:val="none"/>
                <w:lang w:val="zh-CN"/>
              </w:rPr>
            </w:pPr>
            <w:r>
              <w:rPr>
                <w:rFonts w:hint="eastAsia" w:cs="Times New Roman" w:asciiTheme="minorEastAsia" w:hAnsiTheme="minorEastAsia" w:eastAsiaTheme="minorEastAsia"/>
                <w:sz w:val="24"/>
                <w:highlight w:val="none"/>
                <w:lang w:val="zh-CN"/>
              </w:rPr>
              <w:t>产品规格符合要求，数量准确，且能提供所投产品（包含但不限于品种、等级、加工工艺、水分、气味等等）对应的质量指标、营养成分，并提供相应指标的证明材料。</w:t>
            </w:r>
          </w:p>
          <w:p>
            <w:pPr>
              <w:numPr>
                <w:ilvl w:val="0"/>
                <w:numId w:val="0"/>
              </w:numPr>
              <w:spacing w:line="360" w:lineRule="auto"/>
              <w:jc w:val="left"/>
              <w:rPr>
                <w:rFonts w:hint="eastAsia" w:cs="Times New Roman" w:asciiTheme="minorEastAsia" w:hAnsiTheme="minorEastAsia" w:eastAsiaTheme="minorEastAsia"/>
                <w:sz w:val="24"/>
                <w:highlight w:val="none"/>
                <w:lang w:val="en-US" w:eastAsia="zh-CN"/>
              </w:rPr>
            </w:pPr>
            <w:r>
              <w:rPr>
                <w:rFonts w:hint="eastAsia" w:cs="Times New Roman" w:asciiTheme="minorEastAsia" w:hAnsiTheme="minorEastAsia" w:eastAsiaTheme="minorEastAsia"/>
                <w:sz w:val="24"/>
                <w:highlight w:val="none"/>
                <w:lang w:val="en-US" w:eastAsia="zh-CN"/>
              </w:rPr>
              <w:t>1.</w:t>
            </w:r>
            <w:r>
              <w:rPr>
                <w:rFonts w:hint="eastAsia" w:cs="Times New Roman" w:asciiTheme="minorEastAsia" w:hAnsiTheme="minorEastAsia" w:eastAsiaTheme="minorEastAsia"/>
                <w:sz w:val="24"/>
                <w:highlight w:val="none"/>
                <w:lang w:val="zh-CN"/>
              </w:rPr>
              <w:t>提供</w:t>
            </w:r>
            <w:r>
              <w:rPr>
                <w:rFonts w:hint="eastAsia" w:cs="Times New Roman" w:asciiTheme="minorEastAsia" w:hAnsiTheme="minorEastAsia" w:eastAsiaTheme="minorEastAsia"/>
                <w:sz w:val="24"/>
                <w:highlight w:val="none"/>
                <w:lang w:val="zh-CN" w:eastAsia="zh-CN"/>
              </w:rPr>
              <w:t>材料</w:t>
            </w:r>
            <w:r>
              <w:rPr>
                <w:rFonts w:hint="eastAsia" w:cs="Times New Roman" w:asciiTheme="minorEastAsia" w:hAnsiTheme="minorEastAsia" w:eastAsiaTheme="minorEastAsia"/>
                <w:sz w:val="24"/>
                <w:highlight w:val="none"/>
                <w:lang w:val="zh-CN"/>
              </w:rPr>
              <w:t>完整，</w:t>
            </w:r>
            <w:r>
              <w:rPr>
                <w:rFonts w:hint="eastAsia" w:cs="Times New Roman" w:asciiTheme="minorEastAsia" w:hAnsiTheme="minorEastAsia" w:eastAsiaTheme="minorEastAsia"/>
                <w:sz w:val="24"/>
                <w:highlight w:val="none"/>
                <w:lang w:val="en-US" w:eastAsia="zh-CN"/>
              </w:rPr>
              <w:t>且能针对性满足项目需求：</w:t>
            </w:r>
            <w:r>
              <w:rPr>
                <w:rFonts w:hint="eastAsia" w:asciiTheme="minorEastAsia" w:hAnsiTheme="minorEastAsia" w:eastAsiaTheme="minorEastAsia"/>
                <w:sz w:val="24"/>
                <w:highlight w:val="none"/>
                <w:lang w:val="en-US" w:eastAsia="zh-CN"/>
              </w:rPr>
              <w:t>[6-8]</w:t>
            </w:r>
            <w:r>
              <w:rPr>
                <w:rFonts w:hint="eastAsia" w:cs="Times New Roman" w:asciiTheme="minorEastAsia" w:hAnsiTheme="minorEastAsia" w:eastAsiaTheme="minorEastAsia"/>
                <w:sz w:val="24"/>
                <w:highlight w:val="none"/>
                <w:lang w:val="en-US" w:eastAsia="zh-CN"/>
              </w:rPr>
              <w:t>分；</w:t>
            </w:r>
          </w:p>
          <w:p>
            <w:pPr>
              <w:numPr>
                <w:ilvl w:val="0"/>
                <w:numId w:val="0"/>
              </w:numPr>
              <w:spacing w:line="360" w:lineRule="auto"/>
              <w:jc w:val="left"/>
              <w:rPr>
                <w:rFonts w:hint="eastAsia" w:asciiTheme="minorEastAsia" w:hAnsiTheme="minorEastAsia" w:eastAsiaTheme="minorEastAsia"/>
                <w:sz w:val="24"/>
                <w:highlight w:val="none"/>
                <w:lang w:val="en-US" w:eastAsia="zh-CN"/>
              </w:rPr>
            </w:pPr>
            <w:r>
              <w:rPr>
                <w:rFonts w:hint="eastAsia" w:cs="Times New Roman" w:asciiTheme="minorEastAsia" w:hAnsiTheme="minorEastAsia" w:eastAsiaTheme="minorEastAsia"/>
                <w:sz w:val="24"/>
                <w:highlight w:val="none"/>
                <w:lang w:val="en-US" w:eastAsia="zh-CN"/>
              </w:rPr>
              <w:t>2.</w:t>
            </w:r>
            <w:r>
              <w:rPr>
                <w:rFonts w:hint="eastAsia" w:cs="Times New Roman" w:asciiTheme="minorEastAsia" w:hAnsiTheme="minorEastAsia" w:eastAsiaTheme="minorEastAsia"/>
                <w:sz w:val="24"/>
                <w:highlight w:val="none"/>
                <w:lang w:val="zh-CN"/>
              </w:rPr>
              <w:t>提供</w:t>
            </w:r>
            <w:r>
              <w:rPr>
                <w:rFonts w:hint="eastAsia" w:cs="Times New Roman" w:asciiTheme="minorEastAsia" w:hAnsiTheme="minorEastAsia" w:eastAsiaTheme="minorEastAsia"/>
                <w:sz w:val="24"/>
                <w:highlight w:val="none"/>
                <w:lang w:val="zh-CN" w:eastAsia="zh-CN"/>
              </w:rPr>
              <w:t>材料较为</w:t>
            </w:r>
            <w:r>
              <w:rPr>
                <w:rFonts w:hint="eastAsia" w:cs="Times New Roman" w:asciiTheme="minorEastAsia" w:hAnsiTheme="minorEastAsia" w:eastAsiaTheme="minorEastAsia"/>
                <w:sz w:val="24"/>
                <w:highlight w:val="none"/>
                <w:lang w:val="zh-CN"/>
              </w:rPr>
              <w:t>完整，</w:t>
            </w:r>
            <w:r>
              <w:rPr>
                <w:rFonts w:hint="eastAsia" w:asciiTheme="minorEastAsia" w:hAnsiTheme="minorEastAsia" w:eastAsiaTheme="minorEastAsia"/>
                <w:sz w:val="24"/>
                <w:highlight w:val="none"/>
                <w:lang w:val="en-US" w:eastAsia="zh-CN"/>
              </w:rPr>
              <w:t>且能较好满足项目需求：</w:t>
            </w: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lang w:val="en-US" w:eastAsia="zh-CN"/>
              </w:rPr>
              <w:t>3</w:t>
            </w: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lang w:val="en-US" w:eastAsia="zh-CN"/>
              </w:rPr>
              <w:t>6）分；</w:t>
            </w:r>
          </w:p>
          <w:p>
            <w:pPr>
              <w:numPr>
                <w:ilvl w:val="0"/>
                <w:numId w:val="0"/>
              </w:numPr>
              <w:spacing w:line="360" w:lineRule="auto"/>
              <w:jc w:val="left"/>
              <w:rPr>
                <w:rFonts w:hint="default"/>
                <w:highlight w:val="none"/>
                <w:lang w:val="en-US" w:eastAsia="zh-CN"/>
              </w:rPr>
            </w:pPr>
            <w:r>
              <w:rPr>
                <w:rFonts w:hint="eastAsia" w:asciiTheme="minorEastAsia" w:hAnsiTheme="minorEastAsia" w:eastAsiaTheme="minorEastAsia"/>
                <w:sz w:val="24"/>
                <w:highlight w:val="none"/>
                <w:lang w:val="en-US" w:eastAsia="zh-CN"/>
              </w:rPr>
              <w:t>3.</w:t>
            </w:r>
            <w:r>
              <w:rPr>
                <w:rFonts w:hint="eastAsia" w:cs="Times New Roman" w:asciiTheme="minorEastAsia" w:hAnsiTheme="minorEastAsia" w:eastAsiaTheme="minorEastAsia"/>
                <w:sz w:val="24"/>
                <w:highlight w:val="none"/>
                <w:lang w:val="zh-CN"/>
              </w:rPr>
              <w:t>提供</w:t>
            </w:r>
            <w:r>
              <w:rPr>
                <w:rFonts w:hint="eastAsia" w:cs="Times New Roman" w:asciiTheme="minorEastAsia" w:hAnsiTheme="minorEastAsia" w:eastAsiaTheme="minorEastAsia"/>
                <w:sz w:val="24"/>
                <w:highlight w:val="none"/>
                <w:lang w:val="zh-CN" w:eastAsia="zh-CN"/>
              </w:rPr>
              <w:t>材料</w:t>
            </w:r>
            <w:r>
              <w:rPr>
                <w:rFonts w:hint="eastAsia" w:asciiTheme="minorEastAsia" w:hAnsiTheme="minorEastAsia" w:eastAsiaTheme="minorEastAsia"/>
                <w:sz w:val="24"/>
                <w:highlight w:val="none"/>
                <w:lang w:val="en-US" w:eastAsia="zh-CN"/>
              </w:rPr>
              <w:t>内容欠缺，描述不清晰：</w:t>
            </w:r>
            <w:r>
              <w:rPr>
                <w:rFonts w:hint="eastAsia" w:asciiTheme="minorEastAsia" w:hAnsiTheme="minorEastAsia" w:eastAsiaTheme="minorEastAsia"/>
                <w:sz w:val="24"/>
                <w:highlight w:val="none"/>
              </w:rPr>
              <w:t>[0-</w:t>
            </w:r>
            <w:r>
              <w:rPr>
                <w:rFonts w:hint="eastAsia" w:asciiTheme="minorEastAsia" w:hAnsiTheme="minorEastAsia" w:eastAsiaTheme="minorEastAsia"/>
                <w:sz w:val="24"/>
                <w:highlight w:val="none"/>
                <w:lang w:val="en-US" w:eastAsia="zh-CN"/>
              </w:rPr>
              <w:t>3</w:t>
            </w: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lang w:val="en-US" w:eastAsia="zh-CN"/>
              </w:rPr>
              <w:t>分；</w:t>
            </w:r>
            <w:r>
              <w:rPr>
                <w:rFonts w:hint="eastAsia" w:asciiTheme="minorEastAsia" w:hAnsiTheme="minorEastAsia" w:eastAsiaTheme="minorEastAsia"/>
                <w:sz w:val="24"/>
                <w:highlight w:val="none"/>
              </w:rPr>
              <w:t>缺项得0分。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974" w:type="dxa"/>
            <w:vMerge w:val="continue"/>
            <w:tcBorders>
              <w:left w:val="single" w:color="000000" w:sz="4" w:space="0"/>
              <w:bottom w:val="single" w:color="000000" w:sz="4" w:space="0"/>
              <w:right w:val="single" w:color="000000" w:sz="4" w:space="0"/>
            </w:tcBorders>
            <w:noWrap w:val="0"/>
            <w:vAlign w:val="center"/>
          </w:tcPr>
          <w:p>
            <w:pPr>
              <w:spacing w:line="500" w:lineRule="exact"/>
              <w:jc w:val="center"/>
              <w:rPr>
                <w:rFonts w:hint="eastAsia" w:ascii="宋体" w:hAnsi="宋体" w:eastAsia="宋体" w:cs="宋体"/>
                <w:color w:val="auto"/>
                <w:sz w:val="24"/>
                <w:szCs w:val="24"/>
                <w:highlight w:val="none"/>
              </w:rPr>
            </w:pPr>
          </w:p>
        </w:tc>
        <w:tc>
          <w:tcPr>
            <w:tcW w:w="533"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center"/>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8</w:t>
            </w:r>
          </w:p>
        </w:tc>
        <w:tc>
          <w:tcPr>
            <w:tcW w:w="751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s="Times New Roman" w:asciiTheme="minorEastAsia" w:hAnsiTheme="minorEastAsia" w:eastAsiaTheme="minorEastAsia"/>
                <w:b/>
                <w:bCs/>
                <w:sz w:val="24"/>
                <w:highlight w:val="none"/>
                <w:lang w:val="en-US" w:eastAsia="zh-CN"/>
              </w:rPr>
            </w:pPr>
            <w:r>
              <w:rPr>
                <w:rFonts w:hint="eastAsia" w:cs="Times New Roman" w:asciiTheme="minorEastAsia" w:hAnsiTheme="minorEastAsia" w:eastAsiaTheme="minorEastAsia"/>
                <w:b/>
                <w:bCs/>
                <w:sz w:val="24"/>
                <w:highlight w:val="none"/>
              </w:rPr>
              <w:t>配送服务</w:t>
            </w:r>
            <w:r>
              <w:rPr>
                <w:rFonts w:hint="eastAsia" w:cs="Times New Roman" w:asciiTheme="minorEastAsia" w:hAnsiTheme="minorEastAsia" w:eastAsiaTheme="minorEastAsia"/>
                <w:b/>
                <w:bCs/>
                <w:sz w:val="24"/>
                <w:highlight w:val="none"/>
                <w:lang w:val="en-US" w:eastAsia="zh-CN"/>
              </w:rPr>
              <w:t>:</w:t>
            </w:r>
          </w:p>
          <w:p>
            <w:pPr>
              <w:spacing w:line="360" w:lineRule="auto"/>
              <w:jc w:val="left"/>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rPr>
              <w:t>投标人针对本项目有具体的供货组织安排，详细的人员、财力调配、</w:t>
            </w:r>
            <w:r>
              <w:rPr>
                <w:rFonts w:hint="eastAsia" w:ascii="宋体" w:hAnsi="宋体" w:eastAsia="宋体" w:cs="宋体"/>
                <w:color w:val="auto"/>
                <w:sz w:val="24"/>
                <w:szCs w:val="24"/>
                <w:highlight w:val="none"/>
              </w:rPr>
              <w:t>运输</w:t>
            </w:r>
            <w:r>
              <w:rPr>
                <w:rFonts w:hint="eastAsia" w:ascii="宋体" w:hAnsi="宋体" w:eastAsia="宋体" w:cs="宋体"/>
                <w:color w:val="auto"/>
                <w:sz w:val="24"/>
                <w:szCs w:val="24"/>
                <w:highlight w:val="none"/>
                <w:lang w:val="en-US" w:eastAsia="zh-CN"/>
              </w:rPr>
              <w:t>车辆配送方案</w:t>
            </w:r>
            <w:r>
              <w:rPr>
                <w:rFonts w:hint="eastAsia" w:asciiTheme="minorEastAsia" w:hAnsiTheme="minorEastAsia" w:eastAsiaTheme="minorEastAsia"/>
                <w:sz w:val="24"/>
                <w:highlight w:val="none"/>
              </w:rPr>
              <w:t>、派送措施等</w:t>
            </w:r>
            <w:r>
              <w:rPr>
                <w:rFonts w:hint="eastAsia" w:asciiTheme="minorEastAsia" w:hAnsiTheme="minorEastAsia" w:eastAsiaTheme="minorEastAsia"/>
                <w:sz w:val="24"/>
                <w:highlight w:val="none"/>
                <w:lang w:eastAsia="zh-CN"/>
              </w:rPr>
              <w:t>。</w:t>
            </w:r>
          </w:p>
          <w:p>
            <w:pPr>
              <w:numPr>
                <w:ilvl w:val="0"/>
                <w:numId w:val="0"/>
              </w:numPr>
              <w:spacing w:line="360" w:lineRule="auto"/>
              <w:jc w:val="left"/>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val="en-US" w:eastAsia="zh-CN"/>
              </w:rPr>
              <w:t>1.方案及措施合理、可行性强：[6-8]分</w:t>
            </w:r>
            <w:r>
              <w:rPr>
                <w:rFonts w:hint="eastAsia" w:asciiTheme="minorEastAsia" w:hAnsiTheme="minorEastAsia" w:eastAsiaTheme="minorEastAsia"/>
                <w:sz w:val="24"/>
                <w:highlight w:val="none"/>
                <w:lang w:eastAsia="zh-CN"/>
              </w:rPr>
              <w:t>；</w:t>
            </w:r>
          </w:p>
          <w:p>
            <w:pPr>
              <w:numPr>
                <w:ilvl w:val="0"/>
                <w:numId w:val="0"/>
              </w:numPr>
              <w:spacing w:line="360" w:lineRule="auto"/>
              <w:jc w:val="lef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2.方案及措施</w:t>
            </w:r>
            <w:r>
              <w:rPr>
                <w:rFonts w:hint="eastAsia" w:asciiTheme="minorEastAsia" w:hAnsiTheme="minorEastAsia" w:eastAsiaTheme="minorEastAsia"/>
                <w:sz w:val="24"/>
                <w:highlight w:val="none"/>
              </w:rPr>
              <w:t>基本合理</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rPr>
              <w:t>可行</w:t>
            </w:r>
            <w:r>
              <w:rPr>
                <w:rFonts w:hint="eastAsia" w:asciiTheme="minorEastAsia" w:hAnsiTheme="minorEastAsia" w:eastAsiaTheme="minorEastAsia"/>
                <w:sz w:val="24"/>
                <w:highlight w:val="none"/>
                <w:lang w:eastAsia="zh-CN"/>
              </w:rPr>
              <w:t>性一般</w:t>
            </w: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lang w:val="en-US" w:eastAsia="zh-CN"/>
              </w:rPr>
              <w:t>3</w:t>
            </w: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lang w:val="en-US" w:eastAsia="zh-CN"/>
              </w:rPr>
              <w:t>6）</w:t>
            </w:r>
            <w:r>
              <w:rPr>
                <w:rFonts w:hint="eastAsia" w:asciiTheme="minorEastAsia" w:hAnsiTheme="minorEastAsia" w:eastAsiaTheme="minorEastAsia"/>
                <w:sz w:val="24"/>
                <w:highlight w:val="none"/>
              </w:rPr>
              <w:t>分；</w:t>
            </w:r>
          </w:p>
          <w:p>
            <w:pPr>
              <w:spacing w:line="360" w:lineRule="auto"/>
              <w:jc w:val="left"/>
              <w:rPr>
                <w:rFonts w:hint="eastAsia" w:ascii="宋体" w:hAnsi="宋体" w:eastAsia="宋体" w:cs="宋体"/>
                <w:color w:val="auto"/>
                <w:sz w:val="24"/>
                <w:szCs w:val="24"/>
                <w:highlight w:val="none"/>
                <w:lang w:val="en-US" w:eastAsia="zh-CN"/>
              </w:rPr>
            </w:pPr>
            <w:r>
              <w:rPr>
                <w:rFonts w:hint="eastAsia" w:asciiTheme="minorEastAsia" w:hAnsiTheme="minorEastAsia" w:eastAsiaTheme="minorEastAsia"/>
                <w:sz w:val="24"/>
                <w:highlight w:val="none"/>
                <w:lang w:val="en-US" w:eastAsia="zh-CN"/>
              </w:rPr>
              <w:t>3.方案及措施</w:t>
            </w:r>
            <w:r>
              <w:rPr>
                <w:rFonts w:hint="eastAsia" w:asciiTheme="minorEastAsia" w:hAnsiTheme="minorEastAsia" w:eastAsiaTheme="minorEastAsia"/>
                <w:sz w:val="24"/>
                <w:highlight w:val="none"/>
              </w:rPr>
              <w:t>合理性和可行性较差：[0-</w:t>
            </w:r>
            <w:r>
              <w:rPr>
                <w:rFonts w:hint="eastAsia" w:asciiTheme="minorEastAsia" w:hAnsiTheme="minorEastAsia" w:eastAsiaTheme="minorEastAsia"/>
                <w:sz w:val="24"/>
                <w:highlight w:val="none"/>
                <w:lang w:val="en-US" w:eastAsia="zh-CN"/>
              </w:rPr>
              <w:t>3</w:t>
            </w:r>
            <w:r>
              <w:rPr>
                <w:rFonts w:hint="eastAsia" w:asciiTheme="minorEastAsia" w:hAnsiTheme="minorEastAsia" w:eastAsiaTheme="minorEastAsia"/>
                <w:sz w:val="24"/>
                <w:highlight w:val="none"/>
              </w:rPr>
              <w:t>）分</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rPr>
              <w:t>缺项得0分。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974" w:type="dxa"/>
            <w:tcBorders>
              <w:top w:val="single" w:color="000000" w:sz="4" w:space="0"/>
              <w:left w:val="single" w:color="000000" w:sz="4" w:space="0"/>
              <w:right w:val="single" w:color="000000" w:sz="4" w:space="0"/>
            </w:tcBorders>
            <w:noWrap w:val="0"/>
            <w:vAlign w:val="center"/>
          </w:tcPr>
          <w:p>
            <w:pPr>
              <w:pStyle w:val="12"/>
              <w:keepNext w:val="0"/>
              <w:keepLines w:val="0"/>
              <w:pageBreakBefore w:val="0"/>
              <w:widowControl w:val="0"/>
              <w:tabs>
                <w:tab w:val="left" w:pos="6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2"/>
                <w:sz w:val="24"/>
                <w:szCs w:val="24"/>
                <w:highlight w:val="none"/>
                <w:lang w:val="en-US" w:eastAsia="zh-CN" w:bidi="ar-SA"/>
              </w:rPr>
              <w:t>产品质量保证</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pPr>
              <w:pStyle w:val="12"/>
              <w:keepNext w:val="0"/>
              <w:keepLines w:val="0"/>
              <w:pageBreakBefore w:val="0"/>
              <w:widowControl w:val="0"/>
              <w:tabs>
                <w:tab w:val="left" w:pos="600"/>
              </w:tabs>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7</w:t>
            </w:r>
          </w:p>
        </w:tc>
        <w:tc>
          <w:tcPr>
            <w:tcW w:w="751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cs="Times New Roman" w:asciiTheme="minorEastAsia" w:hAnsiTheme="minorEastAsia" w:eastAsiaTheme="minorEastAsia"/>
                <w:b/>
                <w:bCs/>
                <w:sz w:val="24"/>
                <w:highlight w:val="none"/>
              </w:rPr>
            </w:pPr>
            <w:r>
              <w:rPr>
                <w:rFonts w:hint="eastAsia" w:cs="Times New Roman" w:asciiTheme="minorEastAsia" w:hAnsiTheme="minorEastAsia" w:eastAsiaTheme="minorEastAsia"/>
                <w:b/>
                <w:bCs/>
                <w:sz w:val="24"/>
                <w:highlight w:val="none"/>
              </w:rPr>
              <w:t>质</w:t>
            </w:r>
            <w:r>
              <w:rPr>
                <w:rFonts w:hint="eastAsia" w:cs="Times New Roman" w:asciiTheme="minorEastAsia" w:hAnsiTheme="minorEastAsia" w:eastAsiaTheme="minorEastAsia"/>
                <w:b/>
                <w:bCs/>
                <w:sz w:val="24"/>
                <w:highlight w:val="none"/>
                <w:lang w:eastAsia="zh-CN"/>
              </w:rPr>
              <w:t>量</w:t>
            </w:r>
            <w:r>
              <w:rPr>
                <w:rFonts w:hint="eastAsia" w:cs="Times New Roman" w:asciiTheme="minorEastAsia" w:hAnsiTheme="minorEastAsia" w:eastAsiaTheme="minorEastAsia"/>
                <w:b/>
                <w:bCs/>
                <w:sz w:val="24"/>
                <w:highlight w:val="none"/>
              </w:rPr>
              <w:t>保证</w:t>
            </w:r>
            <w:r>
              <w:rPr>
                <w:rFonts w:hint="eastAsia" w:cs="Times New Roman" w:asciiTheme="minorEastAsia" w:hAnsiTheme="minorEastAsia" w:eastAsiaTheme="minorEastAsia"/>
                <w:b/>
                <w:bCs/>
                <w:sz w:val="24"/>
                <w:highlight w:val="none"/>
                <w:lang w:eastAsia="zh-CN"/>
              </w:rPr>
              <w:t>方案及措施</w:t>
            </w:r>
            <w:r>
              <w:rPr>
                <w:rFonts w:hint="eastAsia" w:cs="Times New Roman" w:asciiTheme="minorEastAsia" w:hAnsiTheme="minorEastAsia" w:eastAsiaTheme="minorEastAsia"/>
                <w:b/>
                <w:bCs/>
                <w:sz w:val="24"/>
                <w:highlight w:val="none"/>
              </w:rPr>
              <w:t>：</w:t>
            </w:r>
          </w:p>
          <w:p>
            <w:pPr>
              <w:spacing w:line="360" w:lineRule="auto"/>
              <w:jc w:val="left"/>
              <w:rPr>
                <w:rFonts w:hint="eastAsia" w:cs="Times New Roman" w:asciiTheme="minorEastAsia" w:hAnsiTheme="minorEastAsia" w:eastAsiaTheme="minorEastAsia"/>
                <w:sz w:val="24"/>
                <w:highlight w:val="none"/>
                <w:lang w:eastAsia="zh-CN"/>
              </w:rPr>
            </w:pPr>
            <w:r>
              <w:rPr>
                <w:rFonts w:hint="eastAsia" w:cs="Times New Roman" w:asciiTheme="minorEastAsia" w:hAnsiTheme="minorEastAsia" w:eastAsiaTheme="minorEastAsia"/>
                <w:sz w:val="24"/>
                <w:highlight w:val="none"/>
              </w:rPr>
              <w:t>所投产品货源渠道</w:t>
            </w:r>
            <w:r>
              <w:rPr>
                <w:rFonts w:hint="eastAsia" w:cs="Times New Roman" w:asciiTheme="minorEastAsia" w:hAnsiTheme="minorEastAsia" w:eastAsiaTheme="minorEastAsia"/>
                <w:sz w:val="24"/>
                <w:highlight w:val="none"/>
                <w:lang w:eastAsia="zh-CN"/>
              </w:rPr>
              <w:t>正规</w:t>
            </w:r>
            <w:r>
              <w:rPr>
                <w:rFonts w:hint="eastAsia" w:cs="Times New Roman" w:asciiTheme="minorEastAsia" w:hAnsiTheme="minorEastAsia" w:eastAsiaTheme="minorEastAsia"/>
                <w:sz w:val="24"/>
                <w:highlight w:val="none"/>
              </w:rPr>
              <w:t>，质量符合国家质量标准和食品卫生安全要求,检验手续合法有效</w:t>
            </w:r>
            <w:r>
              <w:rPr>
                <w:rFonts w:hint="eastAsia" w:cs="Times New Roman" w:asciiTheme="minorEastAsia" w:hAnsiTheme="minorEastAsia" w:eastAsiaTheme="minorEastAsia"/>
                <w:sz w:val="24"/>
                <w:highlight w:val="none"/>
                <w:lang w:eastAsia="zh-CN"/>
              </w:rPr>
              <w:t>。</w:t>
            </w:r>
          </w:p>
          <w:p>
            <w:pPr>
              <w:numPr>
                <w:ilvl w:val="0"/>
                <w:numId w:val="0"/>
              </w:numPr>
              <w:spacing w:line="360" w:lineRule="auto"/>
              <w:jc w:val="left"/>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val="en-US" w:eastAsia="zh-CN"/>
              </w:rPr>
              <w:t>1.方案及措施合理、可行性强：[5-7]分</w:t>
            </w:r>
            <w:r>
              <w:rPr>
                <w:rFonts w:hint="eastAsia" w:asciiTheme="minorEastAsia" w:hAnsiTheme="minorEastAsia" w:eastAsiaTheme="minorEastAsia"/>
                <w:sz w:val="24"/>
                <w:highlight w:val="none"/>
                <w:lang w:eastAsia="zh-CN"/>
              </w:rPr>
              <w:t>；</w:t>
            </w:r>
          </w:p>
          <w:p>
            <w:pPr>
              <w:numPr>
                <w:ilvl w:val="0"/>
                <w:numId w:val="0"/>
              </w:numPr>
              <w:spacing w:line="360" w:lineRule="auto"/>
              <w:jc w:val="lef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2.方案及措施</w:t>
            </w:r>
            <w:r>
              <w:rPr>
                <w:rFonts w:hint="eastAsia" w:asciiTheme="minorEastAsia" w:hAnsiTheme="minorEastAsia" w:eastAsiaTheme="minorEastAsia"/>
                <w:sz w:val="24"/>
                <w:highlight w:val="none"/>
              </w:rPr>
              <w:t>基本合理</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rPr>
              <w:t>可行</w:t>
            </w:r>
            <w:r>
              <w:rPr>
                <w:rFonts w:hint="eastAsia" w:asciiTheme="minorEastAsia" w:hAnsiTheme="minorEastAsia" w:eastAsiaTheme="minorEastAsia"/>
                <w:sz w:val="24"/>
                <w:highlight w:val="none"/>
                <w:lang w:eastAsia="zh-CN"/>
              </w:rPr>
              <w:t>性一般</w:t>
            </w: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lang w:val="en-US" w:eastAsia="zh-CN"/>
              </w:rPr>
              <w:t>[3-5)</w:t>
            </w:r>
            <w:r>
              <w:rPr>
                <w:rFonts w:hint="eastAsia" w:asciiTheme="minorEastAsia" w:hAnsiTheme="minorEastAsia" w:eastAsiaTheme="minorEastAsia"/>
                <w:sz w:val="24"/>
                <w:highlight w:val="none"/>
              </w:rPr>
              <w:t>分；</w:t>
            </w:r>
          </w:p>
          <w:p>
            <w:pPr>
              <w:pStyle w:val="2"/>
              <w:rPr>
                <w:rFonts w:hint="default"/>
                <w:highlight w:val="none"/>
                <w:lang w:val="en-US" w:eastAsia="zh-CN"/>
              </w:rPr>
            </w:pPr>
            <w:r>
              <w:rPr>
                <w:rFonts w:hint="eastAsia" w:asciiTheme="minorEastAsia" w:hAnsiTheme="minorEastAsia" w:eastAsiaTheme="minorEastAsia"/>
                <w:sz w:val="24"/>
                <w:highlight w:val="none"/>
                <w:lang w:val="en-US" w:eastAsia="zh-CN"/>
              </w:rPr>
              <w:t>3.方案及措施</w:t>
            </w:r>
            <w:r>
              <w:rPr>
                <w:rFonts w:hint="eastAsia" w:asciiTheme="minorEastAsia" w:hAnsiTheme="minorEastAsia" w:eastAsiaTheme="minorEastAsia"/>
                <w:sz w:val="24"/>
                <w:highlight w:val="none"/>
              </w:rPr>
              <w:t>合理性和可行性较差：</w:t>
            </w:r>
            <w:r>
              <w:rPr>
                <w:rFonts w:hint="eastAsia" w:asciiTheme="minorEastAsia" w:hAnsiTheme="minorEastAsia" w:eastAsiaTheme="minorEastAsia"/>
                <w:sz w:val="24"/>
                <w:highlight w:val="none"/>
                <w:lang w:val="en-US" w:eastAsia="zh-CN"/>
              </w:rPr>
              <w:t>[0-3)</w:t>
            </w:r>
            <w:r>
              <w:rPr>
                <w:rFonts w:hint="eastAsia" w:asciiTheme="minorEastAsia" w:hAnsiTheme="minorEastAsia" w:eastAsiaTheme="minorEastAsia"/>
                <w:sz w:val="24"/>
                <w:highlight w:val="none"/>
              </w:rPr>
              <w:t>分</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rPr>
              <w:t>缺项得0分。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6" w:hRule="atLeast"/>
        </w:trPr>
        <w:tc>
          <w:tcPr>
            <w:tcW w:w="974" w:type="dxa"/>
            <w:tcBorders>
              <w:left w:val="single" w:color="000000" w:sz="4" w:space="0"/>
              <w:right w:val="single" w:color="000000" w:sz="4" w:space="0"/>
            </w:tcBorders>
            <w:noWrap w:val="0"/>
            <w:vAlign w:val="center"/>
          </w:tcPr>
          <w:p>
            <w:pPr>
              <w:spacing w:line="360" w:lineRule="auto"/>
              <w:jc w:val="center"/>
              <w:rPr>
                <w:rFonts w:hint="eastAsia" w:asciiTheme="minorEastAsia" w:hAnsiTheme="minorEastAsia" w:eastAsiaTheme="minorEastAsia"/>
                <w:sz w:val="24"/>
                <w:szCs w:val="22"/>
                <w:highlight w:val="none"/>
                <w:lang w:val="en-US" w:eastAsia="zh-CN"/>
              </w:rPr>
            </w:pPr>
            <w:r>
              <w:rPr>
                <w:rFonts w:hint="eastAsia" w:asciiTheme="minorEastAsia" w:hAnsiTheme="minorEastAsia" w:eastAsiaTheme="minorEastAsia"/>
                <w:sz w:val="24"/>
                <w:szCs w:val="22"/>
                <w:highlight w:val="none"/>
              </w:rPr>
              <w:t>售后服务方案</w:t>
            </w:r>
            <w:r>
              <w:rPr>
                <w:rFonts w:hint="eastAsia" w:asciiTheme="minorEastAsia" w:hAnsiTheme="minorEastAsia" w:eastAsiaTheme="minorEastAsia"/>
                <w:sz w:val="24"/>
                <w:szCs w:val="22"/>
                <w:highlight w:val="none"/>
                <w:lang w:val="en-US" w:eastAsia="zh-CN"/>
              </w:rPr>
              <w:t>（10）</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default" w:asciiTheme="minorEastAsia" w:hAnsiTheme="minorEastAsia" w:eastAsiaTheme="minorEastAsia"/>
                <w:sz w:val="24"/>
                <w:szCs w:val="22"/>
                <w:highlight w:val="none"/>
                <w:lang w:val="en-US" w:eastAsia="zh-CN"/>
              </w:rPr>
            </w:pPr>
            <w:r>
              <w:rPr>
                <w:rFonts w:hint="eastAsia" w:asciiTheme="minorEastAsia" w:hAnsiTheme="minorEastAsia" w:eastAsiaTheme="minorEastAsia"/>
                <w:sz w:val="24"/>
                <w:szCs w:val="22"/>
                <w:highlight w:val="none"/>
                <w:lang w:val="en-US" w:eastAsia="zh-CN"/>
              </w:rPr>
              <w:t>10</w:t>
            </w:r>
          </w:p>
        </w:tc>
        <w:tc>
          <w:tcPr>
            <w:tcW w:w="751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b/>
                <w:bCs/>
                <w:highlight w:val="none"/>
                <w:lang w:eastAsia="zh-CN"/>
              </w:rPr>
            </w:pPr>
            <w:r>
              <w:rPr>
                <w:rFonts w:hint="eastAsia"/>
                <w:b/>
                <w:bCs/>
                <w:highlight w:val="none"/>
              </w:rPr>
              <w:t>售后服务方案</w:t>
            </w:r>
            <w:r>
              <w:rPr>
                <w:rFonts w:hint="eastAsia"/>
                <w:b/>
                <w:bCs/>
                <w:highlight w:val="none"/>
                <w:lang w:eastAsia="zh-CN"/>
              </w:rPr>
              <w:t>：</w:t>
            </w:r>
          </w:p>
          <w:p>
            <w:pPr>
              <w:numPr>
                <w:ilvl w:val="0"/>
                <w:numId w:val="0"/>
              </w:numPr>
              <w:spacing w:line="360" w:lineRule="auto"/>
              <w:jc w:val="left"/>
              <w:rPr>
                <w:rFonts w:hint="eastAsia" w:cs="Times New Roman" w:asciiTheme="minorEastAsia" w:hAnsiTheme="minorEastAsia" w:eastAsiaTheme="minorEastAsia"/>
                <w:sz w:val="24"/>
                <w:highlight w:val="none"/>
                <w:lang w:val="en-US" w:eastAsia="zh-CN"/>
              </w:rPr>
            </w:pPr>
            <w:r>
              <w:rPr>
                <w:rFonts w:hint="eastAsia" w:cs="Times New Roman" w:asciiTheme="minorEastAsia" w:hAnsiTheme="minorEastAsia" w:eastAsiaTheme="minorEastAsia"/>
                <w:sz w:val="24"/>
                <w:highlight w:val="none"/>
                <w:lang w:val="en-US" w:eastAsia="zh-CN"/>
              </w:rPr>
              <w:t>设有专业的技术服务队伍、有效保障本地化技术服务措施，对可能出现的各种售后突发情况有明确合理的对应方案。</w:t>
            </w:r>
          </w:p>
          <w:p>
            <w:pPr>
              <w:numPr>
                <w:ilvl w:val="0"/>
                <w:numId w:val="0"/>
              </w:numPr>
              <w:spacing w:line="360" w:lineRule="auto"/>
              <w:jc w:val="left"/>
              <w:rPr>
                <w:rFonts w:hint="eastAsia" w:cs="Times New Roman" w:asciiTheme="minorEastAsia" w:hAnsiTheme="minorEastAsia" w:eastAsiaTheme="minorEastAsia"/>
                <w:sz w:val="24"/>
                <w:highlight w:val="none"/>
                <w:lang w:val="en-US" w:eastAsia="zh-CN"/>
              </w:rPr>
            </w:pPr>
            <w:r>
              <w:rPr>
                <w:rFonts w:hint="eastAsia" w:cs="Times New Roman" w:asciiTheme="minorEastAsia" w:hAnsiTheme="minorEastAsia" w:eastAsiaTheme="minorEastAsia"/>
                <w:sz w:val="24"/>
                <w:highlight w:val="none"/>
                <w:lang w:val="en-US" w:eastAsia="zh-CN"/>
              </w:rPr>
              <w:t>1.方案合理、详细、可行性强：</w:t>
            </w:r>
            <w:r>
              <w:rPr>
                <w:rFonts w:hint="eastAsia" w:asciiTheme="minorEastAsia" w:hAnsiTheme="minorEastAsia" w:eastAsiaTheme="minorEastAsia"/>
                <w:sz w:val="24"/>
                <w:highlight w:val="none"/>
                <w:lang w:val="en-US" w:eastAsia="zh-CN"/>
              </w:rPr>
              <w:t>[7-10]分</w:t>
            </w:r>
            <w:r>
              <w:rPr>
                <w:rFonts w:hint="eastAsia" w:asciiTheme="minorEastAsia" w:hAnsiTheme="minorEastAsia" w:eastAsiaTheme="minorEastAsia"/>
                <w:sz w:val="24"/>
                <w:highlight w:val="none"/>
                <w:lang w:eastAsia="zh-CN"/>
              </w:rPr>
              <w:t>；</w:t>
            </w:r>
          </w:p>
          <w:p>
            <w:pPr>
              <w:numPr>
                <w:ilvl w:val="0"/>
                <w:numId w:val="0"/>
              </w:numPr>
              <w:spacing w:line="360" w:lineRule="auto"/>
              <w:jc w:val="left"/>
              <w:rPr>
                <w:rFonts w:hint="eastAsia" w:cs="Times New Roman" w:asciiTheme="minorEastAsia" w:hAnsiTheme="minorEastAsia" w:eastAsiaTheme="minorEastAsia"/>
                <w:sz w:val="24"/>
                <w:highlight w:val="none"/>
                <w:lang w:val="en-US" w:eastAsia="zh-CN"/>
              </w:rPr>
            </w:pPr>
            <w:r>
              <w:rPr>
                <w:rFonts w:hint="eastAsia" w:cs="Times New Roman" w:asciiTheme="minorEastAsia" w:hAnsiTheme="minorEastAsia" w:eastAsiaTheme="minorEastAsia"/>
                <w:sz w:val="24"/>
                <w:highlight w:val="none"/>
                <w:lang w:val="en-US" w:eastAsia="zh-CN"/>
              </w:rPr>
              <w:t>2.方案基本合理、可行性一般：</w:t>
            </w: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lang w:val="en-US" w:eastAsia="zh-CN"/>
              </w:rPr>
              <w:t>4</w:t>
            </w: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lang w:val="en-US" w:eastAsia="zh-CN"/>
              </w:rPr>
              <w:t>7）</w:t>
            </w:r>
            <w:r>
              <w:rPr>
                <w:rFonts w:hint="eastAsia" w:asciiTheme="minorEastAsia" w:hAnsiTheme="minorEastAsia" w:eastAsiaTheme="minorEastAsia"/>
                <w:sz w:val="24"/>
                <w:highlight w:val="none"/>
              </w:rPr>
              <w:t>分；</w:t>
            </w:r>
          </w:p>
          <w:p>
            <w:pPr>
              <w:spacing w:line="360" w:lineRule="auto"/>
              <w:jc w:val="left"/>
              <w:rPr>
                <w:rFonts w:hint="eastAsia"/>
                <w:highlight w:val="none"/>
              </w:rPr>
            </w:pPr>
            <w:r>
              <w:rPr>
                <w:rFonts w:hint="eastAsia" w:asciiTheme="minorEastAsia" w:hAnsiTheme="minorEastAsia" w:eastAsiaTheme="minorEastAsia"/>
                <w:sz w:val="24"/>
                <w:highlight w:val="none"/>
                <w:lang w:val="en-US" w:eastAsia="zh-CN"/>
              </w:rPr>
              <w:t>3.</w:t>
            </w:r>
            <w:r>
              <w:rPr>
                <w:rFonts w:hint="eastAsia" w:asciiTheme="minorEastAsia" w:hAnsiTheme="minorEastAsia" w:eastAsiaTheme="minorEastAsia"/>
                <w:sz w:val="24"/>
                <w:highlight w:val="none"/>
              </w:rPr>
              <w:t>方案合理性和可行性较差：[0-</w:t>
            </w:r>
            <w:r>
              <w:rPr>
                <w:rFonts w:hint="eastAsia" w:asciiTheme="minorEastAsia" w:hAnsiTheme="minorEastAsia" w:eastAsiaTheme="minorEastAsia"/>
                <w:sz w:val="24"/>
                <w:highlight w:val="none"/>
                <w:lang w:val="en-US" w:eastAsia="zh-CN"/>
              </w:rPr>
              <w:t>4</w:t>
            </w:r>
            <w:r>
              <w:rPr>
                <w:rFonts w:hint="eastAsia" w:asciiTheme="minorEastAsia" w:hAnsiTheme="minorEastAsia" w:eastAsiaTheme="minorEastAsia"/>
                <w:sz w:val="24"/>
                <w:highlight w:val="none"/>
              </w:rPr>
              <w:t>）分</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rPr>
              <w:t>缺项得0分。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9" w:hRule="atLeast"/>
        </w:trPr>
        <w:tc>
          <w:tcPr>
            <w:tcW w:w="974" w:type="dxa"/>
            <w:vMerge w:val="restart"/>
            <w:tcBorders>
              <w:left w:val="single" w:color="000000" w:sz="4" w:space="0"/>
              <w:right w:val="single" w:color="000000" w:sz="4" w:space="0"/>
            </w:tcBorders>
            <w:noWrap w:val="0"/>
            <w:vAlign w:val="center"/>
          </w:tcPr>
          <w:p>
            <w:pPr>
              <w:spacing w:line="360" w:lineRule="auto"/>
              <w:jc w:val="center"/>
              <w:rPr>
                <w:rFonts w:hint="eastAsia" w:asciiTheme="minorEastAsia" w:hAnsiTheme="minorEastAsia" w:eastAsiaTheme="minorEastAsia"/>
                <w:sz w:val="24"/>
                <w:szCs w:val="22"/>
                <w:highlight w:val="none"/>
              </w:rPr>
            </w:pPr>
            <w:r>
              <w:rPr>
                <w:rFonts w:hint="eastAsia" w:asciiTheme="minorEastAsia" w:hAnsiTheme="minorEastAsia" w:eastAsiaTheme="minorEastAsia"/>
                <w:sz w:val="24"/>
                <w:szCs w:val="22"/>
                <w:highlight w:val="none"/>
                <w:lang w:val="en-US" w:eastAsia="zh-CN"/>
              </w:rPr>
              <w:t>企业综合实力（5）</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spacing w:line="360" w:lineRule="auto"/>
              <w:jc w:val="left"/>
              <w:rPr>
                <w:rFonts w:hint="eastAsia" w:cs="Times New Roman" w:asciiTheme="minorEastAsia" w:hAnsiTheme="minorEastAsia" w:eastAsiaTheme="minorEastAsia"/>
                <w:sz w:val="24"/>
                <w:highlight w:val="none"/>
                <w:lang w:val="en-US" w:eastAsia="zh-CN"/>
              </w:rPr>
            </w:pPr>
            <w:r>
              <w:rPr>
                <w:rFonts w:hint="eastAsia" w:cs="Times New Roman" w:asciiTheme="minorEastAsia" w:hAnsiTheme="minorEastAsia" w:eastAsiaTheme="minorEastAsia"/>
                <w:sz w:val="24"/>
                <w:highlight w:val="none"/>
                <w:lang w:val="en-US" w:eastAsia="zh-CN"/>
              </w:rPr>
              <w:t>3</w:t>
            </w:r>
          </w:p>
        </w:tc>
        <w:tc>
          <w:tcPr>
            <w:tcW w:w="7512"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spacing w:line="360" w:lineRule="auto"/>
              <w:jc w:val="left"/>
              <w:rPr>
                <w:rFonts w:hint="default" w:cs="Times New Roman" w:asciiTheme="minorEastAsia" w:hAnsiTheme="minorEastAsia" w:eastAsiaTheme="minorEastAsia"/>
                <w:b/>
                <w:bCs/>
                <w:sz w:val="24"/>
                <w:highlight w:val="none"/>
                <w:lang w:val="en-US" w:eastAsia="zh-CN"/>
              </w:rPr>
            </w:pPr>
            <w:r>
              <w:rPr>
                <w:rFonts w:hint="eastAsia" w:cs="Times New Roman" w:asciiTheme="minorEastAsia" w:hAnsiTheme="minorEastAsia" w:eastAsiaTheme="minorEastAsia"/>
                <w:b/>
                <w:bCs/>
                <w:sz w:val="24"/>
                <w:highlight w:val="none"/>
                <w:lang w:val="en-US" w:eastAsia="zh-CN"/>
              </w:rPr>
              <w:t>企业内部管理制度：</w:t>
            </w:r>
          </w:p>
          <w:p>
            <w:pPr>
              <w:numPr>
                <w:ilvl w:val="0"/>
                <w:numId w:val="0"/>
              </w:numPr>
              <w:spacing w:line="360" w:lineRule="auto"/>
              <w:jc w:val="left"/>
              <w:rPr>
                <w:rFonts w:hint="eastAsia" w:cs="Times New Roman" w:asciiTheme="minorEastAsia" w:hAnsiTheme="minorEastAsia" w:eastAsiaTheme="minorEastAsia"/>
                <w:sz w:val="24"/>
                <w:highlight w:val="none"/>
                <w:lang w:val="en-US" w:eastAsia="zh-CN"/>
              </w:rPr>
            </w:pPr>
            <w:r>
              <w:rPr>
                <w:rFonts w:hint="eastAsia" w:cs="Times New Roman" w:asciiTheme="minorEastAsia" w:hAnsiTheme="minorEastAsia" w:eastAsiaTheme="minorEastAsia"/>
                <w:sz w:val="24"/>
                <w:highlight w:val="none"/>
                <w:lang w:val="en-US" w:eastAsia="zh-CN"/>
              </w:rPr>
              <w:t>1.制度内容完整，可行性强，得[2-3]分；</w:t>
            </w:r>
          </w:p>
          <w:p>
            <w:pPr>
              <w:numPr>
                <w:ilvl w:val="0"/>
                <w:numId w:val="0"/>
              </w:numPr>
              <w:spacing w:line="360" w:lineRule="auto"/>
              <w:jc w:val="left"/>
              <w:rPr>
                <w:rFonts w:hint="eastAsia" w:cs="Times New Roman" w:asciiTheme="minorEastAsia" w:hAnsiTheme="minorEastAsia" w:eastAsiaTheme="minorEastAsia"/>
                <w:sz w:val="24"/>
                <w:highlight w:val="none"/>
                <w:lang w:val="en-US" w:eastAsia="zh-CN"/>
              </w:rPr>
            </w:pPr>
            <w:r>
              <w:rPr>
                <w:rFonts w:hint="eastAsia" w:cs="Times New Roman" w:asciiTheme="minorEastAsia" w:hAnsiTheme="minorEastAsia" w:eastAsiaTheme="minorEastAsia"/>
                <w:sz w:val="24"/>
                <w:highlight w:val="none"/>
                <w:lang w:val="en-US" w:eastAsia="zh-CN"/>
              </w:rPr>
              <w:t>2.制度内容较为完整，可行性一般，得[0-2)分。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9" w:hRule="atLeast"/>
        </w:trPr>
        <w:tc>
          <w:tcPr>
            <w:tcW w:w="974" w:type="dxa"/>
            <w:vMerge w:val="continue"/>
            <w:tcBorders>
              <w:left w:val="single" w:color="000000" w:sz="4" w:space="0"/>
              <w:right w:val="single" w:color="000000" w:sz="4" w:space="0"/>
            </w:tcBorders>
            <w:noWrap w:val="0"/>
            <w:vAlign w:val="center"/>
          </w:tcPr>
          <w:p>
            <w:pPr>
              <w:spacing w:line="360" w:lineRule="auto"/>
              <w:jc w:val="center"/>
              <w:rPr>
                <w:rFonts w:hint="eastAsia" w:asciiTheme="minorEastAsia" w:hAnsiTheme="minorEastAsia" w:eastAsiaTheme="minorEastAsia"/>
                <w:sz w:val="24"/>
                <w:szCs w:val="22"/>
                <w:highlight w:val="none"/>
              </w:rPr>
            </w:pPr>
          </w:p>
        </w:tc>
        <w:tc>
          <w:tcPr>
            <w:tcW w:w="533"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spacing w:line="360" w:lineRule="auto"/>
              <w:jc w:val="left"/>
              <w:rPr>
                <w:rFonts w:hint="default" w:cs="Times New Roman" w:asciiTheme="minorEastAsia" w:hAnsiTheme="minorEastAsia" w:eastAsiaTheme="minorEastAsia"/>
                <w:sz w:val="24"/>
                <w:highlight w:val="none"/>
                <w:lang w:val="en-US" w:eastAsia="zh-CN"/>
              </w:rPr>
            </w:pPr>
            <w:r>
              <w:rPr>
                <w:rFonts w:hint="eastAsia" w:cs="Times New Roman" w:asciiTheme="minorEastAsia" w:hAnsiTheme="minorEastAsia" w:eastAsiaTheme="minorEastAsia"/>
                <w:sz w:val="24"/>
                <w:highlight w:val="none"/>
                <w:lang w:val="en-US" w:eastAsia="zh-CN"/>
              </w:rPr>
              <w:t>2</w:t>
            </w:r>
          </w:p>
        </w:tc>
        <w:tc>
          <w:tcPr>
            <w:tcW w:w="7512"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spacing w:line="360" w:lineRule="auto"/>
              <w:jc w:val="left"/>
              <w:rPr>
                <w:rFonts w:hint="eastAsia" w:cs="Times New Roman" w:asciiTheme="minorEastAsia" w:hAnsiTheme="minorEastAsia" w:eastAsiaTheme="minorEastAsia"/>
                <w:b/>
                <w:bCs/>
                <w:sz w:val="24"/>
                <w:highlight w:val="none"/>
                <w:lang w:val="en-US" w:eastAsia="zh-CN"/>
              </w:rPr>
            </w:pPr>
            <w:r>
              <w:rPr>
                <w:rFonts w:hint="eastAsia" w:cs="Times New Roman" w:asciiTheme="minorEastAsia" w:hAnsiTheme="minorEastAsia" w:eastAsiaTheme="minorEastAsia"/>
                <w:b/>
                <w:bCs/>
                <w:sz w:val="24"/>
                <w:highlight w:val="none"/>
                <w:lang w:val="en-US" w:eastAsia="zh-CN"/>
              </w:rPr>
              <w:t>企业具有良好的社会信誉：</w:t>
            </w:r>
          </w:p>
          <w:p>
            <w:pPr>
              <w:numPr>
                <w:ilvl w:val="0"/>
                <w:numId w:val="0"/>
              </w:numPr>
              <w:spacing w:line="360" w:lineRule="auto"/>
              <w:jc w:val="left"/>
              <w:rPr>
                <w:rFonts w:hint="eastAsia" w:cs="Times New Roman" w:asciiTheme="minorEastAsia" w:hAnsiTheme="minorEastAsia" w:eastAsiaTheme="minorEastAsia"/>
                <w:sz w:val="24"/>
                <w:highlight w:val="none"/>
                <w:lang w:val="en-US" w:eastAsia="zh-CN"/>
              </w:rPr>
            </w:pPr>
            <w:r>
              <w:rPr>
                <w:rFonts w:hint="eastAsia" w:cs="Times New Roman" w:asciiTheme="minorEastAsia" w:hAnsiTheme="minorEastAsia" w:eastAsiaTheme="minorEastAsia"/>
                <w:sz w:val="24"/>
                <w:highlight w:val="none"/>
                <w:lang w:val="en-US" w:eastAsia="zh-CN"/>
              </w:rPr>
              <w:t>1.在以往的服务项目中信誉良好，提供相关业主出具的证明材料，得1分；</w:t>
            </w:r>
          </w:p>
          <w:p>
            <w:pPr>
              <w:numPr>
                <w:ilvl w:val="0"/>
                <w:numId w:val="0"/>
              </w:numPr>
              <w:spacing w:line="360" w:lineRule="auto"/>
              <w:jc w:val="left"/>
              <w:rPr>
                <w:rFonts w:hint="eastAsia" w:cs="Times New Roman" w:asciiTheme="minorEastAsia" w:hAnsiTheme="minorEastAsia" w:eastAsiaTheme="minorEastAsia"/>
                <w:sz w:val="24"/>
                <w:highlight w:val="none"/>
                <w:lang w:val="en-US" w:eastAsia="zh-CN"/>
              </w:rPr>
            </w:pPr>
            <w:r>
              <w:rPr>
                <w:rFonts w:hint="eastAsia" w:cs="Times New Roman" w:asciiTheme="minorEastAsia" w:hAnsiTheme="minorEastAsia" w:eastAsiaTheme="minorEastAsia"/>
                <w:sz w:val="24"/>
                <w:highlight w:val="none"/>
                <w:lang w:val="en-US" w:eastAsia="zh-CN"/>
              </w:rPr>
              <w:t>2.提供企业社会信誉良好承诺书，得1分；</w:t>
            </w:r>
          </w:p>
          <w:p>
            <w:pPr>
              <w:numPr>
                <w:ilvl w:val="0"/>
                <w:numId w:val="0"/>
              </w:numPr>
              <w:spacing w:line="360" w:lineRule="auto"/>
              <w:jc w:val="left"/>
              <w:rPr>
                <w:rFonts w:hint="eastAsia" w:cs="Times New Roman" w:asciiTheme="minorEastAsia" w:hAnsiTheme="minorEastAsia" w:eastAsiaTheme="minorEastAsia"/>
                <w:sz w:val="24"/>
                <w:highlight w:val="none"/>
                <w:lang w:val="en-US" w:eastAsia="zh-CN"/>
              </w:rPr>
            </w:pPr>
            <w:r>
              <w:rPr>
                <w:rFonts w:hint="eastAsia" w:cs="Times New Roman" w:asciiTheme="minorEastAsia" w:hAnsiTheme="minorEastAsia" w:eastAsiaTheme="minorEastAsia"/>
                <w:sz w:val="24"/>
                <w:highlight w:val="none"/>
                <w:lang w:val="en-US" w:eastAsia="zh-CN"/>
              </w:rPr>
              <w:t>3.未提供相关证明材料或承诺书，得0分。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9" w:hRule="atLeast"/>
        </w:trPr>
        <w:tc>
          <w:tcPr>
            <w:tcW w:w="974" w:type="dxa"/>
            <w:tcBorders>
              <w:left w:val="single" w:color="000000" w:sz="4" w:space="0"/>
              <w:right w:val="single" w:color="000000" w:sz="4" w:space="0"/>
            </w:tcBorders>
            <w:noWrap w:val="0"/>
            <w:vAlign w:val="center"/>
          </w:tcPr>
          <w:p>
            <w:pPr>
              <w:spacing w:line="360" w:lineRule="auto"/>
              <w:jc w:val="center"/>
              <w:rPr>
                <w:rFonts w:hint="eastAsia" w:asciiTheme="minorEastAsia" w:hAnsiTheme="minorEastAsia" w:eastAsiaTheme="minorEastAsia"/>
                <w:sz w:val="24"/>
                <w:szCs w:val="22"/>
                <w:highlight w:val="none"/>
                <w:lang w:val="en-US" w:eastAsia="zh-CN"/>
              </w:rPr>
            </w:pPr>
            <w:r>
              <w:rPr>
                <w:rFonts w:hint="eastAsia" w:asciiTheme="minorEastAsia" w:hAnsiTheme="minorEastAsia" w:eastAsiaTheme="minorEastAsia"/>
                <w:sz w:val="24"/>
                <w:szCs w:val="22"/>
                <w:highlight w:val="none"/>
              </w:rPr>
              <w:t>项目业绩</w:t>
            </w:r>
            <w:r>
              <w:rPr>
                <w:rFonts w:hint="eastAsia" w:asciiTheme="minorEastAsia" w:hAnsiTheme="minorEastAsia" w:eastAsiaTheme="minorEastAsia"/>
                <w:sz w:val="24"/>
                <w:szCs w:val="22"/>
                <w:highlight w:val="none"/>
                <w:lang w:val="en-US" w:eastAsia="zh-CN"/>
              </w:rPr>
              <w:t>（10）</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default" w:asciiTheme="minorEastAsia" w:hAnsiTheme="minorEastAsia" w:eastAsiaTheme="minorEastAsia"/>
                <w:sz w:val="24"/>
                <w:szCs w:val="22"/>
                <w:highlight w:val="none"/>
                <w:lang w:val="en-US" w:eastAsia="zh-CN"/>
              </w:rPr>
            </w:pPr>
            <w:r>
              <w:rPr>
                <w:rFonts w:hint="eastAsia" w:asciiTheme="minorEastAsia" w:hAnsiTheme="minorEastAsia" w:eastAsiaTheme="minorEastAsia"/>
                <w:sz w:val="24"/>
                <w:szCs w:val="22"/>
                <w:highlight w:val="none"/>
                <w:lang w:val="en-US" w:eastAsia="zh-CN"/>
              </w:rPr>
              <w:t>10</w:t>
            </w:r>
          </w:p>
        </w:tc>
        <w:tc>
          <w:tcPr>
            <w:tcW w:w="751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asciiTheme="minorEastAsia" w:hAnsiTheme="minorEastAsia" w:eastAsiaTheme="minorEastAsia"/>
                <w:sz w:val="24"/>
                <w:szCs w:val="22"/>
                <w:highlight w:val="none"/>
                <w:lang w:val="en-US" w:eastAsia="zh-CN"/>
              </w:rPr>
            </w:pPr>
            <w:r>
              <w:rPr>
                <w:rFonts w:hint="eastAsia" w:asciiTheme="minorEastAsia" w:hAnsiTheme="minorEastAsia" w:eastAsiaTheme="minorEastAsia"/>
                <w:sz w:val="24"/>
                <w:szCs w:val="22"/>
                <w:highlight w:val="none"/>
              </w:rPr>
              <w:t>提供</w:t>
            </w:r>
            <w:r>
              <w:rPr>
                <w:rFonts w:hint="eastAsia" w:asciiTheme="minorEastAsia" w:hAnsiTheme="minorEastAsia" w:eastAsiaTheme="minorEastAsia"/>
                <w:sz w:val="24"/>
                <w:szCs w:val="22"/>
                <w:highlight w:val="none"/>
                <w:lang w:eastAsia="zh-CN"/>
              </w:rPr>
              <w:t>所投物品</w:t>
            </w:r>
            <w:r>
              <w:rPr>
                <w:rFonts w:hint="eastAsia" w:asciiTheme="minorEastAsia" w:hAnsiTheme="minorEastAsia" w:eastAsiaTheme="minorEastAsia"/>
                <w:sz w:val="24"/>
                <w:szCs w:val="22"/>
                <w:highlight w:val="none"/>
              </w:rPr>
              <w:t>201</w:t>
            </w:r>
            <w:r>
              <w:rPr>
                <w:rFonts w:hint="eastAsia" w:asciiTheme="minorEastAsia" w:hAnsiTheme="minorEastAsia" w:eastAsiaTheme="minorEastAsia"/>
                <w:sz w:val="24"/>
                <w:szCs w:val="22"/>
                <w:highlight w:val="none"/>
                <w:lang w:val="en-US" w:eastAsia="zh-CN"/>
              </w:rPr>
              <w:t>9</w:t>
            </w:r>
            <w:r>
              <w:rPr>
                <w:rFonts w:hint="eastAsia" w:asciiTheme="minorEastAsia" w:hAnsiTheme="minorEastAsia" w:eastAsiaTheme="minorEastAsia"/>
                <w:sz w:val="24"/>
                <w:szCs w:val="22"/>
                <w:highlight w:val="none"/>
              </w:rPr>
              <w:t>年1月1日（以合同签订日期为准）至今同类产品的类似业绩，以合同</w:t>
            </w:r>
            <w:r>
              <w:rPr>
                <w:rFonts w:hint="eastAsia" w:asciiTheme="minorEastAsia" w:hAnsiTheme="minorEastAsia" w:eastAsiaTheme="minorEastAsia"/>
                <w:sz w:val="24"/>
                <w:szCs w:val="22"/>
                <w:highlight w:val="none"/>
                <w:lang w:eastAsia="zh-CN"/>
              </w:rPr>
              <w:t>扫描件</w:t>
            </w:r>
            <w:r>
              <w:rPr>
                <w:rFonts w:hint="eastAsia" w:asciiTheme="minorEastAsia" w:hAnsiTheme="minorEastAsia" w:eastAsiaTheme="minorEastAsia"/>
                <w:sz w:val="24"/>
                <w:szCs w:val="22"/>
                <w:highlight w:val="none"/>
              </w:rPr>
              <w:t>为准，提供1份得</w:t>
            </w:r>
            <w:r>
              <w:rPr>
                <w:rFonts w:hint="eastAsia" w:asciiTheme="minorEastAsia" w:hAnsiTheme="minorEastAsia" w:eastAsiaTheme="minorEastAsia"/>
                <w:sz w:val="24"/>
                <w:szCs w:val="22"/>
                <w:highlight w:val="none"/>
                <w:lang w:val="en-US" w:eastAsia="zh-CN"/>
              </w:rPr>
              <w:t>2</w:t>
            </w:r>
            <w:r>
              <w:rPr>
                <w:rFonts w:hint="eastAsia" w:asciiTheme="minorEastAsia" w:hAnsiTheme="minorEastAsia" w:eastAsiaTheme="minorEastAsia"/>
                <w:sz w:val="24"/>
                <w:szCs w:val="22"/>
                <w:highlight w:val="none"/>
              </w:rPr>
              <w:t>分，最高得</w:t>
            </w:r>
            <w:r>
              <w:rPr>
                <w:rFonts w:hint="eastAsia" w:asciiTheme="minorEastAsia" w:hAnsiTheme="minorEastAsia" w:eastAsiaTheme="minorEastAsia"/>
                <w:sz w:val="24"/>
                <w:szCs w:val="22"/>
                <w:highlight w:val="none"/>
                <w:lang w:val="en-US" w:eastAsia="zh-CN"/>
              </w:rPr>
              <w:t>10</w:t>
            </w:r>
            <w:r>
              <w:rPr>
                <w:rFonts w:hint="eastAsia" w:asciiTheme="minorEastAsia" w:hAnsiTheme="minorEastAsia" w:eastAsiaTheme="minorEastAsia"/>
                <w:sz w:val="24"/>
                <w:szCs w:val="22"/>
                <w:highlight w:val="none"/>
              </w:rPr>
              <w:t>分。</w:t>
            </w:r>
          </w:p>
        </w:tc>
      </w:tr>
    </w:tbl>
    <w:p>
      <w:pPr>
        <w:rPr>
          <w:highlight w:val="none"/>
        </w:rPr>
      </w:pPr>
    </w:p>
    <w:p>
      <w:pPr>
        <w:pStyle w:val="3"/>
        <w:spacing w:before="333"/>
        <w:rPr>
          <w:rStyle w:val="25"/>
          <w:b/>
          <w:highlight w:val="none"/>
        </w:rPr>
      </w:pPr>
      <w:r>
        <w:rPr>
          <w:rFonts w:hint="eastAsia"/>
          <w:bCs/>
          <w:sz w:val="36"/>
          <w:szCs w:val="36"/>
          <w:highlight w:val="none"/>
        </w:rPr>
        <w:br w:type="page"/>
      </w:r>
      <w:bookmarkStart w:id="171" w:name="_Toc21886"/>
      <w:bookmarkStart w:id="172" w:name="_Toc26074"/>
      <w:r>
        <w:rPr>
          <w:rStyle w:val="25"/>
          <w:rFonts w:hint="eastAsia"/>
          <w:b/>
          <w:highlight w:val="none"/>
        </w:rPr>
        <w:t>第六章  投标文件构成及格式</w:t>
      </w:r>
      <w:bookmarkEnd w:id="166"/>
      <w:bookmarkEnd w:id="167"/>
      <w:bookmarkEnd w:id="168"/>
      <w:bookmarkEnd w:id="169"/>
      <w:bookmarkEnd w:id="170"/>
      <w:bookmarkEnd w:id="171"/>
      <w:bookmarkEnd w:id="172"/>
    </w:p>
    <w:p>
      <w:pPr>
        <w:rPr>
          <w:rFonts w:hAnsi="宋体" w:cs="宋体"/>
          <w:highlight w:val="none"/>
        </w:rPr>
      </w:pPr>
    </w:p>
    <w:p>
      <w:pPr>
        <w:rPr>
          <w:rFonts w:hint="eastAsia" w:hAnsi="宋体" w:eastAsia="宋体" w:cs="宋体"/>
          <w:b/>
          <w:sz w:val="32"/>
          <w:szCs w:val="32"/>
          <w:highlight w:val="none"/>
          <w:lang w:eastAsia="zh-CN"/>
        </w:rPr>
      </w:pPr>
      <w:r>
        <w:rPr>
          <w:rFonts w:hint="eastAsia" w:hAnsi="宋体" w:cs="宋体"/>
          <w:b/>
          <w:sz w:val="32"/>
          <w:szCs w:val="32"/>
          <w:highlight w:val="none"/>
        </w:rPr>
        <w:t>项目编号：</w:t>
      </w:r>
    </w:p>
    <w:p>
      <w:pPr>
        <w:jc w:val="right"/>
        <w:rPr>
          <w:rFonts w:hAnsi="宋体" w:cs="宋体"/>
          <w:b/>
          <w:sz w:val="32"/>
          <w:szCs w:val="32"/>
          <w:highlight w:val="none"/>
        </w:rPr>
      </w:pPr>
      <w:r>
        <w:rPr>
          <w:rFonts w:hint="eastAsia" w:hAnsi="宋体" w:cs="宋体"/>
          <w:b/>
          <w:sz w:val="32"/>
          <w:szCs w:val="32"/>
          <w:highlight w:val="none"/>
        </w:rPr>
        <w:t>（正本或副本）</w:t>
      </w:r>
    </w:p>
    <w:p>
      <w:pPr>
        <w:pStyle w:val="2"/>
        <w:rPr>
          <w:highlight w:val="none"/>
        </w:rPr>
      </w:pPr>
    </w:p>
    <w:p>
      <w:pPr>
        <w:jc w:val="center"/>
        <w:rPr>
          <w:rFonts w:hAnsi="宋体" w:cs="宋体"/>
          <w:b/>
          <w:sz w:val="48"/>
          <w:szCs w:val="48"/>
          <w:highlight w:val="none"/>
        </w:rPr>
      </w:pPr>
    </w:p>
    <w:p>
      <w:pPr>
        <w:pStyle w:val="2"/>
        <w:jc w:val="center"/>
        <w:rPr>
          <w:rFonts w:hint="eastAsia" w:hAnsi="宋体" w:cs="宋体"/>
          <w:b/>
          <w:sz w:val="48"/>
          <w:szCs w:val="48"/>
          <w:highlight w:val="none"/>
          <w:lang w:eastAsia="zh-CN"/>
        </w:rPr>
      </w:pPr>
      <w:r>
        <w:rPr>
          <w:rFonts w:hint="eastAsia" w:hAnsi="宋体" w:cs="宋体"/>
          <w:b/>
          <w:sz w:val="48"/>
          <w:szCs w:val="48"/>
          <w:highlight w:val="none"/>
          <w:lang w:eastAsia="zh-CN"/>
        </w:rPr>
        <w:t>陕西省华山监狱罪犯生活物资采购</w:t>
      </w:r>
    </w:p>
    <w:p>
      <w:pPr>
        <w:jc w:val="center"/>
        <w:rPr>
          <w:rFonts w:hint="default"/>
          <w:highlight w:val="none"/>
          <w:u w:val="single"/>
          <w:lang w:val="en-US" w:eastAsia="zh-CN"/>
        </w:rPr>
      </w:pPr>
      <w:r>
        <w:rPr>
          <w:rFonts w:hint="eastAsia" w:hAnsi="宋体" w:cs="宋体"/>
          <w:b/>
          <w:sz w:val="48"/>
          <w:szCs w:val="48"/>
          <w:highlight w:val="none"/>
          <w:lang w:val="en-US" w:eastAsia="zh-CN"/>
        </w:rPr>
        <w:t>第</w:t>
      </w:r>
      <w:r>
        <w:rPr>
          <w:rFonts w:hint="eastAsia" w:hAnsi="宋体" w:cs="宋体"/>
          <w:b/>
          <w:sz w:val="48"/>
          <w:szCs w:val="48"/>
          <w:highlight w:val="none"/>
          <w:u w:val="single"/>
          <w:lang w:val="en-US" w:eastAsia="zh-CN"/>
        </w:rPr>
        <w:t xml:space="preserve">    </w:t>
      </w:r>
      <w:r>
        <w:rPr>
          <w:rFonts w:hint="eastAsia" w:hAnsi="宋体" w:cs="宋体"/>
          <w:b/>
          <w:sz w:val="48"/>
          <w:szCs w:val="48"/>
          <w:highlight w:val="none"/>
          <w:lang w:val="en-US" w:eastAsia="zh-CN"/>
        </w:rPr>
        <w:t>包</w:t>
      </w:r>
      <w:r>
        <w:rPr>
          <w:rFonts w:hint="eastAsia" w:hAnsi="宋体" w:cs="宋体"/>
          <w:b/>
          <w:sz w:val="48"/>
          <w:szCs w:val="48"/>
          <w:highlight w:val="none"/>
          <w:u w:val="single"/>
          <w:lang w:val="en-US" w:eastAsia="zh-CN"/>
        </w:rPr>
        <w:t xml:space="preserve">     </w:t>
      </w:r>
    </w:p>
    <w:p>
      <w:pPr>
        <w:rPr>
          <w:rFonts w:hAnsi="宋体" w:cs="宋体"/>
          <w:b/>
          <w:sz w:val="48"/>
          <w:szCs w:val="48"/>
          <w:highlight w:val="none"/>
        </w:rPr>
      </w:pPr>
    </w:p>
    <w:p>
      <w:pPr>
        <w:jc w:val="center"/>
        <w:rPr>
          <w:rFonts w:hAnsi="宋体" w:cs="宋体"/>
          <w:b/>
          <w:sz w:val="72"/>
          <w:szCs w:val="72"/>
          <w:highlight w:val="none"/>
        </w:rPr>
      </w:pPr>
      <w:r>
        <w:rPr>
          <w:rFonts w:hint="eastAsia" w:hAnsi="宋体" w:cs="宋体"/>
          <w:b/>
          <w:sz w:val="72"/>
          <w:szCs w:val="72"/>
          <w:highlight w:val="none"/>
        </w:rPr>
        <w:t>投 标 文 件</w:t>
      </w:r>
    </w:p>
    <w:p>
      <w:pPr>
        <w:jc w:val="center"/>
        <w:rPr>
          <w:rFonts w:hAnsi="宋体" w:cs="宋体"/>
          <w:b/>
          <w:sz w:val="72"/>
          <w:szCs w:val="72"/>
          <w:highlight w:val="none"/>
        </w:rPr>
      </w:pPr>
    </w:p>
    <w:p>
      <w:pPr>
        <w:pStyle w:val="2"/>
        <w:rPr>
          <w:highlight w:val="none"/>
        </w:rPr>
      </w:pPr>
    </w:p>
    <w:p>
      <w:pPr>
        <w:pStyle w:val="2"/>
        <w:rPr>
          <w:rFonts w:ascii="宋体" w:hAnsi="宋体" w:cs="宋体"/>
          <w:b/>
          <w:sz w:val="36"/>
          <w:szCs w:val="36"/>
          <w:highlight w:val="none"/>
        </w:rPr>
      </w:pPr>
    </w:p>
    <w:p>
      <w:pPr>
        <w:spacing w:line="720" w:lineRule="auto"/>
        <w:ind w:firstLine="1205" w:firstLineChars="400"/>
        <w:rPr>
          <w:rFonts w:hAnsi="宋体" w:cs="宋体"/>
          <w:b/>
          <w:bCs/>
          <w:sz w:val="30"/>
          <w:szCs w:val="30"/>
          <w:highlight w:val="none"/>
        </w:rPr>
      </w:pPr>
    </w:p>
    <w:p>
      <w:pPr>
        <w:spacing w:line="720" w:lineRule="auto"/>
        <w:ind w:firstLine="1205" w:firstLineChars="400"/>
        <w:rPr>
          <w:rFonts w:hAnsi="宋体" w:cs="宋体"/>
          <w:b/>
          <w:bCs/>
          <w:sz w:val="30"/>
          <w:szCs w:val="30"/>
          <w:highlight w:val="none"/>
          <w:u w:val="single"/>
        </w:rPr>
      </w:pPr>
      <w:r>
        <w:rPr>
          <w:rFonts w:hint="eastAsia" w:hAnsi="宋体" w:cs="宋体"/>
          <w:b/>
          <w:bCs/>
          <w:sz w:val="30"/>
          <w:szCs w:val="30"/>
          <w:highlight w:val="none"/>
        </w:rPr>
        <w:t>投标人（盖章）：</w:t>
      </w:r>
      <w:r>
        <w:rPr>
          <w:rFonts w:hint="eastAsia" w:hAnsi="宋体" w:cs="宋体"/>
          <w:b/>
          <w:bCs/>
          <w:sz w:val="30"/>
          <w:szCs w:val="30"/>
          <w:highlight w:val="none"/>
          <w:u w:val="single"/>
        </w:rPr>
        <w:t xml:space="preserve">                              </w:t>
      </w:r>
    </w:p>
    <w:p>
      <w:pPr>
        <w:spacing w:line="720" w:lineRule="auto"/>
        <w:ind w:firstLine="1205" w:firstLineChars="400"/>
        <w:rPr>
          <w:rFonts w:hAnsi="宋体" w:cs="宋体"/>
          <w:b/>
          <w:bCs/>
          <w:sz w:val="30"/>
          <w:szCs w:val="30"/>
          <w:highlight w:val="none"/>
          <w:u w:val="single"/>
        </w:rPr>
      </w:pPr>
      <w:r>
        <w:rPr>
          <w:rFonts w:hint="eastAsia" w:hAnsi="宋体" w:cs="宋体"/>
          <w:b/>
          <w:bCs/>
          <w:sz w:val="30"/>
          <w:szCs w:val="30"/>
          <w:highlight w:val="none"/>
        </w:rPr>
        <w:t>法定代表人或授权代表（签字或盖章）：</w:t>
      </w:r>
      <w:r>
        <w:rPr>
          <w:rFonts w:hint="eastAsia" w:hAnsi="宋体" w:cs="宋体"/>
          <w:b/>
          <w:bCs/>
          <w:sz w:val="30"/>
          <w:szCs w:val="30"/>
          <w:highlight w:val="none"/>
          <w:u w:val="single"/>
        </w:rPr>
        <w:t xml:space="preserve">          </w:t>
      </w:r>
    </w:p>
    <w:p>
      <w:pPr>
        <w:spacing w:line="720" w:lineRule="auto"/>
        <w:ind w:firstLine="1205" w:firstLineChars="400"/>
        <w:rPr>
          <w:rFonts w:hAnsi="宋体" w:cs="宋体"/>
          <w:sz w:val="30"/>
          <w:szCs w:val="30"/>
          <w:highlight w:val="none"/>
          <w:u w:val="single"/>
        </w:rPr>
      </w:pPr>
      <w:r>
        <w:rPr>
          <w:rFonts w:hint="eastAsia" w:hAnsi="宋体" w:cs="宋体"/>
          <w:b/>
          <w:bCs/>
          <w:sz w:val="30"/>
          <w:szCs w:val="30"/>
          <w:highlight w:val="none"/>
        </w:rPr>
        <w:t>日        期 ：</w:t>
      </w:r>
      <w:r>
        <w:rPr>
          <w:rFonts w:hint="eastAsia" w:hAnsi="宋体" w:cs="宋体"/>
          <w:b/>
          <w:bCs/>
          <w:sz w:val="30"/>
          <w:szCs w:val="30"/>
          <w:highlight w:val="none"/>
          <w:u w:val="single"/>
        </w:rPr>
        <w:t xml:space="preserve">       </w:t>
      </w:r>
      <w:r>
        <w:rPr>
          <w:rFonts w:hint="eastAsia" w:hAnsi="宋体" w:cs="宋体"/>
          <w:b/>
          <w:bCs/>
          <w:sz w:val="30"/>
          <w:szCs w:val="30"/>
          <w:highlight w:val="none"/>
        </w:rPr>
        <w:t>年</w:t>
      </w:r>
      <w:r>
        <w:rPr>
          <w:rFonts w:hint="eastAsia" w:hAnsi="宋体" w:cs="宋体"/>
          <w:b/>
          <w:bCs/>
          <w:sz w:val="30"/>
          <w:szCs w:val="30"/>
          <w:highlight w:val="none"/>
          <w:u w:val="single"/>
        </w:rPr>
        <w:t xml:space="preserve">     </w:t>
      </w:r>
      <w:r>
        <w:rPr>
          <w:rFonts w:hint="eastAsia" w:hAnsi="宋体" w:cs="宋体"/>
          <w:b/>
          <w:bCs/>
          <w:sz w:val="30"/>
          <w:szCs w:val="30"/>
          <w:highlight w:val="none"/>
        </w:rPr>
        <w:t>月</w:t>
      </w:r>
      <w:r>
        <w:rPr>
          <w:rFonts w:hint="eastAsia" w:hAnsi="宋体" w:cs="宋体"/>
          <w:b/>
          <w:bCs/>
          <w:sz w:val="30"/>
          <w:szCs w:val="30"/>
          <w:highlight w:val="none"/>
          <w:u w:val="single"/>
        </w:rPr>
        <w:t xml:space="preserve">     </w:t>
      </w:r>
      <w:r>
        <w:rPr>
          <w:rFonts w:hint="eastAsia" w:hAnsi="宋体" w:cs="宋体"/>
          <w:b/>
          <w:bCs/>
          <w:sz w:val="30"/>
          <w:szCs w:val="30"/>
          <w:highlight w:val="none"/>
        </w:rPr>
        <w:t>日</w:t>
      </w:r>
    </w:p>
    <w:p>
      <w:pPr>
        <w:rPr>
          <w:rFonts w:hint="eastAsia" w:hAnsi="宋体" w:cs="宋体"/>
          <w:b/>
          <w:bCs/>
          <w:sz w:val="32"/>
          <w:szCs w:val="32"/>
          <w:highlight w:val="none"/>
        </w:rPr>
      </w:pPr>
      <w:bookmarkStart w:id="173" w:name="_Toc23267"/>
      <w:bookmarkStart w:id="174" w:name="_Toc363474026"/>
      <w:bookmarkStart w:id="175" w:name="_Toc30983"/>
      <w:bookmarkStart w:id="176" w:name="_Toc426457699"/>
      <w:bookmarkStart w:id="177" w:name="_Toc22537"/>
      <w:bookmarkStart w:id="178" w:name="_Toc403077647"/>
      <w:bookmarkStart w:id="179" w:name="_Toc23850"/>
      <w:bookmarkStart w:id="180" w:name="_Toc17702"/>
      <w:r>
        <w:rPr>
          <w:rFonts w:hint="eastAsia" w:hAnsi="宋体" w:cs="宋体"/>
          <w:b/>
          <w:bCs/>
          <w:sz w:val="32"/>
          <w:szCs w:val="32"/>
          <w:highlight w:val="none"/>
        </w:rPr>
        <w:br w:type="page"/>
      </w:r>
    </w:p>
    <w:p>
      <w:pPr>
        <w:spacing w:line="720" w:lineRule="auto"/>
        <w:jc w:val="center"/>
        <w:rPr>
          <w:rFonts w:hAnsi="宋体" w:cs="宋体"/>
          <w:b/>
          <w:bCs/>
          <w:sz w:val="32"/>
          <w:szCs w:val="32"/>
          <w:highlight w:val="none"/>
        </w:rPr>
      </w:pPr>
      <w:r>
        <w:rPr>
          <w:rFonts w:hint="eastAsia" w:hAnsi="宋体" w:cs="宋体"/>
          <w:b/>
          <w:bCs/>
          <w:sz w:val="32"/>
          <w:szCs w:val="32"/>
          <w:highlight w:val="none"/>
        </w:rPr>
        <w:t>目    录</w:t>
      </w:r>
      <w:bookmarkEnd w:id="173"/>
      <w:bookmarkEnd w:id="174"/>
      <w:bookmarkEnd w:id="175"/>
      <w:bookmarkEnd w:id="176"/>
      <w:bookmarkEnd w:id="177"/>
      <w:bookmarkEnd w:id="178"/>
      <w:bookmarkEnd w:id="179"/>
      <w:bookmarkEnd w:id="180"/>
    </w:p>
    <w:p>
      <w:pPr>
        <w:pStyle w:val="9"/>
        <w:numPr>
          <w:ilvl w:val="0"/>
          <w:numId w:val="1"/>
        </w:numPr>
        <w:spacing w:line="480" w:lineRule="auto"/>
        <w:ind w:firstLine="480"/>
        <w:rPr>
          <w:highlight w:val="none"/>
        </w:rPr>
      </w:pPr>
      <w:r>
        <w:rPr>
          <w:rFonts w:hint="eastAsia"/>
          <w:highlight w:val="none"/>
        </w:rPr>
        <w:t>投标函</w:t>
      </w:r>
    </w:p>
    <w:p>
      <w:pPr>
        <w:pStyle w:val="9"/>
        <w:numPr>
          <w:ilvl w:val="0"/>
          <w:numId w:val="1"/>
        </w:numPr>
        <w:spacing w:line="480" w:lineRule="auto"/>
        <w:ind w:firstLine="480"/>
        <w:rPr>
          <w:highlight w:val="none"/>
        </w:rPr>
      </w:pPr>
      <w:r>
        <w:rPr>
          <w:rFonts w:hint="eastAsia"/>
          <w:highlight w:val="none"/>
        </w:rPr>
        <w:t>投标报价表</w:t>
      </w:r>
    </w:p>
    <w:p>
      <w:pPr>
        <w:pStyle w:val="9"/>
        <w:numPr>
          <w:ilvl w:val="0"/>
          <w:numId w:val="1"/>
        </w:numPr>
        <w:spacing w:line="480" w:lineRule="auto"/>
        <w:ind w:firstLine="480"/>
        <w:rPr>
          <w:highlight w:val="none"/>
        </w:rPr>
      </w:pPr>
      <w:r>
        <w:rPr>
          <w:rFonts w:hint="eastAsia"/>
          <w:highlight w:val="none"/>
        </w:rPr>
        <w:t>资格证明文件</w:t>
      </w:r>
    </w:p>
    <w:p>
      <w:pPr>
        <w:pStyle w:val="9"/>
        <w:numPr>
          <w:ilvl w:val="0"/>
          <w:numId w:val="1"/>
        </w:numPr>
        <w:spacing w:line="480" w:lineRule="auto"/>
        <w:ind w:firstLine="480"/>
        <w:rPr>
          <w:highlight w:val="none"/>
        </w:rPr>
      </w:pPr>
      <w:r>
        <w:rPr>
          <w:rFonts w:hint="eastAsia"/>
          <w:highlight w:val="none"/>
        </w:rPr>
        <w:t>投标方案说明书</w:t>
      </w:r>
    </w:p>
    <w:p>
      <w:pPr>
        <w:pStyle w:val="9"/>
        <w:numPr>
          <w:ilvl w:val="0"/>
          <w:numId w:val="1"/>
        </w:numPr>
        <w:spacing w:line="480" w:lineRule="auto"/>
        <w:ind w:firstLine="480"/>
        <w:rPr>
          <w:highlight w:val="none"/>
        </w:rPr>
      </w:pPr>
      <w:r>
        <w:rPr>
          <w:rFonts w:hint="eastAsia"/>
          <w:highlight w:val="none"/>
        </w:rPr>
        <w:t>商务条款偏离表</w:t>
      </w:r>
    </w:p>
    <w:p>
      <w:pPr>
        <w:pStyle w:val="9"/>
        <w:numPr>
          <w:ilvl w:val="0"/>
          <w:numId w:val="1"/>
        </w:numPr>
        <w:spacing w:line="480" w:lineRule="auto"/>
        <w:ind w:firstLine="480"/>
        <w:rPr>
          <w:highlight w:val="none"/>
        </w:rPr>
      </w:pPr>
      <w:r>
        <w:rPr>
          <w:rFonts w:hint="eastAsia"/>
          <w:highlight w:val="none"/>
        </w:rPr>
        <w:t>投标人承诺书</w:t>
      </w:r>
    </w:p>
    <w:p>
      <w:pPr>
        <w:pStyle w:val="9"/>
        <w:numPr>
          <w:ilvl w:val="0"/>
          <w:numId w:val="1"/>
        </w:numPr>
        <w:spacing w:line="480" w:lineRule="auto"/>
        <w:ind w:firstLine="480"/>
        <w:rPr>
          <w:highlight w:val="none"/>
        </w:rPr>
      </w:pPr>
      <w:r>
        <w:rPr>
          <w:rFonts w:hint="eastAsia"/>
          <w:highlight w:val="none"/>
        </w:rPr>
        <w:t>其他资料</w:t>
      </w:r>
    </w:p>
    <w:p>
      <w:pPr>
        <w:pStyle w:val="4"/>
        <w:rPr>
          <w:highlight w:val="none"/>
        </w:rPr>
      </w:pPr>
      <w:bookmarkStart w:id="181" w:name="_Toc363474027"/>
      <w:bookmarkStart w:id="182" w:name="_Toc403077648"/>
      <w:bookmarkStart w:id="183" w:name="_Toc23833"/>
      <w:bookmarkStart w:id="184" w:name="_Toc28404"/>
      <w:bookmarkStart w:id="185" w:name="_Toc4930"/>
      <w:bookmarkStart w:id="186" w:name="_Toc23702"/>
      <w:bookmarkStart w:id="187" w:name="_Toc426457700"/>
      <w:bookmarkStart w:id="188" w:name="_Toc13414"/>
      <w:bookmarkStart w:id="189" w:name="_Toc14057"/>
      <w:bookmarkStart w:id="190" w:name="_Toc24231"/>
      <w:bookmarkStart w:id="191" w:name="_Toc18434"/>
      <w:r>
        <w:rPr>
          <w:rFonts w:hint="eastAsia"/>
          <w:highlight w:val="none"/>
        </w:rPr>
        <w:br w:type="page"/>
      </w:r>
      <w:r>
        <w:rPr>
          <w:rFonts w:hint="eastAsia"/>
          <w:highlight w:val="none"/>
        </w:rPr>
        <w:t>一、投标</w:t>
      </w:r>
      <w:bookmarkEnd w:id="181"/>
      <w:bookmarkEnd w:id="182"/>
      <w:r>
        <w:rPr>
          <w:rFonts w:hint="eastAsia"/>
          <w:highlight w:val="none"/>
        </w:rPr>
        <w:t>函</w:t>
      </w:r>
      <w:bookmarkEnd w:id="183"/>
      <w:bookmarkEnd w:id="184"/>
      <w:bookmarkEnd w:id="185"/>
      <w:bookmarkEnd w:id="186"/>
      <w:bookmarkEnd w:id="187"/>
      <w:bookmarkEnd w:id="188"/>
      <w:bookmarkEnd w:id="189"/>
      <w:bookmarkEnd w:id="190"/>
      <w:bookmarkEnd w:id="191"/>
    </w:p>
    <w:p>
      <w:pPr>
        <w:pStyle w:val="9"/>
        <w:ind w:firstLine="0" w:firstLineChars="0"/>
        <w:rPr>
          <w:rFonts w:hint="eastAsia" w:eastAsia="宋体"/>
          <w:b/>
          <w:bCs/>
          <w:highlight w:val="none"/>
          <w:lang w:eastAsia="zh-CN"/>
        </w:rPr>
      </w:pPr>
      <w:r>
        <w:rPr>
          <w:rFonts w:hint="eastAsia"/>
          <w:b/>
          <w:bCs/>
          <w:highlight w:val="none"/>
        </w:rPr>
        <w:t>致：</w:t>
      </w:r>
      <w:r>
        <w:rPr>
          <w:rFonts w:hint="eastAsia"/>
          <w:b/>
          <w:bCs/>
          <w:highlight w:val="none"/>
          <w:u w:val="single"/>
        </w:rPr>
        <w:t>（</w:t>
      </w:r>
      <w:r>
        <w:rPr>
          <w:rFonts w:hint="eastAsia"/>
          <w:b/>
          <w:bCs/>
          <w:highlight w:val="none"/>
          <w:u w:val="single"/>
          <w:lang w:eastAsia="zh-CN"/>
        </w:rPr>
        <w:t>招标人</w:t>
      </w:r>
      <w:r>
        <w:rPr>
          <w:rFonts w:hint="eastAsia"/>
          <w:b/>
          <w:bCs/>
          <w:highlight w:val="none"/>
          <w:u w:val="single"/>
        </w:rPr>
        <w:t>名称）/</w:t>
      </w:r>
      <w:r>
        <w:rPr>
          <w:rFonts w:hint="eastAsia"/>
          <w:b/>
          <w:bCs/>
          <w:highlight w:val="none"/>
          <w:u w:val="single"/>
          <w:lang w:eastAsia="zh-CN"/>
        </w:rPr>
        <w:t>腾德工程咨询有限公司</w:t>
      </w:r>
    </w:p>
    <w:p>
      <w:pPr>
        <w:pStyle w:val="9"/>
        <w:ind w:firstLine="480"/>
        <w:rPr>
          <w:highlight w:val="none"/>
        </w:rPr>
      </w:pPr>
      <w:r>
        <w:rPr>
          <w:rFonts w:hint="eastAsia"/>
          <w:highlight w:val="none"/>
        </w:rPr>
        <w:t>根据贵方</w:t>
      </w:r>
      <w:r>
        <w:rPr>
          <w:rFonts w:hint="eastAsia"/>
          <w:highlight w:val="none"/>
          <w:u w:val="single"/>
        </w:rPr>
        <w:t>“       项目名称                 ”</w:t>
      </w:r>
      <w:r>
        <w:rPr>
          <w:rFonts w:hint="eastAsia"/>
          <w:highlight w:val="none"/>
        </w:rPr>
        <w:t>的招标文件</w:t>
      </w:r>
      <w:r>
        <w:rPr>
          <w:rFonts w:hint="eastAsia"/>
          <w:highlight w:val="none"/>
          <w:u w:val="single"/>
        </w:rPr>
        <w:t>(</w:t>
      </w:r>
      <w:r>
        <w:rPr>
          <w:rFonts w:hint="eastAsia"/>
          <w:highlight w:val="none"/>
          <w:u w:val="single"/>
          <w:lang w:val="en-US" w:eastAsia="zh-CN"/>
        </w:rPr>
        <w:t>项目</w:t>
      </w:r>
      <w:r>
        <w:rPr>
          <w:rFonts w:hint="eastAsia"/>
          <w:highlight w:val="none"/>
          <w:u w:val="single"/>
        </w:rPr>
        <w:t>编号：        )</w:t>
      </w:r>
      <w:r>
        <w:rPr>
          <w:rFonts w:hint="eastAsia"/>
          <w:highlight w:val="none"/>
          <w:u w:val="single"/>
          <w:lang w:eastAsia="zh-CN"/>
        </w:rPr>
        <w:t>、（</w:t>
      </w:r>
      <w:r>
        <w:rPr>
          <w:rFonts w:hint="eastAsia"/>
          <w:highlight w:val="none"/>
          <w:u w:val="single"/>
          <w:lang w:val="en-US" w:eastAsia="zh-CN"/>
        </w:rPr>
        <w:t xml:space="preserve">合同包号：          </w:t>
      </w:r>
      <w:r>
        <w:rPr>
          <w:rFonts w:hint="eastAsia"/>
          <w:highlight w:val="none"/>
          <w:u w:val="single"/>
          <w:lang w:eastAsia="zh-CN"/>
        </w:rPr>
        <w:t>）</w:t>
      </w:r>
      <w:r>
        <w:rPr>
          <w:rFonts w:hint="eastAsia"/>
          <w:highlight w:val="none"/>
        </w:rPr>
        <w:t>，签字代表</w:t>
      </w:r>
      <w:r>
        <w:rPr>
          <w:rFonts w:hint="eastAsia"/>
          <w:highlight w:val="none"/>
          <w:u w:val="single"/>
        </w:rPr>
        <w:t>（全名、职务）</w:t>
      </w:r>
      <w:r>
        <w:rPr>
          <w:rFonts w:hint="eastAsia"/>
          <w:highlight w:val="none"/>
        </w:rPr>
        <w:t>经正式授权并代表投标人</w:t>
      </w:r>
      <w:r>
        <w:rPr>
          <w:rFonts w:hint="eastAsia"/>
          <w:highlight w:val="none"/>
          <w:u w:val="single"/>
        </w:rPr>
        <w:t xml:space="preserve">(投标人名称、地址) </w:t>
      </w:r>
      <w:r>
        <w:rPr>
          <w:rFonts w:hint="eastAsia"/>
          <w:highlight w:val="none"/>
        </w:rPr>
        <w:t>。</w:t>
      </w:r>
    </w:p>
    <w:p>
      <w:pPr>
        <w:pStyle w:val="9"/>
        <w:ind w:firstLine="480"/>
        <w:rPr>
          <w:highlight w:val="none"/>
        </w:rPr>
      </w:pPr>
      <w:r>
        <w:rPr>
          <w:rFonts w:hint="eastAsia"/>
          <w:highlight w:val="none"/>
        </w:rPr>
        <w:t>我方承诺如下：</w:t>
      </w:r>
    </w:p>
    <w:p>
      <w:pPr>
        <w:pStyle w:val="9"/>
        <w:ind w:firstLine="480"/>
        <w:rPr>
          <w:highlight w:val="none"/>
        </w:rPr>
      </w:pPr>
      <w:r>
        <w:rPr>
          <w:rFonts w:hint="eastAsia"/>
          <w:highlight w:val="none"/>
        </w:rPr>
        <w:t>（1）投标报价为</w:t>
      </w:r>
      <w:r>
        <w:rPr>
          <w:rFonts w:hint="eastAsia"/>
          <w:b/>
          <w:bCs/>
          <w:highlight w:val="none"/>
          <w:lang w:val="en-US" w:eastAsia="zh-CN"/>
        </w:rPr>
        <w:t>单价：</w:t>
      </w:r>
      <w:r>
        <w:rPr>
          <w:rFonts w:hint="eastAsia"/>
          <w:highlight w:val="none"/>
        </w:rPr>
        <w:t>小写：</w:t>
      </w:r>
      <w:r>
        <w:rPr>
          <w:rFonts w:hint="eastAsia"/>
          <w:highlight w:val="none"/>
          <w:u w:val="single"/>
        </w:rPr>
        <w:t xml:space="preserve">     </w:t>
      </w:r>
      <w:r>
        <w:rPr>
          <w:rFonts w:hint="eastAsia"/>
          <w:highlight w:val="none"/>
        </w:rPr>
        <w:t>（大写：</w:t>
      </w:r>
      <w:r>
        <w:rPr>
          <w:rFonts w:hint="eastAsia"/>
          <w:highlight w:val="none"/>
          <w:u w:val="single"/>
        </w:rPr>
        <w:t xml:space="preserve">     </w:t>
      </w:r>
      <w:r>
        <w:rPr>
          <w:rFonts w:hint="eastAsia"/>
          <w:highlight w:val="none"/>
        </w:rPr>
        <w:t>）</w:t>
      </w:r>
      <w:r>
        <w:rPr>
          <w:rFonts w:hint="eastAsia"/>
          <w:highlight w:val="none"/>
          <w:lang w:eastAsia="zh-CN"/>
        </w:rPr>
        <w:t>；</w:t>
      </w:r>
      <w:r>
        <w:rPr>
          <w:rFonts w:hint="eastAsia"/>
          <w:b/>
          <w:bCs/>
          <w:highlight w:val="none"/>
          <w:lang w:val="en-US" w:eastAsia="zh-CN"/>
        </w:rPr>
        <w:t>总价：</w:t>
      </w:r>
      <w:r>
        <w:rPr>
          <w:rFonts w:hint="eastAsia"/>
          <w:highlight w:val="none"/>
        </w:rPr>
        <w:t>小写：</w:t>
      </w:r>
      <w:r>
        <w:rPr>
          <w:rFonts w:hint="eastAsia"/>
          <w:highlight w:val="none"/>
          <w:u w:val="single"/>
        </w:rPr>
        <w:t xml:space="preserve">     </w:t>
      </w:r>
      <w:r>
        <w:rPr>
          <w:rFonts w:hint="eastAsia"/>
          <w:highlight w:val="none"/>
          <w:u w:val="single"/>
          <w:lang w:val="en-US" w:eastAsia="zh-CN"/>
        </w:rPr>
        <w:t>元</w:t>
      </w:r>
      <w:r>
        <w:rPr>
          <w:rFonts w:hint="eastAsia"/>
          <w:highlight w:val="none"/>
        </w:rPr>
        <w:t>（大写：</w:t>
      </w:r>
      <w:r>
        <w:rPr>
          <w:rFonts w:hint="eastAsia"/>
          <w:highlight w:val="none"/>
          <w:u w:val="single"/>
        </w:rPr>
        <w:t xml:space="preserve">     </w:t>
      </w:r>
      <w:r>
        <w:rPr>
          <w:rFonts w:hint="eastAsia"/>
          <w:highlight w:val="none"/>
          <w:u w:val="single"/>
          <w:lang w:val="en-US" w:eastAsia="zh-CN"/>
        </w:rPr>
        <w:t>元</w:t>
      </w:r>
      <w:r>
        <w:rPr>
          <w:rFonts w:hint="eastAsia"/>
          <w:highlight w:val="none"/>
          <w:u w:val="single"/>
        </w:rPr>
        <w:t xml:space="preserve"> </w:t>
      </w:r>
      <w:r>
        <w:rPr>
          <w:rFonts w:hint="eastAsia"/>
          <w:highlight w:val="none"/>
        </w:rPr>
        <w:t>）。</w:t>
      </w:r>
    </w:p>
    <w:p>
      <w:pPr>
        <w:pStyle w:val="9"/>
        <w:ind w:firstLine="480"/>
        <w:rPr>
          <w:highlight w:val="none"/>
        </w:rPr>
      </w:pPr>
      <w:r>
        <w:rPr>
          <w:rFonts w:hint="eastAsia"/>
          <w:highlight w:val="none"/>
        </w:rPr>
        <w:t>（2）如果中标，我们根据招标文件的规定，履行合同的责任和义务。</w:t>
      </w:r>
    </w:p>
    <w:p>
      <w:pPr>
        <w:pStyle w:val="9"/>
        <w:ind w:firstLine="480"/>
        <w:rPr>
          <w:highlight w:val="none"/>
        </w:rPr>
      </w:pPr>
      <w:r>
        <w:rPr>
          <w:rFonts w:hint="eastAsia"/>
          <w:highlight w:val="none"/>
        </w:rPr>
        <w:t>（3）我们已详细阅读和审核全部招标文件（含修改部分，如有的话）及有关附件，我们知道必须放弃提出含糊不清或误解的问题的权利。</w:t>
      </w:r>
    </w:p>
    <w:p>
      <w:pPr>
        <w:pStyle w:val="9"/>
        <w:ind w:firstLine="480"/>
        <w:rPr>
          <w:highlight w:val="none"/>
        </w:rPr>
      </w:pPr>
      <w:r>
        <w:rPr>
          <w:rFonts w:hint="eastAsia"/>
          <w:highlight w:val="none"/>
        </w:rPr>
        <w:t>（4）我们同意在投标有效期内（自开标之日起</w:t>
      </w:r>
      <w:r>
        <w:rPr>
          <w:rFonts w:hint="eastAsia"/>
          <w:highlight w:val="none"/>
          <w:u w:val="single"/>
        </w:rPr>
        <w:t xml:space="preserve">    </w:t>
      </w:r>
      <w:r>
        <w:rPr>
          <w:rFonts w:hint="eastAsia"/>
          <w:highlight w:val="none"/>
        </w:rPr>
        <w:t>天），本投标函对我方具有约束力。</w:t>
      </w:r>
    </w:p>
    <w:p>
      <w:pPr>
        <w:pStyle w:val="9"/>
        <w:ind w:firstLine="480"/>
        <w:rPr>
          <w:highlight w:val="none"/>
        </w:rPr>
      </w:pPr>
      <w:r>
        <w:rPr>
          <w:rFonts w:hint="eastAsia"/>
          <w:highlight w:val="none"/>
        </w:rPr>
        <w:t>（</w:t>
      </w:r>
      <w:r>
        <w:rPr>
          <w:rFonts w:hint="eastAsia"/>
          <w:highlight w:val="none"/>
          <w:lang w:val="en-US" w:eastAsia="zh-CN"/>
        </w:rPr>
        <w:t>5</w:t>
      </w:r>
      <w:r>
        <w:rPr>
          <w:rFonts w:hint="eastAsia"/>
          <w:highlight w:val="none"/>
        </w:rPr>
        <w:t xml:space="preserve">）同意提供贵方可能另外要求的与本投标有关的任何证据和资料。 </w:t>
      </w:r>
    </w:p>
    <w:p>
      <w:pPr>
        <w:pStyle w:val="9"/>
        <w:ind w:firstLine="480"/>
        <w:rPr>
          <w:highlight w:val="none"/>
        </w:rPr>
      </w:pPr>
      <w:r>
        <w:rPr>
          <w:rFonts w:hint="eastAsia"/>
          <w:highlight w:val="none"/>
        </w:rPr>
        <w:t>（</w:t>
      </w:r>
      <w:r>
        <w:rPr>
          <w:rFonts w:hint="eastAsia"/>
          <w:highlight w:val="none"/>
          <w:lang w:val="en-US" w:eastAsia="zh-CN"/>
        </w:rPr>
        <w:t>6</w:t>
      </w:r>
      <w:r>
        <w:rPr>
          <w:rFonts w:hint="eastAsia"/>
          <w:highlight w:val="none"/>
        </w:rPr>
        <w:t>）我们同意，如果中标，向</w:t>
      </w:r>
      <w:r>
        <w:rPr>
          <w:rFonts w:hint="eastAsia"/>
          <w:highlight w:val="none"/>
          <w:lang w:eastAsia="zh-CN"/>
        </w:rPr>
        <w:t>腾德工程咨询有限公司</w:t>
      </w:r>
      <w:r>
        <w:rPr>
          <w:rFonts w:hint="eastAsia"/>
          <w:highlight w:val="none"/>
        </w:rPr>
        <w:t>交纳招标代理服务费。</w:t>
      </w:r>
    </w:p>
    <w:p>
      <w:pPr>
        <w:pStyle w:val="9"/>
        <w:ind w:firstLine="480"/>
        <w:rPr>
          <w:highlight w:val="none"/>
        </w:rPr>
      </w:pPr>
      <w:r>
        <w:rPr>
          <w:rFonts w:hint="eastAsia"/>
          <w:highlight w:val="none"/>
        </w:rPr>
        <w:t>（</w:t>
      </w:r>
      <w:r>
        <w:rPr>
          <w:rFonts w:hint="eastAsia"/>
          <w:highlight w:val="none"/>
          <w:lang w:val="en-US" w:eastAsia="zh-CN"/>
        </w:rPr>
        <w:t>7</w:t>
      </w:r>
      <w:r>
        <w:rPr>
          <w:rFonts w:hint="eastAsia"/>
          <w:highlight w:val="none"/>
        </w:rPr>
        <w:t>）与本投标有关的一切正式往来通讯为：</w:t>
      </w:r>
    </w:p>
    <w:p>
      <w:pPr>
        <w:pStyle w:val="9"/>
        <w:ind w:firstLine="480"/>
        <w:rPr>
          <w:highlight w:val="none"/>
        </w:rPr>
      </w:pPr>
    </w:p>
    <w:p>
      <w:pPr>
        <w:pStyle w:val="9"/>
        <w:ind w:firstLine="480"/>
        <w:rPr>
          <w:highlight w:val="none"/>
          <w:u w:val="single"/>
        </w:rPr>
      </w:pPr>
      <w:r>
        <w:rPr>
          <w:rFonts w:hint="eastAsia"/>
          <w:highlight w:val="none"/>
        </w:rPr>
        <w:t>联系地址：</w:t>
      </w:r>
      <w:r>
        <w:rPr>
          <w:rFonts w:hint="eastAsia"/>
          <w:highlight w:val="none"/>
          <w:u w:val="single"/>
        </w:rPr>
        <w:t xml:space="preserve">                 </w:t>
      </w:r>
    </w:p>
    <w:p>
      <w:pPr>
        <w:pStyle w:val="9"/>
        <w:ind w:firstLine="480"/>
        <w:rPr>
          <w:b/>
          <w:bCs/>
          <w:highlight w:val="none"/>
        </w:rPr>
      </w:pPr>
      <w:r>
        <w:rPr>
          <w:rFonts w:hint="eastAsia"/>
          <w:highlight w:val="none"/>
        </w:rPr>
        <w:t>邮政编码：</w:t>
      </w:r>
      <w:r>
        <w:rPr>
          <w:rFonts w:hint="eastAsia"/>
          <w:highlight w:val="none"/>
          <w:u w:val="single"/>
        </w:rPr>
        <w:t xml:space="preserve">                 </w:t>
      </w:r>
    </w:p>
    <w:p>
      <w:pPr>
        <w:pStyle w:val="9"/>
        <w:ind w:firstLine="480"/>
        <w:rPr>
          <w:highlight w:val="none"/>
        </w:rPr>
      </w:pPr>
      <w:r>
        <w:rPr>
          <w:rFonts w:hint="eastAsia"/>
          <w:highlight w:val="none"/>
        </w:rPr>
        <w:t>电    话：</w:t>
      </w:r>
      <w:r>
        <w:rPr>
          <w:rFonts w:hint="eastAsia"/>
          <w:highlight w:val="none"/>
          <w:u w:val="single"/>
        </w:rPr>
        <w:t xml:space="preserve">                 </w:t>
      </w:r>
    </w:p>
    <w:p>
      <w:pPr>
        <w:pStyle w:val="9"/>
        <w:ind w:firstLine="480"/>
        <w:rPr>
          <w:highlight w:val="none"/>
        </w:rPr>
      </w:pPr>
      <w:r>
        <w:rPr>
          <w:rFonts w:hint="eastAsia"/>
          <w:highlight w:val="none"/>
        </w:rPr>
        <w:t>传    真：</w:t>
      </w:r>
      <w:r>
        <w:rPr>
          <w:rFonts w:hint="eastAsia"/>
          <w:highlight w:val="none"/>
          <w:u w:val="single"/>
        </w:rPr>
        <w:t xml:space="preserve">                 </w:t>
      </w:r>
    </w:p>
    <w:p>
      <w:pPr>
        <w:pStyle w:val="9"/>
        <w:ind w:firstLine="480"/>
        <w:rPr>
          <w:highlight w:val="none"/>
        </w:rPr>
      </w:pPr>
      <w:r>
        <w:rPr>
          <w:rFonts w:hint="eastAsia"/>
          <w:highlight w:val="none"/>
        </w:rPr>
        <w:t>投标人名称：</w:t>
      </w:r>
      <w:r>
        <w:rPr>
          <w:rFonts w:hint="eastAsia"/>
          <w:highlight w:val="none"/>
          <w:u w:val="single"/>
        </w:rPr>
        <w:t xml:space="preserve">                 </w:t>
      </w:r>
      <w:r>
        <w:rPr>
          <w:rFonts w:hint="eastAsia"/>
          <w:highlight w:val="none"/>
        </w:rPr>
        <w:t>（盖单位公章）</w:t>
      </w:r>
    </w:p>
    <w:p>
      <w:pPr>
        <w:pStyle w:val="9"/>
        <w:ind w:firstLine="480"/>
        <w:rPr>
          <w:highlight w:val="none"/>
        </w:rPr>
      </w:pPr>
      <w:r>
        <w:rPr>
          <w:rFonts w:hint="eastAsia"/>
          <w:highlight w:val="none"/>
        </w:rPr>
        <w:t>法定代表人或被授权人：</w:t>
      </w:r>
      <w:r>
        <w:rPr>
          <w:rFonts w:hint="eastAsia"/>
          <w:highlight w:val="none"/>
          <w:u w:val="single"/>
        </w:rPr>
        <w:t xml:space="preserve">       </w:t>
      </w:r>
      <w:r>
        <w:rPr>
          <w:rFonts w:hint="eastAsia"/>
          <w:highlight w:val="none"/>
        </w:rPr>
        <w:t>（签字或盖章）</w:t>
      </w:r>
    </w:p>
    <w:p>
      <w:pPr>
        <w:pStyle w:val="9"/>
        <w:ind w:firstLine="480"/>
        <w:rPr>
          <w:highlight w:val="none"/>
        </w:rPr>
      </w:pPr>
      <w:r>
        <w:rPr>
          <w:rFonts w:hint="eastAsia"/>
          <w:highlight w:val="none"/>
        </w:rPr>
        <w:t>日    期：</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w:t>
      </w:r>
    </w:p>
    <w:p>
      <w:pPr>
        <w:pStyle w:val="4"/>
        <w:spacing w:before="0" w:after="0" w:line="240" w:lineRule="auto"/>
        <w:ind w:left="0"/>
        <w:rPr>
          <w:rStyle w:val="30"/>
          <w:b/>
          <w:bCs/>
          <w:highlight w:val="none"/>
        </w:rPr>
      </w:pPr>
      <w:r>
        <w:rPr>
          <w:rFonts w:hint="eastAsia"/>
          <w:sz w:val="28"/>
          <w:highlight w:val="none"/>
        </w:rPr>
        <w:br w:type="page"/>
      </w:r>
      <w:bookmarkStart w:id="192" w:name="_Toc21319"/>
      <w:bookmarkStart w:id="193" w:name="_Toc29025"/>
      <w:bookmarkStart w:id="194" w:name="_Toc17802"/>
      <w:bookmarkStart w:id="195" w:name="_Toc15042"/>
      <w:bookmarkStart w:id="196" w:name="_Toc426457703"/>
      <w:bookmarkStart w:id="197" w:name="_Toc27599"/>
      <w:bookmarkStart w:id="198" w:name="_Toc403077651"/>
      <w:bookmarkStart w:id="199" w:name="_Toc363474030"/>
      <w:bookmarkStart w:id="200" w:name="_Toc4332"/>
      <w:bookmarkStart w:id="201" w:name="_Toc21967"/>
      <w:bookmarkStart w:id="202" w:name="_Toc13499"/>
      <w:r>
        <w:rPr>
          <w:rStyle w:val="30"/>
          <w:rFonts w:hint="eastAsia"/>
          <w:b/>
          <w:bCs/>
          <w:highlight w:val="none"/>
        </w:rPr>
        <w:t>二、投标报价表</w:t>
      </w:r>
      <w:bookmarkEnd w:id="192"/>
      <w:bookmarkEnd w:id="193"/>
      <w:bookmarkEnd w:id="194"/>
      <w:bookmarkEnd w:id="195"/>
      <w:bookmarkEnd w:id="196"/>
      <w:bookmarkEnd w:id="197"/>
      <w:bookmarkEnd w:id="198"/>
      <w:bookmarkEnd w:id="199"/>
      <w:bookmarkEnd w:id="200"/>
      <w:bookmarkEnd w:id="201"/>
      <w:bookmarkEnd w:id="202"/>
    </w:p>
    <w:p>
      <w:pPr>
        <w:pStyle w:val="5"/>
        <w:spacing w:before="0" w:beforeLines="0" w:after="0" w:afterLines="0" w:line="240" w:lineRule="auto"/>
        <w:ind w:left="0"/>
        <w:rPr>
          <w:highlight w:val="none"/>
        </w:rPr>
      </w:pPr>
      <w:r>
        <w:rPr>
          <w:rFonts w:hint="eastAsia"/>
          <w:highlight w:val="none"/>
        </w:rPr>
        <w:t>2.1开标一览表</w:t>
      </w:r>
    </w:p>
    <w:p>
      <w:pPr>
        <w:pStyle w:val="13"/>
        <w:spacing w:line="360" w:lineRule="auto"/>
        <w:rPr>
          <w:rFonts w:hAnsi="宋体"/>
          <w:color w:val="auto"/>
          <w:sz w:val="24"/>
          <w:highlight w:val="none"/>
        </w:rPr>
      </w:pPr>
      <w:r>
        <w:rPr>
          <w:rFonts w:hint="eastAsia" w:hAnsi="宋体"/>
          <w:color w:val="auto"/>
          <w:sz w:val="24"/>
          <w:highlight w:val="none"/>
          <w:lang w:val="en-US" w:eastAsia="zh-CN"/>
        </w:rPr>
        <w:t>项目</w:t>
      </w:r>
      <w:r>
        <w:rPr>
          <w:rFonts w:hint="eastAsia" w:hAnsi="宋体"/>
          <w:color w:val="auto"/>
          <w:sz w:val="24"/>
          <w:highlight w:val="none"/>
        </w:rPr>
        <w:t>编号：</w:t>
      </w:r>
      <w:r>
        <w:rPr>
          <w:rFonts w:hint="eastAsia" w:hAnsi="宋体"/>
          <w:color w:val="auto"/>
          <w:sz w:val="24"/>
          <w:highlight w:val="none"/>
          <w:u w:val="single"/>
        </w:rPr>
        <w:t xml:space="preserve">                    </w:t>
      </w:r>
    </w:p>
    <w:p>
      <w:pPr>
        <w:pStyle w:val="13"/>
        <w:spacing w:line="360" w:lineRule="auto"/>
        <w:rPr>
          <w:rFonts w:ascii="Times New Roman" w:hAnsi="Times New Roman"/>
          <w:color w:val="auto"/>
          <w:sz w:val="24"/>
          <w:szCs w:val="24"/>
          <w:highlight w:val="none"/>
        </w:rPr>
      </w:pPr>
      <w:r>
        <w:rPr>
          <w:rFonts w:hint="eastAsia" w:hAnsi="宋体"/>
          <w:color w:val="auto"/>
          <w:sz w:val="24"/>
          <w:highlight w:val="none"/>
          <w:lang w:val="en-US" w:eastAsia="zh-CN"/>
        </w:rPr>
        <w:t>合同包号</w:t>
      </w:r>
      <w:r>
        <w:rPr>
          <w:rFonts w:hint="eastAsia" w:hAnsi="宋体"/>
          <w:color w:val="auto"/>
          <w:sz w:val="24"/>
          <w:highlight w:val="none"/>
        </w:rPr>
        <w:t>：</w:t>
      </w:r>
      <w:r>
        <w:rPr>
          <w:rFonts w:hint="eastAsia" w:hAnsi="宋体"/>
          <w:color w:val="auto"/>
          <w:sz w:val="24"/>
          <w:highlight w:val="none"/>
          <w:u w:val="single"/>
        </w:rPr>
        <w:t xml:space="preserve">   </w:t>
      </w:r>
      <w:r>
        <w:rPr>
          <w:rFonts w:hint="eastAsia" w:hAnsi="宋体"/>
          <w:b/>
          <w:color w:val="auto"/>
          <w:sz w:val="24"/>
          <w:highlight w:val="none"/>
          <w:u w:val="single"/>
          <w:lang w:val="en-US" w:eastAsia="zh-CN"/>
        </w:rPr>
        <w:t>1</w:t>
      </w:r>
      <w:r>
        <w:rPr>
          <w:rFonts w:hint="eastAsia" w:hAnsi="宋体"/>
          <w:b/>
          <w:color w:val="auto"/>
          <w:sz w:val="24"/>
          <w:highlight w:val="none"/>
          <w:u w:val="single"/>
          <w:lang w:eastAsia="zh-CN"/>
        </w:rPr>
        <w:t>（标准面粉）</w:t>
      </w:r>
      <w:r>
        <w:rPr>
          <w:rFonts w:hint="eastAsia" w:hAnsi="宋体"/>
          <w:color w:val="auto"/>
          <w:sz w:val="24"/>
          <w:highlight w:val="none"/>
          <w:u w:val="single"/>
        </w:rPr>
        <w:t xml:space="preserve">  </w:t>
      </w:r>
      <w:r>
        <w:rPr>
          <w:rFonts w:hint="eastAsia" w:ascii="Times New Roman" w:hAnsi="Times New Roman"/>
          <w:color w:val="auto"/>
          <w:sz w:val="24"/>
          <w:szCs w:val="24"/>
          <w:highlight w:val="none"/>
          <w:u w:val="single"/>
        </w:rPr>
        <w:t xml:space="preserve"> </w:t>
      </w:r>
      <w:r>
        <w:rPr>
          <w:rFonts w:hint="eastAsia" w:ascii="Times New Roman" w:hAnsi="Times New Roman"/>
          <w:color w:val="auto"/>
          <w:sz w:val="24"/>
          <w:szCs w:val="24"/>
          <w:highlight w:val="none"/>
        </w:rPr>
        <w:t xml:space="preserve">        </w:t>
      </w:r>
    </w:p>
    <w:p>
      <w:pPr>
        <w:spacing w:line="360" w:lineRule="auto"/>
        <w:jc w:val="right"/>
        <w:rPr>
          <w:color w:val="auto"/>
          <w:sz w:val="24"/>
          <w:highlight w:val="none"/>
        </w:rPr>
      </w:pP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
        <w:gridCol w:w="1959"/>
        <w:gridCol w:w="1120"/>
        <w:gridCol w:w="1393"/>
        <w:gridCol w:w="1251"/>
        <w:gridCol w:w="1251"/>
        <w:gridCol w:w="1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8" w:hRule="atLeast"/>
          <w:jc w:val="center"/>
        </w:trPr>
        <w:tc>
          <w:tcPr>
            <w:tcW w:w="506" w:type="pct"/>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合同包号</w:t>
            </w:r>
          </w:p>
        </w:tc>
        <w:tc>
          <w:tcPr>
            <w:tcW w:w="1074" w:type="pct"/>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产品名称</w:t>
            </w:r>
          </w:p>
        </w:tc>
        <w:tc>
          <w:tcPr>
            <w:tcW w:w="614" w:type="pct"/>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包装</w:t>
            </w:r>
          </w:p>
          <w:p>
            <w:pPr>
              <w:spacing w:line="360" w:lineRule="auto"/>
              <w:jc w:val="center"/>
              <w:rPr>
                <w:rFonts w:ascii="宋体" w:hAnsi="宋体"/>
                <w:color w:val="auto"/>
                <w:sz w:val="24"/>
                <w:highlight w:val="none"/>
              </w:rPr>
            </w:pPr>
            <w:r>
              <w:rPr>
                <w:rFonts w:hint="eastAsia" w:ascii="宋体" w:hAnsi="宋体"/>
                <w:color w:val="auto"/>
                <w:sz w:val="24"/>
                <w:highlight w:val="none"/>
              </w:rPr>
              <w:t>规格</w:t>
            </w:r>
          </w:p>
        </w:tc>
        <w:tc>
          <w:tcPr>
            <w:tcW w:w="764" w:type="pct"/>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综合单价</w:t>
            </w:r>
          </w:p>
          <w:p>
            <w:pPr>
              <w:spacing w:line="360" w:lineRule="auto"/>
              <w:jc w:val="center"/>
              <w:rPr>
                <w:rFonts w:ascii="宋体" w:hAnsi="宋体"/>
                <w:color w:val="auto"/>
                <w:sz w:val="24"/>
                <w:highlight w:val="none"/>
              </w:rPr>
            </w:pPr>
            <w:r>
              <w:rPr>
                <w:rFonts w:hint="eastAsia" w:ascii="宋体" w:hAnsi="宋体"/>
                <w:color w:val="auto"/>
                <w:sz w:val="24"/>
                <w:highlight w:val="none"/>
              </w:rPr>
              <w:t>（元</w:t>
            </w:r>
            <w:r>
              <w:rPr>
                <w:rFonts w:ascii="宋体" w:hAnsi="宋体"/>
                <w:color w:val="auto"/>
                <w:sz w:val="24"/>
                <w:highlight w:val="none"/>
              </w:rPr>
              <w:t>/</w:t>
            </w:r>
            <w:r>
              <w:rPr>
                <w:rFonts w:hint="eastAsia" w:ascii="宋体" w:hAnsi="宋体"/>
                <w:color w:val="auto"/>
                <w:sz w:val="24"/>
                <w:highlight w:val="none"/>
              </w:rPr>
              <w:t>袋）</w:t>
            </w:r>
          </w:p>
        </w:tc>
        <w:tc>
          <w:tcPr>
            <w:tcW w:w="686" w:type="pct"/>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数量</w:t>
            </w:r>
          </w:p>
        </w:tc>
        <w:tc>
          <w:tcPr>
            <w:tcW w:w="686" w:type="pct"/>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合计（元）</w:t>
            </w:r>
          </w:p>
        </w:tc>
        <w:tc>
          <w:tcPr>
            <w:tcW w:w="667" w:type="pct"/>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投标</w:t>
            </w:r>
          </w:p>
          <w:p>
            <w:pPr>
              <w:spacing w:line="360" w:lineRule="auto"/>
              <w:jc w:val="center"/>
              <w:rPr>
                <w:rFonts w:ascii="宋体" w:hAnsi="宋体"/>
                <w:color w:val="auto"/>
                <w:sz w:val="24"/>
                <w:highlight w:val="none"/>
              </w:rPr>
            </w:pPr>
            <w:r>
              <w:rPr>
                <w:rFonts w:hint="eastAsia" w:ascii="宋体" w:hAnsi="宋体"/>
                <w:color w:val="auto"/>
                <w:sz w:val="24"/>
                <w:highlight w:val="none"/>
              </w:rPr>
              <w:t>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06" w:type="pct"/>
            <w:vAlign w:val="center"/>
          </w:tcPr>
          <w:p>
            <w:pPr>
              <w:spacing w:line="360" w:lineRule="auto"/>
              <w:jc w:val="center"/>
              <w:rPr>
                <w:rFonts w:ascii="宋体" w:hAnsi="宋体"/>
                <w:color w:val="auto"/>
                <w:sz w:val="24"/>
                <w:highlight w:val="none"/>
              </w:rPr>
            </w:pPr>
            <w:r>
              <w:rPr>
                <w:rFonts w:hint="eastAsia" w:hAnsi="宋体"/>
                <w:color w:val="auto"/>
                <w:sz w:val="24"/>
                <w:highlight w:val="none"/>
                <w:lang w:val="en-US" w:eastAsia="zh-CN"/>
              </w:rPr>
              <w:t>1</w:t>
            </w:r>
          </w:p>
        </w:tc>
        <w:tc>
          <w:tcPr>
            <w:tcW w:w="1074" w:type="pct"/>
            <w:vAlign w:val="center"/>
          </w:tcPr>
          <w:p>
            <w:pPr>
              <w:pStyle w:val="13"/>
              <w:spacing w:line="336" w:lineRule="auto"/>
              <w:jc w:val="center"/>
              <w:rPr>
                <w:rFonts w:ascii="仿宋" w:hAnsi="仿宋" w:cs="仿宋"/>
                <w:color w:val="auto"/>
                <w:sz w:val="24"/>
                <w:szCs w:val="24"/>
                <w:highlight w:val="none"/>
              </w:rPr>
            </w:pPr>
            <w:r>
              <w:rPr>
                <w:rFonts w:hint="eastAsia" w:ascii="仿宋" w:hAnsi="仿宋" w:cs="仿宋"/>
                <w:color w:val="auto"/>
                <w:sz w:val="24"/>
                <w:szCs w:val="24"/>
                <w:highlight w:val="none"/>
                <w:lang w:eastAsia="zh-CN"/>
              </w:rPr>
              <w:t>面粉</w:t>
            </w:r>
          </w:p>
        </w:tc>
        <w:tc>
          <w:tcPr>
            <w:tcW w:w="614" w:type="pct"/>
            <w:vAlign w:val="center"/>
          </w:tcPr>
          <w:p>
            <w:pPr>
              <w:spacing w:line="360" w:lineRule="auto"/>
              <w:jc w:val="left"/>
              <w:rPr>
                <w:rFonts w:ascii="宋体" w:hAnsi="宋体"/>
                <w:color w:val="auto"/>
                <w:sz w:val="24"/>
                <w:highlight w:val="none"/>
              </w:rPr>
            </w:pPr>
            <w:r>
              <w:rPr>
                <w:rFonts w:ascii="宋体" w:hAnsi="宋体"/>
                <w:color w:val="auto"/>
                <w:sz w:val="24"/>
                <w:highlight w:val="none"/>
              </w:rPr>
              <w:t>25KG/</w:t>
            </w:r>
            <w:r>
              <w:rPr>
                <w:rFonts w:hint="eastAsia" w:ascii="宋体" w:hAnsi="宋体"/>
                <w:color w:val="auto"/>
                <w:sz w:val="24"/>
                <w:highlight w:val="none"/>
              </w:rPr>
              <w:t>袋</w:t>
            </w:r>
          </w:p>
        </w:tc>
        <w:tc>
          <w:tcPr>
            <w:tcW w:w="764" w:type="pct"/>
            <w:vAlign w:val="center"/>
          </w:tcPr>
          <w:p>
            <w:pPr>
              <w:spacing w:line="360" w:lineRule="auto"/>
              <w:jc w:val="center"/>
              <w:rPr>
                <w:rFonts w:ascii="宋体" w:hAnsi="宋体"/>
                <w:color w:val="auto"/>
                <w:sz w:val="24"/>
                <w:highlight w:val="none"/>
              </w:rPr>
            </w:pPr>
          </w:p>
        </w:tc>
        <w:tc>
          <w:tcPr>
            <w:tcW w:w="686" w:type="pct"/>
            <w:vAlign w:val="center"/>
          </w:tcPr>
          <w:p>
            <w:pPr>
              <w:spacing w:line="360" w:lineRule="auto"/>
              <w:jc w:val="center"/>
              <w:rPr>
                <w:rFonts w:hint="default" w:ascii="宋体" w:hAnsi="宋体" w:eastAsia="宋体"/>
                <w:color w:val="auto"/>
                <w:sz w:val="24"/>
                <w:highlight w:val="none"/>
                <w:lang w:val="en-US" w:eastAsia="zh-CN"/>
              </w:rPr>
            </w:pPr>
            <w:r>
              <w:rPr>
                <w:rFonts w:hint="default" w:ascii="宋体" w:hAnsi="宋体" w:eastAsia="宋体"/>
                <w:color w:val="auto"/>
                <w:sz w:val="24"/>
                <w:highlight w:val="none"/>
                <w:lang w:val="en-US" w:eastAsia="zh-CN"/>
              </w:rPr>
              <w:t>12000</w:t>
            </w:r>
            <w:r>
              <w:rPr>
                <w:rFonts w:hint="eastAsia" w:hAnsi="宋体"/>
                <w:color w:val="auto"/>
                <w:sz w:val="24"/>
                <w:highlight w:val="none"/>
                <w:lang w:val="en-US" w:eastAsia="zh-CN"/>
              </w:rPr>
              <w:t>袋</w:t>
            </w:r>
          </w:p>
        </w:tc>
        <w:tc>
          <w:tcPr>
            <w:tcW w:w="686" w:type="pct"/>
            <w:vAlign w:val="center"/>
          </w:tcPr>
          <w:p>
            <w:pPr>
              <w:spacing w:line="360" w:lineRule="auto"/>
              <w:jc w:val="center"/>
              <w:rPr>
                <w:rFonts w:ascii="宋体" w:hAnsi="宋体"/>
                <w:color w:val="auto"/>
                <w:sz w:val="24"/>
                <w:highlight w:val="none"/>
              </w:rPr>
            </w:pPr>
          </w:p>
        </w:tc>
        <w:tc>
          <w:tcPr>
            <w:tcW w:w="667" w:type="pct"/>
          </w:tcPr>
          <w:p>
            <w:pPr>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000" w:type="pct"/>
            <w:gridSpan w:val="7"/>
            <w:vAlign w:val="center"/>
          </w:tcPr>
          <w:p>
            <w:pPr>
              <w:spacing w:line="360" w:lineRule="auto"/>
              <w:jc w:val="left"/>
              <w:rPr>
                <w:rFonts w:ascii="宋体" w:hAnsi="宋体"/>
                <w:color w:val="auto"/>
                <w:sz w:val="24"/>
                <w:highlight w:val="none"/>
              </w:rPr>
            </w:pPr>
            <w:r>
              <w:rPr>
                <w:rFonts w:hint="eastAsia" w:hAnsi="宋体"/>
                <w:color w:val="auto"/>
                <w:sz w:val="24"/>
                <w:highlight w:val="none"/>
                <w:lang w:eastAsia="zh-CN"/>
              </w:rPr>
              <w:t>交货期</w:t>
            </w:r>
            <w:r>
              <w:rPr>
                <w:rFonts w:hint="eastAsia" w:ascii="宋体" w:hAnsi="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000" w:type="pct"/>
            <w:gridSpan w:val="7"/>
            <w:vAlign w:val="center"/>
          </w:tcPr>
          <w:p>
            <w:pPr>
              <w:spacing w:line="360" w:lineRule="auto"/>
              <w:jc w:val="left"/>
              <w:rPr>
                <w:rFonts w:hint="eastAsia" w:ascii="宋体" w:hAnsi="宋体"/>
                <w:color w:val="auto"/>
                <w:sz w:val="24"/>
                <w:highlight w:val="none"/>
              </w:rPr>
            </w:pPr>
            <w:r>
              <w:rPr>
                <w:rFonts w:hint="eastAsia" w:ascii="宋体" w:hAnsi="宋体"/>
                <w:color w:val="auto"/>
                <w:sz w:val="24"/>
                <w:highlight w:val="none"/>
              </w:rPr>
              <w:t>投标总报价人民币大写：</w:t>
            </w:r>
          </w:p>
        </w:tc>
      </w:tr>
    </w:tbl>
    <w:p>
      <w:pPr>
        <w:spacing w:line="360" w:lineRule="auto"/>
        <w:ind w:firstLine="482" w:firstLineChars="200"/>
        <w:jc w:val="right"/>
        <w:rPr>
          <w:rFonts w:hAnsi="宋体"/>
          <w:b/>
          <w:color w:val="auto"/>
          <w:sz w:val="24"/>
          <w:highlight w:val="none"/>
        </w:rPr>
      </w:pPr>
    </w:p>
    <w:p>
      <w:pPr>
        <w:pStyle w:val="13"/>
        <w:spacing w:line="360" w:lineRule="auto"/>
        <w:rPr>
          <w:rFonts w:hAnsi="宋体"/>
          <w:b/>
          <w:color w:val="auto"/>
          <w:sz w:val="24"/>
          <w:highlight w:val="none"/>
        </w:rPr>
      </w:pPr>
      <w:r>
        <w:rPr>
          <w:rFonts w:hint="eastAsia" w:hAnsi="宋体"/>
          <w:b/>
          <w:color w:val="auto"/>
          <w:sz w:val="24"/>
          <w:highlight w:val="none"/>
        </w:rPr>
        <w:t>说明：</w:t>
      </w:r>
      <w:r>
        <w:rPr>
          <w:rFonts w:hint="eastAsia" w:hAnsi="宋体"/>
          <w:color w:val="auto"/>
          <w:sz w:val="24"/>
          <w:highlight w:val="none"/>
        </w:rPr>
        <w:t>1、投标报价应以人民币为结算货币，单位为元，投标报价包含货款、运费、装卸费、税费等所有费用之和，并</w:t>
      </w:r>
      <w:r>
        <w:rPr>
          <w:rFonts w:hint="eastAsia" w:ascii="宋体" w:hAnsi="宋体" w:eastAsia="宋体" w:cs="Times New Roman"/>
          <w:color w:val="auto"/>
          <w:sz w:val="24"/>
          <w:highlight w:val="none"/>
        </w:rPr>
        <w:t>按</w:t>
      </w:r>
      <w:r>
        <w:rPr>
          <w:rFonts w:hint="eastAsia" w:ascii="宋体" w:hAnsi="宋体" w:eastAsia="宋体" w:cs="Times New Roman"/>
          <w:color w:val="auto"/>
          <w:sz w:val="24"/>
          <w:highlight w:val="none"/>
          <w:lang w:eastAsia="zh-CN"/>
        </w:rPr>
        <w:t>要求送货到采购人</w:t>
      </w:r>
      <w:r>
        <w:rPr>
          <w:rFonts w:hint="eastAsia" w:ascii="宋体" w:hAnsi="宋体" w:eastAsia="宋体" w:cs="Times New Roman"/>
          <w:color w:val="auto"/>
          <w:sz w:val="24"/>
          <w:highlight w:val="none"/>
        </w:rPr>
        <w:t>指定地点。</w:t>
      </w:r>
    </w:p>
    <w:p>
      <w:pPr>
        <w:pStyle w:val="13"/>
        <w:spacing w:line="360" w:lineRule="auto"/>
        <w:ind w:firstLine="720" w:firstLineChars="300"/>
        <w:rPr>
          <w:rFonts w:hAnsi="宋体"/>
          <w:color w:val="auto"/>
          <w:sz w:val="24"/>
          <w:highlight w:val="none"/>
        </w:rPr>
      </w:pPr>
      <w:r>
        <w:rPr>
          <w:rFonts w:hint="eastAsia" w:hAnsi="宋体"/>
          <w:color w:val="auto"/>
          <w:sz w:val="24"/>
          <w:highlight w:val="none"/>
          <w:lang w:val="en-US" w:eastAsia="zh-CN"/>
        </w:rPr>
        <w:t>2</w:t>
      </w:r>
      <w:r>
        <w:rPr>
          <w:rFonts w:hint="eastAsia" w:hAnsi="宋体"/>
          <w:color w:val="auto"/>
          <w:sz w:val="24"/>
          <w:highlight w:val="none"/>
        </w:rPr>
        <w:t>、所有报价保留小数点后两位，第三位按四舍五入计。</w:t>
      </w:r>
    </w:p>
    <w:p>
      <w:pPr>
        <w:spacing w:line="360" w:lineRule="auto"/>
        <w:ind w:firstLine="559" w:firstLineChars="232"/>
        <w:textAlignment w:val="baseline"/>
        <w:rPr>
          <w:rFonts w:ascii="宋体" w:hAnsi="宋体"/>
          <w:b/>
          <w:color w:val="auto"/>
          <w:sz w:val="24"/>
          <w:highlight w:val="none"/>
        </w:rPr>
      </w:pPr>
    </w:p>
    <w:p>
      <w:pPr>
        <w:pStyle w:val="9"/>
        <w:ind w:firstLine="0" w:firstLineChars="0"/>
        <w:rPr>
          <w:color w:val="auto"/>
          <w:highlight w:val="none"/>
        </w:rPr>
      </w:pPr>
      <w:r>
        <w:rPr>
          <w:rFonts w:hint="eastAsia"/>
          <w:color w:val="auto"/>
          <w:highlight w:val="none"/>
        </w:rPr>
        <w:t>投标人名称：</w:t>
      </w:r>
      <w:r>
        <w:rPr>
          <w:rFonts w:hint="eastAsia"/>
          <w:color w:val="auto"/>
          <w:highlight w:val="none"/>
          <w:u w:val="single"/>
        </w:rPr>
        <w:t xml:space="preserve">                   </w:t>
      </w:r>
      <w:r>
        <w:rPr>
          <w:rFonts w:hint="eastAsia"/>
          <w:color w:val="auto"/>
          <w:highlight w:val="none"/>
        </w:rPr>
        <w:t>（盖单位公章）</w:t>
      </w:r>
    </w:p>
    <w:p>
      <w:pPr>
        <w:pStyle w:val="9"/>
        <w:ind w:firstLine="0" w:firstLineChars="0"/>
        <w:rPr>
          <w:color w:val="auto"/>
          <w:highlight w:val="none"/>
        </w:rPr>
      </w:pPr>
    </w:p>
    <w:p>
      <w:pPr>
        <w:pStyle w:val="9"/>
        <w:ind w:firstLine="0" w:firstLineChars="0"/>
        <w:rPr>
          <w:color w:val="auto"/>
          <w:highlight w:val="none"/>
        </w:rPr>
      </w:pPr>
      <w:r>
        <w:rPr>
          <w:rFonts w:hint="eastAsia"/>
          <w:color w:val="auto"/>
          <w:highlight w:val="none"/>
        </w:rPr>
        <w:t>法定代表人或被授权人：</w:t>
      </w:r>
      <w:r>
        <w:rPr>
          <w:rFonts w:hint="eastAsia"/>
          <w:color w:val="auto"/>
          <w:highlight w:val="none"/>
          <w:u w:val="single"/>
        </w:rPr>
        <w:t xml:space="preserve">         </w:t>
      </w:r>
      <w:r>
        <w:rPr>
          <w:rFonts w:hint="eastAsia"/>
          <w:color w:val="auto"/>
          <w:highlight w:val="none"/>
        </w:rPr>
        <w:t>（签字或盖章）</w:t>
      </w:r>
    </w:p>
    <w:p>
      <w:pPr>
        <w:pStyle w:val="9"/>
        <w:ind w:firstLine="0" w:firstLineChars="0"/>
        <w:rPr>
          <w:color w:val="auto"/>
          <w:highlight w:val="none"/>
        </w:rPr>
      </w:pPr>
    </w:p>
    <w:p>
      <w:pPr>
        <w:pStyle w:val="9"/>
        <w:ind w:firstLine="0" w:firstLineChars="0"/>
        <w:rPr>
          <w:b/>
          <w:bCs/>
          <w:color w:val="auto"/>
          <w:highlight w:val="none"/>
        </w:rPr>
      </w:pPr>
      <w:r>
        <w:rPr>
          <w:rFonts w:hint="eastAsia"/>
          <w:color w:val="auto"/>
          <w:highlight w:val="none"/>
        </w:rPr>
        <w:t>日    期：</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pPr>
        <w:pStyle w:val="13"/>
        <w:spacing w:line="480" w:lineRule="auto"/>
        <w:jc w:val="center"/>
        <w:rPr>
          <w:rFonts w:hAnsi="宋体"/>
          <w:color w:val="auto"/>
          <w:sz w:val="24"/>
          <w:szCs w:val="28"/>
          <w:highlight w:val="none"/>
        </w:rPr>
      </w:pPr>
      <w:r>
        <w:rPr>
          <w:rFonts w:hAnsi="宋体"/>
          <w:color w:val="auto"/>
          <w:sz w:val="24"/>
          <w:szCs w:val="28"/>
          <w:highlight w:val="none"/>
        </w:rPr>
        <w:br w:type="page"/>
      </w:r>
    </w:p>
    <w:p>
      <w:pPr>
        <w:pStyle w:val="13"/>
        <w:spacing w:line="480" w:lineRule="auto"/>
        <w:jc w:val="center"/>
        <w:rPr>
          <w:rFonts w:hAnsi="宋体"/>
          <w:b/>
          <w:color w:val="auto"/>
          <w:sz w:val="30"/>
          <w:szCs w:val="30"/>
          <w:highlight w:val="none"/>
        </w:rPr>
      </w:pPr>
      <w:r>
        <w:rPr>
          <w:rFonts w:hint="eastAsia" w:hAnsi="宋体"/>
          <w:b/>
          <w:color w:val="auto"/>
          <w:sz w:val="30"/>
          <w:szCs w:val="30"/>
          <w:highlight w:val="none"/>
        </w:rPr>
        <w:t>开标一览表</w:t>
      </w:r>
    </w:p>
    <w:p>
      <w:pPr>
        <w:pStyle w:val="13"/>
        <w:spacing w:line="360" w:lineRule="auto"/>
        <w:rPr>
          <w:rFonts w:hAnsi="宋体"/>
          <w:sz w:val="24"/>
          <w:highlight w:val="none"/>
        </w:rPr>
      </w:pPr>
      <w:r>
        <w:rPr>
          <w:rFonts w:hint="eastAsia" w:hAnsi="宋体"/>
          <w:sz w:val="24"/>
          <w:highlight w:val="none"/>
          <w:lang w:val="en-US" w:eastAsia="zh-CN"/>
        </w:rPr>
        <w:t>项目</w:t>
      </w:r>
      <w:r>
        <w:rPr>
          <w:rFonts w:hint="eastAsia" w:hAnsi="宋体"/>
          <w:sz w:val="24"/>
          <w:highlight w:val="none"/>
        </w:rPr>
        <w:t>编号：</w:t>
      </w:r>
      <w:r>
        <w:rPr>
          <w:rFonts w:hint="eastAsia" w:hAnsi="宋体"/>
          <w:sz w:val="24"/>
          <w:highlight w:val="none"/>
          <w:u w:val="single"/>
        </w:rPr>
        <w:t xml:space="preserve">                     </w:t>
      </w:r>
    </w:p>
    <w:p>
      <w:pPr>
        <w:pStyle w:val="13"/>
        <w:spacing w:line="360" w:lineRule="auto"/>
        <w:rPr>
          <w:rFonts w:ascii="Times New Roman" w:hAnsi="Times New Roman"/>
          <w:sz w:val="24"/>
          <w:szCs w:val="24"/>
          <w:highlight w:val="none"/>
        </w:rPr>
      </w:pPr>
      <w:r>
        <w:rPr>
          <w:rFonts w:hint="eastAsia" w:hAnsi="宋体"/>
          <w:sz w:val="24"/>
          <w:highlight w:val="none"/>
          <w:lang w:val="en-US" w:eastAsia="zh-CN"/>
        </w:rPr>
        <w:t>合同包号</w:t>
      </w:r>
      <w:r>
        <w:rPr>
          <w:rFonts w:hint="eastAsia" w:hAnsi="宋体"/>
          <w:sz w:val="24"/>
          <w:highlight w:val="none"/>
        </w:rPr>
        <w:t>：</w:t>
      </w:r>
      <w:r>
        <w:rPr>
          <w:rFonts w:hint="eastAsia" w:hAnsi="宋体"/>
          <w:sz w:val="24"/>
          <w:highlight w:val="none"/>
          <w:u w:val="single"/>
        </w:rPr>
        <w:t xml:space="preserve">  </w:t>
      </w:r>
      <w:r>
        <w:rPr>
          <w:rFonts w:hint="eastAsia" w:hAnsi="宋体"/>
          <w:b/>
          <w:sz w:val="24"/>
          <w:highlight w:val="none"/>
          <w:u w:val="single"/>
        </w:rPr>
        <w:t xml:space="preserve"> </w:t>
      </w:r>
      <w:r>
        <w:rPr>
          <w:rFonts w:hint="eastAsia" w:hAnsi="宋体"/>
          <w:b/>
          <w:sz w:val="24"/>
          <w:highlight w:val="none"/>
          <w:u w:val="single"/>
          <w:lang w:val="en-US" w:eastAsia="zh-CN"/>
        </w:rPr>
        <w:t>2</w:t>
      </w:r>
      <w:r>
        <w:rPr>
          <w:rFonts w:hint="eastAsia" w:hAnsi="宋体"/>
          <w:b/>
          <w:sz w:val="24"/>
          <w:szCs w:val="22"/>
          <w:highlight w:val="none"/>
          <w:u w:val="single"/>
          <w:lang w:val="en-US" w:eastAsia="zh-CN"/>
        </w:rPr>
        <w:t>（米）</w:t>
      </w:r>
      <w:r>
        <w:rPr>
          <w:rFonts w:hint="eastAsia" w:hAnsi="宋体"/>
          <w:sz w:val="24"/>
          <w:highlight w:val="none"/>
          <w:u w:val="single"/>
        </w:rPr>
        <w:t xml:space="preserve"> </w:t>
      </w:r>
      <w:r>
        <w:rPr>
          <w:rFonts w:hint="eastAsia" w:ascii="Times New Roman" w:hAnsi="Times New Roman"/>
          <w:sz w:val="24"/>
          <w:szCs w:val="24"/>
          <w:highlight w:val="none"/>
          <w:u w:val="single"/>
        </w:rPr>
        <w:t xml:space="preserve"> </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
        <w:gridCol w:w="1959"/>
        <w:gridCol w:w="1120"/>
        <w:gridCol w:w="1390"/>
        <w:gridCol w:w="1251"/>
        <w:gridCol w:w="1251"/>
        <w:gridCol w:w="1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8" w:hRule="atLeast"/>
          <w:jc w:val="center"/>
        </w:trPr>
        <w:tc>
          <w:tcPr>
            <w:tcW w:w="502" w:type="pct"/>
            <w:vAlign w:val="center"/>
          </w:tcPr>
          <w:p>
            <w:pPr>
              <w:spacing w:line="360" w:lineRule="auto"/>
              <w:jc w:val="center"/>
              <w:rPr>
                <w:rFonts w:ascii="宋体" w:hAnsi="宋体"/>
                <w:sz w:val="24"/>
                <w:highlight w:val="none"/>
              </w:rPr>
            </w:pPr>
            <w:r>
              <w:rPr>
                <w:rFonts w:hint="eastAsia" w:ascii="宋体" w:hAnsi="宋体"/>
                <w:sz w:val="24"/>
                <w:highlight w:val="none"/>
              </w:rPr>
              <w:t>合同包号</w:t>
            </w:r>
          </w:p>
        </w:tc>
        <w:tc>
          <w:tcPr>
            <w:tcW w:w="1074" w:type="pct"/>
            <w:vAlign w:val="center"/>
          </w:tcPr>
          <w:p>
            <w:pPr>
              <w:spacing w:line="360" w:lineRule="auto"/>
              <w:jc w:val="center"/>
              <w:rPr>
                <w:rFonts w:ascii="宋体" w:hAnsi="宋体"/>
                <w:sz w:val="24"/>
                <w:highlight w:val="none"/>
              </w:rPr>
            </w:pPr>
            <w:r>
              <w:rPr>
                <w:rFonts w:hint="eastAsia" w:ascii="宋体" w:hAnsi="宋体"/>
                <w:sz w:val="24"/>
                <w:highlight w:val="none"/>
              </w:rPr>
              <w:t>产品名称</w:t>
            </w:r>
          </w:p>
        </w:tc>
        <w:tc>
          <w:tcPr>
            <w:tcW w:w="614" w:type="pct"/>
            <w:vAlign w:val="center"/>
          </w:tcPr>
          <w:p>
            <w:pPr>
              <w:spacing w:line="360" w:lineRule="auto"/>
              <w:jc w:val="center"/>
              <w:rPr>
                <w:rFonts w:ascii="宋体" w:hAnsi="宋体"/>
                <w:sz w:val="24"/>
                <w:highlight w:val="none"/>
              </w:rPr>
            </w:pPr>
            <w:r>
              <w:rPr>
                <w:rFonts w:hint="eastAsia" w:ascii="宋体" w:hAnsi="宋体"/>
                <w:sz w:val="24"/>
                <w:highlight w:val="none"/>
              </w:rPr>
              <w:t>包装</w:t>
            </w:r>
          </w:p>
          <w:p>
            <w:pPr>
              <w:spacing w:line="360" w:lineRule="auto"/>
              <w:jc w:val="center"/>
              <w:rPr>
                <w:rFonts w:ascii="宋体" w:hAnsi="宋体"/>
                <w:sz w:val="24"/>
                <w:highlight w:val="none"/>
              </w:rPr>
            </w:pPr>
            <w:r>
              <w:rPr>
                <w:rFonts w:hint="eastAsia" w:ascii="宋体" w:hAnsi="宋体"/>
                <w:sz w:val="24"/>
                <w:highlight w:val="none"/>
              </w:rPr>
              <w:t>规格</w:t>
            </w:r>
          </w:p>
        </w:tc>
        <w:tc>
          <w:tcPr>
            <w:tcW w:w="762" w:type="pct"/>
            <w:vAlign w:val="center"/>
          </w:tcPr>
          <w:p>
            <w:pPr>
              <w:spacing w:line="360" w:lineRule="auto"/>
              <w:jc w:val="center"/>
              <w:rPr>
                <w:rFonts w:ascii="宋体" w:hAnsi="宋体"/>
                <w:sz w:val="24"/>
                <w:highlight w:val="none"/>
              </w:rPr>
            </w:pPr>
            <w:r>
              <w:rPr>
                <w:rFonts w:hint="eastAsia" w:ascii="宋体" w:hAnsi="宋体"/>
                <w:sz w:val="24"/>
                <w:highlight w:val="none"/>
              </w:rPr>
              <w:t>综合单价</w:t>
            </w:r>
          </w:p>
          <w:p>
            <w:pPr>
              <w:spacing w:line="360" w:lineRule="auto"/>
              <w:jc w:val="center"/>
              <w:rPr>
                <w:rFonts w:ascii="宋体" w:hAnsi="宋体"/>
                <w:sz w:val="24"/>
                <w:highlight w:val="none"/>
              </w:rPr>
            </w:pPr>
            <w:r>
              <w:rPr>
                <w:rFonts w:hint="eastAsia" w:ascii="宋体" w:hAnsi="宋体"/>
                <w:sz w:val="24"/>
                <w:highlight w:val="none"/>
              </w:rPr>
              <w:t>（元</w:t>
            </w:r>
            <w:r>
              <w:rPr>
                <w:rFonts w:ascii="宋体" w:hAnsi="宋体"/>
                <w:sz w:val="24"/>
                <w:highlight w:val="none"/>
              </w:rPr>
              <w:t>/</w:t>
            </w:r>
            <w:r>
              <w:rPr>
                <w:rFonts w:hint="eastAsia" w:ascii="宋体" w:hAnsi="宋体"/>
                <w:sz w:val="24"/>
                <w:highlight w:val="none"/>
              </w:rPr>
              <w:t>袋）</w:t>
            </w:r>
          </w:p>
        </w:tc>
        <w:tc>
          <w:tcPr>
            <w:tcW w:w="686" w:type="pct"/>
            <w:vAlign w:val="center"/>
          </w:tcPr>
          <w:p>
            <w:pPr>
              <w:spacing w:line="360" w:lineRule="auto"/>
              <w:jc w:val="center"/>
              <w:rPr>
                <w:rFonts w:ascii="宋体" w:hAnsi="宋体"/>
                <w:sz w:val="24"/>
                <w:highlight w:val="none"/>
              </w:rPr>
            </w:pPr>
            <w:r>
              <w:rPr>
                <w:rFonts w:hint="eastAsia" w:ascii="宋体" w:hAnsi="宋体"/>
                <w:sz w:val="24"/>
                <w:highlight w:val="none"/>
              </w:rPr>
              <w:t>数量</w:t>
            </w:r>
          </w:p>
        </w:tc>
        <w:tc>
          <w:tcPr>
            <w:tcW w:w="686" w:type="pct"/>
            <w:vAlign w:val="center"/>
          </w:tcPr>
          <w:p>
            <w:pPr>
              <w:spacing w:line="360" w:lineRule="auto"/>
              <w:jc w:val="center"/>
              <w:rPr>
                <w:rFonts w:ascii="宋体" w:hAnsi="宋体"/>
                <w:sz w:val="24"/>
                <w:highlight w:val="none"/>
              </w:rPr>
            </w:pPr>
            <w:r>
              <w:rPr>
                <w:rFonts w:hint="eastAsia" w:ascii="宋体" w:hAnsi="宋体"/>
                <w:sz w:val="24"/>
                <w:highlight w:val="none"/>
              </w:rPr>
              <w:t>合计（元）</w:t>
            </w:r>
          </w:p>
        </w:tc>
        <w:tc>
          <w:tcPr>
            <w:tcW w:w="675" w:type="pct"/>
            <w:vAlign w:val="center"/>
          </w:tcPr>
          <w:p>
            <w:pPr>
              <w:spacing w:line="360" w:lineRule="auto"/>
              <w:jc w:val="center"/>
              <w:rPr>
                <w:rFonts w:ascii="宋体" w:hAnsi="宋体"/>
                <w:sz w:val="24"/>
                <w:highlight w:val="none"/>
              </w:rPr>
            </w:pPr>
            <w:r>
              <w:rPr>
                <w:rFonts w:hint="eastAsia" w:ascii="宋体" w:hAnsi="宋体"/>
                <w:sz w:val="24"/>
                <w:highlight w:val="none"/>
              </w:rPr>
              <w:t>投标</w:t>
            </w:r>
          </w:p>
          <w:p>
            <w:pPr>
              <w:spacing w:line="360" w:lineRule="auto"/>
              <w:jc w:val="center"/>
              <w:rPr>
                <w:rFonts w:ascii="宋体" w:hAnsi="宋体"/>
                <w:sz w:val="24"/>
                <w:highlight w:val="none"/>
              </w:rPr>
            </w:pPr>
            <w:r>
              <w:rPr>
                <w:rFonts w:hint="eastAsia" w:ascii="宋体" w:hAnsi="宋体"/>
                <w:sz w:val="24"/>
                <w:highlight w:val="none"/>
              </w:rPr>
              <w:t>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02" w:type="pct"/>
            <w:vAlign w:val="center"/>
          </w:tcPr>
          <w:p>
            <w:pPr>
              <w:spacing w:line="360" w:lineRule="auto"/>
              <w:jc w:val="center"/>
              <w:rPr>
                <w:rFonts w:ascii="宋体" w:hAnsi="宋体"/>
                <w:color w:val="auto"/>
                <w:sz w:val="24"/>
                <w:highlight w:val="none"/>
              </w:rPr>
            </w:pPr>
            <w:r>
              <w:rPr>
                <w:rFonts w:hint="eastAsia" w:hAnsi="宋体"/>
                <w:color w:val="auto"/>
                <w:sz w:val="24"/>
                <w:highlight w:val="none"/>
                <w:lang w:val="en-US" w:eastAsia="zh-CN"/>
              </w:rPr>
              <w:t>2</w:t>
            </w:r>
          </w:p>
        </w:tc>
        <w:tc>
          <w:tcPr>
            <w:tcW w:w="1074" w:type="pct"/>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粳米</w:t>
            </w:r>
          </w:p>
        </w:tc>
        <w:tc>
          <w:tcPr>
            <w:tcW w:w="614" w:type="pct"/>
            <w:vAlign w:val="center"/>
          </w:tcPr>
          <w:p>
            <w:pPr>
              <w:spacing w:line="360" w:lineRule="auto"/>
              <w:jc w:val="left"/>
              <w:rPr>
                <w:rFonts w:ascii="宋体" w:hAnsi="宋体"/>
                <w:color w:val="auto"/>
                <w:sz w:val="24"/>
                <w:highlight w:val="none"/>
              </w:rPr>
            </w:pPr>
            <w:r>
              <w:rPr>
                <w:rFonts w:ascii="宋体" w:hAnsi="宋体"/>
                <w:color w:val="auto"/>
                <w:sz w:val="24"/>
                <w:highlight w:val="none"/>
              </w:rPr>
              <w:t>25KG/</w:t>
            </w:r>
            <w:r>
              <w:rPr>
                <w:rFonts w:hint="eastAsia" w:ascii="宋体" w:hAnsi="宋体"/>
                <w:color w:val="auto"/>
                <w:sz w:val="24"/>
                <w:highlight w:val="none"/>
              </w:rPr>
              <w:t>袋</w:t>
            </w:r>
          </w:p>
        </w:tc>
        <w:tc>
          <w:tcPr>
            <w:tcW w:w="762" w:type="pct"/>
            <w:vAlign w:val="center"/>
          </w:tcPr>
          <w:p>
            <w:pPr>
              <w:spacing w:line="360" w:lineRule="auto"/>
              <w:jc w:val="center"/>
              <w:rPr>
                <w:rFonts w:ascii="宋体" w:hAnsi="宋体"/>
                <w:color w:val="auto"/>
                <w:sz w:val="24"/>
                <w:highlight w:val="none"/>
              </w:rPr>
            </w:pPr>
          </w:p>
        </w:tc>
        <w:tc>
          <w:tcPr>
            <w:tcW w:w="686" w:type="pct"/>
            <w:vAlign w:val="center"/>
          </w:tcPr>
          <w:p>
            <w:pPr>
              <w:spacing w:line="360" w:lineRule="auto"/>
              <w:jc w:val="center"/>
              <w:rPr>
                <w:rFonts w:hint="eastAsia" w:ascii="宋体" w:hAnsi="宋体" w:eastAsia="宋体"/>
                <w:color w:val="auto"/>
                <w:sz w:val="24"/>
                <w:highlight w:val="none"/>
                <w:lang w:eastAsia="zh-CN"/>
              </w:rPr>
            </w:pPr>
            <w:r>
              <w:rPr>
                <w:rFonts w:ascii="宋体" w:hAnsi="宋体"/>
                <w:color w:val="auto"/>
                <w:sz w:val="24"/>
                <w:highlight w:val="none"/>
              </w:rPr>
              <w:t>3250</w:t>
            </w:r>
            <w:r>
              <w:rPr>
                <w:rFonts w:hint="eastAsia" w:hAnsi="宋体"/>
                <w:color w:val="auto"/>
                <w:sz w:val="24"/>
                <w:highlight w:val="none"/>
                <w:lang w:eastAsia="zh-CN"/>
              </w:rPr>
              <w:t>袋</w:t>
            </w:r>
          </w:p>
        </w:tc>
        <w:tc>
          <w:tcPr>
            <w:tcW w:w="686" w:type="pct"/>
            <w:vAlign w:val="center"/>
          </w:tcPr>
          <w:p>
            <w:pPr>
              <w:spacing w:line="360" w:lineRule="auto"/>
              <w:jc w:val="center"/>
              <w:rPr>
                <w:rFonts w:ascii="宋体" w:hAnsi="宋体"/>
                <w:color w:val="auto"/>
                <w:sz w:val="24"/>
                <w:highlight w:val="none"/>
              </w:rPr>
            </w:pPr>
          </w:p>
        </w:tc>
        <w:tc>
          <w:tcPr>
            <w:tcW w:w="675" w:type="pct"/>
          </w:tcPr>
          <w:p>
            <w:pPr>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4" w:hRule="atLeast"/>
          <w:jc w:val="center"/>
        </w:trPr>
        <w:tc>
          <w:tcPr>
            <w:tcW w:w="5000" w:type="pct"/>
            <w:gridSpan w:val="7"/>
            <w:vAlign w:val="center"/>
          </w:tcPr>
          <w:p>
            <w:pPr>
              <w:spacing w:line="360" w:lineRule="auto"/>
              <w:jc w:val="left"/>
              <w:rPr>
                <w:rFonts w:hint="eastAsia" w:ascii="宋体" w:hAnsi="宋体"/>
                <w:color w:val="auto"/>
                <w:sz w:val="24"/>
                <w:highlight w:val="none"/>
              </w:rPr>
            </w:pPr>
            <w:r>
              <w:rPr>
                <w:rFonts w:hint="eastAsia" w:hAnsi="宋体"/>
                <w:color w:val="auto"/>
                <w:sz w:val="24"/>
                <w:highlight w:val="none"/>
                <w:lang w:eastAsia="zh-CN"/>
              </w:rPr>
              <w:t>交货期</w:t>
            </w:r>
            <w:r>
              <w:rPr>
                <w:rFonts w:hint="eastAsia" w:ascii="宋体" w:hAnsi="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000" w:type="pct"/>
            <w:gridSpan w:val="7"/>
            <w:vAlign w:val="center"/>
          </w:tcPr>
          <w:p>
            <w:pPr>
              <w:spacing w:line="360" w:lineRule="auto"/>
              <w:jc w:val="left"/>
              <w:rPr>
                <w:rFonts w:hint="eastAsia" w:ascii="宋体" w:hAnsi="宋体"/>
                <w:color w:val="auto"/>
                <w:sz w:val="24"/>
                <w:highlight w:val="none"/>
              </w:rPr>
            </w:pPr>
            <w:r>
              <w:rPr>
                <w:rFonts w:hint="eastAsia" w:ascii="宋体" w:hAnsi="宋体"/>
                <w:color w:val="auto"/>
                <w:sz w:val="24"/>
                <w:highlight w:val="none"/>
              </w:rPr>
              <w:t>投标总报价人民币大写：</w:t>
            </w:r>
          </w:p>
        </w:tc>
      </w:tr>
    </w:tbl>
    <w:p>
      <w:pPr>
        <w:spacing w:line="360" w:lineRule="auto"/>
        <w:ind w:firstLine="482" w:firstLineChars="200"/>
        <w:jc w:val="right"/>
        <w:rPr>
          <w:rFonts w:hAnsi="宋体"/>
          <w:b/>
          <w:color w:val="auto"/>
          <w:sz w:val="24"/>
          <w:highlight w:val="none"/>
        </w:rPr>
      </w:pPr>
    </w:p>
    <w:p>
      <w:pPr>
        <w:pStyle w:val="13"/>
        <w:spacing w:line="360" w:lineRule="auto"/>
        <w:rPr>
          <w:rFonts w:hAnsi="宋体"/>
          <w:b/>
          <w:color w:val="auto"/>
          <w:sz w:val="24"/>
          <w:highlight w:val="none"/>
        </w:rPr>
      </w:pPr>
      <w:r>
        <w:rPr>
          <w:rFonts w:hint="eastAsia" w:hAnsi="宋体"/>
          <w:b/>
          <w:color w:val="auto"/>
          <w:sz w:val="24"/>
          <w:highlight w:val="none"/>
        </w:rPr>
        <w:t>说明：</w:t>
      </w:r>
      <w:r>
        <w:rPr>
          <w:rFonts w:hint="eastAsia" w:hAnsi="宋体"/>
          <w:color w:val="auto"/>
          <w:sz w:val="24"/>
          <w:highlight w:val="none"/>
        </w:rPr>
        <w:t>1、投标报价应以人民币为结算货币，单位为元，投标报价包含货款、运费、装卸费、税费等所有费用之和，并</w:t>
      </w:r>
      <w:r>
        <w:rPr>
          <w:rFonts w:hint="eastAsia" w:ascii="宋体" w:hAnsi="宋体" w:eastAsia="宋体" w:cs="Times New Roman"/>
          <w:color w:val="auto"/>
          <w:sz w:val="24"/>
          <w:highlight w:val="none"/>
        </w:rPr>
        <w:t>按</w:t>
      </w:r>
      <w:r>
        <w:rPr>
          <w:rFonts w:hint="eastAsia" w:ascii="宋体" w:hAnsi="宋体" w:eastAsia="宋体" w:cs="Times New Roman"/>
          <w:color w:val="auto"/>
          <w:sz w:val="24"/>
          <w:highlight w:val="none"/>
          <w:lang w:eastAsia="zh-CN"/>
        </w:rPr>
        <w:t>要求送货到采购人</w:t>
      </w:r>
      <w:r>
        <w:rPr>
          <w:rFonts w:hint="eastAsia" w:ascii="宋体" w:hAnsi="宋体" w:eastAsia="宋体" w:cs="Times New Roman"/>
          <w:color w:val="auto"/>
          <w:sz w:val="24"/>
          <w:highlight w:val="none"/>
        </w:rPr>
        <w:t>指定地点。</w:t>
      </w:r>
    </w:p>
    <w:p>
      <w:pPr>
        <w:pStyle w:val="13"/>
        <w:spacing w:line="360" w:lineRule="auto"/>
        <w:ind w:firstLine="720" w:firstLineChars="300"/>
        <w:rPr>
          <w:rFonts w:hAnsi="宋体"/>
          <w:color w:val="auto"/>
          <w:sz w:val="24"/>
          <w:highlight w:val="none"/>
        </w:rPr>
      </w:pPr>
      <w:r>
        <w:rPr>
          <w:rFonts w:hint="eastAsia" w:hAnsi="宋体"/>
          <w:color w:val="auto"/>
          <w:sz w:val="24"/>
          <w:highlight w:val="none"/>
          <w:lang w:val="en-US" w:eastAsia="zh-CN"/>
        </w:rPr>
        <w:t>2</w:t>
      </w:r>
      <w:r>
        <w:rPr>
          <w:rFonts w:hint="eastAsia" w:hAnsi="宋体"/>
          <w:color w:val="auto"/>
          <w:sz w:val="24"/>
          <w:highlight w:val="none"/>
        </w:rPr>
        <w:t>、所有报价保留小数点后两位，第三位按四舍五入计。</w:t>
      </w:r>
    </w:p>
    <w:p>
      <w:pPr>
        <w:spacing w:line="360" w:lineRule="auto"/>
        <w:ind w:firstLine="559" w:firstLineChars="232"/>
        <w:textAlignment w:val="baseline"/>
        <w:rPr>
          <w:rFonts w:ascii="宋体" w:hAnsi="宋体"/>
          <w:b/>
          <w:color w:val="auto"/>
          <w:sz w:val="24"/>
          <w:highlight w:val="none"/>
        </w:rPr>
      </w:pPr>
    </w:p>
    <w:p>
      <w:pPr>
        <w:pStyle w:val="9"/>
        <w:ind w:firstLine="0" w:firstLineChars="0"/>
        <w:rPr>
          <w:color w:val="auto"/>
          <w:highlight w:val="none"/>
        </w:rPr>
      </w:pPr>
      <w:r>
        <w:rPr>
          <w:rFonts w:hint="eastAsia"/>
          <w:color w:val="auto"/>
          <w:highlight w:val="none"/>
        </w:rPr>
        <w:t>投标人名称：</w:t>
      </w:r>
      <w:r>
        <w:rPr>
          <w:rFonts w:hint="eastAsia"/>
          <w:color w:val="auto"/>
          <w:highlight w:val="none"/>
          <w:u w:val="single"/>
        </w:rPr>
        <w:t xml:space="preserve">                   </w:t>
      </w:r>
      <w:r>
        <w:rPr>
          <w:rFonts w:hint="eastAsia"/>
          <w:color w:val="auto"/>
          <w:highlight w:val="none"/>
        </w:rPr>
        <w:t>（盖单位公章）</w:t>
      </w:r>
    </w:p>
    <w:p>
      <w:pPr>
        <w:pStyle w:val="9"/>
        <w:ind w:firstLine="0" w:firstLineChars="0"/>
        <w:rPr>
          <w:color w:val="auto"/>
          <w:highlight w:val="none"/>
        </w:rPr>
      </w:pPr>
    </w:p>
    <w:p>
      <w:pPr>
        <w:pStyle w:val="9"/>
        <w:ind w:firstLine="0" w:firstLineChars="0"/>
        <w:rPr>
          <w:color w:val="auto"/>
          <w:highlight w:val="none"/>
        </w:rPr>
      </w:pPr>
      <w:r>
        <w:rPr>
          <w:rFonts w:hint="eastAsia"/>
          <w:color w:val="auto"/>
          <w:highlight w:val="none"/>
        </w:rPr>
        <w:t>法定代表人或被授权人：</w:t>
      </w:r>
      <w:r>
        <w:rPr>
          <w:rFonts w:hint="eastAsia"/>
          <w:color w:val="auto"/>
          <w:highlight w:val="none"/>
          <w:u w:val="single"/>
        </w:rPr>
        <w:t xml:space="preserve">         </w:t>
      </w:r>
      <w:r>
        <w:rPr>
          <w:rFonts w:hint="eastAsia"/>
          <w:color w:val="auto"/>
          <w:highlight w:val="none"/>
        </w:rPr>
        <w:t>（签字或盖章）</w:t>
      </w:r>
    </w:p>
    <w:p>
      <w:pPr>
        <w:pStyle w:val="9"/>
        <w:ind w:firstLine="0" w:firstLineChars="0"/>
        <w:rPr>
          <w:color w:val="auto"/>
          <w:highlight w:val="none"/>
        </w:rPr>
      </w:pPr>
    </w:p>
    <w:p>
      <w:pPr>
        <w:pStyle w:val="9"/>
        <w:ind w:firstLine="0" w:firstLineChars="0"/>
        <w:rPr>
          <w:b/>
          <w:bCs/>
          <w:color w:val="auto"/>
          <w:highlight w:val="none"/>
        </w:rPr>
      </w:pPr>
      <w:r>
        <w:rPr>
          <w:rFonts w:hint="eastAsia"/>
          <w:color w:val="auto"/>
          <w:highlight w:val="none"/>
        </w:rPr>
        <w:t>日    期：</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pPr>
        <w:spacing w:line="360" w:lineRule="auto"/>
        <w:ind w:firstLine="4080" w:firstLineChars="1700"/>
        <w:rPr>
          <w:color w:val="auto"/>
          <w:highlight w:val="none"/>
        </w:rPr>
      </w:pPr>
      <w:r>
        <w:rPr>
          <w:rFonts w:ascii="宋体" w:hAnsi="宋体"/>
          <w:color w:val="auto"/>
          <w:sz w:val="24"/>
          <w:szCs w:val="28"/>
          <w:highlight w:val="none"/>
        </w:rPr>
        <w:br w:type="page"/>
      </w:r>
    </w:p>
    <w:p>
      <w:pPr>
        <w:pStyle w:val="13"/>
        <w:spacing w:line="480" w:lineRule="auto"/>
        <w:jc w:val="center"/>
        <w:rPr>
          <w:rFonts w:hAnsi="宋体"/>
          <w:b/>
          <w:color w:val="auto"/>
          <w:sz w:val="30"/>
          <w:szCs w:val="30"/>
          <w:highlight w:val="none"/>
        </w:rPr>
      </w:pPr>
      <w:r>
        <w:rPr>
          <w:rFonts w:hint="eastAsia" w:hAnsi="宋体"/>
          <w:b/>
          <w:color w:val="auto"/>
          <w:sz w:val="30"/>
          <w:szCs w:val="30"/>
          <w:highlight w:val="none"/>
        </w:rPr>
        <w:t>开标一览表</w:t>
      </w:r>
    </w:p>
    <w:p>
      <w:pPr>
        <w:pStyle w:val="13"/>
        <w:spacing w:line="360" w:lineRule="auto"/>
        <w:rPr>
          <w:rFonts w:hAnsi="宋体"/>
          <w:color w:val="auto"/>
          <w:sz w:val="24"/>
          <w:highlight w:val="none"/>
        </w:rPr>
      </w:pPr>
      <w:r>
        <w:rPr>
          <w:rFonts w:hint="eastAsia" w:hAnsi="宋体"/>
          <w:color w:val="auto"/>
          <w:sz w:val="24"/>
          <w:highlight w:val="none"/>
          <w:lang w:val="en-US" w:eastAsia="zh-CN"/>
        </w:rPr>
        <w:t>项目</w:t>
      </w:r>
      <w:r>
        <w:rPr>
          <w:rFonts w:hint="eastAsia" w:hAnsi="宋体"/>
          <w:color w:val="auto"/>
          <w:sz w:val="24"/>
          <w:highlight w:val="none"/>
        </w:rPr>
        <w:t>编号：</w:t>
      </w:r>
      <w:r>
        <w:rPr>
          <w:rFonts w:hint="eastAsia" w:hAnsi="宋体"/>
          <w:color w:val="auto"/>
          <w:sz w:val="24"/>
          <w:highlight w:val="none"/>
          <w:u w:val="single"/>
        </w:rPr>
        <w:t xml:space="preserve">                   </w:t>
      </w:r>
    </w:p>
    <w:p>
      <w:pPr>
        <w:pStyle w:val="13"/>
        <w:spacing w:line="360" w:lineRule="auto"/>
        <w:rPr>
          <w:rFonts w:ascii="Times New Roman" w:hAnsi="Times New Roman"/>
          <w:color w:val="auto"/>
          <w:sz w:val="24"/>
          <w:szCs w:val="24"/>
          <w:highlight w:val="none"/>
        </w:rPr>
      </w:pPr>
      <w:r>
        <w:rPr>
          <w:rFonts w:hint="eastAsia" w:hAnsi="宋体"/>
          <w:color w:val="auto"/>
          <w:sz w:val="24"/>
          <w:highlight w:val="none"/>
          <w:lang w:val="en-US" w:eastAsia="zh-CN"/>
        </w:rPr>
        <w:t>合同</w:t>
      </w:r>
      <w:r>
        <w:rPr>
          <w:rFonts w:hint="eastAsia" w:hAnsi="宋体"/>
          <w:color w:val="auto"/>
          <w:sz w:val="24"/>
          <w:highlight w:val="none"/>
        </w:rPr>
        <w:t>包号：</w:t>
      </w:r>
      <w:r>
        <w:rPr>
          <w:rFonts w:hint="eastAsia" w:hAnsi="宋体"/>
          <w:color w:val="auto"/>
          <w:sz w:val="24"/>
          <w:highlight w:val="none"/>
          <w:u w:val="single"/>
        </w:rPr>
        <w:t xml:space="preserve">  </w:t>
      </w:r>
      <w:r>
        <w:rPr>
          <w:rFonts w:hint="eastAsia" w:hAnsi="宋体"/>
          <w:b/>
          <w:color w:val="auto"/>
          <w:sz w:val="24"/>
          <w:highlight w:val="none"/>
          <w:u w:val="single"/>
          <w:lang w:val="en-US" w:eastAsia="zh-CN"/>
        </w:rPr>
        <w:t>3（</w:t>
      </w:r>
      <w:r>
        <w:rPr>
          <w:rFonts w:hint="eastAsia" w:hAnsi="宋体"/>
          <w:b/>
          <w:color w:val="auto"/>
          <w:sz w:val="24"/>
          <w:highlight w:val="none"/>
          <w:u w:val="single"/>
          <w:lang w:eastAsia="zh-CN"/>
        </w:rPr>
        <w:t>菜籽油</w:t>
      </w:r>
      <w:r>
        <w:rPr>
          <w:rFonts w:hint="eastAsia" w:hAnsi="宋体"/>
          <w:color w:val="auto"/>
          <w:sz w:val="24"/>
          <w:highlight w:val="none"/>
          <w:u w:val="single"/>
        </w:rPr>
        <w:t xml:space="preserve"> </w:t>
      </w:r>
      <w:r>
        <w:rPr>
          <w:rFonts w:hint="eastAsia" w:hAnsi="宋体"/>
          <w:b/>
          <w:color w:val="auto"/>
          <w:sz w:val="24"/>
          <w:highlight w:val="none"/>
          <w:u w:val="single"/>
          <w:lang w:val="en-US" w:eastAsia="zh-CN"/>
        </w:rPr>
        <w:t>）</w:t>
      </w:r>
      <w:r>
        <w:rPr>
          <w:rFonts w:hint="eastAsia" w:ascii="Times New Roman" w:hAnsi="Times New Roman"/>
          <w:color w:val="auto"/>
          <w:sz w:val="24"/>
          <w:szCs w:val="24"/>
          <w:highlight w:val="none"/>
          <w:u w:val="single"/>
        </w:rPr>
        <w:t xml:space="preserve"> </w:t>
      </w:r>
      <w:r>
        <w:rPr>
          <w:rFonts w:hint="eastAsia" w:ascii="Times New Roman" w:hAnsi="Times New Roman"/>
          <w:color w:val="auto"/>
          <w:sz w:val="24"/>
          <w:szCs w:val="24"/>
          <w:highlight w:val="none"/>
        </w:rPr>
        <w:t xml:space="preserve">        </w:t>
      </w:r>
    </w:p>
    <w:p>
      <w:pPr>
        <w:spacing w:line="360" w:lineRule="auto"/>
        <w:jc w:val="right"/>
        <w:rPr>
          <w:color w:val="auto"/>
          <w:sz w:val="24"/>
          <w:highlight w:val="none"/>
        </w:rPr>
      </w:pP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
        <w:gridCol w:w="1565"/>
        <w:gridCol w:w="1165"/>
        <w:gridCol w:w="1490"/>
        <w:gridCol w:w="1499"/>
        <w:gridCol w:w="1251"/>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8" w:hRule="atLeast"/>
          <w:jc w:val="center"/>
        </w:trPr>
        <w:tc>
          <w:tcPr>
            <w:tcW w:w="503" w:type="pct"/>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合同包号</w:t>
            </w:r>
          </w:p>
        </w:tc>
        <w:tc>
          <w:tcPr>
            <w:tcW w:w="858" w:type="pct"/>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产品名称</w:t>
            </w:r>
          </w:p>
        </w:tc>
        <w:tc>
          <w:tcPr>
            <w:tcW w:w="1163" w:type="dxa"/>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包装</w:t>
            </w:r>
          </w:p>
          <w:p>
            <w:pPr>
              <w:spacing w:line="360" w:lineRule="auto"/>
              <w:jc w:val="center"/>
              <w:rPr>
                <w:rFonts w:ascii="宋体" w:hAnsi="宋体"/>
                <w:color w:val="auto"/>
                <w:sz w:val="24"/>
                <w:highlight w:val="none"/>
              </w:rPr>
            </w:pPr>
            <w:r>
              <w:rPr>
                <w:rFonts w:hint="eastAsia" w:ascii="宋体" w:hAnsi="宋体"/>
                <w:color w:val="auto"/>
                <w:sz w:val="24"/>
                <w:highlight w:val="none"/>
              </w:rPr>
              <w:t>规格</w:t>
            </w:r>
          </w:p>
        </w:tc>
        <w:tc>
          <w:tcPr>
            <w:tcW w:w="1486" w:type="dxa"/>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综合单价</w:t>
            </w:r>
          </w:p>
          <w:p>
            <w:pPr>
              <w:spacing w:line="360" w:lineRule="auto"/>
              <w:jc w:val="center"/>
              <w:rPr>
                <w:rFonts w:ascii="宋体" w:hAnsi="宋体"/>
                <w:color w:val="auto"/>
                <w:sz w:val="24"/>
                <w:highlight w:val="none"/>
              </w:rPr>
            </w:pPr>
            <w:r>
              <w:rPr>
                <w:rFonts w:hint="eastAsia" w:ascii="宋体" w:hAnsi="宋体"/>
                <w:color w:val="auto"/>
                <w:sz w:val="24"/>
                <w:highlight w:val="none"/>
              </w:rPr>
              <w:t>（元</w:t>
            </w:r>
            <w:r>
              <w:rPr>
                <w:rFonts w:ascii="宋体" w:hAnsi="宋体"/>
                <w:color w:val="auto"/>
                <w:sz w:val="24"/>
                <w:highlight w:val="none"/>
              </w:rPr>
              <w:t>/</w:t>
            </w:r>
            <w:r>
              <w:rPr>
                <w:rFonts w:hint="eastAsia" w:hAnsi="宋体"/>
                <w:color w:val="auto"/>
                <w:sz w:val="24"/>
                <w:highlight w:val="none"/>
                <w:lang w:val="en-US" w:eastAsia="zh-CN"/>
              </w:rPr>
              <w:t>KG</w:t>
            </w:r>
            <w:r>
              <w:rPr>
                <w:rFonts w:hint="eastAsia" w:ascii="宋体" w:hAnsi="宋体"/>
                <w:color w:val="auto"/>
                <w:sz w:val="24"/>
                <w:highlight w:val="none"/>
              </w:rPr>
              <w:t>）</w:t>
            </w:r>
          </w:p>
        </w:tc>
        <w:tc>
          <w:tcPr>
            <w:tcW w:w="822" w:type="pct"/>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数量</w:t>
            </w:r>
          </w:p>
        </w:tc>
        <w:tc>
          <w:tcPr>
            <w:tcW w:w="686" w:type="pct"/>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合计（元）</w:t>
            </w:r>
          </w:p>
        </w:tc>
        <w:tc>
          <w:tcPr>
            <w:tcW w:w="675" w:type="pct"/>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投标</w:t>
            </w:r>
          </w:p>
          <w:p>
            <w:pPr>
              <w:spacing w:line="360" w:lineRule="auto"/>
              <w:jc w:val="center"/>
              <w:rPr>
                <w:rFonts w:ascii="宋体" w:hAnsi="宋体"/>
                <w:color w:val="auto"/>
                <w:sz w:val="24"/>
                <w:highlight w:val="none"/>
              </w:rPr>
            </w:pPr>
            <w:r>
              <w:rPr>
                <w:rFonts w:hint="eastAsia" w:ascii="宋体" w:hAnsi="宋体"/>
                <w:color w:val="auto"/>
                <w:sz w:val="24"/>
                <w:highlight w:val="none"/>
              </w:rPr>
              <w:t>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03" w:type="pct"/>
            <w:vAlign w:val="center"/>
          </w:tcPr>
          <w:p>
            <w:pPr>
              <w:spacing w:line="360" w:lineRule="auto"/>
              <w:jc w:val="center"/>
              <w:rPr>
                <w:rFonts w:hint="eastAsia" w:ascii="宋体" w:hAnsi="宋体" w:eastAsia="宋体"/>
                <w:color w:val="auto"/>
                <w:sz w:val="24"/>
                <w:highlight w:val="none"/>
                <w:lang w:val="en-US" w:eastAsia="zh-CN"/>
              </w:rPr>
            </w:pPr>
            <w:r>
              <w:rPr>
                <w:rFonts w:hint="eastAsia" w:hAnsi="宋体"/>
                <w:color w:val="auto"/>
                <w:sz w:val="24"/>
                <w:highlight w:val="none"/>
                <w:lang w:val="en-US" w:eastAsia="zh-CN"/>
              </w:rPr>
              <w:t>3</w:t>
            </w:r>
          </w:p>
        </w:tc>
        <w:tc>
          <w:tcPr>
            <w:tcW w:w="858" w:type="pct"/>
            <w:vAlign w:val="center"/>
          </w:tcPr>
          <w:p>
            <w:pPr>
              <w:pStyle w:val="13"/>
              <w:spacing w:line="336" w:lineRule="auto"/>
              <w:jc w:val="center"/>
              <w:rPr>
                <w:rFonts w:ascii="仿宋" w:hAnsi="仿宋" w:cs="仿宋"/>
                <w:color w:val="auto"/>
                <w:sz w:val="24"/>
                <w:szCs w:val="24"/>
                <w:highlight w:val="none"/>
              </w:rPr>
            </w:pPr>
            <w:r>
              <w:rPr>
                <w:rFonts w:hint="eastAsia" w:ascii="仿宋" w:hAnsi="仿宋" w:cs="仿宋"/>
                <w:color w:val="auto"/>
                <w:sz w:val="24"/>
                <w:szCs w:val="24"/>
                <w:highlight w:val="none"/>
              </w:rPr>
              <w:t>菜籽油</w:t>
            </w:r>
          </w:p>
        </w:tc>
        <w:tc>
          <w:tcPr>
            <w:tcW w:w="1163" w:type="dxa"/>
            <w:vAlign w:val="center"/>
          </w:tcPr>
          <w:p>
            <w:pPr>
              <w:spacing w:line="360" w:lineRule="auto"/>
              <w:jc w:val="center"/>
              <w:rPr>
                <w:rFonts w:ascii="宋体" w:hAnsi="宋体"/>
                <w:color w:val="auto"/>
                <w:sz w:val="24"/>
                <w:highlight w:val="none"/>
              </w:rPr>
            </w:pPr>
          </w:p>
        </w:tc>
        <w:tc>
          <w:tcPr>
            <w:tcW w:w="1486" w:type="dxa"/>
            <w:vAlign w:val="center"/>
          </w:tcPr>
          <w:p>
            <w:pPr>
              <w:spacing w:line="360" w:lineRule="auto"/>
              <w:jc w:val="center"/>
              <w:rPr>
                <w:rFonts w:ascii="宋体" w:hAnsi="宋体"/>
                <w:color w:val="auto"/>
                <w:sz w:val="24"/>
                <w:highlight w:val="none"/>
              </w:rPr>
            </w:pPr>
          </w:p>
        </w:tc>
        <w:tc>
          <w:tcPr>
            <w:tcW w:w="822" w:type="pct"/>
            <w:vAlign w:val="center"/>
          </w:tcPr>
          <w:p>
            <w:pPr>
              <w:spacing w:line="360" w:lineRule="auto"/>
              <w:jc w:val="center"/>
              <w:rPr>
                <w:rFonts w:hint="eastAsia" w:ascii="宋体" w:hAnsi="宋体" w:eastAsia="宋体"/>
                <w:color w:val="auto"/>
                <w:sz w:val="24"/>
                <w:highlight w:val="none"/>
                <w:lang w:eastAsia="zh-CN"/>
              </w:rPr>
            </w:pPr>
            <w:r>
              <w:rPr>
                <w:rFonts w:ascii="宋体" w:hAnsi="宋体"/>
                <w:color w:val="auto"/>
                <w:sz w:val="24"/>
                <w:highlight w:val="none"/>
              </w:rPr>
              <w:t>26500</w:t>
            </w:r>
            <w:r>
              <w:rPr>
                <w:rFonts w:hint="eastAsia" w:hAnsi="宋体"/>
                <w:color w:val="auto"/>
                <w:sz w:val="24"/>
                <w:highlight w:val="none"/>
                <w:lang w:eastAsia="zh-CN"/>
              </w:rPr>
              <w:t>公斤</w:t>
            </w:r>
          </w:p>
        </w:tc>
        <w:tc>
          <w:tcPr>
            <w:tcW w:w="686" w:type="pct"/>
            <w:vAlign w:val="center"/>
          </w:tcPr>
          <w:p>
            <w:pPr>
              <w:spacing w:line="360" w:lineRule="auto"/>
              <w:jc w:val="center"/>
              <w:rPr>
                <w:rFonts w:ascii="宋体" w:hAnsi="宋体"/>
                <w:color w:val="auto"/>
                <w:sz w:val="24"/>
                <w:highlight w:val="none"/>
              </w:rPr>
            </w:pPr>
          </w:p>
        </w:tc>
        <w:tc>
          <w:tcPr>
            <w:tcW w:w="675" w:type="pct"/>
          </w:tcPr>
          <w:p>
            <w:pPr>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000" w:type="pct"/>
            <w:gridSpan w:val="7"/>
            <w:vAlign w:val="center"/>
          </w:tcPr>
          <w:p>
            <w:pPr>
              <w:spacing w:line="360" w:lineRule="auto"/>
              <w:jc w:val="left"/>
              <w:rPr>
                <w:rFonts w:ascii="宋体" w:hAnsi="宋体"/>
                <w:color w:val="auto"/>
                <w:sz w:val="24"/>
                <w:highlight w:val="none"/>
              </w:rPr>
            </w:pPr>
            <w:r>
              <w:rPr>
                <w:rFonts w:hint="eastAsia" w:hAnsi="宋体"/>
                <w:color w:val="auto"/>
                <w:sz w:val="24"/>
                <w:highlight w:val="none"/>
                <w:lang w:eastAsia="zh-CN"/>
              </w:rPr>
              <w:t>交货期</w:t>
            </w:r>
            <w:r>
              <w:rPr>
                <w:rFonts w:hint="eastAsia" w:ascii="宋体" w:hAnsi="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4" w:hRule="atLeast"/>
          <w:jc w:val="center"/>
        </w:trPr>
        <w:tc>
          <w:tcPr>
            <w:tcW w:w="5000" w:type="pct"/>
            <w:gridSpan w:val="7"/>
            <w:vAlign w:val="center"/>
          </w:tcPr>
          <w:p>
            <w:pPr>
              <w:spacing w:line="360" w:lineRule="auto"/>
              <w:jc w:val="left"/>
              <w:rPr>
                <w:rFonts w:ascii="宋体" w:hAnsi="宋体"/>
                <w:sz w:val="24"/>
                <w:highlight w:val="none"/>
              </w:rPr>
            </w:pPr>
            <w:r>
              <w:rPr>
                <w:rFonts w:hint="eastAsia" w:ascii="宋体" w:hAnsi="宋体"/>
                <w:sz w:val="24"/>
                <w:highlight w:val="none"/>
              </w:rPr>
              <w:t>投标总报价人民币大写：</w:t>
            </w:r>
          </w:p>
        </w:tc>
      </w:tr>
    </w:tbl>
    <w:p>
      <w:pPr>
        <w:spacing w:line="360" w:lineRule="auto"/>
        <w:ind w:firstLine="482" w:firstLineChars="200"/>
        <w:jc w:val="left"/>
        <w:rPr>
          <w:b/>
          <w:sz w:val="24"/>
          <w:highlight w:val="none"/>
        </w:rPr>
      </w:pPr>
      <w:r>
        <w:rPr>
          <w:rFonts w:hint="eastAsia"/>
          <w:b/>
          <w:sz w:val="24"/>
          <w:highlight w:val="none"/>
        </w:rPr>
        <w:t>注：</w:t>
      </w:r>
      <w:r>
        <w:rPr>
          <w:rFonts w:hint="eastAsia"/>
          <w:b/>
          <w:color w:val="auto"/>
          <w:sz w:val="24"/>
          <w:highlight w:val="none"/>
        </w:rPr>
        <w:t>包装规格为：请投标人自行填报。</w:t>
      </w:r>
    </w:p>
    <w:p>
      <w:pPr>
        <w:pStyle w:val="13"/>
        <w:spacing w:line="360" w:lineRule="auto"/>
        <w:rPr>
          <w:rFonts w:hAnsi="宋体"/>
          <w:b/>
          <w:sz w:val="24"/>
          <w:highlight w:val="none"/>
        </w:rPr>
      </w:pPr>
      <w:r>
        <w:rPr>
          <w:rFonts w:hint="eastAsia" w:hAnsi="宋体"/>
          <w:b/>
          <w:sz w:val="24"/>
          <w:highlight w:val="none"/>
        </w:rPr>
        <w:t>说明：</w:t>
      </w:r>
      <w:r>
        <w:rPr>
          <w:rFonts w:hint="eastAsia" w:hAnsi="宋体"/>
          <w:sz w:val="24"/>
          <w:highlight w:val="none"/>
        </w:rPr>
        <w:t>1、投标报价应以人民币为结算货币，单位为元，投标报价包含货款、运费、装卸费、税费等所有费用之和，</w:t>
      </w:r>
      <w:r>
        <w:rPr>
          <w:rFonts w:hint="eastAsia" w:hAnsi="宋体"/>
          <w:color w:val="auto"/>
          <w:sz w:val="24"/>
          <w:highlight w:val="none"/>
        </w:rPr>
        <w:t>并</w:t>
      </w:r>
      <w:r>
        <w:rPr>
          <w:rFonts w:hint="eastAsia" w:ascii="宋体" w:hAnsi="宋体" w:eastAsia="宋体" w:cs="Times New Roman"/>
          <w:color w:val="auto"/>
          <w:sz w:val="24"/>
          <w:highlight w:val="none"/>
        </w:rPr>
        <w:t>按</w:t>
      </w:r>
      <w:r>
        <w:rPr>
          <w:rFonts w:hint="eastAsia" w:ascii="宋体" w:hAnsi="宋体" w:eastAsia="宋体" w:cs="Times New Roman"/>
          <w:color w:val="auto"/>
          <w:sz w:val="24"/>
          <w:highlight w:val="none"/>
          <w:lang w:eastAsia="zh-CN"/>
        </w:rPr>
        <w:t>要求送货到采购人</w:t>
      </w:r>
      <w:r>
        <w:rPr>
          <w:rFonts w:hint="eastAsia" w:ascii="宋体" w:hAnsi="宋体" w:eastAsia="宋体" w:cs="Times New Roman"/>
          <w:color w:val="auto"/>
          <w:sz w:val="24"/>
          <w:highlight w:val="none"/>
        </w:rPr>
        <w:t>指定地点。</w:t>
      </w:r>
    </w:p>
    <w:p>
      <w:pPr>
        <w:pStyle w:val="13"/>
        <w:spacing w:line="360" w:lineRule="auto"/>
        <w:ind w:firstLine="720" w:firstLineChars="300"/>
        <w:rPr>
          <w:rFonts w:hAnsi="宋体"/>
          <w:sz w:val="24"/>
          <w:highlight w:val="none"/>
        </w:rPr>
      </w:pPr>
      <w:r>
        <w:rPr>
          <w:rFonts w:hint="eastAsia" w:hAnsi="宋体"/>
          <w:sz w:val="24"/>
          <w:highlight w:val="none"/>
          <w:lang w:val="en-US" w:eastAsia="zh-CN"/>
        </w:rPr>
        <w:t>2</w:t>
      </w:r>
      <w:r>
        <w:rPr>
          <w:rFonts w:hint="eastAsia" w:hAnsi="宋体"/>
          <w:sz w:val="24"/>
          <w:highlight w:val="none"/>
        </w:rPr>
        <w:t>、所有报价保留小数点后两位，第三位按四舍五入计。</w:t>
      </w:r>
    </w:p>
    <w:p>
      <w:pPr>
        <w:spacing w:line="360" w:lineRule="auto"/>
        <w:ind w:firstLine="559" w:firstLineChars="232"/>
        <w:textAlignment w:val="baseline"/>
        <w:rPr>
          <w:rFonts w:ascii="宋体" w:hAnsi="宋体"/>
          <w:b/>
          <w:sz w:val="24"/>
          <w:highlight w:val="none"/>
        </w:rPr>
      </w:pPr>
    </w:p>
    <w:p>
      <w:pPr>
        <w:pStyle w:val="9"/>
        <w:ind w:firstLine="0" w:firstLineChars="0"/>
        <w:rPr>
          <w:highlight w:val="none"/>
        </w:rPr>
      </w:pPr>
      <w:r>
        <w:rPr>
          <w:rFonts w:hint="eastAsia"/>
          <w:highlight w:val="none"/>
        </w:rPr>
        <w:t>投标人名称：</w:t>
      </w:r>
      <w:r>
        <w:rPr>
          <w:rFonts w:hint="eastAsia"/>
          <w:highlight w:val="none"/>
          <w:u w:val="single"/>
        </w:rPr>
        <w:t xml:space="preserve">                   </w:t>
      </w:r>
      <w:r>
        <w:rPr>
          <w:rFonts w:hint="eastAsia"/>
          <w:highlight w:val="none"/>
        </w:rPr>
        <w:t>（盖单位公章）</w:t>
      </w:r>
    </w:p>
    <w:p>
      <w:pPr>
        <w:pStyle w:val="9"/>
        <w:ind w:firstLine="0" w:firstLineChars="0"/>
        <w:rPr>
          <w:highlight w:val="none"/>
        </w:rPr>
      </w:pPr>
    </w:p>
    <w:p>
      <w:pPr>
        <w:pStyle w:val="9"/>
        <w:ind w:firstLine="0" w:firstLineChars="0"/>
        <w:rPr>
          <w:highlight w:val="none"/>
        </w:rPr>
      </w:pPr>
      <w:r>
        <w:rPr>
          <w:rFonts w:hint="eastAsia"/>
          <w:highlight w:val="none"/>
        </w:rPr>
        <w:t>法定代表人或被授权人：</w:t>
      </w:r>
      <w:r>
        <w:rPr>
          <w:rFonts w:hint="eastAsia"/>
          <w:highlight w:val="none"/>
          <w:u w:val="single"/>
        </w:rPr>
        <w:t xml:space="preserve">         </w:t>
      </w:r>
      <w:r>
        <w:rPr>
          <w:rFonts w:hint="eastAsia"/>
          <w:highlight w:val="none"/>
        </w:rPr>
        <w:t>（签字或盖章）</w:t>
      </w:r>
    </w:p>
    <w:p>
      <w:pPr>
        <w:pStyle w:val="9"/>
        <w:ind w:firstLine="0" w:firstLineChars="0"/>
        <w:rPr>
          <w:highlight w:val="none"/>
        </w:rPr>
      </w:pPr>
    </w:p>
    <w:p>
      <w:pPr>
        <w:pStyle w:val="9"/>
        <w:ind w:firstLine="0" w:firstLineChars="0"/>
        <w:rPr>
          <w:b/>
          <w:bCs/>
          <w:highlight w:val="none"/>
        </w:rPr>
      </w:pPr>
      <w:r>
        <w:rPr>
          <w:rFonts w:hint="eastAsia"/>
          <w:highlight w:val="none"/>
        </w:rPr>
        <w:t>日    期：</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w:t>
      </w:r>
    </w:p>
    <w:p>
      <w:pPr>
        <w:rPr>
          <w:rFonts w:hint="eastAsia"/>
          <w:highlight w:val="none"/>
        </w:rPr>
      </w:pPr>
    </w:p>
    <w:p>
      <w:pPr>
        <w:rPr>
          <w:rFonts w:hint="eastAsia"/>
          <w:highlight w:val="none"/>
        </w:rPr>
      </w:pPr>
      <w:r>
        <w:rPr>
          <w:rFonts w:hint="eastAsia"/>
          <w:highlight w:val="none"/>
        </w:rPr>
        <w:br w:type="page"/>
      </w:r>
    </w:p>
    <w:p>
      <w:pPr>
        <w:pStyle w:val="5"/>
        <w:spacing w:before="666" w:after="666"/>
        <w:rPr>
          <w:highlight w:val="none"/>
        </w:rPr>
      </w:pPr>
      <w:r>
        <w:rPr>
          <w:rFonts w:hint="eastAsia"/>
          <w:highlight w:val="none"/>
        </w:rPr>
        <w:t>2.2投标分项报价表</w:t>
      </w:r>
    </w:p>
    <w:p>
      <w:pPr>
        <w:pStyle w:val="9"/>
        <w:ind w:firstLine="0" w:firstLineChars="0"/>
        <w:rPr>
          <w:highlight w:val="none"/>
        </w:rPr>
      </w:pPr>
      <w:r>
        <w:rPr>
          <w:rFonts w:hint="eastAsia"/>
          <w:highlight w:val="none"/>
        </w:rPr>
        <w:t>项目名称：</w:t>
      </w:r>
    </w:p>
    <w:p>
      <w:pPr>
        <w:pStyle w:val="9"/>
        <w:ind w:firstLine="0" w:firstLineChars="0"/>
        <w:rPr>
          <w:rFonts w:hint="eastAsia"/>
          <w:highlight w:val="none"/>
        </w:rPr>
      </w:pPr>
      <w:r>
        <w:rPr>
          <w:rFonts w:hint="eastAsia"/>
          <w:highlight w:val="none"/>
        </w:rPr>
        <w:t xml:space="preserve">项目编号： </w:t>
      </w:r>
    </w:p>
    <w:p>
      <w:pPr>
        <w:pStyle w:val="9"/>
        <w:ind w:firstLine="0" w:firstLineChars="0"/>
        <w:rPr>
          <w:rFonts w:hint="eastAsia"/>
          <w:bCs/>
          <w:highlight w:val="none"/>
        </w:rPr>
      </w:pPr>
      <w:r>
        <w:rPr>
          <w:rFonts w:hint="eastAsia"/>
          <w:bCs/>
          <w:highlight w:val="none"/>
          <w:lang w:val="en-US" w:eastAsia="zh-CN"/>
        </w:rPr>
        <w:t>合同包号：</w:t>
      </w:r>
      <w:r>
        <w:rPr>
          <w:rFonts w:hint="eastAsia"/>
          <w:bCs/>
          <w:highlight w:val="none"/>
        </w:rPr>
        <w:t xml:space="preserve">         </w:t>
      </w:r>
    </w:p>
    <w:p>
      <w:pPr>
        <w:pStyle w:val="9"/>
        <w:ind w:firstLine="0" w:firstLineChars="0"/>
        <w:rPr>
          <w:b/>
          <w:highlight w:val="none"/>
        </w:rPr>
      </w:pPr>
      <w:r>
        <w:rPr>
          <w:rFonts w:hint="eastAsia"/>
          <w:bCs/>
          <w:highlight w:val="none"/>
        </w:rPr>
        <w:t xml:space="preserve">            </w:t>
      </w:r>
    </w:p>
    <w:tbl>
      <w:tblPr>
        <w:tblStyle w:val="19"/>
        <w:tblW w:w="9934" w:type="dxa"/>
        <w:jc w:val="center"/>
        <w:tblLayout w:type="fixed"/>
        <w:tblCellMar>
          <w:top w:w="0" w:type="dxa"/>
          <w:left w:w="28" w:type="dxa"/>
          <w:bottom w:w="0" w:type="dxa"/>
          <w:right w:w="28" w:type="dxa"/>
        </w:tblCellMar>
      </w:tblPr>
      <w:tblGrid>
        <w:gridCol w:w="812"/>
        <w:gridCol w:w="497"/>
        <w:gridCol w:w="739"/>
        <w:gridCol w:w="671"/>
        <w:gridCol w:w="1048"/>
        <w:gridCol w:w="1026"/>
        <w:gridCol w:w="1177"/>
        <w:gridCol w:w="1001"/>
        <w:gridCol w:w="780"/>
        <w:gridCol w:w="1090"/>
        <w:gridCol w:w="1093"/>
      </w:tblGrid>
      <w:tr>
        <w:tblPrEx>
          <w:tblCellMar>
            <w:top w:w="0" w:type="dxa"/>
            <w:left w:w="28" w:type="dxa"/>
            <w:bottom w:w="0" w:type="dxa"/>
            <w:right w:w="28" w:type="dxa"/>
          </w:tblCellMar>
        </w:tblPrEx>
        <w:trPr>
          <w:trHeight w:val="710" w:hRule="atLeast"/>
          <w:jc w:val="center"/>
        </w:trPr>
        <w:tc>
          <w:tcPr>
            <w:tcW w:w="812" w:type="dxa"/>
            <w:vMerge w:val="restart"/>
            <w:tcBorders>
              <w:top w:val="single" w:color="auto" w:sz="6" w:space="0"/>
              <w:left w:val="single" w:color="auto" w:sz="6" w:space="0"/>
              <w:right w:val="single" w:color="auto" w:sz="4" w:space="0"/>
            </w:tcBorders>
            <w:vAlign w:val="center"/>
          </w:tcPr>
          <w:p>
            <w:pPr>
              <w:pStyle w:val="29"/>
              <w:rPr>
                <w:highlight w:val="none"/>
              </w:rPr>
            </w:pPr>
            <w:r>
              <w:rPr>
                <w:rFonts w:hint="eastAsia"/>
                <w:highlight w:val="none"/>
              </w:rPr>
              <w:t xml:space="preserve">                           产品</w:t>
            </w:r>
          </w:p>
          <w:p>
            <w:pPr>
              <w:pStyle w:val="29"/>
              <w:rPr>
                <w:highlight w:val="none"/>
              </w:rPr>
            </w:pPr>
            <w:r>
              <w:rPr>
                <w:rFonts w:hint="eastAsia"/>
                <w:highlight w:val="none"/>
              </w:rPr>
              <w:t>费用</w:t>
            </w:r>
          </w:p>
        </w:tc>
        <w:tc>
          <w:tcPr>
            <w:tcW w:w="497" w:type="dxa"/>
            <w:tcBorders>
              <w:top w:val="single" w:color="auto" w:sz="6" w:space="0"/>
              <w:left w:val="single" w:color="auto" w:sz="4" w:space="0"/>
              <w:bottom w:val="single" w:color="auto" w:sz="6" w:space="0"/>
            </w:tcBorders>
            <w:vAlign w:val="center"/>
          </w:tcPr>
          <w:p>
            <w:pPr>
              <w:pStyle w:val="29"/>
              <w:rPr>
                <w:highlight w:val="none"/>
              </w:rPr>
            </w:pPr>
            <w:r>
              <w:rPr>
                <w:rFonts w:hint="eastAsia"/>
                <w:highlight w:val="none"/>
              </w:rPr>
              <w:t>序号</w:t>
            </w:r>
          </w:p>
        </w:tc>
        <w:tc>
          <w:tcPr>
            <w:tcW w:w="739" w:type="dxa"/>
            <w:tcBorders>
              <w:top w:val="single" w:color="auto" w:sz="6" w:space="0"/>
              <w:left w:val="single" w:color="auto" w:sz="6" w:space="0"/>
              <w:bottom w:val="single" w:color="auto" w:sz="6" w:space="0"/>
              <w:right w:val="single" w:color="auto" w:sz="6" w:space="0"/>
            </w:tcBorders>
            <w:vAlign w:val="center"/>
          </w:tcPr>
          <w:p>
            <w:pPr>
              <w:pStyle w:val="29"/>
              <w:rPr>
                <w:highlight w:val="none"/>
              </w:rPr>
            </w:pPr>
            <w:r>
              <w:rPr>
                <w:rFonts w:hint="eastAsia"/>
                <w:highlight w:val="none"/>
              </w:rPr>
              <w:t>名称</w:t>
            </w:r>
          </w:p>
        </w:tc>
        <w:tc>
          <w:tcPr>
            <w:tcW w:w="671" w:type="dxa"/>
            <w:tcBorders>
              <w:top w:val="single" w:color="auto" w:sz="6" w:space="0"/>
              <w:left w:val="single" w:color="auto" w:sz="6" w:space="0"/>
              <w:bottom w:val="single" w:color="auto" w:sz="6" w:space="0"/>
              <w:right w:val="single" w:color="auto" w:sz="4" w:space="0"/>
            </w:tcBorders>
            <w:vAlign w:val="center"/>
          </w:tcPr>
          <w:p>
            <w:pPr>
              <w:pStyle w:val="29"/>
              <w:rPr>
                <w:highlight w:val="none"/>
              </w:rPr>
            </w:pPr>
            <w:r>
              <w:rPr>
                <w:rFonts w:hint="eastAsia"/>
                <w:highlight w:val="none"/>
              </w:rPr>
              <w:t>品牌</w:t>
            </w:r>
          </w:p>
        </w:tc>
        <w:tc>
          <w:tcPr>
            <w:tcW w:w="1048" w:type="dxa"/>
            <w:tcBorders>
              <w:top w:val="single" w:color="auto" w:sz="6" w:space="0"/>
              <w:left w:val="single" w:color="auto" w:sz="4" w:space="0"/>
              <w:bottom w:val="single" w:color="auto" w:sz="6" w:space="0"/>
              <w:right w:val="single" w:color="auto" w:sz="6" w:space="0"/>
            </w:tcBorders>
            <w:vAlign w:val="center"/>
          </w:tcPr>
          <w:p>
            <w:pPr>
              <w:spacing w:line="336" w:lineRule="auto"/>
              <w:jc w:val="center"/>
              <w:rPr>
                <w:rFonts w:hint="eastAsia"/>
                <w:highlight w:val="none"/>
              </w:rPr>
            </w:pPr>
            <w:r>
              <w:rPr>
                <w:rFonts w:hint="eastAsia" w:asciiTheme="minorEastAsia" w:hAnsiTheme="minorEastAsia" w:eastAsiaTheme="minorEastAsia"/>
                <w:sz w:val="24"/>
                <w:highlight w:val="none"/>
              </w:rPr>
              <w:t>质量等级</w:t>
            </w:r>
          </w:p>
        </w:tc>
        <w:tc>
          <w:tcPr>
            <w:tcW w:w="1026" w:type="dxa"/>
            <w:tcBorders>
              <w:top w:val="single" w:color="auto" w:sz="6" w:space="0"/>
              <w:left w:val="single" w:color="auto" w:sz="4" w:space="0"/>
              <w:bottom w:val="single" w:color="auto" w:sz="6" w:space="0"/>
              <w:right w:val="single" w:color="auto" w:sz="6" w:space="0"/>
            </w:tcBorders>
            <w:vAlign w:val="center"/>
          </w:tcPr>
          <w:p>
            <w:pPr>
              <w:pStyle w:val="29"/>
              <w:rPr>
                <w:highlight w:val="none"/>
              </w:rPr>
            </w:pPr>
            <w:r>
              <w:rPr>
                <w:rFonts w:hint="eastAsia"/>
                <w:highlight w:val="none"/>
              </w:rPr>
              <w:t>包装规格</w:t>
            </w:r>
          </w:p>
        </w:tc>
        <w:tc>
          <w:tcPr>
            <w:tcW w:w="1177" w:type="dxa"/>
            <w:tcBorders>
              <w:top w:val="single" w:color="auto" w:sz="6" w:space="0"/>
              <w:left w:val="single" w:color="auto" w:sz="6" w:space="0"/>
              <w:bottom w:val="single" w:color="auto" w:sz="6" w:space="0"/>
              <w:right w:val="single" w:color="auto" w:sz="6" w:space="0"/>
            </w:tcBorders>
            <w:vAlign w:val="center"/>
          </w:tcPr>
          <w:p>
            <w:pPr>
              <w:pStyle w:val="29"/>
              <w:rPr>
                <w:highlight w:val="none"/>
              </w:rPr>
            </w:pPr>
            <w:r>
              <w:rPr>
                <w:rFonts w:hint="eastAsia"/>
                <w:highlight w:val="none"/>
              </w:rPr>
              <w:t>产地</w:t>
            </w:r>
            <w:r>
              <w:rPr>
                <w:rFonts w:hint="eastAsia"/>
                <w:highlight w:val="none"/>
                <w:lang w:val="en-US" w:eastAsia="zh-CN"/>
              </w:rPr>
              <w:t>及</w:t>
            </w:r>
            <w:r>
              <w:rPr>
                <w:rFonts w:hint="eastAsia"/>
                <w:highlight w:val="none"/>
              </w:rPr>
              <w:t>用途</w:t>
            </w:r>
          </w:p>
        </w:tc>
        <w:tc>
          <w:tcPr>
            <w:tcW w:w="1001" w:type="dxa"/>
            <w:tcBorders>
              <w:top w:val="single" w:color="auto" w:sz="6" w:space="0"/>
              <w:left w:val="single" w:color="auto" w:sz="6" w:space="0"/>
              <w:bottom w:val="single" w:color="auto" w:sz="6" w:space="0"/>
              <w:right w:val="single" w:color="auto" w:sz="6" w:space="0"/>
            </w:tcBorders>
            <w:vAlign w:val="center"/>
          </w:tcPr>
          <w:p>
            <w:pPr>
              <w:pStyle w:val="29"/>
              <w:rPr>
                <w:rFonts w:hint="eastAsia"/>
                <w:highlight w:val="none"/>
              </w:rPr>
            </w:pPr>
            <w:r>
              <w:rPr>
                <w:rFonts w:hint="eastAsia"/>
                <w:highlight w:val="none"/>
              </w:rPr>
              <w:t>原料属性</w:t>
            </w:r>
          </w:p>
        </w:tc>
        <w:tc>
          <w:tcPr>
            <w:tcW w:w="780" w:type="dxa"/>
            <w:tcBorders>
              <w:top w:val="single" w:color="auto" w:sz="6" w:space="0"/>
              <w:left w:val="single" w:color="auto" w:sz="6" w:space="0"/>
              <w:bottom w:val="single" w:color="auto" w:sz="6" w:space="0"/>
              <w:right w:val="single" w:color="auto" w:sz="6" w:space="0"/>
            </w:tcBorders>
            <w:vAlign w:val="center"/>
          </w:tcPr>
          <w:p>
            <w:pPr>
              <w:pStyle w:val="29"/>
              <w:rPr>
                <w:highlight w:val="none"/>
              </w:rPr>
            </w:pPr>
            <w:r>
              <w:rPr>
                <w:rFonts w:hint="eastAsia"/>
                <w:highlight w:val="none"/>
              </w:rPr>
              <w:t>数量</w:t>
            </w:r>
          </w:p>
        </w:tc>
        <w:tc>
          <w:tcPr>
            <w:tcW w:w="1090" w:type="dxa"/>
            <w:tcBorders>
              <w:top w:val="single" w:color="auto" w:sz="6" w:space="0"/>
              <w:left w:val="single" w:color="auto" w:sz="6" w:space="0"/>
              <w:bottom w:val="single" w:color="auto" w:sz="6" w:space="0"/>
              <w:right w:val="single" w:color="auto" w:sz="6" w:space="0"/>
            </w:tcBorders>
            <w:vAlign w:val="center"/>
          </w:tcPr>
          <w:p>
            <w:pPr>
              <w:pStyle w:val="29"/>
              <w:rPr>
                <w:highlight w:val="none"/>
              </w:rPr>
            </w:pPr>
            <w:r>
              <w:rPr>
                <w:rFonts w:hint="eastAsia"/>
                <w:highlight w:val="none"/>
              </w:rPr>
              <w:t>单价</w:t>
            </w:r>
          </w:p>
          <w:p>
            <w:pPr>
              <w:pStyle w:val="29"/>
              <w:rPr>
                <w:highlight w:val="none"/>
              </w:rPr>
            </w:pPr>
            <w:r>
              <w:rPr>
                <w:rFonts w:hint="eastAsia"/>
                <w:highlight w:val="none"/>
              </w:rPr>
              <w:t>（元）</w:t>
            </w:r>
          </w:p>
        </w:tc>
        <w:tc>
          <w:tcPr>
            <w:tcW w:w="1093" w:type="dxa"/>
            <w:tcBorders>
              <w:top w:val="single" w:color="auto" w:sz="6" w:space="0"/>
              <w:left w:val="single" w:color="auto" w:sz="6" w:space="0"/>
              <w:bottom w:val="single" w:color="auto" w:sz="6" w:space="0"/>
              <w:right w:val="single" w:color="auto" w:sz="6" w:space="0"/>
            </w:tcBorders>
            <w:vAlign w:val="center"/>
          </w:tcPr>
          <w:p>
            <w:pPr>
              <w:pStyle w:val="29"/>
              <w:rPr>
                <w:highlight w:val="none"/>
              </w:rPr>
            </w:pPr>
            <w:r>
              <w:rPr>
                <w:rFonts w:hint="eastAsia"/>
                <w:highlight w:val="none"/>
              </w:rPr>
              <w:t>合价</w:t>
            </w:r>
          </w:p>
          <w:p>
            <w:pPr>
              <w:pStyle w:val="29"/>
              <w:rPr>
                <w:highlight w:val="none"/>
              </w:rPr>
            </w:pPr>
            <w:r>
              <w:rPr>
                <w:rFonts w:hint="eastAsia"/>
                <w:highlight w:val="none"/>
              </w:rPr>
              <w:t>（元）</w:t>
            </w:r>
          </w:p>
        </w:tc>
      </w:tr>
      <w:tr>
        <w:tblPrEx>
          <w:tblCellMar>
            <w:top w:w="0" w:type="dxa"/>
            <w:left w:w="28" w:type="dxa"/>
            <w:bottom w:w="0" w:type="dxa"/>
            <w:right w:w="28" w:type="dxa"/>
          </w:tblCellMar>
        </w:tblPrEx>
        <w:trPr>
          <w:trHeight w:val="569" w:hRule="atLeast"/>
          <w:jc w:val="center"/>
        </w:trPr>
        <w:tc>
          <w:tcPr>
            <w:tcW w:w="812" w:type="dxa"/>
            <w:vMerge w:val="continue"/>
            <w:tcBorders>
              <w:left w:val="single" w:color="auto" w:sz="6" w:space="0"/>
              <w:right w:val="single" w:color="auto" w:sz="4" w:space="0"/>
            </w:tcBorders>
            <w:vAlign w:val="center"/>
          </w:tcPr>
          <w:p>
            <w:pPr>
              <w:pStyle w:val="29"/>
              <w:rPr>
                <w:highlight w:val="none"/>
              </w:rPr>
            </w:pPr>
          </w:p>
        </w:tc>
        <w:tc>
          <w:tcPr>
            <w:tcW w:w="497" w:type="dxa"/>
            <w:tcBorders>
              <w:top w:val="single" w:color="auto" w:sz="6" w:space="0"/>
              <w:left w:val="single" w:color="auto" w:sz="4" w:space="0"/>
              <w:bottom w:val="single" w:color="auto" w:sz="4" w:space="0"/>
            </w:tcBorders>
            <w:vAlign w:val="center"/>
          </w:tcPr>
          <w:p>
            <w:pPr>
              <w:pStyle w:val="29"/>
              <w:rPr>
                <w:highlight w:val="none"/>
              </w:rPr>
            </w:pPr>
            <w:r>
              <w:rPr>
                <w:rFonts w:hint="eastAsia"/>
                <w:highlight w:val="none"/>
              </w:rPr>
              <w:t>1</w:t>
            </w:r>
          </w:p>
        </w:tc>
        <w:tc>
          <w:tcPr>
            <w:tcW w:w="739" w:type="dxa"/>
            <w:tcBorders>
              <w:top w:val="single" w:color="auto" w:sz="6" w:space="0"/>
              <w:left w:val="single" w:color="auto" w:sz="6" w:space="0"/>
              <w:bottom w:val="single" w:color="auto" w:sz="4" w:space="0"/>
              <w:right w:val="single" w:color="auto" w:sz="6" w:space="0"/>
            </w:tcBorders>
            <w:vAlign w:val="center"/>
          </w:tcPr>
          <w:p>
            <w:pPr>
              <w:pStyle w:val="29"/>
              <w:rPr>
                <w:highlight w:val="none"/>
              </w:rPr>
            </w:pPr>
          </w:p>
        </w:tc>
        <w:tc>
          <w:tcPr>
            <w:tcW w:w="671" w:type="dxa"/>
            <w:tcBorders>
              <w:top w:val="single" w:color="auto" w:sz="6" w:space="0"/>
              <w:left w:val="single" w:color="auto" w:sz="6" w:space="0"/>
              <w:bottom w:val="single" w:color="auto" w:sz="4" w:space="0"/>
              <w:right w:val="single" w:color="auto" w:sz="4" w:space="0"/>
            </w:tcBorders>
            <w:vAlign w:val="center"/>
          </w:tcPr>
          <w:p>
            <w:pPr>
              <w:pStyle w:val="29"/>
              <w:rPr>
                <w:highlight w:val="none"/>
              </w:rPr>
            </w:pPr>
          </w:p>
        </w:tc>
        <w:tc>
          <w:tcPr>
            <w:tcW w:w="1048" w:type="dxa"/>
            <w:tcBorders>
              <w:top w:val="single" w:color="auto" w:sz="6" w:space="0"/>
              <w:left w:val="single" w:color="auto" w:sz="4" w:space="0"/>
              <w:bottom w:val="single" w:color="auto" w:sz="4" w:space="0"/>
              <w:right w:val="single" w:color="auto" w:sz="6" w:space="0"/>
            </w:tcBorders>
            <w:vAlign w:val="center"/>
          </w:tcPr>
          <w:p>
            <w:pPr>
              <w:pStyle w:val="29"/>
              <w:rPr>
                <w:highlight w:val="none"/>
              </w:rPr>
            </w:pPr>
          </w:p>
        </w:tc>
        <w:tc>
          <w:tcPr>
            <w:tcW w:w="1026" w:type="dxa"/>
            <w:tcBorders>
              <w:top w:val="single" w:color="auto" w:sz="6" w:space="0"/>
              <w:left w:val="single" w:color="auto" w:sz="4" w:space="0"/>
              <w:bottom w:val="single" w:color="auto" w:sz="4" w:space="0"/>
              <w:right w:val="single" w:color="auto" w:sz="6" w:space="0"/>
            </w:tcBorders>
            <w:vAlign w:val="center"/>
          </w:tcPr>
          <w:p>
            <w:pPr>
              <w:pStyle w:val="29"/>
              <w:rPr>
                <w:highlight w:val="none"/>
              </w:rPr>
            </w:pPr>
          </w:p>
        </w:tc>
        <w:tc>
          <w:tcPr>
            <w:tcW w:w="1177" w:type="dxa"/>
            <w:tcBorders>
              <w:top w:val="single" w:color="auto" w:sz="6" w:space="0"/>
              <w:left w:val="single" w:color="auto" w:sz="6" w:space="0"/>
              <w:bottom w:val="single" w:color="auto" w:sz="4" w:space="0"/>
              <w:right w:val="single" w:color="auto" w:sz="6" w:space="0"/>
            </w:tcBorders>
            <w:vAlign w:val="center"/>
          </w:tcPr>
          <w:p>
            <w:pPr>
              <w:pStyle w:val="29"/>
              <w:rPr>
                <w:highlight w:val="none"/>
              </w:rPr>
            </w:pPr>
          </w:p>
        </w:tc>
        <w:tc>
          <w:tcPr>
            <w:tcW w:w="1001" w:type="dxa"/>
            <w:tcBorders>
              <w:top w:val="single" w:color="auto" w:sz="6" w:space="0"/>
              <w:left w:val="single" w:color="auto" w:sz="6" w:space="0"/>
              <w:bottom w:val="single" w:color="auto" w:sz="4" w:space="0"/>
              <w:right w:val="single" w:color="auto" w:sz="6" w:space="0"/>
            </w:tcBorders>
            <w:vAlign w:val="center"/>
          </w:tcPr>
          <w:p>
            <w:pPr>
              <w:pStyle w:val="29"/>
              <w:rPr>
                <w:highlight w:val="none"/>
              </w:rPr>
            </w:pPr>
          </w:p>
        </w:tc>
        <w:tc>
          <w:tcPr>
            <w:tcW w:w="780" w:type="dxa"/>
            <w:tcBorders>
              <w:top w:val="single" w:color="auto" w:sz="6" w:space="0"/>
              <w:left w:val="single" w:color="auto" w:sz="6" w:space="0"/>
              <w:bottom w:val="single" w:color="auto" w:sz="4" w:space="0"/>
              <w:right w:val="single" w:color="auto" w:sz="6" w:space="0"/>
            </w:tcBorders>
            <w:vAlign w:val="center"/>
          </w:tcPr>
          <w:p>
            <w:pPr>
              <w:pStyle w:val="29"/>
              <w:rPr>
                <w:highlight w:val="none"/>
              </w:rPr>
            </w:pPr>
          </w:p>
        </w:tc>
        <w:tc>
          <w:tcPr>
            <w:tcW w:w="1090" w:type="dxa"/>
            <w:tcBorders>
              <w:top w:val="single" w:color="auto" w:sz="6" w:space="0"/>
              <w:left w:val="single" w:color="auto" w:sz="6" w:space="0"/>
              <w:bottom w:val="single" w:color="auto" w:sz="4" w:space="0"/>
              <w:right w:val="single" w:color="auto" w:sz="6" w:space="0"/>
            </w:tcBorders>
            <w:vAlign w:val="center"/>
          </w:tcPr>
          <w:p>
            <w:pPr>
              <w:pStyle w:val="29"/>
              <w:rPr>
                <w:highlight w:val="none"/>
              </w:rPr>
            </w:pPr>
          </w:p>
        </w:tc>
        <w:tc>
          <w:tcPr>
            <w:tcW w:w="1093" w:type="dxa"/>
            <w:tcBorders>
              <w:top w:val="single" w:color="auto" w:sz="6" w:space="0"/>
              <w:left w:val="single" w:color="auto" w:sz="6" w:space="0"/>
              <w:bottom w:val="single" w:color="auto" w:sz="4" w:space="0"/>
              <w:right w:val="single" w:color="auto" w:sz="6" w:space="0"/>
            </w:tcBorders>
            <w:vAlign w:val="center"/>
          </w:tcPr>
          <w:p>
            <w:pPr>
              <w:pStyle w:val="29"/>
              <w:rPr>
                <w:highlight w:val="none"/>
              </w:rPr>
            </w:pPr>
          </w:p>
        </w:tc>
      </w:tr>
      <w:tr>
        <w:tblPrEx>
          <w:tblCellMar>
            <w:top w:w="0" w:type="dxa"/>
            <w:left w:w="28" w:type="dxa"/>
            <w:bottom w:w="0" w:type="dxa"/>
            <w:right w:w="28" w:type="dxa"/>
          </w:tblCellMar>
        </w:tblPrEx>
        <w:trPr>
          <w:trHeight w:val="564" w:hRule="atLeast"/>
          <w:jc w:val="center"/>
        </w:trPr>
        <w:tc>
          <w:tcPr>
            <w:tcW w:w="812" w:type="dxa"/>
            <w:vMerge w:val="continue"/>
            <w:tcBorders>
              <w:left w:val="single" w:color="auto" w:sz="6" w:space="0"/>
              <w:right w:val="single" w:color="auto" w:sz="4" w:space="0"/>
            </w:tcBorders>
            <w:vAlign w:val="center"/>
          </w:tcPr>
          <w:p>
            <w:pPr>
              <w:pStyle w:val="29"/>
              <w:rPr>
                <w:highlight w:val="none"/>
              </w:rPr>
            </w:pPr>
          </w:p>
        </w:tc>
        <w:tc>
          <w:tcPr>
            <w:tcW w:w="497" w:type="dxa"/>
            <w:tcBorders>
              <w:top w:val="single" w:color="auto" w:sz="4" w:space="0"/>
              <w:left w:val="single" w:color="auto" w:sz="4" w:space="0"/>
              <w:bottom w:val="single" w:color="auto" w:sz="6" w:space="0"/>
            </w:tcBorders>
            <w:vAlign w:val="center"/>
          </w:tcPr>
          <w:p>
            <w:pPr>
              <w:pStyle w:val="29"/>
              <w:rPr>
                <w:highlight w:val="none"/>
              </w:rPr>
            </w:pPr>
            <w:r>
              <w:rPr>
                <w:rFonts w:hint="eastAsia"/>
                <w:highlight w:val="none"/>
              </w:rPr>
              <w:t>2</w:t>
            </w:r>
          </w:p>
        </w:tc>
        <w:tc>
          <w:tcPr>
            <w:tcW w:w="739" w:type="dxa"/>
            <w:tcBorders>
              <w:top w:val="single" w:color="auto" w:sz="4" w:space="0"/>
              <w:left w:val="single" w:color="auto" w:sz="6" w:space="0"/>
              <w:bottom w:val="single" w:color="auto" w:sz="6" w:space="0"/>
              <w:right w:val="single" w:color="auto" w:sz="6" w:space="0"/>
            </w:tcBorders>
            <w:vAlign w:val="center"/>
          </w:tcPr>
          <w:p>
            <w:pPr>
              <w:pStyle w:val="29"/>
              <w:rPr>
                <w:highlight w:val="none"/>
              </w:rPr>
            </w:pPr>
          </w:p>
        </w:tc>
        <w:tc>
          <w:tcPr>
            <w:tcW w:w="671" w:type="dxa"/>
            <w:tcBorders>
              <w:top w:val="single" w:color="auto" w:sz="4" w:space="0"/>
              <w:left w:val="single" w:color="auto" w:sz="6" w:space="0"/>
              <w:bottom w:val="single" w:color="auto" w:sz="6" w:space="0"/>
              <w:right w:val="single" w:color="auto" w:sz="4" w:space="0"/>
            </w:tcBorders>
            <w:vAlign w:val="center"/>
          </w:tcPr>
          <w:p>
            <w:pPr>
              <w:pStyle w:val="29"/>
              <w:rPr>
                <w:highlight w:val="none"/>
              </w:rPr>
            </w:pPr>
          </w:p>
        </w:tc>
        <w:tc>
          <w:tcPr>
            <w:tcW w:w="1048" w:type="dxa"/>
            <w:tcBorders>
              <w:top w:val="single" w:color="auto" w:sz="4" w:space="0"/>
              <w:left w:val="single" w:color="auto" w:sz="4" w:space="0"/>
              <w:bottom w:val="single" w:color="auto" w:sz="6" w:space="0"/>
              <w:right w:val="single" w:color="auto" w:sz="6" w:space="0"/>
            </w:tcBorders>
            <w:vAlign w:val="center"/>
          </w:tcPr>
          <w:p>
            <w:pPr>
              <w:pStyle w:val="29"/>
              <w:rPr>
                <w:highlight w:val="none"/>
              </w:rPr>
            </w:pPr>
          </w:p>
        </w:tc>
        <w:tc>
          <w:tcPr>
            <w:tcW w:w="1026" w:type="dxa"/>
            <w:tcBorders>
              <w:top w:val="single" w:color="auto" w:sz="4" w:space="0"/>
              <w:left w:val="single" w:color="auto" w:sz="4" w:space="0"/>
              <w:bottom w:val="single" w:color="auto" w:sz="6" w:space="0"/>
              <w:right w:val="single" w:color="auto" w:sz="6" w:space="0"/>
            </w:tcBorders>
            <w:vAlign w:val="center"/>
          </w:tcPr>
          <w:p>
            <w:pPr>
              <w:pStyle w:val="29"/>
              <w:rPr>
                <w:highlight w:val="none"/>
              </w:rPr>
            </w:pPr>
          </w:p>
        </w:tc>
        <w:tc>
          <w:tcPr>
            <w:tcW w:w="1177" w:type="dxa"/>
            <w:tcBorders>
              <w:top w:val="single" w:color="auto" w:sz="4" w:space="0"/>
              <w:left w:val="single" w:color="auto" w:sz="6" w:space="0"/>
              <w:bottom w:val="single" w:color="auto" w:sz="6" w:space="0"/>
              <w:right w:val="single" w:color="auto" w:sz="6" w:space="0"/>
            </w:tcBorders>
            <w:vAlign w:val="center"/>
          </w:tcPr>
          <w:p>
            <w:pPr>
              <w:pStyle w:val="29"/>
              <w:rPr>
                <w:highlight w:val="none"/>
              </w:rPr>
            </w:pPr>
          </w:p>
        </w:tc>
        <w:tc>
          <w:tcPr>
            <w:tcW w:w="1001" w:type="dxa"/>
            <w:tcBorders>
              <w:top w:val="single" w:color="auto" w:sz="4" w:space="0"/>
              <w:left w:val="single" w:color="auto" w:sz="6" w:space="0"/>
              <w:bottom w:val="single" w:color="auto" w:sz="6" w:space="0"/>
              <w:right w:val="single" w:color="auto" w:sz="6" w:space="0"/>
            </w:tcBorders>
            <w:vAlign w:val="center"/>
          </w:tcPr>
          <w:p>
            <w:pPr>
              <w:pStyle w:val="29"/>
              <w:rPr>
                <w:highlight w:val="none"/>
              </w:rPr>
            </w:pPr>
          </w:p>
        </w:tc>
        <w:tc>
          <w:tcPr>
            <w:tcW w:w="780" w:type="dxa"/>
            <w:tcBorders>
              <w:top w:val="single" w:color="auto" w:sz="4" w:space="0"/>
              <w:left w:val="single" w:color="auto" w:sz="6" w:space="0"/>
              <w:bottom w:val="single" w:color="auto" w:sz="6" w:space="0"/>
              <w:right w:val="single" w:color="auto" w:sz="6" w:space="0"/>
            </w:tcBorders>
            <w:vAlign w:val="center"/>
          </w:tcPr>
          <w:p>
            <w:pPr>
              <w:pStyle w:val="29"/>
              <w:rPr>
                <w:highlight w:val="none"/>
              </w:rPr>
            </w:pPr>
          </w:p>
        </w:tc>
        <w:tc>
          <w:tcPr>
            <w:tcW w:w="1090" w:type="dxa"/>
            <w:tcBorders>
              <w:top w:val="single" w:color="auto" w:sz="4" w:space="0"/>
              <w:left w:val="single" w:color="auto" w:sz="6" w:space="0"/>
              <w:bottom w:val="single" w:color="auto" w:sz="6" w:space="0"/>
              <w:right w:val="single" w:color="auto" w:sz="6" w:space="0"/>
            </w:tcBorders>
            <w:vAlign w:val="center"/>
          </w:tcPr>
          <w:p>
            <w:pPr>
              <w:pStyle w:val="29"/>
              <w:rPr>
                <w:highlight w:val="none"/>
              </w:rPr>
            </w:pPr>
          </w:p>
        </w:tc>
        <w:tc>
          <w:tcPr>
            <w:tcW w:w="1093" w:type="dxa"/>
            <w:tcBorders>
              <w:top w:val="single" w:color="auto" w:sz="4" w:space="0"/>
              <w:left w:val="single" w:color="auto" w:sz="6" w:space="0"/>
              <w:bottom w:val="single" w:color="auto" w:sz="6" w:space="0"/>
              <w:right w:val="single" w:color="auto" w:sz="6" w:space="0"/>
            </w:tcBorders>
            <w:vAlign w:val="center"/>
          </w:tcPr>
          <w:p>
            <w:pPr>
              <w:pStyle w:val="29"/>
              <w:rPr>
                <w:highlight w:val="none"/>
              </w:rPr>
            </w:pPr>
          </w:p>
        </w:tc>
      </w:tr>
      <w:tr>
        <w:tblPrEx>
          <w:tblCellMar>
            <w:top w:w="0" w:type="dxa"/>
            <w:left w:w="28" w:type="dxa"/>
            <w:bottom w:w="0" w:type="dxa"/>
            <w:right w:w="28" w:type="dxa"/>
          </w:tblCellMar>
        </w:tblPrEx>
        <w:trPr>
          <w:trHeight w:val="569" w:hRule="atLeast"/>
          <w:jc w:val="center"/>
        </w:trPr>
        <w:tc>
          <w:tcPr>
            <w:tcW w:w="812" w:type="dxa"/>
            <w:vMerge w:val="continue"/>
            <w:tcBorders>
              <w:left w:val="single" w:color="auto" w:sz="6" w:space="0"/>
              <w:right w:val="single" w:color="auto" w:sz="4" w:space="0"/>
            </w:tcBorders>
            <w:vAlign w:val="center"/>
          </w:tcPr>
          <w:p>
            <w:pPr>
              <w:pStyle w:val="29"/>
              <w:rPr>
                <w:highlight w:val="none"/>
              </w:rPr>
            </w:pPr>
          </w:p>
        </w:tc>
        <w:tc>
          <w:tcPr>
            <w:tcW w:w="497" w:type="dxa"/>
            <w:tcBorders>
              <w:top w:val="single" w:color="auto" w:sz="4" w:space="0"/>
              <w:left w:val="single" w:color="auto" w:sz="4" w:space="0"/>
              <w:bottom w:val="single" w:color="auto" w:sz="6" w:space="0"/>
            </w:tcBorders>
            <w:vAlign w:val="center"/>
          </w:tcPr>
          <w:p>
            <w:pPr>
              <w:pStyle w:val="29"/>
              <w:rPr>
                <w:highlight w:val="none"/>
              </w:rPr>
            </w:pPr>
            <w:r>
              <w:rPr>
                <w:rFonts w:hint="eastAsia"/>
                <w:highlight w:val="none"/>
              </w:rPr>
              <w:t>3</w:t>
            </w:r>
          </w:p>
        </w:tc>
        <w:tc>
          <w:tcPr>
            <w:tcW w:w="739" w:type="dxa"/>
            <w:tcBorders>
              <w:top w:val="single" w:color="auto" w:sz="4" w:space="0"/>
              <w:left w:val="single" w:color="auto" w:sz="6" w:space="0"/>
              <w:bottom w:val="single" w:color="auto" w:sz="6" w:space="0"/>
              <w:right w:val="single" w:color="auto" w:sz="6" w:space="0"/>
            </w:tcBorders>
            <w:vAlign w:val="center"/>
          </w:tcPr>
          <w:p>
            <w:pPr>
              <w:pStyle w:val="29"/>
              <w:rPr>
                <w:highlight w:val="none"/>
              </w:rPr>
            </w:pPr>
          </w:p>
        </w:tc>
        <w:tc>
          <w:tcPr>
            <w:tcW w:w="671" w:type="dxa"/>
            <w:tcBorders>
              <w:top w:val="single" w:color="auto" w:sz="4" w:space="0"/>
              <w:left w:val="single" w:color="auto" w:sz="6" w:space="0"/>
              <w:bottom w:val="single" w:color="auto" w:sz="6" w:space="0"/>
              <w:right w:val="single" w:color="auto" w:sz="4" w:space="0"/>
            </w:tcBorders>
            <w:vAlign w:val="center"/>
          </w:tcPr>
          <w:p>
            <w:pPr>
              <w:pStyle w:val="29"/>
              <w:rPr>
                <w:highlight w:val="none"/>
              </w:rPr>
            </w:pPr>
          </w:p>
        </w:tc>
        <w:tc>
          <w:tcPr>
            <w:tcW w:w="1048" w:type="dxa"/>
            <w:tcBorders>
              <w:top w:val="single" w:color="auto" w:sz="4" w:space="0"/>
              <w:left w:val="single" w:color="auto" w:sz="4" w:space="0"/>
              <w:bottom w:val="single" w:color="auto" w:sz="6" w:space="0"/>
              <w:right w:val="single" w:color="auto" w:sz="6" w:space="0"/>
            </w:tcBorders>
            <w:vAlign w:val="center"/>
          </w:tcPr>
          <w:p>
            <w:pPr>
              <w:pStyle w:val="29"/>
              <w:rPr>
                <w:highlight w:val="none"/>
              </w:rPr>
            </w:pPr>
          </w:p>
        </w:tc>
        <w:tc>
          <w:tcPr>
            <w:tcW w:w="1026" w:type="dxa"/>
            <w:tcBorders>
              <w:top w:val="single" w:color="auto" w:sz="4" w:space="0"/>
              <w:left w:val="single" w:color="auto" w:sz="4" w:space="0"/>
              <w:bottom w:val="single" w:color="auto" w:sz="6" w:space="0"/>
              <w:right w:val="single" w:color="auto" w:sz="6" w:space="0"/>
            </w:tcBorders>
            <w:vAlign w:val="center"/>
          </w:tcPr>
          <w:p>
            <w:pPr>
              <w:pStyle w:val="29"/>
              <w:rPr>
                <w:highlight w:val="none"/>
              </w:rPr>
            </w:pPr>
          </w:p>
        </w:tc>
        <w:tc>
          <w:tcPr>
            <w:tcW w:w="1177" w:type="dxa"/>
            <w:tcBorders>
              <w:top w:val="single" w:color="auto" w:sz="4" w:space="0"/>
              <w:left w:val="single" w:color="auto" w:sz="6" w:space="0"/>
              <w:bottom w:val="single" w:color="auto" w:sz="6" w:space="0"/>
              <w:right w:val="single" w:color="auto" w:sz="6" w:space="0"/>
            </w:tcBorders>
            <w:vAlign w:val="center"/>
          </w:tcPr>
          <w:p>
            <w:pPr>
              <w:pStyle w:val="29"/>
              <w:rPr>
                <w:highlight w:val="none"/>
              </w:rPr>
            </w:pPr>
          </w:p>
        </w:tc>
        <w:tc>
          <w:tcPr>
            <w:tcW w:w="1001" w:type="dxa"/>
            <w:tcBorders>
              <w:top w:val="single" w:color="auto" w:sz="4" w:space="0"/>
              <w:left w:val="single" w:color="auto" w:sz="6" w:space="0"/>
              <w:bottom w:val="single" w:color="auto" w:sz="6" w:space="0"/>
              <w:right w:val="single" w:color="auto" w:sz="6" w:space="0"/>
            </w:tcBorders>
            <w:vAlign w:val="center"/>
          </w:tcPr>
          <w:p>
            <w:pPr>
              <w:pStyle w:val="29"/>
              <w:rPr>
                <w:highlight w:val="none"/>
              </w:rPr>
            </w:pPr>
          </w:p>
        </w:tc>
        <w:tc>
          <w:tcPr>
            <w:tcW w:w="780" w:type="dxa"/>
            <w:tcBorders>
              <w:top w:val="single" w:color="auto" w:sz="4" w:space="0"/>
              <w:left w:val="single" w:color="auto" w:sz="6" w:space="0"/>
              <w:bottom w:val="single" w:color="auto" w:sz="6" w:space="0"/>
              <w:right w:val="single" w:color="auto" w:sz="6" w:space="0"/>
            </w:tcBorders>
            <w:vAlign w:val="center"/>
          </w:tcPr>
          <w:p>
            <w:pPr>
              <w:pStyle w:val="29"/>
              <w:rPr>
                <w:highlight w:val="none"/>
              </w:rPr>
            </w:pPr>
          </w:p>
        </w:tc>
        <w:tc>
          <w:tcPr>
            <w:tcW w:w="1090" w:type="dxa"/>
            <w:tcBorders>
              <w:top w:val="single" w:color="auto" w:sz="4" w:space="0"/>
              <w:left w:val="single" w:color="auto" w:sz="6" w:space="0"/>
              <w:bottom w:val="single" w:color="auto" w:sz="6" w:space="0"/>
              <w:right w:val="single" w:color="auto" w:sz="6" w:space="0"/>
            </w:tcBorders>
            <w:vAlign w:val="center"/>
          </w:tcPr>
          <w:p>
            <w:pPr>
              <w:pStyle w:val="29"/>
              <w:rPr>
                <w:highlight w:val="none"/>
              </w:rPr>
            </w:pPr>
          </w:p>
        </w:tc>
        <w:tc>
          <w:tcPr>
            <w:tcW w:w="1093" w:type="dxa"/>
            <w:tcBorders>
              <w:top w:val="single" w:color="auto" w:sz="4" w:space="0"/>
              <w:left w:val="single" w:color="auto" w:sz="6" w:space="0"/>
              <w:bottom w:val="single" w:color="auto" w:sz="6" w:space="0"/>
              <w:right w:val="single" w:color="auto" w:sz="6" w:space="0"/>
            </w:tcBorders>
            <w:vAlign w:val="center"/>
          </w:tcPr>
          <w:p>
            <w:pPr>
              <w:pStyle w:val="29"/>
              <w:rPr>
                <w:highlight w:val="none"/>
              </w:rPr>
            </w:pPr>
          </w:p>
        </w:tc>
      </w:tr>
      <w:tr>
        <w:tblPrEx>
          <w:tblCellMar>
            <w:top w:w="0" w:type="dxa"/>
            <w:left w:w="28" w:type="dxa"/>
            <w:bottom w:w="0" w:type="dxa"/>
            <w:right w:w="28" w:type="dxa"/>
          </w:tblCellMar>
        </w:tblPrEx>
        <w:trPr>
          <w:trHeight w:val="569" w:hRule="atLeast"/>
          <w:jc w:val="center"/>
        </w:trPr>
        <w:tc>
          <w:tcPr>
            <w:tcW w:w="812" w:type="dxa"/>
            <w:vMerge w:val="continue"/>
            <w:tcBorders>
              <w:left w:val="single" w:color="auto" w:sz="6" w:space="0"/>
              <w:right w:val="single" w:color="auto" w:sz="4" w:space="0"/>
            </w:tcBorders>
            <w:vAlign w:val="center"/>
          </w:tcPr>
          <w:p>
            <w:pPr>
              <w:pStyle w:val="29"/>
              <w:rPr>
                <w:highlight w:val="none"/>
              </w:rPr>
            </w:pPr>
          </w:p>
        </w:tc>
        <w:tc>
          <w:tcPr>
            <w:tcW w:w="497" w:type="dxa"/>
            <w:tcBorders>
              <w:top w:val="single" w:color="auto" w:sz="4" w:space="0"/>
              <w:left w:val="single" w:color="auto" w:sz="4" w:space="0"/>
              <w:bottom w:val="single" w:color="auto" w:sz="6" w:space="0"/>
            </w:tcBorders>
            <w:vAlign w:val="center"/>
          </w:tcPr>
          <w:p>
            <w:pPr>
              <w:pStyle w:val="29"/>
              <w:rPr>
                <w:highlight w:val="none"/>
              </w:rPr>
            </w:pPr>
            <w:r>
              <w:rPr>
                <w:rFonts w:hint="eastAsia"/>
                <w:highlight w:val="none"/>
              </w:rPr>
              <w:t>……</w:t>
            </w:r>
          </w:p>
        </w:tc>
        <w:tc>
          <w:tcPr>
            <w:tcW w:w="739" w:type="dxa"/>
            <w:tcBorders>
              <w:top w:val="single" w:color="auto" w:sz="4" w:space="0"/>
              <w:left w:val="single" w:color="auto" w:sz="6" w:space="0"/>
              <w:bottom w:val="single" w:color="auto" w:sz="6" w:space="0"/>
              <w:right w:val="single" w:color="auto" w:sz="6" w:space="0"/>
            </w:tcBorders>
            <w:vAlign w:val="center"/>
          </w:tcPr>
          <w:p>
            <w:pPr>
              <w:pStyle w:val="29"/>
              <w:rPr>
                <w:highlight w:val="none"/>
              </w:rPr>
            </w:pPr>
          </w:p>
        </w:tc>
        <w:tc>
          <w:tcPr>
            <w:tcW w:w="671" w:type="dxa"/>
            <w:tcBorders>
              <w:top w:val="single" w:color="auto" w:sz="4" w:space="0"/>
              <w:left w:val="single" w:color="auto" w:sz="6" w:space="0"/>
              <w:bottom w:val="single" w:color="auto" w:sz="6" w:space="0"/>
              <w:right w:val="single" w:color="auto" w:sz="4" w:space="0"/>
            </w:tcBorders>
            <w:vAlign w:val="center"/>
          </w:tcPr>
          <w:p>
            <w:pPr>
              <w:pStyle w:val="29"/>
              <w:rPr>
                <w:highlight w:val="none"/>
              </w:rPr>
            </w:pPr>
          </w:p>
        </w:tc>
        <w:tc>
          <w:tcPr>
            <w:tcW w:w="1048" w:type="dxa"/>
            <w:tcBorders>
              <w:top w:val="single" w:color="auto" w:sz="4" w:space="0"/>
              <w:left w:val="single" w:color="auto" w:sz="4" w:space="0"/>
              <w:bottom w:val="single" w:color="auto" w:sz="6" w:space="0"/>
              <w:right w:val="single" w:color="auto" w:sz="6" w:space="0"/>
            </w:tcBorders>
            <w:vAlign w:val="center"/>
          </w:tcPr>
          <w:p>
            <w:pPr>
              <w:pStyle w:val="29"/>
              <w:rPr>
                <w:highlight w:val="none"/>
              </w:rPr>
            </w:pPr>
          </w:p>
        </w:tc>
        <w:tc>
          <w:tcPr>
            <w:tcW w:w="1026" w:type="dxa"/>
            <w:tcBorders>
              <w:top w:val="single" w:color="auto" w:sz="4" w:space="0"/>
              <w:left w:val="single" w:color="auto" w:sz="4" w:space="0"/>
              <w:bottom w:val="single" w:color="auto" w:sz="6" w:space="0"/>
              <w:right w:val="single" w:color="auto" w:sz="6" w:space="0"/>
            </w:tcBorders>
            <w:vAlign w:val="center"/>
          </w:tcPr>
          <w:p>
            <w:pPr>
              <w:pStyle w:val="29"/>
              <w:rPr>
                <w:highlight w:val="none"/>
              </w:rPr>
            </w:pPr>
          </w:p>
        </w:tc>
        <w:tc>
          <w:tcPr>
            <w:tcW w:w="1177" w:type="dxa"/>
            <w:tcBorders>
              <w:top w:val="single" w:color="auto" w:sz="4" w:space="0"/>
              <w:left w:val="single" w:color="auto" w:sz="6" w:space="0"/>
              <w:bottom w:val="single" w:color="auto" w:sz="6" w:space="0"/>
              <w:right w:val="single" w:color="auto" w:sz="6" w:space="0"/>
            </w:tcBorders>
            <w:vAlign w:val="center"/>
          </w:tcPr>
          <w:p>
            <w:pPr>
              <w:pStyle w:val="29"/>
              <w:rPr>
                <w:highlight w:val="none"/>
              </w:rPr>
            </w:pPr>
          </w:p>
        </w:tc>
        <w:tc>
          <w:tcPr>
            <w:tcW w:w="1001" w:type="dxa"/>
            <w:tcBorders>
              <w:top w:val="single" w:color="auto" w:sz="4" w:space="0"/>
              <w:left w:val="single" w:color="auto" w:sz="6" w:space="0"/>
              <w:bottom w:val="single" w:color="auto" w:sz="6" w:space="0"/>
              <w:right w:val="single" w:color="auto" w:sz="6" w:space="0"/>
            </w:tcBorders>
            <w:vAlign w:val="center"/>
          </w:tcPr>
          <w:p>
            <w:pPr>
              <w:pStyle w:val="29"/>
              <w:rPr>
                <w:highlight w:val="none"/>
              </w:rPr>
            </w:pPr>
          </w:p>
        </w:tc>
        <w:tc>
          <w:tcPr>
            <w:tcW w:w="780" w:type="dxa"/>
            <w:tcBorders>
              <w:top w:val="single" w:color="auto" w:sz="4" w:space="0"/>
              <w:left w:val="single" w:color="auto" w:sz="6" w:space="0"/>
              <w:bottom w:val="single" w:color="auto" w:sz="6" w:space="0"/>
              <w:right w:val="single" w:color="auto" w:sz="6" w:space="0"/>
            </w:tcBorders>
            <w:vAlign w:val="center"/>
          </w:tcPr>
          <w:p>
            <w:pPr>
              <w:pStyle w:val="29"/>
              <w:rPr>
                <w:highlight w:val="none"/>
              </w:rPr>
            </w:pPr>
          </w:p>
        </w:tc>
        <w:tc>
          <w:tcPr>
            <w:tcW w:w="1090" w:type="dxa"/>
            <w:tcBorders>
              <w:top w:val="single" w:color="auto" w:sz="4" w:space="0"/>
              <w:left w:val="single" w:color="auto" w:sz="6" w:space="0"/>
              <w:bottom w:val="single" w:color="auto" w:sz="6" w:space="0"/>
              <w:right w:val="single" w:color="auto" w:sz="6" w:space="0"/>
            </w:tcBorders>
            <w:vAlign w:val="center"/>
          </w:tcPr>
          <w:p>
            <w:pPr>
              <w:pStyle w:val="29"/>
              <w:rPr>
                <w:highlight w:val="none"/>
              </w:rPr>
            </w:pPr>
          </w:p>
        </w:tc>
        <w:tc>
          <w:tcPr>
            <w:tcW w:w="1093" w:type="dxa"/>
            <w:tcBorders>
              <w:top w:val="single" w:color="auto" w:sz="4" w:space="0"/>
              <w:left w:val="single" w:color="auto" w:sz="6" w:space="0"/>
              <w:bottom w:val="single" w:color="auto" w:sz="6" w:space="0"/>
              <w:right w:val="single" w:color="auto" w:sz="6" w:space="0"/>
            </w:tcBorders>
            <w:vAlign w:val="center"/>
          </w:tcPr>
          <w:p>
            <w:pPr>
              <w:pStyle w:val="29"/>
              <w:rPr>
                <w:highlight w:val="none"/>
              </w:rPr>
            </w:pPr>
          </w:p>
        </w:tc>
      </w:tr>
      <w:tr>
        <w:tblPrEx>
          <w:tblCellMar>
            <w:top w:w="0" w:type="dxa"/>
            <w:left w:w="28" w:type="dxa"/>
            <w:bottom w:w="0" w:type="dxa"/>
            <w:right w:w="28" w:type="dxa"/>
          </w:tblCellMar>
        </w:tblPrEx>
        <w:trPr>
          <w:trHeight w:val="569" w:hRule="atLeast"/>
          <w:jc w:val="center"/>
        </w:trPr>
        <w:tc>
          <w:tcPr>
            <w:tcW w:w="812" w:type="dxa"/>
            <w:vMerge w:val="continue"/>
            <w:tcBorders>
              <w:left w:val="single" w:color="auto" w:sz="6" w:space="0"/>
              <w:bottom w:val="single" w:color="auto" w:sz="6" w:space="0"/>
              <w:right w:val="single" w:color="auto" w:sz="4" w:space="0"/>
            </w:tcBorders>
            <w:vAlign w:val="center"/>
          </w:tcPr>
          <w:p>
            <w:pPr>
              <w:pStyle w:val="29"/>
              <w:rPr>
                <w:highlight w:val="none"/>
              </w:rPr>
            </w:pPr>
          </w:p>
        </w:tc>
        <w:tc>
          <w:tcPr>
            <w:tcW w:w="497" w:type="dxa"/>
            <w:tcBorders>
              <w:top w:val="single" w:color="auto" w:sz="4" w:space="0"/>
              <w:left w:val="single" w:color="auto" w:sz="4" w:space="0"/>
              <w:bottom w:val="single" w:color="auto" w:sz="6" w:space="0"/>
            </w:tcBorders>
            <w:vAlign w:val="center"/>
          </w:tcPr>
          <w:p>
            <w:pPr>
              <w:pStyle w:val="29"/>
              <w:rPr>
                <w:highlight w:val="none"/>
              </w:rPr>
            </w:pPr>
            <w:r>
              <w:rPr>
                <w:rFonts w:hint="eastAsia"/>
                <w:highlight w:val="none"/>
              </w:rPr>
              <w:t>……</w:t>
            </w:r>
          </w:p>
        </w:tc>
        <w:tc>
          <w:tcPr>
            <w:tcW w:w="739" w:type="dxa"/>
            <w:tcBorders>
              <w:top w:val="single" w:color="auto" w:sz="4" w:space="0"/>
              <w:left w:val="single" w:color="auto" w:sz="6" w:space="0"/>
              <w:bottom w:val="single" w:color="auto" w:sz="6" w:space="0"/>
              <w:right w:val="single" w:color="auto" w:sz="6" w:space="0"/>
            </w:tcBorders>
            <w:vAlign w:val="center"/>
          </w:tcPr>
          <w:p>
            <w:pPr>
              <w:pStyle w:val="29"/>
              <w:rPr>
                <w:highlight w:val="none"/>
              </w:rPr>
            </w:pPr>
          </w:p>
        </w:tc>
        <w:tc>
          <w:tcPr>
            <w:tcW w:w="671" w:type="dxa"/>
            <w:tcBorders>
              <w:top w:val="single" w:color="auto" w:sz="4" w:space="0"/>
              <w:left w:val="single" w:color="auto" w:sz="6" w:space="0"/>
              <w:bottom w:val="single" w:color="auto" w:sz="6" w:space="0"/>
              <w:right w:val="single" w:color="auto" w:sz="4" w:space="0"/>
            </w:tcBorders>
            <w:vAlign w:val="center"/>
          </w:tcPr>
          <w:p>
            <w:pPr>
              <w:pStyle w:val="29"/>
              <w:rPr>
                <w:highlight w:val="none"/>
              </w:rPr>
            </w:pPr>
          </w:p>
        </w:tc>
        <w:tc>
          <w:tcPr>
            <w:tcW w:w="1048" w:type="dxa"/>
            <w:tcBorders>
              <w:top w:val="single" w:color="auto" w:sz="4" w:space="0"/>
              <w:left w:val="single" w:color="auto" w:sz="4" w:space="0"/>
              <w:bottom w:val="single" w:color="auto" w:sz="6" w:space="0"/>
              <w:right w:val="single" w:color="auto" w:sz="6" w:space="0"/>
            </w:tcBorders>
            <w:vAlign w:val="center"/>
          </w:tcPr>
          <w:p>
            <w:pPr>
              <w:pStyle w:val="29"/>
              <w:rPr>
                <w:highlight w:val="none"/>
              </w:rPr>
            </w:pPr>
          </w:p>
        </w:tc>
        <w:tc>
          <w:tcPr>
            <w:tcW w:w="1026" w:type="dxa"/>
            <w:tcBorders>
              <w:top w:val="single" w:color="auto" w:sz="4" w:space="0"/>
              <w:left w:val="single" w:color="auto" w:sz="4" w:space="0"/>
              <w:bottom w:val="single" w:color="auto" w:sz="6" w:space="0"/>
              <w:right w:val="single" w:color="auto" w:sz="6" w:space="0"/>
            </w:tcBorders>
            <w:vAlign w:val="center"/>
          </w:tcPr>
          <w:p>
            <w:pPr>
              <w:pStyle w:val="29"/>
              <w:rPr>
                <w:highlight w:val="none"/>
              </w:rPr>
            </w:pPr>
          </w:p>
        </w:tc>
        <w:tc>
          <w:tcPr>
            <w:tcW w:w="1177" w:type="dxa"/>
            <w:tcBorders>
              <w:top w:val="single" w:color="auto" w:sz="4" w:space="0"/>
              <w:left w:val="single" w:color="auto" w:sz="6" w:space="0"/>
              <w:bottom w:val="single" w:color="auto" w:sz="6" w:space="0"/>
              <w:right w:val="single" w:color="auto" w:sz="6" w:space="0"/>
            </w:tcBorders>
            <w:vAlign w:val="center"/>
          </w:tcPr>
          <w:p>
            <w:pPr>
              <w:pStyle w:val="29"/>
              <w:rPr>
                <w:highlight w:val="none"/>
              </w:rPr>
            </w:pPr>
          </w:p>
        </w:tc>
        <w:tc>
          <w:tcPr>
            <w:tcW w:w="1001" w:type="dxa"/>
            <w:tcBorders>
              <w:top w:val="single" w:color="auto" w:sz="4" w:space="0"/>
              <w:left w:val="single" w:color="auto" w:sz="6" w:space="0"/>
              <w:bottom w:val="single" w:color="auto" w:sz="6" w:space="0"/>
              <w:right w:val="single" w:color="auto" w:sz="6" w:space="0"/>
            </w:tcBorders>
            <w:vAlign w:val="center"/>
          </w:tcPr>
          <w:p>
            <w:pPr>
              <w:pStyle w:val="29"/>
              <w:rPr>
                <w:highlight w:val="none"/>
              </w:rPr>
            </w:pPr>
          </w:p>
        </w:tc>
        <w:tc>
          <w:tcPr>
            <w:tcW w:w="780" w:type="dxa"/>
            <w:tcBorders>
              <w:top w:val="single" w:color="auto" w:sz="4" w:space="0"/>
              <w:left w:val="single" w:color="auto" w:sz="6" w:space="0"/>
              <w:bottom w:val="single" w:color="auto" w:sz="6" w:space="0"/>
              <w:right w:val="single" w:color="auto" w:sz="6" w:space="0"/>
            </w:tcBorders>
            <w:vAlign w:val="center"/>
          </w:tcPr>
          <w:p>
            <w:pPr>
              <w:pStyle w:val="29"/>
              <w:rPr>
                <w:highlight w:val="none"/>
              </w:rPr>
            </w:pPr>
          </w:p>
        </w:tc>
        <w:tc>
          <w:tcPr>
            <w:tcW w:w="1090" w:type="dxa"/>
            <w:tcBorders>
              <w:top w:val="single" w:color="auto" w:sz="4" w:space="0"/>
              <w:left w:val="single" w:color="auto" w:sz="6" w:space="0"/>
              <w:bottom w:val="single" w:color="auto" w:sz="6" w:space="0"/>
              <w:right w:val="single" w:color="auto" w:sz="6" w:space="0"/>
            </w:tcBorders>
            <w:vAlign w:val="center"/>
          </w:tcPr>
          <w:p>
            <w:pPr>
              <w:pStyle w:val="29"/>
              <w:rPr>
                <w:highlight w:val="none"/>
              </w:rPr>
            </w:pPr>
          </w:p>
        </w:tc>
        <w:tc>
          <w:tcPr>
            <w:tcW w:w="1093" w:type="dxa"/>
            <w:tcBorders>
              <w:top w:val="single" w:color="auto" w:sz="4" w:space="0"/>
              <w:left w:val="single" w:color="auto" w:sz="6" w:space="0"/>
              <w:bottom w:val="single" w:color="auto" w:sz="6" w:space="0"/>
              <w:right w:val="single" w:color="auto" w:sz="6" w:space="0"/>
            </w:tcBorders>
            <w:vAlign w:val="center"/>
          </w:tcPr>
          <w:p>
            <w:pPr>
              <w:pStyle w:val="29"/>
              <w:rPr>
                <w:highlight w:val="none"/>
              </w:rPr>
            </w:pPr>
          </w:p>
        </w:tc>
      </w:tr>
      <w:tr>
        <w:tblPrEx>
          <w:tblCellMar>
            <w:top w:w="0" w:type="dxa"/>
            <w:left w:w="28" w:type="dxa"/>
            <w:bottom w:w="0" w:type="dxa"/>
            <w:right w:w="28" w:type="dxa"/>
          </w:tblCellMar>
        </w:tblPrEx>
        <w:trPr>
          <w:trHeight w:val="569" w:hRule="atLeast"/>
          <w:jc w:val="center"/>
        </w:trPr>
        <w:tc>
          <w:tcPr>
            <w:tcW w:w="2048" w:type="dxa"/>
            <w:gridSpan w:val="3"/>
            <w:tcBorders>
              <w:top w:val="single" w:color="auto" w:sz="4" w:space="0"/>
              <w:left w:val="single" w:color="auto" w:sz="6" w:space="0"/>
              <w:bottom w:val="single" w:color="auto" w:sz="6" w:space="0"/>
            </w:tcBorders>
            <w:vAlign w:val="center"/>
          </w:tcPr>
          <w:p>
            <w:pPr>
              <w:pStyle w:val="29"/>
              <w:rPr>
                <w:highlight w:val="none"/>
              </w:rPr>
            </w:pPr>
            <w:r>
              <w:rPr>
                <w:rFonts w:hint="eastAsia"/>
                <w:highlight w:val="none"/>
              </w:rPr>
              <w:t>投标总报价</w:t>
            </w:r>
          </w:p>
        </w:tc>
        <w:tc>
          <w:tcPr>
            <w:tcW w:w="7886" w:type="dxa"/>
            <w:gridSpan w:val="8"/>
            <w:tcBorders>
              <w:top w:val="single" w:color="auto" w:sz="4" w:space="0"/>
              <w:left w:val="single" w:color="auto" w:sz="6" w:space="0"/>
              <w:bottom w:val="single" w:color="auto" w:sz="6" w:space="0"/>
              <w:right w:val="single" w:color="auto" w:sz="6" w:space="0"/>
            </w:tcBorders>
            <w:vAlign w:val="center"/>
          </w:tcPr>
          <w:p>
            <w:pPr>
              <w:pStyle w:val="29"/>
              <w:jc w:val="both"/>
              <w:rPr>
                <w:rFonts w:hint="eastAsia"/>
                <w:highlight w:val="none"/>
              </w:rPr>
            </w:pPr>
            <w:r>
              <w:rPr>
                <w:rFonts w:hint="eastAsia"/>
                <w:highlight w:val="none"/>
              </w:rPr>
              <w:t>大写：                           小写：</w:t>
            </w:r>
          </w:p>
        </w:tc>
      </w:tr>
      <w:tr>
        <w:tblPrEx>
          <w:tblCellMar>
            <w:top w:w="0" w:type="dxa"/>
            <w:left w:w="28" w:type="dxa"/>
            <w:bottom w:w="0" w:type="dxa"/>
            <w:right w:w="28" w:type="dxa"/>
          </w:tblCellMar>
        </w:tblPrEx>
        <w:trPr>
          <w:trHeight w:val="585" w:hRule="atLeast"/>
          <w:jc w:val="center"/>
        </w:trPr>
        <w:tc>
          <w:tcPr>
            <w:tcW w:w="2048" w:type="dxa"/>
            <w:gridSpan w:val="3"/>
            <w:tcBorders>
              <w:top w:val="single" w:color="auto" w:sz="4" w:space="0"/>
              <w:left w:val="single" w:color="auto" w:sz="6" w:space="0"/>
              <w:bottom w:val="single" w:color="auto" w:sz="6" w:space="0"/>
            </w:tcBorders>
            <w:vAlign w:val="center"/>
          </w:tcPr>
          <w:p>
            <w:pPr>
              <w:pStyle w:val="29"/>
              <w:rPr>
                <w:highlight w:val="none"/>
              </w:rPr>
            </w:pPr>
            <w:r>
              <w:rPr>
                <w:rFonts w:hint="eastAsia"/>
                <w:highlight w:val="none"/>
              </w:rPr>
              <w:t>备注</w:t>
            </w:r>
          </w:p>
        </w:tc>
        <w:tc>
          <w:tcPr>
            <w:tcW w:w="7886" w:type="dxa"/>
            <w:gridSpan w:val="8"/>
            <w:tcBorders>
              <w:top w:val="single" w:color="auto" w:sz="4" w:space="0"/>
              <w:left w:val="single" w:color="auto" w:sz="6" w:space="0"/>
              <w:bottom w:val="single" w:color="auto" w:sz="6" w:space="0"/>
              <w:right w:val="single" w:color="auto" w:sz="6" w:space="0"/>
            </w:tcBorders>
            <w:vAlign w:val="center"/>
          </w:tcPr>
          <w:p>
            <w:pPr>
              <w:pStyle w:val="29"/>
              <w:jc w:val="both"/>
              <w:rPr>
                <w:rFonts w:hint="eastAsia"/>
                <w:highlight w:val="none"/>
              </w:rPr>
            </w:pPr>
            <w:r>
              <w:rPr>
                <w:rFonts w:hint="eastAsia"/>
                <w:highlight w:val="none"/>
              </w:rPr>
              <w:t>保留小数点后两位。</w:t>
            </w:r>
          </w:p>
        </w:tc>
      </w:tr>
    </w:tbl>
    <w:p>
      <w:pPr>
        <w:tabs>
          <w:tab w:val="left" w:pos="7200"/>
          <w:tab w:val="left" w:pos="8504"/>
        </w:tabs>
        <w:spacing w:line="360" w:lineRule="auto"/>
        <w:ind w:right="-1"/>
        <w:rPr>
          <w:rFonts w:hAnsi="宋体" w:cs="宋体"/>
          <w:highlight w:val="none"/>
        </w:rPr>
      </w:pPr>
    </w:p>
    <w:p>
      <w:pPr>
        <w:spacing w:line="120" w:lineRule="exact"/>
        <w:rPr>
          <w:rFonts w:hAnsi="宋体" w:cs="宋体"/>
          <w:highlight w:val="none"/>
        </w:rPr>
      </w:pPr>
    </w:p>
    <w:p>
      <w:pPr>
        <w:pStyle w:val="9"/>
        <w:ind w:firstLine="0" w:firstLineChars="0"/>
        <w:rPr>
          <w:highlight w:val="none"/>
        </w:rPr>
      </w:pPr>
      <w:r>
        <w:rPr>
          <w:rFonts w:hint="eastAsia"/>
          <w:highlight w:val="none"/>
        </w:rPr>
        <w:t>投标人名称：</w:t>
      </w:r>
      <w:r>
        <w:rPr>
          <w:rFonts w:hint="eastAsia"/>
          <w:highlight w:val="none"/>
          <w:u w:val="single"/>
        </w:rPr>
        <w:t xml:space="preserve">                   </w:t>
      </w:r>
      <w:r>
        <w:rPr>
          <w:rFonts w:hint="eastAsia"/>
          <w:highlight w:val="none"/>
        </w:rPr>
        <w:t>（盖单位公章）</w:t>
      </w:r>
    </w:p>
    <w:p>
      <w:pPr>
        <w:pStyle w:val="9"/>
        <w:ind w:firstLine="0" w:firstLineChars="0"/>
        <w:rPr>
          <w:highlight w:val="none"/>
        </w:rPr>
      </w:pPr>
    </w:p>
    <w:p>
      <w:pPr>
        <w:pStyle w:val="9"/>
        <w:ind w:firstLine="0" w:firstLineChars="0"/>
        <w:rPr>
          <w:highlight w:val="none"/>
        </w:rPr>
      </w:pPr>
      <w:r>
        <w:rPr>
          <w:rFonts w:hint="eastAsia"/>
          <w:highlight w:val="none"/>
        </w:rPr>
        <w:t>法定代表人或被授权人：</w:t>
      </w:r>
      <w:r>
        <w:rPr>
          <w:rFonts w:hint="eastAsia"/>
          <w:highlight w:val="none"/>
          <w:u w:val="single"/>
        </w:rPr>
        <w:t xml:space="preserve">         </w:t>
      </w:r>
      <w:r>
        <w:rPr>
          <w:rFonts w:hint="eastAsia"/>
          <w:highlight w:val="none"/>
        </w:rPr>
        <w:t>（签字或盖章）</w:t>
      </w:r>
    </w:p>
    <w:p>
      <w:pPr>
        <w:pStyle w:val="9"/>
        <w:ind w:firstLine="0" w:firstLineChars="0"/>
        <w:rPr>
          <w:highlight w:val="none"/>
        </w:rPr>
      </w:pPr>
    </w:p>
    <w:p>
      <w:pPr>
        <w:pStyle w:val="9"/>
        <w:ind w:firstLine="0" w:firstLineChars="0"/>
        <w:rPr>
          <w:b/>
          <w:bCs/>
          <w:highlight w:val="none"/>
        </w:rPr>
      </w:pPr>
      <w:r>
        <w:rPr>
          <w:rFonts w:hint="eastAsia"/>
          <w:highlight w:val="none"/>
        </w:rPr>
        <w:t>日    期：</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w:t>
      </w:r>
    </w:p>
    <w:p>
      <w:pPr>
        <w:spacing w:line="720" w:lineRule="auto"/>
        <w:ind w:firstLine="480" w:firstLineChars="200"/>
        <w:rPr>
          <w:rFonts w:hAnsi="宋体" w:cs="宋体"/>
          <w:highlight w:val="none"/>
        </w:rPr>
      </w:pPr>
    </w:p>
    <w:p>
      <w:pPr>
        <w:pStyle w:val="9"/>
        <w:ind w:firstLine="0" w:firstLineChars="0"/>
        <w:rPr>
          <w:b/>
          <w:bCs/>
          <w:highlight w:val="none"/>
        </w:rPr>
      </w:pPr>
      <w:r>
        <w:rPr>
          <w:rFonts w:hint="eastAsia"/>
          <w:b/>
          <w:bCs/>
          <w:highlight w:val="none"/>
        </w:rPr>
        <w:t>注：</w:t>
      </w:r>
    </w:p>
    <w:p>
      <w:pPr>
        <w:pStyle w:val="9"/>
        <w:ind w:firstLine="480"/>
        <w:rPr>
          <w:highlight w:val="none"/>
        </w:rPr>
      </w:pPr>
      <w:r>
        <w:rPr>
          <w:rFonts w:hint="eastAsia"/>
          <w:highlight w:val="none"/>
        </w:rPr>
        <w:t>1.如果按单价计算的结果与总价不一致，以单价为准修正总价。</w:t>
      </w:r>
    </w:p>
    <w:p>
      <w:pPr>
        <w:pStyle w:val="9"/>
        <w:ind w:firstLine="480"/>
        <w:rPr>
          <w:highlight w:val="none"/>
        </w:rPr>
      </w:pPr>
      <w:r>
        <w:rPr>
          <w:rFonts w:hint="eastAsia"/>
          <w:highlight w:val="none"/>
        </w:rPr>
        <w:t>2.如果不提供详细分项报价将视为没有实质性响应招标文件。</w:t>
      </w:r>
    </w:p>
    <w:p>
      <w:pPr>
        <w:pStyle w:val="9"/>
        <w:ind w:firstLine="480"/>
        <w:rPr>
          <w:bCs/>
          <w:highlight w:val="none"/>
        </w:rPr>
      </w:pPr>
      <w:r>
        <w:rPr>
          <w:rFonts w:hint="eastAsia"/>
          <w:highlight w:val="none"/>
        </w:rPr>
        <w:t>3.投标人可适当调整该表格式，但不得减少信息内容。</w:t>
      </w:r>
    </w:p>
    <w:p>
      <w:pPr>
        <w:pStyle w:val="4"/>
        <w:rPr>
          <w:highlight w:val="none"/>
        </w:rPr>
      </w:pPr>
      <w:bookmarkStart w:id="203" w:name="_Toc14384"/>
      <w:bookmarkStart w:id="204" w:name="_Toc15398"/>
      <w:bookmarkStart w:id="205" w:name="_Toc31326"/>
      <w:bookmarkStart w:id="206" w:name="_Toc19152"/>
      <w:bookmarkStart w:id="207" w:name="_Toc28866"/>
      <w:bookmarkStart w:id="208" w:name="_Toc609"/>
      <w:bookmarkStart w:id="209" w:name="_Toc8367"/>
      <w:bookmarkStart w:id="210" w:name="_Toc4085"/>
      <w:r>
        <w:rPr>
          <w:rFonts w:hint="eastAsia"/>
          <w:highlight w:val="none"/>
        </w:rPr>
        <w:t>三、</w:t>
      </w:r>
      <w:bookmarkEnd w:id="203"/>
      <w:bookmarkEnd w:id="204"/>
      <w:bookmarkEnd w:id="205"/>
      <w:bookmarkEnd w:id="206"/>
      <w:bookmarkEnd w:id="207"/>
      <w:bookmarkEnd w:id="208"/>
      <w:bookmarkEnd w:id="209"/>
      <w:bookmarkEnd w:id="210"/>
      <w:r>
        <w:rPr>
          <w:rFonts w:hint="eastAsia"/>
          <w:highlight w:val="none"/>
        </w:rPr>
        <w:t>资格证明文件</w:t>
      </w:r>
    </w:p>
    <w:p>
      <w:pPr>
        <w:spacing w:line="312" w:lineRule="auto"/>
        <w:ind w:firstLine="480" w:firstLineChars="200"/>
        <w:rPr>
          <w:highlight w:val="none"/>
        </w:rPr>
      </w:pPr>
      <w:r>
        <w:rPr>
          <w:rFonts w:hint="eastAsia" w:hAnsi="宋体" w:cs="宋体"/>
          <w:szCs w:val="24"/>
          <w:highlight w:val="none"/>
        </w:rPr>
        <w:t>投标人按招标文件的要求，依据</w:t>
      </w:r>
      <w:r>
        <w:rPr>
          <w:rFonts w:hint="eastAsia" w:hAnsi="宋体" w:cs="宋体"/>
          <w:b/>
          <w:bCs/>
          <w:szCs w:val="24"/>
          <w:highlight w:val="none"/>
          <w:lang w:eastAsia="zh-CN"/>
        </w:rPr>
        <w:t>第五章 “评标办法”</w:t>
      </w:r>
      <w:r>
        <w:rPr>
          <w:rFonts w:hint="eastAsia" w:hAnsi="宋体" w:cs="宋体"/>
          <w:b/>
          <w:bCs/>
          <w:szCs w:val="24"/>
          <w:highlight w:val="none"/>
        </w:rPr>
        <w:t>之</w:t>
      </w:r>
      <w:r>
        <w:rPr>
          <w:rFonts w:hint="eastAsia" w:hAnsi="宋体" w:cs="宋体"/>
          <w:b/>
          <w:bCs/>
          <w:szCs w:val="24"/>
          <w:highlight w:val="none"/>
          <w:lang w:eastAsia="zh-CN"/>
        </w:rPr>
        <w:t>“初步审查要素表”</w:t>
      </w:r>
      <w:r>
        <w:rPr>
          <w:rFonts w:hint="eastAsia" w:hAnsi="宋体" w:cs="宋体"/>
          <w:szCs w:val="24"/>
          <w:highlight w:val="none"/>
        </w:rPr>
        <w:t>审查内容逐项提供加盖公章的复印件，缺少其中任何一项，其投标文件将被视为无效文件。</w:t>
      </w:r>
    </w:p>
    <w:p>
      <w:pPr>
        <w:pStyle w:val="6"/>
        <w:rPr>
          <w:highlight w:val="none"/>
        </w:rPr>
      </w:pPr>
      <w:r>
        <w:rPr>
          <w:rFonts w:hint="eastAsia"/>
          <w:highlight w:val="none"/>
        </w:rPr>
        <w:t>后附证明资料（逐项提供加盖公章的复印件）：</w:t>
      </w:r>
    </w:p>
    <w:p>
      <w:pPr>
        <w:spacing w:line="360" w:lineRule="auto"/>
        <w:ind w:left="360" w:hanging="361" w:hangingChars="150"/>
        <w:rPr>
          <w:rFonts w:hint="eastAsia" w:ascii="宋体" w:hAnsi="宋体" w:eastAsia="宋体" w:cs="宋体"/>
          <w:color w:val="000000" w:themeColor="text1"/>
          <w:sz w:val="24"/>
          <w:highlight w:val="none"/>
          <w:lang w:val="en-US" w:eastAsia="zh-CN" w:bidi="ar-SA"/>
          <w14:textFill>
            <w14:solidFill>
              <w14:schemeClr w14:val="tx1"/>
            </w14:solidFill>
          </w14:textFill>
        </w:rPr>
      </w:pPr>
      <w:r>
        <w:rPr>
          <w:rFonts w:hint="eastAsia" w:ascii="宋体" w:hAnsi="宋体"/>
          <w:b/>
          <w:bCs/>
          <w:sz w:val="24"/>
          <w:szCs w:val="24"/>
          <w:highlight w:val="none"/>
        </w:rPr>
        <w:t>（1）基本资格条件：</w:t>
      </w:r>
      <w:r>
        <w:rPr>
          <w:rFonts w:hint="eastAsia" w:ascii="宋体" w:hAnsi="宋体" w:eastAsia="宋体" w:cs="宋体"/>
          <w:color w:val="000000" w:themeColor="text1"/>
          <w:sz w:val="24"/>
          <w:highlight w:val="none"/>
          <w:lang w:val="en-US" w:eastAsia="zh-CN" w:bidi="ar-SA"/>
          <w14:textFill>
            <w14:solidFill>
              <w14:schemeClr w14:val="tx1"/>
            </w14:solidFill>
          </w14:textFill>
        </w:rPr>
        <w:t>符合《中华人民共和国政府采购法》第二十二条的规定：</w:t>
      </w:r>
    </w:p>
    <w:p>
      <w:pPr>
        <w:spacing w:line="360" w:lineRule="auto"/>
        <w:ind w:left="360" w:hanging="360" w:hangingChars="150"/>
        <w:rPr>
          <w:rFonts w:hint="eastAsia" w:ascii="宋体" w:hAnsi="宋体" w:eastAsia="宋体" w:cs="宋体"/>
          <w:color w:val="000000" w:themeColor="text1"/>
          <w:sz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val="en-US" w:eastAsia="zh-CN" w:bidi="ar-SA"/>
          <w14:textFill>
            <w14:solidFill>
              <w14:schemeClr w14:val="tx1"/>
            </w14:solidFill>
          </w14:textFill>
        </w:rPr>
        <w:t>1）具有独立承担民事责任的能力（提供营业执照/事业单位法人证书/非企业专业服务机构执业许可证/自然人身份证）；</w:t>
      </w:r>
    </w:p>
    <w:p>
      <w:pPr>
        <w:rPr>
          <w:rFonts w:hint="eastAsia" w:ascii="宋体" w:hAnsi="宋体" w:eastAsia="宋体" w:cs="宋体"/>
          <w:color w:val="000000" w:themeColor="text1"/>
          <w:sz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val="en-US" w:eastAsia="zh-CN" w:bidi="ar-SA"/>
          <w14:textFill>
            <w14:solidFill>
              <w14:schemeClr w14:val="tx1"/>
            </w14:solidFill>
          </w14:textFill>
        </w:rPr>
        <w:br w:type="page"/>
      </w:r>
    </w:p>
    <w:p>
      <w:pPr>
        <w:spacing w:line="360" w:lineRule="auto"/>
        <w:ind w:left="360" w:hanging="360" w:hangingChars="150"/>
        <w:rPr>
          <w:rFonts w:hint="eastAsia" w:ascii="宋体" w:hAnsi="宋体" w:eastAsia="宋体" w:cs="宋体"/>
          <w:color w:val="000000" w:themeColor="text1"/>
          <w:sz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val="en-US" w:eastAsia="zh-CN" w:bidi="ar-SA"/>
          <w14:textFill>
            <w14:solidFill>
              <w14:schemeClr w14:val="tx1"/>
            </w14:solidFill>
          </w14:textFill>
        </w:rPr>
        <w:t>2）具有良好的商业信誉和健全的财务会计制度（提供具有财务审计资质的单位出具的2021年财务报告，或开标截止时间前三个月内公司存款账户开户银行出具的资信证明 ，或信用担保机构出具的投标担保函）；</w:t>
      </w:r>
    </w:p>
    <w:p>
      <w:pPr>
        <w:rPr>
          <w:rFonts w:hint="eastAsia"/>
          <w:highlight w:val="none"/>
        </w:rPr>
      </w:pPr>
      <w:r>
        <w:rPr>
          <w:rFonts w:hint="eastAsia"/>
          <w:highlight w:val="none"/>
        </w:rPr>
        <w:br w:type="page"/>
      </w:r>
    </w:p>
    <w:p>
      <w:pPr>
        <w:pStyle w:val="5"/>
        <w:spacing w:before="666" w:after="666"/>
        <w:rPr>
          <w:highlight w:val="none"/>
        </w:rPr>
      </w:pPr>
      <w:r>
        <w:rPr>
          <w:rFonts w:hint="eastAsia"/>
          <w:highlight w:val="none"/>
        </w:rPr>
        <w:t>投标担保函（参考格式）</w:t>
      </w:r>
    </w:p>
    <w:p>
      <w:pPr>
        <w:pStyle w:val="9"/>
        <w:ind w:firstLine="480"/>
        <w:rPr>
          <w:highlight w:val="none"/>
        </w:rPr>
      </w:pPr>
      <w:r>
        <w:rPr>
          <w:rFonts w:hint="eastAsia"/>
          <w:szCs w:val="32"/>
          <w:highlight w:val="none"/>
        </w:rPr>
        <w:t xml:space="preserve">                     </w:t>
      </w:r>
      <w:r>
        <w:rPr>
          <w:rFonts w:hint="eastAsia"/>
          <w:highlight w:val="none"/>
        </w:rPr>
        <w:t xml:space="preserve">                           编号： </w:t>
      </w:r>
    </w:p>
    <w:p>
      <w:pPr>
        <w:pStyle w:val="9"/>
        <w:ind w:firstLine="480"/>
        <w:rPr>
          <w:highlight w:val="none"/>
        </w:rPr>
      </w:pPr>
    </w:p>
    <w:p>
      <w:pPr>
        <w:pStyle w:val="9"/>
        <w:ind w:firstLine="0" w:firstLineChars="0"/>
        <w:rPr>
          <w:highlight w:val="none"/>
        </w:rPr>
      </w:pPr>
      <w:r>
        <w:rPr>
          <w:rFonts w:hint="eastAsia"/>
          <w:highlight w:val="none"/>
        </w:rPr>
        <w:t>___________________（</w:t>
      </w:r>
      <w:r>
        <w:rPr>
          <w:rFonts w:hint="eastAsia"/>
          <w:highlight w:val="none"/>
          <w:lang w:eastAsia="zh-CN"/>
        </w:rPr>
        <w:t>招标人</w:t>
      </w:r>
      <w:r>
        <w:rPr>
          <w:rFonts w:hint="eastAsia"/>
          <w:highlight w:val="none"/>
        </w:rPr>
        <w:t>或</w:t>
      </w:r>
      <w:r>
        <w:rPr>
          <w:rFonts w:hint="eastAsia"/>
          <w:highlight w:val="none"/>
          <w:lang w:eastAsia="zh-CN"/>
        </w:rPr>
        <w:t>招标代理机构</w:t>
      </w:r>
      <w:r>
        <w:rPr>
          <w:rFonts w:hint="eastAsia"/>
          <w:highlight w:val="none"/>
        </w:rPr>
        <w:t xml:space="preserve">）： </w:t>
      </w:r>
    </w:p>
    <w:p>
      <w:pPr>
        <w:pStyle w:val="9"/>
        <w:ind w:firstLine="480"/>
        <w:rPr>
          <w:highlight w:val="none"/>
        </w:rPr>
      </w:pPr>
      <w:r>
        <w:rPr>
          <w:rFonts w:hint="eastAsia"/>
          <w:highlight w:val="none"/>
        </w:rPr>
        <w:t xml:space="preserve">    鉴于_______________（以下简称“投标人”）拟参加编号为___________的_______项目      （以下简称“本项目”）投标，根据本项目招标文件，投标人参加投标时应向你方交纳投标保证金，且可以投标担保函的形式交纳投标保证金。应投标人的申请，我方以保证的方式向你方提供如下投标保证金担保： </w:t>
      </w:r>
    </w:p>
    <w:p>
      <w:pPr>
        <w:pStyle w:val="9"/>
        <w:ind w:firstLine="482"/>
        <w:rPr>
          <w:b/>
          <w:bCs/>
          <w:highlight w:val="none"/>
        </w:rPr>
      </w:pPr>
      <w:r>
        <w:rPr>
          <w:rFonts w:hint="eastAsia"/>
          <w:b/>
          <w:bCs/>
          <w:highlight w:val="none"/>
        </w:rPr>
        <w:t xml:space="preserve">一、保证责任的情形及保证金额 </w:t>
      </w:r>
    </w:p>
    <w:p>
      <w:pPr>
        <w:pStyle w:val="9"/>
        <w:ind w:firstLine="480"/>
        <w:rPr>
          <w:highlight w:val="none"/>
        </w:rPr>
      </w:pPr>
      <w:r>
        <w:rPr>
          <w:rFonts w:hint="eastAsia"/>
          <w:highlight w:val="none"/>
        </w:rPr>
        <w:t xml:space="preserve">（一）在投标人出现下列情形之一时，我方承担保证责任： </w:t>
      </w:r>
    </w:p>
    <w:p>
      <w:pPr>
        <w:pStyle w:val="9"/>
        <w:ind w:firstLine="480"/>
        <w:rPr>
          <w:highlight w:val="none"/>
        </w:rPr>
      </w:pPr>
      <w:r>
        <w:rPr>
          <w:rFonts w:hint="eastAsia"/>
          <w:highlight w:val="none"/>
        </w:rPr>
        <w:t>1．中标后投标人无正当理由不与</w:t>
      </w:r>
      <w:r>
        <w:rPr>
          <w:rFonts w:hint="eastAsia"/>
          <w:highlight w:val="none"/>
          <w:lang w:eastAsia="zh-CN"/>
        </w:rPr>
        <w:t>招标人</w:t>
      </w:r>
      <w:r>
        <w:rPr>
          <w:rFonts w:hint="eastAsia"/>
          <w:highlight w:val="none"/>
        </w:rPr>
        <w:t>或者</w:t>
      </w:r>
      <w:r>
        <w:rPr>
          <w:rFonts w:hint="eastAsia"/>
          <w:highlight w:val="none"/>
          <w:lang w:eastAsia="zh-CN"/>
        </w:rPr>
        <w:t>招标代理机构</w:t>
      </w:r>
      <w:r>
        <w:rPr>
          <w:rFonts w:hint="eastAsia"/>
          <w:highlight w:val="none"/>
        </w:rPr>
        <w:t xml:space="preserve">签订《政府采购合同》； </w:t>
      </w:r>
    </w:p>
    <w:p>
      <w:pPr>
        <w:pStyle w:val="9"/>
        <w:ind w:firstLine="480"/>
        <w:rPr>
          <w:highlight w:val="none"/>
        </w:rPr>
      </w:pPr>
      <w:r>
        <w:rPr>
          <w:rFonts w:hint="eastAsia"/>
          <w:highlight w:val="none"/>
        </w:rPr>
        <w:t xml:space="preserve">2．招标文件规定的投标人应当缴纳保证金的其他情形。 </w:t>
      </w:r>
    </w:p>
    <w:p>
      <w:pPr>
        <w:pStyle w:val="9"/>
        <w:ind w:firstLine="480"/>
        <w:rPr>
          <w:highlight w:val="none"/>
        </w:rPr>
      </w:pPr>
      <w:r>
        <w:rPr>
          <w:rFonts w:hint="eastAsia"/>
          <w:highlight w:val="none"/>
        </w:rPr>
        <w:t xml:space="preserve">（二）我方承担保证责任的最高金额为人民币______元（大写_________________），即本项目     的投标保证金金额。 </w:t>
      </w:r>
    </w:p>
    <w:p>
      <w:pPr>
        <w:pStyle w:val="9"/>
        <w:ind w:firstLine="482"/>
        <w:rPr>
          <w:b/>
          <w:bCs/>
          <w:highlight w:val="none"/>
        </w:rPr>
      </w:pPr>
      <w:r>
        <w:rPr>
          <w:rFonts w:hint="eastAsia"/>
          <w:b/>
          <w:bCs/>
          <w:highlight w:val="none"/>
        </w:rPr>
        <w:t xml:space="preserve">二、保证的方式及保证期间 </w:t>
      </w:r>
    </w:p>
    <w:p>
      <w:pPr>
        <w:pStyle w:val="9"/>
        <w:ind w:firstLine="480"/>
        <w:rPr>
          <w:highlight w:val="none"/>
        </w:rPr>
      </w:pPr>
      <w:r>
        <w:rPr>
          <w:rFonts w:hint="eastAsia"/>
          <w:highlight w:val="none"/>
        </w:rPr>
        <w:t xml:space="preserve">我方保证的方式为：连带责任保证。 </w:t>
      </w:r>
    </w:p>
    <w:p>
      <w:pPr>
        <w:pStyle w:val="9"/>
        <w:ind w:firstLine="480"/>
        <w:rPr>
          <w:highlight w:val="none"/>
        </w:rPr>
      </w:pPr>
      <w:r>
        <w:rPr>
          <w:rFonts w:hint="eastAsia"/>
          <w:highlight w:val="none"/>
        </w:rPr>
        <w:t xml:space="preserve">我方的保证期间为：自本保函生效之日起______个月止。 </w:t>
      </w:r>
    </w:p>
    <w:p>
      <w:pPr>
        <w:pStyle w:val="9"/>
        <w:ind w:firstLine="482"/>
        <w:rPr>
          <w:b/>
          <w:bCs/>
          <w:highlight w:val="none"/>
        </w:rPr>
      </w:pPr>
      <w:r>
        <w:rPr>
          <w:rFonts w:hint="eastAsia"/>
          <w:b/>
          <w:bCs/>
          <w:highlight w:val="none"/>
        </w:rPr>
        <w:t xml:space="preserve">三、承担保证责任的程序 </w:t>
      </w:r>
    </w:p>
    <w:p>
      <w:pPr>
        <w:pStyle w:val="9"/>
        <w:ind w:firstLine="480"/>
        <w:rPr>
          <w:highlight w:val="none"/>
        </w:rPr>
      </w:pPr>
      <w:r>
        <w:rPr>
          <w:rFonts w:hint="eastAsia"/>
          <w:highlight w:val="none"/>
        </w:rPr>
        <w:t xml:space="preserve">1．你方要求我方承担保证责任的，应在本保函保证期间内向我方发出书面索赔通知。索赔通知应写明要求索赔的金额，支付款项应到达的账号，并附有证明投标人发生我方应承担保证责任情形的事实材料。 </w:t>
      </w:r>
    </w:p>
    <w:p>
      <w:pPr>
        <w:pStyle w:val="9"/>
        <w:ind w:firstLine="480"/>
        <w:rPr>
          <w:highlight w:val="none"/>
        </w:rPr>
      </w:pPr>
      <w:r>
        <w:rPr>
          <w:rFonts w:hint="eastAsia"/>
          <w:highlight w:val="none"/>
        </w:rPr>
        <w:t xml:space="preserve">2．我方在收到索赔通知及相关证明材料后，在_____个工作日内进行审查，符合应承担保证责任情形的，我方应按照你方的要求代投标人向你方支付投标保证金。 </w:t>
      </w:r>
    </w:p>
    <w:p>
      <w:pPr>
        <w:pStyle w:val="9"/>
        <w:ind w:firstLine="482"/>
        <w:rPr>
          <w:b/>
          <w:bCs/>
          <w:highlight w:val="none"/>
        </w:rPr>
      </w:pPr>
      <w:r>
        <w:rPr>
          <w:rFonts w:hint="eastAsia"/>
          <w:b/>
          <w:bCs/>
          <w:highlight w:val="none"/>
        </w:rPr>
        <w:t xml:space="preserve">四、保证责任的终止 </w:t>
      </w:r>
    </w:p>
    <w:p>
      <w:pPr>
        <w:pStyle w:val="9"/>
        <w:ind w:firstLine="480"/>
        <w:rPr>
          <w:highlight w:val="none"/>
        </w:rPr>
      </w:pPr>
      <w:r>
        <w:rPr>
          <w:rFonts w:hint="eastAsia"/>
          <w:highlight w:val="none"/>
        </w:rPr>
        <w:t xml:space="preserve">1．保证期间届满你方未向我方书面主张保证责任的，自保证期间届满次日起，我方保证责任自动终止。 </w:t>
      </w:r>
    </w:p>
    <w:p>
      <w:pPr>
        <w:pStyle w:val="9"/>
        <w:ind w:firstLine="480"/>
        <w:rPr>
          <w:highlight w:val="none"/>
        </w:rPr>
      </w:pPr>
      <w:r>
        <w:rPr>
          <w:rFonts w:hint="eastAsia"/>
          <w:highlight w:val="none"/>
        </w:rPr>
        <w:t xml:space="preserve">2．我方按照本保函向你方履行了保证责任后，自我方向你方支付款项（支付款项从我方账户划出）之日起，保证责任终止。 </w:t>
      </w:r>
    </w:p>
    <w:p>
      <w:pPr>
        <w:pStyle w:val="9"/>
        <w:ind w:firstLine="480"/>
        <w:rPr>
          <w:highlight w:val="none"/>
        </w:rPr>
      </w:pPr>
      <w:r>
        <w:rPr>
          <w:rFonts w:hint="eastAsia"/>
          <w:highlight w:val="none"/>
        </w:rPr>
        <w:t xml:space="preserve">3．按照法律法规的规定或出现我方保证责任终止的其它情形的，我方在本保函项下的保证责任亦终止。 </w:t>
      </w:r>
    </w:p>
    <w:p>
      <w:pPr>
        <w:pStyle w:val="9"/>
        <w:ind w:firstLine="482"/>
        <w:rPr>
          <w:b/>
          <w:bCs/>
          <w:highlight w:val="none"/>
        </w:rPr>
      </w:pPr>
      <w:r>
        <w:rPr>
          <w:rFonts w:hint="eastAsia"/>
          <w:b/>
          <w:bCs/>
          <w:highlight w:val="none"/>
        </w:rPr>
        <w:t xml:space="preserve">五、免责条款 </w:t>
      </w:r>
    </w:p>
    <w:p>
      <w:pPr>
        <w:pStyle w:val="9"/>
        <w:ind w:firstLine="480"/>
        <w:rPr>
          <w:highlight w:val="none"/>
        </w:rPr>
      </w:pPr>
      <w:r>
        <w:rPr>
          <w:rFonts w:hint="eastAsia"/>
          <w:highlight w:val="none"/>
        </w:rPr>
        <w:t xml:space="preserve">1．依照法律规定或你方与投标人的另行约定，全部或者部分免除投标人投标保证金义务时，我方亦免除相应的保证责任。 </w:t>
      </w:r>
    </w:p>
    <w:p>
      <w:pPr>
        <w:pStyle w:val="9"/>
        <w:ind w:firstLine="480"/>
        <w:rPr>
          <w:highlight w:val="none"/>
        </w:rPr>
      </w:pPr>
      <w:r>
        <w:rPr>
          <w:rFonts w:hint="eastAsia"/>
          <w:highlight w:val="none"/>
        </w:rPr>
        <w:t xml:space="preserve">2．因你方原因致使投标人发生本保函第一条第（一）款约定情形的，我方不承担保证责任。 </w:t>
      </w:r>
    </w:p>
    <w:p>
      <w:pPr>
        <w:pStyle w:val="9"/>
        <w:ind w:firstLine="480"/>
        <w:rPr>
          <w:highlight w:val="none"/>
        </w:rPr>
      </w:pPr>
      <w:r>
        <w:rPr>
          <w:rFonts w:hint="eastAsia"/>
          <w:highlight w:val="none"/>
        </w:rPr>
        <w:t xml:space="preserve">3．因不可抗力造成投标人发生本保函第一条约定情形的，我方不承担保证责任。 </w:t>
      </w:r>
    </w:p>
    <w:p>
      <w:pPr>
        <w:pStyle w:val="9"/>
        <w:ind w:firstLine="480"/>
        <w:rPr>
          <w:highlight w:val="none"/>
        </w:rPr>
      </w:pPr>
      <w:r>
        <w:rPr>
          <w:rFonts w:hint="eastAsia"/>
          <w:highlight w:val="none"/>
        </w:rPr>
        <w:t xml:space="preserve">4．你方或其他有权机关对招标文件进行任何澄清或修改，加重我方保证责任的，我方对加重部分不承担保证责任，但该澄清或修改经我方事先书面同意的除外。 </w:t>
      </w:r>
    </w:p>
    <w:p>
      <w:pPr>
        <w:pStyle w:val="9"/>
        <w:ind w:firstLine="482"/>
        <w:rPr>
          <w:b/>
          <w:bCs/>
          <w:highlight w:val="none"/>
        </w:rPr>
      </w:pPr>
      <w:r>
        <w:rPr>
          <w:rFonts w:hint="eastAsia"/>
          <w:b/>
          <w:bCs/>
          <w:highlight w:val="none"/>
        </w:rPr>
        <w:t xml:space="preserve">六、争议的解决 </w:t>
      </w:r>
    </w:p>
    <w:p>
      <w:pPr>
        <w:pStyle w:val="9"/>
        <w:ind w:firstLine="480"/>
        <w:rPr>
          <w:highlight w:val="none"/>
        </w:rPr>
      </w:pPr>
      <w:r>
        <w:rPr>
          <w:rFonts w:hint="eastAsia"/>
          <w:highlight w:val="none"/>
        </w:rPr>
        <w:t xml:space="preserve">因本保函发生的纠纷，由你我双方协商解决，协商不成的，通过诉讼程序解决，诉讼管辖地法院为________________法院。 </w:t>
      </w:r>
    </w:p>
    <w:p>
      <w:pPr>
        <w:pStyle w:val="9"/>
        <w:ind w:firstLine="482"/>
        <w:rPr>
          <w:b/>
          <w:bCs/>
          <w:highlight w:val="none"/>
        </w:rPr>
      </w:pPr>
      <w:r>
        <w:rPr>
          <w:rFonts w:hint="eastAsia"/>
          <w:b/>
          <w:bCs/>
          <w:highlight w:val="none"/>
        </w:rPr>
        <w:t xml:space="preserve">七、保函的生效 </w:t>
      </w:r>
    </w:p>
    <w:p>
      <w:pPr>
        <w:pStyle w:val="9"/>
        <w:ind w:firstLine="480"/>
        <w:rPr>
          <w:highlight w:val="none"/>
        </w:rPr>
      </w:pPr>
      <w:r>
        <w:rPr>
          <w:rFonts w:hint="eastAsia"/>
          <w:highlight w:val="none"/>
        </w:rPr>
        <w:t xml:space="preserve">本保函自我方加盖公章之日起生效。 </w:t>
      </w:r>
    </w:p>
    <w:p>
      <w:pPr>
        <w:spacing w:line="360" w:lineRule="auto"/>
        <w:rPr>
          <w:rFonts w:hAnsi="宋体" w:cs="宋体"/>
          <w:szCs w:val="24"/>
          <w:highlight w:val="none"/>
        </w:rPr>
      </w:pPr>
      <w:r>
        <w:rPr>
          <w:rFonts w:hint="eastAsia" w:hAnsi="宋体" w:cs="宋体"/>
          <w:szCs w:val="24"/>
          <w:highlight w:val="none"/>
        </w:rPr>
        <w:t xml:space="preserve">                             </w:t>
      </w:r>
    </w:p>
    <w:p>
      <w:pPr>
        <w:spacing w:line="360" w:lineRule="auto"/>
        <w:rPr>
          <w:rFonts w:hAnsi="宋体" w:cs="宋体"/>
          <w:szCs w:val="24"/>
          <w:highlight w:val="none"/>
        </w:rPr>
      </w:pPr>
    </w:p>
    <w:p>
      <w:pPr>
        <w:spacing w:line="360" w:lineRule="auto"/>
        <w:rPr>
          <w:rFonts w:hAnsi="宋体" w:cs="宋体"/>
          <w:szCs w:val="24"/>
          <w:highlight w:val="none"/>
        </w:rPr>
      </w:pPr>
    </w:p>
    <w:p>
      <w:pPr>
        <w:pStyle w:val="9"/>
        <w:ind w:firstLine="5040" w:firstLineChars="2100"/>
        <w:rPr>
          <w:highlight w:val="none"/>
        </w:rPr>
      </w:pPr>
      <w:r>
        <w:rPr>
          <w:rFonts w:hint="eastAsia"/>
          <w:highlight w:val="none"/>
        </w:rPr>
        <w:t>保证人：</w:t>
      </w:r>
      <w:r>
        <w:rPr>
          <w:rFonts w:hint="eastAsia"/>
          <w:highlight w:val="none"/>
          <w:u w:val="single"/>
        </w:rPr>
        <w:t xml:space="preserve">                  </w:t>
      </w:r>
      <w:r>
        <w:rPr>
          <w:rFonts w:hint="eastAsia"/>
          <w:highlight w:val="none"/>
        </w:rPr>
        <w:t>（公章）</w:t>
      </w:r>
    </w:p>
    <w:p>
      <w:pPr>
        <w:pStyle w:val="9"/>
        <w:ind w:firstLine="480"/>
        <w:rPr>
          <w:highlight w:val="none"/>
        </w:rPr>
      </w:pPr>
      <w:r>
        <w:rPr>
          <w:rFonts w:hint="eastAsia"/>
          <w:highlight w:val="none"/>
        </w:rPr>
        <w:t xml:space="preserve">                                             </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w:t>
      </w:r>
    </w:p>
    <w:p>
      <w:pPr>
        <w:pStyle w:val="10"/>
        <w:ind w:left="1440"/>
        <w:rPr>
          <w:highlight w:val="none"/>
        </w:rPr>
      </w:pPr>
    </w:p>
    <w:p>
      <w:pPr>
        <w:rPr>
          <w:rFonts w:hint="eastAsia" w:ascii="宋体" w:hAnsi="宋体" w:eastAsia="宋体" w:cs="宋体"/>
          <w:color w:val="000000" w:themeColor="text1"/>
          <w:sz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val="en-US" w:eastAsia="zh-CN" w:bidi="ar-SA"/>
          <w14:textFill>
            <w14:solidFill>
              <w14:schemeClr w14:val="tx1"/>
            </w14:solidFill>
          </w14:textFill>
        </w:rPr>
        <w:br w:type="page"/>
      </w:r>
    </w:p>
    <w:p>
      <w:pPr>
        <w:spacing w:line="360" w:lineRule="auto"/>
        <w:ind w:left="360" w:hanging="360" w:hangingChars="150"/>
        <w:rPr>
          <w:rFonts w:hint="eastAsia" w:ascii="宋体" w:hAnsi="宋体" w:eastAsia="宋体" w:cs="宋体"/>
          <w:color w:val="000000" w:themeColor="text1"/>
          <w:sz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val="en-US" w:eastAsia="zh-CN" w:bidi="ar-SA"/>
          <w14:textFill>
            <w14:solidFill>
              <w14:schemeClr w14:val="tx1"/>
            </w14:solidFill>
          </w14:textFill>
        </w:rPr>
        <w:t>3）有依法缴纳税收和社会保障资金的良好记录（提供开标截止时间前12个月内任一个月份的①正式税收缴费凭据或免税书面声明、②社会保障资金缴纳专用收据或社会保险缴纳清单或社会保障资金免缴纳书面声明）；</w:t>
      </w:r>
    </w:p>
    <w:p>
      <w:pPr>
        <w:rPr>
          <w:rFonts w:hint="eastAsia" w:ascii="宋体" w:hAnsi="宋体" w:eastAsia="宋体" w:cs="宋体"/>
          <w:color w:val="000000" w:themeColor="text1"/>
          <w:sz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val="en-US" w:eastAsia="zh-CN" w:bidi="ar-SA"/>
          <w14:textFill>
            <w14:solidFill>
              <w14:schemeClr w14:val="tx1"/>
            </w14:solidFill>
          </w14:textFill>
        </w:rPr>
        <w:br w:type="page"/>
      </w:r>
    </w:p>
    <w:p>
      <w:pPr>
        <w:spacing w:line="360" w:lineRule="auto"/>
        <w:ind w:left="360" w:hanging="360" w:hangingChars="150"/>
        <w:rPr>
          <w:rFonts w:hint="eastAsia" w:ascii="宋体" w:hAnsi="宋体"/>
          <w:sz w:val="24"/>
          <w:szCs w:val="24"/>
          <w:highlight w:val="none"/>
        </w:rPr>
      </w:pPr>
      <w:r>
        <w:rPr>
          <w:rFonts w:hint="eastAsia" w:ascii="宋体" w:hAnsi="宋体" w:eastAsia="宋体" w:cs="宋体"/>
          <w:color w:val="000000" w:themeColor="text1"/>
          <w:sz w:val="24"/>
          <w:highlight w:val="none"/>
          <w:lang w:val="en-US" w:eastAsia="zh-CN" w:bidi="ar-SA"/>
          <w14:textFill>
            <w14:solidFill>
              <w14:schemeClr w14:val="tx1"/>
            </w14:solidFill>
          </w14:textFill>
        </w:rPr>
        <w:t>4）具备履行合同所必需的设备和专业技术能力（提供可充分满足履行合同所需设备和专业技术能力的承诺）</w:t>
      </w:r>
      <w:r>
        <w:rPr>
          <w:rFonts w:hint="eastAsia" w:ascii="宋体" w:hAnsi="宋体"/>
          <w:b/>
          <w:bCs/>
          <w:sz w:val="24"/>
          <w:szCs w:val="24"/>
          <w:highlight w:val="none"/>
          <w:lang w:eastAsia="zh-CN"/>
        </w:rPr>
        <w:t>原件</w:t>
      </w:r>
      <w:r>
        <w:rPr>
          <w:rFonts w:hint="eastAsia" w:ascii="宋体" w:hAnsi="宋体"/>
          <w:sz w:val="24"/>
          <w:szCs w:val="24"/>
          <w:highlight w:val="none"/>
        </w:rPr>
        <w:t>；</w:t>
      </w:r>
    </w:p>
    <w:p>
      <w:pPr>
        <w:pStyle w:val="5"/>
        <w:spacing w:before="666" w:after="666"/>
        <w:rPr>
          <w:highlight w:val="none"/>
        </w:rPr>
      </w:pPr>
      <w:r>
        <w:rPr>
          <w:rFonts w:hint="eastAsia"/>
          <w:highlight w:val="none"/>
        </w:rPr>
        <w:t>履行合同所必需的设备和专业技术能力的承诺</w:t>
      </w:r>
    </w:p>
    <w:p>
      <w:pPr>
        <w:pStyle w:val="9"/>
        <w:ind w:firstLine="0" w:firstLineChars="0"/>
        <w:rPr>
          <w:highlight w:val="none"/>
          <w:u w:val="single"/>
        </w:rPr>
      </w:pPr>
      <w:r>
        <w:rPr>
          <w:rFonts w:hint="eastAsia"/>
          <w:highlight w:val="none"/>
          <w:u w:val="single"/>
        </w:rPr>
        <w:t>（</w:t>
      </w:r>
      <w:r>
        <w:rPr>
          <w:rFonts w:hint="eastAsia"/>
          <w:highlight w:val="none"/>
          <w:u w:val="single"/>
          <w:lang w:eastAsia="zh-CN"/>
        </w:rPr>
        <w:t>招标人</w:t>
      </w:r>
      <w:r>
        <w:rPr>
          <w:rFonts w:hint="eastAsia"/>
          <w:highlight w:val="none"/>
          <w:u w:val="single"/>
        </w:rPr>
        <w:t>名称）：</w:t>
      </w:r>
    </w:p>
    <w:p>
      <w:pPr>
        <w:pStyle w:val="9"/>
        <w:ind w:firstLine="480"/>
        <w:rPr>
          <w:highlight w:val="none"/>
        </w:rPr>
      </w:pPr>
      <w:r>
        <w:rPr>
          <w:rFonts w:hint="eastAsia"/>
          <w:highlight w:val="none"/>
          <w:u w:val="single"/>
        </w:rPr>
        <w:t xml:space="preserve">（投标人名称） </w:t>
      </w:r>
      <w:r>
        <w:rPr>
          <w:rFonts w:hint="eastAsia"/>
          <w:highlight w:val="none"/>
        </w:rPr>
        <w:t>于</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日在中华人民共和国境内</w:t>
      </w:r>
      <w:r>
        <w:rPr>
          <w:rFonts w:hint="eastAsia"/>
          <w:highlight w:val="none"/>
          <w:u w:val="single"/>
        </w:rPr>
        <w:t xml:space="preserve"> （详细注册地址）</w:t>
      </w:r>
      <w:r>
        <w:rPr>
          <w:rFonts w:hint="eastAsia"/>
          <w:highlight w:val="none"/>
        </w:rPr>
        <w:t>合法注册并经营，公司主营业务为</w:t>
      </w:r>
      <w:r>
        <w:rPr>
          <w:rFonts w:hint="eastAsia"/>
          <w:highlight w:val="none"/>
          <w:u w:val="single"/>
        </w:rPr>
        <w:t xml:space="preserve">                          </w:t>
      </w:r>
      <w:r>
        <w:rPr>
          <w:rFonts w:hint="eastAsia"/>
          <w:highlight w:val="none"/>
        </w:rPr>
        <w:t>，营业（生产经营）面积为</w:t>
      </w:r>
      <w:r>
        <w:rPr>
          <w:rFonts w:hint="eastAsia"/>
          <w:highlight w:val="none"/>
          <w:u w:val="single"/>
        </w:rPr>
        <w:t xml:space="preserve">              </w:t>
      </w:r>
      <w:r>
        <w:rPr>
          <w:rFonts w:hint="eastAsia"/>
          <w:highlight w:val="none"/>
        </w:rPr>
        <w:t>，现有员工数量为</w:t>
      </w:r>
      <w:r>
        <w:rPr>
          <w:rFonts w:hint="eastAsia"/>
          <w:highlight w:val="none"/>
          <w:u w:val="single"/>
        </w:rPr>
        <w:t xml:space="preserve">         </w:t>
      </w:r>
      <w:r>
        <w:rPr>
          <w:rFonts w:hint="eastAsia"/>
          <w:highlight w:val="none"/>
        </w:rPr>
        <w:t>，本公司郑重承诺，具有履行本合同所必需的设备和专业技术能力。</w:t>
      </w:r>
    </w:p>
    <w:p>
      <w:pPr>
        <w:pStyle w:val="13"/>
        <w:adjustRightInd w:val="0"/>
        <w:snapToGrid w:val="0"/>
        <w:spacing w:line="500" w:lineRule="exact"/>
        <w:rPr>
          <w:rFonts w:hAnsi="宋体" w:cs="宋体"/>
          <w:spacing w:val="4"/>
          <w:sz w:val="24"/>
          <w:szCs w:val="24"/>
          <w:highlight w:val="none"/>
        </w:rPr>
      </w:pPr>
    </w:p>
    <w:p>
      <w:pPr>
        <w:pStyle w:val="13"/>
        <w:adjustRightInd w:val="0"/>
        <w:snapToGrid w:val="0"/>
        <w:spacing w:line="500" w:lineRule="exact"/>
        <w:rPr>
          <w:rFonts w:hAnsi="宋体" w:cs="宋体"/>
          <w:spacing w:val="4"/>
          <w:sz w:val="24"/>
          <w:szCs w:val="24"/>
          <w:highlight w:val="none"/>
        </w:rPr>
      </w:pPr>
    </w:p>
    <w:p>
      <w:pPr>
        <w:pStyle w:val="9"/>
        <w:ind w:firstLine="3600" w:firstLineChars="1500"/>
        <w:rPr>
          <w:highlight w:val="none"/>
        </w:rPr>
      </w:pPr>
      <w:r>
        <w:rPr>
          <w:rFonts w:hint="eastAsia"/>
          <w:highlight w:val="none"/>
        </w:rPr>
        <w:t>投标人名称：</w:t>
      </w:r>
      <w:r>
        <w:rPr>
          <w:rFonts w:hint="eastAsia"/>
          <w:highlight w:val="none"/>
          <w:u w:val="single"/>
        </w:rPr>
        <w:t xml:space="preserve">                   </w:t>
      </w:r>
      <w:r>
        <w:rPr>
          <w:rFonts w:hint="eastAsia"/>
          <w:highlight w:val="none"/>
        </w:rPr>
        <w:t>（盖单位公章）</w:t>
      </w:r>
    </w:p>
    <w:p>
      <w:pPr>
        <w:pStyle w:val="9"/>
        <w:ind w:firstLine="0" w:firstLineChars="0"/>
        <w:rPr>
          <w:highlight w:val="none"/>
        </w:rPr>
      </w:pPr>
    </w:p>
    <w:p>
      <w:pPr>
        <w:pStyle w:val="9"/>
        <w:ind w:firstLine="3600" w:firstLineChars="1500"/>
        <w:rPr>
          <w:highlight w:val="none"/>
        </w:rPr>
      </w:pPr>
      <w:r>
        <w:rPr>
          <w:rFonts w:hint="eastAsia"/>
          <w:highlight w:val="none"/>
        </w:rPr>
        <w:t>法定代表人或被授权人：</w:t>
      </w:r>
      <w:r>
        <w:rPr>
          <w:rFonts w:hint="eastAsia"/>
          <w:highlight w:val="none"/>
          <w:u w:val="single"/>
        </w:rPr>
        <w:t xml:space="preserve">         </w:t>
      </w:r>
      <w:r>
        <w:rPr>
          <w:rFonts w:hint="eastAsia"/>
          <w:highlight w:val="none"/>
        </w:rPr>
        <w:t>（签字或盖章）</w:t>
      </w:r>
    </w:p>
    <w:p>
      <w:pPr>
        <w:pStyle w:val="9"/>
        <w:ind w:firstLine="0" w:firstLineChars="0"/>
        <w:rPr>
          <w:highlight w:val="none"/>
        </w:rPr>
      </w:pPr>
    </w:p>
    <w:p>
      <w:pPr>
        <w:adjustRightInd w:val="0"/>
        <w:snapToGrid w:val="0"/>
        <w:spacing w:line="500" w:lineRule="exact"/>
        <w:ind w:firstLine="3600" w:firstLineChars="1500"/>
        <w:rPr>
          <w:rFonts w:hAnsi="宋体" w:cs="宋体"/>
          <w:szCs w:val="24"/>
          <w:highlight w:val="none"/>
        </w:rPr>
      </w:pPr>
      <w:r>
        <w:rPr>
          <w:rFonts w:hint="eastAsia"/>
          <w:highlight w:val="none"/>
        </w:rPr>
        <w:t>日    期：</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w:t>
      </w:r>
    </w:p>
    <w:p>
      <w:pPr>
        <w:pStyle w:val="2"/>
        <w:rPr>
          <w:highlight w:val="none"/>
        </w:rPr>
      </w:pPr>
    </w:p>
    <w:p>
      <w:pPr>
        <w:rPr>
          <w:rStyle w:val="37"/>
          <w:bCs w:val="0"/>
          <w:highlight w:val="none"/>
        </w:rPr>
      </w:pPr>
      <w:r>
        <w:rPr>
          <w:rStyle w:val="37"/>
          <w:rFonts w:hint="eastAsia"/>
          <w:bCs w:val="0"/>
          <w:highlight w:val="none"/>
        </w:rPr>
        <w:br w:type="page"/>
      </w:r>
    </w:p>
    <w:p>
      <w:pPr>
        <w:rPr>
          <w:highlight w:val="none"/>
        </w:rPr>
      </w:pPr>
      <w:r>
        <w:rPr>
          <w:rFonts w:hint="eastAsia" w:ascii="宋体" w:hAnsi="宋体"/>
          <w:sz w:val="24"/>
          <w:szCs w:val="24"/>
          <w:highlight w:val="none"/>
        </w:rPr>
        <w:t>5</w:t>
      </w:r>
      <w:r>
        <w:rPr>
          <w:rFonts w:hint="eastAsia" w:ascii="宋体" w:hAnsi="宋体"/>
          <w:sz w:val="24"/>
          <w:szCs w:val="24"/>
          <w:highlight w:val="none"/>
          <w:lang w:eastAsia="zh-CN"/>
        </w:rPr>
        <w:t>）</w:t>
      </w:r>
      <w:r>
        <w:rPr>
          <w:rFonts w:hint="eastAsia" w:ascii="宋体" w:hAnsi="宋体" w:eastAsia="宋体" w:cs="宋体"/>
          <w:color w:val="000000" w:themeColor="text1"/>
          <w:sz w:val="24"/>
          <w:highlight w:val="none"/>
          <w:lang w:val="en-US" w:eastAsia="zh-CN" w:bidi="ar-SA"/>
          <w14:textFill>
            <w14:solidFill>
              <w14:schemeClr w14:val="tx1"/>
            </w14:solidFill>
          </w14:textFill>
        </w:rPr>
        <w:t>参加政府采购活动前三年内在经营活动中没有重大违法记录的书面声明（提供承诺）</w:t>
      </w:r>
      <w:r>
        <w:rPr>
          <w:rFonts w:hint="eastAsia" w:ascii="宋体" w:hAnsi="宋体"/>
          <w:b/>
          <w:bCs/>
          <w:sz w:val="24"/>
          <w:szCs w:val="24"/>
          <w:highlight w:val="none"/>
          <w:lang w:eastAsia="zh-CN"/>
        </w:rPr>
        <w:t>原件</w:t>
      </w:r>
      <w:r>
        <w:rPr>
          <w:rFonts w:hint="eastAsia" w:ascii="宋体" w:hAnsi="宋体"/>
          <w:sz w:val="24"/>
          <w:szCs w:val="24"/>
          <w:highlight w:val="none"/>
        </w:rPr>
        <w:t>；</w:t>
      </w:r>
    </w:p>
    <w:p>
      <w:pPr>
        <w:pStyle w:val="5"/>
        <w:spacing w:before="666" w:after="666"/>
        <w:rPr>
          <w:highlight w:val="none"/>
        </w:rPr>
      </w:pPr>
      <w:r>
        <w:rPr>
          <w:rFonts w:hint="eastAsia"/>
          <w:highlight w:val="none"/>
        </w:rPr>
        <w:t>近三年无重大违法、违纪书面声明（格式）</w:t>
      </w:r>
    </w:p>
    <w:p>
      <w:pPr>
        <w:pStyle w:val="9"/>
        <w:ind w:firstLine="0" w:firstLineChars="0"/>
        <w:rPr>
          <w:highlight w:val="none"/>
        </w:rPr>
      </w:pPr>
      <w:r>
        <w:rPr>
          <w:rFonts w:hint="eastAsia"/>
          <w:highlight w:val="none"/>
        </w:rPr>
        <w:t>致：</w:t>
      </w:r>
      <w:r>
        <w:rPr>
          <w:rFonts w:hint="eastAsia"/>
          <w:highlight w:val="none"/>
          <w:u w:val="single"/>
        </w:rPr>
        <w:t xml:space="preserve">     （</w:t>
      </w:r>
      <w:r>
        <w:rPr>
          <w:rFonts w:hint="eastAsia"/>
          <w:highlight w:val="none"/>
          <w:u w:val="single"/>
          <w:lang w:eastAsia="zh-CN"/>
        </w:rPr>
        <w:t>招标人</w:t>
      </w:r>
      <w:r>
        <w:rPr>
          <w:rFonts w:hint="eastAsia"/>
          <w:highlight w:val="none"/>
          <w:u w:val="single"/>
        </w:rPr>
        <w:t xml:space="preserve">名称）  </w:t>
      </w:r>
      <w:r>
        <w:rPr>
          <w:rFonts w:hint="eastAsia"/>
          <w:highlight w:val="none"/>
        </w:rPr>
        <w:t xml:space="preserve"> </w:t>
      </w:r>
    </w:p>
    <w:p>
      <w:pPr>
        <w:pStyle w:val="9"/>
        <w:ind w:firstLine="480"/>
        <w:rPr>
          <w:highlight w:val="none"/>
        </w:rPr>
      </w:pPr>
      <w:r>
        <w:rPr>
          <w:rFonts w:hint="eastAsia"/>
          <w:highlight w:val="none"/>
        </w:rPr>
        <w:t>我单位声明参加本次政府采购活动前三年内，在经营活动中没有重大违纪，以及未被列入失信被执行人、未在重大税收违法案件当事人名单及政府采购严重违法失信行为记录名单中。</w:t>
      </w:r>
    </w:p>
    <w:p>
      <w:pPr>
        <w:pStyle w:val="9"/>
        <w:ind w:firstLine="480"/>
        <w:rPr>
          <w:highlight w:val="none"/>
        </w:rPr>
      </w:pPr>
      <w:r>
        <w:rPr>
          <w:rFonts w:hint="eastAsia"/>
          <w:highlight w:val="none"/>
        </w:rPr>
        <w:t>以上如构成虚假，自愿承担相关法律责任。</w:t>
      </w:r>
    </w:p>
    <w:p>
      <w:pPr>
        <w:pStyle w:val="9"/>
        <w:ind w:firstLine="480"/>
        <w:rPr>
          <w:highlight w:val="none"/>
        </w:rPr>
      </w:pPr>
    </w:p>
    <w:p>
      <w:pPr>
        <w:pStyle w:val="9"/>
        <w:ind w:firstLine="480"/>
        <w:rPr>
          <w:highlight w:val="none"/>
        </w:rPr>
      </w:pPr>
      <w:r>
        <w:rPr>
          <w:rFonts w:hint="eastAsia"/>
          <w:highlight w:val="none"/>
        </w:rPr>
        <w:t>特此声明！</w:t>
      </w:r>
    </w:p>
    <w:p>
      <w:pPr>
        <w:spacing w:line="360" w:lineRule="auto"/>
        <w:ind w:firstLine="480" w:firstLineChars="200"/>
        <w:jc w:val="left"/>
        <w:rPr>
          <w:rFonts w:hAnsi="宋体" w:cs="宋体"/>
          <w:highlight w:val="none"/>
        </w:rPr>
      </w:pPr>
    </w:p>
    <w:p>
      <w:pPr>
        <w:spacing w:line="360" w:lineRule="auto"/>
        <w:ind w:firstLine="480" w:firstLineChars="200"/>
        <w:jc w:val="left"/>
        <w:rPr>
          <w:rFonts w:hAnsi="宋体" w:cs="宋体"/>
          <w:highlight w:val="none"/>
        </w:rPr>
      </w:pPr>
    </w:p>
    <w:p>
      <w:pPr>
        <w:pStyle w:val="9"/>
        <w:ind w:firstLine="3600" w:firstLineChars="1500"/>
        <w:rPr>
          <w:highlight w:val="none"/>
        </w:rPr>
      </w:pPr>
      <w:r>
        <w:rPr>
          <w:rFonts w:hint="eastAsia"/>
          <w:highlight w:val="none"/>
        </w:rPr>
        <w:t>投标人名称：</w:t>
      </w:r>
      <w:r>
        <w:rPr>
          <w:rFonts w:hint="eastAsia"/>
          <w:highlight w:val="none"/>
          <w:u w:val="single"/>
        </w:rPr>
        <w:t xml:space="preserve">                   </w:t>
      </w:r>
      <w:r>
        <w:rPr>
          <w:rFonts w:hint="eastAsia"/>
          <w:highlight w:val="none"/>
        </w:rPr>
        <w:t>（盖单位公章）</w:t>
      </w:r>
    </w:p>
    <w:p>
      <w:pPr>
        <w:pStyle w:val="9"/>
        <w:ind w:firstLine="0" w:firstLineChars="0"/>
        <w:rPr>
          <w:highlight w:val="none"/>
        </w:rPr>
      </w:pPr>
    </w:p>
    <w:p>
      <w:pPr>
        <w:pStyle w:val="9"/>
        <w:ind w:firstLine="3600" w:firstLineChars="1500"/>
        <w:rPr>
          <w:highlight w:val="none"/>
        </w:rPr>
      </w:pPr>
      <w:r>
        <w:rPr>
          <w:rFonts w:hint="eastAsia"/>
          <w:highlight w:val="none"/>
        </w:rPr>
        <w:t>法定代表人或被授权人：</w:t>
      </w:r>
      <w:r>
        <w:rPr>
          <w:rFonts w:hint="eastAsia"/>
          <w:highlight w:val="none"/>
          <w:u w:val="single"/>
        </w:rPr>
        <w:t xml:space="preserve">         </w:t>
      </w:r>
      <w:r>
        <w:rPr>
          <w:rFonts w:hint="eastAsia"/>
          <w:highlight w:val="none"/>
        </w:rPr>
        <w:t>（签字或盖章）</w:t>
      </w:r>
    </w:p>
    <w:p>
      <w:pPr>
        <w:pStyle w:val="9"/>
        <w:ind w:firstLine="0" w:firstLineChars="0"/>
        <w:rPr>
          <w:highlight w:val="none"/>
        </w:rPr>
      </w:pPr>
    </w:p>
    <w:p>
      <w:pPr>
        <w:spacing w:line="360" w:lineRule="auto"/>
        <w:ind w:firstLine="3600" w:firstLineChars="1500"/>
        <w:rPr>
          <w:highlight w:val="none"/>
        </w:rPr>
      </w:pPr>
      <w:r>
        <w:rPr>
          <w:rFonts w:hint="eastAsia"/>
          <w:highlight w:val="none"/>
        </w:rPr>
        <w:t>日    期：</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w:t>
      </w:r>
    </w:p>
    <w:p>
      <w:pPr>
        <w:jc w:val="center"/>
        <w:rPr>
          <w:rFonts w:hint="eastAsia" w:ascii="宋体" w:hAnsi="宋体"/>
          <w:b/>
          <w:bCs/>
          <w:sz w:val="24"/>
          <w:szCs w:val="24"/>
          <w:highlight w:val="none"/>
          <w:lang w:eastAsia="zh-CN"/>
        </w:rPr>
      </w:pPr>
      <w:r>
        <w:rPr>
          <w:rFonts w:hint="eastAsia" w:ascii="宋体" w:hAnsi="宋体"/>
          <w:b/>
          <w:bCs/>
          <w:sz w:val="24"/>
          <w:szCs w:val="24"/>
          <w:highlight w:val="none"/>
          <w:lang w:eastAsia="zh-CN"/>
        </w:rPr>
        <w:br w:type="page"/>
      </w:r>
    </w:p>
    <w:p>
      <w:pPr>
        <w:spacing w:line="360" w:lineRule="auto"/>
        <w:ind w:left="360" w:hanging="361" w:hangingChars="150"/>
        <w:rPr>
          <w:rFonts w:hint="eastAsia" w:ascii="宋体" w:hAnsi="宋体"/>
          <w:sz w:val="24"/>
          <w:szCs w:val="24"/>
          <w:highlight w:val="none"/>
          <w:lang w:eastAsia="zh-CN"/>
        </w:rPr>
      </w:pPr>
      <w:r>
        <w:rPr>
          <w:rFonts w:hint="eastAsia" w:ascii="宋体" w:hAnsi="宋体"/>
          <w:b/>
          <w:bCs/>
          <w:sz w:val="24"/>
          <w:szCs w:val="24"/>
          <w:highlight w:val="none"/>
          <w:lang w:eastAsia="zh-CN"/>
        </w:rPr>
        <w:t>（</w:t>
      </w:r>
      <w:r>
        <w:rPr>
          <w:rFonts w:hint="eastAsia" w:ascii="宋体" w:hAnsi="宋体"/>
          <w:b/>
          <w:bCs/>
          <w:sz w:val="24"/>
          <w:szCs w:val="24"/>
          <w:highlight w:val="none"/>
          <w:lang w:val="en-US" w:eastAsia="zh-CN"/>
        </w:rPr>
        <w:t>2</w:t>
      </w:r>
      <w:r>
        <w:rPr>
          <w:rFonts w:hint="eastAsia" w:ascii="宋体" w:hAnsi="宋体"/>
          <w:b/>
          <w:bCs/>
          <w:sz w:val="24"/>
          <w:szCs w:val="24"/>
          <w:highlight w:val="none"/>
          <w:lang w:eastAsia="zh-CN"/>
        </w:rPr>
        <w:t>）落实政府采购政策的资格条件：</w:t>
      </w:r>
      <w:r>
        <w:rPr>
          <w:rFonts w:hint="eastAsia" w:hAnsi="宋体" w:cs="宋体"/>
          <w:i w:val="0"/>
          <w:caps w:val="0"/>
          <w:color w:val="auto"/>
          <w:spacing w:val="0"/>
          <w:sz w:val="24"/>
          <w:szCs w:val="24"/>
          <w:highlight w:val="none"/>
          <w:shd w:val="clear" w:fill="FFFFFF"/>
          <w:vertAlign w:val="baseline"/>
          <w:lang w:eastAsia="zh-CN"/>
        </w:rPr>
        <w:t>本项目专门面向中小企业采购，残疾人福利性单位或监狱企业视同为小型、微型企业</w:t>
      </w:r>
      <w:r>
        <w:rPr>
          <w:rFonts w:hint="eastAsia" w:ascii="宋体" w:hAnsi="宋体"/>
          <w:sz w:val="24"/>
          <w:szCs w:val="24"/>
          <w:highlight w:val="none"/>
          <w:lang w:eastAsia="zh-CN"/>
        </w:rPr>
        <w:t>；</w:t>
      </w:r>
    </w:p>
    <w:p>
      <w:pPr>
        <w:pStyle w:val="5"/>
        <w:spacing w:before="666" w:after="666"/>
        <w:rPr>
          <w:highlight w:val="none"/>
        </w:rPr>
      </w:pPr>
      <w:r>
        <w:rPr>
          <w:rFonts w:hint="eastAsia"/>
          <w:highlight w:val="none"/>
        </w:rPr>
        <w:t>投标人基本情况表</w:t>
      </w:r>
    </w:p>
    <w:p>
      <w:pPr>
        <w:jc w:val="left"/>
        <w:rPr>
          <w:rFonts w:hint="default" w:hAnsi="宋体" w:eastAsia="宋体" w:cs="宋体"/>
          <w:szCs w:val="24"/>
          <w:highlight w:val="none"/>
          <w:lang w:val="en-US" w:eastAsia="zh-CN"/>
        </w:rPr>
      </w:pPr>
      <w:r>
        <w:rPr>
          <w:rFonts w:hint="eastAsia" w:hAnsi="宋体" w:cs="宋体"/>
          <w:szCs w:val="24"/>
          <w:highlight w:val="none"/>
        </w:rPr>
        <w:t>项目名称：                    项目编号：</w:t>
      </w:r>
      <w:r>
        <w:rPr>
          <w:rFonts w:hint="eastAsia" w:hAnsi="宋体" w:cs="宋体"/>
          <w:szCs w:val="24"/>
          <w:highlight w:val="none"/>
          <w:lang w:val="en-US" w:eastAsia="zh-CN"/>
        </w:rPr>
        <w:t xml:space="preserve">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502"/>
        <w:gridCol w:w="644"/>
        <w:gridCol w:w="1530"/>
        <w:gridCol w:w="2174"/>
        <w:gridCol w:w="2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173" w:type="dxa"/>
            <w:gridSpan w:val="2"/>
            <w:vAlign w:val="center"/>
          </w:tcPr>
          <w:p>
            <w:pPr>
              <w:pStyle w:val="29"/>
              <w:rPr>
                <w:highlight w:val="none"/>
              </w:rPr>
            </w:pPr>
            <w:r>
              <w:rPr>
                <w:rFonts w:hint="eastAsia"/>
                <w:highlight w:val="none"/>
              </w:rPr>
              <w:t>投标人名称</w:t>
            </w:r>
          </w:p>
        </w:tc>
        <w:tc>
          <w:tcPr>
            <w:tcW w:w="2174" w:type="dxa"/>
            <w:gridSpan w:val="2"/>
            <w:vAlign w:val="center"/>
          </w:tcPr>
          <w:p>
            <w:pPr>
              <w:pStyle w:val="29"/>
              <w:rPr>
                <w:highlight w:val="none"/>
              </w:rPr>
            </w:pPr>
          </w:p>
        </w:tc>
        <w:tc>
          <w:tcPr>
            <w:tcW w:w="2174" w:type="dxa"/>
            <w:vAlign w:val="center"/>
          </w:tcPr>
          <w:p>
            <w:pPr>
              <w:pStyle w:val="29"/>
              <w:rPr>
                <w:highlight w:val="none"/>
              </w:rPr>
            </w:pPr>
            <w:r>
              <w:rPr>
                <w:rFonts w:hint="eastAsia"/>
                <w:highlight w:val="none"/>
              </w:rPr>
              <w:t>法定代表人</w:t>
            </w:r>
          </w:p>
        </w:tc>
        <w:tc>
          <w:tcPr>
            <w:tcW w:w="2178" w:type="dxa"/>
            <w:vAlign w:val="center"/>
          </w:tcPr>
          <w:p>
            <w:pPr>
              <w:pStyle w:val="29"/>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173" w:type="dxa"/>
            <w:gridSpan w:val="2"/>
            <w:vAlign w:val="center"/>
          </w:tcPr>
          <w:p>
            <w:pPr>
              <w:pStyle w:val="29"/>
              <w:rPr>
                <w:highlight w:val="none"/>
              </w:rPr>
            </w:pPr>
            <w:r>
              <w:rPr>
                <w:rFonts w:hint="eastAsia"/>
                <w:highlight w:val="none"/>
              </w:rPr>
              <w:t>企业统一社会信</w:t>
            </w:r>
          </w:p>
          <w:p>
            <w:pPr>
              <w:pStyle w:val="29"/>
              <w:rPr>
                <w:highlight w:val="none"/>
              </w:rPr>
            </w:pPr>
            <w:r>
              <w:rPr>
                <w:rFonts w:hint="eastAsia"/>
                <w:highlight w:val="none"/>
              </w:rPr>
              <w:t>用代码</w:t>
            </w:r>
          </w:p>
        </w:tc>
        <w:tc>
          <w:tcPr>
            <w:tcW w:w="2174" w:type="dxa"/>
            <w:gridSpan w:val="2"/>
            <w:vAlign w:val="center"/>
          </w:tcPr>
          <w:p>
            <w:pPr>
              <w:pStyle w:val="29"/>
              <w:rPr>
                <w:highlight w:val="none"/>
              </w:rPr>
            </w:pPr>
          </w:p>
        </w:tc>
        <w:tc>
          <w:tcPr>
            <w:tcW w:w="2174" w:type="dxa"/>
            <w:vAlign w:val="center"/>
          </w:tcPr>
          <w:p>
            <w:pPr>
              <w:pStyle w:val="29"/>
              <w:rPr>
                <w:highlight w:val="none"/>
              </w:rPr>
            </w:pPr>
            <w:r>
              <w:rPr>
                <w:rFonts w:hint="eastAsia"/>
                <w:highlight w:val="none"/>
              </w:rPr>
              <w:t>邮政编码</w:t>
            </w:r>
          </w:p>
        </w:tc>
        <w:tc>
          <w:tcPr>
            <w:tcW w:w="2178" w:type="dxa"/>
            <w:vAlign w:val="center"/>
          </w:tcPr>
          <w:p>
            <w:pPr>
              <w:pStyle w:val="29"/>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173" w:type="dxa"/>
            <w:gridSpan w:val="2"/>
            <w:vAlign w:val="center"/>
          </w:tcPr>
          <w:p>
            <w:pPr>
              <w:pStyle w:val="29"/>
              <w:rPr>
                <w:highlight w:val="none"/>
              </w:rPr>
            </w:pPr>
            <w:r>
              <w:rPr>
                <w:rFonts w:hint="eastAsia"/>
                <w:highlight w:val="none"/>
              </w:rPr>
              <w:t>委托代理人</w:t>
            </w:r>
          </w:p>
        </w:tc>
        <w:tc>
          <w:tcPr>
            <w:tcW w:w="2174" w:type="dxa"/>
            <w:gridSpan w:val="2"/>
            <w:vAlign w:val="center"/>
          </w:tcPr>
          <w:p>
            <w:pPr>
              <w:pStyle w:val="29"/>
              <w:rPr>
                <w:highlight w:val="none"/>
              </w:rPr>
            </w:pPr>
          </w:p>
        </w:tc>
        <w:tc>
          <w:tcPr>
            <w:tcW w:w="2174" w:type="dxa"/>
            <w:vAlign w:val="center"/>
          </w:tcPr>
          <w:p>
            <w:pPr>
              <w:pStyle w:val="29"/>
              <w:rPr>
                <w:highlight w:val="none"/>
              </w:rPr>
            </w:pPr>
            <w:r>
              <w:rPr>
                <w:rFonts w:hint="eastAsia"/>
                <w:highlight w:val="none"/>
              </w:rPr>
              <w:t>电子邮箱</w:t>
            </w:r>
          </w:p>
        </w:tc>
        <w:tc>
          <w:tcPr>
            <w:tcW w:w="2178" w:type="dxa"/>
            <w:vAlign w:val="center"/>
          </w:tcPr>
          <w:p>
            <w:pPr>
              <w:pStyle w:val="29"/>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173" w:type="dxa"/>
            <w:gridSpan w:val="2"/>
            <w:vAlign w:val="center"/>
          </w:tcPr>
          <w:p>
            <w:pPr>
              <w:pStyle w:val="29"/>
              <w:rPr>
                <w:highlight w:val="none"/>
              </w:rPr>
            </w:pPr>
            <w:r>
              <w:rPr>
                <w:rFonts w:hint="eastAsia"/>
                <w:highlight w:val="none"/>
              </w:rPr>
              <w:t>上年营业收入</w:t>
            </w:r>
          </w:p>
        </w:tc>
        <w:tc>
          <w:tcPr>
            <w:tcW w:w="2174" w:type="dxa"/>
            <w:gridSpan w:val="2"/>
            <w:vAlign w:val="center"/>
          </w:tcPr>
          <w:p>
            <w:pPr>
              <w:pStyle w:val="29"/>
              <w:rPr>
                <w:highlight w:val="none"/>
              </w:rPr>
            </w:pPr>
          </w:p>
        </w:tc>
        <w:tc>
          <w:tcPr>
            <w:tcW w:w="2174" w:type="dxa"/>
            <w:vAlign w:val="center"/>
          </w:tcPr>
          <w:p>
            <w:pPr>
              <w:pStyle w:val="29"/>
              <w:rPr>
                <w:highlight w:val="none"/>
              </w:rPr>
            </w:pPr>
            <w:r>
              <w:rPr>
                <w:rFonts w:hint="eastAsia"/>
                <w:highlight w:val="none"/>
              </w:rPr>
              <w:t>员工总人数</w:t>
            </w:r>
          </w:p>
        </w:tc>
        <w:tc>
          <w:tcPr>
            <w:tcW w:w="2178" w:type="dxa"/>
            <w:vAlign w:val="center"/>
          </w:tcPr>
          <w:p>
            <w:pPr>
              <w:pStyle w:val="29"/>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71" w:type="dxa"/>
            <w:vMerge w:val="restart"/>
            <w:vAlign w:val="center"/>
          </w:tcPr>
          <w:p>
            <w:pPr>
              <w:pStyle w:val="29"/>
              <w:rPr>
                <w:highlight w:val="none"/>
              </w:rPr>
            </w:pPr>
            <w:r>
              <w:rPr>
                <w:rFonts w:hint="eastAsia"/>
                <w:highlight w:val="none"/>
              </w:rPr>
              <w:t>营业</w:t>
            </w:r>
          </w:p>
          <w:p>
            <w:pPr>
              <w:pStyle w:val="29"/>
              <w:rPr>
                <w:highlight w:val="none"/>
              </w:rPr>
            </w:pPr>
            <w:r>
              <w:rPr>
                <w:rFonts w:hint="eastAsia"/>
                <w:highlight w:val="none"/>
              </w:rPr>
              <w:t>执照</w:t>
            </w:r>
          </w:p>
        </w:tc>
        <w:tc>
          <w:tcPr>
            <w:tcW w:w="2146" w:type="dxa"/>
            <w:gridSpan w:val="2"/>
            <w:tcBorders>
              <w:right w:val="single" w:color="000000" w:sz="4" w:space="0"/>
            </w:tcBorders>
            <w:vAlign w:val="center"/>
          </w:tcPr>
          <w:p>
            <w:pPr>
              <w:pStyle w:val="29"/>
              <w:rPr>
                <w:highlight w:val="none"/>
              </w:rPr>
            </w:pPr>
            <w:r>
              <w:rPr>
                <w:rFonts w:hint="eastAsia"/>
                <w:highlight w:val="none"/>
              </w:rPr>
              <w:t>注册地址</w:t>
            </w:r>
          </w:p>
        </w:tc>
        <w:tc>
          <w:tcPr>
            <w:tcW w:w="1530" w:type="dxa"/>
            <w:tcBorders>
              <w:left w:val="single" w:color="000000" w:sz="4" w:space="0"/>
            </w:tcBorders>
            <w:vAlign w:val="center"/>
          </w:tcPr>
          <w:p>
            <w:pPr>
              <w:pStyle w:val="29"/>
              <w:rPr>
                <w:highlight w:val="none"/>
              </w:rPr>
            </w:pPr>
          </w:p>
        </w:tc>
        <w:tc>
          <w:tcPr>
            <w:tcW w:w="2174" w:type="dxa"/>
            <w:vAlign w:val="center"/>
          </w:tcPr>
          <w:p>
            <w:pPr>
              <w:pStyle w:val="29"/>
              <w:rPr>
                <w:highlight w:val="none"/>
              </w:rPr>
            </w:pPr>
            <w:r>
              <w:rPr>
                <w:rFonts w:hint="eastAsia"/>
                <w:highlight w:val="none"/>
              </w:rPr>
              <w:t>注册时间</w:t>
            </w:r>
          </w:p>
        </w:tc>
        <w:tc>
          <w:tcPr>
            <w:tcW w:w="2178" w:type="dxa"/>
            <w:vAlign w:val="center"/>
          </w:tcPr>
          <w:p>
            <w:pPr>
              <w:pStyle w:val="29"/>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71" w:type="dxa"/>
            <w:vMerge w:val="continue"/>
            <w:vAlign w:val="center"/>
          </w:tcPr>
          <w:p>
            <w:pPr>
              <w:pStyle w:val="29"/>
              <w:rPr>
                <w:highlight w:val="none"/>
              </w:rPr>
            </w:pPr>
          </w:p>
        </w:tc>
        <w:tc>
          <w:tcPr>
            <w:tcW w:w="2146" w:type="dxa"/>
            <w:gridSpan w:val="2"/>
            <w:tcBorders>
              <w:right w:val="single" w:color="000000" w:sz="4" w:space="0"/>
            </w:tcBorders>
            <w:vAlign w:val="center"/>
          </w:tcPr>
          <w:p>
            <w:pPr>
              <w:pStyle w:val="29"/>
              <w:rPr>
                <w:highlight w:val="none"/>
              </w:rPr>
            </w:pPr>
            <w:r>
              <w:rPr>
                <w:rFonts w:hint="eastAsia"/>
                <w:highlight w:val="none"/>
              </w:rPr>
              <w:t>发证机关</w:t>
            </w:r>
          </w:p>
        </w:tc>
        <w:tc>
          <w:tcPr>
            <w:tcW w:w="1530" w:type="dxa"/>
            <w:tcBorders>
              <w:left w:val="single" w:color="000000" w:sz="4" w:space="0"/>
            </w:tcBorders>
            <w:vAlign w:val="center"/>
          </w:tcPr>
          <w:p>
            <w:pPr>
              <w:pStyle w:val="29"/>
              <w:rPr>
                <w:highlight w:val="none"/>
              </w:rPr>
            </w:pPr>
          </w:p>
        </w:tc>
        <w:tc>
          <w:tcPr>
            <w:tcW w:w="2174" w:type="dxa"/>
            <w:vAlign w:val="center"/>
          </w:tcPr>
          <w:p>
            <w:pPr>
              <w:pStyle w:val="29"/>
              <w:rPr>
                <w:highlight w:val="none"/>
              </w:rPr>
            </w:pPr>
            <w:r>
              <w:rPr>
                <w:rFonts w:hint="eastAsia"/>
                <w:highlight w:val="none"/>
              </w:rPr>
              <w:t>发证日期</w:t>
            </w:r>
          </w:p>
        </w:tc>
        <w:tc>
          <w:tcPr>
            <w:tcW w:w="2178" w:type="dxa"/>
            <w:vAlign w:val="center"/>
          </w:tcPr>
          <w:p>
            <w:pPr>
              <w:pStyle w:val="29"/>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671" w:type="dxa"/>
            <w:vMerge w:val="continue"/>
            <w:vAlign w:val="center"/>
          </w:tcPr>
          <w:p>
            <w:pPr>
              <w:pStyle w:val="29"/>
              <w:rPr>
                <w:highlight w:val="none"/>
              </w:rPr>
            </w:pPr>
          </w:p>
        </w:tc>
        <w:tc>
          <w:tcPr>
            <w:tcW w:w="2146" w:type="dxa"/>
            <w:gridSpan w:val="2"/>
            <w:tcBorders>
              <w:right w:val="single" w:color="000000" w:sz="4" w:space="0"/>
            </w:tcBorders>
            <w:vAlign w:val="center"/>
          </w:tcPr>
          <w:p>
            <w:pPr>
              <w:pStyle w:val="29"/>
              <w:rPr>
                <w:highlight w:val="none"/>
              </w:rPr>
            </w:pPr>
            <w:r>
              <w:rPr>
                <w:rFonts w:hint="eastAsia"/>
                <w:highlight w:val="none"/>
              </w:rPr>
              <w:t>营业范围（主营）</w:t>
            </w:r>
          </w:p>
        </w:tc>
        <w:tc>
          <w:tcPr>
            <w:tcW w:w="5882" w:type="dxa"/>
            <w:gridSpan w:val="3"/>
            <w:tcBorders>
              <w:left w:val="single" w:color="000000" w:sz="4" w:space="0"/>
            </w:tcBorders>
            <w:vAlign w:val="center"/>
          </w:tcPr>
          <w:p>
            <w:pPr>
              <w:pStyle w:val="29"/>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71" w:type="dxa"/>
            <w:vMerge w:val="continue"/>
            <w:vAlign w:val="center"/>
          </w:tcPr>
          <w:p>
            <w:pPr>
              <w:pStyle w:val="29"/>
              <w:rPr>
                <w:highlight w:val="none"/>
              </w:rPr>
            </w:pPr>
          </w:p>
        </w:tc>
        <w:tc>
          <w:tcPr>
            <w:tcW w:w="2146" w:type="dxa"/>
            <w:gridSpan w:val="2"/>
            <w:tcBorders>
              <w:right w:val="single" w:color="000000" w:sz="4" w:space="0"/>
            </w:tcBorders>
            <w:vAlign w:val="center"/>
          </w:tcPr>
          <w:p>
            <w:pPr>
              <w:pStyle w:val="29"/>
              <w:rPr>
                <w:highlight w:val="none"/>
              </w:rPr>
            </w:pPr>
            <w:r>
              <w:rPr>
                <w:rFonts w:hint="eastAsia"/>
                <w:highlight w:val="none"/>
              </w:rPr>
              <w:t>营业范围（兼营）</w:t>
            </w:r>
          </w:p>
        </w:tc>
        <w:tc>
          <w:tcPr>
            <w:tcW w:w="5882" w:type="dxa"/>
            <w:gridSpan w:val="3"/>
            <w:tcBorders>
              <w:left w:val="single" w:color="000000" w:sz="4" w:space="0"/>
            </w:tcBorders>
            <w:vAlign w:val="center"/>
          </w:tcPr>
          <w:p>
            <w:pPr>
              <w:pStyle w:val="29"/>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817" w:type="dxa"/>
            <w:gridSpan w:val="3"/>
            <w:tcBorders>
              <w:right w:val="single" w:color="000000" w:sz="4" w:space="0"/>
            </w:tcBorders>
            <w:vAlign w:val="center"/>
          </w:tcPr>
          <w:p>
            <w:pPr>
              <w:pStyle w:val="29"/>
              <w:rPr>
                <w:highlight w:val="none"/>
              </w:rPr>
            </w:pPr>
            <w:r>
              <w:rPr>
                <w:rFonts w:hint="eastAsia"/>
                <w:highlight w:val="none"/>
              </w:rPr>
              <w:t>基本账户开户行及账号</w:t>
            </w:r>
          </w:p>
        </w:tc>
        <w:tc>
          <w:tcPr>
            <w:tcW w:w="5882" w:type="dxa"/>
            <w:gridSpan w:val="3"/>
            <w:tcBorders>
              <w:left w:val="single" w:color="000000" w:sz="4" w:space="0"/>
            </w:tcBorders>
            <w:vAlign w:val="center"/>
          </w:tcPr>
          <w:p>
            <w:pPr>
              <w:pStyle w:val="29"/>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817" w:type="dxa"/>
            <w:gridSpan w:val="3"/>
            <w:tcBorders>
              <w:right w:val="single" w:color="000000" w:sz="4" w:space="0"/>
            </w:tcBorders>
            <w:vAlign w:val="center"/>
          </w:tcPr>
          <w:p>
            <w:pPr>
              <w:pStyle w:val="29"/>
              <w:rPr>
                <w:highlight w:val="none"/>
              </w:rPr>
            </w:pPr>
            <w:r>
              <w:rPr>
                <w:rFonts w:hint="eastAsia"/>
                <w:highlight w:val="none"/>
              </w:rPr>
              <w:t>税务登记机关</w:t>
            </w:r>
          </w:p>
        </w:tc>
        <w:tc>
          <w:tcPr>
            <w:tcW w:w="5882" w:type="dxa"/>
            <w:gridSpan w:val="3"/>
            <w:tcBorders>
              <w:left w:val="single" w:color="000000" w:sz="4" w:space="0"/>
            </w:tcBorders>
            <w:vAlign w:val="center"/>
          </w:tcPr>
          <w:p>
            <w:pPr>
              <w:pStyle w:val="29"/>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699" w:type="dxa"/>
            <w:gridSpan w:val="6"/>
            <w:vAlign w:val="center"/>
          </w:tcPr>
          <w:p>
            <w:pPr>
              <w:pStyle w:val="29"/>
              <w:rPr>
                <w:highlight w:val="none"/>
              </w:rPr>
            </w:pPr>
            <w:r>
              <w:rPr>
                <w:rFonts w:hint="eastAsia"/>
                <w:highlight w:val="none"/>
              </w:rPr>
              <w:t>公司简介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2173" w:type="dxa"/>
            <w:gridSpan w:val="2"/>
            <w:vAlign w:val="center"/>
          </w:tcPr>
          <w:p>
            <w:pPr>
              <w:pStyle w:val="29"/>
              <w:rPr>
                <w:highlight w:val="none"/>
              </w:rPr>
            </w:pPr>
            <w:r>
              <w:rPr>
                <w:rFonts w:hint="eastAsia"/>
                <w:highlight w:val="none"/>
              </w:rPr>
              <w:t>备注</w:t>
            </w:r>
          </w:p>
        </w:tc>
        <w:tc>
          <w:tcPr>
            <w:tcW w:w="6526" w:type="dxa"/>
            <w:gridSpan w:val="4"/>
            <w:vAlign w:val="center"/>
          </w:tcPr>
          <w:p>
            <w:pPr>
              <w:pStyle w:val="29"/>
              <w:rPr>
                <w:highlight w:val="none"/>
              </w:rPr>
            </w:pPr>
          </w:p>
        </w:tc>
      </w:tr>
    </w:tbl>
    <w:p>
      <w:pPr>
        <w:rPr>
          <w:highlight w:val="none"/>
        </w:rPr>
      </w:pPr>
    </w:p>
    <w:p>
      <w:pPr>
        <w:pStyle w:val="9"/>
        <w:ind w:firstLine="3600" w:firstLineChars="1500"/>
        <w:rPr>
          <w:highlight w:val="none"/>
        </w:rPr>
      </w:pPr>
      <w:r>
        <w:rPr>
          <w:rFonts w:hint="eastAsia"/>
          <w:highlight w:val="none"/>
        </w:rPr>
        <w:t>投标人名称：</w:t>
      </w:r>
      <w:r>
        <w:rPr>
          <w:rFonts w:hint="eastAsia"/>
          <w:highlight w:val="none"/>
          <w:u w:val="single"/>
        </w:rPr>
        <w:t xml:space="preserve">                   </w:t>
      </w:r>
      <w:r>
        <w:rPr>
          <w:rFonts w:hint="eastAsia"/>
          <w:highlight w:val="none"/>
        </w:rPr>
        <w:t>（盖单位公章）</w:t>
      </w:r>
    </w:p>
    <w:p>
      <w:pPr>
        <w:pStyle w:val="9"/>
        <w:ind w:firstLine="3600" w:firstLineChars="1500"/>
        <w:rPr>
          <w:highlight w:val="none"/>
        </w:rPr>
      </w:pPr>
      <w:r>
        <w:rPr>
          <w:rFonts w:hint="eastAsia"/>
          <w:highlight w:val="none"/>
        </w:rPr>
        <w:t>法定代表人或被授权人：</w:t>
      </w:r>
      <w:r>
        <w:rPr>
          <w:rFonts w:hint="eastAsia"/>
          <w:highlight w:val="none"/>
          <w:u w:val="single"/>
        </w:rPr>
        <w:t xml:space="preserve">         </w:t>
      </w:r>
      <w:r>
        <w:rPr>
          <w:rFonts w:hint="eastAsia"/>
          <w:highlight w:val="none"/>
        </w:rPr>
        <w:t>（签字或盖章）</w:t>
      </w:r>
    </w:p>
    <w:p>
      <w:pPr>
        <w:ind w:firstLine="3600" w:firstLineChars="1500"/>
        <w:jc w:val="both"/>
        <w:rPr>
          <w:rFonts w:hint="eastAsia"/>
          <w:highlight w:val="none"/>
        </w:rPr>
      </w:pPr>
      <w:r>
        <w:rPr>
          <w:rFonts w:hint="eastAsia"/>
          <w:highlight w:val="none"/>
        </w:rPr>
        <w:t>日    期：</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w:t>
      </w:r>
    </w:p>
    <w:p>
      <w:pPr>
        <w:pStyle w:val="6"/>
        <w:rPr>
          <w:highlight w:val="none"/>
        </w:rPr>
      </w:pPr>
      <w:r>
        <w:rPr>
          <w:rFonts w:hint="eastAsia"/>
          <w:b/>
          <w:bCs/>
          <w:color w:val="auto"/>
          <w:highlight w:val="none"/>
        </w:rPr>
        <w:br w:type="page"/>
      </w:r>
    </w:p>
    <w:p>
      <w:pPr>
        <w:pStyle w:val="5"/>
        <w:spacing w:before="666" w:after="666"/>
        <w:rPr>
          <w:highlight w:val="none"/>
        </w:rPr>
      </w:pPr>
      <w:r>
        <w:rPr>
          <w:rFonts w:hint="eastAsia"/>
          <w:highlight w:val="none"/>
        </w:rPr>
        <w:t>中小企业声明函（货物）(非中小企业不填写)</w:t>
      </w:r>
    </w:p>
    <w:p>
      <w:pPr>
        <w:pStyle w:val="9"/>
        <w:ind w:firstLine="480"/>
        <w:rPr>
          <w:highlight w:val="none"/>
        </w:rPr>
      </w:pPr>
      <w:r>
        <w:rPr>
          <w:rFonts w:hint="eastAsia"/>
          <w:highlight w:val="none"/>
        </w:rPr>
        <w:t>本公司（联合体）郑重声明，根据《政府采购促进中小企业发展管理办法》（财库﹝2020﹞46 号）的规定，本公司（联合体）参加</w:t>
      </w:r>
      <w:r>
        <w:rPr>
          <w:rFonts w:hint="eastAsia"/>
          <w:highlight w:val="none"/>
          <w:u w:val="single"/>
        </w:rPr>
        <w:t>（单位名称）</w:t>
      </w:r>
      <w:r>
        <w:rPr>
          <w:rFonts w:hint="eastAsia"/>
          <w:highlight w:val="none"/>
        </w:rPr>
        <w:t>的</w:t>
      </w:r>
      <w:r>
        <w:rPr>
          <w:rFonts w:hint="eastAsia"/>
          <w:highlight w:val="none"/>
          <w:u w:val="single"/>
        </w:rPr>
        <w:t>（项目名称）</w:t>
      </w:r>
      <w:r>
        <w:rPr>
          <w:rFonts w:hint="eastAsia"/>
          <w:highlight w:val="none"/>
        </w:rPr>
        <w:t>采购活动，提供的货物全部由符合政策要求的中小企业制造。相关企业（含联合体中的中小企业、签订分包意向协议的中小企业） 的具体情况如下：</w:t>
      </w:r>
    </w:p>
    <w:p>
      <w:pPr>
        <w:pStyle w:val="9"/>
        <w:ind w:firstLine="480"/>
        <w:rPr>
          <w:highlight w:val="none"/>
        </w:rPr>
      </w:pPr>
      <w:r>
        <w:rPr>
          <w:rFonts w:hint="eastAsia"/>
          <w:highlight w:val="none"/>
        </w:rPr>
        <w:t>1.</w:t>
      </w:r>
      <w:r>
        <w:rPr>
          <w:rFonts w:hint="eastAsia"/>
          <w:highlight w:val="none"/>
          <w:u w:val="single"/>
        </w:rPr>
        <w:t xml:space="preserve"> （标的名称） </w:t>
      </w:r>
      <w:r>
        <w:rPr>
          <w:rFonts w:hint="eastAsia"/>
          <w:highlight w:val="none"/>
        </w:rPr>
        <w:t>，属于</w:t>
      </w:r>
      <w:r>
        <w:rPr>
          <w:rFonts w:hint="eastAsia"/>
          <w:highlight w:val="none"/>
          <w:u w:val="single"/>
        </w:rPr>
        <w:t>（采购文件中明确的所属行业）</w:t>
      </w:r>
      <w:r>
        <w:rPr>
          <w:rFonts w:hint="eastAsia"/>
          <w:highlight w:val="none"/>
        </w:rPr>
        <w:t>行业；制造商为</w:t>
      </w:r>
      <w:r>
        <w:rPr>
          <w:rFonts w:hint="eastAsia"/>
          <w:highlight w:val="none"/>
          <w:u w:val="single"/>
        </w:rPr>
        <w:t>（企业名称）</w:t>
      </w:r>
      <w:r>
        <w:rPr>
          <w:rFonts w:hint="eastAsia"/>
          <w:highlight w:val="none"/>
        </w:rPr>
        <w:t>，从业人员</w:t>
      </w:r>
      <w:r>
        <w:rPr>
          <w:rFonts w:hint="eastAsia"/>
          <w:highlight w:val="none"/>
          <w:u w:val="single"/>
        </w:rPr>
        <w:t xml:space="preserve"> </w:t>
      </w:r>
      <w:r>
        <w:rPr>
          <w:rFonts w:hint="eastAsia"/>
          <w:highlight w:val="none"/>
          <w:u w:val="single"/>
        </w:rPr>
        <w:tab/>
      </w:r>
      <w:r>
        <w:rPr>
          <w:rFonts w:hint="eastAsia"/>
          <w:highlight w:val="none"/>
        </w:rPr>
        <w:t>人，营业收入为</w:t>
      </w:r>
      <w:r>
        <w:rPr>
          <w:rFonts w:hint="eastAsia"/>
          <w:highlight w:val="none"/>
          <w:u w:val="single"/>
        </w:rPr>
        <w:t xml:space="preserve"> </w:t>
      </w:r>
      <w:r>
        <w:rPr>
          <w:rFonts w:hint="eastAsia"/>
          <w:highlight w:val="none"/>
          <w:u w:val="single"/>
        </w:rPr>
        <w:tab/>
      </w:r>
      <w:r>
        <w:rPr>
          <w:rFonts w:hint="eastAsia"/>
          <w:highlight w:val="none"/>
        </w:rPr>
        <w:t>万元，资产总额为</w:t>
      </w:r>
      <w:r>
        <w:rPr>
          <w:rFonts w:hint="eastAsia"/>
          <w:highlight w:val="none"/>
          <w:u w:val="single"/>
        </w:rPr>
        <w:t xml:space="preserve"> </w:t>
      </w:r>
      <w:r>
        <w:rPr>
          <w:rFonts w:hint="eastAsia"/>
          <w:highlight w:val="none"/>
          <w:u w:val="single"/>
        </w:rPr>
        <w:tab/>
      </w:r>
      <w:r>
        <w:rPr>
          <w:rFonts w:hint="eastAsia"/>
          <w:highlight w:val="none"/>
          <w:u w:val="single"/>
        </w:rPr>
        <w:t xml:space="preserve">   </w:t>
      </w:r>
      <w:r>
        <w:rPr>
          <w:rFonts w:hint="eastAsia"/>
          <w:highlight w:val="none"/>
        </w:rPr>
        <w:t>万元，属于</w:t>
      </w:r>
      <w:r>
        <w:rPr>
          <w:rFonts w:hint="eastAsia"/>
          <w:highlight w:val="none"/>
          <w:u w:val="single"/>
        </w:rPr>
        <w:t>（中型企业、小型企业、微型企业）</w:t>
      </w:r>
      <w:r>
        <w:rPr>
          <w:rFonts w:hint="eastAsia"/>
          <w:highlight w:val="none"/>
        </w:rPr>
        <w:t>；</w:t>
      </w:r>
    </w:p>
    <w:p>
      <w:pPr>
        <w:pStyle w:val="9"/>
        <w:ind w:firstLine="480"/>
        <w:rPr>
          <w:highlight w:val="none"/>
        </w:rPr>
      </w:pPr>
      <w:r>
        <w:rPr>
          <w:rFonts w:hint="eastAsia"/>
          <w:highlight w:val="none"/>
        </w:rPr>
        <w:t>2.</w:t>
      </w:r>
      <w:r>
        <w:rPr>
          <w:rFonts w:hint="eastAsia"/>
          <w:highlight w:val="none"/>
          <w:u w:val="single"/>
        </w:rPr>
        <w:t xml:space="preserve"> （ 标 的 名 称 ） </w:t>
      </w:r>
      <w:r>
        <w:rPr>
          <w:rFonts w:hint="eastAsia"/>
          <w:highlight w:val="none"/>
        </w:rPr>
        <w:t>， 属 于</w:t>
      </w:r>
      <w:r>
        <w:rPr>
          <w:rFonts w:hint="eastAsia"/>
          <w:highlight w:val="none"/>
          <w:u w:val="single"/>
        </w:rPr>
        <w:t xml:space="preserve">（ 采 购 文 件 中 明 确 的 所 属 行 业 ） </w:t>
      </w:r>
      <w:r>
        <w:rPr>
          <w:rFonts w:hint="eastAsia"/>
          <w:highlight w:val="none"/>
        </w:rPr>
        <w:t>行业；制造商为</w:t>
      </w:r>
      <w:r>
        <w:rPr>
          <w:rFonts w:hint="eastAsia"/>
          <w:highlight w:val="none"/>
          <w:u w:val="single"/>
        </w:rPr>
        <w:t>（企业名称）</w:t>
      </w:r>
      <w:r>
        <w:rPr>
          <w:rFonts w:hint="eastAsia"/>
          <w:highlight w:val="none"/>
        </w:rPr>
        <w:t>，从业人员</w:t>
      </w:r>
      <w:r>
        <w:rPr>
          <w:rFonts w:hint="eastAsia"/>
          <w:highlight w:val="none"/>
          <w:u w:val="single"/>
        </w:rPr>
        <w:t xml:space="preserve"> </w:t>
      </w:r>
      <w:r>
        <w:rPr>
          <w:rFonts w:hint="eastAsia"/>
          <w:highlight w:val="none"/>
          <w:u w:val="single"/>
        </w:rPr>
        <w:tab/>
      </w:r>
      <w:r>
        <w:rPr>
          <w:rFonts w:hint="eastAsia"/>
          <w:highlight w:val="none"/>
        </w:rPr>
        <w:t>人，营业收入为</w:t>
      </w:r>
      <w:r>
        <w:rPr>
          <w:rFonts w:hint="eastAsia"/>
          <w:highlight w:val="none"/>
          <w:u w:val="single"/>
        </w:rPr>
        <w:t xml:space="preserve"> </w:t>
      </w:r>
      <w:r>
        <w:rPr>
          <w:rFonts w:hint="eastAsia"/>
          <w:highlight w:val="none"/>
          <w:u w:val="single"/>
        </w:rPr>
        <w:tab/>
      </w:r>
      <w:r>
        <w:rPr>
          <w:rFonts w:hint="eastAsia"/>
          <w:highlight w:val="none"/>
        </w:rPr>
        <w:t>万元，资产总额为</w:t>
      </w:r>
      <w:r>
        <w:rPr>
          <w:rFonts w:hint="eastAsia"/>
          <w:highlight w:val="none"/>
          <w:u w:val="single"/>
        </w:rPr>
        <w:t xml:space="preserve"> </w:t>
      </w:r>
      <w:r>
        <w:rPr>
          <w:rFonts w:hint="eastAsia"/>
          <w:highlight w:val="none"/>
          <w:u w:val="single"/>
        </w:rPr>
        <w:tab/>
      </w:r>
      <w:r>
        <w:rPr>
          <w:rFonts w:hint="eastAsia"/>
          <w:highlight w:val="none"/>
          <w:u w:val="single"/>
        </w:rPr>
        <w:t xml:space="preserve">  </w:t>
      </w:r>
      <w:r>
        <w:rPr>
          <w:rFonts w:hint="eastAsia"/>
          <w:highlight w:val="none"/>
        </w:rPr>
        <w:t>万元，属于</w:t>
      </w:r>
      <w:r>
        <w:rPr>
          <w:rFonts w:hint="eastAsia"/>
          <w:highlight w:val="none"/>
          <w:u w:val="single"/>
        </w:rPr>
        <w:t>（中型企业、小型企业、微型企业）</w:t>
      </w:r>
      <w:r>
        <w:rPr>
          <w:rFonts w:hint="eastAsia"/>
          <w:highlight w:val="none"/>
        </w:rPr>
        <w:t>；</w:t>
      </w:r>
    </w:p>
    <w:p>
      <w:pPr>
        <w:pStyle w:val="9"/>
        <w:ind w:firstLine="480"/>
        <w:rPr>
          <w:highlight w:val="none"/>
        </w:rPr>
      </w:pPr>
      <w:r>
        <w:rPr>
          <w:rFonts w:hint="eastAsia"/>
          <w:highlight w:val="none"/>
        </w:rPr>
        <w:t>……</w:t>
      </w:r>
    </w:p>
    <w:p>
      <w:pPr>
        <w:pStyle w:val="9"/>
        <w:ind w:firstLine="480"/>
        <w:rPr>
          <w:highlight w:val="none"/>
        </w:rPr>
      </w:pPr>
      <w:r>
        <w:rPr>
          <w:rFonts w:hint="eastAsia"/>
          <w:highlight w:val="none"/>
        </w:rPr>
        <w:t>以上企业，不属于大企业的分支机构，不存在控股股东为大企业的情形，也不存在与大企业的负责人为同一人的情形。</w:t>
      </w:r>
    </w:p>
    <w:p>
      <w:pPr>
        <w:pStyle w:val="9"/>
        <w:ind w:firstLine="480"/>
        <w:rPr>
          <w:highlight w:val="none"/>
        </w:rPr>
      </w:pPr>
      <w:r>
        <w:rPr>
          <w:rFonts w:hint="eastAsia"/>
          <w:highlight w:val="none"/>
        </w:rPr>
        <w:t>本企业对上述声明内容的真实性负责。如有虚假，将依法承担相应责任。</w:t>
      </w:r>
    </w:p>
    <w:p>
      <w:pPr>
        <w:pStyle w:val="9"/>
        <w:ind w:firstLine="5040" w:firstLineChars="2100"/>
        <w:rPr>
          <w:highlight w:val="none"/>
          <w:u w:val="single"/>
        </w:rPr>
      </w:pPr>
      <w:r>
        <w:rPr>
          <w:rFonts w:hint="eastAsia"/>
          <w:highlight w:val="none"/>
        </w:rPr>
        <w:t>企业名称（盖章）：</w:t>
      </w:r>
      <w:r>
        <w:rPr>
          <w:rFonts w:hint="eastAsia"/>
          <w:highlight w:val="none"/>
          <w:u w:val="single"/>
        </w:rPr>
        <w:t xml:space="preserve">              </w:t>
      </w:r>
    </w:p>
    <w:p>
      <w:pPr>
        <w:pStyle w:val="9"/>
        <w:ind w:firstLine="5040" w:firstLineChars="2100"/>
        <w:rPr>
          <w:highlight w:val="none"/>
          <w:u w:val="single"/>
        </w:rPr>
      </w:pPr>
      <w:r>
        <w:rPr>
          <w:rFonts w:hint="eastAsia"/>
          <w:highlight w:val="none"/>
        </w:rPr>
        <w:t>日期：</w:t>
      </w:r>
      <w:r>
        <w:rPr>
          <w:rFonts w:hint="eastAsia"/>
          <w:highlight w:val="none"/>
          <w:u w:val="single"/>
        </w:rPr>
        <w:t xml:space="preserve">                         </w:t>
      </w:r>
    </w:p>
    <w:p>
      <w:pPr>
        <w:pStyle w:val="9"/>
        <w:ind w:firstLine="480"/>
        <w:rPr>
          <w:highlight w:val="none"/>
        </w:rPr>
      </w:pPr>
    </w:p>
    <w:p>
      <w:pPr>
        <w:pStyle w:val="9"/>
        <w:ind w:firstLine="480"/>
        <w:rPr>
          <w:rFonts w:hint="eastAsia" w:ascii="宋体" w:hAnsi="宋体" w:eastAsia="宋体" w:cs="宋体"/>
          <w:highlight w:val="none"/>
        </w:rPr>
      </w:pPr>
      <w:r>
        <w:rPr>
          <w:rFonts w:hint="eastAsia" w:ascii="宋体" w:hAnsi="宋体" w:eastAsia="宋体" w:cs="宋体"/>
          <w:highlight w:val="none"/>
          <w:lang w:eastAsia="zh-CN"/>
        </w:rPr>
        <w:t>注：</w:t>
      </w:r>
      <w:r>
        <w:rPr>
          <w:rFonts w:hint="eastAsia" w:ascii="宋体" w:hAnsi="宋体" w:eastAsia="宋体" w:cs="宋体"/>
          <w:highlight w:val="none"/>
        </w:rPr>
        <w:t>从业人员、营业收入、资产总额填报上一年度数据，无上一年度数据的新成立企业可不填报。</w:t>
      </w:r>
    </w:p>
    <w:p>
      <w:pPr>
        <w:rPr>
          <w:highlight w:val="none"/>
        </w:rPr>
      </w:pPr>
      <w:r>
        <w:rPr>
          <w:rFonts w:hint="eastAsia"/>
          <w:highlight w:val="none"/>
        </w:rPr>
        <w:br w:type="page"/>
      </w:r>
    </w:p>
    <w:p>
      <w:pPr>
        <w:pStyle w:val="5"/>
        <w:spacing w:before="666" w:after="666"/>
        <w:rPr>
          <w:spacing w:val="6"/>
          <w:sz w:val="30"/>
          <w:szCs w:val="30"/>
          <w:highlight w:val="none"/>
        </w:rPr>
      </w:pPr>
      <w:bookmarkStart w:id="211" w:name="OLE_LINK13"/>
      <w:bookmarkStart w:id="212" w:name="OLE_LINK14"/>
      <w:r>
        <w:rPr>
          <w:rFonts w:hint="eastAsia"/>
          <w:highlight w:val="none"/>
        </w:rPr>
        <w:t>残疾人福利性单位声明函</w:t>
      </w:r>
      <w:bookmarkEnd w:id="211"/>
      <w:bookmarkEnd w:id="212"/>
    </w:p>
    <w:p>
      <w:pPr>
        <w:pStyle w:val="9"/>
        <w:ind w:firstLine="480"/>
        <w:rPr>
          <w:highlight w:val="none"/>
        </w:rPr>
      </w:pPr>
      <w:r>
        <w:rPr>
          <w:rFonts w:hint="eastAsia"/>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9"/>
        <w:ind w:firstLine="480"/>
        <w:rPr>
          <w:spacing w:val="6"/>
          <w:highlight w:val="none"/>
        </w:rPr>
      </w:pPr>
      <w:r>
        <w:rPr>
          <w:rFonts w:hint="eastAsia"/>
          <w:highlight w:val="none"/>
        </w:rPr>
        <w:t>本单位对上述声明的真实性负责。如有虚假，将依法承担相应责任。</w:t>
      </w:r>
    </w:p>
    <w:p>
      <w:pPr>
        <w:spacing w:line="588" w:lineRule="exact"/>
        <w:ind w:firstLine="504" w:firstLineChars="200"/>
        <w:rPr>
          <w:rFonts w:hAnsi="宋体" w:cs="宋体"/>
          <w:spacing w:val="6"/>
          <w:szCs w:val="24"/>
          <w:highlight w:val="none"/>
        </w:rPr>
      </w:pPr>
    </w:p>
    <w:p>
      <w:pPr>
        <w:pStyle w:val="9"/>
        <w:ind w:firstLine="4800" w:firstLineChars="2000"/>
        <w:rPr>
          <w:highlight w:val="none"/>
        </w:rPr>
      </w:pPr>
      <w:r>
        <w:rPr>
          <w:rFonts w:hint="eastAsia"/>
          <w:highlight w:val="none"/>
        </w:rPr>
        <w:t>单位名称：</w:t>
      </w:r>
      <w:r>
        <w:rPr>
          <w:rFonts w:hint="eastAsia"/>
          <w:highlight w:val="none"/>
          <w:u w:val="single"/>
        </w:rPr>
        <w:t xml:space="preserve">                 </w:t>
      </w:r>
      <w:r>
        <w:rPr>
          <w:rFonts w:hint="eastAsia"/>
          <w:highlight w:val="none"/>
        </w:rPr>
        <w:t>（盖章）</w:t>
      </w:r>
    </w:p>
    <w:p>
      <w:pPr>
        <w:pStyle w:val="9"/>
        <w:ind w:firstLine="4800" w:firstLineChars="2000"/>
        <w:rPr>
          <w:highlight w:val="none"/>
        </w:rPr>
      </w:pPr>
    </w:p>
    <w:p>
      <w:pPr>
        <w:pStyle w:val="9"/>
        <w:ind w:firstLine="4800" w:firstLineChars="2000"/>
        <w:rPr>
          <w:highlight w:val="none"/>
        </w:rPr>
      </w:pPr>
      <w:r>
        <w:rPr>
          <w:rFonts w:hint="eastAsia"/>
          <w:highlight w:val="none"/>
        </w:rPr>
        <w:t>日     期：</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w:t>
      </w:r>
    </w:p>
    <w:p>
      <w:pPr>
        <w:tabs>
          <w:tab w:val="left" w:pos="1620"/>
          <w:tab w:val="left" w:pos="1800"/>
        </w:tabs>
        <w:spacing w:line="440" w:lineRule="exact"/>
        <w:ind w:right="617" w:rightChars="257"/>
        <w:rPr>
          <w:rFonts w:hAnsi="宋体" w:cs="宋体"/>
          <w:highlight w:val="none"/>
        </w:rPr>
      </w:pPr>
    </w:p>
    <w:p>
      <w:pPr>
        <w:tabs>
          <w:tab w:val="left" w:pos="1620"/>
          <w:tab w:val="left" w:pos="1800"/>
        </w:tabs>
        <w:spacing w:line="440" w:lineRule="exact"/>
        <w:ind w:right="617" w:rightChars="257"/>
        <w:rPr>
          <w:rFonts w:hAnsi="宋体" w:cs="宋体"/>
          <w:highlight w:val="none"/>
        </w:rPr>
      </w:pPr>
    </w:p>
    <w:p>
      <w:pPr>
        <w:pStyle w:val="2"/>
        <w:rPr>
          <w:rFonts w:ascii="宋体" w:hAnsi="宋体" w:cs="宋体"/>
          <w:highlight w:val="none"/>
        </w:rPr>
      </w:pPr>
    </w:p>
    <w:p>
      <w:pPr>
        <w:pStyle w:val="2"/>
        <w:rPr>
          <w:rFonts w:ascii="宋体" w:hAnsi="宋体" w:cs="宋体"/>
          <w:highlight w:val="none"/>
        </w:rPr>
      </w:pPr>
    </w:p>
    <w:p>
      <w:pPr>
        <w:pStyle w:val="2"/>
        <w:rPr>
          <w:rFonts w:ascii="宋体" w:hAnsi="宋体" w:cs="宋体"/>
          <w:highlight w:val="none"/>
        </w:rPr>
      </w:pPr>
    </w:p>
    <w:p>
      <w:pPr>
        <w:pStyle w:val="2"/>
        <w:rPr>
          <w:rFonts w:ascii="宋体" w:hAnsi="宋体" w:cs="宋体"/>
          <w:highlight w:val="none"/>
        </w:rPr>
      </w:pPr>
    </w:p>
    <w:p>
      <w:pPr>
        <w:pStyle w:val="2"/>
        <w:rPr>
          <w:rFonts w:ascii="宋体" w:hAnsi="宋体" w:cs="宋体"/>
          <w:highlight w:val="none"/>
        </w:rPr>
      </w:pPr>
    </w:p>
    <w:p>
      <w:pPr>
        <w:pStyle w:val="2"/>
        <w:rPr>
          <w:rFonts w:ascii="宋体" w:hAnsi="宋体" w:cs="宋体"/>
          <w:highlight w:val="none"/>
        </w:rPr>
      </w:pPr>
    </w:p>
    <w:p>
      <w:pPr>
        <w:pStyle w:val="2"/>
        <w:rPr>
          <w:rFonts w:ascii="宋体" w:hAnsi="宋体" w:cs="宋体"/>
          <w:highlight w:val="none"/>
        </w:rPr>
      </w:pPr>
    </w:p>
    <w:p>
      <w:pPr>
        <w:rPr>
          <w:highlight w:val="none"/>
        </w:rPr>
      </w:pPr>
      <w:r>
        <w:rPr>
          <w:rFonts w:hint="eastAsia"/>
          <w:highlight w:val="none"/>
        </w:rPr>
        <w:br w:type="page"/>
      </w:r>
    </w:p>
    <w:p>
      <w:pPr>
        <w:pStyle w:val="5"/>
        <w:spacing w:before="666" w:after="666"/>
        <w:rPr>
          <w:highlight w:val="none"/>
        </w:rPr>
      </w:pPr>
      <w:r>
        <w:rPr>
          <w:rFonts w:hint="eastAsia"/>
          <w:highlight w:val="none"/>
        </w:rPr>
        <w:t>监狱企业证明文件</w:t>
      </w:r>
    </w:p>
    <w:p>
      <w:pPr>
        <w:pStyle w:val="9"/>
        <w:ind w:firstLine="480"/>
        <w:rPr>
          <w:highlight w:val="none"/>
        </w:rPr>
      </w:pPr>
      <w:r>
        <w:rPr>
          <w:rFonts w:hint="eastAsia"/>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9"/>
        <w:ind w:firstLine="480"/>
        <w:rPr>
          <w:highlight w:val="none"/>
        </w:rPr>
      </w:pPr>
      <w:r>
        <w:rPr>
          <w:rFonts w:hint="eastAsia"/>
          <w:highlight w:val="none"/>
        </w:rPr>
        <w:t>监狱企业参加政府采购活动时，应当提供由省级以上监狱管理局、戒毒管理局（含新疆生产建设兵团）出具的属于监狱企业的证明文件。</w:t>
      </w:r>
    </w:p>
    <w:p>
      <w:pPr>
        <w:autoSpaceDE w:val="0"/>
        <w:autoSpaceDN w:val="0"/>
        <w:spacing w:line="336" w:lineRule="auto"/>
        <w:ind w:firstLine="120" w:firstLineChars="50"/>
        <w:rPr>
          <w:highlight w:val="none"/>
        </w:rPr>
      </w:pPr>
    </w:p>
    <w:p>
      <w:pPr>
        <w:rPr>
          <w:rFonts w:hint="eastAsia"/>
          <w:b/>
          <w:bCs/>
          <w:color w:val="auto"/>
          <w:highlight w:val="none"/>
        </w:rPr>
      </w:pPr>
      <w:r>
        <w:rPr>
          <w:rFonts w:hint="eastAsia"/>
          <w:b/>
          <w:bCs/>
          <w:color w:val="auto"/>
          <w:highlight w:val="none"/>
        </w:rPr>
        <w:br w:type="page"/>
      </w:r>
    </w:p>
    <w:p>
      <w:pPr>
        <w:pStyle w:val="29"/>
        <w:spacing w:line="360" w:lineRule="auto"/>
        <w:jc w:val="left"/>
        <w:rPr>
          <w:b/>
          <w:bCs/>
          <w:color w:val="auto"/>
          <w:highlight w:val="none"/>
        </w:rPr>
      </w:pPr>
      <w:r>
        <w:rPr>
          <w:rFonts w:hint="eastAsia"/>
          <w:b/>
          <w:bCs/>
          <w:color w:val="auto"/>
          <w:highlight w:val="none"/>
        </w:rPr>
        <w:t>（</w:t>
      </w:r>
      <w:r>
        <w:rPr>
          <w:rFonts w:hint="eastAsia"/>
          <w:b/>
          <w:bCs/>
          <w:color w:val="auto"/>
          <w:highlight w:val="none"/>
          <w:lang w:val="en-US" w:eastAsia="zh-CN"/>
        </w:rPr>
        <w:t>3</w:t>
      </w:r>
      <w:r>
        <w:rPr>
          <w:rFonts w:hint="eastAsia"/>
          <w:b/>
          <w:bCs/>
          <w:color w:val="auto"/>
          <w:highlight w:val="none"/>
        </w:rPr>
        <w:t>）特定资格条件：</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eastAsia="宋体"/>
          <w:color w:val="auto"/>
          <w:highlight w:val="none"/>
          <w:lang w:eastAsia="zh-CN"/>
        </w:rPr>
      </w:pPr>
      <w:r>
        <w:rPr>
          <w:rFonts w:hint="eastAsia" w:eastAsia="宋体"/>
          <w:color w:val="auto"/>
          <w:highlight w:val="none"/>
          <w:lang w:eastAsia="zh-CN"/>
        </w:rPr>
        <w:t>1）法定代表人授权委托书：法定代表人参加投标的，须提供法定代表人身份证明；法定代表人授权他人参加投标的，须提供法定代表人授权委托书。</w:t>
      </w:r>
    </w:p>
    <w:p>
      <w:pPr>
        <w:pStyle w:val="5"/>
        <w:spacing w:before="666" w:after="666"/>
        <w:rPr>
          <w:sz w:val="24"/>
          <w:highlight w:val="none"/>
        </w:rPr>
      </w:pPr>
      <w:r>
        <w:rPr>
          <w:rFonts w:hint="eastAsia"/>
          <w:sz w:val="24"/>
          <w:highlight w:val="none"/>
        </w:rPr>
        <w:t>法定代表人身份证明</w:t>
      </w:r>
      <w:r>
        <w:rPr>
          <w:rStyle w:val="36"/>
          <w:rFonts w:hint="eastAsia"/>
          <w:b/>
          <w:sz w:val="24"/>
          <w:highlight w:val="none"/>
        </w:rPr>
        <w:t>（格式）</w:t>
      </w:r>
    </w:p>
    <w:p>
      <w:pPr>
        <w:pStyle w:val="9"/>
        <w:ind w:firstLine="480"/>
        <w:rPr>
          <w:highlight w:val="none"/>
          <w:u w:val="single"/>
        </w:rPr>
      </w:pPr>
      <w:r>
        <w:rPr>
          <w:rFonts w:hint="eastAsia"/>
          <w:highlight w:val="none"/>
        </w:rPr>
        <w:t>投标人名称：</w:t>
      </w:r>
      <w:r>
        <w:rPr>
          <w:rFonts w:hint="eastAsia"/>
          <w:highlight w:val="none"/>
          <w:u w:val="single"/>
        </w:rPr>
        <w:t xml:space="preserve">                                </w:t>
      </w:r>
    </w:p>
    <w:p>
      <w:pPr>
        <w:pStyle w:val="9"/>
        <w:ind w:firstLine="480"/>
        <w:rPr>
          <w:highlight w:val="none"/>
        </w:rPr>
      </w:pPr>
      <w:r>
        <w:rPr>
          <w:rFonts w:hint="eastAsia"/>
          <w:highlight w:val="none"/>
        </w:rPr>
        <w:t>统一社会信用代码：</w:t>
      </w:r>
      <w:r>
        <w:rPr>
          <w:rFonts w:hint="eastAsia"/>
          <w:highlight w:val="none"/>
          <w:u w:val="single"/>
        </w:rPr>
        <w:t xml:space="preserve">                          </w:t>
      </w:r>
    </w:p>
    <w:p>
      <w:pPr>
        <w:pStyle w:val="9"/>
        <w:ind w:firstLine="480"/>
        <w:rPr>
          <w:highlight w:val="none"/>
        </w:rPr>
      </w:pPr>
      <w:r>
        <w:rPr>
          <w:rFonts w:hint="eastAsia"/>
          <w:highlight w:val="none"/>
        </w:rPr>
        <w:t>注册地址：</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p>
    <w:p>
      <w:pPr>
        <w:pStyle w:val="9"/>
        <w:ind w:firstLine="480"/>
        <w:rPr>
          <w:highlight w:val="none"/>
        </w:rPr>
      </w:pPr>
      <w:r>
        <w:rPr>
          <w:rFonts w:hint="eastAsia"/>
          <w:highlight w:val="none"/>
        </w:rPr>
        <w:t>成立时间：</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w:t>
      </w:r>
    </w:p>
    <w:p>
      <w:pPr>
        <w:pStyle w:val="9"/>
        <w:ind w:firstLine="480"/>
        <w:rPr>
          <w:highlight w:val="none"/>
        </w:rPr>
      </w:pPr>
      <w:r>
        <w:rPr>
          <w:rFonts w:hint="eastAsia"/>
          <w:highlight w:val="none"/>
        </w:rPr>
        <w:t>经营期限：</w:t>
      </w:r>
      <w:r>
        <w:rPr>
          <w:rFonts w:hint="eastAsia"/>
          <w:highlight w:val="none"/>
          <w:u w:val="single"/>
        </w:rPr>
        <w:t xml:space="preserve">                                  </w:t>
      </w:r>
    </w:p>
    <w:p>
      <w:pPr>
        <w:pStyle w:val="9"/>
        <w:ind w:firstLine="480"/>
        <w:rPr>
          <w:highlight w:val="none"/>
        </w:rPr>
      </w:pPr>
      <w:r>
        <w:rPr>
          <w:rFonts w:hint="eastAsia"/>
          <w:highlight w:val="none"/>
        </w:rPr>
        <w:t>姓名：</w:t>
      </w:r>
      <w:r>
        <w:rPr>
          <w:rFonts w:hint="eastAsia"/>
          <w:highlight w:val="none"/>
          <w:u w:val="single"/>
        </w:rPr>
        <w:t xml:space="preserve">      </w:t>
      </w:r>
      <w:r>
        <w:rPr>
          <w:rFonts w:hint="eastAsia"/>
          <w:highlight w:val="none"/>
        </w:rPr>
        <w:t>性别：</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r>
        <w:rPr>
          <w:rFonts w:hint="eastAsia"/>
          <w:highlight w:val="none"/>
        </w:rPr>
        <w:t>年龄：</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r>
        <w:rPr>
          <w:rFonts w:hint="eastAsia"/>
          <w:highlight w:val="none"/>
        </w:rPr>
        <w:t>联系电话：</w:t>
      </w:r>
      <w:r>
        <w:rPr>
          <w:rFonts w:hint="eastAsia"/>
          <w:highlight w:val="none"/>
          <w:u w:val="single"/>
        </w:rPr>
        <w:t xml:space="preserve">           </w:t>
      </w:r>
      <w:r>
        <w:rPr>
          <w:rFonts w:hint="eastAsia"/>
          <w:highlight w:val="none"/>
        </w:rPr>
        <w:t>系</w:t>
      </w:r>
      <w:r>
        <w:rPr>
          <w:rFonts w:hint="eastAsia"/>
          <w:highlight w:val="none"/>
          <w:u w:val="single"/>
        </w:rPr>
        <w:t xml:space="preserve">          （投标人名称）</w:t>
      </w:r>
      <w:r>
        <w:rPr>
          <w:rFonts w:hint="eastAsia"/>
          <w:highlight w:val="none"/>
        </w:rPr>
        <w:t>的法定代表人。</w:t>
      </w:r>
    </w:p>
    <w:p>
      <w:pPr>
        <w:pStyle w:val="9"/>
        <w:ind w:firstLine="480"/>
        <w:rPr>
          <w:highlight w:val="none"/>
        </w:rPr>
      </w:pPr>
      <w:r>
        <w:rPr>
          <w:rFonts w:hint="eastAsia"/>
          <w:highlight w:val="none"/>
        </w:rPr>
        <w:t>特此证明。</w:t>
      </w:r>
    </w:p>
    <w:p>
      <w:pPr>
        <w:pStyle w:val="9"/>
        <w:ind w:firstLine="480"/>
        <w:rPr>
          <w:highlight w:val="none"/>
        </w:rPr>
      </w:pPr>
      <w:r>
        <w:rPr>
          <w:rFonts w:hint="eastAsia"/>
          <w:highlight w:val="none"/>
        </w:rPr>
        <w:t>附：法定代表人身份证复印件</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3" w:hRule="atLeast"/>
        </w:trPr>
        <w:tc>
          <w:tcPr>
            <w:tcW w:w="8947" w:type="dxa"/>
            <w:vAlign w:val="center"/>
          </w:tcPr>
          <w:p>
            <w:pPr>
              <w:pStyle w:val="29"/>
              <w:rPr>
                <w:highlight w:val="none"/>
              </w:rPr>
            </w:pPr>
            <w:r>
              <w:rPr>
                <w:rFonts w:hint="eastAsia"/>
                <w:highlight w:val="none"/>
              </w:rPr>
              <w:t>法人身份证复印件</w:t>
            </w:r>
          </w:p>
          <w:p>
            <w:pPr>
              <w:pStyle w:val="29"/>
              <w:rPr>
                <w:szCs w:val="24"/>
                <w:highlight w:val="none"/>
              </w:rPr>
            </w:pPr>
            <w:r>
              <w:rPr>
                <w:rFonts w:hint="eastAsia"/>
                <w:highlight w:val="none"/>
              </w:rPr>
              <w:t>正、反面</w:t>
            </w:r>
          </w:p>
        </w:tc>
      </w:tr>
    </w:tbl>
    <w:p>
      <w:pPr>
        <w:tabs>
          <w:tab w:val="left" w:pos="8820"/>
        </w:tabs>
        <w:spacing w:line="336" w:lineRule="auto"/>
        <w:jc w:val="center"/>
        <w:rPr>
          <w:rFonts w:hAnsi="宋体" w:cs="宋体"/>
          <w:b/>
          <w:bCs/>
          <w:szCs w:val="24"/>
          <w:highlight w:val="none"/>
        </w:rPr>
      </w:pPr>
    </w:p>
    <w:p>
      <w:pPr>
        <w:pStyle w:val="9"/>
        <w:ind w:firstLine="3600" w:firstLineChars="1500"/>
        <w:rPr>
          <w:highlight w:val="none"/>
        </w:rPr>
      </w:pPr>
      <w:r>
        <w:rPr>
          <w:rFonts w:hint="eastAsia"/>
          <w:highlight w:val="none"/>
        </w:rPr>
        <w:t>投标人名称：</w:t>
      </w:r>
      <w:r>
        <w:rPr>
          <w:rFonts w:hint="eastAsia"/>
          <w:highlight w:val="none"/>
          <w:u w:val="single"/>
        </w:rPr>
        <w:t xml:space="preserve">                   </w:t>
      </w:r>
      <w:r>
        <w:rPr>
          <w:rFonts w:hint="eastAsia"/>
          <w:highlight w:val="none"/>
        </w:rPr>
        <w:t>（盖单位公章）</w:t>
      </w:r>
    </w:p>
    <w:p>
      <w:pPr>
        <w:pStyle w:val="9"/>
        <w:ind w:firstLine="0" w:firstLineChars="0"/>
        <w:rPr>
          <w:highlight w:val="none"/>
        </w:rPr>
      </w:pPr>
    </w:p>
    <w:p>
      <w:pPr>
        <w:pStyle w:val="9"/>
        <w:ind w:firstLine="3600" w:firstLineChars="1500"/>
        <w:rPr>
          <w:highlight w:val="none"/>
        </w:rPr>
      </w:pPr>
      <w:r>
        <w:rPr>
          <w:rFonts w:hint="eastAsia"/>
          <w:highlight w:val="none"/>
        </w:rPr>
        <w:t>法定代表人：</w:t>
      </w:r>
      <w:r>
        <w:rPr>
          <w:rFonts w:hint="eastAsia"/>
          <w:highlight w:val="none"/>
          <w:u w:val="single"/>
        </w:rPr>
        <w:t xml:space="preserve">         </w:t>
      </w:r>
      <w:r>
        <w:rPr>
          <w:rFonts w:hint="eastAsia"/>
          <w:highlight w:val="none"/>
        </w:rPr>
        <w:t>（签字或盖章）</w:t>
      </w:r>
    </w:p>
    <w:p>
      <w:pPr>
        <w:pStyle w:val="9"/>
        <w:ind w:firstLine="0" w:firstLineChars="0"/>
        <w:rPr>
          <w:highlight w:val="none"/>
        </w:rPr>
      </w:pPr>
    </w:p>
    <w:p>
      <w:pPr>
        <w:wordWrap w:val="0"/>
        <w:spacing w:line="336" w:lineRule="auto"/>
        <w:ind w:right="-159" w:firstLine="3600" w:firstLineChars="1500"/>
        <w:rPr>
          <w:rFonts w:hAnsi="宋体" w:cs="宋体"/>
          <w:szCs w:val="24"/>
          <w:highlight w:val="none"/>
          <w:u w:val="single"/>
        </w:rPr>
      </w:pPr>
      <w:r>
        <w:rPr>
          <w:rFonts w:hint="eastAsia"/>
          <w:highlight w:val="none"/>
        </w:rPr>
        <w:t>日    期：</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w:t>
      </w:r>
    </w:p>
    <w:p>
      <w:pPr>
        <w:rPr>
          <w:rStyle w:val="36"/>
          <w:highlight w:val="none"/>
        </w:rPr>
      </w:pPr>
      <w:r>
        <w:rPr>
          <w:rStyle w:val="36"/>
          <w:rFonts w:hint="eastAsia"/>
          <w:highlight w:val="none"/>
        </w:rPr>
        <w:br w:type="page"/>
      </w:r>
    </w:p>
    <w:p>
      <w:pPr>
        <w:pStyle w:val="5"/>
        <w:spacing w:before="666" w:after="666"/>
        <w:rPr>
          <w:highlight w:val="none"/>
        </w:rPr>
      </w:pPr>
      <w:r>
        <w:rPr>
          <w:rFonts w:hint="eastAsia"/>
          <w:highlight w:val="none"/>
        </w:rPr>
        <w:t>法定代表人授权委托书（格式）</w:t>
      </w:r>
    </w:p>
    <w:p>
      <w:pPr>
        <w:tabs>
          <w:tab w:val="left" w:pos="8820"/>
        </w:tabs>
        <w:spacing w:line="336" w:lineRule="auto"/>
        <w:ind w:firstLine="570"/>
        <w:rPr>
          <w:rFonts w:hAnsi="宋体" w:cs="宋体"/>
          <w:szCs w:val="24"/>
          <w:highlight w:val="none"/>
        </w:rPr>
      </w:pPr>
    </w:p>
    <w:p>
      <w:pPr>
        <w:pStyle w:val="9"/>
        <w:ind w:firstLine="480"/>
        <w:rPr>
          <w:highlight w:val="none"/>
        </w:rPr>
      </w:pPr>
      <w:r>
        <w:rPr>
          <w:rFonts w:hint="eastAsia"/>
          <w:highlight w:val="none"/>
        </w:rPr>
        <w:t>本授权委托书声明：我</w:t>
      </w:r>
      <w:r>
        <w:rPr>
          <w:rFonts w:hint="eastAsia"/>
          <w:highlight w:val="none"/>
          <w:u w:val="single"/>
        </w:rPr>
        <w:t>（法定代表人姓名）</w:t>
      </w:r>
      <w:r>
        <w:rPr>
          <w:rFonts w:hint="eastAsia"/>
          <w:highlight w:val="none"/>
        </w:rPr>
        <w:t>系注册于</w:t>
      </w:r>
      <w:r>
        <w:rPr>
          <w:rFonts w:hint="eastAsia"/>
          <w:highlight w:val="none"/>
          <w:u w:val="single"/>
        </w:rPr>
        <w:t xml:space="preserve">  （投标人地址）</w:t>
      </w:r>
      <w:r>
        <w:rPr>
          <w:rFonts w:hint="eastAsia"/>
          <w:highlight w:val="none"/>
        </w:rPr>
        <w:t>的</w:t>
      </w:r>
      <w:r>
        <w:rPr>
          <w:rFonts w:hint="eastAsia"/>
          <w:highlight w:val="none"/>
          <w:u w:val="single"/>
        </w:rPr>
        <w:t xml:space="preserve">（投标人名称）  </w:t>
      </w:r>
      <w:r>
        <w:rPr>
          <w:rFonts w:hint="eastAsia"/>
          <w:highlight w:val="none"/>
        </w:rPr>
        <w:t>的法定代表人，现代表公司授权下面签字的</w:t>
      </w:r>
      <w:r>
        <w:rPr>
          <w:rFonts w:hint="eastAsia"/>
          <w:highlight w:val="none"/>
          <w:u w:val="single"/>
        </w:rPr>
        <w:t>（被授权人的姓名、职务）</w:t>
      </w:r>
      <w:r>
        <w:rPr>
          <w:rFonts w:hint="eastAsia"/>
          <w:highlight w:val="none"/>
        </w:rPr>
        <w:t>为我公司合法代理人，代表本公司参加</w:t>
      </w:r>
      <w:r>
        <w:rPr>
          <w:rFonts w:hint="eastAsia"/>
          <w:highlight w:val="none"/>
          <w:u w:val="single"/>
        </w:rPr>
        <w:t xml:space="preserve">  （项目名称）  </w:t>
      </w:r>
      <w:r>
        <w:rPr>
          <w:rFonts w:hint="eastAsia"/>
          <w:highlight w:val="none"/>
        </w:rPr>
        <w:t>项目编号为</w:t>
      </w:r>
      <w:r>
        <w:rPr>
          <w:rFonts w:hint="eastAsia"/>
          <w:highlight w:val="none"/>
          <w:u w:val="single"/>
        </w:rPr>
        <w:t xml:space="preserve">          </w:t>
      </w:r>
      <w:r>
        <w:rPr>
          <w:rFonts w:hint="eastAsia"/>
          <w:highlight w:val="none"/>
        </w:rPr>
        <w:t>的投标活动。代理人在本次投标中所签署的一切文件和处理的一切有关事物，我公司均予承认。</w:t>
      </w:r>
    </w:p>
    <w:tbl>
      <w:tblPr>
        <w:tblStyle w:val="19"/>
        <w:tblW w:w="9019" w:type="dxa"/>
        <w:tblInd w:w="0" w:type="dxa"/>
        <w:tblLayout w:type="fixed"/>
        <w:tblCellMar>
          <w:top w:w="0" w:type="dxa"/>
          <w:left w:w="108" w:type="dxa"/>
          <w:bottom w:w="0" w:type="dxa"/>
          <w:right w:w="108" w:type="dxa"/>
        </w:tblCellMar>
      </w:tblPr>
      <w:tblGrid>
        <w:gridCol w:w="4625"/>
        <w:gridCol w:w="4394"/>
      </w:tblGrid>
      <w:tr>
        <w:tblPrEx>
          <w:tblCellMar>
            <w:top w:w="0" w:type="dxa"/>
            <w:left w:w="108" w:type="dxa"/>
            <w:bottom w:w="0" w:type="dxa"/>
            <w:right w:w="108" w:type="dxa"/>
          </w:tblCellMar>
        </w:tblPrEx>
        <w:trPr>
          <w:trHeight w:val="585" w:hRule="atLeast"/>
        </w:trPr>
        <w:tc>
          <w:tcPr>
            <w:tcW w:w="4625" w:type="dxa"/>
            <w:vAlign w:val="center"/>
          </w:tcPr>
          <w:p>
            <w:pPr>
              <w:pStyle w:val="29"/>
              <w:jc w:val="both"/>
              <w:rPr>
                <w:highlight w:val="none"/>
              </w:rPr>
            </w:pPr>
            <w:r>
              <w:rPr>
                <w:rFonts w:hint="eastAsia"/>
                <w:highlight w:val="none"/>
              </w:rPr>
              <w:t>被授权人签字或盖章：</w:t>
            </w:r>
          </w:p>
        </w:tc>
        <w:tc>
          <w:tcPr>
            <w:tcW w:w="4394" w:type="dxa"/>
            <w:vAlign w:val="center"/>
          </w:tcPr>
          <w:p>
            <w:pPr>
              <w:pStyle w:val="29"/>
              <w:jc w:val="both"/>
              <w:rPr>
                <w:highlight w:val="none"/>
              </w:rPr>
            </w:pPr>
            <w:r>
              <w:rPr>
                <w:rFonts w:hint="eastAsia"/>
                <w:highlight w:val="none"/>
              </w:rPr>
              <w:t>法定代表人签字或盖章：</w:t>
            </w:r>
          </w:p>
        </w:tc>
      </w:tr>
      <w:tr>
        <w:tblPrEx>
          <w:tblCellMar>
            <w:top w:w="0" w:type="dxa"/>
            <w:left w:w="108" w:type="dxa"/>
            <w:bottom w:w="0" w:type="dxa"/>
            <w:right w:w="108" w:type="dxa"/>
          </w:tblCellMar>
        </w:tblPrEx>
        <w:trPr>
          <w:trHeight w:val="585" w:hRule="atLeast"/>
        </w:trPr>
        <w:tc>
          <w:tcPr>
            <w:tcW w:w="4625" w:type="dxa"/>
            <w:vAlign w:val="center"/>
          </w:tcPr>
          <w:p>
            <w:pPr>
              <w:pStyle w:val="29"/>
              <w:jc w:val="both"/>
              <w:rPr>
                <w:highlight w:val="none"/>
              </w:rPr>
            </w:pPr>
            <w:r>
              <w:rPr>
                <w:rFonts w:hint="eastAsia"/>
                <w:highlight w:val="none"/>
              </w:rPr>
              <w:t>职务：</w:t>
            </w:r>
          </w:p>
        </w:tc>
        <w:tc>
          <w:tcPr>
            <w:tcW w:w="4394" w:type="dxa"/>
            <w:vAlign w:val="center"/>
          </w:tcPr>
          <w:p>
            <w:pPr>
              <w:pStyle w:val="29"/>
              <w:jc w:val="both"/>
              <w:rPr>
                <w:highlight w:val="none"/>
              </w:rPr>
            </w:pPr>
            <w:r>
              <w:rPr>
                <w:rFonts w:hint="eastAsia"/>
                <w:highlight w:val="none"/>
              </w:rPr>
              <w:t>职务：</w:t>
            </w:r>
          </w:p>
        </w:tc>
      </w:tr>
      <w:tr>
        <w:tblPrEx>
          <w:tblCellMar>
            <w:top w:w="0" w:type="dxa"/>
            <w:left w:w="108" w:type="dxa"/>
            <w:bottom w:w="0" w:type="dxa"/>
            <w:right w:w="108" w:type="dxa"/>
          </w:tblCellMar>
        </w:tblPrEx>
        <w:trPr>
          <w:trHeight w:val="585" w:hRule="atLeast"/>
        </w:trPr>
        <w:tc>
          <w:tcPr>
            <w:tcW w:w="4625" w:type="dxa"/>
            <w:vAlign w:val="center"/>
          </w:tcPr>
          <w:p>
            <w:pPr>
              <w:pStyle w:val="29"/>
              <w:jc w:val="both"/>
              <w:rPr>
                <w:highlight w:val="none"/>
              </w:rPr>
            </w:pPr>
            <w:r>
              <w:rPr>
                <w:rFonts w:hint="eastAsia"/>
                <w:highlight w:val="none"/>
              </w:rPr>
              <w:t>身份证号：</w:t>
            </w:r>
          </w:p>
        </w:tc>
        <w:tc>
          <w:tcPr>
            <w:tcW w:w="4394" w:type="dxa"/>
            <w:vAlign w:val="center"/>
          </w:tcPr>
          <w:p>
            <w:pPr>
              <w:pStyle w:val="29"/>
              <w:jc w:val="both"/>
              <w:rPr>
                <w:highlight w:val="none"/>
              </w:rPr>
            </w:pPr>
            <w:r>
              <w:rPr>
                <w:rFonts w:hint="eastAsia"/>
                <w:highlight w:val="none"/>
              </w:rPr>
              <w:t>身份证号：</w:t>
            </w:r>
          </w:p>
        </w:tc>
      </w:tr>
      <w:tr>
        <w:tblPrEx>
          <w:tblCellMar>
            <w:top w:w="0" w:type="dxa"/>
            <w:left w:w="108" w:type="dxa"/>
            <w:bottom w:w="0" w:type="dxa"/>
            <w:right w:w="108" w:type="dxa"/>
          </w:tblCellMar>
        </w:tblPrEx>
        <w:trPr>
          <w:trHeight w:val="585" w:hRule="atLeast"/>
        </w:trPr>
        <w:tc>
          <w:tcPr>
            <w:tcW w:w="4625" w:type="dxa"/>
            <w:vAlign w:val="center"/>
          </w:tcPr>
          <w:p>
            <w:pPr>
              <w:pStyle w:val="29"/>
              <w:jc w:val="both"/>
              <w:rPr>
                <w:highlight w:val="none"/>
              </w:rPr>
            </w:pPr>
            <w:r>
              <w:rPr>
                <w:rFonts w:hint="eastAsia"/>
                <w:highlight w:val="none"/>
              </w:rPr>
              <w:t>所在部门：</w:t>
            </w:r>
          </w:p>
        </w:tc>
        <w:tc>
          <w:tcPr>
            <w:tcW w:w="4394" w:type="dxa"/>
            <w:vAlign w:val="center"/>
          </w:tcPr>
          <w:p>
            <w:pPr>
              <w:pStyle w:val="29"/>
              <w:rPr>
                <w:highlight w:val="none"/>
              </w:rPr>
            </w:pPr>
          </w:p>
        </w:tc>
      </w:tr>
      <w:tr>
        <w:tblPrEx>
          <w:tblCellMar>
            <w:top w:w="0" w:type="dxa"/>
            <w:left w:w="108" w:type="dxa"/>
            <w:bottom w:w="0" w:type="dxa"/>
            <w:right w:w="108" w:type="dxa"/>
          </w:tblCellMar>
        </w:tblPrEx>
        <w:trPr>
          <w:trHeight w:val="585" w:hRule="atLeast"/>
        </w:trPr>
        <w:tc>
          <w:tcPr>
            <w:tcW w:w="4625" w:type="dxa"/>
            <w:vAlign w:val="center"/>
          </w:tcPr>
          <w:p>
            <w:pPr>
              <w:pStyle w:val="29"/>
              <w:jc w:val="both"/>
              <w:rPr>
                <w:highlight w:val="none"/>
              </w:rPr>
            </w:pPr>
            <w:r>
              <w:rPr>
                <w:rFonts w:hint="eastAsia"/>
                <w:highlight w:val="none"/>
              </w:rPr>
              <w:t>联系电话：</w:t>
            </w:r>
          </w:p>
        </w:tc>
        <w:tc>
          <w:tcPr>
            <w:tcW w:w="4394" w:type="dxa"/>
            <w:vAlign w:val="center"/>
          </w:tcPr>
          <w:p>
            <w:pPr>
              <w:pStyle w:val="29"/>
              <w:rPr>
                <w:highlight w:val="none"/>
              </w:rPr>
            </w:pPr>
          </w:p>
        </w:tc>
      </w:tr>
    </w:tbl>
    <w:p>
      <w:pPr>
        <w:pStyle w:val="2"/>
        <w:rPr>
          <w:rFonts w:ascii="宋体" w:hAnsi="宋体" w:cs="宋体"/>
          <w:sz w:val="24"/>
          <w:szCs w:val="24"/>
          <w:highlight w:val="none"/>
        </w:rPr>
      </w:pPr>
    </w:p>
    <w:p>
      <w:pPr>
        <w:spacing w:line="336" w:lineRule="auto"/>
        <w:ind w:firstLine="480" w:firstLineChars="200"/>
        <w:rPr>
          <w:rFonts w:hAnsi="宋体" w:cs="宋体"/>
          <w:szCs w:val="24"/>
          <w:highlight w:val="none"/>
        </w:rPr>
      </w:pPr>
      <w:r>
        <w:rPr>
          <w:rStyle w:val="39"/>
          <w:rFonts w:hint="eastAsia"/>
          <w:highlight w:val="none"/>
        </w:rPr>
        <w:t>本授权书有效期自响应文件递交截止之日起</w:t>
      </w:r>
      <w:r>
        <w:rPr>
          <w:rStyle w:val="39"/>
          <w:rFonts w:hint="eastAsia"/>
          <w:highlight w:val="none"/>
          <w:u w:val="single"/>
        </w:rPr>
        <w:t xml:space="preserve">   </w:t>
      </w:r>
      <w:r>
        <w:rPr>
          <w:rStyle w:val="39"/>
          <w:rFonts w:hint="eastAsia"/>
          <w:highlight w:val="none"/>
        </w:rPr>
        <w:t>天，特此声明。</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3"/>
        <w:gridCol w:w="4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2" w:hRule="atLeast"/>
        </w:trPr>
        <w:tc>
          <w:tcPr>
            <w:tcW w:w="4473" w:type="dxa"/>
            <w:vAlign w:val="center"/>
          </w:tcPr>
          <w:p>
            <w:pPr>
              <w:pStyle w:val="29"/>
              <w:rPr>
                <w:highlight w:val="none"/>
              </w:rPr>
            </w:pPr>
            <w:r>
              <w:rPr>
                <w:rFonts w:hint="eastAsia"/>
                <w:highlight w:val="none"/>
              </w:rPr>
              <w:t>法人身份证复印件</w:t>
            </w:r>
          </w:p>
          <w:p>
            <w:pPr>
              <w:pStyle w:val="29"/>
              <w:rPr>
                <w:highlight w:val="none"/>
              </w:rPr>
            </w:pPr>
            <w:r>
              <w:rPr>
                <w:rFonts w:hint="eastAsia"/>
                <w:highlight w:val="none"/>
              </w:rPr>
              <w:t>正、反面</w:t>
            </w:r>
          </w:p>
        </w:tc>
        <w:tc>
          <w:tcPr>
            <w:tcW w:w="4474" w:type="dxa"/>
            <w:vAlign w:val="center"/>
          </w:tcPr>
          <w:p>
            <w:pPr>
              <w:pStyle w:val="29"/>
              <w:rPr>
                <w:highlight w:val="none"/>
              </w:rPr>
            </w:pPr>
            <w:r>
              <w:rPr>
                <w:rFonts w:hint="eastAsia"/>
                <w:highlight w:val="none"/>
              </w:rPr>
              <w:t>被授权人身份证复印件</w:t>
            </w:r>
          </w:p>
          <w:p>
            <w:pPr>
              <w:pStyle w:val="29"/>
              <w:rPr>
                <w:highlight w:val="none"/>
              </w:rPr>
            </w:pPr>
            <w:r>
              <w:rPr>
                <w:rFonts w:hint="eastAsia"/>
                <w:highlight w:val="none"/>
              </w:rPr>
              <w:t>正、反面</w:t>
            </w:r>
          </w:p>
          <w:p>
            <w:pPr>
              <w:pStyle w:val="29"/>
              <w:rPr>
                <w:highlight w:val="none"/>
              </w:rPr>
            </w:pPr>
          </w:p>
        </w:tc>
      </w:tr>
    </w:tbl>
    <w:p>
      <w:pPr>
        <w:pStyle w:val="2"/>
        <w:rPr>
          <w:rFonts w:ascii="宋体" w:hAnsi="宋体" w:cs="宋体"/>
          <w:sz w:val="24"/>
          <w:szCs w:val="24"/>
          <w:highlight w:val="none"/>
        </w:rPr>
      </w:pPr>
    </w:p>
    <w:p>
      <w:pPr>
        <w:pStyle w:val="9"/>
        <w:ind w:firstLine="3600" w:firstLineChars="1500"/>
        <w:rPr>
          <w:highlight w:val="none"/>
        </w:rPr>
      </w:pPr>
      <w:r>
        <w:rPr>
          <w:rFonts w:hint="eastAsia"/>
          <w:highlight w:val="none"/>
        </w:rPr>
        <w:t>投标人名称：</w:t>
      </w:r>
      <w:r>
        <w:rPr>
          <w:rFonts w:hint="eastAsia"/>
          <w:highlight w:val="none"/>
          <w:u w:val="single"/>
        </w:rPr>
        <w:t xml:space="preserve">                   </w:t>
      </w:r>
      <w:r>
        <w:rPr>
          <w:rFonts w:hint="eastAsia"/>
          <w:highlight w:val="none"/>
        </w:rPr>
        <w:t>（盖单位公章）</w:t>
      </w:r>
    </w:p>
    <w:p>
      <w:pPr>
        <w:pStyle w:val="9"/>
        <w:ind w:firstLine="0" w:firstLineChars="0"/>
        <w:rPr>
          <w:highlight w:val="none"/>
        </w:rPr>
      </w:pPr>
    </w:p>
    <w:p>
      <w:pPr>
        <w:pStyle w:val="9"/>
        <w:ind w:firstLine="3600" w:firstLineChars="1500"/>
        <w:rPr>
          <w:highlight w:val="none"/>
        </w:rPr>
      </w:pPr>
      <w:r>
        <w:rPr>
          <w:rFonts w:hint="eastAsia"/>
          <w:highlight w:val="none"/>
        </w:rPr>
        <w:t>法定代表人：</w:t>
      </w:r>
      <w:r>
        <w:rPr>
          <w:rFonts w:hint="eastAsia"/>
          <w:highlight w:val="none"/>
          <w:u w:val="single"/>
        </w:rPr>
        <w:t xml:space="preserve">         </w:t>
      </w:r>
      <w:r>
        <w:rPr>
          <w:rFonts w:hint="eastAsia"/>
          <w:highlight w:val="none"/>
        </w:rPr>
        <w:t>（签字或盖章）</w:t>
      </w:r>
    </w:p>
    <w:p>
      <w:pPr>
        <w:pStyle w:val="9"/>
        <w:ind w:firstLine="0" w:firstLineChars="0"/>
        <w:rPr>
          <w:highlight w:val="none"/>
        </w:rPr>
      </w:pPr>
    </w:p>
    <w:p>
      <w:pPr>
        <w:wordWrap w:val="0"/>
        <w:spacing w:line="336" w:lineRule="auto"/>
        <w:ind w:firstLine="3600" w:firstLineChars="1500"/>
        <w:rPr>
          <w:rFonts w:hAnsi="宋体" w:cs="宋体"/>
          <w:szCs w:val="24"/>
          <w:highlight w:val="none"/>
        </w:rPr>
      </w:pPr>
      <w:r>
        <w:rPr>
          <w:rFonts w:hint="eastAsia"/>
          <w:highlight w:val="none"/>
        </w:rPr>
        <w:t>日    期：</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w:t>
      </w:r>
    </w:p>
    <w:p>
      <w:pPr>
        <w:spacing w:line="336" w:lineRule="auto"/>
        <w:rPr>
          <w:rFonts w:hAnsi="宋体" w:cs="宋体"/>
          <w:b/>
          <w:bCs/>
          <w:szCs w:val="24"/>
          <w:highlight w:val="none"/>
        </w:rPr>
      </w:pPr>
      <w:r>
        <w:rPr>
          <w:rFonts w:hint="eastAsia" w:hAnsi="宋体" w:cs="宋体"/>
          <w:b/>
          <w:bCs/>
          <w:szCs w:val="24"/>
          <w:highlight w:val="none"/>
        </w:rPr>
        <w:t>注：</w:t>
      </w:r>
    </w:p>
    <w:p>
      <w:pPr>
        <w:spacing w:line="336" w:lineRule="auto"/>
        <w:ind w:firstLine="480" w:firstLineChars="200"/>
        <w:rPr>
          <w:rFonts w:hAnsi="宋体" w:cs="宋体"/>
          <w:szCs w:val="24"/>
          <w:highlight w:val="none"/>
        </w:rPr>
      </w:pPr>
      <w:r>
        <w:rPr>
          <w:rFonts w:hint="eastAsia" w:hAnsi="宋体" w:cs="宋体"/>
          <w:szCs w:val="24"/>
          <w:highlight w:val="none"/>
        </w:rPr>
        <w:t>1.此授权书的有效期应与响应文件有效期一致；</w:t>
      </w:r>
    </w:p>
    <w:p>
      <w:pPr>
        <w:ind w:firstLine="480" w:firstLineChars="200"/>
        <w:rPr>
          <w:rFonts w:hint="eastAsia" w:eastAsia="宋体"/>
          <w:color w:val="auto"/>
          <w:highlight w:val="none"/>
          <w:lang w:eastAsia="zh-CN"/>
        </w:rPr>
      </w:pPr>
      <w:r>
        <w:rPr>
          <w:rFonts w:hint="eastAsia" w:hAnsi="宋体" w:cs="宋体"/>
          <w:szCs w:val="24"/>
          <w:highlight w:val="none"/>
        </w:rPr>
        <w:t>2.</w:t>
      </w:r>
      <w:r>
        <w:rPr>
          <w:rFonts w:hint="eastAsia" w:hAnsi="宋体" w:cs="宋体"/>
          <w:szCs w:val="24"/>
          <w:highlight w:val="none"/>
          <w:lang w:val="zh-CN"/>
        </w:rPr>
        <w:t>法定代表人直接</w:t>
      </w:r>
      <w:r>
        <w:rPr>
          <w:rFonts w:hint="eastAsia" w:hAnsi="宋体" w:cs="宋体"/>
          <w:szCs w:val="24"/>
          <w:highlight w:val="none"/>
        </w:rPr>
        <w:t>投标</w:t>
      </w:r>
      <w:r>
        <w:rPr>
          <w:rFonts w:hint="eastAsia" w:hAnsi="宋体" w:cs="宋体"/>
          <w:szCs w:val="24"/>
          <w:highlight w:val="none"/>
          <w:lang w:val="zh-CN"/>
        </w:rPr>
        <w:t>时无需提供。</w:t>
      </w:r>
      <w:r>
        <w:rPr>
          <w:rFonts w:hint="eastAsia" w:eastAsia="宋体"/>
          <w:color w:val="auto"/>
          <w:highlight w:val="none"/>
          <w:lang w:eastAsia="zh-CN"/>
        </w:rPr>
        <w:br w:type="page"/>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eastAsia="宋体"/>
          <w:color w:val="auto"/>
          <w:highlight w:val="none"/>
          <w:lang w:val="en-US" w:eastAsia="zh-CN"/>
        </w:rPr>
      </w:pPr>
      <w:r>
        <w:rPr>
          <w:rFonts w:hint="eastAsia" w:eastAsia="宋体"/>
          <w:color w:val="auto"/>
          <w:highlight w:val="none"/>
          <w:lang w:eastAsia="zh-CN"/>
        </w:rPr>
        <w:t>2）</w:t>
      </w:r>
      <w:r>
        <w:rPr>
          <w:rFonts w:hint="eastAsia" w:ascii="宋体" w:hAnsi="宋体" w:eastAsia="宋体" w:cs="宋体"/>
          <w:i w:val="0"/>
          <w:caps w:val="0"/>
          <w:color w:val="auto"/>
          <w:spacing w:val="0"/>
          <w:sz w:val="24"/>
          <w:szCs w:val="24"/>
          <w:highlight w:val="none"/>
          <w:shd w:val="clear" w:fill="FFFFFF"/>
          <w:vertAlign w:val="baseline"/>
        </w:rPr>
        <w:t>投标人为生产厂家的须提供食品生产许可证；投标人为代理商的须提供食品经营许可证及所投产品生产厂家的食品生产许可证。</w:t>
      </w:r>
    </w:p>
    <w:p>
      <w:pPr>
        <w:rPr>
          <w:rFonts w:hint="eastAsia" w:cs="宋体"/>
          <w:i w:val="0"/>
          <w:caps w:val="0"/>
          <w:color w:val="auto"/>
          <w:spacing w:val="0"/>
          <w:sz w:val="24"/>
          <w:szCs w:val="24"/>
          <w:highlight w:val="none"/>
          <w:shd w:val="clear" w:fill="FFFFFF"/>
          <w:vertAlign w:val="baseline"/>
          <w:lang w:val="en-US" w:eastAsia="zh-CN"/>
        </w:rPr>
      </w:pPr>
      <w:r>
        <w:rPr>
          <w:rFonts w:hint="eastAsia" w:cs="宋体"/>
          <w:i w:val="0"/>
          <w:caps w:val="0"/>
          <w:color w:val="auto"/>
          <w:spacing w:val="0"/>
          <w:sz w:val="24"/>
          <w:szCs w:val="24"/>
          <w:highlight w:val="none"/>
          <w:shd w:val="clear" w:fill="FFFFFF"/>
          <w:vertAlign w:val="baseline"/>
          <w:lang w:val="en-US" w:eastAsia="zh-CN"/>
        </w:rPr>
        <w:br w:type="page"/>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cs="宋体"/>
          <w:i w:val="0"/>
          <w:caps w:val="0"/>
          <w:color w:val="auto"/>
          <w:spacing w:val="0"/>
          <w:sz w:val="24"/>
          <w:szCs w:val="24"/>
          <w:highlight w:val="none"/>
          <w:shd w:val="clear" w:fill="FFFFFF"/>
          <w:vertAlign w:val="baseline"/>
          <w:lang w:val="en-US" w:eastAsia="zh-CN"/>
        </w:rPr>
        <w:t>3）单位负责人为同一人或者存在直接控股、管理关系的不同投标人，不得同时参加同一项目同一标包的投标。</w:t>
      </w:r>
    </w:p>
    <w:p>
      <w:pPr>
        <w:pStyle w:val="5"/>
        <w:spacing w:before="666" w:after="666"/>
        <w:rPr>
          <w:highlight w:val="none"/>
          <w:lang w:val="zh-CN"/>
        </w:rPr>
      </w:pPr>
      <w:r>
        <w:rPr>
          <w:rFonts w:hint="eastAsia"/>
          <w:sz w:val="30"/>
          <w:szCs w:val="30"/>
          <w:highlight w:val="none"/>
          <w:lang w:val="zh-CN"/>
        </w:rPr>
        <w:t>投标人企业关系关联承诺书</w:t>
      </w:r>
    </w:p>
    <w:p>
      <w:pPr>
        <w:pStyle w:val="9"/>
        <w:ind w:firstLine="480"/>
        <w:rPr>
          <w:highlight w:val="none"/>
        </w:rPr>
      </w:pPr>
      <w:r>
        <w:rPr>
          <w:rFonts w:hint="eastAsia"/>
          <w:highlight w:val="none"/>
        </w:rPr>
        <w:t>1、投标人在本项目投标中，不存在与其它投标人负责人为同一人，有控股、管理等关联关系承诺：</w:t>
      </w:r>
    </w:p>
    <w:p>
      <w:pPr>
        <w:pStyle w:val="9"/>
        <w:ind w:firstLine="480"/>
        <w:rPr>
          <w:highlight w:val="none"/>
        </w:rPr>
      </w:pPr>
      <w:r>
        <w:rPr>
          <w:rFonts w:hint="eastAsia"/>
          <w:highlight w:val="none"/>
        </w:rPr>
        <w:t>1.1管理关系说明：</w:t>
      </w:r>
    </w:p>
    <w:p>
      <w:pPr>
        <w:pStyle w:val="9"/>
        <w:ind w:firstLine="480"/>
        <w:rPr>
          <w:highlight w:val="none"/>
        </w:rPr>
      </w:pPr>
      <w:r>
        <w:rPr>
          <w:rFonts w:hint="eastAsia"/>
          <w:highlight w:val="none"/>
        </w:rPr>
        <w:t>我单位管理的具有独立法人的下属单位有：</w:t>
      </w:r>
      <w:r>
        <w:rPr>
          <w:rFonts w:hint="eastAsia"/>
          <w:highlight w:val="none"/>
          <w:u w:val="single"/>
        </w:rPr>
        <w:t xml:space="preserve">                 </w:t>
      </w:r>
      <w:r>
        <w:rPr>
          <w:rFonts w:hint="eastAsia"/>
          <w:highlight w:val="none"/>
        </w:rPr>
        <w:t>。</w:t>
      </w:r>
    </w:p>
    <w:p>
      <w:pPr>
        <w:pStyle w:val="9"/>
        <w:ind w:firstLine="480"/>
        <w:rPr>
          <w:highlight w:val="none"/>
        </w:rPr>
      </w:pPr>
      <w:r>
        <w:rPr>
          <w:rFonts w:hint="eastAsia"/>
          <w:highlight w:val="none"/>
        </w:rPr>
        <w:t>我单位的上级管理单位有</w:t>
      </w:r>
      <w:r>
        <w:rPr>
          <w:rFonts w:hint="eastAsia"/>
          <w:highlight w:val="none"/>
          <w:u w:val="single"/>
        </w:rPr>
        <w:t xml:space="preserve">                 </w:t>
      </w:r>
      <w:r>
        <w:rPr>
          <w:rFonts w:hint="eastAsia"/>
          <w:highlight w:val="none"/>
        </w:rPr>
        <w:t>。</w:t>
      </w:r>
    </w:p>
    <w:p>
      <w:pPr>
        <w:pStyle w:val="9"/>
        <w:ind w:firstLine="480"/>
        <w:rPr>
          <w:highlight w:val="none"/>
        </w:rPr>
      </w:pPr>
      <w:r>
        <w:rPr>
          <w:rFonts w:hint="eastAsia"/>
          <w:highlight w:val="none"/>
        </w:rPr>
        <w:t>1.2股权关系说明：</w:t>
      </w:r>
    </w:p>
    <w:p>
      <w:pPr>
        <w:pStyle w:val="9"/>
        <w:ind w:firstLine="480"/>
        <w:rPr>
          <w:highlight w:val="none"/>
        </w:rPr>
      </w:pPr>
      <w:r>
        <w:rPr>
          <w:rFonts w:hint="eastAsia"/>
          <w:highlight w:val="none"/>
        </w:rPr>
        <w:t>我单位控股的单位有</w:t>
      </w:r>
      <w:r>
        <w:rPr>
          <w:rFonts w:hint="eastAsia"/>
          <w:highlight w:val="none"/>
          <w:u w:val="single"/>
        </w:rPr>
        <w:t xml:space="preserve">                 </w:t>
      </w:r>
      <w:r>
        <w:rPr>
          <w:rFonts w:hint="eastAsia"/>
          <w:highlight w:val="none"/>
        </w:rPr>
        <w:t>。</w:t>
      </w:r>
    </w:p>
    <w:p>
      <w:pPr>
        <w:pStyle w:val="9"/>
        <w:ind w:firstLine="480"/>
        <w:rPr>
          <w:highlight w:val="none"/>
        </w:rPr>
      </w:pPr>
      <w:r>
        <w:rPr>
          <w:rFonts w:hint="eastAsia"/>
          <w:highlight w:val="none"/>
        </w:rPr>
        <w:t>我单位被</w:t>
      </w:r>
      <w:r>
        <w:rPr>
          <w:rFonts w:hint="eastAsia"/>
          <w:highlight w:val="none"/>
          <w:u w:val="single"/>
        </w:rPr>
        <w:t xml:space="preserve">                 </w:t>
      </w:r>
      <w:r>
        <w:rPr>
          <w:rFonts w:hint="eastAsia"/>
          <w:highlight w:val="none"/>
        </w:rPr>
        <w:t>单位控股。</w:t>
      </w:r>
    </w:p>
    <w:p>
      <w:pPr>
        <w:pStyle w:val="9"/>
        <w:ind w:firstLine="480"/>
        <w:rPr>
          <w:highlight w:val="none"/>
          <w:u w:val="single"/>
        </w:rPr>
      </w:pPr>
      <w:r>
        <w:rPr>
          <w:rFonts w:hint="eastAsia"/>
          <w:highlight w:val="none"/>
        </w:rPr>
        <w:t>1.3、单位负责人：</w:t>
      </w:r>
      <w:r>
        <w:rPr>
          <w:rFonts w:hint="eastAsia"/>
          <w:highlight w:val="none"/>
          <w:u w:val="single"/>
        </w:rPr>
        <w:t xml:space="preserve">                 </w:t>
      </w:r>
    </w:p>
    <w:p>
      <w:pPr>
        <w:pStyle w:val="9"/>
        <w:ind w:firstLine="480"/>
        <w:rPr>
          <w:highlight w:val="none"/>
        </w:rPr>
      </w:pPr>
      <w:r>
        <w:rPr>
          <w:rFonts w:hint="eastAsia"/>
          <w:highlight w:val="none"/>
        </w:rPr>
        <w:t>2、</w:t>
      </w:r>
      <w:r>
        <w:rPr>
          <w:rFonts w:hint="eastAsia"/>
          <w:highlight w:val="none"/>
          <w:u w:val="single"/>
        </w:rPr>
        <w:t xml:space="preserve">                 </w:t>
      </w:r>
      <w:r>
        <w:rPr>
          <w:rFonts w:hint="eastAsia"/>
          <w:highlight w:val="none"/>
        </w:rPr>
        <w:t>（是或否）为采购项目提供整体设计、规范编制或者项目管理、监理、检测等服务的投标人。</w:t>
      </w:r>
    </w:p>
    <w:p>
      <w:pPr>
        <w:pStyle w:val="9"/>
        <w:ind w:firstLine="480"/>
        <w:rPr>
          <w:highlight w:val="none"/>
          <w:u w:val="single"/>
        </w:rPr>
      </w:pPr>
      <w:r>
        <w:rPr>
          <w:rFonts w:hint="eastAsia"/>
          <w:highlight w:val="none"/>
        </w:rPr>
        <w:t>3、其他与本项目有关的利害关系说明：</w:t>
      </w:r>
      <w:r>
        <w:rPr>
          <w:rFonts w:hint="eastAsia"/>
          <w:highlight w:val="none"/>
          <w:u w:val="single"/>
        </w:rPr>
        <w:t xml:space="preserve">                 </w:t>
      </w:r>
    </w:p>
    <w:p>
      <w:pPr>
        <w:pStyle w:val="9"/>
        <w:ind w:firstLine="480"/>
        <w:rPr>
          <w:highlight w:val="none"/>
          <w:u w:val="single"/>
        </w:rPr>
      </w:pPr>
    </w:p>
    <w:p>
      <w:pPr>
        <w:pStyle w:val="9"/>
        <w:ind w:firstLine="480"/>
        <w:rPr>
          <w:highlight w:val="none"/>
        </w:rPr>
      </w:pPr>
      <w:r>
        <w:rPr>
          <w:rFonts w:hint="eastAsia"/>
          <w:highlight w:val="none"/>
        </w:rPr>
        <w:t>我单位承诺以上说明真实有效，无虚假内容或隐瞒。</w:t>
      </w:r>
    </w:p>
    <w:p>
      <w:pPr>
        <w:spacing w:line="500" w:lineRule="exact"/>
        <w:ind w:firstLine="240" w:firstLineChars="100"/>
        <w:rPr>
          <w:rFonts w:hAnsi="宋体" w:cs="宋体"/>
          <w:szCs w:val="24"/>
          <w:highlight w:val="none"/>
        </w:rPr>
      </w:pPr>
    </w:p>
    <w:p>
      <w:pPr>
        <w:pStyle w:val="2"/>
        <w:rPr>
          <w:highlight w:val="none"/>
        </w:rPr>
      </w:pPr>
    </w:p>
    <w:p>
      <w:pPr>
        <w:pStyle w:val="9"/>
        <w:ind w:firstLine="3600" w:firstLineChars="1500"/>
        <w:rPr>
          <w:highlight w:val="none"/>
        </w:rPr>
      </w:pPr>
      <w:r>
        <w:rPr>
          <w:rFonts w:hint="eastAsia"/>
          <w:highlight w:val="none"/>
        </w:rPr>
        <w:t>投标人名称：</w:t>
      </w:r>
      <w:r>
        <w:rPr>
          <w:rFonts w:hint="eastAsia"/>
          <w:highlight w:val="none"/>
          <w:u w:val="single"/>
        </w:rPr>
        <w:t xml:space="preserve">                   </w:t>
      </w:r>
      <w:r>
        <w:rPr>
          <w:rFonts w:hint="eastAsia"/>
          <w:highlight w:val="none"/>
        </w:rPr>
        <w:t>（盖单位公章）</w:t>
      </w:r>
    </w:p>
    <w:p>
      <w:pPr>
        <w:pStyle w:val="9"/>
        <w:ind w:firstLine="0" w:firstLineChars="0"/>
        <w:rPr>
          <w:highlight w:val="none"/>
        </w:rPr>
      </w:pPr>
    </w:p>
    <w:p>
      <w:pPr>
        <w:pStyle w:val="9"/>
        <w:ind w:firstLine="3600" w:firstLineChars="1500"/>
        <w:rPr>
          <w:highlight w:val="none"/>
        </w:rPr>
      </w:pPr>
      <w:r>
        <w:rPr>
          <w:rFonts w:hint="eastAsia"/>
          <w:highlight w:val="none"/>
        </w:rPr>
        <w:t>法定代表人或被授权人：</w:t>
      </w:r>
      <w:r>
        <w:rPr>
          <w:rFonts w:hint="eastAsia"/>
          <w:highlight w:val="none"/>
          <w:u w:val="single"/>
        </w:rPr>
        <w:t xml:space="preserve">         </w:t>
      </w:r>
      <w:r>
        <w:rPr>
          <w:rFonts w:hint="eastAsia"/>
          <w:highlight w:val="none"/>
        </w:rPr>
        <w:t>（签字或盖章）</w:t>
      </w:r>
    </w:p>
    <w:p>
      <w:pPr>
        <w:pStyle w:val="9"/>
        <w:ind w:firstLine="0" w:firstLineChars="0"/>
        <w:rPr>
          <w:highlight w:val="none"/>
        </w:rPr>
      </w:pPr>
    </w:p>
    <w:p>
      <w:pPr>
        <w:spacing w:line="500" w:lineRule="exact"/>
        <w:ind w:firstLine="3600" w:firstLineChars="1500"/>
        <w:rPr>
          <w:highlight w:val="none"/>
        </w:rPr>
      </w:pPr>
      <w:r>
        <w:rPr>
          <w:rFonts w:hint="eastAsia"/>
          <w:highlight w:val="none"/>
        </w:rPr>
        <w:t>日    期：</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w:t>
      </w:r>
    </w:p>
    <w:p>
      <w:pPr>
        <w:pStyle w:val="2"/>
        <w:rPr>
          <w:highlight w:val="none"/>
        </w:rPr>
      </w:pPr>
    </w:p>
    <w:p>
      <w:pPr>
        <w:spacing w:before="166" w:beforeLines="50" w:line="360" w:lineRule="auto"/>
        <w:jc w:val="center"/>
        <w:rPr>
          <w:rFonts w:hAnsi="宋体" w:cs="宋体"/>
          <w:sz w:val="32"/>
          <w:szCs w:val="32"/>
          <w:highlight w:val="none"/>
        </w:rPr>
      </w:pPr>
    </w:p>
    <w:p>
      <w:pPr>
        <w:ind w:firstLine="480" w:firstLineChars="200"/>
        <w:rPr>
          <w:rFonts w:hAnsi="宋体" w:cs="宋体"/>
          <w:szCs w:val="24"/>
          <w:highlight w:val="none"/>
          <w:lang w:val="zh-CN"/>
        </w:rPr>
      </w:pPr>
      <w:bookmarkStart w:id="213" w:name="_Toc31505"/>
      <w:bookmarkStart w:id="214" w:name="_Toc18269"/>
      <w:r>
        <w:rPr>
          <w:rFonts w:hint="eastAsia"/>
          <w:highlight w:val="none"/>
        </w:rPr>
        <w:br w:type="page"/>
      </w:r>
      <w:bookmarkEnd w:id="213"/>
      <w:bookmarkEnd w:id="214"/>
    </w:p>
    <w:p>
      <w:pPr>
        <w:pStyle w:val="4"/>
        <w:rPr>
          <w:highlight w:val="none"/>
        </w:rPr>
      </w:pPr>
      <w:r>
        <w:rPr>
          <w:rFonts w:hint="eastAsia"/>
          <w:highlight w:val="none"/>
          <w:lang w:eastAsia="zh-CN"/>
        </w:rPr>
        <w:t>四、</w:t>
      </w:r>
      <w:r>
        <w:rPr>
          <w:rFonts w:hint="eastAsia"/>
          <w:highlight w:val="none"/>
        </w:rPr>
        <w:t>投标方案说明书</w:t>
      </w:r>
    </w:p>
    <w:p>
      <w:pPr>
        <w:spacing w:line="440" w:lineRule="exact"/>
        <w:ind w:firstLine="482" w:firstLineChars="200"/>
        <w:jc w:val="both"/>
        <w:rPr>
          <w:rFonts w:hAnsi="宋体" w:cs="宋体"/>
          <w:b/>
          <w:bCs/>
          <w:szCs w:val="24"/>
          <w:highlight w:val="none"/>
        </w:rPr>
      </w:pPr>
      <w:r>
        <w:rPr>
          <w:rFonts w:hint="eastAsia" w:hAnsi="宋体" w:cs="宋体"/>
          <w:b/>
          <w:bCs/>
          <w:szCs w:val="24"/>
          <w:highlight w:val="none"/>
        </w:rPr>
        <w:t>投标人根据招标文件</w:t>
      </w:r>
      <w:r>
        <w:rPr>
          <w:rFonts w:hint="eastAsia" w:hAnsi="宋体" w:cs="宋体"/>
          <w:b/>
          <w:bCs/>
          <w:szCs w:val="24"/>
          <w:highlight w:val="none"/>
          <w:lang w:eastAsia="zh-CN"/>
        </w:rPr>
        <w:t>第四章 “采购内容及技术要求”</w:t>
      </w:r>
      <w:r>
        <w:rPr>
          <w:rFonts w:hint="eastAsia" w:hAnsi="宋体" w:cs="宋体"/>
          <w:b/>
          <w:bCs/>
          <w:szCs w:val="24"/>
          <w:highlight w:val="none"/>
        </w:rPr>
        <w:t>及第五章</w:t>
      </w:r>
      <w:r>
        <w:rPr>
          <w:rFonts w:hint="eastAsia" w:hAnsi="宋体" w:cs="宋体"/>
          <w:b/>
          <w:bCs/>
          <w:szCs w:val="24"/>
          <w:highlight w:val="none"/>
          <w:lang w:eastAsia="zh-CN"/>
        </w:rPr>
        <w:t>“</w:t>
      </w:r>
      <w:r>
        <w:rPr>
          <w:rFonts w:hint="eastAsia" w:hAnsi="宋体" w:cs="宋体"/>
          <w:b/>
          <w:bCs/>
          <w:szCs w:val="24"/>
          <w:highlight w:val="none"/>
        </w:rPr>
        <w:t>评标办法</w:t>
      </w:r>
      <w:r>
        <w:rPr>
          <w:rFonts w:hint="eastAsia" w:hAnsi="宋体" w:cs="宋体"/>
          <w:b/>
          <w:bCs/>
          <w:szCs w:val="24"/>
          <w:highlight w:val="none"/>
          <w:lang w:eastAsia="zh-CN"/>
        </w:rPr>
        <w:t>”《</w:t>
      </w:r>
      <w:r>
        <w:rPr>
          <w:rFonts w:hint="eastAsia" w:hAnsi="宋体" w:cs="宋体"/>
          <w:b/>
          <w:bCs/>
          <w:szCs w:val="24"/>
          <w:highlight w:val="none"/>
        </w:rPr>
        <w:t>评标因素及权重分值表</w:t>
      </w:r>
      <w:r>
        <w:rPr>
          <w:rFonts w:hint="eastAsia" w:hAnsi="宋体" w:cs="宋体"/>
          <w:b/>
          <w:bCs/>
          <w:szCs w:val="24"/>
          <w:highlight w:val="none"/>
          <w:lang w:eastAsia="zh-CN"/>
        </w:rPr>
        <w:t>》</w:t>
      </w:r>
      <w:r>
        <w:rPr>
          <w:rFonts w:hint="eastAsia" w:hAnsi="宋体" w:cs="宋体"/>
          <w:b/>
          <w:bCs/>
          <w:szCs w:val="24"/>
          <w:highlight w:val="none"/>
        </w:rPr>
        <w:t>，自主编写方案说明书。</w:t>
      </w:r>
    </w:p>
    <w:p>
      <w:pPr>
        <w:pStyle w:val="6"/>
        <w:rPr>
          <w:rStyle w:val="37"/>
          <w:b/>
          <w:bCs/>
          <w:highlight w:val="none"/>
        </w:rPr>
      </w:pPr>
      <w:r>
        <w:rPr>
          <w:rFonts w:hint="eastAsia"/>
          <w:szCs w:val="24"/>
          <w:highlight w:val="none"/>
        </w:rPr>
        <w:br w:type="page"/>
      </w:r>
      <w:r>
        <w:rPr>
          <w:rStyle w:val="37"/>
          <w:rFonts w:hint="eastAsia"/>
          <w:b/>
          <w:bCs/>
          <w:highlight w:val="none"/>
        </w:rPr>
        <w:t>附表1</w:t>
      </w:r>
    </w:p>
    <w:p>
      <w:pPr>
        <w:pStyle w:val="5"/>
        <w:spacing w:before="666" w:after="666"/>
        <w:rPr>
          <w:rFonts w:hint="eastAsia" w:eastAsia="宋体"/>
          <w:highlight w:val="none"/>
          <w:lang w:eastAsia="zh-CN"/>
        </w:rPr>
      </w:pPr>
      <w:r>
        <w:rPr>
          <w:rFonts w:hint="eastAsia"/>
          <w:highlight w:val="none"/>
          <w:lang w:eastAsia="zh-CN"/>
        </w:rPr>
        <w:t>技术要求响应表</w:t>
      </w:r>
    </w:p>
    <w:tbl>
      <w:tblPr>
        <w:tblStyle w:val="19"/>
        <w:tblW w:w="903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1228"/>
        <w:gridCol w:w="1353"/>
        <w:gridCol w:w="1714"/>
        <w:gridCol w:w="2566"/>
        <w:gridCol w:w="1290"/>
        <w:gridCol w:w="88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50" w:hRule="atLeast"/>
          <w:jc w:val="center"/>
        </w:trPr>
        <w:tc>
          <w:tcPr>
            <w:tcW w:w="1228" w:type="dxa"/>
            <w:vAlign w:val="center"/>
          </w:tcPr>
          <w:p>
            <w:pPr>
              <w:pStyle w:val="29"/>
              <w:rPr>
                <w:highlight w:val="none"/>
              </w:rPr>
            </w:pPr>
            <w:r>
              <w:rPr>
                <w:rFonts w:hint="eastAsia"/>
                <w:highlight w:val="none"/>
              </w:rPr>
              <w:t>序号</w:t>
            </w:r>
          </w:p>
        </w:tc>
        <w:tc>
          <w:tcPr>
            <w:tcW w:w="1353" w:type="dxa"/>
            <w:vAlign w:val="center"/>
          </w:tcPr>
          <w:p>
            <w:pPr>
              <w:pStyle w:val="29"/>
              <w:rPr>
                <w:rFonts w:hint="eastAsia" w:eastAsia="宋体"/>
                <w:highlight w:val="none"/>
                <w:lang w:eastAsia="zh-CN"/>
              </w:rPr>
            </w:pPr>
            <w:r>
              <w:rPr>
                <w:rFonts w:hint="eastAsia"/>
                <w:highlight w:val="none"/>
                <w:lang w:val="en-US" w:eastAsia="zh-CN"/>
              </w:rPr>
              <w:t>名称</w:t>
            </w:r>
          </w:p>
        </w:tc>
        <w:tc>
          <w:tcPr>
            <w:tcW w:w="1714" w:type="dxa"/>
            <w:vAlign w:val="center"/>
          </w:tcPr>
          <w:p>
            <w:pPr>
              <w:pStyle w:val="29"/>
              <w:rPr>
                <w:rFonts w:hint="eastAsia" w:eastAsia="宋体"/>
                <w:highlight w:val="none"/>
                <w:lang w:eastAsia="zh-CN"/>
              </w:rPr>
            </w:pPr>
            <w:r>
              <w:rPr>
                <w:rFonts w:hint="eastAsia"/>
                <w:highlight w:val="none"/>
              </w:rPr>
              <w:t>招标</w:t>
            </w:r>
            <w:r>
              <w:rPr>
                <w:rFonts w:hint="eastAsia"/>
                <w:highlight w:val="none"/>
                <w:lang w:val="en-US" w:eastAsia="zh-CN"/>
              </w:rPr>
              <w:t>要求</w:t>
            </w:r>
          </w:p>
        </w:tc>
        <w:tc>
          <w:tcPr>
            <w:tcW w:w="2566" w:type="dxa"/>
            <w:vAlign w:val="center"/>
          </w:tcPr>
          <w:p>
            <w:pPr>
              <w:pStyle w:val="29"/>
              <w:rPr>
                <w:rFonts w:hint="eastAsia" w:eastAsia="宋体"/>
                <w:highlight w:val="none"/>
                <w:lang w:eastAsia="zh-CN"/>
              </w:rPr>
            </w:pPr>
            <w:r>
              <w:rPr>
                <w:rFonts w:hint="eastAsia"/>
                <w:highlight w:val="none"/>
              </w:rPr>
              <w:t>投标</w:t>
            </w:r>
            <w:r>
              <w:rPr>
                <w:rFonts w:hint="eastAsia"/>
                <w:highlight w:val="none"/>
                <w:lang w:val="en-US" w:eastAsia="zh-CN"/>
              </w:rPr>
              <w:t>要求</w:t>
            </w:r>
          </w:p>
        </w:tc>
        <w:tc>
          <w:tcPr>
            <w:tcW w:w="1290" w:type="dxa"/>
            <w:vAlign w:val="center"/>
          </w:tcPr>
          <w:p>
            <w:pPr>
              <w:pStyle w:val="29"/>
              <w:rPr>
                <w:highlight w:val="none"/>
              </w:rPr>
            </w:pPr>
            <w:r>
              <w:rPr>
                <w:rFonts w:hint="eastAsia"/>
                <w:highlight w:val="none"/>
              </w:rPr>
              <w:t>偏离说明</w:t>
            </w:r>
          </w:p>
        </w:tc>
        <w:tc>
          <w:tcPr>
            <w:tcW w:w="880" w:type="dxa"/>
            <w:vAlign w:val="center"/>
          </w:tcPr>
          <w:p>
            <w:pPr>
              <w:pStyle w:val="29"/>
              <w:rPr>
                <w:highlight w:val="none"/>
              </w:rPr>
            </w:pPr>
            <w:r>
              <w:rPr>
                <w:rFonts w:hint="eastAsia"/>
                <w:highlight w:val="none"/>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50" w:hRule="atLeast"/>
          <w:jc w:val="center"/>
        </w:trPr>
        <w:tc>
          <w:tcPr>
            <w:tcW w:w="1228" w:type="dxa"/>
          </w:tcPr>
          <w:p>
            <w:pPr>
              <w:pStyle w:val="29"/>
              <w:rPr>
                <w:highlight w:val="none"/>
              </w:rPr>
            </w:pPr>
          </w:p>
        </w:tc>
        <w:tc>
          <w:tcPr>
            <w:tcW w:w="1353" w:type="dxa"/>
          </w:tcPr>
          <w:p>
            <w:pPr>
              <w:pStyle w:val="29"/>
              <w:rPr>
                <w:highlight w:val="none"/>
              </w:rPr>
            </w:pPr>
          </w:p>
        </w:tc>
        <w:tc>
          <w:tcPr>
            <w:tcW w:w="1714" w:type="dxa"/>
          </w:tcPr>
          <w:p>
            <w:pPr>
              <w:pStyle w:val="29"/>
              <w:rPr>
                <w:highlight w:val="none"/>
              </w:rPr>
            </w:pPr>
          </w:p>
        </w:tc>
        <w:tc>
          <w:tcPr>
            <w:tcW w:w="2566" w:type="dxa"/>
          </w:tcPr>
          <w:p>
            <w:pPr>
              <w:pStyle w:val="29"/>
              <w:rPr>
                <w:highlight w:val="none"/>
              </w:rPr>
            </w:pPr>
          </w:p>
        </w:tc>
        <w:tc>
          <w:tcPr>
            <w:tcW w:w="1290" w:type="dxa"/>
          </w:tcPr>
          <w:p>
            <w:pPr>
              <w:pStyle w:val="29"/>
              <w:rPr>
                <w:highlight w:val="none"/>
              </w:rPr>
            </w:pPr>
          </w:p>
        </w:tc>
        <w:tc>
          <w:tcPr>
            <w:tcW w:w="880" w:type="dxa"/>
          </w:tcPr>
          <w:p>
            <w:pPr>
              <w:pStyle w:val="29"/>
              <w:rPr>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50" w:hRule="atLeast"/>
          <w:jc w:val="center"/>
        </w:trPr>
        <w:tc>
          <w:tcPr>
            <w:tcW w:w="1228" w:type="dxa"/>
          </w:tcPr>
          <w:p>
            <w:pPr>
              <w:pStyle w:val="29"/>
              <w:rPr>
                <w:highlight w:val="none"/>
              </w:rPr>
            </w:pPr>
          </w:p>
        </w:tc>
        <w:tc>
          <w:tcPr>
            <w:tcW w:w="1353" w:type="dxa"/>
          </w:tcPr>
          <w:p>
            <w:pPr>
              <w:pStyle w:val="29"/>
              <w:rPr>
                <w:highlight w:val="none"/>
              </w:rPr>
            </w:pPr>
          </w:p>
        </w:tc>
        <w:tc>
          <w:tcPr>
            <w:tcW w:w="1714" w:type="dxa"/>
          </w:tcPr>
          <w:p>
            <w:pPr>
              <w:pStyle w:val="29"/>
              <w:rPr>
                <w:highlight w:val="none"/>
              </w:rPr>
            </w:pPr>
          </w:p>
        </w:tc>
        <w:tc>
          <w:tcPr>
            <w:tcW w:w="2566" w:type="dxa"/>
          </w:tcPr>
          <w:p>
            <w:pPr>
              <w:pStyle w:val="29"/>
              <w:rPr>
                <w:highlight w:val="none"/>
              </w:rPr>
            </w:pPr>
          </w:p>
        </w:tc>
        <w:tc>
          <w:tcPr>
            <w:tcW w:w="1290" w:type="dxa"/>
          </w:tcPr>
          <w:p>
            <w:pPr>
              <w:pStyle w:val="29"/>
              <w:rPr>
                <w:highlight w:val="none"/>
              </w:rPr>
            </w:pPr>
          </w:p>
        </w:tc>
        <w:tc>
          <w:tcPr>
            <w:tcW w:w="880" w:type="dxa"/>
          </w:tcPr>
          <w:p>
            <w:pPr>
              <w:pStyle w:val="29"/>
              <w:rPr>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50" w:hRule="atLeast"/>
          <w:jc w:val="center"/>
        </w:trPr>
        <w:tc>
          <w:tcPr>
            <w:tcW w:w="1228" w:type="dxa"/>
          </w:tcPr>
          <w:p>
            <w:pPr>
              <w:pStyle w:val="29"/>
              <w:rPr>
                <w:highlight w:val="none"/>
              </w:rPr>
            </w:pPr>
          </w:p>
        </w:tc>
        <w:tc>
          <w:tcPr>
            <w:tcW w:w="1353" w:type="dxa"/>
          </w:tcPr>
          <w:p>
            <w:pPr>
              <w:pStyle w:val="29"/>
              <w:rPr>
                <w:highlight w:val="none"/>
              </w:rPr>
            </w:pPr>
          </w:p>
        </w:tc>
        <w:tc>
          <w:tcPr>
            <w:tcW w:w="1714" w:type="dxa"/>
          </w:tcPr>
          <w:p>
            <w:pPr>
              <w:pStyle w:val="29"/>
              <w:rPr>
                <w:highlight w:val="none"/>
              </w:rPr>
            </w:pPr>
          </w:p>
        </w:tc>
        <w:tc>
          <w:tcPr>
            <w:tcW w:w="2566" w:type="dxa"/>
          </w:tcPr>
          <w:p>
            <w:pPr>
              <w:pStyle w:val="29"/>
              <w:rPr>
                <w:highlight w:val="none"/>
              </w:rPr>
            </w:pPr>
          </w:p>
        </w:tc>
        <w:tc>
          <w:tcPr>
            <w:tcW w:w="1290" w:type="dxa"/>
          </w:tcPr>
          <w:p>
            <w:pPr>
              <w:pStyle w:val="29"/>
              <w:rPr>
                <w:highlight w:val="none"/>
              </w:rPr>
            </w:pPr>
          </w:p>
        </w:tc>
        <w:tc>
          <w:tcPr>
            <w:tcW w:w="880" w:type="dxa"/>
          </w:tcPr>
          <w:p>
            <w:pPr>
              <w:pStyle w:val="29"/>
              <w:rPr>
                <w:highlight w:val="none"/>
              </w:rPr>
            </w:pPr>
          </w:p>
        </w:tc>
      </w:tr>
    </w:tbl>
    <w:p>
      <w:pPr>
        <w:tabs>
          <w:tab w:val="left" w:pos="7200"/>
          <w:tab w:val="left" w:pos="8504"/>
        </w:tabs>
        <w:spacing w:line="360" w:lineRule="auto"/>
        <w:ind w:right="-1"/>
        <w:rPr>
          <w:rFonts w:hAnsi="宋体" w:cs="宋体"/>
          <w:highlight w:val="none"/>
        </w:rPr>
      </w:pPr>
    </w:p>
    <w:p>
      <w:pPr>
        <w:spacing w:line="120" w:lineRule="exact"/>
        <w:rPr>
          <w:rFonts w:hAnsi="宋体" w:cs="宋体"/>
          <w:highlight w:val="none"/>
        </w:rPr>
      </w:pPr>
    </w:p>
    <w:p>
      <w:pPr>
        <w:pStyle w:val="9"/>
        <w:ind w:firstLine="0" w:firstLineChars="0"/>
        <w:rPr>
          <w:highlight w:val="none"/>
        </w:rPr>
      </w:pPr>
      <w:r>
        <w:rPr>
          <w:rFonts w:hint="eastAsia"/>
          <w:highlight w:val="none"/>
        </w:rPr>
        <w:t>投标人名称：</w:t>
      </w:r>
      <w:r>
        <w:rPr>
          <w:rFonts w:hint="eastAsia"/>
          <w:highlight w:val="none"/>
          <w:u w:val="single"/>
        </w:rPr>
        <w:t xml:space="preserve">                   </w:t>
      </w:r>
      <w:r>
        <w:rPr>
          <w:rFonts w:hint="eastAsia"/>
          <w:highlight w:val="none"/>
        </w:rPr>
        <w:t>（盖单位公章）</w:t>
      </w:r>
    </w:p>
    <w:p>
      <w:pPr>
        <w:pStyle w:val="9"/>
        <w:ind w:firstLine="0" w:firstLineChars="0"/>
        <w:rPr>
          <w:highlight w:val="none"/>
        </w:rPr>
      </w:pPr>
    </w:p>
    <w:p>
      <w:pPr>
        <w:pStyle w:val="9"/>
        <w:ind w:firstLine="0" w:firstLineChars="0"/>
        <w:rPr>
          <w:highlight w:val="none"/>
        </w:rPr>
      </w:pPr>
      <w:r>
        <w:rPr>
          <w:rFonts w:hint="eastAsia"/>
          <w:highlight w:val="none"/>
        </w:rPr>
        <w:t>法定代表人或被授权人：</w:t>
      </w:r>
      <w:r>
        <w:rPr>
          <w:rFonts w:hint="eastAsia"/>
          <w:highlight w:val="none"/>
          <w:u w:val="single"/>
        </w:rPr>
        <w:t xml:space="preserve">         </w:t>
      </w:r>
      <w:r>
        <w:rPr>
          <w:rFonts w:hint="eastAsia"/>
          <w:highlight w:val="none"/>
        </w:rPr>
        <w:t>（签字或盖章）</w:t>
      </w:r>
    </w:p>
    <w:p>
      <w:pPr>
        <w:pStyle w:val="9"/>
        <w:ind w:firstLine="0" w:firstLineChars="0"/>
        <w:rPr>
          <w:highlight w:val="none"/>
        </w:rPr>
      </w:pPr>
    </w:p>
    <w:p>
      <w:pPr>
        <w:pStyle w:val="9"/>
        <w:ind w:firstLine="0" w:firstLineChars="0"/>
        <w:rPr>
          <w:b/>
          <w:bCs/>
          <w:highlight w:val="none"/>
        </w:rPr>
      </w:pPr>
      <w:r>
        <w:rPr>
          <w:rFonts w:hint="eastAsia"/>
          <w:highlight w:val="none"/>
        </w:rPr>
        <w:t>日    期：</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w:t>
      </w:r>
    </w:p>
    <w:p>
      <w:pPr>
        <w:adjustRightInd w:val="0"/>
        <w:snapToGrid w:val="0"/>
        <w:spacing w:line="440" w:lineRule="exact"/>
        <w:ind w:left="137" w:leftChars="57" w:firstLine="1446" w:firstLineChars="600"/>
        <w:rPr>
          <w:rFonts w:hAnsi="宋体" w:cs="宋体"/>
          <w:b/>
          <w:bCs/>
          <w:szCs w:val="24"/>
          <w:highlight w:val="none"/>
        </w:rPr>
      </w:pPr>
    </w:p>
    <w:p>
      <w:pPr>
        <w:rPr>
          <w:rFonts w:hAnsi="宋体" w:cs="宋体"/>
          <w:szCs w:val="24"/>
          <w:highlight w:val="none"/>
        </w:rPr>
      </w:pPr>
    </w:p>
    <w:p>
      <w:pPr>
        <w:pStyle w:val="31"/>
        <w:rPr>
          <w:rFonts w:hAnsi="宋体" w:cs="宋体"/>
          <w:szCs w:val="24"/>
          <w:highlight w:val="none"/>
        </w:rPr>
      </w:pPr>
      <w:r>
        <w:rPr>
          <w:rFonts w:hint="eastAsia" w:hAnsi="宋体" w:cs="宋体"/>
          <w:b/>
          <w:bCs/>
          <w:szCs w:val="24"/>
          <w:highlight w:val="none"/>
        </w:rPr>
        <w:t>注：</w:t>
      </w:r>
      <w:r>
        <w:rPr>
          <w:rFonts w:hint="eastAsia" w:hAnsi="宋体" w:cs="宋体"/>
          <w:szCs w:val="24"/>
          <w:highlight w:val="none"/>
        </w:rPr>
        <w:t xml:space="preserve"> </w:t>
      </w:r>
    </w:p>
    <w:p>
      <w:pPr>
        <w:pStyle w:val="9"/>
        <w:numPr>
          <w:ilvl w:val="0"/>
          <w:numId w:val="2"/>
        </w:numPr>
        <w:ind w:firstLine="480"/>
        <w:rPr>
          <w:highlight w:val="none"/>
        </w:rPr>
      </w:pPr>
      <w:r>
        <w:rPr>
          <w:rFonts w:hint="eastAsia"/>
          <w:highlight w:val="none"/>
        </w:rPr>
        <w:t>招标</w:t>
      </w:r>
      <w:r>
        <w:rPr>
          <w:rFonts w:hint="eastAsia"/>
          <w:highlight w:val="none"/>
          <w:lang w:eastAsia="zh-CN"/>
        </w:rPr>
        <w:t>要求</w:t>
      </w:r>
      <w:r>
        <w:rPr>
          <w:rFonts w:hint="eastAsia"/>
          <w:highlight w:val="none"/>
        </w:rPr>
        <w:t>指招标文件</w:t>
      </w:r>
      <w:r>
        <w:rPr>
          <w:rFonts w:hint="eastAsia"/>
          <w:b/>
          <w:bCs/>
          <w:highlight w:val="none"/>
          <w:lang w:eastAsia="zh-CN"/>
        </w:rPr>
        <w:t>第四章“采购内容及技术要求”</w:t>
      </w:r>
      <w:r>
        <w:rPr>
          <w:rFonts w:hint="eastAsia"/>
          <w:highlight w:val="none"/>
        </w:rPr>
        <w:t>中</w:t>
      </w:r>
      <w:r>
        <w:rPr>
          <w:rFonts w:hint="eastAsia"/>
          <w:highlight w:val="none"/>
          <w:lang w:val="en-US" w:eastAsia="zh-CN"/>
        </w:rPr>
        <w:t>所列内容</w:t>
      </w:r>
      <w:r>
        <w:rPr>
          <w:rFonts w:hint="eastAsia"/>
          <w:highlight w:val="none"/>
          <w:lang w:eastAsia="zh-CN"/>
        </w:rPr>
        <w:t>，</w:t>
      </w:r>
      <w:r>
        <w:rPr>
          <w:rFonts w:hint="eastAsia"/>
          <w:highlight w:val="none"/>
        </w:rPr>
        <w:t>投标人应按照招标文件中的内容逐项响应。</w:t>
      </w:r>
    </w:p>
    <w:p>
      <w:pPr>
        <w:pStyle w:val="9"/>
        <w:numPr>
          <w:ilvl w:val="0"/>
          <w:numId w:val="2"/>
        </w:numPr>
        <w:ind w:firstLine="480"/>
        <w:rPr>
          <w:highlight w:val="none"/>
        </w:rPr>
      </w:pPr>
      <w:r>
        <w:rPr>
          <w:rFonts w:hint="eastAsia"/>
          <w:highlight w:val="none"/>
        </w:rPr>
        <w:t>投标</w:t>
      </w:r>
      <w:r>
        <w:rPr>
          <w:rFonts w:hint="eastAsia"/>
          <w:highlight w:val="none"/>
          <w:lang w:eastAsia="zh-CN"/>
        </w:rPr>
        <w:t>要求</w:t>
      </w:r>
      <w:r>
        <w:rPr>
          <w:rFonts w:hint="eastAsia"/>
          <w:highlight w:val="none"/>
        </w:rPr>
        <w:t xml:space="preserve">指投标人拟提供的投标产品的功能及技术规格(参数),投标人应逐条如实填写并提供相应的支持文件。 </w:t>
      </w:r>
    </w:p>
    <w:p>
      <w:pPr>
        <w:pStyle w:val="9"/>
        <w:numPr>
          <w:ilvl w:val="0"/>
          <w:numId w:val="2"/>
        </w:numPr>
        <w:ind w:firstLine="480"/>
        <w:rPr>
          <w:highlight w:val="none"/>
        </w:rPr>
      </w:pPr>
      <w:r>
        <w:rPr>
          <w:rFonts w:hint="eastAsia"/>
          <w:highlight w:val="none"/>
        </w:rPr>
        <w:t>偏离说明填写：优于、满足或低于。</w:t>
      </w:r>
    </w:p>
    <w:p>
      <w:pPr>
        <w:pStyle w:val="9"/>
        <w:numPr>
          <w:ilvl w:val="0"/>
          <w:numId w:val="2"/>
        </w:numPr>
        <w:ind w:firstLine="480"/>
        <w:rPr>
          <w:highlight w:val="none"/>
        </w:rPr>
      </w:pPr>
      <w:r>
        <w:rPr>
          <w:rFonts w:hint="eastAsia"/>
          <w:highlight w:val="none"/>
        </w:rPr>
        <w:t>投标人必须据实填写，不得虚假响应，否则将取消其投标或中标资格。</w:t>
      </w:r>
    </w:p>
    <w:p>
      <w:pPr>
        <w:rPr>
          <w:rFonts w:hAnsi="宋体" w:cs="宋体"/>
          <w:szCs w:val="24"/>
          <w:highlight w:val="none"/>
        </w:rPr>
      </w:pPr>
      <w:r>
        <w:rPr>
          <w:rFonts w:hint="eastAsia" w:hAnsi="宋体" w:cs="宋体"/>
          <w:szCs w:val="24"/>
          <w:highlight w:val="none"/>
        </w:rPr>
        <w:t xml:space="preserve">     </w:t>
      </w:r>
    </w:p>
    <w:p>
      <w:pPr>
        <w:pStyle w:val="6"/>
        <w:rPr>
          <w:rStyle w:val="37"/>
          <w:b/>
          <w:bCs/>
          <w:highlight w:val="none"/>
        </w:rPr>
      </w:pPr>
      <w:bookmarkStart w:id="215" w:name="_Toc225566701"/>
      <w:bookmarkStart w:id="216" w:name="_Toc341541375"/>
      <w:bookmarkStart w:id="217" w:name="_Toc225415860"/>
      <w:bookmarkStart w:id="218" w:name="_Toc225416061"/>
      <w:bookmarkStart w:id="219" w:name="_Toc225412373"/>
      <w:bookmarkStart w:id="220" w:name="_Toc225410181"/>
      <w:bookmarkStart w:id="221" w:name="_Toc396304713"/>
      <w:bookmarkStart w:id="222" w:name="_Toc225412171"/>
      <w:bookmarkStart w:id="223" w:name="_Toc225567481"/>
      <w:bookmarkStart w:id="224" w:name="_Toc225566882"/>
      <w:bookmarkStart w:id="225" w:name="_Toc225409965"/>
      <w:bookmarkStart w:id="226" w:name="_Toc225410807"/>
      <w:bookmarkStart w:id="227" w:name="_Toc225415659"/>
      <w:r>
        <w:rPr>
          <w:rFonts w:hint="eastAsia"/>
          <w:szCs w:val="24"/>
          <w:highlight w:val="none"/>
        </w:rPr>
        <w:br w:type="page"/>
      </w:r>
      <w:r>
        <w:rPr>
          <w:rStyle w:val="37"/>
          <w:rFonts w:hint="eastAsia"/>
          <w:b/>
          <w:bCs/>
          <w:highlight w:val="none"/>
        </w:rPr>
        <w:t>附表2 本项目拟投入人员汇总表</w:t>
      </w:r>
      <w:bookmarkEnd w:id="215"/>
      <w:bookmarkEnd w:id="216"/>
      <w:bookmarkEnd w:id="217"/>
      <w:bookmarkEnd w:id="218"/>
      <w:bookmarkEnd w:id="219"/>
      <w:bookmarkEnd w:id="220"/>
      <w:bookmarkEnd w:id="221"/>
      <w:bookmarkEnd w:id="222"/>
      <w:bookmarkEnd w:id="223"/>
      <w:bookmarkEnd w:id="224"/>
      <w:bookmarkEnd w:id="225"/>
      <w:bookmarkEnd w:id="226"/>
      <w:bookmarkEnd w:id="227"/>
      <w:r>
        <w:rPr>
          <w:rStyle w:val="37"/>
          <w:rFonts w:hint="eastAsia"/>
          <w:b/>
          <w:bCs/>
          <w:highlight w:val="none"/>
        </w:rPr>
        <w:t>（如有）</w:t>
      </w:r>
    </w:p>
    <w:p>
      <w:pPr>
        <w:pStyle w:val="5"/>
        <w:spacing w:before="666" w:after="666"/>
        <w:rPr>
          <w:highlight w:val="none"/>
        </w:rPr>
      </w:pPr>
      <w:bookmarkStart w:id="228" w:name="_Toc13827"/>
      <w:bookmarkStart w:id="229" w:name="_Toc25551"/>
      <w:bookmarkStart w:id="230" w:name="_Toc2768"/>
      <w:bookmarkStart w:id="231" w:name="_Toc403077652"/>
      <w:bookmarkStart w:id="232" w:name="_Toc14631"/>
      <w:bookmarkStart w:id="233" w:name="_Toc4115"/>
      <w:bookmarkStart w:id="234" w:name="_Toc426457710"/>
      <w:bookmarkStart w:id="235" w:name="_Toc26523"/>
      <w:bookmarkStart w:id="236" w:name="_Toc214"/>
      <w:bookmarkStart w:id="237" w:name="_Toc19082"/>
      <w:bookmarkStart w:id="238" w:name="_Toc17592"/>
      <w:bookmarkStart w:id="239" w:name="_Toc396304714"/>
      <w:r>
        <w:rPr>
          <w:rFonts w:hint="eastAsia"/>
          <w:highlight w:val="none"/>
        </w:rPr>
        <w:t>（一）本项目拟投入人员汇总表</w:t>
      </w:r>
      <w:bookmarkEnd w:id="228"/>
      <w:bookmarkEnd w:id="229"/>
      <w:bookmarkEnd w:id="230"/>
      <w:bookmarkEnd w:id="231"/>
      <w:bookmarkEnd w:id="232"/>
      <w:bookmarkEnd w:id="233"/>
      <w:bookmarkEnd w:id="234"/>
      <w:bookmarkEnd w:id="235"/>
      <w:bookmarkEnd w:id="236"/>
      <w:bookmarkEnd w:id="237"/>
      <w:bookmarkEnd w:id="238"/>
      <w:bookmarkEnd w:id="239"/>
    </w:p>
    <w:p>
      <w:pPr>
        <w:shd w:val="clear" w:color="auto" w:fill="auto"/>
        <w:spacing w:line="360" w:lineRule="auto"/>
        <w:jc w:val="center"/>
        <w:rPr>
          <w:rFonts w:hint="eastAsia" w:ascii="宋体" w:hAnsi="宋体" w:eastAsia="宋体" w:cs="宋体"/>
          <w:b/>
          <w:bCs/>
          <w:sz w:val="24"/>
          <w:highlight w:val="none"/>
          <w:lang w:val="en-US" w:eastAsia="zh-CN" w:bidi="ar-SA"/>
        </w:rPr>
      </w:pPr>
      <w:r>
        <w:rPr>
          <w:rFonts w:hint="eastAsia" w:ascii="宋体" w:hAnsi="宋体" w:eastAsia="宋体" w:cs="宋体"/>
          <w:b/>
          <w:bCs/>
          <w:sz w:val="24"/>
          <w:highlight w:val="none"/>
          <w:lang w:val="en-US" w:eastAsia="zh-CN" w:bidi="ar-SA"/>
        </w:rPr>
        <w:t>本项目人员情况表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229"/>
        <w:gridCol w:w="1380"/>
        <w:gridCol w:w="2076"/>
        <w:gridCol w:w="1593"/>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958" w:type="dxa"/>
            <w:noWrap w:val="0"/>
            <w:vAlign w:val="center"/>
          </w:tcPr>
          <w:p>
            <w:pPr>
              <w:shd w:val="clear" w:color="auto" w:fill="auto"/>
              <w:spacing w:line="276" w:lineRule="auto"/>
              <w:jc w:val="center"/>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类别</w:t>
            </w:r>
          </w:p>
        </w:tc>
        <w:tc>
          <w:tcPr>
            <w:tcW w:w="1229" w:type="dxa"/>
            <w:noWrap w:val="0"/>
            <w:vAlign w:val="center"/>
          </w:tcPr>
          <w:p>
            <w:pPr>
              <w:shd w:val="clear" w:color="auto" w:fill="auto"/>
              <w:spacing w:line="276" w:lineRule="auto"/>
              <w:jc w:val="center"/>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担任职务</w:t>
            </w:r>
          </w:p>
        </w:tc>
        <w:tc>
          <w:tcPr>
            <w:tcW w:w="1380" w:type="dxa"/>
            <w:noWrap w:val="0"/>
            <w:vAlign w:val="center"/>
          </w:tcPr>
          <w:p>
            <w:pPr>
              <w:shd w:val="clear" w:color="auto" w:fill="auto"/>
              <w:spacing w:line="276" w:lineRule="auto"/>
              <w:jc w:val="center"/>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姓名</w:t>
            </w:r>
          </w:p>
        </w:tc>
        <w:tc>
          <w:tcPr>
            <w:tcW w:w="2076" w:type="dxa"/>
            <w:noWrap w:val="0"/>
            <w:vAlign w:val="center"/>
          </w:tcPr>
          <w:p>
            <w:pPr>
              <w:shd w:val="clear" w:color="auto" w:fill="auto"/>
              <w:spacing w:line="276" w:lineRule="auto"/>
              <w:jc w:val="center"/>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身份证号码</w:t>
            </w:r>
          </w:p>
        </w:tc>
        <w:tc>
          <w:tcPr>
            <w:tcW w:w="1593" w:type="dxa"/>
            <w:noWrap w:val="0"/>
            <w:vAlign w:val="center"/>
          </w:tcPr>
          <w:p>
            <w:pPr>
              <w:shd w:val="clear" w:color="auto" w:fill="auto"/>
              <w:spacing w:line="276" w:lineRule="auto"/>
              <w:jc w:val="center"/>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联系方式</w:t>
            </w:r>
          </w:p>
        </w:tc>
        <w:tc>
          <w:tcPr>
            <w:tcW w:w="1089" w:type="dxa"/>
            <w:noWrap w:val="0"/>
            <w:vAlign w:val="center"/>
          </w:tcPr>
          <w:p>
            <w:pPr>
              <w:shd w:val="clear" w:color="auto" w:fill="auto"/>
              <w:spacing w:line="276" w:lineRule="auto"/>
              <w:ind w:firstLine="240" w:firstLineChars="100"/>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58" w:type="dxa"/>
            <w:vMerge w:val="restart"/>
            <w:noWrap w:val="0"/>
            <w:vAlign w:val="center"/>
          </w:tcPr>
          <w:p>
            <w:pPr>
              <w:shd w:val="clear" w:color="auto" w:fill="auto"/>
              <w:spacing w:line="276" w:lineRule="auto"/>
              <w:jc w:val="center"/>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管</w:t>
            </w:r>
          </w:p>
          <w:p>
            <w:pPr>
              <w:shd w:val="clear" w:color="auto" w:fill="auto"/>
              <w:spacing w:line="276" w:lineRule="auto"/>
              <w:jc w:val="center"/>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理</w:t>
            </w:r>
          </w:p>
          <w:p>
            <w:pPr>
              <w:shd w:val="clear" w:color="auto" w:fill="auto"/>
              <w:spacing w:line="276" w:lineRule="auto"/>
              <w:jc w:val="center"/>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人</w:t>
            </w:r>
          </w:p>
          <w:p>
            <w:pPr>
              <w:shd w:val="clear" w:color="auto" w:fill="auto"/>
              <w:spacing w:line="276" w:lineRule="auto"/>
              <w:jc w:val="center"/>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员</w:t>
            </w:r>
          </w:p>
        </w:tc>
        <w:tc>
          <w:tcPr>
            <w:tcW w:w="1229" w:type="dxa"/>
            <w:noWrap w:val="0"/>
            <w:vAlign w:val="center"/>
          </w:tcPr>
          <w:p>
            <w:pPr>
              <w:shd w:val="clear" w:color="auto" w:fill="auto"/>
              <w:spacing w:line="276" w:lineRule="auto"/>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w:t>
            </w:r>
          </w:p>
        </w:tc>
        <w:tc>
          <w:tcPr>
            <w:tcW w:w="1380" w:type="dxa"/>
            <w:noWrap w:val="0"/>
            <w:vAlign w:val="center"/>
          </w:tcPr>
          <w:p>
            <w:pPr>
              <w:shd w:val="clear" w:color="auto" w:fill="auto"/>
              <w:spacing w:line="276" w:lineRule="auto"/>
              <w:rPr>
                <w:rFonts w:hint="eastAsia" w:ascii="宋体" w:hAnsi="宋体" w:eastAsia="宋体" w:cs="宋体"/>
                <w:sz w:val="24"/>
                <w:highlight w:val="none"/>
                <w:lang w:val="en-US" w:eastAsia="zh-CN" w:bidi="ar-SA"/>
              </w:rPr>
            </w:pPr>
          </w:p>
        </w:tc>
        <w:tc>
          <w:tcPr>
            <w:tcW w:w="2076" w:type="dxa"/>
            <w:noWrap w:val="0"/>
            <w:vAlign w:val="center"/>
          </w:tcPr>
          <w:p>
            <w:pPr>
              <w:shd w:val="clear" w:color="auto" w:fill="auto"/>
              <w:spacing w:line="276" w:lineRule="auto"/>
              <w:rPr>
                <w:rFonts w:hint="eastAsia" w:ascii="宋体" w:hAnsi="宋体" w:eastAsia="宋体" w:cs="宋体"/>
                <w:sz w:val="24"/>
                <w:highlight w:val="none"/>
                <w:lang w:val="en-US" w:eastAsia="zh-CN" w:bidi="ar-SA"/>
              </w:rPr>
            </w:pPr>
          </w:p>
        </w:tc>
        <w:tc>
          <w:tcPr>
            <w:tcW w:w="1593" w:type="dxa"/>
            <w:noWrap w:val="0"/>
            <w:vAlign w:val="center"/>
          </w:tcPr>
          <w:p>
            <w:pPr>
              <w:shd w:val="clear" w:color="auto" w:fill="auto"/>
              <w:spacing w:line="276" w:lineRule="auto"/>
              <w:rPr>
                <w:rFonts w:hint="eastAsia" w:ascii="宋体" w:hAnsi="宋体" w:eastAsia="宋体" w:cs="宋体"/>
                <w:sz w:val="24"/>
                <w:highlight w:val="none"/>
                <w:lang w:val="en-US" w:eastAsia="zh-CN" w:bidi="ar-SA"/>
              </w:rPr>
            </w:pPr>
          </w:p>
        </w:tc>
        <w:tc>
          <w:tcPr>
            <w:tcW w:w="1089" w:type="dxa"/>
            <w:noWrap w:val="0"/>
            <w:vAlign w:val="center"/>
          </w:tcPr>
          <w:p>
            <w:pPr>
              <w:shd w:val="clear" w:color="auto" w:fill="auto"/>
              <w:spacing w:line="276" w:lineRule="auto"/>
              <w:rPr>
                <w:rFonts w:hint="eastAsia" w:ascii="宋体" w:hAnsi="宋体" w:eastAsia="宋体" w:cs="宋体"/>
                <w:sz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jc w:val="center"/>
        </w:trPr>
        <w:tc>
          <w:tcPr>
            <w:tcW w:w="958" w:type="dxa"/>
            <w:vMerge w:val="continue"/>
            <w:noWrap w:val="0"/>
            <w:vAlign w:val="center"/>
          </w:tcPr>
          <w:p>
            <w:pPr>
              <w:shd w:val="clear" w:color="auto" w:fill="auto"/>
              <w:spacing w:line="276" w:lineRule="auto"/>
              <w:jc w:val="center"/>
              <w:rPr>
                <w:rFonts w:hint="eastAsia" w:ascii="宋体" w:hAnsi="宋体" w:eastAsia="宋体" w:cs="宋体"/>
                <w:sz w:val="24"/>
                <w:highlight w:val="none"/>
                <w:lang w:val="en-US" w:eastAsia="zh-CN" w:bidi="ar-SA"/>
              </w:rPr>
            </w:pPr>
          </w:p>
        </w:tc>
        <w:tc>
          <w:tcPr>
            <w:tcW w:w="1229" w:type="dxa"/>
            <w:noWrap w:val="0"/>
            <w:vAlign w:val="center"/>
          </w:tcPr>
          <w:p>
            <w:pPr>
              <w:shd w:val="clear" w:color="auto" w:fill="auto"/>
              <w:spacing w:line="276" w:lineRule="auto"/>
              <w:rPr>
                <w:rFonts w:hint="eastAsia" w:ascii="宋体" w:hAnsi="宋体" w:eastAsia="宋体" w:cs="宋体"/>
                <w:sz w:val="24"/>
                <w:highlight w:val="none"/>
                <w:lang w:val="en-US" w:eastAsia="zh-CN" w:bidi="ar-SA"/>
              </w:rPr>
            </w:pPr>
          </w:p>
        </w:tc>
        <w:tc>
          <w:tcPr>
            <w:tcW w:w="1380" w:type="dxa"/>
            <w:noWrap w:val="0"/>
            <w:vAlign w:val="center"/>
          </w:tcPr>
          <w:p>
            <w:pPr>
              <w:shd w:val="clear" w:color="auto" w:fill="auto"/>
              <w:spacing w:line="276" w:lineRule="auto"/>
              <w:rPr>
                <w:rFonts w:hint="eastAsia" w:ascii="宋体" w:hAnsi="宋体" w:eastAsia="宋体" w:cs="宋体"/>
                <w:sz w:val="24"/>
                <w:highlight w:val="none"/>
                <w:lang w:val="en-US" w:eastAsia="zh-CN" w:bidi="ar-SA"/>
              </w:rPr>
            </w:pPr>
          </w:p>
        </w:tc>
        <w:tc>
          <w:tcPr>
            <w:tcW w:w="2076" w:type="dxa"/>
            <w:noWrap w:val="0"/>
            <w:vAlign w:val="center"/>
          </w:tcPr>
          <w:p>
            <w:pPr>
              <w:shd w:val="clear" w:color="auto" w:fill="auto"/>
              <w:spacing w:line="276" w:lineRule="auto"/>
              <w:rPr>
                <w:rFonts w:hint="eastAsia" w:ascii="宋体" w:hAnsi="宋体" w:eastAsia="宋体" w:cs="宋体"/>
                <w:sz w:val="24"/>
                <w:highlight w:val="none"/>
                <w:lang w:val="en-US" w:eastAsia="zh-CN" w:bidi="ar-SA"/>
              </w:rPr>
            </w:pPr>
          </w:p>
        </w:tc>
        <w:tc>
          <w:tcPr>
            <w:tcW w:w="1593" w:type="dxa"/>
            <w:noWrap w:val="0"/>
            <w:vAlign w:val="center"/>
          </w:tcPr>
          <w:p>
            <w:pPr>
              <w:shd w:val="clear" w:color="auto" w:fill="auto"/>
              <w:spacing w:line="276" w:lineRule="auto"/>
              <w:rPr>
                <w:rFonts w:hint="eastAsia" w:ascii="宋体" w:hAnsi="宋体" w:eastAsia="宋体" w:cs="宋体"/>
                <w:sz w:val="24"/>
                <w:highlight w:val="none"/>
                <w:lang w:val="en-US" w:eastAsia="zh-CN" w:bidi="ar-SA"/>
              </w:rPr>
            </w:pPr>
          </w:p>
        </w:tc>
        <w:tc>
          <w:tcPr>
            <w:tcW w:w="1089" w:type="dxa"/>
            <w:noWrap w:val="0"/>
            <w:vAlign w:val="center"/>
          </w:tcPr>
          <w:p>
            <w:pPr>
              <w:shd w:val="clear" w:color="auto" w:fill="auto"/>
              <w:spacing w:line="276" w:lineRule="auto"/>
              <w:rPr>
                <w:rFonts w:hint="eastAsia" w:ascii="宋体" w:hAnsi="宋体" w:eastAsia="宋体" w:cs="宋体"/>
                <w:sz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jc w:val="center"/>
        </w:trPr>
        <w:tc>
          <w:tcPr>
            <w:tcW w:w="958" w:type="dxa"/>
            <w:vMerge w:val="restart"/>
            <w:noWrap w:val="0"/>
            <w:vAlign w:val="center"/>
          </w:tcPr>
          <w:p>
            <w:pPr>
              <w:shd w:val="clear" w:color="auto" w:fill="auto"/>
              <w:spacing w:line="276" w:lineRule="auto"/>
              <w:jc w:val="center"/>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配</w:t>
            </w:r>
          </w:p>
          <w:p>
            <w:pPr>
              <w:shd w:val="clear" w:color="auto" w:fill="auto"/>
              <w:spacing w:line="276" w:lineRule="auto"/>
              <w:jc w:val="center"/>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送</w:t>
            </w:r>
          </w:p>
          <w:p>
            <w:pPr>
              <w:shd w:val="clear" w:color="auto" w:fill="auto"/>
              <w:spacing w:line="276" w:lineRule="auto"/>
              <w:jc w:val="center"/>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人</w:t>
            </w:r>
          </w:p>
          <w:p>
            <w:pPr>
              <w:shd w:val="clear" w:color="auto" w:fill="auto"/>
              <w:spacing w:line="276" w:lineRule="auto"/>
              <w:jc w:val="center"/>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员</w:t>
            </w:r>
          </w:p>
        </w:tc>
        <w:tc>
          <w:tcPr>
            <w:tcW w:w="1229" w:type="dxa"/>
            <w:noWrap w:val="0"/>
            <w:vAlign w:val="center"/>
          </w:tcPr>
          <w:p>
            <w:pPr>
              <w:shd w:val="clear" w:color="auto" w:fill="auto"/>
              <w:spacing w:line="276" w:lineRule="auto"/>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w:t>
            </w:r>
          </w:p>
        </w:tc>
        <w:tc>
          <w:tcPr>
            <w:tcW w:w="1380" w:type="dxa"/>
            <w:noWrap w:val="0"/>
            <w:vAlign w:val="center"/>
          </w:tcPr>
          <w:p>
            <w:pPr>
              <w:shd w:val="clear" w:color="auto" w:fill="auto"/>
              <w:spacing w:line="276" w:lineRule="auto"/>
              <w:rPr>
                <w:rFonts w:hint="eastAsia" w:ascii="宋体" w:hAnsi="宋体" w:eastAsia="宋体" w:cs="宋体"/>
                <w:sz w:val="24"/>
                <w:highlight w:val="none"/>
                <w:lang w:val="en-US" w:eastAsia="zh-CN" w:bidi="ar-SA"/>
              </w:rPr>
            </w:pPr>
          </w:p>
        </w:tc>
        <w:tc>
          <w:tcPr>
            <w:tcW w:w="2076" w:type="dxa"/>
            <w:noWrap w:val="0"/>
            <w:vAlign w:val="center"/>
          </w:tcPr>
          <w:p>
            <w:pPr>
              <w:shd w:val="clear" w:color="auto" w:fill="auto"/>
              <w:spacing w:line="276" w:lineRule="auto"/>
              <w:rPr>
                <w:rFonts w:hint="eastAsia" w:ascii="宋体" w:hAnsi="宋体" w:eastAsia="宋体" w:cs="宋体"/>
                <w:sz w:val="24"/>
                <w:highlight w:val="none"/>
                <w:lang w:val="en-US" w:eastAsia="zh-CN" w:bidi="ar-SA"/>
              </w:rPr>
            </w:pPr>
          </w:p>
        </w:tc>
        <w:tc>
          <w:tcPr>
            <w:tcW w:w="1593" w:type="dxa"/>
            <w:noWrap w:val="0"/>
            <w:vAlign w:val="center"/>
          </w:tcPr>
          <w:p>
            <w:pPr>
              <w:shd w:val="clear" w:color="auto" w:fill="auto"/>
              <w:spacing w:line="276" w:lineRule="auto"/>
              <w:rPr>
                <w:rFonts w:hint="eastAsia" w:ascii="宋体" w:hAnsi="宋体" w:eastAsia="宋体" w:cs="宋体"/>
                <w:sz w:val="24"/>
                <w:highlight w:val="none"/>
                <w:lang w:val="en-US" w:eastAsia="zh-CN" w:bidi="ar-SA"/>
              </w:rPr>
            </w:pPr>
          </w:p>
        </w:tc>
        <w:tc>
          <w:tcPr>
            <w:tcW w:w="1089" w:type="dxa"/>
            <w:noWrap w:val="0"/>
            <w:vAlign w:val="center"/>
          </w:tcPr>
          <w:p>
            <w:pPr>
              <w:shd w:val="clear" w:color="auto" w:fill="auto"/>
              <w:spacing w:line="276" w:lineRule="auto"/>
              <w:rPr>
                <w:rFonts w:hint="eastAsia" w:ascii="宋体" w:hAnsi="宋体" w:eastAsia="宋体" w:cs="宋体"/>
                <w:sz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958" w:type="dxa"/>
            <w:vMerge w:val="continue"/>
            <w:noWrap w:val="0"/>
            <w:vAlign w:val="center"/>
          </w:tcPr>
          <w:p>
            <w:pPr>
              <w:shd w:val="clear" w:color="auto" w:fill="auto"/>
              <w:spacing w:line="276" w:lineRule="auto"/>
              <w:jc w:val="center"/>
              <w:rPr>
                <w:rFonts w:hint="eastAsia" w:ascii="宋体" w:hAnsi="宋体" w:eastAsia="宋体" w:cs="宋体"/>
                <w:sz w:val="24"/>
                <w:highlight w:val="none"/>
                <w:lang w:val="en-US" w:eastAsia="zh-CN" w:bidi="ar-SA"/>
              </w:rPr>
            </w:pPr>
          </w:p>
        </w:tc>
        <w:tc>
          <w:tcPr>
            <w:tcW w:w="1229" w:type="dxa"/>
            <w:noWrap w:val="0"/>
            <w:vAlign w:val="center"/>
          </w:tcPr>
          <w:p>
            <w:pPr>
              <w:shd w:val="clear" w:color="auto" w:fill="auto"/>
              <w:spacing w:line="276" w:lineRule="auto"/>
              <w:rPr>
                <w:rFonts w:hint="eastAsia" w:ascii="宋体" w:hAnsi="宋体" w:eastAsia="宋体" w:cs="宋体"/>
                <w:sz w:val="24"/>
                <w:highlight w:val="none"/>
                <w:lang w:val="en-US" w:eastAsia="zh-CN" w:bidi="ar-SA"/>
              </w:rPr>
            </w:pPr>
          </w:p>
        </w:tc>
        <w:tc>
          <w:tcPr>
            <w:tcW w:w="1380" w:type="dxa"/>
            <w:noWrap w:val="0"/>
            <w:vAlign w:val="center"/>
          </w:tcPr>
          <w:p>
            <w:pPr>
              <w:shd w:val="clear" w:color="auto" w:fill="auto"/>
              <w:spacing w:line="276" w:lineRule="auto"/>
              <w:rPr>
                <w:rFonts w:hint="eastAsia" w:ascii="宋体" w:hAnsi="宋体" w:eastAsia="宋体" w:cs="宋体"/>
                <w:sz w:val="24"/>
                <w:highlight w:val="none"/>
                <w:lang w:val="en-US" w:eastAsia="zh-CN" w:bidi="ar-SA"/>
              </w:rPr>
            </w:pPr>
          </w:p>
        </w:tc>
        <w:tc>
          <w:tcPr>
            <w:tcW w:w="2076" w:type="dxa"/>
            <w:noWrap w:val="0"/>
            <w:vAlign w:val="center"/>
          </w:tcPr>
          <w:p>
            <w:pPr>
              <w:shd w:val="clear" w:color="auto" w:fill="auto"/>
              <w:spacing w:line="276" w:lineRule="auto"/>
              <w:rPr>
                <w:rFonts w:hint="eastAsia" w:ascii="宋体" w:hAnsi="宋体" w:eastAsia="宋体" w:cs="宋体"/>
                <w:sz w:val="24"/>
                <w:highlight w:val="none"/>
                <w:lang w:val="en-US" w:eastAsia="zh-CN" w:bidi="ar-SA"/>
              </w:rPr>
            </w:pPr>
          </w:p>
        </w:tc>
        <w:tc>
          <w:tcPr>
            <w:tcW w:w="1593" w:type="dxa"/>
            <w:noWrap w:val="0"/>
            <w:vAlign w:val="center"/>
          </w:tcPr>
          <w:p>
            <w:pPr>
              <w:shd w:val="clear" w:color="auto" w:fill="auto"/>
              <w:spacing w:line="276" w:lineRule="auto"/>
              <w:rPr>
                <w:rFonts w:hint="eastAsia" w:ascii="宋体" w:hAnsi="宋体" w:eastAsia="宋体" w:cs="宋体"/>
                <w:sz w:val="24"/>
                <w:highlight w:val="none"/>
                <w:lang w:val="en-US" w:eastAsia="zh-CN" w:bidi="ar-SA"/>
              </w:rPr>
            </w:pPr>
          </w:p>
        </w:tc>
        <w:tc>
          <w:tcPr>
            <w:tcW w:w="1089" w:type="dxa"/>
            <w:noWrap w:val="0"/>
            <w:vAlign w:val="center"/>
          </w:tcPr>
          <w:p>
            <w:pPr>
              <w:shd w:val="clear" w:color="auto" w:fill="auto"/>
              <w:spacing w:line="276" w:lineRule="auto"/>
              <w:rPr>
                <w:rFonts w:hint="eastAsia" w:ascii="宋体" w:hAnsi="宋体" w:eastAsia="宋体" w:cs="宋体"/>
                <w:sz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jc w:val="center"/>
        </w:trPr>
        <w:tc>
          <w:tcPr>
            <w:tcW w:w="958" w:type="dxa"/>
            <w:vMerge w:val="continue"/>
            <w:noWrap w:val="0"/>
            <w:vAlign w:val="center"/>
          </w:tcPr>
          <w:p>
            <w:pPr>
              <w:shd w:val="clear" w:color="auto" w:fill="auto"/>
              <w:spacing w:line="276" w:lineRule="auto"/>
              <w:jc w:val="center"/>
              <w:rPr>
                <w:rFonts w:hint="eastAsia" w:ascii="宋体" w:hAnsi="宋体" w:eastAsia="宋体" w:cs="宋体"/>
                <w:sz w:val="24"/>
                <w:highlight w:val="none"/>
                <w:lang w:val="en-US" w:eastAsia="zh-CN" w:bidi="ar-SA"/>
              </w:rPr>
            </w:pPr>
          </w:p>
        </w:tc>
        <w:tc>
          <w:tcPr>
            <w:tcW w:w="1229" w:type="dxa"/>
            <w:noWrap w:val="0"/>
            <w:vAlign w:val="center"/>
          </w:tcPr>
          <w:p>
            <w:pPr>
              <w:shd w:val="clear" w:color="auto" w:fill="auto"/>
              <w:spacing w:line="276" w:lineRule="auto"/>
              <w:rPr>
                <w:rFonts w:hint="eastAsia" w:ascii="宋体" w:hAnsi="宋体" w:eastAsia="宋体" w:cs="宋体"/>
                <w:sz w:val="24"/>
                <w:highlight w:val="none"/>
                <w:lang w:val="en-US" w:eastAsia="zh-CN" w:bidi="ar-SA"/>
              </w:rPr>
            </w:pPr>
          </w:p>
        </w:tc>
        <w:tc>
          <w:tcPr>
            <w:tcW w:w="1380" w:type="dxa"/>
            <w:noWrap w:val="0"/>
            <w:vAlign w:val="center"/>
          </w:tcPr>
          <w:p>
            <w:pPr>
              <w:shd w:val="clear" w:color="auto" w:fill="auto"/>
              <w:spacing w:line="276" w:lineRule="auto"/>
              <w:rPr>
                <w:rFonts w:hint="eastAsia" w:ascii="宋体" w:hAnsi="宋体" w:eastAsia="宋体" w:cs="宋体"/>
                <w:sz w:val="24"/>
                <w:highlight w:val="none"/>
                <w:lang w:val="en-US" w:eastAsia="zh-CN" w:bidi="ar-SA"/>
              </w:rPr>
            </w:pPr>
          </w:p>
        </w:tc>
        <w:tc>
          <w:tcPr>
            <w:tcW w:w="2076" w:type="dxa"/>
            <w:noWrap w:val="0"/>
            <w:vAlign w:val="center"/>
          </w:tcPr>
          <w:p>
            <w:pPr>
              <w:shd w:val="clear" w:color="auto" w:fill="auto"/>
              <w:spacing w:line="276" w:lineRule="auto"/>
              <w:rPr>
                <w:rFonts w:hint="eastAsia" w:ascii="宋体" w:hAnsi="宋体" w:eastAsia="宋体" w:cs="宋体"/>
                <w:sz w:val="24"/>
                <w:highlight w:val="none"/>
                <w:lang w:val="en-US" w:eastAsia="zh-CN" w:bidi="ar-SA"/>
              </w:rPr>
            </w:pPr>
          </w:p>
        </w:tc>
        <w:tc>
          <w:tcPr>
            <w:tcW w:w="1593" w:type="dxa"/>
            <w:noWrap w:val="0"/>
            <w:vAlign w:val="center"/>
          </w:tcPr>
          <w:p>
            <w:pPr>
              <w:shd w:val="clear" w:color="auto" w:fill="auto"/>
              <w:spacing w:line="276" w:lineRule="auto"/>
              <w:rPr>
                <w:rFonts w:hint="eastAsia" w:ascii="宋体" w:hAnsi="宋体" w:eastAsia="宋体" w:cs="宋体"/>
                <w:sz w:val="24"/>
                <w:highlight w:val="none"/>
                <w:lang w:val="en-US" w:eastAsia="zh-CN" w:bidi="ar-SA"/>
              </w:rPr>
            </w:pPr>
          </w:p>
        </w:tc>
        <w:tc>
          <w:tcPr>
            <w:tcW w:w="1089" w:type="dxa"/>
            <w:noWrap w:val="0"/>
            <w:vAlign w:val="center"/>
          </w:tcPr>
          <w:p>
            <w:pPr>
              <w:shd w:val="clear" w:color="auto" w:fill="auto"/>
              <w:spacing w:line="276" w:lineRule="auto"/>
              <w:rPr>
                <w:rFonts w:hint="eastAsia" w:ascii="宋体" w:hAnsi="宋体" w:eastAsia="宋体" w:cs="宋体"/>
                <w:sz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jc w:val="center"/>
        </w:trPr>
        <w:tc>
          <w:tcPr>
            <w:tcW w:w="958" w:type="dxa"/>
            <w:vMerge w:val="restart"/>
            <w:noWrap w:val="0"/>
            <w:vAlign w:val="center"/>
          </w:tcPr>
          <w:p>
            <w:pPr>
              <w:shd w:val="clear" w:color="auto" w:fill="auto"/>
              <w:spacing w:line="276" w:lineRule="auto"/>
              <w:jc w:val="center"/>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车辆</w:t>
            </w:r>
          </w:p>
          <w:p>
            <w:pPr>
              <w:shd w:val="clear" w:color="auto" w:fill="auto"/>
              <w:spacing w:line="276" w:lineRule="auto"/>
              <w:jc w:val="center"/>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司机</w:t>
            </w:r>
          </w:p>
          <w:p>
            <w:pPr>
              <w:shd w:val="clear" w:color="auto" w:fill="auto"/>
              <w:spacing w:line="276" w:lineRule="auto"/>
              <w:jc w:val="center"/>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人员</w:t>
            </w:r>
          </w:p>
        </w:tc>
        <w:tc>
          <w:tcPr>
            <w:tcW w:w="1229" w:type="dxa"/>
            <w:noWrap w:val="0"/>
            <w:vAlign w:val="center"/>
          </w:tcPr>
          <w:p>
            <w:pPr>
              <w:shd w:val="clear" w:color="auto" w:fill="auto"/>
              <w:spacing w:line="276" w:lineRule="auto"/>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w:t>
            </w:r>
          </w:p>
        </w:tc>
        <w:tc>
          <w:tcPr>
            <w:tcW w:w="1380" w:type="dxa"/>
            <w:noWrap w:val="0"/>
            <w:vAlign w:val="center"/>
          </w:tcPr>
          <w:p>
            <w:pPr>
              <w:shd w:val="clear" w:color="auto" w:fill="auto"/>
              <w:spacing w:line="276" w:lineRule="auto"/>
              <w:rPr>
                <w:rFonts w:hint="eastAsia" w:ascii="宋体" w:hAnsi="宋体" w:eastAsia="宋体" w:cs="宋体"/>
                <w:sz w:val="24"/>
                <w:highlight w:val="none"/>
                <w:lang w:val="en-US" w:eastAsia="zh-CN" w:bidi="ar-SA"/>
              </w:rPr>
            </w:pPr>
          </w:p>
        </w:tc>
        <w:tc>
          <w:tcPr>
            <w:tcW w:w="2076" w:type="dxa"/>
            <w:noWrap w:val="0"/>
            <w:vAlign w:val="center"/>
          </w:tcPr>
          <w:p>
            <w:pPr>
              <w:shd w:val="clear" w:color="auto" w:fill="auto"/>
              <w:spacing w:line="276" w:lineRule="auto"/>
              <w:rPr>
                <w:rFonts w:hint="eastAsia" w:ascii="宋体" w:hAnsi="宋体" w:eastAsia="宋体" w:cs="宋体"/>
                <w:sz w:val="24"/>
                <w:highlight w:val="none"/>
                <w:lang w:val="en-US" w:eastAsia="zh-CN" w:bidi="ar-SA"/>
              </w:rPr>
            </w:pPr>
          </w:p>
        </w:tc>
        <w:tc>
          <w:tcPr>
            <w:tcW w:w="1593" w:type="dxa"/>
            <w:noWrap w:val="0"/>
            <w:vAlign w:val="center"/>
          </w:tcPr>
          <w:p>
            <w:pPr>
              <w:shd w:val="clear" w:color="auto" w:fill="auto"/>
              <w:spacing w:line="276" w:lineRule="auto"/>
              <w:rPr>
                <w:rFonts w:hint="eastAsia" w:ascii="宋体" w:hAnsi="宋体" w:eastAsia="宋体" w:cs="宋体"/>
                <w:sz w:val="24"/>
                <w:highlight w:val="none"/>
                <w:lang w:val="en-US" w:eastAsia="zh-CN" w:bidi="ar-SA"/>
              </w:rPr>
            </w:pPr>
          </w:p>
        </w:tc>
        <w:tc>
          <w:tcPr>
            <w:tcW w:w="1089" w:type="dxa"/>
            <w:noWrap w:val="0"/>
            <w:vAlign w:val="center"/>
          </w:tcPr>
          <w:p>
            <w:pPr>
              <w:shd w:val="clear" w:color="auto" w:fill="auto"/>
              <w:spacing w:line="276" w:lineRule="auto"/>
              <w:rPr>
                <w:rFonts w:hint="eastAsia" w:ascii="宋体" w:hAnsi="宋体" w:eastAsia="宋体" w:cs="宋体"/>
                <w:sz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958" w:type="dxa"/>
            <w:vMerge w:val="continue"/>
            <w:noWrap w:val="0"/>
            <w:vAlign w:val="center"/>
          </w:tcPr>
          <w:p>
            <w:pPr>
              <w:shd w:val="clear" w:color="auto" w:fill="auto"/>
              <w:spacing w:line="276" w:lineRule="auto"/>
              <w:rPr>
                <w:rFonts w:hint="eastAsia" w:ascii="宋体" w:hAnsi="宋体" w:eastAsia="宋体" w:cs="宋体"/>
                <w:sz w:val="24"/>
                <w:highlight w:val="none"/>
                <w:lang w:val="en-US" w:eastAsia="zh-CN" w:bidi="ar-SA"/>
              </w:rPr>
            </w:pPr>
          </w:p>
        </w:tc>
        <w:tc>
          <w:tcPr>
            <w:tcW w:w="1229" w:type="dxa"/>
            <w:noWrap w:val="0"/>
            <w:vAlign w:val="center"/>
          </w:tcPr>
          <w:p>
            <w:pPr>
              <w:shd w:val="clear" w:color="auto" w:fill="auto"/>
              <w:spacing w:line="276" w:lineRule="auto"/>
              <w:rPr>
                <w:rFonts w:hint="eastAsia" w:ascii="宋体" w:hAnsi="宋体" w:eastAsia="宋体" w:cs="宋体"/>
                <w:sz w:val="24"/>
                <w:highlight w:val="none"/>
                <w:lang w:val="en-US" w:eastAsia="zh-CN" w:bidi="ar-SA"/>
              </w:rPr>
            </w:pPr>
          </w:p>
        </w:tc>
        <w:tc>
          <w:tcPr>
            <w:tcW w:w="1380" w:type="dxa"/>
            <w:noWrap w:val="0"/>
            <w:vAlign w:val="center"/>
          </w:tcPr>
          <w:p>
            <w:pPr>
              <w:shd w:val="clear" w:color="auto" w:fill="auto"/>
              <w:spacing w:line="276" w:lineRule="auto"/>
              <w:rPr>
                <w:rFonts w:hint="eastAsia" w:ascii="宋体" w:hAnsi="宋体" w:eastAsia="宋体" w:cs="宋体"/>
                <w:sz w:val="24"/>
                <w:highlight w:val="none"/>
                <w:lang w:val="en-US" w:eastAsia="zh-CN" w:bidi="ar-SA"/>
              </w:rPr>
            </w:pPr>
          </w:p>
        </w:tc>
        <w:tc>
          <w:tcPr>
            <w:tcW w:w="2076" w:type="dxa"/>
            <w:noWrap w:val="0"/>
            <w:vAlign w:val="center"/>
          </w:tcPr>
          <w:p>
            <w:pPr>
              <w:shd w:val="clear" w:color="auto" w:fill="auto"/>
              <w:spacing w:line="276" w:lineRule="auto"/>
              <w:rPr>
                <w:rFonts w:hint="eastAsia" w:ascii="宋体" w:hAnsi="宋体" w:eastAsia="宋体" w:cs="宋体"/>
                <w:sz w:val="24"/>
                <w:highlight w:val="none"/>
                <w:lang w:val="en-US" w:eastAsia="zh-CN" w:bidi="ar-SA"/>
              </w:rPr>
            </w:pPr>
          </w:p>
        </w:tc>
        <w:tc>
          <w:tcPr>
            <w:tcW w:w="1593" w:type="dxa"/>
            <w:noWrap w:val="0"/>
            <w:vAlign w:val="center"/>
          </w:tcPr>
          <w:p>
            <w:pPr>
              <w:shd w:val="clear" w:color="auto" w:fill="auto"/>
              <w:spacing w:line="276" w:lineRule="auto"/>
              <w:rPr>
                <w:rFonts w:hint="eastAsia" w:ascii="宋体" w:hAnsi="宋体" w:eastAsia="宋体" w:cs="宋体"/>
                <w:sz w:val="24"/>
                <w:highlight w:val="none"/>
                <w:lang w:val="en-US" w:eastAsia="zh-CN" w:bidi="ar-SA"/>
              </w:rPr>
            </w:pPr>
          </w:p>
        </w:tc>
        <w:tc>
          <w:tcPr>
            <w:tcW w:w="1089" w:type="dxa"/>
            <w:noWrap w:val="0"/>
            <w:vAlign w:val="center"/>
          </w:tcPr>
          <w:p>
            <w:pPr>
              <w:shd w:val="clear" w:color="auto" w:fill="auto"/>
              <w:spacing w:line="276" w:lineRule="auto"/>
              <w:rPr>
                <w:rFonts w:hint="eastAsia" w:ascii="宋体" w:hAnsi="宋体" w:eastAsia="宋体" w:cs="宋体"/>
                <w:sz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jc w:val="center"/>
        </w:trPr>
        <w:tc>
          <w:tcPr>
            <w:tcW w:w="958" w:type="dxa"/>
            <w:vMerge w:val="continue"/>
            <w:noWrap w:val="0"/>
            <w:vAlign w:val="center"/>
          </w:tcPr>
          <w:p>
            <w:pPr>
              <w:shd w:val="clear" w:color="auto" w:fill="auto"/>
              <w:spacing w:line="276" w:lineRule="auto"/>
              <w:rPr>
                <w:rFonts w:hint="eastAsia" w:ascii="宋体" w:hAnsi="宋体" w:eastAsia="宋体" w:cs="宋体"/>
                <w:sz w:val="24"/>
                <w:highlight w:val="none"/>
                <w:lang w:val="en-US" w:eastAsia="zh-CN" w:bidi="ar-SA"/>
              </w:rPr>
            </w:pPr>
          </w:p>
        </w:tc>
        <w:tc>
          <w:tcPr>
            <w:tcW w:w="1229" w:type="dxa"/>
            <w:noWrap w:val="0"/>
            <w:vAlign w:val="center"/>
          </w:tcPr>
          <w:p>
            <w:pPr>
              <w:shd w:val="clear" w:color="auto" w:fill="auto"/>
              <w:spacing w:line="276" w:lineRule="auto"/>
              <w:rPr>
                <w:rFonts w:hint="eastAsia" w:ascii="宋体" w:hAnsi="宋体" w:eastAsia="宋体" w:cs="宋体"/>
                <w:sz w:val="24"/>
                <w:highlight w:val="none"/>
                <w:lang w:val="en-US" w:eastAsia="zh-CN" w:bidi="ar-SA"/>
              </w:rPr>
            </w:pPr>
          </w:p>
        </w:tc>
        <w:tc>
          <w:tcPr>
            <w:tcW w:w="1380" w:type="dxa"/>
            <w:noWrap w:val="0"/>
            <w:vAlign w:val="center"/>
          </w:tcPr>
          <w:p>
            <w:pPr>
              <w:shd w:val="clear" w:color="auto" w:fill="auto"/>
              <w:spacing w:line="276" w:lineRule="auto"/>
              <w:rPr>
                <w:rFonts w:hint="eastAsia" w:ascii="宋体" w:hAnsi="宋体" w:eastAsia="宋体" w:cs="宋体"/>
                <w:sz w:val="24"/>
                <w:highlight w:val="none"/>
                <w:lang w:val="en-US" w:eastAsia="zh-CN" w:bidi="ar-SA"/>
              </w:rPr>
            </w:pPr>
          </w:p>
        </w:tc>
        <w:tc>
          <w:tcPr>
            <w:tcW w:w="2076" w:type="dxa"/>
            <w:noWrap w:val="0"/>
            <w:vAlign w:val="center"/>
          </w:tcPr>
          <w:p>
            <w:pPr>
              <w:shd w:val="clear" w:color="auto" w:fill="auto"/>
              <w:spacing w:line="276" w:lineRule="auto"/>
              <w:rPr>
                <w:rFonts w:hint="eastAsia" w:ascii="宋体" w:hAnsi="宋体" w:eastAsia="宋体" w:cs="宋体"/>
                <w:sz w:val="24"/>
                <w:highlight w:val="none"/>
                <w:lang w:val="en-US" w:eastAsia="zh-CN" w:bidi="ar-SA"/>
              </w:rPr>
            </w:pPr>
          </w:p>
        </w:tc>
        <w:tc>
          <w:tcPr>
            <w:tcW w:w="1593" w:type="dxa"/>
            <w:noWrap w:val="0"/>
            <w:vAlign w:val="center"/>
          </w:tcPr>
          <w:p>
            <w:pPr>
              <w:shd w:val="clear" w:color="auto" w:fill="auto"/>
              <w:spacing w:line="276" w:lineRule="auto"/>
              <w:rPr>
                <w:rFonts w:hint="eastAsia" w:ascii="宋体" w:hAnsi="宋体" w:eastAsia="宋体" w:cs="宋体"/>
                <w:sz w:val="24"/>
                <w:highlight w:val="none"/>
                <w:lang w:val="en-US" w:eastAsia="zh-CN" w:bidi="ar-SA"/>
              </w:rPr>
            </w:pPr>
          </w:p>
        </w:tc>
        <w:tc>
          <w:tcPr>
            <w:tcW w:w="1089" w:type="dxa"/>
            <w:noWrap w:val="0"/>
            <w:vAlign w:val="center"/>
          </w:tcPr>
          <w:p>
            <w:pPr>
              <w:shd w:val="clear" w:color="auto" w:fill="auto"/>
              <w:spacing w:line="276" w:lineRule="auto"/>
              <w:rPr>
                <w:rFonts w:hint="eastAsia" w:ascii="宋体" w:hAnsi="宋体" w:eastAsia="宋体" w:cs="宋体"/>
                <w:sz w:val="24"/>
                <w:highlight w:val="none"/>
                <w:lang w:val="en-US" w:eastAsia="zh-CN" w:bidi="ar-SA"/>
              </w:rPr>
            </w:pPr>
          </w:p>
        </w:tc>
      </w:tr>
    </w:tbl>
    <w:p>
      <w:pPr>
        <w:shd w:val="clear" w:color="auto" w:fill="auto"/>
        <w:spacing w:line="360" w:lineRule="auto"/>
        <w:ind w:firstLine="482" w:firstLineChars="200"/>
        <w:jc w:val="left"/>
        <w:rPr>
          <w:rFonts w:hint="eastAsia" w:ascii="宋体" w:hAnsi="宋体" w:eastAsia="宋体" w:cs="宋体"/>
          <w:b/>
          <w:bCs/>
          <w:sz w:val="24"/>
          <w:highlight w:val="none"/>
          <w:lang w:val="en-US" w:eastAsia="zh-CN" w:bidi="ar-SA"/>
        </w:rPr>
      </w:pPr>
      <w:r>
        <w:rPr>
          <w:rFonts w:hint="eastAsia" w:ascii="宋体" w:hAnsi="宋体" w:eastAsia="宋体" w:cs="宋体"/>
          <w:b/>
          <w:bCs/>
          <w:sz w:val="24"/>
          <w:highlight w:val="none"/>
          <w:lang w:val="en-US" w:eastAsia="zh-CN" w:bidi="ar-SA"/>
        </w:rPr>
        <w:t>后附：</w:t>
      </w:r>
    </w:p>
    <w:p>
      <w:pPr>
        <w:shd w:val="clear" w:color="auto" w:fill="auto"/>
        <w:spacing w:line="360" w:lineRule="auto"/>
        <w:ind w:firstLine="482" w:firstLineChars="200"/>
        <w:jc w:val="left"/>
        <w:rPr>
          <w:rFonts w:hint="eastAsia" w:ascii="宋体" w:hAnsi="宋体" w:eastAsia="宋体" w:cs="宋体"/>
          <w:b/>
          <w:bCs/>
          <w:sz w:val="24"/>
          <w:highlight w:val="none"/>
          <w:lang w:val="en-US" w:eastAsia="zh-CN" w:bidi="ar-SA"/>
        </w:rPr>
      </w:pPr>
      <w:r>
        <w:rPr>
          <w:rFonts w:hint="eastAsia" w:ascii="宋体" w:hAnsi="宋体" w:eastAsia="宋体" w:cs="宋体"/>
          <w:b/>
          <w:bCs/>
          <w:sz w:val="24"/>
          <w:highlight w:val="none"/>
          <w:lang w:val="en-US" w:eastAsia="zh-CN" w:bidi="ar-SA"/>
        </w:rPr>
        <w:t>1、投标企业车辆司机人员身份证明材料及及自有配送货车的车辆身份证明材料；</w:t>
      </w:r>
    </w:p>
    <w:p>
      <w:pPr>
        <w:pStyle w:val="9"/>
        <w:ind w:firstLine="480"/>
        <w:rPr>
          <w:rFonts w:hint="eastAsia" w:ascii="宋体" w:hAnsi="宋体" w:eastAsia="宋体" w:cs="宋体"/>
          <w:b/>
          <w:bCs/>
          <w:sz w:val="24"/>
          <w:highlight w:val="none"/>
          <w:lang w:val="en-US" w:eastAsia="zh-CN" w:bidi="ar-SA"/>
        </w:rPr>
      </w:pPr>
      <w:r>
        <w:rPr>
          <w:rFonts w:hint="eastAsia" w:ascii="宋体" w:hAnsi="宋体" w:eastAsia="宋体" w:cs="宋体"/>
          <w:b/>
          <w:bCs/>
          <w:sz w:val="24"/>
          <w:highlight w:val="none"/>
          <w:lang w:val="en-US" w:eastAsia="zh-CN" w:bidi="ar-SA"/>
        </w:rPr>
        <w:t>2、投标企业的配送人员身份证及健康证。</w:t>
      </w:r>
    </w:p>
    <w:p>
      <w:pPr>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br w:type="page"/>
      </w:r>
    </w:p>
    <w:p>
      <w:pPr>
        <w:pStyle w:val="5"/>
        <w:spacing w:before="666" w:after="666"/>
        <w:rPr>
          <w:highlight w:val="none"/>
        </w:rPr>
      </w:pPr>
      <w:bookmarkStart w:id="240" w:name="_Toc5833"/>
      <w:bookmarkStart w:id="241" w:name="_Toc225409966"/>
      <w:bookmarkStart w:id="242" w:name="_Toc225567482"/>
      <w:bookmarkStart w:id="243" w:name="_Toc225412374"/>
      <w:bookmarkStart w:id="244" w:name="_Toc15882"/>
      <w:bookmarkStart w:id="245" w:name="_Toc341541376"/>
      <w:bookmarkStart w:id="246" w:name="_Toc8175"/>
      <w:bookmarkStart w:id="247" w:name="_Toc225410182"/>
      <w:bookmarkStart w:id="248" w:name="_Toc16685"/>
      <w:bookmarkStart w:id="249" w:name="_Toc396304715"/>
      <w:bookmarkStart w:id="250" w:name="_Toc14010"/>
      <w:bookmarkStart w:id="251" w:name="_Toc225416062"/>
      <w:bookmarkStart w:id="252" w:name="_Toc225566883"/>
      <w:bookmarkStart w:id="253" w:name="_Toc225415660"/>
      <w:bookmarkStart w:id="254" w:name="_Toc403077653"/>
      <w:bookmarkStart w:id="255" w:name="_Toc426457711"/>
      <w:bookmarkStart w:id="256" w:name="_Toc6668"/>
      <w:bookmarkStart w:id="257" w:name="_Toc5691"/>
      <w:bookmarkStart w:id="258" w:name="_Toc4548"/>
      <w:bookmarkStart w:id="259" w:name="_Toc225412172"/>
      <w:bookmarkStart w:id="260" w:name="_Toc225410808"/>
      <w:bookmarkStart w:id="261" w:name="_Toc26060"/>
      <w:bookmarkStart w:id="262" w:name="_Toc225415861"/>
      <w:bookmarkStart w:id="263" w:name="_Toc225566702"/>
      <w:r>
        <w:rPr>
          <w:rFonts w:hint="eastAsia"/>
          <w:highlight w:val="none"/>
        </w:rPr>
        <w:t>（二） 本项目拟投入主要人员简历表</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pPr>
        <w:pStyle w:val="32"/>
        <w:spacing w:line="360" w:lineRule="auto"/>
        <w:ind w:firstLine="0" w:firstLineChars="0"/>
        <w:jc w:val="center"/>
        <w:outlineLvl w:val="9"/>
        <w:rPr>
          <w:rFonts w:hAnsi="宋体"/>
          <w:color w:val="auto"/>
          <w:szCs w:val="24"/>
          <w:highlight w:val="none"/>
        </w:rPr>
      </w:pPr>
      <w:bookmarkStart w:id="264" w:name="_Toc26268"/>
      <w:bookmarkStart w:id="265" w:name="_Toc23862"/>
      <w:bookmarkStart w:id="266" w:name="_Toc21195"/>
      <w:bookmarkStart w:id="267" w:name="_Toc23655"/>
      <w:bookmarkStart w:id="268" w:name="_Toc1696"/>
      <w:bookmarkStart w:id="269" w:name="_Toc396304716"/>
      <w:bookmarkStart w:id="270" w:name="_Toc30540"/>
      <w:bookmarkStart w:id="271" w:name="_Toc12576"/>
      <w:bookmarkStart w:id="272" w:name="_Toc4640"/>
      <w:bookmarkStart w:id="273" w:name="_Toc13947"/>
      <w:bookmarkStart w:id="274" w:name="_Toc403077654"/>
      <w:bookmarkStart w:id="275" w:name="_Toc426457712"/>
      <w:r>
        <w:rPr>
          <w:rFonts w:hint="eastAsia" w:hAnsi="宋体"/>
          <w:color w:val="auto"/>
          <w:szCs w:val="24"/>
          <w:highlight w:val="none"/>
        </w:rPr>
        <w:t>本项目拟投入主要人员简历表</w:t>
      </w:r>
      <w:bookmarkEnd w:id="264"/>
      <w:bookmarkEnd w:id="265"/>
      <w:bookmarkEnd w:id="266"/>
      <w:bookmarkEnd w:id="267"/>
      <w:bookmarkEnd w:id="268"/>
      <w:bookmarkEnd w:id="269"/>
      <w:bookmarkEnd w:id="270"/>
      <w:bookmarkEnd w:id="271"/>
      <w:bookmarkEnd w:id="272"/>
      <w:bookmarkEnd w:id="273"/>
      <w:bookmarkEnd w:id="274"/>
      <w:bookmarkEnd w:id="275"/>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272"/>
        <w:gridCol w:w="1577"/>
        <w:gridCol w:w="1525"/>
        <w:gridCol w:w="1286"/>
        <w:gridCol w:w="45"/>
        <w:gridCol w:w="1709"/>
        <w:gridCol w:w="7"/>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772" w:type="dxa"/>
            <w:gridSpan w:val="2"/>
            <w:vAlign w:val="center"/>
          </w:tcPr>
          <w:p>
            <w:pPr>
              <w:pStyle w:val="29"/>
              <w:rPr>
                <w:highlight w:val="none"/>
              </w:rPr>
            </w:pPr>
            <w:r>
              <w:rPr>
                <w:rFonts w:hint="eastAsia"/>
                <w:highlight w:val="none"/>
              </w:rPr>
              <w:t>姓  名</w:t>
            </w:r>
          </w:p>
        </w:tc>
        <w:tc>
          <w:tcPr>
            <w:tcW w:w="1577" w:type="dxa"/>
            <w:vAlign w:val="center"/>
          </w:tcPr>
          <w:p>
            <w:pPr>
              <w:pStyle w:val="29"/>
              <w:rPr>
                <w:highlight w:val="none"/>
              </w:rPr>
            </w:pPr>
          </w:p>
        </w:tc>
        <w:tc>
          <w:tcPr>
            <w:tcW w:w="1525" w:type="dxa"/>
            <w:vAlign w:val="center"/>
          </w:tcPr>
          <w:p>
            <w:pPr>
              <w:pStyle w:val="29"/>
              <w:rPr>
                <w:highlight w:val="none"/>
              </w:rPr>
            </w:pPr>
            <w:r>
              <w:rPr>
                <w:rFonts w:hint="eastAsia"/>
                <w:highlight w:val="none"/>
              </w:rPr>
              <w:t>性 别</w:t>
            </w:r>
          </w:p>
        </w:tc>
        <w:tc>
          <w:tcPr>
            <w:tcW w:w="1331" w:type="dxa"/>
            <w:gridSpan w:val="2"/>
            <w:vAlign w:val="center"/>
          </w:tcPr>
          <w:p>
            <w:pPr>
              <w:pStyle w:val="29"/>
              <w:rPr>
                <w:highlight w:val="none"/>
              </w:rPr>
            </w:pPr>
          </w:p>
        </w:tc>
        <w:tc>
          <w:tcPr>
            <w:tcW w:w="1709" w:type="dxa"/>
            <w:vAlign w:val="center"/>
          </w:tcPr>
          <w:p>
            <w:pPr>
              <w:pStyle w:val="29"/>
              <w:rPr>
                <w:highlight w:val="none"/>
              </w:rPr>
            </w:pPr>
            <w:r>
              <w:rPr>
                <w:rFonts w:hint="eastAsia"/>
                <w:highlight w:val="none"/>
              </w:rPr>
              <w:t>年 龄</w:t>
            </w:r>
          </w:p>
        </w:tc>
        <w:tc>
          <w:tcPr>
            <w:tcW w:w="1139" w:type="dxa"/>
            <w:gridSpan w:val="2"/>
            <w:vAlign w:val="center"/>
          </w:tcPr>
          <w:p>
            <w:pPr>
              <w:pStyle w:val="29"/>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772" w:type="dxa"/>
            <w:gridSpan w:val="2"/>
            <w:vAlign w:val="center"/>
          </w:tcPr>
          <w:p>
            <w:pPr>
              <w:pStyle w:val="29"/>
              <w:rPr>
                <w:highlight w:val="none"/>
              </w:rPr>
            </w:pPr>
            <w:r>
              <w:rPr>
                <w:rFonts w:hint="eastAsia"/>
                <w:highlight w:val="none"/>
              </w:rPr>
              <w:t>职  称</w:t>
            </w:r>
          </w:p>
        </w:tc>
        <w:tc>
          <w:tcPr>
            <w:tcW w:w="1577" w:type="dxa"/>
            <w:vAlign w:val="center"/>
          </w:tcPr>
          <w:p>
            <w:pPr>
              <w:pStyle w:val="29"/>
              <w:rPr>
                <w:highlight w:val="none"/>
              </w:rPr>
            </w:pPr>
          </w:p>
        </w:tc>
        <w:tc>
          <w:tcPr>
            <w:tcW w:w="1525" w:type="dxa"/>
            <w:vAlign w:val="center"/>
          </w:tcPr>
          <w:p>
            <w:pPr>
              <w:pStyle w:val="29"/>
              <w:rPr>
                <w:highlight w:val="none"/>
              </w:rPr>
            </w:pPr>
            <w:r>
              <w:rPr>
                <w:rFonts w:hint="eastAsia"/>
                <w:highlight w:val="none"/>
              </w:rPr>
              <w:t>身份证号</w:t>
            </w:r>
          </w:p>
        </w:tc>
        <w:tc>
          <w:tcPr>
            <w:tcW w:w="1331" w:type="dxa"/>
            <w:gridSpan w:val="2"/>
            <w:vAlign w:val="center"/>
          </w:tcPr>
          <w:p>
            <w:pPr>
              <w:pStyle w:val="29"/>
              <w:rPr>
                <w:highlight w:val="none"/>
              </w:rPr>
            </w:pPr>
          </w:p>
        </w:tc>
        <w:tc>
          <w:tcPr>
            <w:tcW w:w="1709" w:type="dxa"/>
            <w:vAlign w:val="center"/>
          </w:tcPr>
          <w:p>
            <w:pPr>
              <w:pStyle w:val="29"/>
              <w:rPr>
                <w:highlight w:val="none"/>
              </w:rPr>
            </w:pPr>
            <w:r>
              <w:rPr>
                <w:rFonts w:hint="eastAsia"/>
                <w:highlight w:val="none"/>
              </w:rPr>
              <w:t>专业/年限</w:t>
            </w:r>
          </w:p>
        </w:tc>
        <w:tc>
          <w:tcPr>
            <w:tcW w:w="1139" w:type="dxa"/>
            <w:gridSpan w:val="2"/>
            <w:vAlign w:val="center"/>
          </w:tcPr>
          <w:p>
            <w:pPr>
              <w:pStyle w:val="29"/>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772" w:type="dxa"/>
            <w:gridSpan w:val="2"/>
            <w:vAlign w:val="center"/>
          </w:tcPr>
          <w:p>
            <w:pPr>
              <w:pStyle w:val="29"/>
              <w:rPr>
                <w:highlight w:val="none"/>
              </w:rPr>
            </w:pPr>
            <w:r>
              <w:rPr>
                <w:rFonts w:hint="eastAsia"/>
                <w:highlight w:val="none"/>
              </w:rPr>
              <w:t>毕业时间</w:t>
            </w:r>
          </w:p>
        </w:tc>
        <w:tc>
          <w:tcPr>
            <w:tcW w:w="1577" w:type="dxa"/>
            <w:vAlign w:val="center"/>
          </w:tcPr>
          <w:p>
            <w:pPr>
              <w:pStyle w:val="29"/>
              <w:rPr>
                <w:highlight w:val="none"/>
              </w:rPr>
            </w:pPr>
          </w:p>
        </w:tc>
        <w:tc>
          <w:tcPr>
            <w:tcW w:w="1525" w:type="dxa"/>
            <w:vAlign w:val="center"/>
          </w:tcPr>
          <w:p>
            <w:pPr>
              <w:pStyle w:val="29"/>
              <w:rPr>
                <w:highlight w:val="none"/>
              </w:rPr>
            </w:pPr>
            <w:r>
              <w:rPr>
                <w:rFonts w:hint="eastAsia"/>
                <w:highlight w:val="none"/>
              </w:rPr>
              <w:t>毕业学校</w:t>
            </w:r>
          </w:p>
        </w:tc>
        <w:tc>
          <w:tcPr>
            <w:tcW w:w="1331" w:type="dxa"/>
            <w:gridSpan w:val="2"/>
            <w:vAlign w:val="center"/>
          </w:tcPr>
          <w:p>
            <w:pPr>
              <w:pStyle w:val="29"/>
              <w:rPr>
                <w:highlight w:val="none"/>
              </w:rPr>
            </w:pPr>
          </w:p>
        </w:tc>
        <w:tc>
          <w:tcPr>
            <w:tcW w:w="1709" w:type="dxa"/>
            <w:vAlign w:val="center"/>
          </w:tcPr>
          <w:p>
            <w:pPr>
              <w:pStyle w:val="29"/>
              <w:rPr>
                <w:highlight w:val="none"/>
              </w:rPr>
            </w:pPr>
            <w:r>
              <w:rPr>
                <w:rFonts w:hint="eastAsia"/>
                <w:highlight w:val="none"/>
              </w:rPr>
              <w:t>学历/专业</w:t>
            </w:r>
          </w:p>
        </w:tc>
        <w:tc>
          <w:tcPr>
            <w:tcW w:w="1139" w:type="dxa"/>
            <w:gridSpan w:val="2"/>
            <w:vAlign w:val="center"/>
          </w:tcPr>
          <w:p>
            <w:pPr>
              <w:pStyle w:val="29"/>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772" w:type="dxa"/>
            <w:gridSpan w:val="2"/>
            <w:vAlign w:val="center"/>
          </w:tcPr>
          <w:p>
            <w:pPr>
              <w:pStyle w:val="29"/>
              <w:rPr>
                <w:highlight w:val="none"/>
              </w:rPr>
            </w:pPr>
            <w:r>
              <w:rPr>
                <w:rFonts w:hint="eastAsia"/>
                <w:highlight w:val="none"/>
              </w:rPr>
              <w:t>资格证书</w:t>
            </w:r>
          </w:p>
        </w:tc>
        <w:tc>
          <w:tcPr>
            <w:tcW w:w="1577" w:type="dxa"/>
            <w:vAlign w:val="center"/>
          </w:tcPr>
          <w:p>
            <w:pPr>
              <w:pStyle w:val="29"/>
              <w:rPr>
                <w:highlight w:val="none"/>
              </w:rPr>
            </w:pPr>
          </w:p>
        </w:tc>
        <w:tc>
          <w:tcPr>
            <w:tcW w:w="1525" w:type="dxa"/>
            <w:vAlign w:val="center"/>
          </w:tcPr>
          <w:p>
            <w:pPr>
              <w:pStyle w:val="29"/>
              <w:rPr>
                <w:highlight w:val="none"/>
              </w:rPr>
            </w:pPr>
            <w:r>
              <w:rPr>
                <w:rFonts w:hint="eastAsia"/>
                <w:highlight w:val="none"/>
              </w:rPr>
              <w:t>注册时间</w:t>
            </w:r>
          </w:p>
        </w:tc>
        <w:tc>
          <w:tcPr>
            <w:tcW w:w="1331" w:type="dxa"/>
            <w:gridSpan w:val="2"/>
            <w:vAlign w:val="center"/>
          </w:tcPr>
          <w:p>
            <w:pPr>
              <w:pStyle w:val="29"/>
              <w:rPr>
                <w:highlight w:val="none"/>
              </w:rPr>
            </w:pPr>
          </w:p>
        </w:tc>
        <w:tc>
          <w:tcPr>
            <w:tcW w:w="1709" w:type="dxa"/>
            <w:vAlign w:val="center"/>
          </w:tcPr>
          <w:p>
            <w:pPr>
              <w:pStyle w:val="29"/>
              <w:rPr>
                <w:highlight w:val="none"/>
              </w:rPr>
            </w:pPr>
            <w:r>
              <w:rPr>
                <w:rFonts w:hint="eastAsia"/>
                <w:highlight w:val="none"/>
              </w:rPr>
              <w:t>从业时间</w:t>
            </w:r>
          </w:p>
        </w:tc>
        <w:tc>
          <w:tcPr>
            <w:tcW w:w="1139" w:type="dxa"/>
            <w:gridSpan w:val="2"/>
            <w:vAlign w:val="center"/>
          </w:tcPr>
          <w:p>
            <w:pPr>
              <w:pStyle w:val="29"/>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349" w:type="dxa"/>
            <w:gridSpan w:val="3"/>
            <w:vAlign w:val="center"/>
          </w:tcPr>
          <w:p>
            <w:pPr>
              <w:pStyle w:val="29"/>
              <w:rPr>
                <w:highlight w:val="none"/>
              </w:rPr>
            </w:pPr>
            <w:r>
              <w:rPr>
                <w:rFonts w:hint="eastAsia"/>
                <w:highlight w:val="none"/>
              </w:rPr>
              <w:t>是否属投标人固定雇员</w:t>
            </w:r>
          </w:p>
        </w:tc>
        <w:tc>
          <w:tcPr>
            <w:tcW w:w="1525" w:type="dxa"/>
            <w:vAlign w:val="center"/>
          </w:tcPr>
          <w:p>
            <w:pPr>
              <w:pStyle w:val="29"/>
              <w:rPr>
                <w:highlight w:val="none"/>
              </w:rPr>
            </w:pPr>
          </w:p>
        </w:tc>
        <w:tc>
          <w:tcPr>
            <w:tcW w:w="3040" w:type="dxa"/>
            <w:gridSpan w:val="3"/>
            <w:vAlign w:val="center"/>
          </w:tcPr>
          <w:p>
            <w:pPr>
              <w:pStyle w:val="29"/>
              <w:rPr>
                <w:highlight w:val="none"/>
              </w:rPr>
            </w:pPr>
            <w:r>
              <w:rPr>
                <w:rFonts w:hint="eastAsia"/>
                <w:highlight w:val="none"/>
              </w:rPr>
              <w:t>为投标人服务时间</w:t>
            </w:r>
          </w:p>
        </w:tc>
        <w:tc>
          <w:tcPr>
            <w:tcW w:w="1139" w:type="dxa"/>
            <w:gridSpan w:val="2"/>
            <w:vAlign w:val="center"/>
          </w:tcPr>
          <w:p>
            <w:pPr>
              <w:pStyle w:val="29"/>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349" w:type="dxa"/>
            <w:gridSpan w:val="3"/>
            <w:vAlign w:val="center"/>
          </w:tcPr>
          <w:p>
            <w:pPr>
              <w:pStyle w:val="29"/>
              <w:rPr>
                <w:highlight w:val="none"/>
              </w:rPr>
            </w:pPr>
            <w:r>
              <w:rPr>
                <w:rFonts w:hint="eastAsia"/>
                <w:highlight w:val="none"/>
              </w:rPr>
              <w:t>拟在本项目担任职务</w:t>
            </w:r>
          </w:p>
        </w:tc>
        <w:tc>
          <w:tcPr>
            <w:tcW w:w="5704" w:type="dxa"/>
            <w:gridSpan w:val="6"/>
            <w:vAlign w:val="center"/>
          </w:tcPr>
          <w:p>
            <w:pPr>
              <w:pStyle w:val="29"/>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053" w:type="dxa"/>
            <w:gridSpan w:val="9"/>
            <w:vAlign w:val="center"/>
          </w:tcPr>
          <w:p>
            <w:pPr>
              <w:pStyle w:val="29"/>
              <w:rPr>
                <w:highlight w:val="none"/>
              </w:rPr>
            </w:pPr>
            <w:r>
              <w:rPr>
                <w:rFonts w:hint="eastAsia"/>
                <w:highlight w:val="none"/>
              </w:rPr>
              <w:t>教育和培训背景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trPr>
        <w:tc>
          <w:tcPr>
            <w:tcW w:w="9053" w:type="dxa"/>
            <w:gridSpan w:val="9"/>
          </w:tcPr>
          <w:p>
            <w:pPr>
              <w:pStyle w:val="29"/>
              <w:rPr>
                <w:highlight w:val="none"/>
              </w:rPr>
            </w:pPr>
            <w:r>
              <w:rPr>
                <w:rFonts w:hint="eastAsia"/>
                <w:highlight w:val="none"/>
              </w:rPr>
              <w:t>（教育背景从大学开始，包括毕业院校名称、专业、起始时间。培训填写与专业技术、业务有关的内容）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053" w:type="dxa"/>
            <w:gridSpan w:val="9"/>
            <w:vAlign w:val="center"/>
          </w:tcPr>
          <w:p>
            <w:pPr>
              <w:pStyle w:val="29"/>
              <w:rPr>
                <w:highlight w:val="none"/>
              </w:rPr>
            </w:pPr>
            <w:r>
              <w:rPr>
                <w:rFonts w:hint="eastAsia"/>
                <w:highlight w:val="none"/>
              </w:rPr>
              <w:t>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vAlign w:val="center"/>
          </w:tcPr>
          <w:p>
            <w:pPr>
              <w:pStyle w:val="29"/>
              <w:rPr>
                <w:highlight w:val="none"/>
              </w:rPr>
            </w:pPr>
            <w:r>
              <w:rPr>
                <w:rFonts w:hint="eastAsia"/>
                <w:highlight w:val="none"/>
              </w:rPr>
              <w:t>时  间</w:t>
            </w:r>
          </w:p>
        </w:tc>
        <w:tc>
          <w:tcPr>
            <w:tcW w:w="3374" w:type="dxa"/>
            <w:gridSpan w:val="3"/>
            <w:vAlign w:val="center"/>
          </w:tcPr>
          <w:p>
            <w:pPr>
              <w:pStyle w:val="29"/>
              <w:rPr>
                <w:highlight w:val="none"/>
              </w:rPr>
            </w:pPr>
            <w:r>
              <w:rPr>
                <w:rFonts w:hint="eastAsia"/>
                <w:highlight w:val="none"/>
              </w:rPr>
              <w:t>参加过的项目名称</w:t>
            </w:r>
          </w:p>
          <w:p>
            <w:pPr>
              <w:pStyle w:val="29"/>
              <w:rPr>
                <w:highlight w:val="none"/>
              </w:rPr>
            </w:pPr>
            <w:r>
              <w:rPr>
                <w:rFonts w:hint="eastAsia"/>
                <w:highlight w:val="none"/>
              </w:rPr>
              <w:t>及当时所在单位</w:t>
            </w:r>
          </w:p>
        </w:tc>
        <w:tc>
          <w:tcPr>
            <w:tcW w:w="1286" w:type="dxa"/>
            <w:vAlign w:val="center"/>
          </w:tcPr>
          <w:p>
            <w:pPr>
              <w:pStyle w:val="29"/>
              <w:rPr>
                <w:highlight w:val="none"/>
              </w:rPr>
            </w:pPr>
            <w:r>
              <w:rPr>
                <w:rFonts w:hint="eastAsia"/>
                <w:highlight w:val="none"/>
              </w:rPr>
              <w:t>担任何职</w:t>
            </w:r>
          </w:p>
        </w:tc>
        <w:tc>
          <w:tcPr>
            <w:tcW w:w="1761" w:type="dxa"/>
            <w:gridSpan w:val="3"/>
            <w:vAlign w:val="center"/>
          </w:tcPr>
          <w:p>
            <w:pPr>
              <w:pStyle w:val="29"/>
              <w:rPr>
                <w:highlight w:val="none"/>
              </w:rPr>
            </w:pPr>
            <w:r>
              <w:rPr>
                <w:rFonts w:hint="eastAsia"/>
                <w:highlight w:val="none"/>
              </w:rPr>
              <w:t>主要工作内容</w:t>
            </w:r>
          </w:p>
        </w:tc>
        <w:tc>
          <w:tcPr>
            <w:tcW w:w="1132" w:type="dxa"/>
            <w:vAlign w:val="center"/>
          </w:tcPr>
          <w:p>
            <w:pPr>
              <w:pStyle w:val="29"/>
              <w:rPr>
                <w:highlight w:val="none"/>
              </w:rPr>
            </w:pPr>
            <w:r>
              <w:rPr>
                <w:rFonts w:hint="eastAsia"/>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vAlign w:val="center"/>
          </w:tcPr>
          <w:p>
            <w:pPr>
              <w:pStyle w:val="29"/>
              <w:rPr>
                <w:highlight w:val="none"/>
              </w:rPr>
            </w:pPr>
          </w:p>
        </w:tc>
        <w:tc>
          <w:tcPr>
            <w:tcW w:w="3374" w:type="dxa"/>
            <w:gridSpan w:val="3"/>
            <w:vAlign w:val="center"/>
          </w:tcPr>
          <w:p>
            <w:pPr>
              <w:pStyle w:val="29"/>
              <w:rPr>
                <w:highlight w:val="none"/>
              </w:rPr>
            </w:pPr>
          </w:p>
        </w:tc>
        <w:tc>
          <w:tcPr>
            <w:tcW w:w="1286" w:type="dxa"/>
            <w:vAlign w:val="center"/>
          </w:tcPr>
          <w:p>
            <w:pPr>
              <w:pStyle w:val="29"/>
              <w:rPr>
                <w:highlight w:val="none"/>
              </w:rPr>
            </w:pPr>
          </w:p>
        </w:tc>
        <w:tc>
          <w:tcPr>
            <w:tcW w:w="1761" w:type="dxa"/>
            <w:gridSpan w:val="3"/>
            <w:vAlign w:val="center"/>
          </w:tcPr>
          <w:p>
            <w:pPr>
              <w:pStyle w:val="29"/>
              <w:rPr>
                <w:highlight w:val="none"/>
              </w:rPr>
            </w:pPr>
          </w:p>
        </w:tc>
        <w:tc>
          <w:tcPr>
            <w:tcW w:w="1132" w:type="dxa"/>
            <w:vAlign w:val="center"/>
          </w:tcPr>
          <w:p>
            <w:pPr>
              <w:pStyle w:val="29"/>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500" w:type="dxa"/>
            <w:vAlign w:val="center"/>
          </w:tcPr>
          <w:p>
            <w:pPr>
              <w:pStyle w:val="29"/>
              <w:rPr>
                <w:highlight w:val="none"/>
              </w:rPr>
            </w:pPr>
          </w:p>
        </w:tc>
        <w:tc>
          <w:tcPr>
            <w:tcW w:w="3374" w:type="dxa"/>
            <w:gridSpan w:val="3"/>
            <w:vAlign w:val="center"/>
          </w:tcPr>
          <w:p>
            <w:pPr>
              <w:pStyle w:val="29"/>
              <w:rPr>
                <w:highlight w:val="none"/>
              </w:rPr>
            </w:pPr>
          </w:p>
        </w:tc>
        <w:tc>
          <w:tcPr>
            <w:tcW w:w="1286" w:type="dxa"/>
            <w:vAlign w:val="center"/>
          </w:tcPr>
          <w:p>
            <w:pPr>
              <w:pStyle w:val="29"/>
              <w:rPr>
                <w:highlight w:val="none"/>
              </w:rPr>
            </w:pPr>
          </w:p>
        </w:tc>
        <w:tc>
          <w:tcPr>
            <w:tcW w:w="1761" w:type="dxa"/>
            <w:gridSpan w:val="3"/>
            <w:vAlign w:val="center"/>
          </w:tcPr>
          <w:p>
            <w:pPr>
              <w:pStyle w:val="29"/>
              <w:rPr>
                <w:highlight w:val="none"/>
              </w:rPr>
            </w:pPr>
          </w:p>
        </w:tc>
        <w:tc>
          <w:tcPr>
            <w:tcW w:w="1132" w:type="dxa"/>
            <w:vAlign w:val="center"/>
          </w:tcPr>
          <w:p>
            <w:pPr>
              <w:pStyle w:val="29"/>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vAlign w:val="center"/>
          </w:tcPr>
          <w:p>
            <w:pPr>
              <w:pStyle w:val="29"/>
              <w:rPr>
                <w:highlight w:val="none"/>
              </w:rPr>
            </w:pPr>
          </w:p>
        </w:tc>
        <w:tc>
          <w:tcPr>
            <w:tcW w:w="3374" w:type="dxa"/>
            <w:gridSpan w:val="3"/>
            <w:vAlign w:val="center"/>
          </w:tcPr>
          <w:p>
            <w:pPr>
              <w:pStyle w:val="29"/>
              <w:rPr>
                <w:highlight w:val="none"/>
              </w:rPr>
            </w:pPr>
          </w:p>
        </w:tc>
        <w:tc>
          <w:tcPr>
            <w:tcW w:w="1286" w:type="dxa"/>
            <w:vAlign w:val="center"/>
          </w:tcPr>
          <w:p>
            <w:pPr>
              <w:pStyle w:val="29"/>
              <w:rPr>
                <w:highlight w:val="none"/>
              </w:rPr>
            </w:pPr>
          </w:p>
        </w:tc>
        <w:tc>
          <w:tcPr>
            <w:tcW w:w="1761" w:type="dxa"/>
            <w:gridSpan w:val="3"/>
            <w:vAlign w:val="center"/>
          </w:tcPr>
          <w:p>
            <w:pPr>
              <w:pStyle w:val="29"/>
              <w:rPr>
                <w:highlight w:val="none"/>
              </w:rPr>
            </w:pPr>
          </w:p>
        </w:tc>
        <w:tc>
          <w:tcPr>
            <w:tcW w:w="1132" w:type="dxa"/>
            <w:vAlign w:val="center"/>
          </w:tcPr>
          <w:p>
            <w:pPr>
              <w:pStyle w:val="29"/>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vAlign w:val="center"/>
          </w:tcPr>
          <w:p>
            <w:pPr>
              <w:pStyle w:val="29"/>
              <w:rPr>
                <w:highlight w:val="none"/>
              </w:rPr>
            </w:pPr>
          </w:p>
        </w:tc>
        <w:tc>
          <w:tcPr>
            <w:tcW w:w="3374" w:type="dxa"/>
            <w:gridSpan w:val="3"/>
            <w:vAlign w:val="center"/>
          </w:tcPr>
          <w:p>
            <w:pPr>
              <w:pStyle w:val="29"/>
              <w:rPr>
                <w:highlight w:val="none"/>
              </w:rPr>
            </w:pPr>
          </w:p>
        </w:tc>
        <w:tc>
          <w:tcPr>
            <w:tcW w:w="1286" w:type="dxa"/>
            <w:vAlign w:val="center"/>
          </w:tcPr>
          <w:p>
            <w:pPr>
              <w:pStyle w:val="29"/>
              <w:rPr>
                <w:highlight w:val="none"/>
              </w:rPr>
            </w:pPr>
          </w:p>
        </w:tc>
        <w:tc>
          <w:tcPr>
            <w:tcW w:w="1761" w:type="dxa"/>
            <w:gridSpan w:val="3"/>
            <w:vAlign w:val="center"/>
          </w:tcPr>
          <w:p>
            <w:pPr>
              <w:pStyle w:val="29"/>
              <w:rPr>
                <w:highlight w:val="none"/>
              </w:rPr>
            </w:pPr>
          </w:p>
        </w:tc>
        <w:tc>
          <w:tcPr>
            <w:tcW w:w="1132" w:type="dxa"/>
            <w:vAlign w:val="center"/>
          </w:tcPr>
          <w:p>
            <w:pPr>
              <w:pStyle w:val="29"/>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vAlign w:val="center"/>
          </w:tcPr>
          <w:p>
            <w:pPr>
              <w:pStyle w:val="29"/>
              <w:rPr>
                <w:highlight w:val="none"/>
              </w:rPr>
            </w:pPr>
          </w:p>
        </w:tc>
        <w:tc>
          <w:tcPr>
            <w:tcW w:w="3374" w:type="dxa"/>
            <w:gridSpan w:val="3"/>
            <w:vAlign w:val="center"/>
          </w:tcPr>
          <w:p>
            <w:pPr>
              <w:pStyle w:val="29"/>
              <w:rPr>
                <w:highlight w:val="none"/>
              </w:rPr>
            </w:pPr>
          </w:p>
        </w:tc>
        <w:tc>
          <w:tcPr>
            <w:tcW w:w="1286" w:type="dxa"/>
            <w:vAlign w:val="center"/>
          </w:tcPr>
          <w:p>
            <w:pPr>
              <w:pStyle w:val="29"/>
              <w:rPr>
                <w:highlight w:val="none"/>
              </w:rPr>
            </w:pPr>
          </w:p>
        </w:tc>
        <w:tc>
          <w:tcPr>
            <w:tcW w:w="1761" w:type="dxa"/>
            <w:gridSpan w:val="3"/>
            <w:vAlign w:val="center"/>
          </w:tcPr>
          <w:p>
            <w:pPr>
              <w:pStyle w:val="29"/>
              <w:rPr>
                <w:highlight w:val="none"/>
              </w:rPr>
            </w:pPr>
          </w:p>
        </w:tc>
        <w:tc>
          <w:tcPr>
            <w:tcW w:w="1132" w:type="dxa"/>
            <w:vAlign w:val="center"/>
          </w:tcPr>
          <w:p>
            <w:pPr>
              <w:pStyle w:val="29"/>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vAlign w:val="center"/>
          </w:tcPr>
          <w:p>
            <w:pPr>
              <w:pStyle w:val="29"/>
              <w:rPr>
                <w:highlight w:val="none"/>
              </w:rPr>
            </w:pPr>
          </w:p>
        </w:tc>
        <w:tc>
          <w:tcPr>
            <w:tcW w:w="3374" w:type="dxa"/>
            <w:gridSpan w:val="3"/>
            <w:vAlign w:val="center"/>
          </w:tcPr>
          <w:p>
            <w:pPr>
              <w:pStyle w:val="29"/>
              <w:rPr>
                <w:highlight w:val="none"/>
              </w:rPr>
            </w:pPr>
          </w:p>
        </w:tc>
        <w:tc>
          <w:tcPr>
            <w:tcW w:w="1286" w:type="dxa"/>
            <w:vAlign w:val="center"/>
          </w:tcPr>
          <w:p>
            <w:pPr>
              <w:pStyle w:val="29"/>
              <w:rPr>
                <w:highlight w:val="none"/>
              </w:rPr>
            </w:pPr>
          </w:p>
        </w:tc>
        <w:tc>
          <w:tcPr>
            <w:tcW w:w="1761" w:type="dxa"/>
            <w:gridSpan w:val="3"/>
            <w:vAlign w:val="center"/>
          </w:tcPr>
          <w:p>
            <w:pPr>
              <w:pStyle w:val="29"/>
              <w:rPr>
                <w:highlight w:val="none"/>
              </w:rPr>
            </w:pPr>
          </w:p>
        </w:tc>
        <w:tc>
          <w:tcPr>
            <w:tcW w:w="1132" w:type="dxa"/>
            <w:vAlign w:val="center"/>
          </w:tcPr>
          <w:p>
            <w:pPr>
              <w:pStyle w:val="29"/>
              <w:rPr>
                <w:highlight w:val="none"/>
              </w:rPr>
            </w:pPr>
          </w:p>
        </w:tc>
      </w:tr>
    </w:tbl>
    <w:p>
      <w:pPr>
        <w:pStyle w:val="9"/>
        <w:ind w:firstLine="480"/>
        <w:rPr>
          <w:highlight w:val="none"/>
        </w:rPr>
      </w:pPr>
      <w:bookmarkStart w:id="276" w:name="_Toc363474032"/>
      <w:bookmarkStart w:id="277" w:name="_Toc2621"/>
      <w:bookmarkStart w:id="278" w:name="_Toc9218"/>
      <w:bookmarkStart w:id="279" w:name="_Toc426457713"/>
      <w:bookmarkStart w:id="280" w:name="_Toc21284"/>
      <w:bookmarkStart w:id="281" w:name="_Toc1379"/>
      <w:bookmarkStart w:id="282" w:name="_Toc403077655"/>
      <w:bookmarkStart w:id="283" w:name="_Toc23455"/>
      <w:bookmarkStart w:id="284" w:name="_Toc3362"/>
    </w:p>
    <w:p>
      <w:pPr>
        <w:pStyle w:val="9"/>
        <w:ind w:firstLine="0" w:firstLineChars="0"/>
        <w:rPr>
          <w:b/>
          <w:bCs/>
          <w:highlight w:val="none"/>
        </w:rPr>
      </w:pPr>
      <w:r>
        <w:rPr>
          <w:rFonts w:hint="eastAsia"/>
          <w:b/>
          <w:bCs/>
          <w:highlight w:val="none"/>
        </w:rPr>
        <w:t>注：</w:t>
      </w:r>
    </w:p>
    <w:p>
      <w:pPr>
        <w:pStyle w:val="9"/>
        <w:ind w:firstLine="480"/>
        <w:rPr>
          <w:highlight w:val="none"/>
        </w:rPr>
      </w:pPr>
      <w:r>
        <w:rPr>
          <w:rFonts w:hint="eastAsia"/>
          <w:highlight w:val="none"/>
        </w:rPr>
        <w:t>1.表后附身份证、毕业证、职称证、执业资格证、获奖证书（如果有）复印件。</w:t>
      </w:r>
    </w:p>
    <w:p>
      <w:pPr>
        <w:pStyle w:val="9"/>
        <w:ind w:firstLine="480"/>
        <w:rPr>
          <w:highlight w:val="none"/>
        </w:rPr>
      </w:pPr>
      <w:r>
        <w:rPr>
          <w:rFonts w:hint="eastAsia"/>
          <w:highlight w:val="none"/>
        </w:rPr>
        <w:t>2.获奖情况包括项目、集体或个人获奖情况，如有，应附复印件或者扫描件。</w:t>
      </w:r>
    </w:p>
    <w:p>
      <w:pPr>
        <w:pStyle w:val="6"/>
        <w:rPr>
          <w:szCs w:val="24"/>
          <w:highlight w:val="none"/>
        </w:rPr>
      </w:pPr>
      <w:r>
        <w:rPr>
          <w:rFonts w:hint="eastAsia"/>
          <w:sz w:val="32"/>
          <w:szCs w:val="32"/>
          <w:highlight w:val="none"/>
        </w:rPr>
        <w:br w:type="page"/>
      </w:r>
      <w:r>
        <w:rPr>
          <w:rFonts w:hint="eastAsia"/>
          <w:szCs w:val="24"/>
          <w:highlight w:val="none"/>
        </w:rPr>
        <w:t>附表3 类似业绩一览表</w:t>
      </w:r>
    </w:p>
    <w:p>
      <w:pPr>
        <w:rPr>
          <w:highlight w:val="none"/>
        </w:rPr>
      </w:pPr>
    </w:p>
    <w:tbl>
      <w:tblPr>
        <w:tblStyle w:val="1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7"/>
        <w:gridCol w:w="3663"/>
        <w:gridCol w:w="2241"/>
        <w:gridCol w:w="21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7" w:hRule="exact"/>
          <w:jc w:val="center"/>
        </w:trPr>
        <w:tc>
          <w:tcPr>
            <w:tcW w:w="837"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r>
              <w:rPr>
                <w:rFonts w:hint="eastAsia"/>
                <w:highlight w:val="none"/>
              </w:rPr>
              <w:t>序号</w:t>
            </w:r>
          </w:p>
        </w:tc>
        <w:tc>
          <w:tcPr>
            <w:tcW w:w="3663"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r>
              <w:rPr>
                <w:rFonts w:hint="eastAsia"/>
                <w:highlight w:val="none"/>
              </w:rPr>
              <w:t>项目名称</w:t>
            </w:r>
          </w:p>
        </w:tc>
        <w:tc>
          <w:tcPr>
            <w:tcW w:w="2241"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r>
              <w:rPr>
                <w:rFonts w:hint="eastAsia"/>
                <w:highlight w:val="none"/>
              </w:rPr>
              <w:t>合同金额</w:t>
            </w:r>
          </w:p>
        </w:tc>
        <w:tc>
          <w:tcPr>
            <w:tcW w:w="2153"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r>
              <w:rPr>
                <w:rFonts w:hint="eastAsia"/>
                <w:highlight w:val="none"/>
              </w:rPr>
              <w:t>起止时间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5" w:hRule="exact"/>
          <w:jc w:val="center"/>
        </w:trPr>
        <w:tc>
          <w:tcPr>
            <w:tcW w:w="837"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p>
        </w:tc>
        <w:tc>
          <w:tcPr>
            <w:tcW w:w="3663"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p>
        </w:tc>
        <w:tc>
          <w:tcPr>
            <w:tcW w:w="2241"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p>
        </w:tc>
        <w:tc>
          <w:tcPr>
            <w:tcW w:w="2153"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5" w:hRule="exact"/>
          <w:jc w:val="center"/>
        </w:trPr>
        <w:tc>
          <w:tcPr>
            <w:tcW w:w="837"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p>
        </w:tc>
        <w:tc>
          <w:tcPr>
            <w:tcW w:w="3663"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p>
        </w:tc>
        <w:tc>
          <w:tcPr>
            <w:tcW w:w="2241"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p>
        </w:tc>
        <w:tc>
          <w:tcPr>
            <w:tcW w:w="2153"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5" w:hRule="exact"/>
          <w:jc w:val="center"/>
        </w:trPr>
        <w:tc>
          <w:tcPr>
            <w:tcW w:w="837"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p>
        </w:tc>
        <w:tc>
          <w:tcPr>
            <w:tcW w:w="3663"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p>
        </w:tc>
        <w:tc>
          <w:tcPr>
            <w:tcW w:w="2241"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p>
        </w:tc>
        <w:tc>
          <w:tcPr>
            <w:tcW w:w="2153"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5" w:hRule="exact"/>
          <w:jc w:val="center"/>
        </w:trPr>
        <w:tc>
          <w:tcPr>
            <w:tcW w:w="837"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p>
        </w:tc>
        <w:tc>
          <w:tcPr>
            <w:tcW w:w="3663"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p>
        </w:tc>
        <w:tc>
          <w:tcPr>
            <w:tcW w:w="2241"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p>
        </w:tc>
        <w:tc>
          <w:tcPr>
            <w:tcW w:w="2153"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5" w:hRule="exact"/>
          <w:jc w:val="center"/>
        </w:trPr>
        <w:tc>
          <w:tcPr>
            <w:tcW w:w="837"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p>
        </w:tc>
        <w:tc>
          <w:tcPr>
            <w:tcW w:w="3663"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p>
        </w:tc>
        <w:tc>
          <w:tcPr>
            <w:tcW w:w="2241"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p>
        </w:tc>
        <w:tc>
          <w:tcPr>
            <w:tcW w:w="2153"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5" w:hRule="exact"/>
          <w:jc w:val="center"/>
        </w:trPr>
        <w:tc>
          <w:tcPr>
            <w:tcW w:w="837"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p>
        </w:tc>
        <w:tc>
          <w:tcPr>
            <w:tcW w:w="3663"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p>
        </w:tc>
        <w:tc>
          <w:tcPr>
            <w:tcW w:w="2241"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p>
        </w:tc>
        <w:tc>
          <w:tcPr>
            <w:tcW w:w="2153"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5" w:hRule="exact"/>
          <w:jc w:val="center"/>
        </w:trPr>
        <w:tc>
          <w:tcPr>
            <w:tcW w:w="837"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p>
        </w:tc>
        <w:tc>
          <w:tcPr>
            <w:tcW w:w="3663"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p>
        </w:tc>
        <w:tc>
          <w:tcPr>
            <w:tcW w:w="2241"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p>
        </w:tc>
        <w:tc>
          <w:tcPr>
            <w:tcW w:w="2153"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5" w:hRule="exact"/>
          <w:jc w:val="center"/>
        </w:trPr>
        <w:tc>
          <w:tcPr>
            <w:tcW w:w="837"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p>
        </w:tc>
        <w:tc>
          <w:tcPr>
            <w:tcW w:w="3663"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p>
        </w:tc>
        <w:tc>
          <w:tcPr>
            <w:tcW w:w="2241"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p>
        </w:tc>
        <w:tc>
          <w:tcPr>
            <w:tcW w:w="2153"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5" w:hRule="exact"/>
          <w:jc w:val="center"/>
        </w:trPr>
        <w:tc>
          <w:tcPr>
            <w:tcW w:w="837"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p>
        </w:tc>
        <w:tc>
          <w:tcPr>
            <w:tcW w:w="3663"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p>
        </w:tc>
        <w:tc>
          <w:tcPr>
            <w:tcW w:w="2241"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p>
        </w:tc>
        <w:tc>
          <w:tcPr>
            <w:tcW w:w="2153"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5" w:hRule="exact"/>
          <w:jc w:val="center"/>
        </w:trPr>
        <w:tc>
          <w:tcPr>
            <w:tcW w:w="837"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p>
        </w:tc>
        <w:tc>
          <w:tcPr>
            <w:tcW w:w="3663"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p>
        </w:tc>
        <w:tc>
          <w:tcPr>
            <w:tcW w:w="2241"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p>
        </w:tc>
        <w:tc>
          <w:tcPr>
            <w:tcW w:w="2153"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5" w:hRule="exact"/>
          <w:jc w:val="center"/>
        </w:trPr>
        <w:tc>
          <w:tcPr>
            <w:tcW w:w="837"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p>
        </w:tc>
        <w:tc>
          <w:tcPr>
            <w:tcW w:w="3663"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p>
        </w:tc>
        <w:tc>
          <w:tcPr>
            <w:tcW w:w="2241"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p>
        </w:tc>
        <w:tc>
          <w:tcPr>
            <w:tcW w:w="2153"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5" w:hRule="exact"/>
          <w:jc w:val="center"/>
        </w:trPr>
        <w:tc>
          <w:tcPr>
            <w:tcW w:w="837"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p>
        </w:tc>
        <w:tc>
          <w:tcPr>
            <w:tcW w:w="3663"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p>
        </w:tc>
        <w:tc>
          <w:tcPr>
            <w:tcW w:w="2241"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p>
        </w:tc>
        <w:tc>
          <w:tcPr>
            <w:tcW w:w="2153"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5" w:hRule="exact"/>
          <w:jc w:val="center"/>
        </w:trPr>
        <w:tc>
          <w:tcPr>
            <w:tcW w:w="837"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p>
        </w:tc>
        <w:tc>
          <w:tcPr>
            <w:tcW w:w="3663"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p>
        </w:tc>
        <w:tc>
          <w:tcPr>
            <w:tcW w:w="2241"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p>
        </w:tc>
        <w:tc>
          <w:tcPr>
            <w:tcW w:w="2153"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p>
        </w:tc>
      </w:tr>
    </w:tbl>
    <w:p>
      <w:pPr>
        <w:rPr>
          <w:rFonts w:hAnsi="宋体" w:cs="宋体"/>
          <w:kern w:val="2"/>
          <w:szCs w:val="24"/>
          <w:highlight w:val="none"/>
        </w:rPr>
      </w:pPr>
    </w:p>
    <w:p>
      <w:pPr>
        <w:pStyle w:val="9"/>
        <w:ind w:firstLine="480"/>
        <w:rPr>
          <w:b/>
          <w:bCs/>
          <w:highlight w:val="none"/>
        </w:rPr>
      </w:pPr>
      <w:r>
        <w:rPr>
          <w:rFonts w:hint="eastAsia"/>
          <w:b/>
          <w:bCs/>
          <w:highlight w:val="none"/>
        </w:rPr>
        <w:t>注：须附相关合同证明资料复印件</w:t>
      </w:r>
      <w:r>
        <w:rPr>
          <w:rFonts w:hint="eastAsia"/>
          <w:b/>
          <w:bCs/>
          <w:highlight w:val="none"/>
          <w:lang w:val="en-US" w:eastAsia="zh-CN"/>
        </w:rPr>
        <w:t>加盖公章</w:t>
      </w:r>
      <w:r>
        <w:rPr>
          <w:rFonts w:hint="eastAsia"/>
          <w:b/>
          <w:bCs/>
          <w:highlight w:val="none"/>
        </w:rPr>
        <w:t>。</w:t>
      </w:r>
    </w:p>
    <w:p>
      <w:pPr>
        <w:pStyle w:val="4"/>
        <w:rPr>
          <w:rStyle w:val="30"/>
          <w:b/>
          <w:bCs/>
          <w:highlight w:val="none"/>
        </w:rPr>
      </w:pPr>
      <w:r>
        <w:rPr>
          <w:rFonts w:hint="eastAsia"/>
          <w:sz w:val="32"/>
          <w:highlight w:val="none"/>
        </w:rPr>
        <w:br w:type="page"/>
      </w:r>
      <w:bookmarkStart w:id="285" w:name="_Toc10895"/>
      <w:bookmarkStart w:id="286" w:name="_Toc3923"/>
      <w:r>
        <w:rPr>
          <w:rStyle w:val="30"/>
          <w:rFonts w:hint="eastAsia"/>
          <w:b/>
          <w:bCs/>
          <w:highlight w:val="none"/>
          <w:lang w:eastAsia="zh-CN"/>
        </w:rPr>
        <w:t>五</w:t>
      </w:r>
      <w:r>
        <w:rPr>
          <w:rStyle w:val="30"/>
          <w:rFonts w:hint="eastAsia"/>
          <w:b/>
          <w:bCs/>
          <w:highlight w:val="none"/>
        </w:rPr>
        <w:t>、</w:t>
      </w:r>
      <w:bookmarkEnd w:id="276"/>
      <w:bookmarkEnd w:id="277"/>
      <w:bookmarkEnd w:id="278"/>
      <w:bookmarkEnd w:id="279"/>
      <w:bookmarkEnd w:id="280"/>
      <w:bookmarkEnd w:id="281"/>
      <w:bookmarkEnd w:id="282"/>
      <w:bookmarkEnd w:id="283"/>
      <w:r>
        <w:rPr>
          <w:rStyle w:val="30"/>
          <w:rFonts w:hint="eastAsia"/>
          <w:b/>
          <w:bCs/>
          <w:highlight w:val="none"/>
        </w:rPr>
        <w:t>商务条款偏离表</w:t>
      </w:r>
      <w:bookmarkEnd w:id="284"/>
      <w:bookmarkEnd w:id="285"/>
      <w:bookmarkEnd w:id="286"/>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935"/>
        <w:gridCol w:w="1995"/>
        <w:gridCol w:w="2085"/>
        <w:gridCol w:w="1260"/>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r>
              <w:rPr>
                <w:rFonts w:hint="eastAsia"/>
                <w:highlight w:val="none"/>
              </w:rPr>
              <w:t>序号</w:t>
            </w:r>
          </w:p>
        </w:tc>
        <w:tc>
          <w:tcPr>
            <w:tcW w:w="1935"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r>
              <w:rPr>
                <w:rFonts w:hint="eastAsia"/>
                <w:highlight w:val="none"/>
              </w:rPr>
              <w:t>招标文件条目号</w:t>
            </w:r>
          </w:p>
        </w:tc>
        <w:tc>
          <w:tcPr>
            <w:tcW w:w="1995"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r>
              <w:rPr>
                <w:rFonts w:hint="eastAsia"/>
                <w:highlight w:val="none"/>
              </w:rPr>
              <w:t>招标文件的商务条款</w:t>
            </w:r>
          </w:p>
        </w:tc>
        <w:tc>
          <w:tcPr>
            <w:tcW w:w="2085"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r>
              <w:rPr>
                <w:rFonts w:hint="eastAsia"/>
                <w:highlight w:val="none"/>
              </w:rPr>
              <w:t>投标文件的商务条款</w:t>
            </w:r>
          </w:p>
        </w:tc>
        <w:tc>
          <w:tcPr>
            <w:tcW w:w="1260"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r>
              <w:rPr>
                <w:rFonts w:hint="eastAsia"/>
                <w:highlight w:val="none"/>
              </w:rPr>
              <w:t>偏离</w:t>
            </w:r>
          </w:p>
        </w:tc>
        <w:tc>
          <w:tcPr>
            <w:tcW w:w="944"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r>
              <w:rPr>
                <w:rFonts w:hint="eastAsia"/>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29"/>
              <w:rPr>
                <w:highlight w:val="none"/>
              </w:rPr>
            </w:pPr>
          </w:p>
        </w:tc>
      </w:tr>
    </w:tbl>
    <w:p>
      <w:pPr>
        <w:tabs>
          <w:tab w:val="left" w:pos="7200"/>
          <w:tab w:val="left" w:pos="8504"/>
        </w:tabs>
        <w:spacing w:line="360" w:lineRule="auto"/>
        <w:ind w:right="-1"/>
        <w:rPr>
          <w:rFonts w:hAnsi="宋体" w:cs="宋体"/>
          <w:highlight w:val="none"/>
        </w:rPr>
      </w:pPr>
    </w:p>
    <w:p>
      <w:pPr>
        <w:spacing w:line="120" w:lineRule="exact"/>
        <w:rPr>
          <w:rFonts w:hAnsi="宋体" w:cs="宋体"/>
          <w:highlight w:val="none"/>
        </w:rPr>
      </w:pPr>
    </w:p>
    <w:p>
      <w:pPr>
        <w:pStyle w:val="9"/>
        <w:ind w:firstLine="0" w:firstLineChars="0"/>
        <w:rPr>
          <w:highlight w:val="none"/>
        </w:rPr>
      </w:pPr>
      <w:r>
        <w:rPr>
          <w:rFonts w:hint="eastAsia"/>
          <w:highlight w:val="none"/>
        </w:rPr>
        <w:t>投标人名称：</w:t>
      </w:r>
      <w:r>
        <w:rPr>
          <w:rFonts w:hint="eastAsia"/>
          <w:highlight w:val="none"/>
          <w:u w:val="single"/>
        </w:rPr>
        <w:t xml:space="preserve">                   </w:t>
      </w:r>
      <w:r>
        <w:rPr>
          <w:rFonts w:hint="eastAsia"/>
          <w:highlight w:val="none"/>
        </w:rPr>
        <w:t>（盖单位公章）</w:t>
      </w:r>
    </w:p>
    <w:p>
      <w:pPr>
        <w:pStyle w:val="9"/>
        <w:ind w:firstLine="0" w:firstLineChars="0"/>
        <w:rPr>
          <w:highlight w:val="none"/>
        </w:rPr>
      </w:pPr>
    </w:p>
    <w:p>
      <w:pPr>
        <w:pStyle w:val="9"/>
        <w:ind w:firstLine="0" w:firstLineChars="0"/>
        <w:rPr>
          <w:highlight w:val="none"/>
        </w:rPr>
      </w:pPr>
      <w:r>
        <w:rPr>
          <w:rFonts w:hint="eastAsia"/>
          <w:highlight w:val="none"/>
        </w:rPr>
        <w:t>法定代表人或被授权人：</w:t>
      </w:r>
      <w:r>
        <w:rPr>
          <w:rFonts w:hint="eastAsia"/>
          <w:highlight w:val="none"/>
          <w:u w:val="single"/>
        </w:rPr>
        <w:t xml:space="preserve">         </w:t>
      </w:r>
      <w:r>
        <w:rPr>
          <w:rFonts w:hint="eastAsia"/>
          <w:highlight w:val="none"/>
        </w:rPr>
        <w:t>（签字或盖章）</w:t>
      </w:r>
    </w:p>
    <w:p>
      <w:pPr>
        <w:pStyle w:val="9"/>
        <w:ind w:firstLine="0" w:firstLineChars="0"/>
        <w:rPr>
          <w:highlight w:val="none"/>
        </w:rPr>
      </w:pPr>
    </w:p>
    <w:p>
      <w:pPr>
        <w:pStyle w:val="9"/>
        <w:ind w:firstLine="0" w:firstLineChars="0"/>
        <w:rPr>
          <w:highlight w:val="none"/>
        </w:rPr>
      </w:pPr>
      <w:r>
        <w:rPr>
          <w:rFonts w:hint="eastAsia"/>
          <w:highlight w:val="none"/>
        </w:rPr>
        <w:t>日    期：</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w:t>
      </w:r>
    </w:p>
    <w:p>
      <w:pPr>
        <w:pStyle w:val="2"/>
        <w:rPr>
          <w:rFonts w:hAnsi="宋体" w:cs="宋体"/>
          <w:szCs w:val="24"/>
          <w:highlight w:val="none"/>
        </w:rPr>
      </w:pPr>
    </w:p>
    <w:p>
      <w:pPr>
        <w:pStyle w:val="9"/>
        <w:ind w:firstLine="0" w:firstLineChars="0"/>
        <w:rPr>
          <w:highlight w:val="none"/>
        </w:rPr>
      </w:pPr>
      <w:r>
        <w:rPr>
          <w:rFonts w:hint="eastAsia"/>
          <w:b/>
          <w:bCs/>
          <w:highlight w:val="none"/>
        </w:rPr>
        <w:t>注：</w:t>
      </w:r>
    </w:p>
    <w:p>
      <w:pPr>
        <w:pStyle w:val="9"/>
        <w:ind w:firstLine="480"/>
        <w:rPr>
          <w:highlight w:val="none"/>
        </w:rPr>
      </w:pPr>
      <w:r>
        <w:rPr>
          <w:rFonts w:hint="eastAsia"/>
          <w:highlight w:val="none"/>
        </w:rPr>
        <w:t>1.本表只填写投标文件中与招标文件</w:t>
      </w:r>
      <w:r>
        <w:rPr>
          <w:rFonts w:hint="eastAsia"/>
          <w:b/>
          <w:bCs/>
          <w:highlight w:val="none"/>
          <w:lang w:eastAsia="zh-CN"/>
        </w:rPr>
        <w:t>第三章“商务及合同主要条款”</w:t>
      </w:r>
      <w:r>
        <w:rPr>
          <w:rFonts w:hint="eastAsia"/>
          <w:highlight w:val="none"/>
        </w:rPr>
        <w:t>有偏离（包括正偏离和负偏离）的内容，投标文件中商务响应与招标文件要求完全一致的，不用在此表中列出，但必须提交空白表。</w:t>
      </w:r>
    </w:p>
    <w:p>
      <w:pPr>
        <w:pStyle w:val="9"/>
        <w:ind w:firstLine="480"/>
        <w:rPr>
          <w:highlight w:val="none"/>
        </w:rPr>
      </w:pPr>
      <w:r>
        <w:rPr>
          <w:rFonts w:hint="eastAsia"/>
          <w:highlight w:val="none"/>
        </w:rPr>
        <w:t>2.凡是投标文件的商务响应与招标文件的要求之间存在负偏离（即不能满足招标文件要求）的或者正偏离（即优于招标文件要求），必须在投标文件的“商务条款偏离表”中予以明确响应（偏离填写：正偏离或负偏离）。</w:t>
      </w:r>
    </w:p>
    <w:p>
      <w:pPr>
        <w:pStyle w:val="9"/>
        <w:ind w:firstLine="480"/>
        <w:rPr>
          <w:highlight w:val="none"/>
        </w:rPr>
      </w:pPr>
      <w:r>
        <w:rPr>
          <w:rFonts w:hint="eastAsia"/>
          <w:highlight w:val="none"/>
        </w:rPr>
        <w:t>3.如果在投标文件的“商务条款偏离表”之外发现上述负偏离的，评标时评标委员会将作出对投标人不利的评估。</w:t>
      </w:r>
    </w:p>
    <w:p>
      <w:pPr>
        <w:pStyle w:val="9"/>
        <w:ind w:firstLine="480"/>
        <w:rPr>
          <w:highlight w:val="none"/>
        </w:rPr>
      </w:pPr>
      <w:r>
        <w:rPr>
          <w:rFonts w:hint="eastAsia"/>
          <w:highlight w:val="none"/>
        </w:rPr>
        <w:t>4.投标人必须据实填写，不得虚假响应，否则将取消其投标或中标资格，并按有关规定进处罚。</w:t>
      </w:r>
    </w:p>
    <w:p>
      <w:pPr>
        <w:rPr>
          <w:rStyle w:val="30"/>
          <w:highlight w:val="none"/>
        </w:rPr>
      </w:pPr>
      <w:bookmarkStart w:id="287" w:name="_Toc14939"/>
      <w:bookmarkStart w:id="288" w:name="_Toc24076"/>
      <w:bookmarkStart w:id="289" w:name="_Toc6432"/>
      <w:bookmarkStart w:id="290" w:name="_Toc363474033"/>
      <w:bookmarkStart w:id="291" w:name="_Toc10179"/>
      <w:bookmarkStart w:id="292" w:name="_Toc403077656"/>
      <w:bookmarkStart w:id="293" w:name="_Toc6862"/>
      <w:bookmarkStart w:id="294" w:name="_Toc426457714"/>
      <w:bookmarkStart w:id="295" w:name="_Toc8692"/>
      <w:bookmarkStart w:id="296" w:name="_Toc10058"/>
      <w:r>
        <w:rPr>
          <w:rStyle w:val="30"/>
          <w:rFonts w:hint="eastAsia"/>
          <w:highlight w:val="none"/>
        </w:rPr>
        <w:br w:type="page"/>
      </w:r>
    </w:p>
    <w:p>
      <w:pPr>
        <w:pStyle w:val="4"/>
        <w:rPr>
          <w:rStyle w:val="30"/>
          <w:b/>
          <w:bCs/>
          <w:highlight w:val="none"/>
          <w:lang w:val="zh-CN"/>
        </w:rPr>
      </w:pPr>
      <w:r>
        <w:rPr>
          <w:rStyle w:val="30"/>
          <w:rFonts w:hint="eastAsia"/>
          <w:b/>
          <w:bCs/>
          <w:highlight w:val="none"/>
          <w:lang w:eastAsia="zh-CN"/>
        </w:rPr>
        <w:t>六</w:t>
      </w:r>
      <w:r>
        <w:rPr>
          <w:rStyle w:val="30"/>
          <w:rFonts w:hint="eastAsia"/>
          <w:b/>
          <w:bCs/>
          <w:highlight w:val="none"/>
        </w:rPr>
        <w:t>、</w:t>
      </w:r>
      <w:r>
        <w:rPr>
          <w:rStyle w:val="30"/>
          <w:rFonts w:hint="eastAsia"/>
          <w:b/>
          <w:bCs/>
          <w:highlight w:val="none"/>
          <w:lang w:val="zh-CN"/>
        </w:rPr>
        <w:t>投标人承诺书</w:t>
      </w:r>
      <w:bookmarkEnd w:id="287"/>
      <w:bookmarkEnd w:id="288"/>
    </w:p>
    <w:p>
      <w:pPr>
        <w:pStyle w:val="5"/>
        <w:spacing w:before="666" w:after="666"/>
        <w:rPr>
          <w:highlight w:val="none"/>
        </w:rPr>
      </w:pPr>
      <w:r>
        <w:rPr>
          <w:rFonts w:hint="eastAsia"/>
          <w:highlight w:val="none"/>
        </w:rPr>
        <w:t>陕西省政府采购投标人拒绝政府采购领域商业贿赂承诺书</w:t>
      </w:r>
      <w:bookmarkEnd w:id="289"/>
      <w:bookmarkEnd w:id="290"/>
      <w:bookmarkEnd w:id="291"/>
      <w:bookmarkEnd w:id="292"/>
      <w:bookmarkEnd w:id="293"/>
      <w:bookmarkEnd w:id="294"/>
      <w:bookmarkEnd w:id="295"/>
      <w:bookmarkEnd w:id="296"/>
    </w:p>
    <w:p>
      <w:pPr>
        <w:pStyle w:val="9"/>
        <w:ind w:firstLine="480"/>
        <w:rPr>
          <w:highlight w:val="none"/>
        </w:rPr>
      </w:pPr>
      <w:r>
        <w:rPr>
          <w:rFonts w:hint="eastAsia"/>
          <w:highlight w:val="none"/>
        </w:rPr>
        <w:t>为响应党中央、国务院关于治理政府采购领域商业贿赂行为的号召，我公司在此庄严承诺：</w:t>
      </w:r>
    </w:p>
    <w:p>
      <w:pPr>
        <w:pStyle w:val="9"/>
        <w:ind w:firstLine="480"/>
        <w:rPr>
          <w:highlight w:val="none"/>
        </w:rPr>
      </w:pPr>
      <w:r>
        <w:rPr>
          <w:rFonts w:hint="eastAsia"/>
          <w:highlight w:val="none"/>
        </w:rPr>
        <w:t>1.在参与政府采购活动中遵纪守法、诚信经营、公平竞标。</w:t>
      </w:r>
    </w:p>
    <w:p>
      <w:pPr>
        <w:pStyle w:val="9"/>
        <w:ind w:firstLine="480"/>
        <w:rPr>
          <w:highlight w:val="none"/>
        </w:rPr>
      </w:pPr>
      <w:r>
        <w:rPr>
          <w:rFonts w:hint="eastAsia"/>
          <w:highlight w:val="none"/>
        </w:rPr>
        <w:t>2.不向政府</w:t>
      </w:r>
      <w:r>
        <w:rPr>
          <w:rFonts w:hint="eastAsia"/>
          <w:highlight w:val="none"/>
          <w:lang w:eastAsia="zh-CN"/>
        </w:rPr>
        <w:t>招标人</w:t>
      </w:r>
      <w:r>
        <w:rPr>
          <w:rFonts w:hint="eastAsia"/>
          <w:highlight w:val="none"/>
        </w:rPr>
        <w:t>、</w:t>
      </w:r>
      <w:r>
        <w:rPr>
          <w:rFonts w:hint="eastAsia"/>
          <w:highlight w:val="none"/>
          <w:lang w:eastAsia="zh-CN"/>
        </w:rPr>
        <w:t>招标代理机构</w:t>
      </w:r>
      <w:r>
        <w:rPr>
          <w:rFonts w:hint="eastAsia"/>
          <w:highlight w:val="none"/>
        </w:rPr>
        <w:t>和政府采购评审专家进行任何形式的商业贿赂以谋取交易机会。</w:t>
      </w:r>
    </w:p>
    <w:p>
      <w:pPr>
        <w:pStyle w:val="9"/>
        <w:ind w:firstLine="480"/>
        <w:rPr>
          <w:highlight w:val="none"/>
        </w:rPr>
      </w:pPr>
      <w:r>
        <w:rPr>
          <w:rFonts w:hint="eastAsia"/>
          <w:highlight w:val="none"/>
        </w:rPr>
        <w:t>3.不向政府</w:t>
      </w:r>
      <w:r>
        <w:rPr>
          <w:rFonts w:hint="eastAsia"/>
          <w:highlight w:val="none"/>
          <w:lang w:eastAsia="zh-CN"/>
        </w:rPr>
        <w:t>招标代理机构</w:t>
      </w:r>
      <w:r>
        <w:rPr>
          <w:rFonts w:hint="eastAsia"/>
          <w:highlight w:val="none"/>
        </w:rPr>
        <w:t>和</w:t>
      </w:r>
      <w:r>
        <w:rPr>
          <w:rFonts w:hint="eastAsia"/>
          <w:highlight w:val="none"/>
          <w:lang w:eastAsia="zh-CN"/>
        </w:rPr>
        <w:t>招标人</w:t>
      </w:r>
      <w:r>
        <w:rPr>
          <w:rFonts w:hint="eastAsia"/>
          <w:highlight w:val="none"/>
        </w:rPr>
        <w:t>提供虚假资质文件或采用虚假应标方式参与政府采购市场竞争并谋取中标、成交。</w:t>
      </w:r>
    </w:p>
    <w:p>
      <w:pPr>
        <w:pStyle w:val="9"/>
        <w:ind w:firstLine="480"/>
        <w:rPr>
          <w:highlight w:val="none"/>
        </w:rPr>
      </w:pPr>
      <w:r>
        <w:rPr>
          <w:rFonts w:hint="eastAsia"/>
          <w:highlight w:val="none"/>
        </w:rPr>
        <w:t>4.不采取“围标、陪标”等商业欺诈手段获得政府采购定单。</w:t>
      </w:r>
    </w:p>
    <w:p>
      <w:pPr>
        <w:pStyle w:val="9"/>
        <w:ind w:firstLine="480"/>
        <w:rPr>
          <w:highlight w:val="none"/>
        </w:rPr>
      </w:pPr>
      <w:r>
        <w:rPr>
          <w:rFonts w:hint="eastAsia"/>
          <w:highlight w:val="none"/>
        </w:rPr>
        <w:t>5.不采取不正当手段诋毁、排挤其他投标人。</w:t>
      </w:r>
    </w:p>
    <w:p>
      <w:pPr>
        <w:pStyle w:val="9"/>
        <w:ind w:firstLine="480"/>
        <w:rPr>
          <w:highlight w:val="none"/>
        </w:rPr>
      </w:pPr>
      <w:r>
        <w:rPr>
          <w:rFonts w:hint="eastAsia"/>
          <w:highlight w:val="none"/>
        </w:rPr>
        <w:t>6.不在提供商品和服务时“偷梁换柱、以次充好”损害</w:t>
      </w:r>
      <w:r>
        <w:rPr>
          <w:rFonts w:hint="eastAsia"/>
          <w:highlight w:val="none"/>
          <w:lang w:eastAsia="zh-CN"/>
        </w:rPr>
        <w:t>招标人</w:t>
      </w:r>
      <w:r>
        <w:rPr>
          <w:rFonts w:hint="eastAsia"/>
          <w:highlight w:val="none"/>
        </w:rPr>
        <w:t>的合法权益。</w:t>
      </w:r>
    </w:p>
    <w:p>
      <w:pPr>
        <w:pStyle w:val="9"/>
        <w:ind w:firstLine="480"/>
        <w:rPr>
          <w:highlight w:val="none"/>
        </w:rPr>
      </w:pPr>
      <w:r>
        <w:rPr>
          <w:rFonts w:hint="eastAsia"/>
          <w:highlight w:val="none"/>
        </w:rPr>
        <w:t>7.不与</w:t>
      </w:r>
      <w:r>
        <w:rPr>
          <w:rFonts w:hint="eastAsia"/>
          <w:highlight w:val="none"/>
          <w:lang w:eastAsia="zh-CN"/>
        </w:rPr>
        <w:t>招标人</w:t>
      </w:r>
      <w:r>
        <w:rPr>
          <w:rFonts w:hint="eastAsia"/>
          <w:highlight w:val="none"/>
        </w:rPr>
        <w:t>、</w:t>
      </w:r>
      <w:r>
        <w:rPr>
          <w:rFonts w:hint="eastAsia"/>
          <w:highlight w:val="none"/>
          <w:lang w:eastAsia="zh-CN"/>
        </w:rPr>
        <w:t>招标代理机构</w:t>
      </w:r>
      <w:r>
        <w:rPr>
          <w:rFonts w:hint="eastAsia"/>
          <w:highlight w:val="none"/>
        </w:rPr>
        <w:t>政府采购评审专家或其它投标人恶意串通，进行质疑和投诉，维护政府采购市场秩序。</w:t>
      </w:r>
    </w:p>
    <w:p>
      <w:pPr>
        <w:pStyle w:val="9"/>
        <w:ind w:firstLine="480"/>
        <w:rPr>
          <w:highlight w:val="none"/>
        </w:rPr>
      </w:pPr>
      <w:r>
        <w:rPr>
          <w:rFonts w:hint="eastAsia"/>
          <w:highlight w:val="none"/>
        </w:rPr>
        <w:t>8.尊重和接受政府采购监督管理部门的监督和政府</w:t>
      </w:r>
      <w:r>
        <w:rPr>
          <w:rFonts w:hint="eastAsia"/>
          <w:highlight w:val="none"/>
          <w:lang w:eastAsia="zh-CN"/>
        </w:rPr>
        <w:t>招标代理机构</w:t>
      </w:r>
      <w:r>
        <w:rPr>
          <w:rFonts w:hint="eastAsia"/>
          <w:highlight w:val="none"/>
        </w:rPr>
        <w:t>招标采购要求，承担因违约行为给</w:t>
      </w:r>
      <w:r>
        <w:rPr>
          <w:rFonts w:hint="eastAsia"/>
          <w:highlight w:val="none"/>
          <w:lang w:eastAsia="zh-CN"/>
        </w:rPr>
        <w:t>招标人</w:t>
      </w:r>
      <w:r>
        <w:rPr>
          <w:rFonts w:hint="eastAsia"/>
          <w:highlight w:val="none"/>
        </w:rPr>
        <w:t>造成的损失。</w:t>
      </w:r>
    </w:p>
    <w:p>
      <w:pPr>
        <w:pStyle w:val="9"/>
        <w:ind w:firstLine="480"/>
        <w:rPr>
          <w:highlight w:val="none"/>
        </w:rPr>
      </w:pPr>
      <w:r>
        <w:rPr>
          <w:rFonts w:hint="eastAsia"/>
          <w:highlight w:val="none"/>
        </w:rPr>
        <w:t>9.不发生其他有悖于政府采购公开、公平、公正和诚信原则的行为。</w:t>
      </w:r>
    </w:p>
    <w:p>
      <w:pPr>
        <w:pStyle w:val="9"/>
        <w:ind w:firstLine="0" w:firstLineChars="0"/>
        <w:rPr>
          <w:highlight w:val="none"/>
        </w:rPr>
      </w:pPr>
    </w:p>
    <w:p>
      <w:pPr>
        <w:pStyle w:val="9"/>
        <w:ind w:firstLine="0" w:firstLineChars="0"/>
        <w:rPr>
          <w:highlight w:val="none"/>
        </w:rPr>
      </w:pPr>
      <w:r>
        <w:rPr>
          <w:rFonts w:hint="eastAsia"/>
          <w:highlight w:val="none"/>
        </w:rPr>
        <w:t>投标人名称：</w:t>
      </w:r>
      <w:r>
        <w:rPr>
          <w:rFonts w:hint="eastAsia"/>
          <w:highlight w:val="none"/>
          <w:u w:val="single"/>
        </w:rPr>
        <w:t xml:space="preserve">                       </w:t>
      </w:r>
      <w:r>
        <w:rPr>
          <w:rFonts w:hint="eastAsia"/>
          <w:highlight w:val="none"/>
        </w:rPr>
        <w:t>（盖单位公章）</w:t>
      </w:r>
      <w:r>
        <w:rPr>
          <w:rFonts w:hint="eastAsia"/>
          <w:highlight w:val="none"/>
        </w:rPr>
        <w:br w:type="textWrapping"/>
      </w:r>
      <w:r>
        <w:rPr>
          <w:rFonts w:hint="eastAsia"/>
          <w:highlight w:val="none"/>
        </w:rPr>
        <w:t>法定代表人或被授权人：</w:t>
      </w:r>
      <w:r>
        <w:rPr>
          <w:rFonts w:hint="eastAsia"/>
          <w:highlight w:val="none"/>
          <w:u w:val="single"/>
        </w:rPr>
        <w:t xml:space="preserve">                       </w:t>
      </w:r>
      <w:r>
        <w:rPr>
          <w:rFonts w:hint="eastAsia"/>
          <w:highlight w:val="none"/>
        </w:rPr>
        <w:t>（签字）</w:t>
      </w:r>
      <w:r>
        <w:rPr>
          <w:rFonts w:hint="eastAsia"/>
          <w:highlight w:val="none"/>
        </w:rPr>
        <w:br w:type="textWrapping"/>
      </w:r>
      <w:r>
        <w:rPr>
          <w:rFonts w:hint="eastAsia"/>
          <w:highlight w:val="none"/>
        </w:rPr>
        <w:t>地  址：</w:t>
      </w:r>
      <w:r>
        <w:rPr>
          <w:rFonts w:hint="eastAsia"/>
          <w:highlight w:val="none"/>
          <w:u w:val="single"/>
        </w:rPr>
        <w:t xml:space="preserve">                       </w:t>
      </w:r>
      <w:r>
        <w:rPr>
          <w:rFonts w:hint="eastAsia"/>
          <w:highlight w:val="none"/>
        </w:rPr>
        <w:t>               </w:t>
      </w:r>
    </w:p>
    <w:p>
      <w:pPr>
        <w:widowControl/>
        <w:spacing w:line="408" w:lineRule="auto"/>
        <w:jc w:val="left"/>
        <w:rPr>
          <w:highlight w:val="none"/>
        </w:rPr>
      </w:pPr>
      <w:r>
        <w:rPr>
          <w:rFonts w:hint="eastAsia" w:hAnsi="宋体" w:cs="宋体"/>
          <w:highlight w:val="none"/>
        </w:rPr>
        <w:t>邮  编：</w:t>
      </w:r>
      <w:r>
        <w:rPr>
          <w:rFonts w:hint="eastAsia"/>
          <w:highlight w:val="none"/>
          <w:u w:val="single"/>
        </w:rPr>
        <w:t xml:space="preserve">                       </w:t>
      </w:r>
      <w:r>
        <w:rPr>
          <w:rFonts w:hint="eastAsia" w:hAnsi="宋体" w:cs="宋体"/>
          <w:highlight w:val="none"/>
          <w:u w:val="single"/>
        </w:rPr>
        <w:br w:type="textWrapping"/>
      </w:r>
      <w:r>
        <w:rPr>
          <w:rFonts w:hint="eastAsia" w:hAnsi="宋体" w:cs="宋体"/>
          <w:highlight w:val="none"/>
        </w:rPr>
        <w:t>电  话：</w:t>
      </w:r>
      <w:r>
        <w:rPr>
          <w:rFonts w:hint="eastAsia"/>
          <w:highlight w:val="none"/>
          <w:u w:val="single"/>
        </w:rPr>
        <w:t xml:space="preserve">                       </w:t>
      </w:r>
      <w:r>
        <w:rPr>
          <w:rFonts w:hint="eastAsia" w:hAnsi="宋体" w:cs="宋体"/>
          <w:highlight w:val="none"/>
        </w:rPr>
        <w:t xml:space="preserve">                     </w:t>
      </w:r>
      <w:r>
        <w:rPr>
          <w:rFonts w:hint="eastAsia"/>
          <w:highlight w:val="none"/>
        </w:rPr>
        <w:t>日    期：</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w:t>
      </w:r>
    </w:p>
    <w:p>
      <w:pPr>
        <w:pStyle w:val="2"/>
        <w:rPr>
          <w:highlight w:val="none"/>
        </w:rPr>
      </w:pPr>
    </w:p>
    <w:p>
      <w:pPr>
        <w:ind w:firstLine="640" w:firstLineChars="200"/>
        <w:rPr>
          <w:rFonts w:hAnsi="宋体" w:cs="宋体"/>
          <w:szCs w:val="24"/>
          <w:highlight w:val="none"/>
          <w:lang w:val="zh-CN"/>
        </w:rPr>
      </w:pPr>
      <w:bookmarkStart w:id="297" w:name="_Toc23245"/>
      <w:bookmarkStart w:id="298" w:name="_Toc8066"/>
      <w:bookmarkStart w:id="299" w:name="_Toc363474034"/>
      <w:bookmarkStart w:id="300" w:name="_Toc7550"/>
      <w:bookmarkStart w:id="301" w:name="_Toc28113"/>
      <w:bookmarkStart w:id="302" w:name="_Toc155"/>
      <w:bookmarkStart w:id="303" w:name="_Toc403077657"/>
      <w:bookmarkStart w:id="304" w:name="_Toc20139"/>
      <w:bookmarkStart w:id="305" w:name="_Toc426457715"/>
      <w:r>
        <w:rPr>
          <w:rFonts w:hint="eastAsia"/>
          <w:sz w:val="32"/>
          <w:szCs w:val="32"/>
          <w:highlight w:val="none"/>
        </w:rPr>
        <w:br w:type="page"/>
      </w:r>
      <w:bookmarkEnd w:id="297"/>
      <w:bookmarkEnd w:id="298"/>
      <w:bookmarkEnd w:id="299"/>
      <w:bookmarkEnd w:id="300"/>
      <w:bookmarkEnd w:id="301"/>
      <w:bookmarkEnd w:id="302"/>
      <w:bookmarkEnd w:id="303"/>
      <w:bookmarkEnd w:id="304"/>
      <w:bookmarkEnd w:id="305"/>
    </w:p>
    <w:p>
      <w:pPr>
        <w:pStyle w:val="4"/>
        <w:ind w:left="0" w:leftChars="0" w:firstLine="0" w:firstLineChars="0"/>
        <w:jc w:val="center"/>
        <w:rPr>
          <w:highlight w:val="none"/>
        </w:rPr>
      </w:pPr>
      <w:bookmarkStart w:id="306" w:name="_Toc2470"/>
      <w:bookmarkStart w:id="307" w:name="_Toc16210"/>
      <w:bookmarkStart w:id="308" w:name="_Toc19075"/>
      <w:bookmarkStart w:id="309" w:name="_Toc30210"/>
      <w:bookmarkStart w:id="310" w:name="_Toc426457701"/>
      <w:bookmarkStart w:id="311" w:name="_Toc403077649"/>
      <w:bookmarkStart w:id="312" w:name="_Toc4867"/>
      <w:bookmarkStart w:id="313" w:name="_Toc16097"/>
      <w:bookmarkStart w:id="314" w:name="_Toc25348"/>
      <w:bookmarkStart w:id="315" w:name="_Toc363474028"/>
      <w:r>
        <w:rPr>
          <w:rFonts w:hint="eastAsia"/>
          <w:highlight w:val="none"/>
        </w:rPr>
        <w:t>七、其他资料</w:t>
      </w:r>
      <w:bookmarkEnd w:id="306"/>
      <w:bookmarkEnd w:id="307"/>
    </w:p>
    <w:p>
      <w:pPr>
        <w:pStyle w:val="9"/>
        <w:ind w:left="0" w:leftChars="0" w:firstLine="0" w:firstLineChars="0"/>
        <w:jc w:val="center"/>
        <w:rPr>
          <w:highlight w:val="none"/>
        </w:rPr>
      </w:pPr>
      <w:r>
        <w:rPr>
          <w:rFonts w:hint="eastAsia"/>
          <w:highlight w:val="none"/>
        </w:rPr>
        <w:t>投标人认为有必要说明的其他内容</w:t>
      </w:r>
    </w:p>
    <w:bookmarkEnd w:id="308"/>
    <w:bookmarkEnd w:id="309"/>
    <w:bookmarkEnd w:id="310"/>
    <w:bookmarkEnd w:id="311"/>
    <w:bookmarkEnd w:id="312"/>
    <w:bookmarkEnd w:id="313"/>
    <w:bookmarkEnd w:id="314"/>
    <w:bookmarkEnd w:id="315"/>
    <w:p>
      <w:pPr>
        <w:rPr>
          <w:rStyle w:val="37"/>
          <w:highlight w:val="none"/>
        </w:rPr>
      </w:pPr>
    </w:p>
    <w:sectPr>
      <w:footerReference r:id="rId11" w:type="default"/>
      <w:pgSz w:w="11906" w:h="16838"/>
      <w:pgMar w:top="1417" w:right="1417" w:bottom="1417" w:left="1417" w:header="992" w:footer="992" w:gutter="170"/>
      <w:pgNumType w:fmt="decimal" w:start="1"/>
      <w:cols w:space="0" w:num="1"/>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snapToGrid w:val="0"/>
                      <w:rPr>
                        <w:sz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single" w:color="auto" w:sz="4" w:space="1"/>
        <w:left w:val="none" w:color="auto" w:sz="0" w:space="4"/>
        <w:bottom w:val="none" w:color="auto" w:sz="0" w:space="1"/>
        <w:right w:val="none" w:color="auto" w:sz="0" w:space="4"/>
      </w:pBdr>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宋体" w:hAnsi="宋体" w:cs="宋体"/>
      </w:rPr>
      <w:t>陕西正鸿招标有限公司</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none" w:color="auto" w:sz="0" w:space="1"/>
        <w:left w:val="none" w:color="auto" w:sz="0" w:space="4"/>
        <w:bottom w:val="none" w:color="auto" w:sz="0" w:space="1"/>
        <w:right w:val="none" w:color="auto" w:sz="0" w:space="4"/>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both"/>
      <w:rPr>
        <w:rFonts w:hint="default" w:eastAsia="宋体"/>
        <w:sz w:val="18"/>
        <w:szCs w:val="18"/>
        <w:lang w:val="en-US"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rFonts w:hint="eastAsia" w:ascii="宋体" w:hAnsi="宋体" w:cs="宋体"/>
      </w:rPr>
      <w:t>西安科技大学原位红外光谱仪等仪器设备购置项目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B66CD3"/>
    <w:multiLevelType w:val="singleLevel"/>
    <w:tmpl w:val="14B66CD3"/>
    <w:lvl w:ilvl="0" w:tentative="0">
      <w:start w:val="1"/>
      <w:numFmt w:val="chineseCounting"/>
      <w:suff w:val="nothing"/>
      <w:lvlText w:val="%1、"/>
      <w:lvlJc w:val="left"/>
      <w:rPr>
        <w:rFonts w:hint="eastAsia"/>
      </w:rPr>
    </w:lvl>
  </w:abstractNum>
  <w:abstractNum w:abstractNumId="1">
    <w:nsid w:val="3E65451F"/>
    <w:multiLevelType w:val="singleLevel"/>
    <w:tmpl w:val="3E65451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2NzA3NDE1M2U1MjMwMDlmOGYwZGVmNjY2ZDE3ZmUifQ=="/>
  </w:docVars>
  <w:rsids>
    <w:rsidRoot w:val="7AE25B78"/>
    <w:rsid w:val="00004274"/>
    <w:rsid w:val="0001258B"/>
    <w:rsid w:val="000613DA"/>
    <w:rsid w:val="000D34B5"/>
    <w:rsid w:val="001422BB"/>
    <w:rsid w:val="001B3100"/>
    <w:rsid w:val="0029522A"/>
    <w:rsid w:val="00354009"/>
    <w:rsid w:val="003E24CE"/>
    <w:rsid w:val="00404BBF"/>
    <w:rsid w:val="00414165"/>
    <w:rsid w:val="00440215"/>
    <w:rsid w:val="004F46DE"/>
    <w:rsid w:val="00511E52"/>
    <w:rsid w:val="005A6186"/>
    <w:rsid w:val="006826B6"/>
    <w:rsid w:val="006D4030"/>
    <w:rsid w:val="0070789E"/>
    <w:rsid w:val="007823FE"/>
    <w:rsid w:val="00801407"/>
    <w:rsid w:val="008E6E7E"/>
    <w:rsid w:val="009C73FB"/>
    <w:rsid w:val="00A05765"/>
    <w:rsid w:val="00A27217"/>
    <w:rsid w:val="00A53B1C"/>
    <w:rsid w:val="00A74636"/>
    <w:rsid w:val="00A91AB7"/>
    <w:rsid w:val="00AD6391"/>
    <w:rsid w:val="00B01E72"/>
    <w:rsid w:val="00B44170"/>
    <w:rsid w:val="00E87F9A"/>
    <w:rsid w:val="00EC102A"/>
    <w:rsid w:val="00EC4119"/>
    <w:rsid w:val="00F61512"/>
    <w:rsid w:val="010A7413"/>
    <w:rsid w:val="015730B8"/>
    <w:rsid w:val="015E21BB"/>
    <w:rsid w:val="01731E98"/>
    <w:rsid w:val="0189524B"/>
    <w:rsid w:val="01956426"/>
    <w:rsid w:val="01AF1054"/>
    <w:rsid w:val="01E87408"/>
    <w:rsid w:val="021D31FA"/>
    <w:rsid w:val="02405AB9"/>
    <w:rsid w:val="026E31DD"/>
    <w:rsid w:val="029E741B"/>
    <w:rsid w:val="02A22865"/>
    <w:rsid w:val="02B166E4"/>
    <w:rsid w:val="02CC2F16"/>
    <w:rsid w:val="02DA4287"/>
    <w:rsid w:val="02E26B03"/>
    <w:rsid w:val="02E37B11"/>
    <w:rsid w:val="031659B2"/>
    <w:rsid w:val="03266ABC"/>
    <w:rsid w:val="032C1A36"/>
    <w:rsid w:val="032E3CEC"/>
    <w:rsid w:val="0332366F"/>
    <w:rsid w:val="03406959"/>
    <w:rsid w:val="03A270ED"/>
    <w:rsid w:val="04083E8D"/>
    <w:rsid w:val="040F6FF6"/>
    <w:rsid w:val="04161698"/>
    <w:rsid w:val="041814D9"/>
    <w:rsid w:val="04194790"/>
    <w:rsid w:val="042C05E8"/>
    <w:rsid w:val="047F64F9"/>
    <w:rsid w:val="049F67BB"/>
    <w:rsid w:val="04A25D04"/>
    <w:rsid w:val="04A708BB"/>
    <w:rsid w:val="055B748B"/>
    <w:rsid w:val="055D5BFC"/>
    <w:rsid w:val="05910AD7"/>
    <w:rsid w:val="05DA7F06"/>
    <w:rsid w:val="05DD1B0E"/>
    <w:rsid w:val="06333507"/>
    <w:rsid w:val="06336AAC"/>
    <w:rsid w:val="063911AC"/>
    <w:rsid w:val="06391E01"/>
    <w:rsid w:val="067F2B16"/>
    <w:rsid w:val="069B1796"/>
    <w:rsid w:val="07046AFB"/>
    <w:rsid w:val="07160CB9"/>
    <w:rsid w:val="071B5D00"/>
    <w:rsid w:val="074C79C3"/>
    <w:rsid w:val="07586442"/>
    <w:rsid w:val="07681496"/>
    <w:rsid w:val="07AC487B"/>
    <w:rsid w:val="07AF6E88"/>
    <w:rsid w:val="07B4336F"/>
    <w:rsid w:val="07C5391D"/>
    <w:rsid w:val="07CC0150"/>
    <w:rsid w:val="07E60849"/>
    <w:rsid w:val="07F1360F"/>
    <w:rsid w:val="0805139F"/>
    <w:rsid w:val="080B2583"/>
    <w:rsid w:val="08101F09"/>
    <w:rsid w:val="081606F5"/>
    <w:rsid w:val="085B40C2"/>
    <w:rsid w:val="086A63A0"/>
    <w:rsid w:val="08773E4A"/>
    <w:rsid w:val="08836904"/>
    <w:rsid w:val="089F3D42"/>
    <w:rsid w:val="08D34766"/>
    <w:rsid w:val="08D75366"/>
    <w:rsid w:val="08DE5572"/>
    <w:rsid w:val="08E61FB6"/>
    <w:rsid w:val="09102123"/>
    <w:rsid w:val="0912033F"/>
    <w:rsid w:val="09122582"/>
    <w:rsid w:val="092E3F47"/>
    <w:rsid w:val="094D3648"/>
    <w:rsid w:val="09A11F9E"/>
    <w:rsid w:val="09AF0CBE"/>
    <w:rsid w:val="09D41182"/>
    <w:rsid w:val="09EE751B"/>
    <w:rsid w:val="0A0C303F"/>
    <w:rsid w:val="0A0D0790"/>
    <w:rsid w:val="0A117F61"/>
    <w:rsid w:val="0A2A66DF"/>
    <w:rsid w:val="0A310CEF"/>
    <w:rsid w:val="0A413699"/>
    <w:rsid w:val="0A6712C7"/>
    <w:rsid w:val="0A9501C8"/>
    <w:rsid w:val="0ACE3033"/>
    <w:rsid w:val="0AE84E46"/>
    <w:rsid w:val="0AF953DB"/>
    <w:rsid w:val="0B2E4303"/>
    <w:rsid w:val="0B34104E"/>
    <w:rsid w:val="0B352516"/>
    <w:rsid w:val="0B6836AB"/>
    <w:rsid w:val="0B705D54"/>
    <w:rsid w:val="0B8B4ADE"/>
    <w:rsid w:val="0B8E6FE3"/>
    <w:rsid w:val="0BAB2EE5"/>
    <w:rsid w:val="0BB92EDF"/>
    <w:rsid w:val="0C1F42E6"/>
    <w:rsid w:val="0CA85ABB"/>
    <w:rsid w:val="0CF92E0A"/>
    <w:rsid w:val="0D151C6A"/>
    <w:rsid w:val="0D496A50"/>
    <w:rsid w:val="0D936E2E"/>
    <w:rsid w:val="0DD10C89"/>
    <w:rsid w:val="0DEB7FE4"/>
    <w:rsid w:val="0E4705D1"/>
    <w:rsid w:val="0E4C792D"/>
    <w:rsid w:val="0E665054"/>
    <w:rsid w:val="0EAC77FD"/>
    <w:rsid w:val="0EAF52D8"/>
    <w:rsid w:val="0EBE1F07"/>
    <w:rsid w:val="0EEA088F"/>
    <w:rsid w:val="0EFF5E27"/>
    <w:rsid w:val="0F1B18C8"/>
    <w:rsid w:val="0F1F53BC"/>
    <w:rsid w:val="0F41440A"/>
    <w:rsid w:val="0F516138"/>
    <w:rsid w:val="0F566A47"/>
    <w:rsid w:val="0F693D65"/>
    <w:rsid w:val="0F760432"/>
    <w:rsid w:val="0F8561FD"/>
    <w:rsid w:val="0F9B0AB5"/>
    <w:rsid w:val="0FAB3C9F"/>
    <w:rsid w:val="0FB63842"/>
    <w:rsid w:val="0FBC75D7"/>
    <w:rsid w:val="0FD35650"/>
    <w:rsid w:val="0FFF2AA1"/>
    <w:rsid w:val="1013339C"/>
    <w:rsid w:val="10340862"/>
    <w:rsid w:val="1036371D"/>
    <w:rsid w:val="104B11D6"/>
    <w:rsid w:val="1053067F"/>
    <w:rsid w:val="106B1F3F"/>
    <w:rsid w:val="1079051D"/>
    <w:rsid w:val="1084300B"/>
    <w:rsid w:val="10A70038"/>
    <w:rsid w:val="10E11DAB"/>
    <w:rsid w:val="11132F96"/>
    <w:rsid w:val="112178FC"/>
    <w:rsid w:val="11381592"/>
    <w:rsid w:val="1142004A"/>
    <w:rsid w:val="11473B81"/>
    <w:rsid w:val="11A82E08"/>
    <w:rsid w:val="11C32A09"/>
    <w:rsid w:val="12480071"/>
    <w:rsid w:val="12607D1F"/>
    <w:rsid w:val="1262060D"/>
    <w:rsid w:val="1272150B"/>
    <w:rsid w:val="12826BF8"/>
    <w:rsid w:val="12850F8A"/>
    <w:rsid w:val="12B35398"/>
    <w:rsid w:val="12CC1E8D"/>
    <w:rsid w:val="12DC289E"/>
    <w:rsid w:val="1387770E"/>
    <w:rsid w:val="139A657A"/>
    <w:rsid w:val="13B43BFC"/>
    <w:rsid w:val="13C815E3"/>
    <w:rsid w:val="13E501D2"/>
    <w:rsid w:val="14020171"/>
    <w:rsid w:val="14131370"/>
    <w:rsid w:val="141F5E85"/>
    <w:rsid w:val="144F2247"/>
    <w:rsid w:val="147F1A5B"/>
    <w:rsid w:val="149E2DCC"/>
    <w:rsid w:val="14BA2B15"/>
    <w:rsid w:val="14C42141"/>
    <w:rsid w:val="14D45089"/>
    <w:rsid w:val="14E31B9D"/>
    <w:rsid w:val="14EE37AD"/>
    <w:rsid w:val="15252B80"/>
    <w:rsid w:val="15340194"/>
    <w:rsid w:val="155C4468"/>
    <w:rsid w:val="156C3AD3"/>
    <w:rsid w:val="15993EBF"/>
    <w:rsid w:val="15BB041A"/>
    <w:rsid w:val="15CC5CDB"/>
    <w:rsid w:val="16737500"/>
    <w:rsid w:val="168112F9"/>
    <w:rsid w:val="16B76111"/>
    <w:rsid w:val="16B965DF"/>
    <w:rsid w:val="16BE28AD"/>
    <w:rsid w:val="16CC4534"/>
    <w:rsid w:val="16CF0FA6"/>
    <w:rsid w:val="16FB0571"/>
    <w:rsid w:val="16FB2A4A"/>
    <w:rsid w:val="170C4463"/>
    <w:rsid w:val="171D6079"/>
    <w:rsid w:val="172928B2"/>
    <w:rsid w:val="174C1852"/>
    <w:rsid w:val="17831132"/>
    <w:rsid w:val="1822034B"/>
    <w:rsid w:val="187D3982"/>
    <w:rsid w:val="189074F1"/>
    <w:rsid w:val="189225DB"/>
    <w:rsid w:val="189866C8"/>
    <w:rsid w:val="189B79CA"/>
    <w:rsid w:val="189D2ACE"/>
    <w:rsid w:val="18A36FF2"/>
    <w:rsid w:val="18BF5A03"/>
    <w:rsid w:val="18EB4791"/>
    <w:rsid w:val="19111B3E"/>
    <w:rsid w:val="19806B15"/>
    <w:rsid w:val="19A27FEF"/>
    <w:rsid w:val="19AA6AC5"/>
    <w:rsid w:val="19C5409B"/>
    <w:rsid w:val="19D479CC"/>
    <w:rsid w:val="19D7412C"/>
    <w:rsid w:val="19DD23AF"/>
    <w:rsid w:val="19F519C3"/>
    <w:rsid w:val="1A003428"/>
    <w:rsid w:val="1A1B35B4"/>
    <w:rsid w:val="1A3450B4"/>
    <w:rsid w:val="1A366B7F"/>
    <w:rsid w:val="1A6A1947"/>
    <w:rsid w:val="1A754190"/>
    <w:rsid w:val="1A7D025E"/>
    <w:rsid w:val="1B0F41E0"/>
    <w:rsid w:val="1B525F94"/>
    <w:rsid w:val="1BD54CEE"/>
    <w:rsid w:val="1C06549C"/>
    <w:rsid w:val="1C142407"/>
    <w:rsid w:val="1C2451F6"/>
    <w:rsid w:val="1C803179"/>
    <w:rsid w:val="1CA43CC6"/>
    <w:rsid w:val="1CFC5477"/>
    <w:rsid w:val="1DB40754"/>
    <w:rsid w:val="1E39730B"/>
    <w:rsid w:val="1E3D22C1"/>
    <w:rsid w:val="1E3D7AF5"/>
    <w:rsid w:val="1E79294F"/>
    <w:rsid w:val="1EAD4814"/>
    <w:rsid w:val="1EE85463"/>
    <w:rsid w:val="1EF41F53"/>
    <w:rsid w:val="1F1E0B22"/>
    <w:rsid w:val="1F5452D1"/>
    <w:rsid w:val="1F601D11"/>
    <w:rsid w:val="1F7B45E9"/>
    <w:rsid w:val="1F8D248A"/>
    <w:rsid w:val="1FB234F9"/>
    <w:rsid w:val="1FB479E8"/>
    <w:rsid w:val="1FB83462"/>
    <w:rsid w:val="201A5A08"/>
    <w:rsid w:val="201B4D96"/>
    <w:rsid w:val="201E6E8F"/>
    <w:rsid w:val="208F03B0"/>
    <w:rsid w:val="209F3264"/>
    <w:rsid w:val="20A97100"/>
    <w:rsid w:val="20B04CCB"/>
    <w:rsid w:val="20B71AB5"/>
    <w:rsid w:val="20C20CED"/>
    <w:rsid w:val="21360F1E"/>
    <w:rsid w:val="218912A4"/>
    <w:rsid w:val="21C71571"/>
    <w:rsid w:val="21D360B9"/>
    <w:rsid w:val="21D83FDC"/>
    <w:rsid w:val="21E415F0"/>
    <w:rsid w:val="21F53B22"/>
    <w:rsid w:val="22035845"/>
    <w:rsid w:val="22082DA6"/>
    <w:rsid w:val="22216DC4"/>
    <w:rsid w:val="222601C6"/>
    <w:rsid w:val="224F66CC"/>
    <w:rsid w:val="224F6D74"/>
    <w:rsid w:val="225A0D66"/>
    <w:rsid w:val="225F693D"/>
    <w:rsid w:val="227351F1"/>
    <w:rsid w:val="22755063"/>
    <w:rsid w:val="228D242C"/>
    <w:rsid w:val="22BE751D"/>
    <w:rsid w:val="22F81FF1"/>
    <w:rsid w:val="22F97667"/>
    <w:rsid w:val="22FE3FA3"/>
    <w:rsid w:val="23AD677C"/>
    <w:rsid w:val="23BB7759"/>
    <w:rsid w:val="23D33D53"/>
    <w:rsid w:val="23DA6AE5"/>
    <w:rsid w:val="23F02417"/>
    <w:rsid w:val="23F17B1E"/>
    <w:rsid w:val="23FE2D70"/>
    <w:rsid w:val="241556C2"/>
    <w:rsid w:val="24166FC9"/>
    <w:rsid w:val="242014A1"/>
    <w:rsid w:val="24A529FC"/>
    <w:rsid w:val="24B21DA9"/>
    <w:rsid w:val="24B42F60"/>
    <w:rsid w:val="24D5280D"/>
    <w:rsid w:val="24E92817"/>
    <w:rsid w:val="250561D2"/>
    <w:rsid w:val="252A6BAF"/>
    <w:rsid w:val="25356248"/>
    <w:rsid w:val="25651FC9"/>
    <w:rsid w:val="259737E8"/>
    <w:rsid w:val="25A91F7B"/>
    <w:rsid w:val="25DD18F7"/>
    <w:rsid w:val="261D3339"/>
    <w:rsid w:val="26293DC0"/>
    <w:rsid w:val="266E7F70"/>
    <w:rsid w:val="267B1B4D"/>
    <w:rsid w:val="26B37B3C"/>
    <w:rsid w:val="26B92ED3"/>
    <w:rsid w:val="26EC6832"/>
    <w:rsid w:val="26FD57FB"/>
    <w:rsid w:val="271B17C9"/>
    <w:rsid w:val="27893232"/>
    <w:rsid w:val="279500AE"/>
    <w:rsid w:val="27B922B8"/>
    <w:rsid w:val="27D41DF6"/>
    <w:rsid w:val="27FC1D2E"/>
    <w:rsid w:val="280460B9"/>
    <w:rsid w:val="28085355"/>
    <w:rsid w:val="281B64C1"/>
    <w:rsid w:val="28525702"/>
    <w:rsid w:val="287A097E"/>
    <w:rsid w:val="28810AE6"/>
    <w:rsid w:val="288D7862"/>
    <w:rsid w:val="28C3764F"/>
    <w:rsid w:val="28D13B85"/>
    <w:rsid w:val="28EB1606"/>
    <w:rsid w:val="28F1208A"/>
    <w:rsid w:val="2907413E"/>
    <w:rsid w:val="29B24BC0"/>
    <w:rsid w:val="29E04CEA"/>
    <w:rsid w:val="29EF19CF"/>
    <w:rsid w:val="2A0F4DA2"/>
    <w:rsid w:val="2A5E5F22"/>
    <w:rsid w:val="2A8837D3"/>
    <w:rsid w:val="2A9144DE"/>
    <w:rsid w:val="2AA36DE8"/>
    <w:rsid w:val="2AA67D85"/>
    <w:rsid w:val="2AD46371"/>
    <w:rsid w:val="2ADE5764"/>
    <w:rsid w:val="2AEA2F25"/>
    <w:rsid w:val="2B1D0712"/>
    <w:rsid w:val="2B401DCE"/>
    <w:rsid w:val="2B486B30"/>
    <w:rsid w:val="2B495DDC"/>
    <w:rsid w:val="2B562E0C"/>
    <w:rsid w:val="2B710CDF"/>
    <w:rsid w:val="2B7D1944"/>
    <w:rsid w:val="2BE4680A"/>
    <w:rsid w:val="2BF32D91"/>
    <w:rsid w:val="2C31056E"/>
    <w:rsid w:val="2C810CE5"/>
    <w:rsid w:val="2C8F214A"/>
    <w:rsid w:val="2C94723B"/>
    <w:rsid w:val="2CBC4CA2"/>
    <w:rsid w:val="2CC64E87"/>
    <w:rsid w:val="2CC80170"/>
    <w:rsid w:val="2D443C00"/>
    <w:rsid w:val="2D553F58"/>
    <w:rsid w:val="2D5D54C1"/>
    <w:rsid w:val="2D695F02"/>
    <w:rsid w:val="2DCD6027"/>
    <w:rsid w:val="2DDB2F86"/>
    <w:rsid w:val="2DEC7275"/>
    <w:rsid w:val="2DF34860"/>
    <w:rsid w:val="2E222639"/>
    <w:rsid w:val="2E496815"/>
    <w:rsid w:val="2E4C0911"/>
    <w:rsid w:val="2EAB56A1"/>
    <w:rsid w:val="2EC0441F"/>
    <w:rsid w:val="2EC12F79"/>
    <w:rsid w:val="2F34132A"/>
    <w:rsid w:val="2F4938C1"/>
    <w:rsid w:val="2F516310"/>
    <w:rsid w:val="2F6B1289"/>
    <w:rsid w:val="2F757A66"/>
    <w:rsid w:val="2F8042D7"/>
    <w:rsid w:val="3019253B"/>
    <w:rsid w:val="303F379C"/>
    <w:rsid w:val="30B03386"/>
    <w:rsid w:val="30CE10A0"/>
    <w:rsid w:val="30CF60FF"/>
    <w:rsid w:val="315C3788"/>
    <w:rsid w:val="31672BFE"/>
    <w:rsid w:val="31800692"/>
    <w:rsid w:val="319A7B72"/>
    <w:rsid w:val="31AE23E6"/>
    <w:rsid w:val="31B43394"/>
    <w:rsid w:val="31C84B78"/>
    <w:rsid w:val="31E1653B"/>
    <w:rsid w:val="322E5B21"/>
    <w:rsid w:val="324C1DC4"/>
    <w:rsid w:val="32610562"/>
    <w:rsid w:val="326F2778"/>
    <w:rsid w:val="32C01964"/>
    <w:rsid w:val="32CD2BE3"/>
    <w:rsid w:val="32DB1789"/>
    <w:rsid w:val="33153593"/>
    <w:rsid w:val="33194345"/>
    <w:rsid w:val="33211838"/>
    <w:rsid w:val="33314D5E"/>
    <w:rsid w:val="33433A5B"/>
    <w:rsid w:val="334E3387"/>
    <w:rsid w:val="338C7428"/>
    <w:rsid w:val="33B4797A"/>
    <w:rsid w:val="33BF71A0"/>
    <w:rsid w:val="33D453FD"/>
    <w:rsid w:val="33D951B4"/>
    <w:rsid w:val="33E414E6"/>
    <w:rsid w:val="33F00D0E"/>
    <w:rsid w:val="34091BF6"/>
    <w:rsid w:val="34296534"/>
    <w:rsid w:val="34537D85"/>
    <w:rsid w:val="34767593"/>
    <w:rsid w:val="347744CB"/>
    <w:rsid w:val="349C700F"/>
    <w:rsid w:val="34D92B3B"/>
    <w:rsid w:val="34F23498"/>
    <w:rsid w:val="35441593"/>
    <w:rsid w:val="35464FF3"/>
    <w:rsid w:val="356D583A"/>
    <w:rsid w:val="35810BEA"/>
    <w:rsid w:val="35BE6D4B"/>
    <w:rsid w:val="35FB37C2"/>
    <w:rsid w:val="36236F54"/>
    <w:rsid w:val="36621E8B"/>
    <w:rsid w:val="36760EF9"/>
    <w:rsid w:val="368D556D"/>
    <w:rsid w:val="3698760B"/>
    <w:rsid w:val="36C346E4"/>
    <w:rsid w:val="36C75462"/>
    <w:rsid w:val="36C84712"/>
    <w:rsid w:val="36F60275"/>
    <w:rsid w:val="371D5740"/>
    <w:rsid w:val="374E6144"/>
    <w:rsid w:val="37536778"/>
    <w:rsid w:val="377B038F"/>
    <w:rsid w:val="378A544B"/>
    <w:rsid w:val="37926927"/>
    <w:rsid w:val="37B84C57"/>
    <w:rsid w:val="37F83847"/>
    <w:rsid w:val="38152E75"/>
    <w:rsid w:val="3859439C"/>
    <w:rsid w:val="38655B63"/>
    <w:rsid w:val="3885291E"/>
    <w:rsid w:val="38967039"/>
    <w:rsid w:val="38E26E61"/>
    <w:rsid w:val="38F700E4"/>
    <w:rsid w:val="390810EF"/>
    <w:rsid w:val="392125AA"/>
    <w:rsid w:val="39450AA9"/>
    <w:rsid w:val="39556A2C"/>
    <w:rsid w:val="39686A25"/>
    <w:rsid w:val="398B25B1"/>
    <w:rsid w:val="3995796A"/>
    <w:rsid w:val="39961C7B"/>
    <w:rsid w:val="39A35459"/>
    <w:rsid w:val="39A571FD"/>
    <w:rsid w:val="39B52A87"/>
    <w:rsid w:val="39C8790B"/>
    <w:rsid w:val="39F45366"/>
    <w:rsid w:val="39FD6825"/>
    <w:rsid w:val="3A09798E"/>
    <w:rsid w:val="3A117349"/>
    <w:rsid w:val="3A3D2730"/>
    <w:rsid w:val="3A471991"/>
    <w:rsid w:val="3A625C4A"/>
    <w:rsid w:val="3A8E37F4"/>
    <w:rsid w:val="3A906F45"/>
    <w:rsid w:val="3AA362A5"/>
    <w:rsid w:val="3AAE1769"/>
    <w:rsid w:val="3AC37790"/>
    <w:rsid w:val="3AD74503"/>
    <w:rsid w:val="3ADC1004"/>
    <w:rsid w:val="3B0243AE"/>
    <w:rsid w:val="3B16469F"/>
    <w:rsid w:val="3B171822"/>
    <w:rsid w:val="3B383C19"/>
    <w:rsid w:val="3B854387"/>
    <w:rsid w:val="3B9670A6"/>
    <w:rsid w:val="3C052EF3"/>
    <w:rsid w:val="3C0A73D1"/>
    <w:rsid w:val="3CA362FD"/>
    <w:rsid w:val="3CC20A40"/>
    <w:rsid w:val="3D315984"/>
    <w:rsid w:val="3D8E6F52"/>
    <w:rsid w:val="3DD43653"/>
    <w:rsid w:val="3DDE00DB"/>
    <w:rsid w:val="3DDF5951"/>
    <w:rsid w:val="3DED423B"/>
    <w:rsid w:val="3E09766E"/>
    <w:rsid w:val="3E291F34"/>
    <w:rsid w:val="3E5F3F8F"/>
    <w:rsid w:val="3E6618CA"/>
    <w:rsid w:val="3EAD56E7"/>
    <w:rsid w:val="3EC4393F"/>
    <w:rsid w:val="3EC911B2"/>
    <w:rsid w:val="3EFE7203"/>
    <w:rsid w:val="3F565C4D"/>
    <w:rsid w:val="3F5C5DE8"/>
    <w:rsid w:val="3F69229B"/>
    <w:rsid w:val="3F715C82"/>
    <w:rsid w:val="3F8370EA"/>
    <w:rsid w:val="3F8E13DC"/>
    <w:rsid w:val="3F8F7E6C"/>
    <w:rsid w:val="3FB9187E"/>
    <w:rsid w:val="3FD83E68"/>
    <w:rsid w:val="3FD870C5"/>
    <w:rsid w:val="401459F7"/>
    <w:rsid w:val="4021659D"/>
    <w:rsid w:val="40325696"/>
    <w:rsid w:val="40382F92"/>
    <w:rsid w:val="40881342"/>
    <w:rsid w:val="40883C80"/>
    <w:rsid w:val="40B13F96"/>
    <w:rsid w:val="40B30760"/>
    <w:rsid w:val="40CD237A"/>
    <w:rsid w:val="40D22ED6"/>
    <w:rsid w:val="41001F5C"/>
    <w:rsid w:val="410F0F3D"/>
    <w:rsid w:val="411A557E"/>
    <w:rsid w:val="415C53F3"/>
    <w:rsid w:val="416A71D0"/>
    <w:rsid w:val="4189261F"/>
    <w:rsid w:val="418B0114"/>
    <w:rsid w:val="41A5138A"/>
    <w:rsid w:val="41D55B63"/>
    <w:rsid w:val="41F42A7B"/>
    <w:rsid w:val="42042450"/>
    <w:rsid w:val="42162D96"/>
    <w:rsid w:val="4219105E"/>
    <w:rsid w:val="42444459"/>
    <w:rsid w:val="42653DA1"/>
    <w:rsid w:val="42704DAE"/>
    <w:rsid w:val="42706A4F"/>
    <w:rsid w:val="42770A0C"/>
    <w:rsid w:val="427E19AD"/>
    <w:rsid w:val="42AF2B31"/>
    <w:rsid w:val="42BD2550"/>
    <w:rsid w:val="42EC074C"/>
    <w:rsid w:val="43253018"/>
    <w:rsid w:val="43274BBC"/>
    <w:rsid w:val="43355326"/>
    <w:rsid w:val="438A0218"/>
    <w:rsid w:val="43A01517"/>
    <w:rsid w:val="43A56F37"/>
    <w:rsid w:val="43E33BF9"/>
    <w:rsid w:val="43FF0875"/>
    <w:rsid w:val="4419398C"/>
    <w:rsid w:val="444B68D4"/>
    <w:rsid w:val="44581D6B"/>
    <w:rsid w:val="44603483"/>
    <w:rsid w:val="448B573D"/>
    <w:rsid w:val="449F484B"/>
    <w:rsid w:val="44BB193B"/>
    <w:rsid w:val="44C012A9"/>
    <w:rsid w:val="44D22845"/>
    <w:rsid w:val="44E419F6"/>
    <w:rsid w:val="44E62215"/>
    <w:rsid w:val="45186B13"/>
    <w:rsid w:val="457F0D32"/>
    <w:rsid w:val="45EE126F"/>
    <w:rsid w:val="46420213"/>
    <w:rsid w:val="464F3F4F"/>
    <w:rsid w:val="466D6E3B"/>
    <w:rsid w:val="46787D24"/>
    <w:rsid w:val="46F057FA"/>
    <w:rsid w:val="47062DDE"/>
    <w:rsid w:val="47293869"/>
    <w:rsid w:val="477D618C"/>
    <w:rsid w:val="478111D1"/>
    <w:rsid w:val="478D7300"/>
    <w:rsid w:val="47DB76FE"/>
    <w:rsid w:val="482E15B0"/>
    <w:rsid w:val="483409ED"/>
    <w:rsid w:val="48362EDE"/>
    <w:rsid w:val="4839656E"/>
    <w:rsid w:val="487E3FE2"/>
    <w:rsid w:val="487E62BF"/>
    <w:rsid w:val="48835CE6"/>
    <w:rsid w:val="48876D39"/>
    <w:rsid w:val="488803FD"/>
    <w:rsid w:val="488E4838"/>
    <w:rsid w:val="48D357D2"/>
    <w:rsid w:val="48D621CC"/>
    <w:rsid w:val="48EA65AD"/>
    <w:rsid w:val="491962DF"/>
    <w:rsid w:val="49304476"/>
    <w:rsid w:val="49480267"/>
    <w:rsid w:val="49510060"/>
    <w:rsid w:val="49BE0E26"/>
    <w:rsid w:val="49F31C17"/>
    <w:rsid w:val="49FD1865"/>
    <w:rsid w:val="4A0049BE"/>
    <w:rsid w:val="4A281B71"/>
    <w:rsid w:val="4A3461B7"/>
    <w:rsid w:val="4A696610"/>
    <w:rsid w:val="4A7C2312"/>
    <w:rsid w:val="4A7D1EC2"/>
    <w:rsid w:val="4A8C5241"/>
    <w:rsid w:val="4AEF7897"/>
    <w:rsid w:val="4B4549F4"/>
    <w:rsid w:val="4B6E17A2"/>
    <w:rsid w:val="4B925306"/>
    <w:rsid w:val="4B997AE4"/>
    <w:rsid w:val="4BBA7E0B"/>
    <w:rsid w:val="4BBE0C63"/>
    <w:rsid w:val="4BC52A02"/>
    <w:rsid w:val="4BE21B77"/>
    <w:rsid w:val="4BE3326E"/>
    <w:rsid w:val="4BE64F74"/>
    <w:rsid w:val="4BEB17A9"/>
    <w:rsid w:val="4C0E691D"/>
    <w:rsid w:val="4C1A7275"/>
    <w:rsid w:val="4C256175"/>
    <w:rsid w:val="4C2E5DA4"/>
    <w:rsid w:val="4C3E67D2"/>
    <w:rsid w:val="4C976591"/>
    <w:rsid w:val="4CB238C9"/>
    <w:rsid w:val="4CD2672F"/>
    <w:rsid w:val="4CD30A40"/>
    <w:rsid w:val="4CEB3302"/>
    <w:rsid w:val="4CF319A3"/>
    <w:rsid w:val="4D445AC4"/>
    <w:rsid w:val="4D510D6B"/>
    <w:rsid w:val="4D7029CB"/>
    <w:rsid w:val="4DBB7E8E"/>
    <w:rsid w:val="4DE90E6A"/>
    <w:rsid w:val="4DFF067C"/>
    <w:rsid w:val="4E070058"/>
    <w:rsid w:val="4E0848DC"/>
    <w:rsid w:val="4E102E02"/>
    <w:rsid w:val="4E2A0930"/>
    <w:rsid w:val="4E640A54"/>
    <w:rsid w:val="4EBA5538"/>
    <w:rsid w:val="4EDB5967"/>
    <w:rsid w:val="4EF246F2"/>
    <w:rsid w:val="4EFA4674"/>
    <w:rsid w:val="4F2E525F"/>
    <w:rsid w:val="4F4A74FA"/>
    <w:rsid w:val="4F547DDD"/>
    <w:rsid w:val="4F934AB3"/>
    <w:rsid w:val="4FB4318C"/>
    <w:rsid w:val="4FBE3FF8"/>
    <w:rsid w:val="4FC37905"/>
    <w:rsid w:val="4FCA48A4"/>
    <w:rsid w:val="4FE41566"/>
    <w:rsid w:val="4FEF610B"/>
    <w:rsid w:val="4FFD55BB"/>
    <w:rsid w:val="50096DED"/>
    <w:rsid w:val="501D6CCD"/>
    <w:rsid w:val="503F42FE"/>
    <w:rsid w:val="50504B20"/>
    <w:rsid w:val="50742DDB"/>
    <w:rsid w:val="50B054D8"/>
    <w:rsid w:val="51353BAD"/>
    <w:rsid w:val="5168065E"/>
    <w:rsid w:val="517F5D4C"/>
    <w:rsid w:val="51976749"/>
    <w:rsid w:val="51DB2589"/>
    <w:rsid w:val="51E81F2E"/>
    <w:rsid w:val="524E55A1"/>
    <w:rsid w:val="526867B6"/>
    <w:rsid w:val="52CF2B04"/>
    <w:rsid w:val="52D1298C"/>
    <w:rsid w:val="52D833CC"/>
    <w:rsid w:val="53114AD1"/>
    <w:rsid w:val="532854C1"/>
    <w:rsid w:val="5352317D"/>
    <w:rsid w:val="535F00DF"/>
    <w:rsid w:val="537A2504"/>
    <w:rsid w:val="5387430F"/>
    <w:rsid w:val="53931DE8"/>
    <w:rsid w:val="53CA2DAB"/>
    <w:rsid w:val="53E142C2"/>
    <w:rsid w:val="53FE01DC"/>
    <w:rsid w:val="54055682"/>
    <w:rsid w:val="541A7469"/>
    <w:rsid w:val="543060BF"/>
    <w:rsid w:val="544D6993"/>
    <w:rsid w:val="54AA4C06"/>
    <w:rsid w:val="54BE6593"/>
    <w:rsid w:val="5547407C"/>
    <w:rsid w:val="555A2FE5"/>
    <w:rsid w:val="55820977"/>
    <w:rsid w:val="55921AB1"/>
    <w:rsid w:val="559657F8"/>
    <w:rsid w:val="55A66EBB"/>
    <w:rsid w:val="55B03571"/>
    <w:rsid w:val="55DA604E"/>
    <w:rsid w:val="55F95997"/>
    <w:rsid w:val="561501C2"/>
    <w:rsid w:val="56781E1F"/>
    <w:rsid w:val="56EC0441"/>
    <w:rsid w:val="57104198"/>
    <w:rsid w:val="574259FA"/>
    <w:rsid w:val="57490A0B"/>
    <w:rsid w:val="57704A56"/>
    <w:rsid w:val="579F0791"/>
    <w:rsid w:val="57AD4110"/>
    <w:rsid w:val="5807316E"/>
    <w:rsid w:val="58526067"/>
    <w:rsid w:val="586D2B4E"/>
    <w:rsid w:val="586E25A8"/>
    <w:rsid w:val="58732243"/>
    <w:rsid w:val="587C2F6C"/>
    <w:rsid w:val="58EA5B11"/>
    <w:rsid w:val="58ED3929"/>
    <w:rsid w:val="590D56E2"/>
    <w:rsid w:val="591C685C"/>
    <w:rsid w:val="593C6EB2"/>
    <w:rsid w:val="595A2D4B"/>
    <w:rsid w:val="59944019"/>
    <w:rsid w:val="59970C3D"/>
    <w:rsid w:val="59A76714"/>
    <w:rsid w:val="59B47C93"/>
    <w:rsid w:val="59B6263D"/>
    <w:rsid w:val="59B95475"/>
    <w:rsid w:val="59BC12E9"/>
    <w:rsid w:val="59C930E1"/>
    <w:rsid w:val="59CD0258"/>
    <w:rsid w:val="59DC4AFF"/>
    <w:rsid w:val="59EC4266"/>
    <w:rsid w:val="5A0D0A2D"/>
    <w:rsid w:val="5A441419"/>
    <w:rsid w:val="5A457301"/>
    <w:rsid w:val="5A76675B"/>
    <w:rsid w:val="5AD52E68"/>
    <w:rsid w:val="5AED0B4C"/>
    <w:rsid w:val="5AF43851"/>
    <w:rsid w:val="5AFD030D"/>
    <w:rsid w:val="5B0C0287"/>
    <w:rsid w:val="5B26685B"/>
    <w:rsid w:val="5B2C5AAF"/>
    <w:rsid w:val="5B5A1BF2"/>
    <w:rsid w:val="5B962EEF"/>
    <w:rsid w:val="5BA403DD"/>
    <w:rsid w:val="5BA40B13"/>
    <w:rsid w:val="5BAB35F1"/>
    <w:rsid w:val="5BAB6AEA"/>
    <w:rsid w:val="5BB01537"/>
    <w:rsid w:val="5BB24877"/>
    <w:rsid w:val="5BE2525D"/>
    <w:rsid w:val="5C071293"/>
    <w:rsid w:val="5C081EE1"/>
    <w:rsid w:val="5C3B2029"/>
    <w:rsid w:val="5C520BB0"/>
    <w:rsid w:val="5C707360"/>
    <w:rsid w:val="5CC523AD"/>
    <w:rsid w:val="5CE00FB9"/>
    <w:rsid w:val="5D8A05A3"/>
    <w:rsid w:val="5DA33C2C"/>
    <w:rsid w:val="5DB011B4"/>
    <w:rsid w:val="5DB81596"/>
    <w:rsid w:val="5E383D0F"/>
    <w:rsid w:val="5E551FB5"/>
    <w:rsid w:val="5E574768"/>
    <w:rsid w:val="5E726A19"/>
    <w:rsid w:val="5E8A0E25"/>
    <w:rsid w:val="5EBB31CF"/>
    <w:rsid w:val="5EBE1E73"/>
    <w:rsid w:val="5EEB1C33"/>
    <w:rsid w:val="5F43018E"/>
    <w:rsid w:val="5F7B4389"/>
    <w:rsid w:val="5F941B98"/>
    <w:rsid w:val="5FBD1853"/>
    <w:rsid w:val="60155157"/>
    <w:rsid w:val="601831F9"/>
    <w:rsid w:val="60413BFC"/>
    <w:rsid w:val="6052548F"/>
    <w:rsid w:val="606D2174"/>
    <w:rsid w:val="607170D2"/>
    <w:rsid w:val="60786190"/>
    <w:rsid w:val="609470E5"/>
    <w:rsid w:val="60B30D2F"/>
    <w:rsid w:val="60B95F0E"/>
    <w:rsid w:val="60DC6F8B"/>
    <w:rsid w:val="60E45AB4"/>
    <w:rsid w:val="60F26425"/>
    <w:rsid w:val="610D0751"/>
    <w:rsid w:val="61110279"/>
    <w:rsid w:val="61126B5E"/>
    <w:rsid w:val="61244348"/>
    <w:rsid w:val="612755FB"/>
    <w:rsid w:val="612D0C16"/>
    <w:rsid w:val="61382F1E"/>
    <w:rsid w:val="614C32FC"/>
    <w:rsid w:val="61744DC6"/>
    <w:rsid w:val="61A824A6"/>
    <w:rsid w:val="61E96899"/>
    <w:rsid w:val="61F46873"/>
    <w:rsid w:val="61F77633"/>
    <w:rsid w:val="621719D8"/>
    <w:rsid w:val="623B2DB1"/>
    <w:rsid w:val="625E20A6"/>
    <w:rsid w:val="627C4BA9"/>
    <w:rsid w:val="6294107E"/>
    <w:rsid w:val="62CA5FB8"/>
    <w:rsid w:val="62D437E3"/>
    <w:rsid w:val="62E847EC"/>
    <w:rsid w:val="63123C73"/>
    <w:rsid w:val="63171D4B"/>
    <w:rsid w:val="63402D3C"/>
    <w:rsid w:val="63453E8A"/>
    <w:rsid w:val="637E3588"/>
    <w:rsid w:val="63B43933"/>
    <w:rsid w:val="63F74C7A"/>
    <w:rsid w:val="63FC70D8"/>
    <w:rsid w:val="645B4B75"/>
    <w:rsid w:val="64757BB9"/>
    <w:rsid w:val="64763058"/>
    <w:rsid w:val="6485675B"/>
    <w:rsid w:val="64F82194"/>
    <w:rsid w:val="65353527"/>
    <w:rsid w:val="654F3A66"/>
    <w:rsid w:val="655A29E1"/>
    <w:rsid w:val="655F1294"/>
    <w:rsid w:val="656004F1"/>
    <w:rsid w:val="656D318B"/>
    <w:rsid w:val="65730A8D"/>
    <w:rsid w:val="65A52E3D"/>
    <w:rsid w:val="65AE7D85"/>
    <w:rsid w:val="65CE6EB4"/>
    <w:rsid w:val="65CF15F1"/>
    <w:rsid w:val="65D23456"/>
    <w:rsid w:val="660B04E5"/>
    <w:rsid w:val="661B1149"/>
    <w:rsid w:val="662C4530"/>
    <w:rsid w:val="66A870A3"/>
    <w:rsid w:val="66D132A5"/>
    <w:rsid w:val="66F44798"/>
    <w:rsid w:val="66F50178"/>
    <w:rsid w:val="670D586B"/>
    <w:rsid w:val="67624D1E"/>
    <w:rsid w:val="676812AB"/>
    <w:rsid w:val="676C5255"/>
    <w:rsid w:val="677575E8"/>
    <w:rsid w:val="679528D8"/>
    <w:rsid w:val="67975357"/>
    <w:rsid w:val="679A508E"/>
    <w:rsid w:val="67B15BED"/>
    <w:rsid w:val="67CA6CC4"/>
    <w:rsid w:val="67FC17B6"/>
    <w:rsid w:val="67FC6264"/>
    <w:rsid w:val="682F23A5"/>
    <w:rsid w:val="68352E03"/>
    <w:rsid w:val="684B3582"/>
    <w:rsid w:val="685E5537"/>
    <w:rsid w:val="689E1461"/>
    <w:rsid w:val="68A813B7"/>
    <w:rsid w:val="68E767AA"/>
    <w:rsid w:val="68E82E50"/>
    <w:rsid w:val="68F71545"/>
    <w:rsid w:val="6904492C"/>
    <w:rsid w:val="69143608"/>
    <w:rsid w:val="692F6B22"/>
    <w:rsid w:val="6949123B"/>
    <w:rsid w:val="69526584"/>
    <w:rsid w:val="69594F9D"/>
    <w:rsid w:val="698A2163"/>
    <w:rsid w:val="699A7177"/>
    <w:rsid w:val="69AF626B"/>
    <w:rsid w:val="69B20C2D"/>
    <w:rsid w:val="69B54560"/>
    <w:rsid w:val="69C74CF6"/>
    <w:rsid w:val="6A8D58B6"/>
    <w:rsid w:val="6AA11BE9"/>
    <w:rsid w:val="6AB23DFA"/>
    <w:rsid w:val="6B011B09"/>
    <w:rsid w:val="6B071EFF"/>
    <w:rsid w:val="6B21597B"/>
    <w:rsid w:val="6B2F5911"/>
    <w:rsid w:val="6B63525D"/>
    <w:rsid w:val="6BB22C67"/>
    <w:rsid w:val="6BBA33C4"/>
    <w:rsid w:val="6BBB3C6F"/>
    <w:rsid w:val="6BC1539F"/>
    <w:rsid w:val="6BD61602"/>
    <w:rsid w:val="6BF74C68"/>
    <w:rsid w:val="6C142F78"/>
    <w:rsid w:val="6C3B2AC5"/>
    <w:rsid w:val="6C3D124A"/>
    <w:rsid w:val="6C6352D8"/>
    <w:rsid w:val="6C6E774B"/>
    <w:rsid w:val="6C8E2488"/>
    <w:rsid w:val="6C95778D"/>
    <w:rsid w:val="6CE121AC"/>
    <w:rsid w:val="6CFA16AD"/>
    <w:rsid w:val="6D010BA5"/>
    <w:rsid w:val="6D0A7740"/>
    <w:rsid w:val="6D22786E"/>
    <w:rsid w:val="6D4E1885"/>
    <w:rsid w:val="6D6024F4"/>
    <w:rsid w:val="6D895660"/>
    <w:rsid w:val="6D8C7172"/>
    <w:rsid w:val="6D8E7368"/>
    <w:rsid w:val="6DDC5208"/>
    <w:rsid w:val="6DDE559D"/>
    <w:rsid w:val="6DE22ECA"/>
    <w:rsid w:val="6DF260BE"/>
    <w:rsid w:val="6DF42ACC"/>
    <w:rsid w:val="6DF717EF"/>
    <w:rsid w:val="6E235103"/>
    <w:rsid w:val="6E3178C0"/>
    <w:rsid w:val="6E7079D8"/>
    <w:rsid w:val="6E7A77D5"/>
    <w:rsid w:val="6EA312C4"/>
    <w:rsid w:val="6EA67728"/>
    <w:rsid w:val="6EAD4736"/>
    <w:rsid w:val="6EBC42B6"/>
    <w:rsid w:val="6EE04C9B"/>
    <w:rsid w:val="6EF52489"/>
    <w:rsid w:val="6EFE2E34"/>
    <w:rsid w:val="6F290392"/>
    <w:rsid w:val="6F3D2E01"/>
    <w:rsid w:val="6F4C696E"/>
    <w:rsid w:val="6F5A6D58"/>
    <w:rsid w:val="6F5D19F9"/>
    <w:rsid w:val="6F8A0358"/>
    <w:rsid w:val="6FA77490"/>
    <w:rsid w:val="6FB80185"/>
    <w:rsid w:val="6FC03975"/>
    <w:rsid w:val="6FD62698"/>
    <w:rsid w:val="6FD84C33"/>
    <w:rsid w:val="6FE84CBB"/>
    <w:rsid w:val="6FEF32DC"/>
    <w:rsid w:val="7018783B"/>
    <w:rsid w:val="706305B2"/>
    <w:rsid w:val="706A131D"/>
    <w:rsid w:val="707D03E7"/>
    <w:rsid w:val="70971D81"/>
    <w:rsid w:val="70D27CAC"/>
    <w:rsid w:val="70FF7A34"/>
    <w:rsid w:val="71421785"/>
    <w:rsid w:val="715D072E"/>
    <w:rsid w:val="716335F4"/>
    <w:rsid w:val="718B58B5"/>
    <w:rsid w:val="718C4C5B"/>
    <w:rsid w:val="718F1FE5"/>
    <w:rsid w:val="719F09F0"/>
    <w:rsid w:val="71C73063"/>
    <w:rsid w:val="71C73D96"/>
    <w:rsid w:val="71CC59FE"/>
    <w:rsid w:val="71D62FB3"/>
    <w:rsid w:val="71F301F1"/>
    <w:rsid w:val="720553A9"/>
    <w:rsid w:val="721B1170"/>
    <w:rsid w:val="72275A6E"/>
    <w:rsid w:val="723E1920"/>
    <w:rsid w:val="724242DB"/>
    <w:rsid w:val="72551616"/>
    <w:rsid w:val="729D337C"/>
    <w:rsid w:val="729E2E91"/>
    <w:rsid w:val="72A86AE6"/>
    <w:rsid w:val="72AE6265"/>
    <w:rsid w:val="72BC5F0A"/>
    <w:rsid w:val="72C30D17"/>
    <w:rsid w:val="72D019E8"/>
    <w:rsid w:val="72F93721"/>
    <w:rsid w:val="72FB6396"/>
    <w:rsid w:val="73036A07"/>
    <w:rsid w:val="730E00FF"/>
    <w:rsid w:val="731803B4"/>
    <w:rsid w:val="73343C02"/>
    <w:rsid w:val="73357DDA"/>
    <w:rsid w:val="736A4798"/>
    <w:rsid w:val="73773081"/>
    <w:rsid w:val="73851166"/>
    <w:rsid w:val="738B7489"/>
    <w:rsid w:val="739D0561"/>
    <w:rsid w:val="741F034C"/>
    <w:rsid w:val="744608D8"/>
    <w:rsid w:val="744B4783"/>
    <w:rsid w:val="74595F92"/>
    <w:rsid w:val="748A7747"/>
    <w:rsid w:val="74A02FC2"/>
    <w:rsid w:val="74A1162B"/>
    <w:rsid w:val="74A75EC6"/>
    <w:rsid w:val="74AF3517"/>
    <w:rsid w:val="74C363BA"/>
    <w:rsid w:val="74CB03F4"/>
    <w:rsid w:val="74CD4D33"/>
    <w:rsid w:val="7535447F"/>
    <w:rsid w:val="7542011D"/>
    <w:rsid w:val="754F593F"/>
    <w:rsid w:val="756E6451"/>
    <w:rsid w:val="757B4BC3"/>
    <w:rsid w:val="758A04F4"/>
    <w:rsid w:val="75A27357"/>
    <w:rsid w:val="761D10CA"/>
    <w:rsid w:val="762C7ED0"/>
    <w:rsid w:val="76477075"/>
    <w:rsid w:val="765428D4"/>
    <w:rsid w:val="76627065"/>
    <w:rsid w:val="76643330"/>
    <w:rsid w:val="76C909FA"/>
    <w:rsid w:val="76CC21A9"/>
    <w:rsid w:val="76DE394D"/>
    <w:rsid w:val="76F5154A"/>
    <w:rsid w:val="772C1420"/>
    <w:rsid w:val="773E4C74"/>
    <w:rsid w:val="77454B26"/>
    <w:rsid w:val="77491189"/>
    <w:rsid w:val="778342D6"/>
    <w:rsid w:val="77845621"/>
    <w:rsid w:val="77B06332"/>
    <w:rsid w:val="77D21D23"/>
    <w:rsid w:val="77D260DB"/>
    <w:rsid w:val="77DC5AF0"/>
    <w:rsid w:val="78022526"/>
    <w:rsid w:val="78033EC4"/>
    <w:rsid w:val="780D7F6D"/>
    <w:rsid w:val="7832670E"/>
    <w:rsid w:val="78713DC1"/>
    <w:rsid w:val="78806B92"/>
    <w:rsid w:val="789A4D4B"/>
    <w:rsid w:val="78AF224C"/>
    <w:rsid w:val="78AF4121"/>
    <w:rsid w:val="78BA2601"/>
    <w:rsid w:val="78E755E4"/>
    <w:rsid w:val="78FD1405"/>
    <w:rsid w:val="792F0A1C"/>
    <w:rsid w:val="79C27863"/>
    <w:rsid w:val="79D71F69"/>
    <w:rsid w:val="7A060094"/>
    <w:rsid w:val="7A0F353F"/>
    <w:rsid w:val="7A18609B"/>
    <w:rsid w:val="7A2575F1"/>
    <w:rsid w:val="7A371BAF"/>
    <w:rsid w:val="7A6C77D6"/>
    <w:rsid w:val="7A707A2F"/>
    <w:rsid w:val="7A984E37"/>
    <w:rsid w:val="7AA12392"/>
    <w:rsid w:val="7AA8347C"/>
    <w:rsid w:val="7AAE536D"/>
    <w:rsid w:val="7AD62FE7"/>
    <w:rsid w:val="7AE25B78"/>
    <w:rsid w:val="7B1D72AC"/>
    <w:rsid w:val="7B2818EB"/>
    <w:rsid w:val="7B382AB6"/>
    <w:rsid w:val="7B3C16D5"/>
    <w:rsid w:val="7B4066DD"/>
    <w:rsid w:val="7B5E7F30"/>
    <w:rsid w:val="7B791CD4"/>
    <w:rsid w:val="7B797DC7"/>
    <w:rsid w:val="7B867AD3"/>
    <w:rsid w:val="7B8A7267"/>
    <w:rsid w:val="7B9A0926"/>
    <w:rsid w:val="7BC417A7"/>
    <w:rsid w:val="7BF57973"/>
    <w:rsid w:val="7C0043F8"/>
    <w:rsid w:val="7C15327D"/>
    <w:rsid w:val="7C364AA1"/>
    <w:rsid w:val="7C400EF1"/>
    <w:rsid w:val="7C692B0D"/>
    <w:rsid w:val="7C73657A"/>
    <w:rsid w:val="7D2D70E0"/>
    <w:rsid w:val="7D533204"/>
    <w:rsid w:val="7D5B4767"/>
    <w:rsid w:val="7D805A1C"/>
    <w:rsid w:val="7D9036DC"/>
    <w:rsid w:val="7D914273"/>
    <w:rsid w:val="7DCE3CA0"/>
    <w:rsid w:val="7DEF678C"/>
    <w:rsid w:val="7E271D96"/>
    <w:rsid w:val="7E5020A2"/>
    <w:rsid w:val="7E662E27"/>
    <w:rsid w:val="7E791E88"/>
    <w:rsid w:val="7E892F73"/>
    <w:rsid w:val="7EB44258"/>
    <w:rsid w:val="7EC46746"/>
    <w:rsid w:val="7ED56C59"/>
    <w:rsid w:val="7EEE0606"/>
    <w:rsid w:val="7EF857EF"/>
    <w:rsid w:val="7F1663D3"/>
    <w:rsid w:val="7F2A08DE"/>
    <w:rsid w:val="7F437511"/>
    <w:rsid w:val="7F642AAA"/>
    <w:rsid w:val="7F994D81"/>
    <w:rsid w:val="7FC566DD"/>
    <w:rsid w:val="7FD34D39"/>
    <w:rsid w:val="7FF17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link w:val="25"/>
    <w:qFormat/>
    <w:uiPriority w:val="0"/>
    <w:pPr>
      <w:keepNext/>
      <w:adjustRightInd w:val="0"/>
      <w:snapToGrid w:val="0"/>
      <w:spacing w:before="100" w:beforeLines="100" w:line="480" w:lineRule="auto"/>
      <w:jc w:val="center"/>
      <w:outlineLvl w:val="0"/>
    </w:pPr>
    <w:rPr>
      <w:rFonts w:hAnsi="宋体" w:cs="宋体"/>
      <w:b/>
      <w:kern w:val="2"/>
      <w:sz w:val="32"/>
    </w:rPr>
  </w:style>
  <w:style w:type="paragraph" w:styleId="4">
    <w:name w:val="heading 2"/>
    <w:basedOn w:val="1"/>
    <w:next w:val="1"/>
    <w:link w:val="30"/>
    <w:qFormat/>
    <w:uiPriority w:val="9"/>
    <w:pPr>
      <w:keepNext/>
      <w:keepLines/>
      <w:widowControl/>
      <w:spacing w:before="260" w:after="260"/>
      <w:ind w:left="284"/>
      <w:jc w:val="center"/>
      <w:outlineLvl w:val="1"/>
    </w:pPr>
    <w:rPr>
      <w:rFonts w:hAnsi="宋体" w:cs="宋体"/>
      <w:b/>
      <w:bCs/>
      <w:sz w:val="30"/>
      <w:szCs w:val="32"/>
    </w:rPr>
  </w:style>
  <w:style w:type="paragraph" w:styleId="5">
    <w:name w:val="heading 3"/>
    <w:basedOn w:val="1"/>
    <w:next w:val="1"/>
    <w:link w:val="36"/>
    <w:qFormat/>
    <w:uiPriority w:val="0"/>
    <w:pPr>
      <w:keepNext/>
      <w:spacing w:before="200" w:beforeLines="200" w:after="200" w:afterLines="200" w:line="400" w:lineRule="exact"/>
      <w:jc w:val="center"/>
      <w:outlineLvl w:val="2"/>
    </w:pPr>
    <w:rPr>
      <w:rFonts w:hAnsi="宋体" w:cs="宋体"/>
      <w:b/>
      <w:bCs/>
      <w:kern w:val="2"/>
      <w:sz w:val="28"/>
      <w:szCs w:val="24"/>
    </w:rPr>
  </w:style>
  <w:style w:type="paragraph" w:styleId="6">
    <w:name w:val="heading 4"/>
    <w:basedOn w:val="1"/>
    <w:next w:val="1"/>
    <w:link w:val="37"/>
    <w:qFormat/>
    <w:uiPriority w:val="0"/>
    <w:pPr>
      <w:keepNext/>
      <w:keepLines/>
      <w:tabs>
        <w:tab w:val="left" w:pos="864"/>
      </w:tabs>
      <w:adjustRightInd w:val="0"/>
      <w:snapToGrid w:val="0"/>
      <w:spacing w:before="120" w:line="360" w:lineRule="auto"/>
      <w:outlineLvl w:val="3"/>
    </w:pPr>
    <w:rPr>
      <w:rFonts w:hAnsi="宋体" w:cs="宋体"/>
      <w:b/>
      <w:bCs/>
      <w:kern w:val="2"/>
      <w:szCs w:val="28"/>
    </w:rPr>
  </w:style>
  <w:style w:type="paragraph" w:styleId="7">
    <w:name w:val="heading 5"/>
    <w:basedOn w:val="1"/>
    <w:next w:val="1"/>
    <w:link w:val="38"/>
    <w:semiHidden/>
    <w:unhideWhenUsed/>
    <w:qFormat/>
    <w:uiPriority w:val="0"/>
    <w:pPr>
      <w:keepNext/>
      <w:keepLines/>
      <w:spacing w:before="280" w:after="290" w:line="372" w:lineRule="auto"/>
      <w:outlineLvl w:val="4"/>
    </w:pPr>
    <w:rPr>
      <w:b/>
      <w:sz w:val="28"/>
    </w:rPr>
  </w:style>
  <w:style w:type="paragraph" w:styleId="8">
    <w:name w:val="heading 6"/>
    <w:basedOn w:val="1"/>
    <w:next w:val="1"/>
    <w:qFormat/>
    <w:uiPriority w:val="0"/>
    <w:pPr>
      <w:keepNext/>
      <w:keepLines/>
      <w:adjustRightInd w:val="0"/>
      <w:spacing w:line="320" w:lineRule="atLeast"/>
      <w:outlineLvl w:val="5"/>
    </w:pPr>
    <w:rPr>
      <w:rFonts w:ascii="Arial" w:hAnsi="Arial" w:eastAsia="黑体"/>
      <w:b/>
      <w:kern w:val="0"/>
      <w:sz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kern w:val="2"/>
      <w:sz w:val="21"/>
    </w:rPr>
  </w:style>
  <w:style w:type="paragraph" w:styleId="9">
    <w:name w:val="Normal Indent"/>
    <w:basedOn w:val="1"/>
    <w:next w:val="10"/>
    <w:link w:val="39"/>
    <w:qFormat/>
    <w:uiPriority w:val="0"/>
    <w:pPr>
      <w:adjustRightInd w:val="0"/>
      <w:snapToGrid w:val="0"/>
      <w:spacing w:line="360" w:lineRule="auto"/>
      <w:ind w:firstLine="420" w:firstLineChars="200"/>
    </w:pPr>
    <w:rPr>
      <w:rFonts w:hAnsi="宋体" w:cs="宋体"/>
      <w:kern w:val="2"/>
      <w:szCs w:val="24"/>
    </w:rPr>
  </w:style>
  <w:style w:type="paragraph" w:styleId="10">
    <w:name w:val="toc 4"/>
    <w:basedOn w:val="1"/>
    <w:next w:val="1"/>
    <w:unhideWhenUsed/>
    <w:qFormat/>
    <w:uiPriority w:val="39"/>
    <w:pPr>
      <w:ind w:left="1260" w:leftChars="600"/>
    </w:pPr>
  </w:style>
  <w:style w:type="paragraph" w:styleId="11">
    <w:name w:val="annotation text"/>
    <w:basedOn w:val="1"/>
    <w:qFormat/>
    <w:uiPriority w:val="0"/>
    <w:pPr>
      <w:jc w:val="left"/>
    </w:pPr>
  </w:style>
  <w:style w:type="paragraph" w:styleId="12">
    <w:name w:val="Body Text Indent"/>
    <w:basedOn w:val="1"/>
    <w:qFormat/>
    <w:uiPriority w:val="0"/>
    <w:pPr>
      <w:widowControl/>
      <w:ind w:firstLine="652" w:firstLineChars="233"/>
    </w:pPr>
    <w:rPr>
      <w:rFonts w:ascii="Times New Roman"/>
      <w:sz w:val="28"/>
    </w:rPr>
  </w:style>
  <w:style w:type="paragraph" w:styleId="13">
    <w:name w:val="Plain Text"/>
    <w:basedOn w:val="1"/>
    <w:qFormat/>
    <w:uiPriority w:val="0"/>
    <w:rPr>
      <w:rFonts w:hAnsi="Courier New"/>
      <w:kern w:val="2"/>
      <w:sz w:val="21"/>
    </w:rPr>
  </w:style>
  <w:style w:type="paragraph" w:styleId="14">
    <w:name w:val="Balloon Text"/>
    <w:basedOn w:val="1"/>
    <w:link w:val="40"/>
    <w:qFormat/>
    <w:uiPriority w:val="0"/>
    <w:rPr>
      <w:sz w:val="18"/>
      <w:szCs w:val="18"/>
    </w:rPr>
  </w:style>
  <w:style w:type="paragraph" w:styleId="15">
    <w:name w:val="footer"/>
    <w:basedOn w:val="1"/>
    <w:next w:val="2"/>
    <w:qFormat/>
    <w:uiPriority w:val="99"/>
    <w:pPr>
      <w:tabs>
        <w:tab w:val="center" w:pos="4153"/>
        <w:tab w:val="right" w:pos="8306"/>
      </w:tabs>
      <w:snapToGrid w:val="0"/>
      <w:jc w:val="left"/>
    </w:pPr>
    <w:rPr>
      <w:rFonts w:ascii="Times New Roman"/>
      <w:kern w:val="2"/>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rFonts w:ascii="Times New Roman"/>
      <w:kern w:val="2"/>
      <w:sz w:val="18"/>
      <w:szCs w:val="18"/>
    </w:rPr>
  </w:style>
  <w:style w:type="paragraph" w:styleId="17">
    <w:name w:val="toc 1"/>
    <w:basedOn w:val="1"/>
    <w:next w:val="1"/>
    <w:unhideWhenUsed/>
    <w:qFormat/>
    <w:uiPriority w:val="39"/>
    <w:pPr>
      <w:tabs>
        <w:tab w:val="left" w:pos="1418"/>
        <w:tab w:val="right" w:leader="dot" w:pos="8302"/>
      </w:tabs>
      <w:spacing w:line="480" w:lineRule="auto"/>
    </w:pPr>
    <w:rPr>
      <w:rFonts w:hAnsi="宋体"/>
      <w:b/>
      <w:sz w:val="28"/>
    </w:rPr>
  </w:style>
  <w:style w:type="paragraph" w:styleId="18">
    <w:name w:val="Normal (Web)"/>
    <w:basedOn w:val="1"/>
    <w:qFormat/>
    <w:uiPriority w:val="99"/>
    <w:pPr>
      <w:widowControl/>
      <w:spacing w:before="100" w:beforeAutospacing="1" w:after="100" w:afterAutospacing="1"/>
      <w:jc w:val="left"/>
    </w:pPr>
    <w:rPr>
      <w:rFonts w:hAnsi="宋体"/>
      <w:szCs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bCs/>
    </w:rPr>
  </w:style>
  <w:style w:type="character" w:styleId="23">
    <w:name w:val="page number"/>
    <w:qFormat/>
    <w:uiPriority w:val="0"/>
  </w:style>
  <w:style w:type="character" w:styleId="24">
    <w:name w:val="annotation reference"/>
    <w:qFormat/>
    <w:uiPriority w:val="0"/>
    <w:rPr>
      <w:sz w:val="21"/>
      <w:szCs w:val="21"/>
    </w:rPr>
  </w:style>
  <w:style w:type="character" w:customStyle="1" w:styleId="25">
    <w:name w:val="标题 1 字符"/>
    <w:link w:val="3"/>
    <w:qFormat/>
    <w:uiPriority w:val="0"/>
    <w:rPr>
      <w:rFonts w:ascii="宋体" w:hAnsi="宋体" w:eastAsia="宋体" w:cs="宋体"/>
      <w:b/>
      <w:kern w:val="2"/>
      <w:sz w:val="32"/>
    </w:rPr>
  </w:style>
  <w:style w:type="paragraph" w:customStyle="1" w:styleId="26">
    <w:name w:val="表格文字"/>
    <w:basedOn w:val="1"/>
    <w:qFormat/>
    <w:uiPriority w:val="0"/>
    <w:pPr>
      <w:spacing w:before="120" w:after="120"/>
    </w:pPr>
    <w:rPr>
      <w:rFonts w:ascii="新宋体" w:hAnsi="宋体" w:eastAsia="新宋体"/>
      <w:bCs/>
      <w:color w:val="000000"/>
      <w:sz w:val="18"/>
      <w:szCs w:val="18"/>
    </w:rPr>
  </w:style>
  <w:style w:type="paragraph" w:customStyle="1" w:styleId="27">
    <w:name w:val="列出段落1"/>
    <w:basedOn w:val="1"/>
    <w:qFormat/>
    <w:uiPriority w:val="34"/>
    <w:pPr>
      <w:ind w:firstLine="420" w:firstLineChars="200"/>
    </w:pPr>
  </w:style>
  <w:style w:type="paragraph" w:customStyle="1" w:styleId="28">
    <w:name w:val="招标书 正文"/>
    <w:basedOn w:val="1"/>
    <w:qFormat/>
    <w:uiPriority w:val="0"/>
    <w:pPr>
      <w:widowControl/>
      <w:snapToGrid w:val="0"/>
      <w:spacing w:line="560" w:lineRule="exact"/>
      <w:ind w:firstLine="560" w:firstLineChars="200"/>
      <w:jc w:val="left"/>
    </w:pPr>
    <w:rPr>
      <w:rFonts w:hAnsi="宋体"/>
      <w:color w:val="000000"/>
      <w:szCs w:val="28"/>
    </w:rPr>
  </w:style>
  <w:style w:type="paragraph" w:customStyle="1" w:styleId="29">
    <w:name w:val="表格"/>
    <w:basedOn w:val="1"/>
    <w:qFormat/>
    <w:uiPriority w:val="0"/>
    <w:pPr>
      <w:jc w:val="center"/>
    </w:pPr>
    <w:rPr>
      <w:rFonts w:hAnsi="宋体" w:cs="宋体"/>
    </w:rPr>
  </w:style>
  <w:style w:type="character" w:customStyle="1" w:styleId="30">
    <w:name w:val="标题 2 字符"/>
    <w:link w:val="4"/>
    <w:qFormat/>
    <w:uiPriority w:val="9"/>
    <w:rPr>
      <w:rFonts w:ascii="宋体" w:hAnsi="宋体" w:eastAsia="宋体" w:cs="宋体"/>
      <w:b/>
      <w:bCs/>
      <w:sz w:val="30"/>
      <w:szCs w:val="32"/>
    </w:rPr>
  </w:style>
  <w:style w:type="paragraph" w:customStyle="1" w:styleId="31">
    <w:name w:val="纯文本1"/>
    <w:basedOn w:val="1"/>
    <w:qFormat/>
    <w:uiPriority w:val="0"/>
    <w:pPr>
      <w:spacing w:line="324" w:lineRule="auto"/>
    </w:pPr>
    <w:rPr>
      <w:rFonts w:hAnsi="Courier New" w:cs="Courier New"/>
      <w:szCs w:val="21"/>
    </w:rPr>
  </w:style>
  <w:style w:type="paragraph" w:customStyle="1" w:styleId="32">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cs="宋体"/>
      <w:b/>
      <w:bCs/>
      <w:color w:val="000000"/>
      <w:kern w:val="20"/>
    </w:rPr>
  </w:style>
  <w:style w:type="paragraph" w:customStyle="1" w:styleId="33">
    <w:name w:val="表格文字中"/>
    <w:basedOn w:val="1"/>
    <w:qFormat/>
    <w:uiPriority w:val="0"/>
    <w:pPr>
      <w:adjustRightInd w:val="0"/>
      <w:snapToGrid w:val="0"/>
      <w:ind w:left="22" w:leftChars="8"/>
      <w:jc w:val="center"/>
    </w:pPr>
    <w:rPr>
      <w:szCs w:val="24"/>
    </w:rPr>
  </w:style>
  <w:style w:type="paragraph" w:customStyle="1" w:styleId="34">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character" w:customStyle="1" w:styleId="35">
    <w:name w:val="标题 3 字符"/>
    <w:qFormat/>
    <w:uiPriority w:val="0"/>
    <w:rPr>
      <w:rFonts w:ascii="Times New Roman" w:hAnsi="Times New Roman" w:eastAsia="宋体"/>
      <w:b/>
      <w:bCs/>
      <w:kern w:val="2"/>
      <w:sz w:val="28"/>
      <w:szCs w:val="24"/>
    </w:rPr>
  </w:style>
  <w:style w:type="character" w:customStyle="1" w:styleId="36">
    <w:name w:val="标题 3 字符1"/>
    <w:link w:val="5"/>
    <w:qFormat/>
    <w:uiPriority w:val="0"/>
    <w:rPr>
      <w:rFonts w:ascii="宋体" w:hAnsi="宋体" w:eastAsia="宋体" w:cs="宋体"/>
      <w:b/>
      <w:sz w:val="28"/>
    </w:rPr>
  </w:style>
  <w:style w:type="character" w:customStyle="1" w:styleId="37">
    <w:name w:val="标题 4 字符"/>
    <w:link w:val="6"/>
    <w:qFormat/>
    <w:uiPriority w:val="0"/>
    <w:rPr>
      <w:rFonts w:ascii="宋体" w:hAnsi="宋体" w:eastAsia="宋体" w:cs="宋体"/>
      <w:b/>
      <w:bCs/>
      <w:kern w:val="2"/>
      <w:szCs w:val="28"/>
    </w:rPr>
  </w:style>
  <w:style w:type="character" w:customStyle="1" w:styleId="38">
    <w:name w:val="标题 5 字符"/>
    <w:link w:val="7"/>
    <w:qFormat/>
    <w:uiPriority w:val="0"/>
    <w:rPr>
      <w:b/>
      <w:sz w:val="28"/>
    </w:rPr>
  </w:style>
  <w:style w:type="character" w:customStyle="1" w:styleId="39">
    <w:name w:val="正文缩进 字符"/>
    <w:link w:val="9"/>
    <w:qFormat/>
    <w:uiPriority w:val="0"/>
    <w:rPr>
      <w:rFonts w:ascii="宋体" w:hAnsi="宋体" w:eastAsia="宋体" w:cs="宋体"/>
      <w:kern w:val="2"/>
      <w:sz w:val="24"/>
      <w:szCs w:val="24"/>
    </w:rPr>
  </w:style>
  <w:style w:type="character" w:customStyle="1" w:styleId="40">
    <w:name w:val="批注框文本 字符"/>
    <w:basedOn w:val="21"/>
    <w:link w:val="14"/>
    <w:qFormat/>
    <w:uiPriority w:val="0"/>
    <w:rPr>
      <w:rFonts w:ascii="宋体" w:hAnsi="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75</Pages>
  <Words>30802</Words>
  <Characters>33054</Characters>
  <Lines>287</Lines>
  <Paragraphs>80</Paragraphs>
  <TotalTime>2</TotalTime>
  <ScaleCrop>false</ScaleCrop>
  <LinksUpToDate>false</LinksUpToDate>
  <CharactersWithSpaces>35303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2021-07-21T06:46:00Z</dcterms:created>
  <dc:creator>Administrator</dc:creator>
  <cp:lastModifiedBy>申佩玉</cp:lastModifiedBy>
  <cp:lastPrinted>2021-10-14T05:52:00Z</cp:lastPrinted>
  <dcterms:modified xsi:type="dcterms:W3CDTF">2023-04-20T09:23:37Z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DDC62D9236E5440D9456679730CA696D</vt:lpwstr>
  </property>
</Properties>
</file>