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cs="宋体"/>
          <w:b/>
          <w:sz w:val="30"/>
        </w:rPr>
      </w:pPr>
      <w:bookmarkStart w:id="0" w:name="OLE_LINK9"/>
      <w:r>
        <w:rPr>
          <w:rFonts w:hint="eastAsia" w:ascii="宋体" w:hAnsi="宋体" w:cs="宋体"/>
          <w:b/>
          <w:sz w:val="30"/>
        </w:rPr>
        <w:t>政府采购项目</w:t>
      </w:r>
    </w:p>
    <w:p>
      <w:pPr>
        <w:adjustRightInd w:val="0"/>
        <w:snapToGrid w:val="0"/>
        <w:spacing w:line="360" w:lineRule="auto"/>
        <w:jc w:val="left"/>
        <w:rPr>
          <w:rFonts w:hint="eastAsia" w:ascii="宋体" w:hAnsi="宋体" w:eastAsia="宋体" w:cs="宋体"/>
          <w:b/>
          <w:bCs/>
          <w:sz w:val="30"/>
          <w:lang w:eastAsia="zh-CN"/>
        </w:rPr>
      </w:pPr>
      <w:r>
        <w:rPr>
          <w:rFonts w:hint="eastAsia" w:ascii="宋体" w:hAnsi="宋体" w:cs="宋体"/>
          <w:b/>
          <w:sz w:val="30"/>
        </w:rPr>
        <w:t>项目编号：</w:t>
      </w:r>
      <w:r>
        <w:rPr>
          <w:rFonts w:hint="eastAsia" w:ascii="宋体" w:hAnsi="宋体" w:cs="宋体"/>
          <w:b/>
          <w:bCs/>
          <w:kern w:val="0"/>
          <w:sz w:val="24"/>
          <w:szCs w:val="24"/>
          <w:lang w:eastAsia="zh-CN"/>
        </w:rPr>
        <w:t>SXWZ2023ZB-YXY-056</w:t>
      </w:r>
    </w:p>
    <w:p>
      <w:pPr>
        <w:adjustRightInd w:val="0"/>
        <w:snapToGrid w:val="0"/>
        <w:spacing w:line="360" w:lineRule="auto"/>
        <w:jc w:val="left"/>
        <w:rPr>
          <w:rFonts w:ascii="宋体" w:hAnsi="宋体" w:cs="宋体"/>
          <w:b/>
          <w:sz w:val="30"/>
        </w:rPr>
      </w:pPr>
    </w:p>
    <w:p>
      <w:pPr>
        <w:adjustRightInd w:val="0"/>
        <w:snapToGrid w:val="0"/>
        <w:spacing w:line="360" w:lineRule="auto"/>
        <w:jc w:val="center"/>
        <w:rPr>
          <w:rFonts w:ascii="宋体" w:hAnsi="宋体" w:cs="宋体"/>
          <w:b/>
          <w:sz w:val="40"/>
          <w:szCs w:val="32"/>
        </w:rPr>
      </w:pPr>
    </w:p>
    <w:p>
      <w:pPr>
        <w:adjustRightInd w:val="0"/>
        <w:snapToGrid w:val="0"/>
        <w:spacing w:line="360" w:lineRule="auto"/>
        <w:jc w:val="center"/>
        <w:rPr>
          <w:rFonts w:hint="eastAsia" w:ascii="宋体" w:hAnsi="宋体" w:eastAsia="宋体" w:cs="宋体"/>
          <w:b/>
          <w:sz w:val="30"/>
          <w:lang w:eastAsia="zh-CN"/>
        </w:rPr>
      </w:pPr>
      <w:r>
        <w:rPr>
          <w:rFonts w:hint="eastAsia" w:ascii="宋体" w:hAnsi="宋体" w:cs="宋体"/>
          <w:b/>
          <w:sz w:val="52"/>
          <w:szCs w:val="52"/>
          <w:lang w:eastAsia="zh-CN"/>
        </w:rPr>
        <w:t>西安医学院国考口腔实践技能考试基地改造、装修工程项目</w:t>
      </w:r>
    </w:p>
    <w:p>
      <w:pPr>
        <w:adjustRightInd w:val="0"/>
        <w:snapToGrid w:val="0"/>
        <w:spacing w:line="360" w:lineRule="auto"/>
        <w:jc w:val="left"/>
        <w:rPr>
          <w:rFonts w:ascii="宋体" w:hAnsi="宋体" w:cs="宋体"/>
          <w:b/>
          <w:sz w:val="52"/>
          <w:szCs w:val="52"/>
        </w:rPr>
      </w:pPr>
      <w:r>
        <w:rPr>
          <w:rFonts w:hint="eastAsia" w:ascii="宋体" w:hAnsi="宋体" w:cs="宋体"/>
        </w:rPr>
        <w:drawing>
          <wp:anchor distT="0" distB="0" distL="114300" distR="114300" simplePos="0" relativeHeight="251660288" behindDoc="1" locked="0" layoutInCell="1" allowOverlap="1">
            <wp:simplePos x="0" y="0"/>
            <wp:positionH relativeFrom="column">
              <wp:posOffset>1568450</wp:posOffset>
            </wp:positionH>
            <wp:positionV relativeFrom="paragraph">
              <wp:posOffset>305435</wp:posOffset>
            </wp:positionV>
            <wp:extent cx="2312670" cy="1447800"/>
            <wp:effectExtent l="19050" t="0" r="0" b="0"/>
            <wp:wrapTight wrapText="bothSides">
              <wp:wrapPolygon>
                <wp:start x="-178" y="0"/>
                <wp:lineTo x="-178" y="21316"/>
                <wp:lineTo x="21529" y="21316"/>
                <wp:lineTo x="21529" y="0"/>
                <wp:lineTo x="-178" y="0"/>
              </wp:wrapPolygon>
            </wp:wrapTight>
            <wp:docPr id="3" name="Picture 2"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图标"/>
                    <pic:cNvPicPr>
                      <a:picLocks noChangeAspect="1" noChangeArrowheads="1"/>
                    </pic:cNvPicPr>
                  </pic:nvPicPr>
                  <pic:blipFill>
                    <a:blip r:embed="rId19"/>
                    <a:srcRect/>
                    <a:stretch>
                      <a:fillRect/>
                    </a:stretch>
                  </pic:blipFill>
                  <pic:spPr>
                    <a:xfrm>
                      <a:off x="0" y="0"/>
                      <a:ext cx="2312670" cy="1447800"/>
                    </a:xfrm>
                    <a:prstGeom prst="rect">
                      <a:avLst/>
                    </a:prstGeom>
                    <a:noFill/>
                    <a:ln w="9525">
                      <a:noFill/>
                      <a:miter lim="800000"/>
                      <a:headEnd/>
                      <a:tailEnd/>
                    </a:ln>
                  </pic:spPr>
                </pic:pic>
              </a:graphicData>
            </a:graphic>
          </wp:anchor>
        </w:drawing>
      </w:r>
    </w:p>
    <w:p>
      <w:pPr>
        <w:adjustRightInd w:val="0"/>
        <w:snapToGrid w:val="0"/>
        <w:spacing w:line="360" w:lineRule="auto"/>
        <w:jc w:val="left"/>
        <w:rPr>
          <w:rFonts w:ascii="宋体" w:hAnsi="宋体" w:cs="宋体"/>
          <w:b/>
          <w:sz w:val="52"/>
          <w:szCs w:val="52"/>
        </w:rPr>
      </w:pPr>
    </w:p>
    <w:p>
      <w:pPr>
        <w:adjustRightInd w:val="0"/>
        <w:snapToGrid w:val="0"/>
        <w:spacing w:line="360" w:lineRule="auto"/>
        <w:jc w:val="left"/>
        <w:rPr>
          <w:rFonts w:ascii="宋体" w:hAnsi="宋体" w:cs="宋体"/>
          <w:b/>
          <w:sz w:val="52"/>
          <w:szCs w:val="52"/>
        </w:rPr>
      </w:pPr>
    </w:p>
    <w:p>
      <w:pPr>
        <w:tabs>
          <w:tab w:val="left" w:pos="0"/>
        </w:tabs>
        <w:adjustRightInd w:val="0"/>
        <w:snapToGrid w:val="0"/>
        <w:spacing w:line="360" w:lineRule="auto"/>
        <w:jc w:val="center"/>
        <w:rPr>
          <w:rFonts w:ascii="宋体" w:hAnsi="宋体" w:cs="宋体"/>
          <w:b/>
          <w:szCs w:val="21"/>
        </w:rPr>
      </w:pPr>
    </w:p>
    <w:p>
      <w:pPr>
        <w:tabs>
          <w:tab w:val="left" w:pos="0"/>
        </w:tabs>
        <w:adjustRightInd w:val="0"/>
        <w:snapToGrid w:val="0"/>
        <w:spacing w:line="360" w:lineRule="auto"/>
        <w:jc w:val="center"/>
        <w:rPr>
          <w:rFonts w:ascii="宋体" w:hAnsi="宋体" w:cs="宋体"/>
          <w:b/>
          <w:szCs w:val="21"/>
        </w:rPr>
      </w:pPr>
    </w:p>
    <w:p>
      <w:pPr>
        <w:tabs>
          <w:tab w:val="left" w:pos="0"/>
        </w:tabs>
        <w:adjustRightInd w:val="0"/>
        <w:snapToGrid w:val="0"/>
        <w:spacing w:line="360" w:lineRule="auto"/>
        <w:jc w:val="center"/>
        <w:rPr>
          <w:rFonts w:ascii="宋体" w:hAnsi="宋体" w:cs="宋体"/>
          <w:b/>
          <w:sz w:val="30"/>
        </w:rPr>
      </w:pPr>
      <w:r>
        <w:rPr>
          <w:rFonts w:hint="eastAsia" w:ascii="宋体" w:hAnsi="宋体" w:cs="宋体"/>
          <w:b/>
          <w:sz w:val="72"/>
          <w:szCs w:val="72"/>
        </w:rPr>
        <w:t>竞争性磋商文件</w:t>
      </w:r>
    </w:p>
    <w:p>
      <w:pPr>
        <w:adjustRightInd w:val="0"/>
        <w:snapToGrid w:val="0"/>
        <w:spacing w:line="360" w:lineRule="auto"/>
        <w:rPr>
          <w:rFonts w:ascii="宋体" w:hAnsi="宋体" w:cs="宋体"/>
          <w:b/>
          <w:sz w:val="30"/>
        </w:rPr>
      </w:pPr>
    </w:p>
    <w:p>
      <w:pPr>
        <w:adjustRightInd w:val="0"/>
        <w:snapToGrid w:val="0"/>
        <w:spacing w:line="360" w:lineRule="auto"/>
        <w:rPr>
          <w:rFonts w:ascii="宋体" w:hAnsi="宋体" w:cs="宋体"/>
          <w:b/>
          <w:sz w:val="30"/>
        </w:rPr>
      </w:pPr>
    </w:p>
    <w:p>
      <w:pPr>
        <w:adjustRightInd w:val="0"/>
        <w:snapToGrid w:val="0"/>
        <w:spacing w:line="360" w:lineRule="auto"/>
        <w:ind w:firstLine="1606" w:firstLineChars="500"/>
        <w:rPr>
          <w:rFonts w:ascii="宋体" w:hAnsi="宋体" w:cs="宋体"/>
          <w:b/>
          <w:sz w:val="32"/>
          <w:szCs w:val="32"/>
        </w:rPr>
      </w:pPr>
      <w:r>
        <w:rPr>
          <w:rFonts w:hint="eastAsia" w:ascii="宋体" w:hAnsi="宋体" w:cs="宋体"/>
          <w:b/>
          <w:sz w:val="32"/>
          <w:szCs w:val="32"/>
        </w:rPr>
        <w:t>采   购   人：西安医学院</w:t>
      </w:r>
    </w:p>
    <w:p>
      <w:pPr>
        <w:adjustRightInd w:val="0"/>
        <w:snapToGrid w:val="0"/>
        <w:spacing w:line="360" w:lineRule="auto"/>
        <w:jc w:val="center"/>
        <w:rPr>
          <w:rFonts w:ascii="宋体" w:hAnsi="宋体" w:cs="宋体"/>
          <w:b/>
          <w:sz w:val="32"/>
          <w:szCs w:val="32"/>
        </w:rPr>
      </w:pPr>
      <w:r>
        <w:rPr>
          <w:rFonts w:hint="eastAsia" w:ascii="宋体" w:hAnsi="宋体" w:cs="宋体"/>
          <w:b/>
          <w:sz w:val="32"/>
          <w:szCs w:val="32"/>
        </w:rPr>
        <w:t>采购代理机构：陕西万泽招标有限公司</w:t>
      </w:r>
    </w:p>
    <w:p>
      <w:pPr>
        <w:adjustRightInd w:val="0"/>
        <w:snapToGrid w:val="0"/>
        <w:spacing w:line="360" w:lineRule="auto"/>
        <w:jc w:val="center"/>
        <w:rPr>
          <w:rFonts w:ascii="宋体" w:hAnsi="宋体" w:cs="宋体"/>
          <w:b/>
          <w:color w:val="FF0000"/>
          <w:sz w:val="32"/>
          <w:szCs w:val="32"/>
        </w:rPr>
      </w:pPr>
      <w:r>
        <w:rPr>
          <w:rFonts w:hint="eastAsia" w:ascii="宋体" w:hAnsi="宋体" w:cs="宋体"/>
          <w:b/>
          <w:sz w:val="32"/>
          <w:szCs w:val="32"/>
        </w:rPr>
        <w:t>二〇二</w:t>
      </w:r>
      <w:r>
        <w:rPr>
          <w:rFonts w:hint="eastAsia" w:ascii="宋体" w:hAnsi="宋体" w:cs="宋体"/>
          <w:b/>
          <w:sz w:val="32"/>
          <w:szCs w:val="32"/>
          <w:lang w:eastAsia="zh-CN"/>
        </w:rPr>
        <w:t>三</w:t>
      </w:r>
      <w:r>
        <w:rPr>
          <w:rFonts w:hint="eastAsia" w:ascii="宋体" w:hAnsi="宋体" w:cs="宋体"/>
          <w:b/>
          <w:sz w:val="32"/>
          <w:szCs w:val="32"/>
        </w:rPr>
        <w:t>年</w:t>
      </w:r>
      <w:r>
        <w:rPr>
          <w:rFonts w:hint="eastAsia" w:ascii="宋体" w:hAnsi="宋体" w:cs="宋体"/>
          <w:b/>
          <w:sz w:val="32"/>
          <w:szCs w:val="32"/>
          <w:lang w:val="en-US" w:eastAsia="zh-CN"/>
        </w:rPr>
        <w:t>四</w:t>
      </w:r>
      <w:r>
        <w:rPr>
          <w:rFonts w:hint="eastAsia" w:ascii="宋体" w:hAnsi="宋体" w:cs="宋体"/>
          <w:b/>
          <w:sz w:val="32"/>
          <w:szCs w:val="32"/>
        </w:rPr>
        <w:t>月</w:t>
      </w:r>
    </w:p>
    <w:p>
      <w:pPr>
        <w:adjustRightInd w:val="0"/>
        <w:snapToGrid w:val="0"/>
        <w:spacing w:line="600" w:lineRule="auto"/>
        <w:rPr>
          <w:rFonts w:ascii="宋体" w:hAnsi="宋体" w:cs="宋体"/>
          <w:b/>
          <w:sz w:val="36"/>
          <w:szCs w:val="36"/>
        </w:rPr>
        <w:sectPr>
          <w:headerReference r:id="rId4" w:type="first"/>
          <w:headerReference r:id="rId3" w:type="default"/>
          <w:footerReference r:id="rId5" w:type="default"/>
          <w:pgSz w:w="11906" w:h="16838"/>
          <w:pgMar w:top="1440" w:right="1486" w:bottom="1440" w:left="1800" w:header="851" w:footer="992" w:gutter="0"/>
          <w:pgNumType w:start="1"/>
          <w:cols w:space="720" w:num="1"/>
          <w:docGrid w:type="lines" w:linePitch="312" w:charSpace="0"/>
        </w:sectPr>
      </w:pPr>
    </w:p>
    <w:p>
      <w:pPr>
        <w:pStyle w:val="18"/>
        <w:tabs>
          <w:tab w:val="right" w:leader="dot" w:pos="8306"/>
        </w:tabs>
        <w:spacing w:line="360" w:lineRule="auto"/>
        <w:jc w:val="center"/>
        <w:rPr>
          <w:rFonts w:ascii="宋体" w:hAnsi="宋体" w:cs="宋体"/>
          <w:b/>
          <w:bCs/>
          <w:sz w:val="40"/>
          <w:szCs w:val="40"/>
        </w:rPr>
      </w:pPr>
      <w:r>
        <w:rPr>
          <w:rFonts w:hint="eastAsia" w:ascii="宋体" w:hAnsi="宋体" w:cs="宋体"/>
          <w:b/>
          <w:bCs/>
          <w:sz w:val="40"/>
          <w:szCs w:val="40"/>
        </w:rPr>
        <w:t>目  录</w:t>
      </w:r>
    </w:p>
    <w:p>
      <w:pPr>
        <w:pStyle w:val="18"/>
        <w:tabs>
          <w:tab w:val="right" w:leader="dot" w:pos="8306"/>
        </w:tabs>
      </w:pPr>
      <w:r>
        <w:rPr>
          <w:sz w:val="24"/>
          <w:szCs w:val="24"/>
        </w:rPr>
        <w:fldChar w:fldCharType="begin"/>
      </w:r>
      <w:r>
        <w:rPr>
          <w:sz w:val="24"/>
          <w:szCs w:val="24"/>
        </w:rPr>
        <w:instrText xml:space="preserve">TOC \o "1-2" \h \u </w:instrText>
      </w:r>
      <w:r>
        <w:rPr>
          <w:sz w:val="24"/>
          <w:szCs w:val="24"/>
        </w:rPr>
        <w:fldChar w:fldCharType="separate"/>
      </w:r>
      <w:r>
        <w:rPr>
          <w:szCs w:val="24"/>
        </w:rPr>
        <w:fldChar w:fldCharType="begin"/>
      </w:r>
      <w:r>
        <w:rPr>
          <w:szCs w:val="24"/>
        </w:rPr>
        <w:instrText xml:space="preserve"> HYPERLINK \l _Toc28115 </w:instrText>
      </w:r>
      <w:r>
        <w:rPr>
          <w:szCs w:val="24"/>
        </w:rPr>
        <w:fldChar w:fldCharType="separate"/>
      </w:r>
      <w:r>
        <w:rPr>
          <w:rFonts w:hint="eastAsia" w:ascii="宋体" w:hAnsi="宋体" w:cs="宋体"/>
        </w:rPr>
        <w:t>第一部分 竞争性磋商公告</w:t>
      </w:r>
      <w:r>
        <w:tab/>
      </w:r>
      <w:r>
        <w:fldChar w:fldCharType="begin"/>
      </w:r>
      <w:r>
        <w:instrText xml:space="preserve"> PAGEREF _Toc28115 \h </w:instrText>
      </w:r>
      <w:r>
        <w:fldChar w:fldCharType="separate"/>
      </w:r>
      <w:r>
        <w:t>3</w:t>
      </w:r>
      <w:r>
        <w:fldChar w:fldCharType="end"/>
      </w:r>
      <w:r>
        <w:rPr>
          <w:szCs w:val="24"/>
        </w:rPr>
        <w:fldChar w:fldCharType="end"/>
      </w:r>
    </w:p>
    <w:p>
      <w:pPr>
        <w:pStyle w:val="18"/>
        <w:tabs>
          <w:tab w:val="right" w:leader="dot" w:pos="8306"/>
        </w:tabs>
      </w:pPr>
      <w:r>
        <w:rPr>
          <w:szCs w:val="24"/>
        </w:rPr>
        <w:fldChar w:fldCharType="begin"/>
      </w:r>
      <w:r>
        <w:rPr>
          <w:szCs w:val="24"/>
        </w:rPr>
        <w:instrText xml:space="preserve"> HYPERLINK \l _Toc1553 </w:instrText>
      </w:r>
      <w:r>
        <w:rPr>
          <w:szCs w:val="24"/>
        </w:rPr>
        <w:fldChar w:fldCharType="separate"/>
      </w:r>
      <w:r>
        <w:rPr>
          <w:rFonts w:hint="eastAsia" w:ascii="宋体" w:hAnsi="宋体" w:cs="宋体"/>
        </w:rPr>
        <w:t>第二部分 供应商须知前附表</w:t>
      </w:r>
      <w:r>
        <w:tab/>
      </w:r>
      <w:r>
        <w:fldChar w:fldCharType="begin"/>
      </w:r>
      <w:r>
        <w:instrText xml:space="preserve"> PAGEREF _Toc1553 \h </w:instrText>
      </w:r>
      <w:r>
        <w:fldChar w:fldCharType="separate"/>
      </w:r>
      <w:r>
        <w:t>6</w:t>
      </w:r>
      <w:r>
        <w:fldChar w:fldCharType="end"/>
      </w:r>
      <w:r>
        <w:rPr>
          <w:szCs w:val="24"/>
        </w:rPr>
        <w:fldChar w:fldCharType="end"/>
      </w:r>
    </w:p>
    <w:p>
      <w:pPr>
        <w:pStyle w:val="18"/>
        <w:tabs>
          <w:tab w:val="right" w:leader="dot" w:pos="8306"/>
        </w:tabs>
      </w:pPr>
      <w:r>
        <w:rPr>
          <w:szCs w:val="24"/>
        </w:rPr>
        <w:fldChar w:fldCharType="begin"/>
      </w:r>
      <w:r>
        <w:rPr>
          <w:szCs w:val="24"/>
        </w:rPr>
        <w:instrText xml:space="preserve"> HYPERLINK \l _Toc17878 </w:instrText>
      </w:r>
      <w:r>
        <w:rPr>
          <w:szCs w:val="24"/>
        </w:rPr>
        <w:fldChar w:fldCharType="separate"/>
      </w:r>
      <w:r>
        <w:rPr>
          <w:rFonts w:hint="eastAsia" w:ascii="宋体" w:hAnsi="宋体" w:cs="宋体"/>
        </w:rPr>
        <w:t>第三部分 供应商须知</w:t>
      </w:r>
      <w:r>
        <w:tab/>
      </w:r>
      <w:r>
        <w:fldChar w:fldCharType="begin"/>
      </w:r>
      <w:r>
        <w:instrText xml:space="preserve"> PAGEREF _Toc17878 \h </w:instrText>
      </w:r>
      <w:r>
        <w:fldChar w:fldCharType="separate"/>
      </w:r>
      <w:r>
        <w:t>11</w:t>
      </w:r>
      <w:r>
        <w:fldChar w:fldCharType="end"/>
      </w:r>
      <w:r>
        <w:rPr>
          <w:szCs w:val="24"/>
        </w:rPr>
        <w:fldChar w:fldCharType="end"/>
      </w:r>
    </w:p>
    <w:p>
      <w:pPr>
        <w:pStyle w:val="19"/>
        <w:tabs>
          <w:tab w:val="right" w:leader="dot" w:pos="8306"/>
        </w:tabs>
      </w:pPr>
      <w:r>
        <w:rPr>
          <w:szCs w:val="24"/>
        </w:rPr>
        <w:fldChar w:fldCharType="begin"/>
      </w:r>
      <w:r>
        <w:rPr>
          <w:szCs w:val="24"/>
        </w:rPr>
        <w:instrText xml:space="preserve"> HYPERLINK \l _Toc14520 </w:instrText>
      </w:r>
      <w:r>
        <w:rPr>
          <w:szCs w:val="24"/>
        </w:rPr>
        <w:fldChar w:fldCharType="separate"/>
      </w:r>
      <w:r>
        <w:rPr>
          <w:rFonts w:hint="eastAsia" w:ascii="宋体" w:hAnsi="宋体" w:cs="Times New Roman"/>
          <w:bCs/>
          <w:kern w:val="0"/>
          <w:szCs w:val="28"/>
        </w:rPr>
        <w:t xml:space="preserve">一、 </w:t>
      </w:r>
      <w:r>
        <w:rPr>
          <w:rFonts w:hint="eastAsia" w:ascii="宋体" w:hAnsi="宋体" w:cs="宋体"/>
          <w:bCs/>
          <w:kern w:val="0"/>
          <w:szCs w:val="28"/>
        </w:rPr>
        <w:t>总则</w:t>
      </w:r>
      <w:r>
        <w:tab/>
      </w:r>
      <w:r>
        <w:fldChar w:fldCharType="begin"/>
      </w:r>
      <w:r>
        <w:instrText xml:space="preserve"> PAGEREF _Toc14520 \h </w:instrText>
      </w:r>
      <w:r>
        <w:fldChar w:fldCharType="separate"/>
      </w:r>
      <w:r>
        <w:t>11</w:t>
      </w:r>
      <w:r>
        <w:fldChar w:fldCharType="end"/>
      </w:r>
      <w:r>
        <w:rPr>
          <w:szCs w:val="24"/>
        </w:rPr>
        <w:fldChar w:fldCharType="end"/>
      </w:r>
    </w:p>
    <w:p>
      <w:pPr>
        <w:pStyle w:val="19"/>
        <w:tabs>
          <w:tab w:val="right" w:leader="dot" w:pos="8306"/>
        </w:tabs>
      </w:pPr>
      <w:r>
        <w:rPr>
          <w:szCs w:val="24"/>
        </w:rPr>
        <w:fldChar w:fldCharType="begin"/>
      </w:r>
      <w:r>
        <w:rPr>
          <w:szCs w:val="24"/>
        </w:rPr>
        <w:instrText xml:space="preserve"> HYPERLINK \l _Toc9835 </w:instrText>
      </w:r>
      <w:r>
        <w:rPr>
          <w:szCs w:val="24"/>
        </w:rPr>
        <w:fldChar w:fldCharType="separate"/>
      </w:r>
      <w:r>
        <w:rPr>
          <w:rFonts w:hint="eastAsia" w:ascii="宋体" w:hAnsi="宋体" w:cs="Times New Roman"/>
          <w:bCs/>
          <w:kern w:val="0"/>
          <w:szCs w:val="28"/>
        </w:rPr>
        <w:t xml:space="preserve">二、 </w:t>
      </w:r>
      <w:r>
        <w:rPr>
          <w:rFonts w:hint="eastAsia" w:ascii="宋体" w:hAnsi="宋体" w:cs="宋体"/>
          <w:bCs/>
          <w:kern w:val="0"/>
          <w:szCs w:val="28"/>
        </w:rPr>
        <w:t>竞争性磋商文件</w:t>
      </w:r>
      <w:r>
        <w:tab/>
      </w:r>
      <w:r>
        <w:fldChar w:fldCharType="begin"/>
      </w:r>
      <w:r>
        <w:instrText xml:space="preserve"> PAGEREF _Toc9835 \h </w:instrText>
      </w:r>
      <w:r>
        <w:fldChar w:fldCharType="separate"/>
      </w:r>
      <w:r>
        <w:t>15</w:t>
      </w:r>
      <w:r>
        <w:fldChar w:fldCharType="end"/>
      </w:r>
      <w:r>
        <w:rPr>
          <w:szCs w:val="24"/>
        </w:rPr>
        <w:fldChar w:fldCharType="end"/>
      </w:r>
    </w:p>
    <w:p>
      <w:pPr>
        <w:pStyle w:val="19"/>
        <w:tabs>
          <w:tab w:val="right" w:leader="dot" w:pos="8306"/>
        </w:tabs>
      </w:pPr>
      <w:r>
        <w:rPr>
          <w:szCs w:val="24"/>
        </w:rPr>
        <w:fldChar w:fldCharType="begin"/>
      </w:r>
      <w:r>
        <w:rPr>
          <w:szCs w:val="24"/>
        </w:rPr>
        <w:instrText xml:space="preserve"> HYPERLINK \l _Toc20047 </w:instrText>
      </w:r>
      <w:r>
        <w:rPr>
          <w:szCs w:val="24"/>
        </w:rPr>
        <w:fldChar w:fldCharType="separate"/>
      </w:r>
      <w:r>
        <w:rPr>
          <w:rFonts w:hint="eastAsia" w:ascii="宋体" w:hAnsi="宋体" w:cs="Times New Roman"/>
          <w:bCs/>
          <w:kern w:val="0"/>
          <w:szCs w:val="28"/>
        </w:rPr>
        <w:t xml:space="preserve">三、 </w:t>
      </w:r>
      <w:r>
        <w:rPr>
          <w:rFonts w:hint="eastAsia" w:ascii="宋体" w:hAnsi="宋体" w:cs="宋体"/>
          <w:bCs/>
          <w:kern w:val="0"/>
          <w:szCs w:val="28"/>
        </w:rPr>
        <w:t>磋商响应文件</w:t>
      </w:r>
      <w:r>
        <w:tab/>
      </w:r>
      <w:r>
        <w:fldChar w:fldCharType="begin"/>
      </w:r>
      <w:r>
        <w:instrText xml:space="preserve"> PAGEREF _Toc20047 \h </w:instrText>
      </w:r>
      <w:r>
        <w:fldChar w:fldCharType="separate"/>
      </w:r>
      <w:r>
        <w:t>17</w:t>
      </w:r>
      <w:r>
        <w:fldChar w:fldCharType="end"/>
      </w:r>
      <w:r>
        <w:rPr>
          <w:szCs w:val="24"/>
        </w:rPr>
        <w:fldChar w:fldCharType="end"/>
      </w:r>
    </w:p>
    <w:p>
      <w:pPr>
        <w:pStyle w:val="19"/>
        <w:tabs>
          <w:tab w:val="right" w:leader="dot" w:pos="8306"/>
        </w:tabs>
      </w:pPr>
      <w:r>
        <w:rPr>
          <w:szCs w:val="24"/>
        </w:rPr>
        <w:fldChar w:fldCharType="begin"/>
      </w:r>
      <w:r>
        <w:rPr>
          <w:szCs w:val="24"/>
        </w:rPr>
        <w:instrText xml:space="preserve"> HYPERLINK \l _Toc10883 </w:instrText>
      </w:r>
      <w:r>
        <w:rPr>
          <w:szCs w:val="24"/>
        </w:rPr>
        <w:fldChar w:fldCharType="separate"/>
      </w:r>
      <w:r>
        <w:rPr>
          <w:rFonts w:hint="eastAsia" w:ascii="宋体" w:hAnsi="宋体" w:cs="Times New Roman"/>
          <w:bCs/>
          <w:kern w:val="0"/>
          <w:szCs w:val="28"/>
        </w:rPr>
        <w:t xml:space="preserve">四、 </w:t>
      </w:r>
      <w:r>
        <w:rPr>
          <w:rFonts w:hint="eastAsia" w:ascii="宋体" w:hAnsi="宋体" w:cs="宋体"/>
          <w:bCs/>
          <w:kern w:val="0"/>
          <w:szCs w:val="28"/>
        </w:rPr>
        <w:t>磋商响应文件的递交</w:t>
      </w:r>
      <w:r>
        <w:tab/>
      </w:r>
      <w:r>
        <w:fldChar w:fldCharType="begin"/>
      </w:r>
      <w:r>
        <w:instrText xml:space="preserve"> PAGEREF _Toc10883 \h </w:instrText>
      </w:r>
      <w:r>
        <w:fldChar w:fldCharType="separate"/>
      </w:r>
      <w:r>
        <w:t>21</w:t>
      </w:r>
      <w:r>
        <w:fldChar w:fldCharType="end"/>
      </w:r>
      <w:r>
        <w:rPr>
          <w:szCs w:val="24"/>
        </w:rPr>
        <w:fldChar w:fldCharType="end"/>
      </w:r>
    </w:p>
    <w:p>
      <w:pPr>
        <w:pStyle w:val="19"/>
        <w:tabs>
          <w:tab w:val="right" w:leader="dot" w:pos="8306"/>
        </w:tabs>
      </w:pPr>
      <w:r>
        <w:rPr>
          <w:szCs w:val="24"/>
        </w:rPr>
        <w:fldChar w:fldCharType="begin"/>
      </w:r>
      <w:r>
        <w:rPr>
          <w:szCs w:val="24"/>
        </w:rPr>
        <w:instrText xml:space="preserve"> HYPERLINK \l _Toc30635 </w:instrText>
      </w:r>
      <w:r>
        <w:rPr>
          <w:szCs w:val="24"/>
        </w:rPr>
        <w:fldChar w:fldCharType="separate"/>
      </w:r>
      <w:r>
        <w:rPr>
          <w:rFonts w:hint="eastAsia" w:ascii="宋体" w:hAnsi="宋体" w:cs="Times New Roman"/>
          <w:bCs/>
          <w:kern w:val="0"/>
          <w:szCs w:val="28"/>
        </w:rPr>
        <w:t xml:space="preserve">五、 </w:t>
      </w:r>
      <w:r>
        <w:rPr>
          <w:rFonts w:hint="eastAsia" w:ascii="宋体" w:hAnsi="宋体" w:cs="宋体"/>
          <w:bCs/>
          <w:kern w:val="0"/>
          <w:szCs w:val="28"/>
        </w:rPr>
        <w:t>磋商、评审、定标</w:t>
      </w:r>
      <w:r>
        <w:tab/>
      </w:r>
      <w:r>
        <w:fldChar w:fldCharType="begin"/>
      </w:r>
      <w:r>
        <w:instrText xml:space="preserve"> PAGEREF _Toc30635 \h </w:instrText>
      </w:r>
      <w:r>
        <w:fldChar w:fldCharType="separate"/>
      </w:r>
      <w:r>
        <w:t>21</w:t>
      </w:r>
      <w:r>
        <w:fldChar w:fldCharType="end"/>
      </w:r>
      <w:r>
        <w:rPr>
          <w:szCs w:val="24"/>
        </w:rPr>
        <w:fldChar w:fldCharType="end"/>
      </w:r>
    </w:p>
    <w:p>
      <w:pPr>
        <w:pStyle w:val="19"/>
        <w:tabs>
          <w:tab w:val="right" w:leader="dot" w:pos="8306"/>
        </w:tabs>
      </w:pPr>
      <w:r>
        <w:rPr>
          <w:szCs w:val="24"/>
        </w:rPr>
        <w:fldChar w:fldCharType="begin"/>
      </w:r>
      <w:r>
        <w:rPr>
          <w:szCs w:val="24"/>
        </w:rPr>
        <w:instrText xml:space="preserve"> HYPERLINK \l _Toc29463 </w:instrText>
      </w:r>
      <w:r>
        <w:rPr>
          <w:szCs w:val="24"/>
        </w:rPr>
        <w:fldChar w:fldCharType="separate"/>
      </w:r>
      <w:r>
        <w:rPr>
          <w:rFonts w:hint="eastAsia" w:ascii="宋体" w:hAnsi="宋体" w:cs="Times New Roman"/>
          <w:bCs/>
          <w:kern w:val="0"/>
          <w:szCs w:val="28"/>
        </w:rPr>
        <w:t xml:space="preserve">六、 </w:t>
      </w:r>
      <w:r>
        <w:rPr>
          <w:rFonts w:hint="eastAsia" w:ascii="宋体" w:hAnsi="宋体" w:cs="宋体"/>
          <w:bCs/>
          <w:kern w:val="0"/>
          <w:szCs w:val="28"/>
        </w:rPr>
        <w:t>签订合同</w:t>
      </w:r>
      <w:r>
        <w:tab/>
      </w:r>
      <w:r>
        <w:fldChar w:fldCharType="begin"/>
      </w:r>
      <w:r>
        <w:instrText xml:space="preserve"> PAGEREF _Toc29463 \h </w:instrText>
      </w:r>
      <w:r>
        <w:fldChar w:fldCharType="separate"/>
      </w:r>
      <w:r>
        <w:t>25</w:t>
      </w:r>
      <w:r>
        <w:fldChar w:fldCharType="end"/>
      </w:r>
      <w:r>
        <w:rPr>
          <w:szCs w:val="24"/>
        </w:rPr>
        <w:fldChar w:fldCharType="end"/>
      </w:r>
    </w:p>
    <w:p>
      <w:pPr>
        <w:pStyle w:val="19"/>
        <w:tabs>
          <w:tab w:val="right" w:leader="dot" w:pos="8306"/>
        </w:tabs>
      </w:pPr>
      <w:r>
        <w:rPr>
          <w:szCs w:val="24"/>
        </w:rPr>
        <w:fldChar w:fldCharType="begin"/>
      </w:r>
      <w:r>
        <w:rPr>
          <w:szCs w:val="24"/>
        </w:rPr>
        <w:instrText xml:space="preserve"> HYPERLINK \l _Toc32666 </w:instrText>
      </w:r>
      <w:r>
        <w:rPr>
          <w:szCs w:val="24"/>
        </w:rPr>
        <w:fldChar w:fldCharType="separate"/>
      </w:r>
      <w:r>
        <w:rPr>
          <w:rFonts w:hint="eastAsia" w:ascii="宋体" w:hAnsi="宋体" w:cs="Times New Roman"/>
          <w:bCs/>
          <w:kern w:val="0"/>
          <w:szCs w:val="28"/>
        </w:rPr>
        <w:t xml:space="preserve">七、 </w:t>
      </w:r>
      <w:r>
        <w:rPr>
          <w:rFonts w:hint="eastAsia" w:ascii="宋体" w:hAnsi="宋体" w:cs="宋体"/>
          <w:bCs/>
          <w:kern w:val="0"/>
          <w:szCs w:val="28"/>
        </w:rPr>
        <w:t>代理服务费</w:t>
      </w:r>
      <w:r>
        <w:tab/>
      </w:r>
      <w:r>
        <w:fldChar w:fldCharType="begin"/>
      </w:r>
      <w:r>
        <w:instrText xml:space="preserve"> PAGEREF _Toc32666 \h </w:instrText>
      </w:r>
      <w:r>
        <w:fldChar w:fldCharType="separate"/>
      </w:r>
      <w:r>
        <w:t>25</w:t>
      </w:r>
      <w:r>
        <w:fldChar w:fldCharType="end"/>
      </w:r>
      <w:r>
        <w:rPr>
          <w:szCs w:val="24"/>
        </w:rPr>
        <w:fldChar w:fldCharType="end"/>
      </w:r>
    </w:p>
    <w:p>
      <w:pPr>
        <w:pStyle w:val="19"/>
        <w:tabs>
          <w:tab w:val="right" w:leader="dot" w:pos="8306"/>
        </w:tabs>
      </w:pPr>
      <w:r>
        <w:rPr>
          <w:szCs w:val="24"/>
        </w:rPr>
        <w:fldChar w:fldCharType="begin"/>
      </w:r>
      <w:r>
        <w:rPr>
          <w:szCs w:val="24"/>
        </w:rPr>
        <w:instrText xml:space="preserve"> HYPERLINK \l _Toc10092 </w:instrText>
      </w:r>
      <w:r>
        <w:rPr>
          <w:szCs w:val="24"/>
        </w:rPr>
        <w:fldChar w:fldCharType="separate"/>
      </w:r>
      <w:r>
        <w:rPr>
          <w:rFonts w:hint="eastAsia" w:ascii="宋体" w:hAnsi="宋体" w:cs="Times New Roman"/>
          <w:bCs/>
          <w:kern w:val="0"/>
          <w:szCs w:val="28"/>
        </w:rPr>
        <w:t xml:space="preserve">八、 </w:t>
      </w:r>
      <w:r>
        <w:rPr>
          <w:rFonts w:hint="eastAsia" w:ascii="宋体" w:hAnsi="宋体" w:cs="宋体"/>
          <w:bCs/>
          <w:kern w:val="0"/>
          <w:szCs w:val="28"/>
        </w:rPr>
        <w:t>质疑和投诉</w:t>
      </w:r>
      <w:r>
        <w:tab/>
      </w:r>
      <w:r>
        <w:fldChar w:fldCharType="begin"/>
      </w:r>
      <w:r>
        <w:instrText xml:space="preserve"> PAGEREF _Toc10092 \h </w:instrText>
      </w:r>
      <w:r>
        <w:fldChar w:fldCharType="separate"/>
      </w:r>
      <w:r>
        <w:t>25</w:t>
      </w:r>
      <w:r>
        <w:fldChar w:fldCharType="end"/>
      </w:r>
      <w:r>
        <w:rPr>
          <w:szCs w:val="24"/>
        </w:rPr>
        <w:fldChar w:fldCharType="end"/>
      </w:r>
    </w:p>
    <w:p>
      <w:pPr>
        <w:pStyle w:val="18"/>
        <w:tabs>
          <w:tab w:val="right" w:leader="dot" w:pos="8306"/>
        </w:tabs>
      </w:pPr>
      <w:r>
        <w:rPr>
          <w:szCs w:val="24"/>
        </w:rPr>
        <w:fldChar w:fldCharType="begin"/>
      </w:r>
      <w:r>
        <w:rPr>
          <w:szCs w:val="24"/>
        </w:rPr>
        <w:instrText xml:space="preserve"> HYPERLINK \l _Toc10962 </w:instrText>
      </w:r>
      <w:r>
        <w:rPr>
          <w:szCs w:val="24"/>
        </w:rPr>
        <w:fldChar w:fldCharType="separate"/>
      </w:r>
      <w:r>
        <w:rPr>
          <w:rFonts w:hint="eastAsia"/>
        </w:rPr>
        <w:t>第四部分 评审标准</w:t>
      </w:r>
      <w:r>
        <w:tab/>
      </w:r>
      <w:r>
        <w:fldChar w:fldCharType="begin"/>
      </w:r>
      <w:r>
        <w:instrText xml:space="preserve"> PAGEREF _Toc10962 \h </w:instrText>
      </w:r>
      <w:r>
        <w:fldChar w:fldCharType="separate"/>
      </w:r>
      <w:r>
        <w:t>27</w:t>
      </w:r>
      <w:r>
        <w:fldChar w:fldCharType="end"/>
      </w:r>
      <w:r>
        <w:rPr>
          <w:szCs w:val="24"/>
        </w:rPr>
        <w:fldChar w:fldCharType="end"/>
      </w:r>
    </w:p>
    <w:p>
      <w:pPr>
        <w:pStyle w:val="18"/>
        <w:tabs>
          <w:tab w:val="right" w:leader="dot" w:pos="8306"/>
        </w:tabs>
      </w:pPr>
      <w:r>
        <w:rPr>
          <w:szCs w:val="24"/>
        </w:rPr>
        <w:fldChar w:fldCharType="begin"/>
      </w:r>
      <w:r>
        <w:rPr>
          <w:szCs w:val="24"/>
        </w:rPr>
        <w:instrText xml:space="preserve"> HYPERLINK \l _Toc18236 </w:instrText>
      </w:r>
      <w:r>
        <w:rPr>
          <w:szCs w:val="24"/>
        </w:rPr>
        <w:fldChar w:fldCharType="separate"/>
      </w:r>
      <w:r>
        <w:rPr>
          <w:rFonts w:ascii="宋体" w:hAnsi="宋体" w:cs="宋体"/>
        </w:rPr>
        <w:t>第五部</w:t>
      </w:r>
      <w:r>
        <w:rPr>
          <w:rFonts w:hint="eastAsia" w:ascii="宋体" w:hAnsi="宋体" w:cs="宋体"/>
        </w:rPr>
        <w:t>分 采购要求</w:t>
      </w:r>
      <w:r>
        <w:tab/>
      </w:r>
      <w:r>
        <w:fldChar w:fldCharType="begin"/>
      </w:r>
      <w:r>
        <w:instrText xml:space="preserve"> PAGEREF _Toc18236 \h </w:instrText>
      </w:r>
      <w:r>
        <w:fldChar w:fldCharType="separate"/>
      </w:r>
      <w:r>
        <w:t>31</w:t>
      </w:r>
      <w:r>
        <w:fldChar w:fldCharType="end"/>
      </w:r>
      <w:r>
        <w:rPr>
          <w:szCs w:val="24"/>
        </w:rPr>
        <w:fldChar w:fldCharType="end"/>
      </w:r>
    </w:p>
    <w:p>
      <w:pPr>
        <w:pStyle w:val="18"/>
        <w:tabs>
          <w:tab w:val="right" w:leader="dot" w:pos="8306"/>
        </w:tabs>
      </w:pPr>
      <w:r>
        <w:rPr>
          <w:szCs w:val="24"/>
        </w:rPr>
        <w:fldChar w:fldCharType="begin"/>
      </w:r>
      <w:r>
        <w:rPr>
          <w:szCs w:val="24"/>
        </w:rPr>
        <w:instrText xml:space="preserve"> HYPERLINK \l _Toc30874 </w:instrText>
      </w:r>
      <w:r>
        <w:rPr>
          <w:szCs w:val="24"/>
        </w:rPr>
        <w:fldChar w:fldCharType="separate"/>
      </w:r>
      <w:r>
        <w:rPr>
          <w:rFonts w:hint="eastAsia"/>
          <w:lang w:eastAsia="zh-CN"/>
        </w:rPr>
        <w:t>第六部分</w:t>
      </w:r>
      <w:r>
        <w:rPr>
          <w:rFonts w:hint="eastAsia"/>
        </w:rPr>
        <w:t xml:space="preserve"> </w:t>
      </w:r>
      <w:r>
        <w:t>合同专用条款</w:t>
      </w:r>
      <w:r>
        <w:tab/>
      </w:r>
      <w:r>
        <w:fldChar w:fldCharType="begin"/>
      </w:r>
      <w:r>
        <w:instrText xml:space="preserve"> PAGEREF _Toc30874 \h </w:instrText>
      </w:r>
      <w:r>
        <w:fldChar w:fldCharType="separate"/>
      </w:r>
      <w:r>
        <w:t>33</w:t>
      </w:r>
      <w:r>
        <w:fldChar w:fldCharType="end"/>
      </w:r>
      <w:r>
        <w:rPr>
          <w:szCs w:val="24"/>
        </w:rPr>
        <w:fldChar w:fldCharType="end"/>
      </w:r>
    </w:p>
    <w:p>
      <w:pPr>
        <w:pStyle w:val="18"/>
        <w:tabs>
          <w:tab w:val="right" w:leader="dot" w:pos="8306"/>
        </w:tabs>
      </w:pPr>
      <w:r>
        <w:rPr>
          <w:szCs w:val="24"/>
        </w:rPr>
        <w:fldChar w:fldCharType="begin"/>
      </w:r>
      <w:r>
        <w:rPr>
          <w:szCs w:val="24"/>
        </w:rPr>
        <w:instrText xml:space="preserve"> HYPERLINK \l _Toc8540 </w:instrText>
      </w:r>
      <w:r>
        <w:rPr>
          <w:szCs w:val="24"/>
        </w:rPr>
        <w:fldChar w:fldCharType="separate"/>
      </w:r>
      <w:r>
        <w:rPr>
          <w:rFonts w:hint="eastAsia" w:ascii="宋体" w:hAnsi="宋体" w:cs="宋体"/>
        </w:rPr>
        <w:t>第七部分 磋商响应文件格式</w:t>
      </w:r>
      <w:r>
        <w:tab/>
      </w:r>
      <w:r>
        <w:fldChar w:fldCharType="begin"/>
      </w:r>
      <w:r>
        <w:instrText xml:space="preserve"> PAGEREF _Toc8540 \h </w:instrText>
      </w:r>
      <w:r>
        <w:fldChar w:fldCharType="separate"/>
      </w:r>
      <w:r>
        <w:t>41</w:t>
      </w:r>
      <w:r>
        <w:fldChar w:fldCharType="end"/>
      </w:r>
      <w:r>
        <w:rPr>
          <w:szCs w:val="24"/>
        </w:rPr>
        <w:fldChar w:fldCharType="end"/>
      </w:r>
    </w:p>
    <w:p>
      <w:pPr>
        <w:pStyle w:val="19"/>
        <w:tabs>
          <w:tab w:val="right" w:leader="dot" w:pos="8306"/>
        </w:tabs>
      </w:pPr>
      <w:r>
        <w:rPr>
          <w:szCs w:val="24"/>
        </w:rPr>
        <w:fldChar w:fldCharType="begin"/>
      </w:r>
      <w:r>
        <w:rPr>
          <w:szCs w:val="24"/>
        </w:rPr>
        <w:instrText xml:space="preserve"> HYPERLINK \l _Toc15990 </w:instrText>
      </w:r>
      <w:r>
        <w:rPr>
          <w:szCs w:val="24"/>
        </w:rPr>
        <w:fldChar w:fldCharType="separate"/>
      </w:r>
      <w:r>
        <w:rPr>
          <w:rFonts w:hint="eastAsia"/>
        </w:rPr>
        <w:t>第一章  响应函</w:t>
      </w:r>
      <w:r>
        <w:tab/>
      </w:r>
      <w:r>
        <w:fldChar w:fldCharType="begin"/>
      </w:r>
      <w:r>
        <w:instrText xml:space="preserve"> PAGEREF _Toc15990 \h </w:instrText>
      </w:r>
      <w:r>
        <w:fldChar w:fldCharType="separate"/>
      </w:r>
      <w:r>
        <w:t>43</w:t>
      </w:r>
      <w:r>
        <w:fldChar w:fldCharType="end"/>
      </w:r>
      <w:r>
        <w:rPr>
          <w:szCs w:val="24"/>
        </w:rPr>
        <w:fldChar w:fldCharType="end"/>
      </w:r>
    </w:p>
    <w:p>
      <w:pPr>
        <w:pStyle w:val="19"/>
        <w:tabs>
          <w:tab w:val="right" w:leader="dot" w:pos="8306"/>
        </w:tabs>
      </w:pPr>
      <w:r>
        <w:rPr>
          <w:szCs w:val="24"/>
        </w:rPr>
        <w:fldChar w:fldCharType="begin"/>
      </w:r>
      <w:r>
        <w:rPr>
          <w:szCs w:val="24"/>
        </w:rPr>
        <w:instrText xml:space="preserve"> HYPERLINK \l _Toc30520 </w:instrText>
      </w:r>
      <w:r>
        <w:rPr>
          <w:szCs w:val="24"/>
        </w:rPr>
        <w:fldChar w:fldCharType="separate"/>
      </w:r>
      <w:r>
        <w:rPr>
          <w:rFonts w:hint="eastAsia" w:ascii="宋体" w:hAnsi="宋体" w:cs="宋体"/>
        </w:rPr>
        <w:t>第二</w:t>
      </w:r>
      <w:r>
        <w:rPr>
          <w:rFonts w:hint="eastAsia"/>
        </w:rPr>
        <w:t xml:space="preserve">章  </w:t>
      </w:r>
      <w:r>
        <w:rPr>
          <w:rFonts w:hint="eastAsia" w:ascii="宋体" w:hAnsi="宋体" w:cs="宋体"/>
        </w:rPr>
        <w:t>磋商一览表</w:t>
      </w:r>
      <w:r>
        <w:tab/>
      </w:r>
      <w:r>
        <w:fldChar w:fldCharType="begin"/>
      </w:r>
      <w:r>
        <w:instrText xml:space="preserve"> PAGEREF _Toc30520 \h </w:instrText>
      </w:r>
      <w:r>
        <w:fldChar w:fldCharType="separate"/>
      </w:r>
      <w:r>
        <w:t>44</w:t>
      </w:r>
      <w:r>
        <w:fldChar w:fldCharType="end"/>
      </w:r>
      <w:r>
        <w:rPr>
          <w:szCs w:val="24"/>
        </w:rPr>
        <w:fldChar w:fldCharType="end"/>
      </w:r>
    </w:p>
    <w:p>
      <w:pPr>
        <w:pStyle w:val="19"/>
        <w:tabs>
          <w:tab w:val="right" w:leader="dot" w:pos="8306"/>
        </w:tabs>
      </w:pPr>
      <w:r>
        <w:rPr>
          <w:szCs w:val="24"/>
        </w:rPr>
        <w:fldChar w:fldCharType="begin"/>
      </w:r>
      <w:r>
        <w:rPr>
          <w:szCs w:val="24"/>
        </w:rPr>
        <w:instrText xml:space="preserve"> HYPERLINK \l _Toc23088 </w:instrText>
      </w:r>
      <w:r>
        <w:rPr>
          <w:szCs w:val="24"/>
        </w:rPr>
        <w:fldChar w:fldCharType="separate"/>
      </w:r>
      <w:r>
        <w:rPr>
          <w:rFonts w:hint="eastAsia" w:hAnsi="宋体" w:cs="宋体"/>
        </w:rPr>
        <w:t>第三章</w:t>
      </w:r>
      <w:r>
        <w:rPr>
          <w:rFonts w:hint="eastAsia"/>
        </w:rPr>
        <w:t xml:space="preserve">  </w:t>
      </w:r>
      <w:r>
        <w:rPr>
          <w:rFonts w:hint="eastAsia"/>
          <w:szCs w:val="36"/>
        </w:rPr>
        <w:t>工程量清单报价表</w:t>
      </w:r>
      <w:r>
        <w:tab/>
      </w:r>
      <w:r>
        <w:fldChar w:fldCharType="begin"/>
      </w:r>
      <w:r>
        <w:instrText xml:space="preserve"> PAGEREF _Toc23088 \h </w:instrText>
      </w:r>
      <w:r>
        <w:fldChar w:fldCharType="separate"/>
      </w:r>
      <w:r>
        <w:t>45</w:t>
      </w:r>
      <w:r>
        <w:fldChar w:fldCharType="end"/>
      </w:r>
      <w:r>
        <w:rPr>
          <w:szCs w:val="24"/>
        </w:rPr>
        <w:fldChar w:fldCharType="end"/>
      </w:r>
    </w:p>
    <w:p>
      <w:pPr>
        <w:pStyle w:val="19"/>
        <w:tabs>
          <w:tab w:val="right" w:leader="dot" w:pos="8306"/>
        </w:tabs>
      </w:pPr>
      <w:r>
        <w:rPr>
          <w:szCs w:val="24"/>
        </w:rPr>
        <w:fldChar w:fldCharType="begin"/>
      </w:r>
      <w:r>
        <w:rPr>
          <w:szCs w:val="24"/>
        </w:rPr>
        <w:instrText xml:space="preserve"> HYPERLINK \l _Toc4413 </w:instrText>
      </w:r>
      <w:r>
        <w:rPr>
          <w:szCs w:val="24"/>
        </w:rPr>
        <w:fldChar w:fldCharType="separate"/>
      </w:r>
      <w:r>
        <w:rPr>
          <w:rFonts w:hint="eastAsia"/>
          <w:szCs w:val="32"/>
        </w:rPr>
        <w:t>第</w:t>
      </w:r>
      <w:r>
        <w:rPr>
          <w:rFonts w:hint="eastAsia"/>
          <w:szCs w:val="32"/>
          <w:lang w:eastAsia="zh-CN"/>
        </w:rPr>
        <w:t>四</w:t>
      </w:r>
      <w:r>
        <w:rPr>
          <w:rFonts w:hint="eastAsia"/>
          <w:szCs w:val="32"/>
        </w:rPr>
        <w:t>章  磋商保证金</w:t>
      </w:r>
      <w:r>
        <w:tab/>
      </w:r>
      <w:r>
        <w:fldChar w:fldCharType="begin"/>
      </w:r>
      <w:r>
        <w:instrText xml:space="preserve"> PAGEREF _Toc4413 \h </w:instrText>
      </w:r>
      <w:r>
        <w:fldChar w:fldCharType="separate"/>
      </w:r>
      <w:r>
        <w:t>46</w:t>
      </w:r>
      <w:r>
        <w:fldChar w:fldCharType="end"/>
      </w:r>
      <w:r>
        <w:rPr>
          <w:szCs w:val="24"/>
        </w:rPr>
        <w:fldChar w:fldCharType="end"/>
      </w:r>
    </w:p>
    <w:p>
      <w:pPr>
        <w:pStyle w:val="19"/>
        <w:tabs>
          <w:tab w:val="right" w:leader="dot" w:pos="8306"/>
        </w:tabs>
      </w:pPr>
      <w:r>
        <w:rPr>
          <w:szCs w:val="24"/>
        </w:rPr>
        <w:fldChar w:fldCharType="begin"/>
      </w:r>
      <w:r>
        <w:rPr>
          <w:szCs w:val="24"/>
        </w:rPr>
        <w:instrText xml:space="preserve"> HYPERLINK \l _Toc29990 </w:instrText>
      </w:r>
      <w:r>
        <w:rPr>
          <w:szCs w:val="24"/>
        </w:rPr>
        <w:fldChar w:fldCharType="separate"/>
      </w:r>
      <w:r>
        <w:rPr>
          <w:rFonts w:hint="eastAsia"/>
        </w:rPr>
        <w:t>第</w:t>
      </w:r>
      <w:r>
        <w:rPr>
          <w:rFonts w:hint="eastAsia"/>
          <w:lang w:val="en-US" w:eastAsia="zh-CN"/>
        </w:rPr>
        <w:t>五</w:t>
      </w:r>
      <w:r>
        <w:rPr>
          <w:rFonts w:hint="eastAsia"/>
        </w:rPr>
        <w:t>章  供应商资质证明资料</w:t>
      </w:r>
      <w:r>
        <w:tab/>
      </w:r>
      <w:r>
        <w:fldChar w:fldCharType="begin"/>
      </w:r>
      <w:r>
        <w:instrText xml:space="preserve"> PAGEREF _Toc29990 \h </w:instrText>
      </w:r>
      <w:r>
        <w:fldChar w:fldCharType="separate"/>
      </w:r>
      <w:r>
        <w:t>47</w:t>
      </w:r>
      <w:r>
        <w:fldChar w:fldCharType="end"/>
      </w:r>
      <w:r>
        <w:rPr>
          <w:szCs w:val="24"/>
        </w:rPr>
        <w:fldChar w:fldCharType="end"/>
      </w:r>
    </w:p>
    <w:p>
      <w:pPr>
        <w:pStyle w:val="19"/>
        <w:tabs>
          <w:tab w:val="right" w:leader="dot" w:pos="8306"/>
        </w:tabs>
      </w:pPr>
      <w:r>
        <w:rPr>
          <w:szCs w:val="24"/>
        </w:rPr>
        <w:fldChar w:fldCharType="begin"/>
      </w:r>
      <w:r>
        <w:rPr>
          <w:szCs w:val="24"/>
        </w:rPr>
        <w:instrText xml:space="preserve"> HYPERLINK \l _Toc29550 </w:instrText>
      </w:r>
      <w:r>
        <w:rPr>
          <w:szCs w:val="24"/>
        </w:rPr>
        <w:fldChar w:fldCharType="separate"/>
      </w:r>
      <w:r>
        <w:rPr>
          <w:rFonts w:hint="eastAsia"/>
        </w:rPr>
        <w:t>第</w:t>
      </w:r>
      <w:r>
        <w:rPr>
          <w:rFonts w:hint="eastAsia"/>
          <w:lang w:eastAsia="zh-CN"/>
        </w:rPr>
        <w:t>六</w:t>
      </w:r>
      <w:r>
        <w:rPr>
          <w:rFonts w:hint="eastAsia"/>
        </w:rPr>
        <w:t>章  商务响应偏离表</w:t>
      </w:r>
      <w:r>
        <w:tab/>
      </w:r>
      <w:r>
        <w:fldChar w:fldCharType="begin"/>
      </w:r>
      <w:r>
        <w:instrText xml:space="preserve"> PAGEREF _Toc29550 \h </w:instrText>
      </w:r>
      <w:r>
        <w:fldChar w:fldCharType="separate"/>
      </w:r>
      <w:r>
        <w:t>57</w:t>
      </w:r>
      <w:r>
        <w:fldChar w:fldCharType="end"/>
      </w:r>
      <w:r>
        <w:rPr>
          <w:szCs w:val="24"/>
        </w:rPr>
        <w:fldChar w:fldCharType="end"/>
      </w:r>
    </w:p>
    <w:p>
      <w:pPr>
        <w:pStyle w:val="19"/>
        <w:tabs>
          <w:tab w:val="right" w:leader="dot" w:pos="8306"/>
        </w:tabs>
      </w:pPr>
      <w:r>
        <w:rPr>
          <w:szCs w:val="24"/>
        </w:rPr>
        <w:fldChar w:fldCharType="begin"/>
      </w:r>
      <w:r>
        <w:rPr>
          <w:szCs w:val="24"/>
        </w:rPr>
        <w:instrText xml:space="preserve"> HYPERLINK \l _Toc27394 </w:instrText>
      </w:r>
      <w:r>
        <w:rPr>
          <w:szCs w:val="24"/>
        </w:rPr>
        <w:fldChar w:fldCharType="separate"/>
      </w:r>
      <w:r>
        <w:rPr>
          <w:rFonts w:hint="eastAsia" w:asciiTheme="minorEastAsia" w:hAnsiTheme="minorEastAsia" w:eastAsiaTheme="minorEastAsia" w:cstheme="minorEastAsia"/>
          <w:szCs w:val="36"/>
        </w:rPr>
        <w:t>第</w:t>
      </w:r>
      <w:r>
        <w:rPr>
          <w:rFonts w:hint="eastAsia" w:asciiTheme="minorEastAsia" w:hAnsiTheme="minorEastAsia" w:eastAsiaTheme="minorEastAsia" w:cstheme="minorEastAsia"/>
          <w:szCs w:val="36"/>
          <w:lang w:val="en-US" w:eastAsia="zh-CN"/>
        </w:rPr>
        <w:t>七</w:t>
      </w:r>
      <w:r>
        <w:rPr>
          <w:rFonts w:hint="eastAsia" w:asciiTheme="minorEastAsia" w:hAnsiTheme="minorEastAsia" w:eastAsiaTheme="minorEastAsia" w:cstheme="minorEastAsia"/>
          <w:szCs w:val="36"/>
        </w:rPr>
        <w:t>章  施工组织方案</w:t>
      </w:r>
      <w:r>
        <w:tab/>
      </w:r>
      <w:r>
        <w:fldChar w:fldCharType="begin"/>
      </w:r>
      <w:r>
        <w:instrText xml:space="preserve"> PAGEREF _Toc27394 \h </w:instrText>
      </w:r>
      <w:r>
        <w:fldChar w:fldCharType="separate"/>
      </w:r>
      <w:r>
        <w:t>58</w:t>
      </w:r>
      <w:r>
        <w:fldChar w:fldCharType="end"/>
      </w:r>
      <w:r>
        <w:rPr>
          <w:szCs w:val="24"/>
        </w:rPr>
        <w:fldChar w:fldCharType="end"/>
      </w:r>
    </w:p>
    <w:p>
      <w:pPr>
        <w:pStyle w:val="19"/>
        <w:tabs>
          <w:tab w:val="right" w:leader="dot" w:pos="8306"/>
        </w:tabs>
      </w:pPr>
      <w:r>
        <w:rPr>
          <w:szCs w:val="24"/>
        </w:rPr>
        <w:fldChar w:fldCharType="begin"/>
      </w:r>
      <w:r>
        <w:rPr>
          <w:szCs w:val="24"/>
        </w:rPr>
        <w:instrText xml:space="preserve"> HYPERLINK \l _Toc7090 </w:instrText>
      </w:r>
      <w:r>
        <w:rPr>
          <w:szCs w:val="24"/>
        </w:rPr>
        <w:fldChar w:fldCharType="separate"/>
      </w:r>
      <w:r>
        <w:rPr>
          <w:rFonts w:hint="eastAsia"/>
          <w:lang w:val="en-US" w:eastAsia="zh-CN"/>
        </w:rPr>
        <w:t>第八章</w:t>
      </w:r>
      <w:r>
        <w:rPr>
          <w:rFonts w:hint="eastAsia"/>
        </w:rPr>
        <w:t xml:space="preserve"> 主要设备及材料技术方案</w:t>
      </w:r>
      <w:r>
        <w:tab/>
      </w:r>
      <w:r>
        <w:fldChar w:fldCharType="begin"/>
      </w:r>
      <w:r>
        <w:instrText xml:space="preserve"> PAGEREF _Toc7090 \h </w:instrText>
      </w:r>
      <w:r>
        <w:fldChar w:fldCharType="separate"/>
      </w:r>
      <w:r>
        <w:t>59</w:t>
      </w:r>
      <w:r>
        <w:fldChar w:fldCharType="end"/>
      </w:r>
      <w:r>
        <w:rPr>
          <w:szCs w:val="24"/>
        </w:rPr>
        <w:fldChar w:fldCharType="end"/>
      </w:r>
    </w:p>
    <w:p>
      <w:pPr>
        <w:pStyle w:val="19"/>
        <w:tabs>
          <w:tab w:val="right" w:leader="dot" w:pos="8306"/>
        </w:tabs>
      </w:pPr>
      <w:r>
        <w:rPr>
          <w:szCs w:val="24"/>
        </w:rPr>
        <w:fldChar w:fldCharType="begin"/>
      </w:r>
      <w:r>
        <w:rPr>
          <w:szCs w:val="24"/>
        </w:rPr>
        <w:instrText xml:space="preserve"> HYPERLINK \l _Toc14157 </w:instrText>
      </w:r>
      <w:r>
        <w:rPr>
          <w:szCs w:val="24"/>
        </w:rPr>
        <w:fldChar w:fldCharType="separate"/>
      </w:r>
      <w:r>
        <w:rPr>
          <w:rFonts w:hint="eastAsia"/>
          <w:lang w:val="en-US" w:eastAsia="zh-CN"/>
        </w:rPr>
        <w:t xml:space="preserve">第九章 </w:t>
      </w:r>
      <w:r>
        <w:rPr>
          <w:rFonts w:hint="eastAsia"/>
        </w:rPr>
        <w:t>供应商业绩一览表</w:t>
      </w:r>
      <w:r>
        <w:tab/>
      </w:r>
      <w:r>
        <w:fldChar w:fldCharType="begin"/>
      </w:r>
      <w:r>
        <w:instrText xml:space="preserve"> PAGEREF _Toc14157 \h </w:instrText>
      </w:r>
      <w:r>
        <w:fldChar w:fldCharType="separate"/>
      </w:r>
      <w:r>
        <w:t>60</w:t>
      </w:r>
      <w:r>
        <w:fldChar w:fldCharType="end"/>
      </w:r>
      <w:r>
        <w:rPr>
          <w:szCs w:val="24"/>
        </w:rPr>
        <w:fldChar w:fldCharType="end"/>
      </w:r>
    </w:p>
    <w:p>
      <w:pPr>
        <w:pStyle w:val="19"/>
        <w:tabs>
          <w:tab w:val="right" w:leader="dot" w:pos="8306"/>
        </w:tabs>
      </w:pPr>
      <w:r>
        <w:rPr>
          <w:szCs w:val="24"/>
        </w:rPr>
        <w:fldChar w:fldCharType="begin"/>
      </w:r>
      <w:r>
        <w:rPr>
          <w:szCs w:val="24"/>
        </w:rPr>
        <w:instrText xml:space="preserve"> HYPERLINK \l _Toc16297 </w:instrText>
      </w:r>
      <w:r>
        <w:rPr>
          <w:szCs w:val="24"/>
        </w:rPr>
        <w:fldChar w:fldCharType="separate"/>
      </w:r>
      <w:r>
        <w:rPr>
          <w:rFonts w:hint="eastAsia"/>
        </w:rPr>
        <w:t>第十章  供应商认为有必要说明的其他问题</w:t>
      </w:r>
      <w:r>
        <w:tab/>
      </w:r>
      <w:r>
        <w:fldChar w:fldCharType="begin"/>
      </w:r>
      <w:r>
        <w:instrText xml:space="preserve"> PAGEREF _Toc16297 \h </w:instrText>
      </w:r>
      <w:r>
        <w:fldChar w:fldCharType="separate"/>
      </w:r>
      <w:r>
        <w:t>61</w:t>
      </w:r>
      <w:r>
        <w:fldChar w:fldCharType="end"/>
      </w:r>
      <w:r>
        <w:rPr>
          <w:szCs w:val="24"/>
        </w:rPr>
        <w:fldChar w:fldCharType="end"/>
      </w:r>
    </w:p>
    <w:p>
      <w:pPr>
        <w:pStyle w:val="19"/>
        <w:tabs>
          <w:tab w:val="right" w:leader="dot" w:pos="8306"/>
        </w:tabs>
      </w:pPr>
      <w:r>
        <w:rPr>
          <w:szCs w:val="24"/>
        </w:rPr>
        <w:fldChar w:fldCharType="begin"/>
      </w:r>
      <w:r>
        <w:rPr>
          <w:szCs w:val="24"/>
        </w:rPr>
        <w:instrText xml:space="preserve"> HYPERLINK \l _Toc10363 </w:instrText>
      </w:r>
      <w:r>
        <w:rPr>
          <w:szCs w:val="24"/>
        </w:rPr>
        <w:fldChar w:fldCharType="separate"/>
      </w:r>
      <w:r>
        <w:rPr>
          <w:rFonts w:hint="eastAsia" w:asciiTheme="minorEastAsia" w:hAnsiTheme="minorEastAsia" w:eastAsiaTheme="minorEastAsia" w:cstheme="minorEastAsia"/>
        </w:rPr>
        <w:t>第十</w:t>
      </w:r>
      <w:r>
        <w:rPr>
          <w:rFonts w:hint="eastAsia" w:asciiTheme="minorEastAsia" w:hAnsiTheme="minorEastAsia" w:eastAsiaTheme="minorEastAsia" w:cstheme="minorEastAsia"/>
          <w:lang w:val="en-US" w:eastAsia="zh-CN"/>
        </w:rPr>
        <w:t>一</w:t>
      </w:r>
      <w:r>
        <w:rPr>
          <w:rFonts w:hint="eastAsia" w:asciiTheme="minorEastAsia" w:hAnsiTheme="minorEastAsia" w:eastAsiaTheme="minorEastAsia" w:cstheme="minorEastAsia"/>
        </w:rPr>
        <w:t xml:space="preserve">章  </w:t>
      </w:r>
      <w:r>
        <w:rPr>
          <w:rFonts w:hint="eastAsia"/>
          <w:szCs w:val="30"/>
        </w:rPr>
        <w:t>供应商承诺书</w:t>
      </w:r>
      <w:r>
        <w:tab/>
      </w:r>
      <w:r>
        <w:fldChar w:fldCharType="begin"/>
      </w:r>
      <w:r>
        <w:instrText xml:space="preserve"> PAGEREF _Toc10363 \h </w:instrText>
      </w:r>
      <w:r>
        <w:fldChar w:fldCharType="separate"/>
      </w:r>
      <w:r>
        <w:t>62</w:t>
      </w:r>
      <w:r>
        <w:fldChar w:fldCharType="end"/>
      </w:r>
      <w:r>
        <w:rPr>
          <w:szCs w:val="24"/>
        </w:rPr>
        <w:fldChar w:fldCharType="end"/>
      </w:r>
    </w:p>
    <w:p>
      <w:pPr>
        <w:pStyle w:val="19"/>
        <w:tabs>
          <w:tab w:val="right" w:leader="dot" w:pos="8306"/>
        </w:tabs>
      </w:pPr>
      <w:r>
        <w:rPr>
          <w:szCs w:val="24"/>
        </w:rPr>
        <w:fldChar w:fldCharType="begin"/>
      </w:r>
      <w:r>
        <w:rPr>
          <w:szCs w:val="24"/>
        </w:rPr>
        <w:instrText xml:space="preserve"> HYPERLINK \l _Toc28165 </w:instrText>
      </w:r>
      <w:r>
        <w:rPr>
          <w:szCs w:val="24"/>
        </w:rPr>
        <w:fldChar w:fldCharType="separate"/>
      </w:r>
      <w:r>
        <w:rPr>
          <w:rFonts w:hint="eastAsia" w:ascii="宋体" w:hAnsi="宋体" w:cs="宋体"/>
        </w:rPr>
        <w:t>附件一：封袋正面标识式样</w:t>
      </w:r>
      <w:r>
        <w:tab/>
      </w:r>
      <w:r>
        <w:fldChar w:fldCharType="begin"/>
      </w:r>
      <w:r>
        <w:instrText xml:space="preserve"> PAGEREF _Toc28165 \h </w:instrText>
      </w:r>
      <w:r>
        <w:fldChar w:fldCharType="separate"/>
      </w:r>
      <w:r>
        <w:t>65</w:t>
      </w:r>
      <w:r>
        <w:fldChar w:fldCharType="end"/>
      </w:r>
      <w:r>
        <w:rPr>
          <w:szCs w:val="24"/>
        </w:rPr>
        <w:fldChar w:fldCharType="end"/>
      </w:r>
    </w:p>
    <w:p>
      <w:pPr>
        <w:pStyle w:val="19"/>
        <w:tabs>
          <w:tab w:val="right" w:leader="dot" w:pos="8306"/>
        </w:tabs>
      </w:pPr>
      <w:r>
        <w:rPr>
          <w:szCs w:val="24"/>
        </w:rPr>
        <w:fldChar w:fldCharType="begin"/>
      </w:r>
      <w:r>
        <w:rPr>
          <w:szCs w:val="24"/>
        </w:rPr>
        <w:instrText xml:space="preserve"> HYPERLINK \l _Toc19545 </w:instrText>
      </w:r>
      <w:r>
        <w:rPr>
          <w:szCs w:val="24"/>
        </w:rPr>
        <w:fldChar w:fldCharType="separate"/>
      </w:r>
      <w:r>
        <w:rPr>
          <w:rFonts w:hint="eastAsia" w:ascii="宋体" w:hAnsi="宋体" w:cs="宋体"/>
        </w:rPr>
        <w:t>附件二、中小企业申明</w:t>
      </w:r>
      <w:r>
        <w:tab/>
      </w:r>
      <w:r>
        <w:fldChar w:fldCharType="begin"/>
      </w:r>
      <w:r>
        <w:instrText xml:space="preserve"> PAGEREF _Toc19545 \h </w:instrText>
      </w:r>
      <w:r>
        <w:fldChar w:fldCharType="separate"/>
      </w:r>
      <w:r>
        <w:t>67</w:t>
      </w:r>
      <w:r>
        <w:fldChar w:fldCharType="end"/>
      </w:r>
      <w:r>
        <w:rPr>
          <w:szCs w:val="24"/>
        </w:rPr>
        <w:fldChar w:fldCharType="end"/>
      </w:r>
    </w:p>
    <w:p>
      <w:pPr>
        <w:pStyle w:val="19"/>
        <w:tabs>
          <w:tab w:val="right" w:leader="dot" w:pos="8306"/>
        </w:tabs>
      </w:pPr>
      <w:r>
        <w:rPr>
          <w:szCs w:val="24"/>
        </w:rPr>
        <w:fldChar w:fldCharType="begin"/>
      </w:r>
      <w:r>
        <w:rPr>
          <w:szCs w:val="24"/>
        </w:rPr>
        <w:instrText xml:space="preserve"> HYPERLINK \l _Toc22451 </w:instrText>
      </w:r>
      <w:r>
        <w:rPr>
          <w:szCs w:val="24"/>
        </w:rPr>
        <w:fldChar w:fldCharType="separate"/>
      </w:r>
      <w:r>
        <w:rPr>
          <w:rFonts w:hint="eastAsia"/>
        </w:rPr>
        <w:t>附件三、残疾人福利性单位声明</w:t>
      </w:r>
      <w:r>
        <w:tab/>
      </w:r>
      <w:r>
        <w:fldChar w:fldCharType="begin"/>
      </w:r>
      <w:r>
        <w:instrText xml:space="preserve"> PAGEREF _Toc22451 \h </w:instrText>
      </w:r>
      <w:r>
        <w:fldChar w:fldCharType="separate"/>
      </w:r>
      <w:r>
        <w:t>68</w:t>
      </w:r>
      <w:r>
        <w:fldChar w:fldCharType="end"/>
      </w:r>
      <w:r>
        <w:rPr>
          <w:szCs w:val="24"/>
        </w:rPr>
        <w:fldChar w:fldCharType="end"/>
      </w:r>
    </w:p>
    <w:p>
      <w:pPr>
        <w:pStyle w:val="19"/>
        <w:tabs>
          <w:tab w:val="right" w:leader="dot" w:pos="8306"/>
        </w:tabs>
      </w:pPr>
      <w:r>
        <w:rPr>
          <w:szCs w:val="24"/>
        </w:rPr>
        <w:fldChar w:fldCharType="begin"/>
      </w:r>
      <w:r>
        <w:rPr>
          <w:szCs w:val="24"/>
        </w:rPr>
        <w:instrText xml:space="preserve"> HYPERLINK \l _Toc26899 </w:instrText>
      </w:r>
      <w:r>
        <w:rPr>
          <w:szCs w:val="24"/>
        </w:rPr>
        <w:fldChar w:fldCharType="separate"/>
      </w:r>
      <w:r>
        <w:rPr>
          <w:rFonts w:hint="eastAsia"/>
        </w:rPr>
        <w:t>附件四、监狱企业证明文件</w:t>
      </w:r>
      <w:r>
        <w:tab/>
      </w:r>
      <w:r>
        <w:fldChar w:fldCharType="begin"/>
      </w:r>
      <w:r>
        <w:instrText xml:space="preserve"> PAGEREF _Toc26899 \h </w:instrText>
      </w:r>
      <w:r>
        <w:fldChar w:fldCharType="separate"/>
      </w:r>
      <w:r>
        <w:t>69</w:t>
      </w:r>
      <w:r>
        <w:fldChar w:fldCharType="end"/>
      </w:r>
      <w:r>
        <w:rPr>
          <w:szCs w:val="24"/>
        </w:rPr>
        <w:fldChar w:fldCharType="end"/>
      </w:r>
    </w:p>
    <w:p>
      <w:pPr>
        <w:pStyle w:val="19"/>
        <w:tabs>
          <w:tab w:val="right" w:leader="dot" w:pos="8306"/>
        </w:tabs>
      </w:pPr>
      <w:r>
        <w:rPr>
          <w:szCs w:val="24"/>
        </w:rPr>
        <w:fldChar w:fldCharType="begin"/>
      </w:r>
      <w:r>
        <w:rPr>
          <w:szCs w:val="24"/>
        </w:rPr>
        <w:instrText xml:space="preserve"> HYPERLINK \l _Toc26465 </w:instrText>
      </w:r>
      <w:r>
        <w:rPr>
          <w:szCs w:val="24"/>
        </w:rPr>
        <w:fldChar w:fldCharType="separate"/>
      </w:r>
      <w:r>
        <w:rPr>
          <w:rFonts w:hint="eastAsia" w:ascii="宋体" w:hAnsi="宋体" w:cs="宋体"/>
        </w:rPr>
        <w:t>附件五、“节能产品”，“环境标志产品”证明材料</w:t>
      </w:r>
      <w:r>
        <w:tab/>
      </w:r>
      <w:r>
        <w:fldChar w:fldCharType="begin"/>
      </w:r>
      <w:r>
        <w:instrText xml:space="preserve"> PAGEREF _Toc26465 \h </w:instrText>
      </w:r>
      <w:r>
        <w:fldChar w:fldCharType="separate"/>
      </w:r>
      <w:r>
        <w:t>69</w:t>
      </w:r>
      <w:r>
        <w:fldChar w:fldCharType="end"/>
      </w:r>
      <w:r>
        <w:rPr>
          <w:szCs w:val="24"/>
        </w:rPr>
        <w:fldChar w:fldCharType="end"/>
      </w:r>
    </w:p>
    <w:p>
      <w:pPr>
        <w:pStyle w:val="19"/>
        <w:tabs>
          <w:tab w:val="right" w:leader="dot" w:pos="8306"/>
        </w:tabs>
      </w:pPr>
      <w:r>
        <w:rPr>
          <w:szCs w:val="24"/>
        </w:rPr>
        <w:fldChar w:fldCharType="begin"/>
      </w:r>
      <w:r>
        <w:rPr>
          <w:szCs w:val="24"/>
        </w:rPr>
        <w:instrText xml:space="preserve"> HYPERLINK \l _Toc12061 </w:instrText>
      </w:r>
      <w:r>
        <w:rPr>
          <w:szCs w:val="24"/>
        </w:rPr>
        <w:fldChar w:fldCharType="separate"/>
      </w:r>
      <w:r>
        <w:rPr>
          <w:rFonts w:hint="eastAsia"/>
        </w:rPr>
        <w:t>附件六、质疑函范本</w:t>
      </w:r>
      <w:r>
        <w:tab/>
      </w:r>
      <w:r>
        <w:fldChar w:fldCharType="begin"/>
      </w:r>
      <w:r>
        <w:instrText xml:space="preserve"> PAGEREF _Toc12061 \h </w:instrText>
      </w:r>
      <w:r>
        <w:fldChar w:fldCharType="separate"/>
      </w:r>
      <w:r>
        <w:t>70</w:t>
      </w:r>
      <w:r>
        <w:fldChar w:fldCharType="end"/>
      </w:r>
      <w:r>
        <w:rPr>
          <w:szCs w:val="24"/>
        </w:rPr>
        <w:fldChar w:fldCharType="end"/>
      </w:r>
    </w:p>
    <w:p>
      <w:pPr>
        <w:pStyle w:val="19"/>
        <w:tabs>
          <w:tab w:val="right" w:leader="dot" w:pos="8306"/>
        </w:tabs>
      </w:pPr>
      <w:r>
        <w:rPr>
          <w:szCs w:val="24"/>
        </w:rPr>
        <w:fldChar w:fldCharType="begin"/>
      </w:r>
      <w:r>
        <w:rPr>
          <w:szCs w:val="24"/>
        </w:rPr>
        <w:instrText xml:space="preserve"> HYPERLINK \l _Toc16931 </w:instrText>
      </w:r>
      <w:r>
        <w:rPr>
          <w:szCs w:val="24"/>
        </w:rPr>
        <w:fldChar w:fldCharType="separate"/>
      </w:r>
      <w:r>
        <w:rPr>
          <w:rFonts w:hint="eastAsia" w:ascii="宋体" w:hAnsi="宋体" w:cs="宋体"/>
        </w:rPr>
        <w:t>附件七：保证金退还账户信息确认表</w:t>
      </w:r>
      <w:r>
        <w:tab/>
      </w:r>
      <w:r>
        <w:fldChar w:fldCharType="begin"/>
      </w:r>
      <w:r>
        <w:instrText xml:space="preserve"> PAGEREF _Toc16931 \h </w:instrText>
      </w:r>
      <w:r>
        <w:fldChar w:fldCharType="separate"/>
      </w:r>
      <w:r>
        <w:t>72</w:t>
      </w:r>
      <w:r>
        <w:fldChar w:fldCharType="end"/>
      </w:r>
      <w:r>
        <w:rPr>
          <w:szCs w:val="24"/>
        </w:rPr>
        <w:fldChar w:fldCharType="end"/>
      </w:r>
    </w:p>
    <w:p>
      <w:pPr>
        <w:rPr>
          <w:sz w:val="24"/>
          <w:szCs w:val="24"/>
        </w:rPr>
        <w:sectPr>
          <w:footerReference r:id="rId6" w:type="default"/>
          <w:pgSz w:w="11906" w:h="16838"/>
          <w:pgMar w:top="1440" w:right="1800" w:bottom="1440" w:left="1800" w:header="851" w:footer="992" w:gutter="0"/>
          <w:cols w:space="720" w:num="1"/>
          <w:docGrid w:type="lines" w:linePitch="312" w:charSpace="0"/>
        </w:sectPr>
      </w:pPr>
      <w:r>
        <w:rPr>
          <w:szCs w:val="24"/>
        </w:rPr>
        <w:fldChar w:fldCharType="end"/>
      </w:r>
    </w:p>
    <w:p>
      <w:pPr>
        <w:pStyle w:val="3"/>
        <w:rPr>
          <w:rFonts w:ascii="宋体" w:hAnsi="宋体" w:cs="宋体"/>
        </w:rPr>
      </w:pPr>
      <w:bookmarkStart w:id="1" w:name="_Toc27511"/>
      <w:bookmarkStart w:id="2" w:name="_Toc28115"/>
      <w:bookmarkStart w:id="3" w:name="_Toc27507"/>
      <w:bookmarkStart w:id="4" w:name="_Toc26575"/>
      <w:r>
        <w:rPr>
          <w:rFonts w:hint="eastAsia" w:ascii="宋体" w:hAnsi="宋体" w:cs="宋体"/>
        </w:rPr>
        <w:t>第一部分 竞争性磋商公告</w:t>
      </w:r>
      <w:bookmarkEnd w:id="1"/>
      <w:bookmarkEnd w:id="2"/>
      <w:bookmarkEnd w:id="3"/>
      <w:bookmarkEnd w:id="4"/>
    </w:p>
    <w:p>
      <w:pPr>
        <w:widowControl/>
        <w:wordWrap w:val="0"/>
        <w:snapToGrid w:val="0"/>
        <w:spacing w:line="360" w:lineRule="auto"/>
        <w:ind w:firstLine="480" w:firstLineChars="200"/>
        <w:jc w:val="left"/>
        <w:rPr>
          <w:rFonts w:ascii="宋体" w:hAnsi="宋体" w:cs="宋体"/>
          <w:b/>
          <w:bCs/>
          <w:kern w:val="0"/>
          <w:sz w:val="24"/>
          <w:szCs w:val="24"/>
        </w:rPr>
      </w:pPr>
      <w:r>
        <w:rPr>
          <w:rFonts w:hint="eastAsia" w:ascii="宋体" w:hAnsi="宋体" w:cs="宋体"/>
          <w:kern w:val="0"/>
          <w:sz w:val="24"/>
          <w:szCs w:val="24"/>
        </w:rPr>
        <w:t>陕西万泽招标有限公司受西安医学院的委托，经政府采购管理部门批准，就</w:t>
      </w:r>
      <w:r>
        <w:rPr>
          <w:rFonts w:hint="eastAsia" w:ascii="宋体" w:hAnsi="宋体" w:cs="宋体"/>
          <w:kern w:val="0"/>
          <w:sz w:val="24"/>
          <w:szCs w:val="24"/>
          <w:lang w:eastAsia="zh-CN"/>
        </w:rPr>
        <w:t>西安医学院国考口腔实践技能考试基地改造、装修工程项目</w:t>
      </w:r>
      <w:r>
        <w:rPr>
          <w:rFonts w:hint="eastAsia" w:ascii="宋体" w:hAnsi="宋体" w:cs="宋体"/>
          <w:kern w:val="0"/>
          <w:sz w:val="24"/>
          <w:szCs w:val="24"/>
        </w:rPr>
        <w:t>进行竞争性磋商，欢迎符合资格条件的、有能力提供本次项目所需</w:t>
      </w:r>
      <w:r>
        <w:rPr>
          <w:rFonts w:hint="eastAsia" w:asciiTheme="minorEastAsia" w:hAnsiTheme="minorEastAsia" w:cstheme="minorEastAsia"/>
          <w:kern w:val="0"/>
          <w:sz w:val="24"/>
          <w:szCs w:val="24"/>
        </w:rPr>
        <w:t>货物、服务或工程</w:t>
      </w:r>
      <w:r>
        <w:rPr>
          <w:rFonts w:hint="eastAsia" w:ascii="宋体" w:hAnsi="宋体" w:cs="宋体"/>
          <w:kern w:val="0"/>
          <w:sz w:val="24"/>
          <w:szCs w:val="24"/>
        </w:rPr>
        <w:t>的</w:t>
      </w:r>
      <w:r>
        <w:rPr>
          <w:rFonts w:hint="eastAsia" w:ascii="宋体" w:hAnsi="宋体" w:cs="宋体"/>
          <w:kern w:val="0"/>
          <w:sz w:val="24"/>
          <w:szCs w:val="24"/>
          <w:lang w:val="en-US" w:eastAsia="zh-CN"/>
        </w:rPr>
        <w:t>供应商</w:t>
      </w:r>
      <w:r>
        <w:rPr>
          <w:rFonts w:hint="eastAsia" w:ascii="宋体" w:hAnsi="宋体" w:cs="宋体"/>
          <w:kern w:val="0"/>
          <w:sz w:val="24"/>
          <w:szCs w:val="24"/>
        </w:rPr>
        <w:t>参加磋商。</w:t>
      </w:r>
    </w:p>
    <w:p>
      <w:pPr>
        <w:widowControl/>
        <w:numPr>
          <w:ilvl w:val="0"/>
          <w:numId w:val="2"/>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项目名称：</w:t>
      </w:r>
      <w:r>
        <w:rPr>
          <w:rFonts w:hint="eastAsia" w:ascii="宋体" w:hAnsi="宋体" w:cs="宋体"/>
          <w:kern w:val="0"/>
          <w:sz w:val="24"/>
          <w:szCs w:val="24"/>
          <w:lang w:eastAsia="zh-CN"/>
        </w:rPr>
        <w:t>西安医学院国考口腔实践技能考试基地改造、装修工程项目</w:t>
      </w:r>
      <w:r>
        <w:rPr>
          <w:rFonts w:hint="eastAsia" w:ascii="宋体" w:hAnsi="宋体" w:cs="宋体"/>
          <w:kern w:val="0"/>
          <w:sz w:val="24"/>
          <w:szCs w:val="24"/>
        </w:rPr>
        <w:t xml:space="preserve">  </w:t>
      </w:r>
    </w:p>
    <w:p>
      <w:pPr>
        <w:widowControl/>
        <w:numPr>
          <w:ilvl w:val="0"/>
          <w:numId w:val="2"/>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项目编号：</w:t>
      </w:r>
      <w:r>
        <w:rPr>
          <w:rFonts w:hint="eastAsia" w:ascii="宋体" w:hAnsi="宋体" w:cs="宋体"/>
          <w:kern w:val="0"/>
          <w:sz w:val="24"/>
          <w:szCs w:val="24"/>
          <w:lang w:eastAsia="zh-CN"/>
        </w:rPr>
        <w:t>SXWZ2023ZB-YXY-056</w:t>
      </w:r>
    </w:p>
    <w:p>
      <w:pPr>
        <w:widowControl/>
        <w:numPr>
          <w:ilvl w:val="0"/>
          <w:numId w:val="2"/>
        </w:numPr>
        <w:wordWrap w:val="0"/>
        <w:snapToGrid w:val="0"/>
        <w:spacing w:line="360" w:lineRule="auto"/>
        <w:ind w:firstLine="480" w:firstLineChars="200"/>
        <w:jc w:val="left"/>
        <w:rPr>
          <w:rFonts w:ascii="宋体" w:hAnsi="宋体" w:cs="宋体"/>
          <w:kern w:val="0"/>
          <w:sz w:val="24"/>
          <w:szCs w:val="24"/>
        </w:rPr>
      </w:pPr>
      <w:bookmarkStart w:id="5" w:name="OLE_LINK2"/>
      <w:r>
        <w:rPr>
          <w:rFonts w:hint="eastAsia" w:ascii="宋体" w:hAnsi="宋体" w:cs="宋体"/>
          <w:kern w:val="0"/>
          <w:sz w:val="24"/>
          <w:szCs w:val="24"/>
        </w:rPr>
        <w:t>采购人名称：西安医学院</w:t>
      </w:r>
    </w:p>
    <w:p>
      <w:pPr>
        <w:widowControl/>
        <w:wordWrap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    址：西安市未央区辛王路1号</w:t>
      </w:r>
    </w:p>
    <w:p>
      <w:pPr>
        <w:widowControl/>
        <w:wordWrap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联系方式：029-86177468</w:t>
      </w:r>
    </w:p>
    <w:bookmarkEnd w:id="5"/>
    <w:p>
      <w:pPr>
        <w:widowControl/>
        <w:numPr>
          <w:ilvl w:val="0"/>
          <w:numId w:val="2"/>
        </w:numPr>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采购代理机构名称：陕西万泽招标有限公司</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地    址：西安市莲湖区西关正街英达大厦1507室</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联系方式：029-88319689</w:t>
      </w:r>
    </w:p>
    <w:p>
      <w:pPr>
        <w:widowControl/>
        <w:numPr>
          <w:ilvl w:val="0"/>
          <w:numId w:val="2"/>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采购内容和要求：</w:t>
      </w:r>
    </w:p>
    <w:p>
      <w:pPr>
        <w:pStyle w:val="5"/>
        <w:spacing w:line="360" w:lineRule="auto"/>
        <w:ind w:left="958" w:leftChars="456" w:firstLine="0"/>
        <w:rPr>
          <w:rFonts w:ascii="宋体" w:hAnsi="宋体" w:cs="宋体"/>
          <w:kern w:val="0"/>
          <w:sz w:val="24"/>
          <w:szCs w:val="24"/>
        </w:rPr>
      </w:pPr>
      <w:bookmarkStart w:id="313" w:name="_GoBack"/>
      <w:r>
        <w:rPr>
          <w:rFonts w:hint="eastAsia" w:ascii="宋体" w:hAnsi="宋体" w:cs="宋体"/>
          <w:kern w:val="0"/>
          <w:sz w:val="24"/>
          <w:szCs w:val="24"/>
        </w:rPr>
        <w:t>采购内容：国考口腔实践技能考试基地改造、装修工程</w:t>
      </w:r>
    </w:p>
    <w:p>
      <w:pPr>
        <w:pStyle w:val="5"/>
        <w:spacing w:line="360" w:lineRule="auto"/>
        <w:ind w:left="958" w:leftChars="456" w:firstLine="0"/>
        <w:rPr>
          <w:rFonts w:ascii="宋体" w:hAnsi="宋体" w:cs="宋体"/>
          <w:sz w:val="24"/>
          <w:szCs w:val="24"/>
        </w:rPr>
      </w:pPr>
      <w:r>
        <w:rPr>
          <w:rFonts w:hint="eastAsia" w:ascii="宋体" w:hAnsi="宋体" w:cs="宋体"/>
          <w:kern w:val="0"/>
          <w:sz w:val="24"/>
          <w:szCs w:val="24"/>
        </w:rPr>
        <w:t>项目预算：</w:t>
      </w:r>
      <w:r>
        <w:rPr>
          <w:rFonts w:hint="eastAsia" w:ascii="宋体" w:hAnsi="宋体" w:cs="宋体"/>
          <w:sz w:val="24"/>
          <w:szCs w:val="24"/>
          <w:lang w:val="en-US" w:eastAsia="zh-CN"/>
        </w:rPr>
        <w:t>75</w:t>
      </w:r>
      <w:r>
        <w:rPr>
          <w:rFonts w:hint="eastAsia" w:ascii="宋体" w:hAnsi="宋体" w:cs="宋体"/>
          <w:sz w:val="24"/>
          <w:szCs w:val="24"/>
        </w:rPr>
        <w:t>0000.00元</w:t>
      </w:r>
    </w:p>
    <w:p>
      <w:pPr>
        <w:pStyle w:val="5"/>
        <w:spacing w:line="360" w:lineRule="auto"/>
        <w:ind w:firstLine="960" w:firstLineChars="400"/>
        <w:rPr>
          <w:rFonts w:ascii="宋体" w:hAnsi="宋体" w:cs="宋体"/>
          <w:sz w:val="24"/>
          <w:szCs w:val="24"/>
        </w:rPr>
      </w:pPr>
      <w:r>
        <w:rPr>
          <w:rFonts w:hint="eastAsia" w:ascii="宋体" w:hAnsi="宋体" w:cs="宋体"/>
          <w:sz w:val="24"/>
          <w:szCs w:val="24"/>
        </w:rPr>
        <w:t>项目用途：自用</w:t>
      </w:r>
    </w:p>
    <w:p>
      <w:pPr>
        <w:pStyle w:val="16"/>
        <w:ind w:firstLine="960" w:firstLineChars="400"/>
      </w:pPr>
      <w:r>
        <w:rPr>
          <w:rFonts w:hint="eastAsia" w:ascii="宋体" w:hAnsi="宋体" w:cs="宋体"/>
          <w:sz w:val="24"/>
          <w:szCs w:val="24"/>
        </w:rPr>
        <w:t>项目性质：财政资金</w:t>
      </w:r>
      <w:bookmarkEnd w:id="313"/>
    </w:p>
    <w:p>
      <w:pPr>
        <w:widowControl/>
        <w:numPr>
          <w:ilvl w:val="0"/>
          <w:numId w:val="2"/>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供应商资质要求：</w:t>
      </w:r>
    </w:p>
    <w:p>
      <w:pPr>
        <w:snapToGrid w:val="0"/>
        <w:spacing w:line="300" w:lineRule="auto"/>
        <w:ind w:left="567"/>
        <w:jc w:val="left"/>
      </w:pPr>
      <w:r>
        <w:rPr>
          <w:rFonts w:hint="eastAsia" w:ascii="宋体" w:hAnsi="宋体" w:cs="宋体"/>
          <w:bCs/>
          <w:kern w:val="0"/>
          <w:sz w:val="24"/>
          <w:szCs w:val="24"/>
        </w:rPr>
        <w:t>符合《中华人民共和国政府采购法》第二十二条规定，并提供以下材料：</w:t>
      </w:r>
    </w:p>
    <w:p>
      <w:pPr>
        <w:numPr>
          <w:ilvl w:val="0"/>
          <w:numId w:val="3"/>
        </w:numPr>
        <w:snapToGrid w:val="0"/>
        <w:spacing w:line="360" w:lineRule="auto"/>
        <w:ind w:firstLine="567"/>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r>
        <w:rPr>
          <w:rFonts w:ascii="宋体" w:hAnsi="宋体" w:cs="宋体"/>
          <w:bCs/>
          <w:kern w:val="0"/>
          <w:sz w:val="24"/>
          <w:szCs w:val="24"/>
        </w:rPr>
        <w:t xml:space="preserve">  </w:t>
      </w:r>
    </w:p>
    <w:p>
      <w:pPr>
        <w:numPr>
          <w:ilvl w:val="0"/>
          <w:numId w:val="3"/>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社会保障资金缴纳证明：提供2022年1月至今已缴存的至少一个月的社会保障资金缴存单据或社保机构开具的社会保险参保缴费情况证明，单据或证明上应有社保机构或代收机构的公章；依法不需要缴纳社会保障资金的供应商应提供相关文件证明；</w:t>
      </w:r>
    </w:p>
    <w:p>
      <w:pPr>
        <w:numPr>
          <w:ilvl w:val="0"/>
          <w:numId w:val="3"/>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税收缴纳证明：提供2022年1月至今已缴纳的至少一个月的纳税证明或完税证明；依法免税的单位应提供相关证明材料；</w:t>
      </w:r>
    </w:p>
    <w:p>
      <w:pPr>
        <w:numPr>
          <w:ilvl w:val="0"/>
          <w:numId w:val="3"/>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财务状况证明：提供经会计师事务所审计的202</w:t>
      </w:r>
      <w:r>
        <w:rPr>
          <w:rFonts w:hint="eastAsia" w:ascii="宋体" w:hAnsi="宋体" w:cs="宋体"/>
          <w:bCs/>
          <w:kern w:val="0"/>
          <w:sz w:val="24"/>
          <w:szCs w:val="24"/>
          <w:lang w:val="en-US" w:eastAsia="zh-CN"/>
        </w:rPr>
        <w:t>1</w:t>
      </w:r>
      <w:r>
        <w:rPr>
          <w:rFonts w:hint="eastAsia" w:ascii="宋体" w:hAnsi="宋体" w:cs="宋体"/>
          <w:bCs/>
          <w:kern w:val="0"/>
          <w:sz w:val="24"/>
          <w:szCs w:val="24"/>
        </w:rPr>
        <w:t>年或202</w:t>
      </w:r>
      <w:r>
        <w:rPr>
          <w:rFonts w:hint="eastAsia" w:ascii="宋体" w:hAnsi="宋体" w:cs="宋体"/>
          <w:bCs/>
          <w:kern w:val="0"/>
          <w:sz w:val="24"/>
          <w:szCs w:val="24"/>
          <w:lang w:val="en-US" w:eastAsia="zh-CN"/>
        </w:rPr>
        <w:t>2</w:t>
      </w:r>
      <w:r>
        <w:rPr>
          <w:rFonts w:hint="eastAsia" w:ascii="宋体" w:hAnsi="宋体" w:cs="宋体"/>
          <w:bCs/>
          <w:kern w:val="0"/>
          <w:sz w:val="24"/>
          <w:szCs w:val="24"/>
        </w:rPr>
        <w:t>年财务审计报告，或在开标日期前六个月内其基本开户银行出具的资信证明；</w:t>
      </w:r>
    </w:p>
    <w:p>
      <w:pPr>
        <w:numPr>
          <w:ilvl w:val="0"/>
          <w:numId w:val="3"/>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供应商信誉证明：提供在参加政府采购活动前3年内在经营活动中没有重大违法记录，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 xml:space="preserve">； </w:t>
      </w:r>
    </w:p>
    <w:p>
      <w:pPr>
        <w:numPr>
          <w:ilvl w:val="0"/>
          <w:numId w:val="3"/>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非法定代表人参加磋商的，须提供法定代表人授权委托书及被授权人身份证原件；法定代表人参加磋商时,只须提供法定代表人身份证原件；</w:t>
      </w:r>
    </w:p>
    <w:p>
      <w:pPr>
        <w:snapToGrid w:val="0"/>
        <w:spacing w:line="360" w:lineRule="auto"/>
        <w:ind w:left="7" w:firstLine="559" w:firstLineChars="233"/>
        <w:jc w:val="left"/>
        <w:textAlignment w:val="baseline"/>
        <w:rPr>
          <w:rFonts w:ascii="宋体" w:hAnsi="宋体" w:cs="宋体"/>
          <w:bCs/>
          <w:kern w:val="0"/>
          <w:sz w:val="24"/>
          <w:szCs w:val="24"/>
        </w:rPr>
      </w:pPr>
      <w:r>
        <w:rPr>
          <w:rFonts w:hint="eastAsia" w:ascii="宋体" w:hAnsi="宋体" w:cs="宋体"/>
          <w:bCs/>
          <w:kern w:val="0"/>
          <w:sz w:val="24"/>
          <w:szCs w:val="24"/>
        </w:rPr>
        <w:t>7、供应商须提供：建设行政主管部门颁发的</w:t>
      </w:r>
      <w:r>
        <w:rPr>
          <w:rFonts w:hint="eastAsia" w:ascii="宋体" w:hAnsi="宋体" w:cs="宋体"/>
          <w:b w:val="0"/>
          <w:bCs/>
          <w:i w:val="0"/>
          <w:caps w:val="0"/>
          <w:spacing w:val="0"/>
          <w:w w:val="100"/>
          <w:kern w:val="0"/>
          <w:sz w:val="24"/>
          <w:szCs w:val="24"/>
          <w:lang w:val="en-US" w:eastAsia="zh-CN"/>
        </w:rPr>
        <w:t>建筑装修装饰工程专业承包贰级以上（含贰级）资质</w:t>
      </w:r>
      <w:r>
        <w:rPr>
          <w:rFonts w:hint="eastAsia" w:ascii="宋体" w:hAnsi="宋体" w:cs="宋体"/>
          <w:bCs/>
          <w:kern w:val="0"/>
          <w:sz w:val="24"/>
          <w:szCs w:val="24"/>
        </w:rPr>
        <w:t>，且具备有效的安全生产许可证；</w:t>
      </w:r>
    </w:p>
    <w:p>
      <w:pPr>
        <w:snapToGrid w:val="0"/>
        <w:spacing w:line="360" w:lineRule="auto"/>
        <w:ind w:left="7" w:firstLine="559" w:firstLineChars="233"/>
        <w:jc w:val="left"/>
        <w:textAlignment w:val="baseline"/>
        <w:rPr>
          <w:rFonts w:ascii="宋体" w:hAnsi="宋体" w:cs="宋体"/>
          <w:bCs/>
          <w:kern w:val="0"/>
          <w:sz w:val="24"/>
          <w:szCs w:val="24"/>
        </w:rPr>
      </w:pPr>
      <w:r>
        <w:rPr>
          <w:rFonts w:hint="eastAsia" w:ascii="宋体" w:hAnsi="宋体" w:cs="宋体"/>
          <w:bCs/>
          <w:kern w:val="0"/>
          <w:sz w:val="24"/>
          <w:szCs w:val="24"/>
        </w:rPr>
        <w:t>8、项目经理需具备建筑工程专业贰级及以上(含贰级)注册建造师证书和安全生产考核合格证（B证），且无在建工程（并提供项目经理社保缴纳证明）；</w:t>
      </w:r>
    </w:p>
    <w:p>
      <w:r>
        <w:rPr>
          <w:rFonts w:hint="eastAsia" w:ascii="宋体" w:hAnsi="宋体" w:cs="宋体"/>
          <w:bCs/>
          <w:kern w:val="0"/>
          <w:sz w:val="24"/>
          <w:szCs w:val="24"/>
        </w:rPr>
        <w:t xml:space="preserve">    9、外省企业为陕西省或西安市“建筑市场监管与诚信信息一体化平台”入库企业；</w:t>
      </w:r>
    </w:p>
    <w:p>
      <w:pPr>
        <w:pStyle w:val="16"/>
        <w:spacing w:line="360" w:lineRule="auto"/>
        <w:ind w:firstLine="480" w:firstLineChars="200"/>
        <w:rPr>
          <w:rFonts w:hint="eastAsia" w:ascii="宋体" w:hAnsi="宋体" w:eastAsia="宋体" w:cs="宋体"/>
          <w:bCs/>
          <w:kern w:val="0"/>
          <w:sz w:val="24"/>
          <w:szCs w:val="24"/>
          <w:highlight w:val="none"/>
          <w:lang w:val="en-US" w:eastAsia="zh-CN"/>
        </w:rPr>
      </w:pPr>
      <w:r>
        <w:rPr>
          <w:rFonts w:hint="eastAsia" w:ascii="宋体" w:hAnsi="宋体" w:cs="宋体"/>
          <w:bCs/>
          <w:kern w:val="0"/>
          <w:sz w:val="24"/>
          <w:szCs w:val="24"/>
          <w:highlight w:val="none"/>
          <w:lang w:val="en-US" w:eastAsia="zh-CN"/>
        </w:rPr>
        <w:t>10、</w:t>
      </w:r>
      <w:r>
        <w:rPr>
          <w:rFonts w:hint="eastAsia" w:ascii="宋体" w:hAnsi="宋体" w:cs="宋体"/>
          <w:bCs/>
          <w:kern w:val="0"/>
          <w:sz w:val="24"/>
          <w:szCs w:val="24"/>
          <w:highlight w:val="none"/>
        </w:rPr>
        <w:t>本项目专门面向</w:t>
      </w:r>
      <w:r>
        <w:rPr>
          <w:rFonts w:hint="eastAsia" w:ascii="宋体" w:hAnsi="宋体" w:cs="宋体"/>
          <w:bCs/>
          <w:kern w:val="0"/>
          <w:sz w:val="24"/>
          <w:szCs w:val="24"/>
          <w:highlight w:val="none"/>
          <w:lang w:eastAsia="zh-CN"/>
        </w:rPr>
        <w:t>中小</w:t>
      </w:r>
      <w:r>
        <w:rPr>
          <w:rFonts w:hint="eastAsia" w:ascii="宋体" w:hAnsi="宋体" w:cs="宋体"/>
          <w:bCs/>
          <w:kern w:val="0"/>
          <w:sz w:val="24"/>
          <w:szCs w:val="24"/>
          <w:highlight w:val="none"/>
        </w:rPr>
        <w:t>企业采购，</w:t>
      </w:r>
      <w:r>
        <w:rPr>
          <w:rFonts w:hint="eastAsia" w:ascii="宋体" w:hAnsi="宋体" w:cs="宋体"/>
          <w:bCs/>
          <w:kern w:val="0"/>
          <w:sz w:val="24"/>
          <w:szCs w:val="24"/>
          <w:highlight w:val="none"/>
          <w:lang w:val="en-US" w:eastAsia="zh-CN"/>
        </w:rPr>
        <w:t>供应商</w:t>
      </w:r>
      <w:r>
        <w:rPr>
          <w:rFonts w:hint="eastAsia" w:ascii="宋体" w:hAnsi="宋体" w:cs="宋体"/>
          <w:bCs/>
          <w:kern w:val="0"/>
          <w:sz w:val="24"/>
          <w:szCs w:val="24"/>
          <w:highlight w:val="none"/>
        </w:rPr>
        <w:t>应提供</w:t>
      </w:r>
      <w:r>
        <w:rPr>
          <w:rFonts w:hint="eastAsia" w:ascii="宋体" w:hAnsi="宋体" w:cs="宋体"/>
          <w:bCs/>
          <w:kern w:val="0"/>
          <w:sz w:val="24"/>
          <w:szCs w:val="24"/>
          <w:highlight w:val="none"/>
          <w:lang w:eastAsia="zh-CN"/>
        </w:rPr>
        <w:t>中小</w:t>
      </w:r>
      <w:r>
        <w:rPr>
          <w:rFonts w:hint="eastAsia" w:ascii="宋体" w:hAnsi="宋体" w:cs="宋体"/>
          <w:bCs/>
          <w:kern w:val="0"/>
          <w:sz w:val="24"/>
          <w:szCs w:val="24"/>
          <w:highlight w:val="none"/>
        </w:rPr>
        <w:t>企业声明函</w:t>
      </w:r>
      <w:r>
        <w:rPr>
          <w:rFonts w:hint="eastAsia" w:ascii="宋体" w:hAnsi="宋体" w:cs="宋体"/>
          <w:bCs/>
          <w:kern w:val="0"/>
          <w:sz w:val="24"/>
          <w:szCs w:val="24"/>
          <w:highlight w:val="none"/>
          <w:lang w:eastAsia="zh-CN"/>
        </w:rPr>
        <w:t>。</w:t>
      </w:r>
    </w:p>
    <w:p>
      <w:pPr>
        <w:widowControl/>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bCs/>
          <w:kern w:val="0"/>
          <w:sz w:val="24"/>
          <w:szCs w:val="24"/>
        </w:rPr>
        <w:t>1</w:t>
      </w:r>
      <w:r>
        <w:rPr>
          <w:rFonts w:hint="eastAsia" w:ascii="宋体" w:hAnsi="宋体" w:cs="宋体"/>
          <w:bCs/>
          <w:kern w:val="0"/>
          <w:sz w:val="24"/>
          <w:szCs w:val="24"/>
          <w:lang w:val="en-US" w:eastAsia="zh-CN"/>
        </w:rPr>
        <w:t>1</w:t>
      </w:r>
      <w:r>
        <w:rPr>
          <w:rFonts w:hint="eastAsia" w:ascii="宋体" w:hAnsi="宋体" w:cs="宋体"/>
          <w:bCs/>
          <w:kern w:val="0"/>
          <w:sz w:val="24"/>
          <w:szCs w:val="24"/>
        </w:rPr>
        <w:t>、本项目不接受联合体磋商。</w:t>
      </w:r>
    </w:p>
    <w:p>
      <w:pPr>
        <w:widowControl/>
        <w:numPr>
          <w:ilvl w:val="0"/>
          <w:numId w:val="2"/>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采购项目需要落实的政府采购政策：</w:t>
      </w:r>
    </w:p>
    <w:p>
      <w:pPr>
        <w:widowControl/>
        <w:tabs>
          <w:tab w:val="left" w:pos="1620"/>
        </w:tabs>
        <w:wordWrap w:val="0"/>
        <w:snapToGrid w:val="0"/>
        <w:spacing w:line="30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本次采购若符合政府强制</w:t>
      </w:r>
      <w:r>
        <w:rPr>
          <w:rFonts w:hint="eastAsia" w:ascii="宋体" w:hAnsi="宋体" w:cs="宋体"/>
          <w:kern w:val="0"/>
          <w:sz w:val="24"/>
          <w:szCs w:val="24"/>
        </w:rPr>
        <w:t>采购节能产品、鼓励环保产品、促进残疾人就业、扶持福利企业、支持中小微企业、支持监狱和戒毒企业、限制采购进口产品等政策，将落实相关政策，具体详见磋商文</w:t>
      </w:r>
      <w:r>
        <w:rPr>
          <w:rFonts w:hint="eastAsia" w:ascii="宋体" w:hAnsi="宋体" w:cs="宋体"/>
          <w:bCs/>
          <w:kern w:val="0"/>
          <w:sz w:val="24"/>
          <w:szCs w:val="24"/>
        </w:rPr>
        <w:t>件。</w:t>
      </w:r>
    </w:p>
    <w:p>
      <w:pPr>
        <w:widowControl/>
        <w:tabs>
          <w:tab w:val="left" w:pos="1620"/>
        </w:tabs>
        <w:wordWrap w:val="0"/>
        <w:snapToGrid w:val="0"/>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1、《政府采购促进中小企业发展管理办法》（财库〔2020〕46号）；</w:t>
      </w:r>
    </w:p>
    <w:p>
      <w:pPr>
        <w:widowControl/>
        <w:tabs>
          <w:tab w:val="left" w:pos="1620"/>
        </w:tabs>
        <w:wordWrap w:val="0"/>
        <w:snapToGrid w:val="0"/>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2、《财政部 司法部关于政府采购支持监狱企业发展有关问题的通知》（财库〔2014〕68号）；</w:t>
      </w:r>
    </w:p>
    <w:p>
      <w:pPr>
        <w:widowControl/>
        <w:tabs>
          <w:tab w:val="left" w:pos="1620"/>
        </w:tabs>
        <w:wordWrap w:val="0"/>
        <w:snapToGrid w:val="0"/>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3、《国务院办公厅关于建立政府强制采购节能产品制度的通知》（国办发〔2007〕51号）；</w:t>
      </w:r>
    </w:p>
    <w:p>
      <w:pPr>
        <w:widowControl/>
        <w:tabs>
          <w:tab w:val="left" w:pos="1620"/>
        </w:tabs>
        <w:wordWrap w:val="0"/>
        <w:snapToGrid w:val="0"/>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4、《节能产品政府采购实施意见》（财库[2004]185号）；</w:t>
      </w:r>
    </w:p>
    <w:p>
      <w:pPr>
        <w:widowControl/>
        <w:tabs>
          <w:tab w:val="left" w:pos="1620"/>
        </w:tabs>
        <w:wordWrap w:val="0"/>
        <w:snapToGrid w:val="0"/>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5、《环境标志产品政府采购实施的意见》（财库[2006]90号）；</w:t>
      </w:r>
    </w:p>
    <w:p>
      <w:pPr>
        <w:widowControl/>
        <w:tabs>
          <w:tab w:val="left" w:pos="1620"/>
        </w:tabs>
        <w:wordWrap w:val="0"/>
        <w:snapToGrid w:val="0"/>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6、《三部门联合发布关于促进残疾人就业政府采购政策的通知》（财库〔2017〕141号）；</w:t>
      </w:r>
    </w:p>
    <w:p>
      <w:pPr>
        <w:widowControl/>
        <w:tabs>
          <w:tab w:val="left" w:pos="1620"/>
        </w:tabs>
        <w:wordWrap w:val="0"/>
        <w:snapToGrid w:val="0"/>
        <w:spacing w:line="300" w:lineRule="auto"/>
        <w:ind w:firstLine="480" w:firstLineChars="200"/>
        <w:jc w:val="left"/>
        <w:rPr>
          <w:rFonts w:hint="eastAsia" w:ascii="宋体" w:hAnsi="宋体" w:cs="宋体"/>
          <w:bCs/>
          <w:kern w:val="0"/>
          <w:sz w:val="24"/>
          <w:szCs w:val="24"/>
        </w:rPr>
      </w:pPr>
      <w:r>
        <w:rPr>
          <w:rFonts w:hint="eastAsia" w:ascii="宋体" w:hAnsi="宋体" w:cs="宋体"/>
          <w:bCs/>
          <w:kern w:val="0"/>
          <w:sz w:val="24"/>
          <w:szCs w:val="24"/>
        </w:rPr>
        <w:t>7、《陕西省中小企业政府采购信用融资办法》（陕财办采〔2018〕23号）；</w:t>
      </w:r>
    </w:p>
    <w:p>
      <w:pPr>
        <w:widowControl/>
        <w:tabs>
          <w:tab w:val="left" w:pos="1620"/>
        </w:tabs>
        <w:wordWrap w:val="0"/>
        <w:snapToGrid w:val="0"/>
        <w:spacing w:line="300" w:lineRule="auto"/>
        <w:ind w:firstLine="480" w:firstLineChars="200"/>
        <w:jc w:val="left"/>
        <w:rPr>
          <w:rFonts w:ascii="宋体" w:hAnsi="宋体" w:cs="宋体"/>
          <w:bCs/>
          <w:kern w:val="0"/>
          <w:sz w:val="24"/>
          <w:szCs w:val="24"/>
        </w:rPr>
      </w:pPr>
      <w:r>
        <w:rPr>
          <w:rFonts w:hint="eastAsia" w:ascii="宋体" w:hAnsi="宋体" w:cs="宋体"/>
          <w:bCs/>
          <w:kern w:val="0"/>
          <w:sz w:val="24"/>
          <w:szCs w:val="24"/>
          <w:lang w:val="en-US" w:eastAsia="zh-CN"/>
        </w:rPr>
        <w:t>8</w:t>
      </w:r>
      <w:r>
        <w:rPr>
          <w:rFonts w:hint="eastAsia" w:ascii="宋体" w:hAnsi="宋体" w:cs="宋体"/>
          <w:bCs/>
          <w:kern w:val="0"/>
          <w:sz w:val="24"/>
          <w:szCs w:val="24"/>
        </w:rPr>
        <w:t>、其他需要落实的政府采购政策；</w:t>
      </w:r>
    </w:p>
    <w:p>
      <w:pPr>
        <w:widowControl/>
        <w:numPr>
          <w:ilvl w:val="0"/>
          <w:numId w:val="2"/>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竞争性磋商文件发售：</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1、</w:t>
      </w:r>
      <w:r>
        <w:rPr>
          <w:rFonts w:hint="eastAsia" w:ascii="宋体" w:hAnsi="宋体" w:cs="宋体"/>
          <w:sz w:val="24"/>
        </w:rPr>
        <w:t>发售时间：</w:t>
      </w:r>
      <w:r>
        <w:rPr>
          <w:rFonts w:hint="eastAsia" w:ascii="宋体" w:hAnsi="宋体" w:cs="宋体"/>
          <w:b/>
          <w:bCs/>
          <w:color w:val="000000" w:themeColor="text1"/>
          <w:sz w:val="24"/>
          <w:highlight w:val="none"/>
          <w14:textFill>
            <w14:solidFill>
              <w14:schemeClr w14:val="tx1"/>
            </w14:solidFill>
          </w14:textFill>
        </w:rPr>
        <w:t>202</w:t>
      </w: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年</w:t>
      </w:r>
      <w:r>
        <w:rPr>
          <w:rFonts w:hint="eastAsia" w:ascii="宋体" w:hAnsi="宋体" w:cs="宋体"/>
          <w:b/>
          <w:bCs/>
          <w:color w:val="000000" w:themeColor="text1"/>
          <w:sz w:val="24"/>
          <w:highlight w:val="none"/>
          <w:lang w:val="en-US" w:eastAsia="zh-CN"/>
          <w14:textFill>
            <w14:solidFill>
              <w14:schemeClr w14:val="tx1"/>
            </w14:solidFill>
          </w14:textFill>
        </w:rPr>
        <w:t>04</w:t>
      </w:r>
      <w:r>
        <w:rPr>
          <w:rFonts w:hint="eastAsia" w:ascii="宋体" w:hAnsi="宋体" w:cs="宋体"/>
          <w:b/>
          <w:bCs/>
          <w:color w:val="000000" w:themeColor="text1"/>
          <w:sz w:val="24"/>
          <w:highlight w:val="none"/>
          <w14:textFill>
            <w14:solidFill>
              <w14:schemeClr w14:val="tx1"/>
            </w14:solidFill>
          </w14:textFill>
        </w:rPr>
        <w:t>月</w:t>
      </w:r>
      <w:r>
        <w:rPr>
          <w:rFonts w:hint="eastAsia" w:ascii="宋体" w:hAnsi="宋体" w:cs="宋体"/>
          <w:b/>
          <w:bCs/>
          <w:color w:val="000000" w:themeColor="text1"/>
          <w:sz w:val="24"/>
          <w:highlight w:val="none"/>
          <w:lang w:val="en-US" w:eastAsia="zh-CN"/>
          <w14:textFill>
            <w14:solidFill>
              <w14:schemeClr w14:val="tx1"/>
            </w14:solidFill>
          </w14:textFill>
        </w:rPr>
        <w:t>07日</w:t>
      </w:r>
      <w:r>
        <w:rPr>
          <w:rFonts w:hint="eastAsia" w:ascii="宋体" w:hAnsi="宋体" w:cs="宋体"/>
          <w:b/>
          <w:bCs/>
          <w:color w:val="000000" w:themeColor="text1"/>
          <w:sz w:val="24"/>
          <w:highlight w:val="none"/>
          <w14:textFill>
            <w14:solidFill>
              <w14:schemeClr w14:val="tx1"/>
            </w14:solidFill>
          </w14:textFill>
        </w:rPr>
        <w:t>至202</w:t>
      </w: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年</w:t>
      </w:r>
      <w:r>
        <w:rPr>
          <w:rFonts w:hint="eastAsia" w:ascii="宋体" w:hAnsi="宋体" w:cs="宋体"/>
          <w:b/>
          <w:bCs/>
          <w:color w:val="000000" w:themeColor="text1"/>
          <w:sz w:val="24"/>
          <w:highlight w:val="none"/>
          <w:lang w:val="en-US" w:eastAsia="zh-CN"/>
          <w14:textFill>
            <w14:solidFill>
              <w14:schemeClr w14:val="tx1"/>
            </w14:solidFill>
          </w14:textFill>
        </w:rPr>
        <w:t>04</w:t>
      </w:r>
      <w:r>
        <w:rPr>
          <w:rFonts w:hint="eastAsia" w:ascii="宋体" w:hAnsi="宋体" w:cs="宋体"/>
          <w:b/>
          <w:bCs/>
          <w:color w:val="000000" w:themeColor="text1"/>
          <w:sz w:val="24"/>
          <w:highlight w:val="none"/>
          <w14:textFill>
            <w14:solidFill>
              <w14:schemeClr w14:val="tx1"/>
            </w14:solidFill>
          </w14:textFill>
        </w:rPr>
        <w:t>月</w:t>
      </w:r>
      <w:r>
        <w:rPr>
          <w:rFonts w:hint="eastAsia" w:ascii="宋体" w:hAnsi="宋体" w:cs="宋体"/>
          <w:b/>
          <w:bCs/>
          <w:color w:val="000000" w:themeColor="text1"/>
          <w:sz w:val="24"/>
          <w:highlight w:val="none"/>
          <w:lang w:val="en-US" w:eastAsia="zh-CN"/>
          <w14:textFill>
            <w14:solidFill>
              <w14:schemeClr w14:val="tx1"/>
            </w14:solidFill>
          </w14:textFill>
        </w:rPr>
        <w:t>14</w:t>
      </w:r>
      <w:r>
        <w:rPr>
          <w:rFonts w:hint="eastAsia" w:ascii="宋体" w:hAnsi="宋体" w:cs="宋体"/>
          <w:b/>
          <w:bCs/>
          <w:color w:val="000000" w:themeColor="text1"/>
          <w:sz w:val="24"/>
          <w:highlight w:val="non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止</w:t>
      </w:r>
      <w:r>
        <w:rPr>
          <w:rFonts w:hint="eastAsia" w:ascii="宋体" w:hAnsi="宋体" w:cs="宋体"/>
          <w:color w:val="000000" w:themeColor="text1"/>
          <w:sz w:val="24"/>
          <w:szCs w:val="24"/>
          <w14:textFill>
            <w14:solidFill>
              <w14:schemeClr w14:val="tx1"/>
            </w14:solidFill>
          </w14:textFill>
        </w:rPr>
        <w:t>。</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（上午09:00～12:00，下午14:00～17:00发售,法定节假日除外）。</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2、发售地点：西安市莲湖区西关正街英达大厦1507室。</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3、文件售价：¥500元/套，售后不退，谢绝邮寄。</w:t>
      </w:r>
    </w:p>
    <w:p>
      <w:pPr>
        <w:widowControl/>
        <w:wordWrap w:val="0"/>
        <w:snapToGrid w:val="0"/>
        <w:spacing w:line="300" w:lineRule="auto"/>
        <w:ind w:right="-199" w:rightChars="-95" w:firstLine="480" w:firstLineChars="200"/>
        <w:jc w:val="left"/>
        <w:rPr>
          <w:rFonts w:hint="default" w:ascii="宋体" w:hAnsi="宋体" w:eastAsia="宋体" w:cs="宋体"/>
          <w:kern w:val="0"/>
          <w:sz w:val="24"/>
          <w:szCs w:val="24"/>
          <w:lang w:val="en-US" w:eastAsia="zh-CN"/>
        </w:rPr>
      </w:pPr>
      <w:r>
        <w:rPr>
          <w:rFonts w:hint="eastAsia" w:ascii="宋体" w:hAnsi="宋体" w:cs="宋体"/>
          <w:kern w:val="0"/>
          <w:sz w:val="24"/>
          <w:szCs w:val="24"/>
        </w:rPr>
        <w:t>注：</w:t>
      </w:r>
      <w:r>
        <w:rPr>
          <w:rFonts w:hint="eastAsia" w:asciiTheme="minorEastAsia" w:hAnsiTheme="minorEastAsia" w:cstheme="minorEastAsia"/>
          <w:kern w:val="0"/>
          <w:sz w:val="24"/>
          <w:szCs w:val="24"/>
        </w:rPr>
        <w:t>（1）供应商领取标书时，请携带单位介绍信及经办人身份证原件及复印件加盖公章。（2）请供应商按照《陕西省财政厅关于政府采购供应商注册登记有关事项的通知》中的要求，通过陕西省政府采购网（http://www.ccgp-shaanxi.gov.cn/）注册登记加入陕西省政府采购供应商库。</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lang w:eastAsia="zh-CN"/>
        </w:rPr>
        <w:t>）本项目为专门面向中小企业采购，仅允许中小企业或小型、微型企业参与投标。</w:t>
      </w:r>
    </w:p>
    <w:p>
      <w:pPr>
        <w:widowControl/>
        <w:numPr>
          <w:ilvl w:val="0"/>
          <w:numId w:val="2"/>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磋商响应文件递交截止时间及磋商时间和地点：</w:t>
      </w:r>
    </w:p>
    <w:p>
      <w:pPr>
        <w:widowControl/>
        <w:tabs>
          <w:tab w:val="left" w:pos="0"/>
        </w:tabs>
        <w:wordWrap w:val="0"/>
        <w:snapToGrid w:val="0"/>
        <w:spacing w:line="30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kern w:val="0"/>
          <w:sz w:val="24"/>
          <w:szCs w:val="24"/>
        </w:rPr>
        <w:t>1、磋商响应文件递交截止时间：</w:t>
      </w:r>
      <w:r>
        <w:rPr>
          <w:rFonts w:hint="eastAsia" w:ascii="宋体" w:hAnsi="宋体" w:cs="宋体"/>
          <w:b/>
          <w:bCs/>
          <w:color w:val="000000" w:themeColor="text1"/>
          <w:kern w:val="0"/>
          <w:sz w:val="24"/>
          <w:szCs w:val="24"/>
          <w14:textFill>
            <w14:solidFill>
              <w14:schemeClr w14:val="tx1"/>
            </w14:solidFill>
          </w14:textFill>
        </w:rPr>
        <w:t>202</w:t>
      </w:r>
      <w:r>
        <w:rPr>
          <w:rFonts w:hint="eastAsia" w:ascii="宋体" w:hAnsi="宋体" w:cs="宋体"/>
          <w:b/>
          <w:bCs/>
          <w:color w:val="000000" w:themeColor="text1"/>
          <w:kern w:val="0"/>
          <w:sz w:val="24"/>
          <w:szCs w:val="24"/>
          <w:lang w:val="en-US" w:eastAsia="zh-CN"/>
          <w14:textFill>
            <w14:solidFill>
              <w14:schemeClr w14:val="tx1"/>
            </w14:solidFill>
          </w14:textFill>
        </w:rPr>
        <w:t>3</w:t>
      </w:r>
      <w:r>
        <w:rPr>
          <w:rFonts w:hint="eastAsia" w:ascii="宋体" w:hAnsi="宋体" w:cs="宋体"/>
          <w:b/>
          <w:bCs/>
          <w:color w:val="000000" w:themeColor="text1"/>
          <w:kern w:val="0"/>
          <w:sz w:val="24"/>
          <w:szCs w:val="24"/>
          <w14:textFill>
            <w14:solidFill>
              <w14:schemeClr w14:val="tx1"/>
            </w14:solidFill>
          </w14:textFill>
        </w:rPr>
        <w:t>年</w:t>
      </w:r>
      <w:r>
        <w:rPr>
          <w:rFonts w:hint="eastAsia" w:ascii="宋体" w:hAnsi="宋体" w:cs="宋体"/>
          <w:b/>
          <w:bCs/>
          <w:color w:val="000000" w:themeColor="text1"/>
          <w:kern w:val="0"/>
          <w:sz w:val="24"/>
          <w:szCs w:val="24"/>
          <w:lang w:val="en-US" w:eastAsia="zh-CN"/>
          <w14:textFill>
            <w14:solidFill>
              <w14:schemeClr w14:val="tx1"/>
            </w14:solidFill>
          </w14:textFill>
        </w:rPr>
        <w:t>04</w:t>
      </w:r>
      <w:r>
        <w:rPr>
          <w:rFonts w:hint="eastAsia" w:ascii="宋体" w:hAnsi="宋体" w:cs="宋体"/>
          <w:b/>
          <w:bCs/>
          <w:color w:val="000000" w:themeColor="text1"/>
          <w:kern w:val="0"/>
          <w:sz w:val="24"/>
          <w:szCs w:val="24"/>
          <w14:textFill>
            <w14:solidFill>
              <w14:schemeClr w14:val="tx1"/>
            </w14:solidFill>
          </w14:textFill>
        </w:rPr>
        <w:t>月</w:t>
      </w:r>
      <w:r>
        <w:rPr>
          <w:rFonts w:hint="eastAsia" w:ascii="宋体" w:hAnsi="宋体" w:cs="宋体"/>
          <w:b/>
          <w:bCs/>
          <w:color w:val="000000" w:themeColor="text1"/>
          <w:kern w:val="0"/>
          <w:sz w:val="24"/>
          <w:szCs w:val="24"/>
          <w:lang w:val="en-US" w:eastAsia="zh-CN"/>
          <w14:textFill>
            <w14:solidFill>
              <w14:schemeClr w14:val="tx1"/>
            </w14:solidFill>
          </w14:textFill>
        </w:rPr>
        <w:t>18</w:t>
      </w:r>
      <w:r>
        <w:rPr>
          <w:rFonts w:hint="eastAsia" w:ascii="宋体" w:hAnsi="宋体" w:cs="宋体"/>
          <w:b/>
          <w:bCs/>
          <w:color w:val="000000" w:themeColor="text1"/>
          <w:kern w:val="0"/>
          <w:sz w:val="24"/>
          <w:szCs w:val="24"/>
          <w14:textFill>
            <w14:solidFill>
              <w14:schemeClr w14:val="tx1"/>
            </w14:solidFill>
          </w14:textFill>
        </w:rPr>
        <w:t>日</w:t>
      </w:r>
      <w:r>
        <w:rPr>
          <w:rFonts w:hint="eastAsia" w:ascii="宋体" w:hAnsi="宋体" w:cs="宋体"/>
          <w:b/>
          <w:bCs/>
          <w:color w:val="000000" w:themeColor="text1"/>
          <w:kern w:val="0"/>
          <w:sz w:val="24"/>
          <w:szCs w:val="24"/>
          <w:lang w:val="en-US" w:eastAsia="zh-CN"/>
          <w14:textFill>
            <w14:solidFill>
              <w14:schemeClr w14:val="tx1"/>
            </w14:solidFill>
          </w14:textFill>
        </w:rPr>
        <w:t>09</w:t>
      </w:r>
      <w:r>
        <w:rPr>
          <w:rFonts w:hint="eastAsia" w:ascii="宋体" w:hAnsi="宋体" w:cs="宋体"/>
          <w:b/>
          <w:bCs/>
          <w:color w:val="000000" w:themeColor="text1"/>
          <w:sz w:val="24"/>
          <w:szCs w:val="24"/>
          <w14:textFill>
            <w14:solidFill>
              <w14:schemeClr w14:val="tx1"/>
            </w14:solidFill>
          </w14:textFill>
        </w:rPr>
        <w:t>:30</w:t>
      </w:r>
    </w:p>
    <w:p>
      <w:pPr>
        <w:widowControl/>
        <w:tabs>
          <w:tab w:val="left" w:pos="0"/>
        </w:tabs>
        <w:wordWrap w:val="0"/>
        <w:snapToGrid w:val="0"/>
        <w:spacing w:line="300" w:lineRule="auto"/>
        <w:ind w:firstLine="480"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2、磋商时间：</w:t>
      </w:r>
      <w:r>
        <w:rPr>
          <w:rFonts w:hint="eastAsia" w:ascii="宋体" w:hAnsi="宋体" w:cs="宋体"/>
          <w:b/>
          <w:bCs/>
          <w:color w:val="000000" w:themeColor="text1"/>
          <w:kern w:val="0"/>
          <w:sz w:val="24"/>
          <w:szCs w:val="24"/>
          <w14:textFill>
            <w14:solidFill>
              <w14:schemeClr w14:val="tx1"/>
            </w14:solidFill>
          </w14:textFill>
        </w:rPr>
        <w:t>202</w:t>
      </w:r>
      <w:r>
        <w:rPr>
          <w:rFonts w:hint="eastAsia" w:ascii="宋体" w:hAnsi="宋体" w:cs="宋体"/>
          <w:b/>
          <w:bCs/>
          <w:color w:val="000000" w:themeColor="text1"/>
          <w:kern w:val="0"/>
          <w:sz w:val="24"/>
          <w:szCs w:val="24"/>
          <w:lang w:val="en-US" w:eastAsia="zh-CN"/>
          <w14:textFill>
            <w14:solidFill>
              <w14:schemeClr w14:val="tx1"/>
            </w14:solidFill>
          </w14:textFill>
        </w:rPr>
        <w:t>3</w:t>
      </w:r>
      <w:r>
        <w:rPr>
          <w:rFonts w:hint="eastAsia" w:ascii="宋体" w:hAnsi="宋体" w:cs="宋体"/>
          <w:b/>
          <w:bCs/>
          <w:color w:val="000000" w:themeColor="text1"/>
          <w:kern w:val="0"/>
          <w:sz w:val="24"/>
          <w:szCs w:val="24"/>
          <w14:textFill>
            <w14:solidFill>
              <w14:schemeClr w14:val="tx1"/>
            </w14:solidFill>
          </w14:textFill>
        </w:rPr>
        <w:t>年</w:t>
      </w:r>
      <w:r>
        <w:rPr>
          <w:rFonts w:hint="eastAsia" w:ascii="宋体" w:hAnsi="宋体" w:cs="宋体"/>
          <w:b/>
          <w:bCs/>
          <w:color w:val="000000" w:themeColor="text1"/>
          <w:kern w:val="0"/>
          <w:sz w:val="24"/>
          <w:szCs w:val="24"/>
          <w:lang w:val="en-US" w:eastAsia="zh-CN"/>
          <w14:textFill>
            <w14:solidFill>
              <w14:schemeClr w14:val="tx1"/>
            </w14:solidFill>
          </w14:textFill>
        </w:rPr>
        <w:t>04</w:t>
      </w:r>
      <w:r>
        <w:rPr>
          <w:rFonts w:hint="eastAsia" w:ascii="宋体" w:hAnsi="宋体" w:cs="宋体"/>
          <w:b/>
          <w:bCs/>
          <w:color w:val="000000" w:themeColor="text1"/>
          <w:kern w:val="0"/>
          <w:sz w:val="24"/>
          <w:szCs w:val="24"/>
          <w14:textFill>
            <w14:solidFill>
              <w14:schemeClr w14:val="tx1"/>
            </w14:solidFill>
          </w14:textFill>
        </w:rPr>
        <w:t>月</w:t>
      </w:r>
      <w:r>
        <w:rPr>
          <w:rFonts w:hint="eastAsia" w:ascii="宋体" w:hAnsi="宋体" w:cs="宋体"/>
          <w:b/>
          <w:bCs/>
          <w:color w:val="000000" w:themeColor="text1"/>
          <w:kern w:val="0"/>
          <w:sz w:val="24"/>
          <w:szCs w:val="24"/>
          <w:lang w:val="en-US" w:eastAsia="zh-CN"/>
          <w14:textFill>
            <w14:solidFill>
              <w14:schemeClr w14:val="tx1"/>
            </w14:solidFill>
          </w14:textFill>
        </w:rPr>
        <w:t>18</w:t>
      </w:r>
      <w:r>
        <w:rPr>
          <w:rFonts w:hint="eastAsia" w:ascii="宋体" w:hAnsi="宋体" w:cs="宋体"/>
          <w:b/>
          <w:bCs/>
          <w:color w:val="000000" w:themeColor="text1"/>
          <w:kern w:val="0"/>
          <w:sz w:val="24"/>
          <w:szCs w:val="24"/>
          <w14:textFill>
            <w14:solidFill>
              <w14:schemeClr w14:val="tx1"/>
            </w14:solidFill>
          </w14:textFill>
        </w:rPr>
        <w:t>日</w:t>
      </w:r>
      <w:r>
        <w:rPr>
          <w:rFonts w:hint="eastAsia" w:ascii="宋体" w:hAnsi="宋体" w:cs="宋体"/>
          <w:b/>
          <w:bCs/>
          <w:color w:val="000000" w:themeColor="text1"/>
          <w:kern w:val="0"/>
          <w:sz w:val="24"/>
          <w:szCs w:val="24"/>
          <w:lang w:val="en-US" w:eastAsia="zh-CN"/>
          <w14:textFill>
            <w14:solidFill>
              <w14:schemeClr w14:val="tx1"/>
            </w14:solidFill>
          </w14:textFill>
        </w:rPr>
        <w:t>09</w:t>
      </w:r>
      <w:r>
        <w:rPr>
          <w:rFonts w:hint="eastAsia" w:ascii="宋体" w:hAnsi="宋体" w:cs="宋体"/>
          <w:b/>
          <w:bCs/>
          <w:color w:val="000000" w:themeColor="text1"/>
          <w:sz w:val="24"/>
          <w:szCs w:val="24"/>
          <w14:textFill>
            <w14:solidFill>
              <w14:schemeClr w14:val="tx1"/>
            </w14:solidFill>
          </w14:textFill>
        </w:rPr>
        <w:t>:30</w:t>
      </w:r>
    </w:p>
    <w:p>
      <w:pPr>
        <w:widowControl/>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3、磋商地点：西安市莲湖区西关正街英达大厦1503会议室。</w:t>
      </w:r>
    </w:p>
    <w:p>
      <w:pPr>
        <w:widowControl/>
        <w:numPr>
          <w:ilvl w:val="0"/>
          <w:numId w:val="2"/>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其它应说明的事项： </w:t>
      </w:r>
    </w:p>
    <w:p>
      <w:pPr>
        <w:widowControl/>
        <w:wordWrap w:val="0"/>
        <w:snapToGrid w:val="0"/>
        <w:spacing w:line="300" w:lineRule="auto"/>
        <w:ind w:firstLine="480" w:firstLineChars="200"/>
        <w:jc w:val="left"/>
        <w:rPr>
          <w:rFonts w:hint="default" w:ascii="宋体" w:hAnsi="宋体" w:eastAsia="宋体" w:cs="宋体"/>
          <w:kern w:val="0"/>
          <w:sz w:val="24"/>
          <w:szCs w:val="24"/>
          <w:lang w:val="en-US" w:eastAsia="zh-CN"/>
        </w:rPr>
      </w:pPr>
      <w:r>
        <w:rPr>
          <w:rFonts w:hint="eastAsia" w:ascii="宋体" w:hAnsi="宋体" w:cs="宋体"/>
          <w:kern w:val="0"/>
          <w:sz w:val="24"/>
          <w:szCs w:val="24"/>
        </w:rPr>
        <w:t>1、采购项目联系人：崔方明 许芳芳</w:t>
      </w:r>
      <w:r>
        <w:rPr>
          <w:rFonts w:hint="eastAsia" w:ascii="宋体" w:hAnsi="宋体" w:cs="宋体"/>
          <w:kern w:val="0"/>
          <w:sz w:val="24"/>
          <w:szCs w:val="24"/>
          <w:lang w:val="en-US" w:eastAsia="zh-CN"/>
        </w:rPr>
        <w:t xml:space="preserve"> </w:t>
      </w:r>
    </w:p>
    <w:p>
      <w:pPr>
        <w:widowControl/>
        <w:wordWrap w:val="0"/>
        <w:snapToGrid w:val="0"/>
        <w:spacing w:line="300" w:lineRule="auto"/>
        <w:ind w:firstLine="840" w:firstLineChars="350"/>
        <w:jc w:val="left"/>
        <w:rPr>
          <w:rFonts w:ascii="宋体" w:hAnsi="宋体" w:cs="宋体"/>
          <w:kern w:val="0"/>
          <w:sz w:val="24"/>
          <w:szCs w:val="24"/>
        </w:rPr>
      </w:pPr>
      <w:r>
        <w:rPr>
          <w:rFonts w:hint="eastAsia" w:ascii="宋体" w:hAnsi="宋体" w:cs="宋体"/>
          <w:kern w:val="0"/>
          <w:sz w:val="24"/>
          <w:szCs w:val="24"/>
        </w:rPr>
        <w:t>联系方式（电话/传真）：029-88319689-804</w:t>
      </w:r>
      <w:r>
        <w:rPr>
          <w:rFonts w:hint="eastAsia" w:ascii="宋体" w:hAnsi="宋体" w:cs="宋体"/>
          <w:kern w:val="0"/>
          <w:sz w:val="24"/>
          <w:szCs w:val="24"/>
          <w:lang w:val="en-US" w:eastAsia="zh-CN"/>
        </w:rPr>
        <w:t>/</w:t>
      </w:r>
      <w:r>
        <w:rPr>
          <w:rFonts w:hint="eastAsia" w:ascii="宋体" w:hAnsi="宋体" w:cs="宋体"/>
          <w:kern w:val="0"/>
          <w:sz w:val="24"/>
          <w:szCs w:val="24"/>
        </w:rPr>
        <w:t>811</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2、采购代理机构开户名称：陕西万泽招标有限公司</w:t>
      </w:r>
    </w:p>
    <w:p>
      <w:pPr>
        <w:widowControl/>
        <w:wordWrap w:val="0"/>
        <w:snapToGrid w:val="0"/>
        <w:spacing w:line="300" w:lineRule="auto"/>
        <w:ind w:firstLine="840" w:firstLineChars="350"/>
        <w:jc w:val="left"/>
        <w:rPr>
          <w:rFonts w:ascii="宋体" w:hAnsi="宋体" w:cs="宋体"/>
          <w:kern w:val="0"/>
          <w:sz w:val="24"/>
          <w:szCs w:val="24"/>
        </w:rPr>
      </w:pPr>
      <w:r>
        <w:rPr>
          <w:rFonts w:hint="eastAsia" w:ascii="宋体" w:hAnsi="宋体" w:cs="宋体"/>
          <w:kern w:val="0"/>
          <w:sz w:val="24"/>
          <w:szCs w:val="24"/>
        </w:rPr>
        <w:t xml:space="preserve">开户行名称：西安银行朝阳门支行 </w:t>
      </w:r>
    </w:p>
    <w:p>
      <w:pPr>
        <w:widowControl/>
        <w:tabs>
          <w:tab w:val="left" w:pos="0"/>
        </w:tabs>
        <w:wordWrap w:val="0"/>
        <w:snapToGrid w:val="0"/>
        <w:spacing w:line="300" w:lineRule="auto"/>
        <w:ind w:firstLine="840" w:firstLineChars="350"/>
        <w:jc w:val="left"/>
        <w:rPr>
          <w:rFonts w:ascii="宋体" w:hAnsi="宋体" w:cs="宋体"/>
          <w:kern w:val="0"/>
          <w:sz w:val="24"/>
          <w:szCs w:val="24"/>
        </w:rPr>
      </w:pPr>
      <w:r>
        <w:rPr>
          <w:rFonts w:hint="eastAsia" w:ascii="宋体" w:hAnsi="宋体" w:cs="宋体"/>
          <w:kern w:val="0"/>
          <w:sz w:val="24"/>
          <w:szCs w:val="24"/>
        </w:rPr>
        <w:t>账      号：211011580000015489</w:t>
      </w:r>
    </w:p>
    <w:p>
      <w:pPr>
        <w:widowControl/>
        <w:numPr>
          <w:ilvl w:val="0"/>
          <w:numId w:val="2"/>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竞争性磋商公告的公告期限为3个工作日。</w:t>
      </w:r>
    </w:p>
    <w:p/>
    <w:p>
      <w:pPr>
        <w:widowControl/>
        <w:tabs>
          <w:tab w:val="left" w:pos="1620"/>
        </w:tabs>
        <w:snapToGrid w:val="0"/>
        <w:spacing w:line="300" w:lineRule="auto"/>
        <w:ind w:firstLine="420" w:firstLineChars="175"/>
        <w:jc w:val="right"/>
        <w:rPr>
          <w:rFonts w:ascii="宋体" w:hAnsi="宋体" w:cs="宋体"/>
          <w:kern w:val="0"/>
          <w:sz w:val="24"/>
          <w:szCs w:val="24"/>
        </w:rPr>
      </w:pPr>
      <w:r>
        <w:rPr>
          <w:rFonts w:hint="eastAsia" w:ascii="宋体" w:hAnsi="宋体" w:cs="宋体"/>
          <w:kern w:val="0"/>
          <w:sz w:val="24"/>
          <w:szCs w:val="24"/>
        </w:rPr>
        <w:t>陕西万泽招标有限公司</w:t>
      </w:r>
    </w:p>
    <w:p>
      <w:pPr>
        <w:widowControl/>
        <w:tabs>
          <w:tab w:val="left" w:pos="1620"/>
        </w:tabs>
        <w:snapToGrid w:val="0"/>
        <w:spacing w:line="300" w:lineRule="auto"/>
        <w:ind w:firstLine="420" w:firstLineChars="175"/>
        <w:jc w:val="right"/>
        <w:rPr>
          <w:rFonts w:ascii="宋体" w:hAnsi="宋体" w:cs="宋体"/>
          <w:kern w:val="0"/>
          <w:sz w:val="24"/>
          <w:szCs w:val="24"/>
          <w:highlight w:val="none"/>
        </w:rPr>
      </w:pPr>
      <w:r>
        <w:rPr>
          <w:rFonts w:hint="eastAsia" w:ascii="宋体" w:hAnsi="宋体" w:cs="宋体"/>
          <w:kern w:val="0"/>
          <w:sz w:val="24"/>
          <w:szCs w:val="24"/>
          <w:highlight w:val="none"/>
        </w:rPr>
        <w:t xml:space="preserve"> 202</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年</w:t>
      </w:r>
      <w:r>
        <w:rPr>
          <w:rFonts w:hint="eastAsia" w:ascii="宋体" w:hAnsi="宋体" w:cs="宋体"/>
          <w:sz w:val="24"/>
          <w:szCs w:val="24"/>
          <w:highlight w:val="none"/>
          <w:lang w:val="en-US" w:eastAsia="zh-CN"/>
        </w:rPr>
        <w:t>04</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07</w:t>
      </w:r>
      <w:r>
        <w:rPr>
          <w:rFonts w:hint="eastAsia" w:ascii="宋体" w:hAnsi="宋体" w:cs="宋体"/>
          <w:kern w:val="0"/>
          <w:sz w:val="24"/>
          <w:szCs w:val="24"/>
          <w:highlight w:val="none"/>
        </w:rPr>
        <w:t>日</w:t>
      </w:r>
    </w:p>
    <w:p>
      <w:pPr>
        <w:pStyle w:val="3"/>
        <w:keepLines w:val="0"/>
        <w:spacing w:line="312" w:lineRule="auto"/>
        <w:ind w:firstLine="562" w:firstLineChars="175"/>
        <w:rPr>
          <w:rFonts w:ascii="宋体" w:hAnsi="宋体" w:cs="宋体"/>
          <w:highlight w:val="none"/>
        </w:rPr>
        <w:sectPr>
          <w:footerReference r:id="rId7" w:type="default"/>
          <w:pgSz w:w="11906" w:h="16838"/>
          <w:pgMar w:top="1440" w:right="1286" w:bottom="1440" w:left="1800" w:header="851" w:footer="992" w:gutter="0"/>
          <w:cols w:space="720" w:num="1"/>
          <w:docGrid w:type="lines" w:linePitch="312" w:charSpace="0"/>
        </w:sectPr>
      </w:pPr>
    </w:p>
    <w:p>
      <w:pPr>
        <w:pStyle w:val="3"/>
        <w:rPr>
          <w:rFonts w:ascii="宋体" w:hAnsi="宋体" w:cs="宋体"/>
        </w:rPr>
      </w:pPr>
      <w:bookmarkStart w:id="6" w:name="_Toc2880"/>
      <w:bookmarkStart w:id="7" w:name="_Toc438048787"/>
      <w:bookmarkStart w:id="8" w:name="_Toc30089"/>
      <w:bookmarkStart w:id="9" w:name="_Toc1553"/>
      <w:bookmarkStart w:id="10" w:name="_Toc31083"/>
      <w:r>
        <w:rPr>
          <w:rFonts w:hint="eastAsia" w:ascii="宋体" w:hAnsi="宋体" w:cs="宋体"/>
        </w:rPr>
        <w:t>第二部分 供应商须知前附表</w:t>
      </w:r>
      <w:bookmarkEnd w:id="6"/>
      <w:bookmarkEnd w:id="7"/>
      <w:bookmarkEnd w:id="8"/>
      <w:bookmarkEnd w:id="9"/>
      <w:bookmarkEnd w:id="10"/>
    </w:p>
    <w:tbl>
      <w:tblPr>
        <w:tblStyle w:val="25"/>
        <w:tblpPr w:leftFromText="180" w:rightFromText="180" w:vertAnchor="text" w:horzAnchor="page" w:tblpX="1582" w:tblpY="309"/>
        <w:tblOverlap w:val="never"/>
        <w:tblW w:w="892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99"/>
        <w:gridCol w:w="1062"/>
        <w:gridCol w:w="73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2" w:hRule="atLeast"/>
        </w:trPr>
        <w:tc>
          <w:tcPr>
            <w:tcW w:w="499" w:type="dxa"/>
          </w:tcPr>
          <w:p>
            <w:pPr>
              <w:spacing w:before="156" w:beforeLines="50"/>
              <w:jc w:val="center"/>
              <w:rPr>
                <w:rFonts w:ascii="宋体" w:hAnsi="宋体" w:cs="宋体"/>
                <w:b/>
                <w:szCs w:val="21"/>
              </w:rPr>
            </w:pPr>
            <w:r>
              <w:rPr>
                <w:rFonts w:hint="eastAsia" w:ascii="宋体" w:hAnsi="宋体" w:cs="宋体"/>
                <w:b/>
                <w:szCs w:val="21"/>
              </w:rPr>
              <w:t>序号</w:t>
            </w:r>
          </w:p>
        </w:tc>
        <w:tc>
          <w:tcPr>
            <w:tcW w:w="1062" w:type="dxa"/>
            <w:vAlign w:val="center"/>
          </w:tcPr>
          <w:p>
            <w:pPr>
              <w:spacing w:before="156" w:beforeLines="50"/>
              <w:jc w:val="center"/>
              <w:rPr>
                <w:rFonts w:ascii="宋体" w:hAnsi="宋体" w:cs="宋体"/>
                <w:b/>
                <w:szCs w:val="21"/>
              </w:rPr>
            </w:pPr>
            <w:r>
              <w:rPr>
                <w:rFonts w:hint="eastAsia" w:ascii="宋体" w:hAnsi="宋体" w:cs="宋体"/>
                <w:b/>
                <w:szCs w:val="21"/>
              </w:rPr>
              <w:t>条款</w:t>
            </w:r>
          </w:p>
        </w:tc>
        <w:tc>
          <w:tcPr>
            <w:tcW w:w="7359" w:type="dxa"/>
          </w:tcPr>
          <w:p>
            <w:pPr>
              <w:spacing w:before="156" w:beforeLines="50"/>
              <w:jc w:val="center"/>
              <w:rPr>
                <w:rFonts w:ascii="宋体" w:hAnsi="宋体" w:cs="宋体"/>
                <w:b/>
                <w:szCs w:val="21"/>
              </w:rPr>
            </w:pPr>
            <w:r>
              <w:rPr>
                <w:rFonts w:hint="eastAsia" w:ascii="宋体" w:hAnsi="宋体" w:cs="宋体"/>
                <w:b/>
                <w:szCs w:val="21"/>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1" w:hRule="atLeast"/>
        </w:trPr>
        <w:tc>
          <w:tcPr>
            <w:tcW w:w="499" w:type="dxa"/>
          </w:tcPr>
          <w:p>
            <w:pPr>
              <w:spacing w:before="156" w:beforeLines="50"/>
              <w:jc w:val="center"/>
              <w:rPr>
                <w:rFonts w:ascii="宋体" w:hAnsi="宋体" w:cs="宋体"/>
                <w:b/>
                <w:szCs w:val="21"/>
              </w:rPr>
            </w:pPr>
            <w:r>
              <w:rPr>
                <w:rFonts w:hint="eastAsia" w:ascii="宋体" w:hAnsi="宋体" w:cs="宋体"/>
                <w:b/>
                <w:szCs w:val="21"/>
              </w:rPr>
              <w:t>1</w:t>
            </w:r>
          </w:p>
        </w:tc>
        <w:tc>
          <w:tcPr>
            <w:tcW w:w="1062" w:type="dxa"/>
            <w:vAlign w:val="center"/>
          </w:tcPr>
          <w:p>
            <w:pPr>
              <w:spacing w:line="360" w:lineRule="auto"/>
              <w:rPr>
                <w:rFonts w:ascii="宋体" w:hAnsi="宋体" w:cs="宋体"/>
                <w:szCs w:val="21"/>
              </w:rPr>
            </w:pPr>
            <w:r>
              <w:rPr>
                <w:rFonts w:hint="eastAsia" w:ascii="宋体" w:hAnsi="宋体" w:cs="宋体"/>
                <w:szCs w:val="21"/>
              </w:rPr>
              <w:t>项 目</w:t>
            </w:r>
          </w:p>
          <w:p>
            <w:pPr>
              <w:spacing w:line="360" w:lineRule="auto"/>
              <w:rPr>
                <w:rFonts w:ascii="宋体" w:hAnsi="宋体" w:cs="宋体"/>
                <w:szCs w:val="21"/>
              </w:rPr>
            </w:pPr>
            <w:r>
              <w:rPr>
                <w:rFonts w:hint="eastAsia" w:ascii="宋体" w:hAnsi="宋体" w:cs="宋体"/>
                <w:szCs w:val="21"/>
              </w:rPr>
              <w:t>名 称</w:t>
            </w:r>
          </w:p>
        </w:tc>
        <w:tc>
          <w:tcPr>
            <w:tcW w:w="7359" w:type="dxa"/>
            <w:vAlign w:val="center"/>
          </w:tcPr>
          <w:p>
            <w:pPr>
              <w:spacing w:line="360" w:lineRule="auto"/>
              <w:rPr>
                <w:rFonts w:ascii="宋体" w:hAnsi="宋体" w:cs="宋体"/>
                <w:szCs w:val="21"/>
              </w:rPr>
            </w:pPr>
            <w:r>
              <w:rPr>
                <w:rFonts w:hint="eastAsia" w:ascii="宋体" w:hAnsi="宋体" w:cs="宋体"/>
                <w:szCs w:val="21"/>
                <w:lang w:eastAsia="zh-CN"/>
              </w:rPr>
              <w:t>西安医学院国考口腔实践技能考试基地改造、装修工程项目</w:t>
            </w:r>
            <w:r>
              <w:rPr>
                <w:rFonts w:hint="eastAsia" w:ascii="宋体" w:hAnsi="宋体" w:cs="宋体"/>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tcPr>
          <w:p>
            <w:pPr>
              <w:spacing w:before="156" w:beforeLines="50"/>
              <w:jc w:val="center"/>
              <w:rPr>
                <w:rFonts w:ascii="宋体" w:hAnsi="宋体" w:cs="宋体"/>
                <w:b/>
                <w:szCs w:val="21"/>
              </w:rPr>
            </w:pPr>
            <w:r>
              <w:rPr>
                <w:rFonts w:hint="eastAsia" w:ascii="宋体" w:hAnsi="宋体" w:cs="宋体"/>
                <w:b/>
                <w:szCs w:val="21"/>
              </w:rPr>
              <w:t>2</w:t>
            </w:r>
          </w:p>
        </w:tc>
        <w:tc>
          <w:tcPr>
            <w:tcW w:w="1062" w:type="dxa"/>
            <w:vAlign w:val="center"/>
          </w:tcPr>
          <w:p>
            <w:pPr>
              <w:widowControl/>
              <w:wordWrap w:val="0"/>
              <w:spacing w:line="360" w:lineRule="auto"/>
              <w:jc w:val="left"/>
              <w:rPr>
                <w:rFonts w:ascii="宋体" w:hAnsi="宋体" w:cs="宋体"/>
                <w:szCs w:val="21"/>
              </w:rPr>
            </w:pPr>
            <w:r>
              <w:rPr>
                <w:rFonts w:hint="eastAsia" w:ascii="宋体" w:hAnsi="宋体" w:cs="宋体"/>
                <w:szCs w:val="21"/>
              </w:rPr>
              <w:t>采 购人</w:t>
            </w:r>
          </w:p>
        </w:tc>
        <w:tc>
          <w:tcPr>
            <w:tcW w:w="7359" w:type="dxa"/>
            <w:vAlign w:val="center"/>
          </w:tcPr>
          <w:p>
            <w:pPr>
              <w:widowControl/>
              <w:wordWrap w:val="0"/>
              <w:spacing w:line="360" w:lineRule="auto"/>
              <w:jc w:val="left"/>
              <w:rPr>
                <w:rFonts w:ascii="宋体" w:hAnsi="宋体" w:cs="宋体"/>
                <w:szCs w:val="21"/>
              </w:rPr>
            </w:pPr>
            <w:r>
              <w:rPr>
                <w:rFonts w:hint="eastAsia" w:ascii="宋体" w:hAnsi="宋体" w:cs="宋体"/>
                <w:szCs w:val="21"/>
              </w:rPr>
              <w:t>采购人名称：西安医学院</w:t>
            </w:r>
          </w:p>
          <w:p>
            <w:pPr>
              <w:widowControl/>
              <w:wordWrap w:val="0"/>
              <w:spacing w:line="360" w:lineRule="auto"/>
              <w:jc w:val="left"/>
              <w:rPr>
                <w:rFonts w:ascii="宋体" w:hAnsi="宋体" w:cs="宋体"/>
                <w:szCs w:val="21"/>
              </w:rPr>
            </w:pPr>
            <w:r>
              <w:rPr>
                <w:rFonts w:hint="eastAsia" w:ascii="宋体" w:hAnsi="宋体" w:cs="宋体"/>
                <w:szCs w:val="21"/>
              </w:rPr>
              <w:t>地    址：西安市未央区辛王路1号</w:t>
            </w:r>
          </w:p>
          <w:p>
            <w:pPr>
              <w:pStyle w:val="2"/>
              <w:rPr>
                <w:rFonts w:hint="default" w:ascii="宋体" w:hAnsi="宋体" w:cs="宋体"/>
                <w:b w:val="0"/>
                <w:sz w:val="21"/>
                <w:szCs w:val="21"/>
              </w:rPr>
            </w:pPr>
            <w:r>
              <w:rPr>
                <w:rFonts w:ascii="宋体" w:hAnsi="宋体" w:cs="宋体"/>
                <w:b w:val="0"/>
                <w:sz w:val="21"/>
                <w:szCs w:val="21"/>
              </w:rPr>
              <w:t>联 系 人：苏老师</w:t>
            </w:r>
          </w:p>
          <w:p>
            <w:pPr>
              <w:widowControl/>
              <w:wordWrap w:val="0"/>
              <w:spacing w:line="360" w:lineRule="auto"/>
              <w:jc w:val="left"/>
              <w:rPr>
                <w:rFonts w:ascii="宋体" w:hAnsi="宋体" w:cs="宋体"/>
                <w:szCs w:val="21"/>
              </w:rPr>
            </w:pPr>
            <w:r>
              <w:rPr>
                <w:rFonts w:hint="eastAsia" w:ascii="宋体" w:hAnsi="宋体" w:cs="宋体"/>
                <w:color w:val="000000" w:themeColor="text1"/>
                <w:szCs w:val="21"/>
                <w14:textFill>
                  <w14:solidFill>
                    <w14:schemeClr w14:val="tx1"/>
                  </w14:solidFill>
                </w14:textFill>
              </w:rPr>
              <w:t>联系方式：029-86177468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499" w:type="dxa"/>
            <w:tcBorders>
              <w:top w:val="single" w:color="auto" w:sz="4" w:space="0"/>
            </w:tcBorders>
          </w:tcPr>
          <w:p>
            <w:pPr>
              <w:spacing w:before="156" w:beforeLines="50"/>
              <w:jc w:val="center"/>
              <w:rPr>
                <w:rFonts w:ascii="宋体" w:hAnsi="宋体" w:cs="宋体"/>
                <w:b/>
                <w:szCs w:val="21"/>
              </w:rPr>
            </w:pPr>
            <w:r>
              <w:rPr>
                <w:rFonts w:hint="eastAsia" w:ascii="宋体" w:hAnsi="宋体" w:cs="宋体"/>
                <w:b/>
                <w:szCs w:val="21"/>
              </w:rPr>
              <w:t>3</w:t>
            </w:r>
          </w:p>
        </w:tc>
        <w:tc>
          <w:tcPr>
            <w:tcW w:w="1062" w:type="dxa"/>
            <w:tcBorders>
              <w:top w:val="single" w:color="auto" w:sz="4" w:space="0"/>
            </w:tcBorders>
            <w:vAlign w:val="center"/>
          </w:tcPr>
          <w:p>
            <w:pPr>
              <w:spacing w:line="360" w:lineRule="auto"/>
              <w:rPr>
                <w:rFonts w:ascii="宋体" w:hAnsi="宋体" w:cs="宋体"/>
                <w:szCs w:val="21"/>
              </w:rPr>
            </w:pPr>
            <w:r>
              <w:rPr>
                <w:rFonts w:hint="eastAsia" w:ascii="宋体" w:hAnsi="宋体" w:cs="宋体"/>
                <w:szCs w:val="21"/>
              </w:rPr>
              <w:t>采 购</w:t>
            </w:r>
          </w:p>
          <w:p>
            <w:pPr>
              <w:spacing w:line="360" w:lineRule="auto"/>
              <w:rPr>
                <w:rFonts w:ascii="宋体" w:hAnsi="宋体" w:cs="宋体"/>
                <w:szCs w:val="21"/>
              </w:rPr>
            </w:pPr>
            <w:r>
              <w:rPr>
                <w:rFonts w:hint="eastAsia" w:ascii="宋体" w:hAnsi="宋体" w:cs="宋体"/>
                <w:szCs w:val="21"/>
              </w:rPr>
              <w:t>代理机构</w:t>
            </w:r>
          </w:p>
        </w:tc>
        <w:tc>
          <w:tcPr>
            <w:tcW w:w="7359" w:type="dxa"/>
            <w:tcBorders>
              <w:top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采购代理机构：陕西万泽招标有限公司</w:t>
            </w:r>
          </w:p>
          <w:p>
            <w:pPr>
              <w:spacing w:line="360" w:lineRule="auto"/>
              <w:jc w:val="left"/>
              <w:rPr>
                <w:rFonts w:ascii="宋体" w:hAnsi="宋体" w:cs="宋体"/>
                <w:szCs w:val="21"/>
              </w:rPr>
            </w:pPr>
            <w:r>
              <w:rPr>
                <w:rFonts w:hint="eastAsia" w:ascii="宋体" w:hAnsi="宋体" w:cs="宋体"/>
                <w:szCs w:val="21"/>
              </w:rPr>
              <w:t>地        址：西安市莲湖区西关正街英达大厦1507室</w:t>
            </w:r>
          </w:p>
          <w:p>
            <w:pPr>
              <w:spacing w:line="360" w:lineRule="auto"/>
              <w:jc w:val="left"/>
              <w:rPr>
                <w:rFonts w:ascii="宋体" w:hAnsi="宋体" w:cs="宋体"/>
                <w:szCs w:val="21"/>
              </w:rPr>
            </w:pPr>
            <w:r>
              <w:rPr>
                <w:rFonts w:hint="eastAsia" w:ascii="宋体" w:hAnsi="宋体" w:cs="宋体"/>
                <w:szCs w:val="21"/>
              </w:rPr>
              <w:t>联   系   人：崔方明  许芳芳</w:t>
            </w:r>
          </w:p>
          <w:p>
            <w:pPr>
              <w:spacing w:line="360" w:lineRule="auto"/>
              <w:jc w:val="left"/>
              <w:rPr>
                <w:rFonts w:ascii="宋体" w:hAnsi="宋体" w:cs="宋体"/>
                <w:szCs w:val="21"/>
              </w:rPr>
            </w:pPr>
            <w:r>
              <w:rPr>
                <w:rFonts w:hint="eastAsia" w:ascii="宋体" w:hAnsi="宋体" w:cs="宋体"/>
                <w:szCs w:val="21"/>
              </w:rPr>
              <w:t>电        话：029-88319689-804/811</w:t>
            </w:r>
          </w:p>
          <w:p>
            <w:pPr>
              <w:spacing w:line="360" w:lineRule="auto"/>
              <w:jc w:val="left"/>
              <w:rPr>
                <w:rFonts w:ascii="宋体" w:hAnsi="宋体" w:cs="宋体"/>
                <w:szCs w:val="21"/>
              </w:rPr>
            </w:pPr>
            <w:r>
              <w:rPr>
                <w:rFonts w:hint="eastAsia" w:ascii="宋体" w:hAnsi="宋体" w:cs="宋体"/>
                <w:szCs w:val="21"/>
              </w:rPr>
              <w:t>邮        箱：sxwzzb123@163.com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4</w:t>
            </w:r>
          </w:p>
        </w:tc>
        <w:tc>
          <w:tcPr>
            <w:tcW w:w="1062" w:type="dxa"/>
            <w:vAlign w:val="center"/>
          </w:tcPr>
          <w:p>
            <w:pPr>
              <w:spacing w:line="360" w:lineRule="auto"/>
              <w:rPr>
                <w:rFonts w:ascii="宋体" w:hAnsi="宋体" w:cs="宋体"/>
                <w:szCs w:val="21"/>
              </w:rPr>
            </w:pPr>
            <w:r>
              <w:rPr>
                <w:rFonts w:hint="eastAsia" w:ascii="宋体" w:hAnsi="宋体" w:cs="宋体"/>
                <w:szCs w:val="21"/>
              </w:rPr>
              <w:t>联合体形式</w:t>
            </w:r>
          </w:p>
        </w:tc>
        <w:tc>
          <w:tcPr>
            <w:tcW w:w="7359" w:type="dxa"/>
            <w:vAlign w:val="center"/>
          </w:tcPr>
          <w:p>
            <w:pPr>
              <w:spacing w:line="360" w:lineRule="auto"/>
              <w:jc w:val="left"/>
              <w:rPr>
                <w:rFonts w:ascii="宋体" w:hAnsi="宋体" w:cs="宋体"/>
                <w:szCs w:val="21"/>
              </w:rPr>
            </w:pPr>
            <w:r>
              <w:rPr>
                <w:rFonts w:hint="eastAsia" w:ascii="宋体" w:hAnsi="宋体" w:cs="宋体"/>
                <w:szCs w:val="21"/>
              </w:rPr>
              <w:t xml:space="preserve">不接受联合体磋商。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5</w:t>
            </w:r>
          </w:p>
        </w:tc>
        <w:tc>
          <w:tcPr>
            <w:tcW w:w="1062" w:type="dxa"/>
            <w:vAlign w:val="center"/>
          </w:tcPr>
          <w:p>
            <w:pPr>
              <w:pStyle w:val="89"/>
              <w:ind w:left="38"/>
              <w:jc w:val="center"/>
              <w:rPr>
                <w:sz w:val="21"/>
                <w:szCs w:val="21"/>
                <w:lang w:val="zh-CN"/>
              </w:rPr>
            </w:pPr>
            <w:r>
              <w:rPr>
                <w:rFonts w:hint="eastAsia"/>
                <w:sz w:val="21"/>
                <w:szCs w:val="21"/>
                <w:lang w:val="zh-CN"/>
              </w:rPr>
              <w:t>资金来源</w:t>
            </w:r>
          </w:p>
        </w:tc>
        <w:tc>
          <w:tcPr>
            <w:tcW w:w="7359" w:type="dxa"/>
            <w:vAlign w:val="center"/>
          </w:tcPr>
          <w:p>
            <w:pPr>
              <w:spacing w:line="360" w:lineRule="auto"/>
              <w:ind w:firstLine="105" w:firstLineChars="50"/>
              <w:rPr>
                <w:rFonts w:ascii="宋体" w:hAnsi="宋体"/>
              </w:rPr>
            </w:pPr>
            <w:r>
              <w:rPr>
                <w:rFonts w:hint="eastAsia" w:ascii="宋体" w:hAnsi="宋体"/>
              </w:rPr>
              <w:t xml:space="preserve"> </w:t>
            </w:r>
            <w:r>
              <w:rPr>
                <w:rFonts w:hint="eastAsia"/>
                <w:szCs w:val="21"/>
                <w:lang w:eastAsia="zh-CN"/>
              </w:rPr>
              <w:t>☑</w:t>
            </w:r>
            <w:r>
              <w:rPr>
                <w:rFonts w:hint="eastAsia"/>
                <w:szCs w:val="21"/>
                <w:lang w:val="en-US" w:eastAsia="zh-CN"/>
              </w:rPr>
              <w:t xml:space="preserve"> </w:t>
            </w:r>
            <w:r>
              <w:rPr>
                <w:rFonts w:hint="eastAsia" w:ascii="宋体" w:hAnsi="宋体"/>
              </w:rPr>
              <w:t>财政预算</w:t>
            </w:r>
          </w:p>
          <w:p>
            <w:pPr>
              <w:spacing w:line="360" w:lineRule="auto"/>
              <w:ind w:firstLine="210" w:firstLineChars="100"/>
              <w:rPr>
                <w:rFonts w:ascii="宋体" w:hAnsi="宋体"/>
              </w:rPr>
            </w:pPr>
            <w:r>
              <w:rPr>
                <w:rFonts w:hint="eastAsia"/>
                <w:szCs w:val="21"/>
                <w:lang w:eastAsia="zh-CN"/>
              </w:rPr>
              <w:t>□</w:t>
            </w:r>
            <w:r>
              <w:rPr>
                <w:rFonts w:hint="eastAsia"/>
                <w:szCs w:val="21"/>
              </w:rPr>
              <w:t xml:space="preserve"> </w:t>
            </w:r>
            <w:r>
              <w:rPr>
                <w:rFonts w:hint="eastAsia" w:ascii="宋体" w:hAnsi="宋体"/>
              </w:rPr>
              <w:t xml:space="preserve">单位自筹 </w:t>
            </w:r>
          </w:p>
          <w:p>
            <w:pPr>
              <w:spacing w:line="360" w:lineRule="auto"/>
              <w:ind w:firstLine="210" w:firstLineChars="100"/>
              <w:rPr>
                <w:rFonts w:ascii="宋体" w:hAnsi="宋体"/>
              </w:rPr>
            </w:pPr>
            <w:r>
              <w:rPr>
                <w:rFonts w:hint="eastAsia"/>
                <w:szCs w:val="21"/>
              </w:rPr>
              <w:t xml:space="preserve">□ </w:t>
            </w:r>
            <w:r>
              <w:rPr>
                <w:rFonts w:hint="eastAsia" w:ascii="宋体" w:hAnsi="宋体"/>
              </w:rPr>
              <w:t>财政预算和单位自筹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6</w:t>
            </w:r>
          </w:p>
        </w:tc>
        <w:tc>
          <w:tcPr>
            <w:tcW w:w="1062" w:type="dxa"/>
            <w:vAlign w:val="center"/>
          </w:tcPr>
          <w:p>
            <w:pPr>
              <w:spacing w:line="360" w:lineRule="auto"/>
              <w:rPr>
                <w:rFonts w:ascii="宋体" w:hAnsi="宋体" w:cs="宋体"/>
                <w:szCs w:val="21"/>
              </w:rPr>
            </w:pPr>
            <w:r>
              <w:rPr>
                <w:rFonts w:hint="eastAsia" w:ascii="宋体" w:hAnsi="宋体" w:cs="宋体"/>
                <w:szCs w:val="21"/>
              </w:rPr>
              <w:t>备 选</w:t>
            </w:r>
          </w:p>
          <w:p>
            <w:pPr>
              <w:spacing w:line="360" w:lineRule="auto"/>
              <w:rPr>
                <w:rFonts w:ascii="宋体" w:hAnsi="宋体" w:cs="宋体"/>
                <w:szCs w:val="21"/>
              </w:rPr>
            </w:pPr>
            <w:r>
              <w:rPr>
                <w:rFonts w:hint="eastAsia" w:ascii="宋体" w:hAnsi="宋体" w:cs="宋体"/>
                <w:szCs w:val="21"/>
              </w:rPr>
              <w:t>方 案</w:t>
            </w:r>
          </w:p>
        </w:tc>
        <w:tc>
          <w:tcPr>
            <w:tcW w:w="7359" w:type="dxa"/>
            <w:vAlign w:val="center"/>
          </w:tcPr>
          <w:p>
            <w:pPr>
              <w:spacing w:line="360" w:lineRule="auto"/>
              <w:jc w:val="left"/>
              <w:rPr>
                <w:rFonts w:ascii="宋体" w:hAnsi="宋体" w:cs="宋体"/>
                <w:szCs w:val="21"/>
              </w:rPr>
            </w:pPr>
            <w:r>
              <w:rPr>
                <w:rFonts w:hint="eastAsia" w:ascii="宋体" w:hAnsi="宋体" w:cs="宋体"/>
                <w:szCs w:val="21"/>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vAlign w:val="center"/>
          </w:tcPr>
          <w:p>
            <w:pPr>
              <w:jc w:val="center"/>
              <w:rPr>
                <w:rFonts w:ascii="宋体" w:hAnsi="宋体" w:cs="宋体"/>
                <w:szCs w:val="21"/>
              </w:rPr>
            </w:pPr>
            <w:r>
              <w:rPr>
                <w:rFonts w:hint="eastAsia" w:ascii="宋体" w:hAnsi="宋体" w:cs="宋体"/>
                <w:szCs w:val="21"/>
              </w:rPr>
              <w:t>7</w:t>
            </w:r>
          </w:p>
        </w:tc>
        <w:tc>
          <w:tcPr>
            <w:tcW w:w="1062" w:type="dxa"/>
            <w:vAlign w:val="center"/>
          </w:tcPr>
          <w:p>
            <w:pPr>
              <w:spacing w:line="360" w:lineRule="auto"/>
              <w:rPr>
                <w:rFonts w:ascii="宋体" w:hAnsi="宋体" w:cs="宋体"/>
                <w:szCs w:val="21"/>
              </w:rPr>
            </w:pPr>
            <w:r>
              <w:rPr>
                <w:rFonts w:hint="eastAsia" w:asciiTheme="minorEastAsia" w:hAnsiTheme="minorEastAsia" w:cstheme="minorEastAsia"/>
                <w:szCs w:val="21"/>
              </w:rPr>
              <w:t>标段</w:t>
            </w:r>
          </w:p>
        </w:tc>
        <w:tc>
          <w:tcPr>
            <w:tcW w:w="7359" w:type="dxa"/>
            <w:vAlign w:val="center"/>
          </w:tcPr>
          <w:p>
            <w:pPr>
              <w:spacing w:line="360" w:lineRule="auto"/>
              <w:rPr>
                <w:rFonts w:ascii="宋体" w:hAnsi="宋体" w:cs="宋体"/>
                <w:szCs w:val="21"/>
              </w:rPr>
            </w:pPr>
            <w:r>
              <w:rPr>
                <w:rFonts w:hint="eastAsia" w:ascii="宋体" w:hAnsi="宋体" w:cs="宋体"/>
                <w:szCs w:val="21"/>
              </w:rPr>
              <w:t>本次采购不分标段，投标人可根据自身的资质情况和经营范围对本项目进行投标，不得自行分解或只对本次项目中的品目进行不完全投标，任何不完全的投标将按无效投标处理。</w:t>
            </w:r>
            <w:r>
              <w:rPr>
                <w:rFonts w:hint="eastAsia" w:asciiTheme="minorEastAsia" w:hAnsiTheme="minorEastAsia" w:cstheme="minorEastAsia"/>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vAlign w:val="center"/>
          </w:tcPr>
          <w:p>
            <w:pPr>
              <w:jc w:val="center"/>
              <w:rPr>
                <w:rFonts w:ascii="宋体" w:hAnsi="宋体" w:cs="宋体"/>
                <w:szCs w:val="21"/>
              </w:rPr>
            </w:pPr>
            <w:r>
              <w:rPr>
                <w:rFonts w:hint="eastAsia" w:ascii="宋体" w:hAnsi="宋体" w:cs="宋体"/>
                <w:szCs w:val="21"/>
              </w:rPr>
              <w:t>8</w:t>
            </w:r>
          </w:p>
        </w:tc>
        <w:tc>
          <w:tcPr>
            <w:tcW w:w="1062" w:type="dxa"/>
            <w:vAlign w:val="center"/>
          </w:tcPr>
          <w:p>
            <w:pPr>
              <w:pStyle w:val="89"/>
              <w:ind w:left="96"/>
              <w:rPr>
                <w:sz w:val="21"/>
                <w:szCs w:val="21"/>
              </w:rPr>
            </w:pPr>
            <w:r>
              <w:rPr>
                <w:rFonts w:hint="eastAsia"/>
                <w:sz w:val="21"/>
                <w:szCs w:val="21"/>
              </w:rPr>
              <w:t>工期</w:t>
            </w:r>
          </w:p>
        </w:tc>
        <w:tc>
          <w:tcPr>
            <w:tcW w:w="7359" w:type="dxa"/>
            <w:vAlign w:val="center"/>
          </w:tcPr>
          <w:p>
            <w:pPr>
              <w:pStyle w:val="89"/>
              <w:spacing w:line="360" w:lineRule="auto"/>
              <w:ind w:left="634" w:leftChars="102" w:hanging="420" w:hangingChars="200"/>
              <w:rPr>
                <w:color w:val="000000"/>
                <w:sz w:val="21"/>
                <w:szCs w:val="21"/>
                <w:lang w:val="zh-CN"/>
              </w:rPr>
            </w:pPr>
            <w:r>
              <w:rPr>
                <w:rFonts w:hint="eastAsia"/>
                <w:color w:val="000000"/>
                <w:sz w:val="21"/>
                <w:szCs w:val="21"/>
                <w:lang w:val="zh-CN"/>
              </w:rPr>
              <w:t>自项目实施起</w:t>
            </w:r>
            <w:r>
              <w:rPr>
                <w:rFonts w:hint="eastAsia"/>
                <w:color w:val="000000"/>
                <w:sz w:val="21"/>
                <w:szCs w:val="21"/>
                <w:lang w:val="en-US" w:eastAsia="zh-CN"/>
              </w:rPr>
              <w:t>25</w:t>
            </w:r>
            <w:r>
              <w:rPr>
                <w:rFonts w:hint="eastAsia"/>
                <w:color w:val="000000"/>
                <w:sz w:val="21"/>
                <w:szCs w:val="21"/>
                <w:lang w:val="zh-CN"/>
              </w:rPr>
              <w:t>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vAlign w:val="center"/>
          </w:tcPr>
          <w:p>
            <w:pPr>
              <w:jc w:val="center"/>
              <w:rPr>
                <w:rFonts w:ascii="宋体" w:hAnsi="宋体" w:cs="宋体"/>
                <w:szCs w:val="21"/>
              </w:rPr>
            </w:pPr>
            <w:r>
              <w:rPr>
                <w:rFonts w:hint="eastAsia" w:ascii="宋体" w:hAnsi="宋体" w:cs="宋体"/>
                <w:szCs w:val="21"/>
              </w:rPr>
              <w:t>9</w:t>
            </w:r>
          </w:p>
        </w:tc>
        <w:tc>
          <w:tcPr>
            <w:tcW w:w="1062" w:type="dxa"/>
            <w:vAlign w:val="center"/>
          </w:tcPr>
          <w:p>
            <w:pPr>
              <w:pStyle w:val="89"/>
              <w:ind w:left="96"/>
              <w:rPr>
                <w:color w:val="000000"/>
                <w:sz w:val="21"/>
                <w:szCs w:val="21"/>
                <w:lang w:val="zh-CN"/>
              </w:rPr>
            </w:pPr>
            <w:r>
              <w:rPr>
                <w:rFonts w:hint="eastAsia"/>
                <w:color w:val="000000"/>
                <w:sz w:val="21"/>
                <w:szCs w:val="21"/>
                <w:lang w:val="zh-CN"/>
              </w:rPr>
              <w:t>服务地点</w:t>
            </w:r>
          </w:p>
        </w:tc>
        <w:tc>
          <w:tcPr>
            <w:tcW w:w="7359" w:type="dxa"/>
            <w:vAlign w:val="center"/>
          </w:tcPr>
          <w:p>
            <w:pPr>
              <w:pStyle w:val="89"/>
              <w:spacing w:line="360" w:lineRule="auto"/>
              <w:ind w:left="634" w:leftChars="102" w:hanging="420" w:hangingChars="200"/>
              <w:rPr>
                <w:color w:val="000000"/>
                <w:sz w:val="21"/>
                <w:szCs w:val="21"/>
                <w:lang w:val="zh-CN"/>
              </w:rPr>
            </w:pPr>
            <w:r>
              <w:rPr>
                <w:rFonts w:hint="eastAsia"/>
                <w:color w:val="000000"/>
                <w:sz w:val="21"/>
                <w:szCs w:val="21"/>
                <w:lang w:val="zh-CN"/>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10</w:t>
            </w:r>
          </w:p>
        </w:tc>
        <w:tc>
          <w:tcPr>
            <w:tcW w:w="1062" w:type="dxa"/>
            <w:vAlign w:val="center"/>
          </w:tcPr>
          <w:p>
            <w:pPr>
              <w:spacing w:line="360" w:lineRule="auto"/>
              <w:rPr>
                <w:rFonts w:ascii="宋体" w:hAnsi="宋体" w:cs="宋体"/>
                <w:szCs w:val="21"/>
              </w:rPr>
            </w:pPr>
            <w:r>
              <w:rPr>
                <w:rFonts w:hint="eastAsia" w:ascii="宋体" w:hAnsi="宋体" w:cs="宋体"/>
                <w:szCs w:val="21"/>
              </w:rPr>
              <w:t>磋 商</w:t>
            </w:r>
          </w:p>
          <w:p>
            <w:pPr>
              <w:spacing w:line="360" w:lineRule="auto"/>
              <w:rPr>
                <w:rFonts w:ascii="宋体" w:hAnsi="宋体" w:cs="宋体"/>
                <w:szCs w:val="21"/>
              </w:rPr>
            </w:pPr>
            <w:r>
              <w:rPr>
                <w:rFonts w:hint="eastAsia" w:ascii="宋体" w:hAnsi="宋体" w:cs="宋体"/>
                <w:szCs w:val="21"/>
              </w:rPr>
              <w:t>有效期</w:t>
            </w:r>
          </w:p>
        </w:tc>
        <w:tc>
          <w:tcPr>
            <w:tcW w:w="7359"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自磋商响应文件递交截止之日起90日历日。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3" w:hRule="atLeast"/>
        </w:trPr>
        <w:tc>
          <w:tcPr>
            <w:tcW w:w="499" w:type="dxa"/>
            <w:vAlign w:val="center"/>
          </w:tcPr>
          <w:p>
            <w:pPr>
              <w:jc w:val="center"/>
              <w:rPr>
                <w:rFonts w:ascii="宋体" w:hAnsi="宋体" w:cs="宋体"/>
                <w:szCs w:val="21"/>
              </w:rPr>
            </w:pPr>
            <w:r>
              <w:rPr>
                <w:rFonts w:hint="eastAsia" w:ascii="宋体" w:hAnsi="宋体" w:cs="宋体"/>
                <w:szCs w:val="21"/>
              </w:rPr>
              <w:t>11</w:t>
            </w:r>
          </w:p>
        </w:tc>
        <w:tc>
          <w:tcPr>
            <w:tcW w:w="1062" w:type="dxa"/>
            <w:vAlign w:val="center"/>
          </w:tcPr>
          <w:p>
            <w:pPr>
              <w:jc w:val="left"/>
              <w:rPr>
                <w:rFonts w:ascii="宋体" w:hAnsi="宋体" w:cs="宋体"/>
                <w:szCs w:val="21"/>
              </w:rPr>
            </w:pPr>
            <w:r>
              <w:rPr>
                <w:rFonts w:hint="eastAsia" w:ascii="宋体" w:hAnsi="宋体" w:cs="宋体"/>
                <w:szCs w:val="21"/>
              </w:rPr>
              <w:t>资 格</w:t>
            </w:r>
          </w:p>
          <w:p>
            <w:pPr>
              <w:jc w:val="left"/>
              <w:rPr>
                <w:rFonts w:ascii="宋体" w:hAnsi="宋体" w:cs="宋体"/>
                <w:szCs w:val="21"/>
              </w:rPr>
            </w:pPr>
            <w:r>
              <w:rPr>
                <w:rFonts w:hint="eastAsia" w:ascii="宋体" w:hAnsi="宋体" w:cs="宋体"/>
                <w:szCs w:val="21"/>
              </w:rPr>
              <w:t>要 求</w:t>
            </w:r>
          </w:p>
        </w:tc>
        <w:tc>
          <w:tcPr>
            <w:tcW w:w="7359" w:type="dxa"/>
          </w:tcPr>
          <w:p>
            <w:pPr>
              <w:spacing w:line="360" w:lineRule="auto"/>
              <w:jc w:val="left"/>
              <w:rPr>
                <w:szCs w:val="21"/>
              </w:rPr>
            </w:pPr>
            <w:r>
              <w:rPr>
                <w:rFonts w:hint="eastAsia"/>
              </w:rPr>
              <w:t>符</w:t>
            </w:r>
            <w:r>
              <w:rPr>
                <w:rFonts w:hint="eastAsia" w:ascii="宋体" w:hAnsi="宋体" w:cs="宋体"/>
                <w:szCs w:val="21"/>
              </w:rPr>
              <w:t>合《</w:t>
            </w:r>
            <w:r>
              <w:rPr>
                <w:rFonts w:hint="eastAsia"/>
                <w:szCs w:val="21"/>
              </w:rPr>
              <w:t>中华人民共和国政府采购法》第二十二条规定，并提供以下材料：</w:t>
            </w:r>
          </w:p>
          <w:p>
            <w:pPr>
              <w:snapToGrid w:val="0"/>
              <w:spacing w:line="360" w:lineRule="auto"/>
              <w:ind w:firstLine="420" w:firstLineChars="200"/>
              <w:jc w:val="left"/>
              <w:rPr>
                <w:rFonts w:ascii="宋体" w:cs="宋体"/>
                <w:bCs/>
                <w:kern w:val="0"/>
                <w:szCs w:val="21"/>
              </w:rPr>
            </w:pPr>
            <w:r>
              <w:rPr>
                <w:rFonts w:hint="eastAsia" w:ascii="宋体" w:hAnsi="宋体" w:cs="宋体"/>
                <w:bCs/>
                <w:kern w:val="0"/>
                <w:szCs w:val="21"/>
              </w:rPr>
              <w:t>1、提供合格有效的法人或其他组织的营业执照等证明文件，自然人参与的提供其身份证原件；</w:t>
            </w:r>
            <w:r>
              <w:rPr>
                <w:rFonts w:hint="eastAsia" w:cstheme="minorBidi"/>
                <w:b/>
                <w:bCs/>
                <w:szCs w:val="21"/>
              </w:rPr>
              <w:t>提供复印件加盖供应商鲜章。</w:t>
            </w:r>
            <w:r>
              <w:rPr>
                <w:rFonts w:ascii="宋体" w:hAnsi="宋体" w:cs="宋体"/>
                <w:bCs/>
                <w:kern w:val="0"/>
                <w:szCs w:val="21"/>
              </w:rPr>
              <w:t xml:space="preserve">  </w:t>
            </w:r>
          </w:p>
          <w:p>
            <w:pPr>
              <w:adjustRightInd w:val="0"/>
              <w:snapToGrid w:val="0"/>
              <w:spacing w:line="360" w:lineRule="auto"/>
              <w:ind w:firstLine="420" w:firstLineChars="200"/>
              <w:rPr>
                <w:rFonts w:ascii="宋体" w:hAnsi="宋体" w:cs="宋体"/>
                <w:bCs/>
                <w:kern w:val="0"/>
                <w:szCs w:val="21"/>
              </w:rPr>
            </w:pPr>
            <w:r>
              <w:rPr>
                <w:rFonts w:hint="eastAsia" w:ascii="宋体" w:hAnsi="宋体" w:cs="宋体"/>
                <w:bCs/>
                <w:kern w:val="0"/>
                <w:szCs w:val="21"/>
              </w:rPr>
              <w:t>2、社会保障资金缴纳证明：提供2022年1月至今已缴存的至少一个月的社会保障资金缴存单据或社保机构开具的社会保险参保缴费情况证明，单据或证明上应有社保机构或代收机构的公章；依法不需要缴纳社会保障资金的供应商应提供相关文件证明；</w:t>
            </w:r>
            <w:r>
              <w:rPr>
                <w:rFonts w:hint="eastAsia" w:cstheme="minorBidi"/>
                <w:b/>
                <w:bCs/>
                <w:szCs w:val="21"/>
              </w:rPr>
              <w:t>提供复印件加盖供应商鲜章。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3、税收缴纳证明：提供2022年1月至今已缴纳的至少一个月的纳税证明或完税证明；依法免税的单位应提供相关证明材料；</w:t>
            </w:r>
            <w:r>
              <w:rPr>
                <w:rFonts w:hint="eastAsia" w:cstheme="minorBidi"/>
                <w:b/>
                <w:bCs/>
                <w:szCs w:val="21"/>
              </w:rPr>
              <w:t>提供复印件加盖供应商鲜章。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4、财务状况证明：提供经会计师事务所审计的202</w:t>
            </w:r>
            <w:r>
              <w:rPr>
                <w:rFonts w:hint="eastAsia" w:ascii="宋体" w:hAnsi="宋体" w:cs="宋体"/>
                <w:bCs/>
                <w:kern w:val="0"/>
                <w:szCs w:val="21"/>
                <w:lang w:val="en-US" w:eastAsia="zh-CN"/>
              </w:rPr>
              <w:t>1</w:t>
            </w:r>
            <w:r>
              <w:rPr>
                <w:rFonts w:hint="eastAsia" w:ascii="宋体" w:hAnsi="宋体" w:cs="宋体"/>
                <w:bCs/>
                <w:kern w:val="0"/>
                <w:szCs w:val="21"/>
              </w:rPr>
              <w:t>年或202</w:t>
            </w:r>
            <w:r>
              <w:rPr>
                <w:rFonts w:hint="eastAsia" w:ascii="宋体" w:hAnsi="宋体" w:cs="宋体"/>
                <w:bCs/>
                <w:kern w:val="0"/>
                <w:szCs w:val="21"/>
                <w:lang w:val="en-US" w:eastAsia="zh-CN"/>
              </w:rPr>
              <w:t>2</w:t>
            </w:r>
            <w:r>
              <w:rPr>
                <w:rFonts w:hint="eastAsia" w:ascii="宋体" w:hAnsi="宋体" w:cs="宋体"/>
                <w:bCs/>
                <w:kern w:val="0"/>
                <w:szCs w:val="21"/>
              </w:rPr>
              <w:t>年财务审计报告，或在开标日期前六个月内其基本开户银行出具的资信证明；</w:t>
            </w:r>
            <w:r>
              <w:rPr>
                <w:rFonts w:hint="eastAsia" w:cstheme="minorBidi"/>
                <w:b/>
                <w:bCs/>
                <w:szCs w:val="21"/>
              </w:rPr>
              <w:t>提供复印件加盖供应商鲜章。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5、供应商信誉证明：提供在参加政府采购活动前3年内在经营活动中没有重大违法记录，</w:t>
            </w:r>
            <w:r>
              <w:rPr>
                <w:rFonts w:hint="eastAsia" w:ascii="宋体" w:hAnsi="宋体" w:cs="宋体"/>
                <w:kern w:val="0"/>
                <w:szCs w:val="21"/>
              </w:rPr>
              <w:t>未被信用中国网（www.creditchina.gov.cn）列入失信被执行人、重大税收违法案件当事人名单，未被中国政府采购网（www.ccgp.gov.cn）列入政府采购严重违法失信行为记录名单的书面声明；</w:t>
            </w:r>
            <w:r>
              <w:rPr>
                <w:rFonts w:hint="eastAsia" w:asciiTheme="minorHAnsi" w:hAnsiTheme="minorHAnsi" w:eastAsiaTheme="minorEastAsia" w:cstheme="minorBidi"/>
                <w:b/>
                <w:bCs/>
                <w:szCs w:val="21"/>
              </w:rPr>
              <w:t xml:space="preserve"> </w:t>
            </w:r>
            <w:r>
              <w:rPr>
                <w:rFonts w:hint="eastAsia" w:cstheme="minorBidi"/>
                <w:b/>
                <w:bCs/>
                <w:szCs w:val="21"/>
              </w:rPr>
              <w:t>提供声明原件，格式可参考磋商文件第七部分。</w:t>
            </w:r>
          </w:p>
          <w:p>
            <w:pPr>
              <w:adjustRightInd w:val="0"/>
              <w:snapToGrid w:val="0"/>
              <w:spacing w:line="360" w:lineRule="auto"/>
              <w:ind w:firstLine="420" w:firstLineChars="200"/>
              <w:rPr>
                <w:bCs/>
              </w:rPr>
            </w:pPr>
            <w:r>
              <w:rPr>
                <w:rFonts w:hint="eastAsia" w:ascii="宋体" w:hAnsi="宋体" w:cs="宋体"/>
                <w:bCs/>
                <w:kern w:val="0"/>
                <w:szCs w:val="21"/>
              </w:rPr>
              <w:t>6、</w:t>
            </w:r>
            <w:r>
              <w:rPr>
                <w:rFonts w:hint="eastAsia" w:ascii="宋体" w:hAnsi="宋体" w:cs="宋体"/>
                <w:b/>
                <w:kern w:val="0"/>
                <w:szCs w:val="21"/>
              </w:rPr>
              <w:t>非法定代表人参加磋商的，须提供法定代表人授权委托书及被授权人身份证原件；法定代表人参加磋商时,只须提供法定代表人身份证原件；</w:t>
            </w:r>
          </w:p>
          <w:p>
            <w:pPr>
              <w:snapToGrid w:val="0"/>
              <w:spacing w:line="360" w:lineRule="auto"/>
              <w:ind w:firstLine="420" w:firstLineChars="200"/>
              <w:jc w:val="left"/>
              <w:rPr>
                <w:rFonts w:ascii="宋体" w:hAnsi="宋体" w:cs="宋体"/>
                <w:bCs/>
                <w:kern w:val="0"/>
                <w:szCs w:val="21"/>
              </w:rPr>
            </w:pPr>
            <w:r>
              <w:rPr>
                <w:rFonts w:hint="eastAsia" w:ascii="宋体" w:hAnsi="宋体" w:cs="宋体"/>
                <w:kern w:val="0"/>
                <w:szCs w:val="21"/>
              </w:rPr>
              <w:t>7、供应商须提供：建设行政主管部门颁发的建筑装修装饰工程专业承包贰级以上（含贰级）资质，且具备有效的安全生产许可证；</w:t>
            </w:r>
            <w:r>
              <w:rPr>
                <w:rFonts w:hint="eastAsia" w:cstheme="minorBidi"/>
                <w:b/>
                <w:bCs/>
                <w:szCs w:val="21"/>
              </w:rPr>
              <w:t>提供复印件加盖供应商鲜章。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kern w:val="0"/>
                <w:szCs w:val="21"/>
              </w:rPr>
              <w:t>8、项目经理需具备建筑工程专业贰级及以上(含贰级)注册建造师证书和安全生产考核合格证（B证），且无在建工程（并提供项目经理社保缴纳证明）；</w:t>
            </w:r>
            <w:r>
              <w:rPr>
                <w:rFonts w:hint="eastAsia" w:cstheme="minorBidi"/>
                <w:b/>
                <w:bCs/>
                <w:szCs w:val="21"/>
              </w:rPr>
              <w:t>提供复印件加盖供应商鲜章。</w:t>
            </w:r>
          </w:p>
          <w:p>
            <w:pPr>
              <w:snapToGrid w:val="0"/>
              <w:spacing w:line="360" w:lineRule="auto"/>
              <w:ind w:firstLine="420" w:firstLineChars="200"/>
              <w:jc w:val="left"/>
              <w:rPr>
                <w:rFonts w:hint="eastAsia" w:cstheme="minorBidi"/>
                <w:b/>
                <w:bCs/>
                <w:szCs w:val="21"/>
              </w:rPr>
            </w:pPr>
            <w:r>
              <w:rPr>
                <w:rFonts w:hint="eastAsia" w:ascii="宋体" w:hAnsi="宋体" w:cs="宋体"/>
                <w:kern w:val="0"/>
                <w:szCs w:val="21"/>
              </w:rPr>
              <w:t>9、外省企业为陕西省或西安市“建筑市场监管与诚信信息一体化平台”入库企业；</w:t>
            </w:r>
            <w:r>
              <w:rPr>
                <w:rFonts w:hint="eastAsia" w:cstheme="minorBidi"/>
                <w:b/>
                <w:bCs/>
                <w:szCs w:val="21"/>
              </w:rPr>
              <w:t>提供复印件加盖供应商鲜章。</w:t>
            </w:r>
          </w:p>
          <w:p>
            <w:pPr>
              <w:snapToGrid w:val="0"/>
              <w:spacing w:line="360" w:lineRule="auto"/>
              <w:ind w:firstLine="420" w:firstLineChars="200"/>
              <w:jc w:val="left"/>
              <w:rPr>
                <w:rFonts w:hint="eastAsia" w:ascii="宋体" w:hAnsi="宋体" w:eastAsia="宋体" w:cs="宋体"/>
                <w:b w:val="0"/>
                <w:bCs w:val="0"/>
                <w:kern w:val="0"/>
                <w:szCs w:val="21"/>
                <w:lang w:eastAsia="zh-CN"/>
              </w:rPr>
            </w:pPr>
            <w:r>
              <w:rPr>
                <w:rFonts w:hint="eastAsia" w:ascii="宋体" w:hAnsi="宋体" w:eastAsia="宋体" w:cs="宋体"/>
                <w:b w:val="0"/>
                <w:bCs w:val="0"/>
                <w:szCs w:val="21"/>
              </w:rPr>
              <w:t>10、本项目专门面向中小企业采购，供应商应提供中小企业声明函</w:t>
            </w:r>
            <w:r>
              <w:rPr>
                <w:rFonts w:hint="eastAsia" w:ascii="宋体" w:hAnsi="宋体" w:eastAsia="宋体" w:cs="宋体"/>
                <w:b w:val="0"/>
                <w:bCs w:val="0"/>
                <w:szCs w:val="21"/>
                <w:lang w:eastAsia="zh-CN"/>
              </w:rPr>
              <w:t>；</w:t>
            </w:r>
            <w:r>
              <w:rPr>
                <w:rFonts w:hint="eastAsia" w:asciiTheme="minorHAnsi" w:hAnsiTheme="minorHAnsi" w:eastAsiaTheme="minorEastAsia" w:cstheme="minorBidi"/>
                <w:b/>
                <w:bCs/>
                <w:szCs w:val="21"/>
              </w:rPr>
              <w:t xml:space="preserve"> </w:t>
            </w:r>
            <w:r>
              <w:rPr>
                <w:rFonts w:hint="eastAsia" w:cstheme="minorBidi"/>
                <w:b/>
                <w:bCs/>
                <w:szCs w:val="21"/>
              </w:rPr>
              <w:t>提供声明原件，格式可参考磋商文件第七部分。</w:t>
            </w:r>
          </w:p>
          <w:p>
            <w:pPr>
              <w:snapToGrid w:val="0"/>
              <w:spacing w:line="360" w:lineRule="auto"/>
              <w:ind w:firstLine="420" w:firstLineChars="200"/>
              <w:jc w:val="left"/>
              <w:rPr>
                <w:rFonts w:ascii="宋体" w:hAnsi="宋体" w:cs="宋体"/>
                <w:bCs/>
                <w:kern w:val="0"/>
                <w:sz w:val="24"/>
                <w:szCs w:val="24"/>
              </w:rPr>
            </w:pPr>
            <w:r>
              <w:rPr>
                <w:rFonts w:hint="eastAsia" w:ascii="宋体" w:hAnsi="宋体" w:cs="宋体"/>
                <w:bCs/>
                <w:kern w:val="0"/>
                <w:szCs w:val="21"/>
              </w:rPr>
              <w:t>1</w:t>
            </w:r>
            <w:r>
              <w:rPr>
                <w:rFonts w:hint="eastAsia" w:ascii="宋体" w:hAnsi="宋体" w:cs="宋体"/>
                <w:bCs/>
                <w:kern w:val="0"/>
                <w:szCs w:val="21"/>
                <w:lang w:val="en-US" w:eastAsia="zh-CN"/>
              </w:rPr>
              <w:t>1</w:t>
            </w:r>
            <w:r>
              <w:rPr>
                <w:rFonts w:hint="eastAsia" w:ascii="宋体" w:hAnsi="宋体" w:cs="宋体"/>
                <w:bCs/>
                <w:kern w:val="0"/>
                <w:szCs w:val="21"/>
              </w:rPr>
              <w:t>、本项目不接受联合体磋商。</w:t>
            </w:r>
          </w:p>
          <w:p>
            <w:pPr>
              <w:adjustRightInd w:val="0"/>
              <w:snapToGrid w:val="0"/>
              <w:spacing w:line="360" w:lineRule="auto"/>
              <w:rPr>
                <w:rFonts w:asciiTheme="minorEastAsia" w:hAnsiTheme="minorEastAsia" w:eastAsiaTheme="minorEastAsia" w:cstheme="minorEastAsia"/>
                <w:b/>
                <w:bCs/>
                <w:szCs w:val="21"/>
              </w:rPr>
            </w:pPr>
            <w:r>
              <w:rPr>
                <w:rFonts w:hint="eastAsia" w:ascii="宋体" w:hAnsi="宋体" w:cs="宋体"/>
                <w:bCs/>
                <w:kern w:val="0"/>
                <w:szCs w:val="21"/>
              </w:rPr>
              <w:t xml:space="preserve"> </w:t>
            </w:r>
            <w:r>
              <w:rPr>
                <w:rFonts w:hint="eastAsia" w:ascii="宋体" w:hAnsi="宋体"/>
                <w:b/>
                <w:bCs/>
                <w:sz w:val="22"/>
              </w:rPr>
              <w:t>注</w:t>
            </w:r>
            <w:r>
              <w:rPr>
                <w:rFonts w:hint="eastAsia" w:asciiTheme="minorEastAsia" w:hAnsiTheme="minorEastAsia" w:eastAsiaTheme="minorEastAsia" w:cstheme="minorEastAsia"/>
                <w:b/>
                <w:bCs/>
                <w:szCs w:val="21"/>
              </w:rPr>
              <w:t>：</w:t>
            </w:r>
          </w:p>
          <w:p>
            <w:pPr>
              <w:pStyle w:val="5"/>
              <w:spacing w:line="360" w:lineRule="auto"/>
              <w:ind w:firstLine="422" w:firstLineChars="200"/>
              <w:rPr>
                <w:rFonts w:asciiTheme="minorEastAsia" w:hAnsiTheme="minorEastAsia" w:eastAsiaTheme="minorEastAsia" w:cstheme="minorEastAsia"/>
                <w:b/>
                <w:bCs/>
                <w:szCs w:val="21"/>
              </w:rPr>
            </w:pPr>
            <w:r>
              <w:rPr>
                <w:rFonts w:cs="Calibri" w:eastAsiaTheme="minorEastAsia"/>
                <w:b/>
                <w:bCs/>
                <w:szCs w:val="21"/>
              </w:rPr>
              <w:t>①</w:t>
            </w:r>
            <w:r>
              <w:rPr>
                <w:rFonts w:hint="eastAsia" w:asciiTheme="minorEastAsia" w:hAnsiTheme="minorEastAsia" w:eastAsiaTheme="minorEastAsia" w:cstheme="minorEastAsia"/>
                <w:b/>
                <w:bCs/>
                <w:szCs w:val="21"/>
              </w:rPr>
              <w:t>供应商应在响应文件正本中附按照上述要求须提供的资格证明文件（身份证原件除外），作为资格审查的依据，资审时凡有一项不合格者，均按无效磋商处理。</w:t>
            </w:r>
          </w:p>
          <w:p>
            <w:pPr>
              <w:pStyle w:val="5"/>
              <w:spacing w:line="360" w:lineRule="auto"/>
              <w:ind w:firstLine="422" w:firstLineChars="200"/>
            </w:pPr>
            <w:r>
              <w:rPr>
                <w:rFonts w:cs="Calibri" w:eastAsiaTheme="minorEastAsia"/>
                <w:b/>
                <w:bCs/>
                <w:szCs w:val="21"/>
              </w:rPr>
              <w:t>②</w:t>
            </w:r>
            <w:r>
              <w:rPr>
                <w:rFonts w:hint="eastAsia" w:asciiTheme="minorEastAsia" w:hAnsiTheme="minorEastAsia" w:eastAsiaTheme="minorEastAsia" w:cstheme="minorEastAsia"/>
                <w:b/>
                <w:bCs/>
                <w:szCs w:val="21"/>
              </w:rPr>
              <w:t>供应商自行承担所提供资格证明文件原件及其复印件的真实性、合法性及有效性，由于供应商未在响应文件中提供或所提供证明材料不合格的，将按无效响应处理。（如供应商的各类证书原件正在变更、年检中的，须有相应的行业管理部门出具书面证明，并提供相应的证书复印件加盖供应商鲜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5" w:hRule="atLeast"/>
        </w:trPr>
        <w:tc>
          <w:tcPr>
            <w:tcW w:w="499" w:type="dxa"/>
            <w:vAlign w:val="center"/>
          </w:tcPr>
          <w:p>
            <w:pPr>
              <w:jc w:val="center"/>
              <w:rPr>
                <w:rFonts w:ascii="宋体" w:hAnsi="宋体" w:cs="宋体"/>
                <w:szCs w:val="21"/>
              </w:rPr>
            </w:pPr>
            <w:r>
              <w:rPr>
                <w:rFonts w:hint="eastAsia" w:ascii="宋体" w:hAnsi="宋体" w:cs="宋体"/>
                <w:szCs w:val="21"/>
              </w:rPr>
              <w:t>12</w:t>
            </w: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磋商</w:t>
            </w:r>
          </w:p>
          <w:p>
            <w:pPr>
              <w:jc w:val="center"/>
              <w:rPr>
                <w:rFonts w:ascii="宋体" w:hAnsi="宋体" w:cs="宋体"/>
                <w:szCs w:val="21"/>
              </w:rPr>
            </w:pPr>
            <w:r>
              <w:rPr>
                <w:rFonts w:hint="eastAsia" w:ascii="宋体" w:hAnsi="宋体" w:cs="宋体"/>
                <w:color w:val="000000"/>
                <w:szCs w:val="21"/>
              </w:rPr>
              <w:t>保证金</w:t>
            </w:r>
          </w:p>
        </w:tc>
        <w:tc>
          <w:tcPr>
            <w:tcW w:w="7359" w:type="dxa"/>
          </w:tcPr>
          <w:p>
            <w:pPr>
              <w:spacing w:line="360" w:lineRule="auto"/>
              <w:jc w:val="left"/>
              <w:rPr>
                <w:rFonts w:ascii="宋体" w:hAnsi="宋体" w:cs="宋体"/>
                <w:szCs w:val="21"/>
              </w:rPr>
            </w:pPr>
            <w:r>
              <w:rPr>
                <w:rFonts w:hint="eastAsia" w:ascii="宋体" w:hAnsi="宋体" w:cs="宋体"/>
                <w:color w:val="000000"/>
                <w:szCs w:val="21"/>
              </w:rPr>
              <w:t>磋商保证金为</w:t>
            </w:r>
            <w:r>
              <w:rPr>
                <w:rFonts w:hint="eastAsia" w:ascii="宋体" w:hAnsi="宋体" w:cs="宋体"/>
                <w:szCs w:val="21"/>
              </w:rPr>
              <w:t>:</w:t>
            </w:r>
            <w:r>
              <w:rPr>
                <w:rFonts w:hint="eastAsia" w:ascii="宋体" w:hAnsi="宋体" w:cs="宋体"/>
                <w:b/>
                <w:bCs/>
                <w:color w:val="000000"/>
                <w:szCs w:val="21"/>
              </w:rPr>
              <w:t>人</w:t>
            </w:r>
            <w:r>
              <w:rPr>
                <w:rFonts w:hint="eastAsia" w:ascii="宋体" w:hAnsi="宋体" w:cs="宋体"/>
                <w:b/>
                <w:bCs/>
                <w:szCs w:val="21"/>
              </w:rPr>
              <w:t>民币</w:t>
            </w:r>
            <w:r>
              <w:rPr>
                <w:rFonts w:hint="eastAsia" w:ascii="宋体" w:hAnsi="宋体" w:cs="宋体"/>
                <w:b/>
                <w:bCs/>
                <w:szCs w:val="21"/>
                <w:lang w:eastAsia="zh-CN"/>
              </w:rPr>
              <w:t>壹万伍仟</w:t>
            </w:r>
            <w:r>
              <w:rPr>
                <w:rFonts w:hint="eastAsia" w:ascii="宋体" w:hAnsi="宋体" w:cs="宋体"/>
                <w:b/>
                <w:bCs/>
                <w:szCs w:val="21"/>
              </w:rPr>
              <w:t>元整（</w:t>
            </w:r>
            <w:r>
              <w:rPr>
                <w:rFonts w:hint="eastAsia" w:ascii="宋体" w:hAnsi="宋体" w:cs="宋体"/>
                <w:b/>
                <w:bCs/>
                <w:szCs w:val="21"/>
                <w:lang w:val="en-US" w:eastAsia="zh-CN"/>
              </w:rPr>
              <w:t>150</w:t>
            </w:r>
            <w:r>
              <w:rPr>
                <w:rFonts w:hint="eastAsia" w:ascii="宋体" w:hAnsi="宋体" w:cs="宋体"/>
                <w:b/>
                <w:bCs/>
                <w:szCs w:val="21"/>
              </w:rPr>
              <w:t>00元）</w:t>
            </w:r>
          </w:p>
          <w:p>
            <w:pPr>
              <w:spacing w:line="360" w:lineRule="auto"/>
              <w:ind w:firstLine="422" w:firstLineChars="200"/>
              <w:jc w:val="left"/>
              <w:rPr>
                <w:rFonts w:ascii="宋体" w:hAnsi="宋体" w:cs="宋体"/>
                <w:szCs w:val="21"/>
              </w:rPr>
            </w:pPr>
            <w:r>
              <w:rPr>
                <w:rFonts w:hint="eastAsia" w:ascii="宋体" w:hAnsi="宋体" w:cs="宋体"/>
                <w:b/>
                <w:bCs/>
                <w:szCs w:val="21"/>
              </w:rPr>
              <w:t>磋商保证金</w:t>
            </w:r>
            <w:r>
              <w:rPr>
                <w:rFonts w:hint="eastAsia" w:ascii="宋体" w:hAnsi="宋体" w:cs="宋体"/>
                <w:szCs w:val="21"/>
              </w:rPr>
              <w:t>采用银行对公转账、电汇等非现金的形式对公形式交纳，磋商保证金交纳截止时间为磋商前（以到账时间为准），</w:t>
            </w:r>
            <w:r>
              <w:rPr>
                <w:rFonts w:hint="eastAsia" w:ascii="宋体" w:hAnsi="宋体" w:cs="宋体"/>
                <w:b/>
                <w:bCs/>
                <w:szCs w:val="21"/>
              </w:rPr>
              <w:t>且应在开标前致电代理机构财务部门确认保证金到账情况，须在响应文件中附保证金汇款凭证（复印件加盖公章）（注：磋商保证金以供应商名称汇款，不允许以个人名义交纳）。</w:t>
            </w:r>
          </w:p>
          <w:p>
            <w:pPr>
              <w:spacing w:line="360" w:lineRule="auto"/>
              <w:jc w:val="left"/>
              <w:rPr>
                <w:rFonts w:ascii="宋体" w:hAnsi="宋体" w:cs="宋体"/>
                <w:b/>
                <w:bCs/>
                <w:szCs w:val="21"/>
              </w:rPr>
            </w:pPr>
            <w:r>
              <w:rPr>
                <w:rFonts w:hint="eastAsia" w:ascii="宋体" w:hAnsi="宋体" w:cs="宋体"/>
                <w:b/>
                <w:bCs/>
                <w:szCs w:val="21"/>
              </w:rPr>
              <w:t>户    名：陕西万泽招标有限公司</w:t>
            </w:r>
          </w:p>
          <w:p>
            <w:pPr>
              <w:spacing w:line="360" w:lineRule="auto"/>
              <w:jc w:val="left"/>
              <w:rPr>
                <w:rFonts w:ascii="宋体" w:hAnsi="宋体" w:cs="宋体"/>
                <w:b/>
                <w:bCs/>
                <w:szCs w:val="21"/>
              </w:rPr>
            </w:pPr>
            <w:r>
              <w:rPr>
                <w:rFonts w:hint="eastAsia" w:ascii="宋体" w:hAnsi="宋体" w:cs="宋体"/>
                <w:b/>
                <w:bCs/>
                <w:szCs w:val="21"/>
              </w:rPr>
              <w:t>开户行名称：西安银行朝阳门支行</w:t>
            </w:r>
          </w:p>
          <w:p>
            <w:pPr>
              <w:spacing w:line="360" w:lineRule="auto"/>
              <w:jc w:val="left"/>
              <w:rPr>
                <w:rFonts w:ascii="宋体" w:hAnsi="宋体" w:cs="宋体"/>
                <w:b/>
                <w:bCs/>
                <w:szCs w:val="21"/>
              </w:rPr>
            </w:pPr>
            <w:r>
              <w:rPr>
                <w:rFonts w:hint="eastAsia" w:ascii="宋体" w:hAnsi="宋体" w:cs="宋体"/>
                <w:b/>
                <w:bCs/>
                <w:szCs w:val="21"/>
              </w:rPr>
              <w:t>账    号：211011580000015489</w:t>
            </w:r>
          </w:p>
          <w:p>
            <w:pPr>
              <w:spacing w:line="500" w:lineRule="exact"/>
              <w:jc w:val="left"/>
              <w:rPr>
                <w:rFonts w:ascii="宋体" w:hAnsi="宋体" w:cs="宋体"/>
                <w:b/>
                <w:bCs/>
                <w:szCs w:val="21"/>
              </w:rPr>
            </w:pPr>
            <w:r>
              <w:rPr>
                <w:rFonts w:hint="eastAsia" w:ascii="宋体" w:hAnsi="宋体" w:cs="宋体"/>
                <w:b/>
                <w:bCs/>
                <w:szCs w:val="21"/>
              </w:rPr>
              <w:t>咨询电话：苏老师 029-88319689-808</w:t>
            </w:r>
          </w:p>
          <w:p>
            <w:pPr>
              <w:spacing w:line="500" w:lineRule="exact"/>
              <w:jc w:val="left"/>
              <w:rPr>
                <w:rFonts w:ascii="宋体" w:hAnsi="宋体" w:cs="宋体"/>
                <w:szCs w:val="21"/>
              </w:rPr>
            </w:pPr>
            <w:r>
              <w:rPr>
                <w:rFonts w:hint="eastAsia" w:ascii="宋体" w:hAnsi="宋体" w:cs="宋体"/>
                <w:b/>
                <w:bCs/>
                <w:szCs w:val="21"/>
              </w:rPr>
              <w:t>转账事由：西安医学院-</w:t>
            </w:r>
            <w:r>
              <w:rPr>
                <w:rFonts w:hint="eastAsia" w:ascii="宋体" w:hAnsi="宋体" w:cs="宋体"/>
                <w:b/>
                <w:bCs/>
                <w:szCs w:val="21"/>
                <w:lang w:val="en-US" w:eastAsia="zh-CN"/>
              </w:rPr>
              <w:t>056</w:t>
            </w:r>
            <w:r>
              <w:rPr>
                <w:rFonts w:hint="eastAsia" w:ascii="宋体" w:hAnsi="宋体" w:cs="宋体"/>
                <w:b/>
                <w:bCs/>
                <w:szCs w:val="21"/>
              </w:rPr>
              <w:t>磋商保证金（按照要求填写转账事由）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5" w:hRule="atLeast"/>
        </w:trPr>
        <w:tc>
          <w:tcPr>
            <w:tcW w:w="499" w:type="dxa"/>
            <w:vMerge w:val="restart"/>
            <w:vAlign w:val="center"/>
          </w:tcPr>
          <w:p>
            <w:pPr>
              <w:jc w:val="center"/>
              <w:rPr>
                <w:rFonts w:ascii="宋体" w:hAnsi="宋体" w:cs="宋体"/>
                <w:szCs w:val="21"/>
              </w:rPr>
            </w:pPr>
            <w:r>
              <w:rPr>
                <w:rFonts w:hint="eastAsia" w:ascii="宋体" w:hAnsi="宋体" w:cs="宋体"/>
                <w:szCs w:val="21"/>
              </w:rPr>
              <w:t>13</w:t>
            </w:r>
          </w:p>
        </w:tc>
        <w:tc>
          <w:tcPr>
            <w:tcW w:w="1062" w:type="dxa"/>
            <w:vAlign w:val="center"/>
          </w:tcPr>
          <w:p>
            <w:pPr>
              <w:spacing w:line="360" w:lineRule="auto"/>
              <w:jc w:val="center"/>
              <w:rPr>
                <w:rFonts w:ascii="宋体" w:hAnsi="宋体" w:cs="宋体"/>
                <w:color w:val="000000"/>
                <w:szCs w:val="21"/>
              </w:rPr>
            </w:pPr>
            <w:r>
              <w:rPr>
                <w:rFonts w:hint="eastAsia" w:ascii="宋体" w:hAnsi="宋体" w:cs="宋体"/>
                <w:kern w:val="0"/>
                <w:szCs w:val="21"/>
              </w:rPr>
              <w:t>支持中小企业发展</w:t>
            </w:r>
          </w:p>
        </w:tc>
        <w:tc>
          <w:tcPr>
            <w:tcW w:w="7359" w:type="dxa"/>
            <w:vAlign w:val="center"/>
          </w:tcPr>
          <w:p>
            <w:pPr>
              <w:spacing w:line="360" w:lineRule="auto"/>
              <w:ind w:firstLine="420" w:firstLineChars="200"/>
              <w:jc w:val="left"/>
              <w:rPr>
                <w:rFonts w:ascii="宋体" w:hAnsi="宋体" w:cs="宋体"/>
                <w:kern w:val="0"/>
                <w:szCs w:val="21"/>
              </w:rPr>
            </w:pPr>
            <w:r>
              <w:rPr>
                <w:rFonts w:hint="eastAsia" w:ascii="宋体" w:hAnsi="宋体" w:cs="宋体"/>
                <w:kern w:val="0"/>
                <w:szCs w:val="21"/>
              </w:rPr>
              <w:t>非专门面向中小企业采购项目(价格扣除)：</w:t>
            </w:r>
          </w:p>
          <w:p>
            <w:pPr>
              <w:spacing w:line="360" w:lineRule="auto"/>
              <w:ind w:firstLine="420" w:firstLineChars="200"/>
              <w:jc w:val="left"/>
              <w:rPr>
                <w:rFonts w:ascii="宋体" w:hAnsi="宋体" w:cs="宋体"/>
                <w:b/>
                <w:bCs/>
                <w:szCs w:val="21"/>
              </w:rPr>
            </w:pPr>
            <w:r>
              <w:rPr>
                <w:rFonts w:hint="eastAsia" w:ascii="宋体" w:hAnsi="宋体" w:cs="宋体"/>
                <w:kern w:val="0"/>
                <w:szCs w:val="21"/>
              </w:rPr>
              <w:t>对小型和微型企业的价格给予3%～5%的扣除，用扣除后的价格参与评审。本项目的扣除比例为：小型企业扣除3%，微型企业扣除3%。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99" w:type="dxa"/>
            <w:vMerge w:val="continue"/>
            <w:vAlign w:val="center"/>
          </w:tcPr>
          <w:p>
            <w:pPr>
              <w:jc w:val="center"/>
              <w:rPr>
                <w:rFonts w:ascii="宋体" w:hAnsi="宋体" w:cs="宋体"/>
                <w:szCs w:val="21"/>
              </w:rPr>
            </w:pPr>
          </w:p>
        </w:tc>
        <w:tc>
          <w:tcPr>
            <w:tcW w:w="1062" w:type="dxa"/>
            <w:vAlign w:val="center"/>
          </w:tcPr>
          <w:p>
            <w:pPr>
              <w:spacing w:line="360" w:lineRule="auto"/>
              <w:ind w:left="420" w:hanging="420" w:hangingChars="200"/>
              <w:jc w:val="center"/>
              <w:rPr>
                <w:rFonts w:ascii="宋体" w:hAnsi="宋体" w:cs="宋体"/>
                <w:color w:val="000000"/>
                <w:szCs w:val="21"/>
              </w:rPr>
            </w:pPr>
            <w:r>
              <w:rPr>
                <w:rFonts w:hint="eastAsia" w:ascii="宋体" w:hAnsi="宋体" w:cs="宋体"/>
                <w:kern w:val="0"/>
                <w:szCs w:val="21"/>
              </w:rPr>
              <w:t>支持监狱企业</w:t>
            </w:r>
          </w:p>
        </w:tc>
        <w:tc>
          <w:tcPr>
            <w:tcW w:w="7359" w:type="dxa"/>
            <w:vAlign w:val="center"/>
          </w:tcPr>
          <w:p>
            <w:pPr>
              <w:spacing w:line="360" w:lineRule="auto"/>
              <w:ind w:firstLine="420" w:firstLineChars="200"/>
              <w:jc w:val="left"/>
              <w:rPr>
                <w:rFonts w:ascii="宋体" w:hAnsi="宋体" w:cs="宋体"/>
                <w:kern w:val="0"/>
                <w:szCs w:val="21"/>
              </w:rPr>
            </w:pPr>
            <w:r>
              <w:rPr>
                <w:rFonts w:hint="eastAsia" w:ascii="宋体" w:hAnsi="宋体" w:cs="宋体"/>
                <w:kern w:val="0"/>
                <w:szCs w:val="21"/>
              </w:rPr>
              <w:t>1、非专门面向监狱采购项目(价格扣除)：监狱企业可视同小微企业在价格评审时给予3%～5%的扣除，用扣除后的价格参与评审。本项目的扣除比例为：扣除3%。</w:t>
            </w:r>
          </w:p>
          <w:p>
            <w:pPr>
              <w:spacing w:line="360" w:lineRule="auto"/>
              <w:ind w:firstLine="420" w:firstLineChars="200"/>
              <w:jc w:val="left"/>
              <w:rPr>
                <w:rFonts w:ascii="宋体" w:hAnsi="宋体" w:cs="宋体"/>
                <w:b/>
                <w:bCs/>
                <w:szCs w:val="21"/>
              </w:rPr>
            </w:pPr>
            <w:r>
              <w:rPr>
                <w:rFonts w:hint="eastAsia" w:ascii="宋体" w:hAnsi="宋体" w:cs="宋体"/>
                <w:kern w:val="0"/>
                <w:szCs w:val="21"/>
              </w:rPr>
              <w:t>2、监狱企业属于小型、微型企业的，不重复享受政策。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5" w:hRule="atLeast"/>
        </w:trPr>
        <w:tc>
          <w:tcPr>
            <w:tcW w:w="499" w:type="dxa"/>
            <w:vAlign w:val="center"/>
          </w:tcPr>
          <w:p>
            <w:pPr>
              <w:jc w:val="center"/>
              <w:rPr>
                <w:rFonts w:ascii="宋体" w:hAnsi="宋体" w:cs="宋体"/>
                <w:szCs w:val="21"/>
              </w:rPr>
            </w:pPr>
            <w:r>
              <w:rPr>
                <w:rFonts w:hint="eastAsia" w:ascii="宋体" w:hAnsi="宋体" w:cs="宋体"/>
                <w:szCs w:val="21"/>
              </w:rPr>
              <w:t>14</w:t>
            </w:r>
          </w:p>
        </w:tc>
        <w:tc>
          <w:tcPr>
            <w:tcW w:w="1062" w:type="dxa"/>
            <w:vAlign w:val="center"/>
          </w:tcPr>
          <w:p>
            <w:pPr>
              <w:spacing w:line="360" w:lineRule="auto"/>
              <w:jc w:val="center"/>
              <w:rPr>
                <w:color w:val="000000"/>
                <w:szCs w:val="21"/>
                <w:lang w:val="zh-CN"/>
              </w:rPr>
            </w:pPr>
            <w:r>
              <w:rPr>
                <w:rFonts w:hint="eastAsia" w:ascii="宋体" w:hAnsi="宋体" w:cs="宋体"/>
                <w:kern w:val="0"/>
                <w:szCs w:val="21"/>
              </w:rPr>
              <w:t>其他法律法规强制性规定或扶持政策</w:t>
            </w:r>
          </w:p>
        </w:tc>
        <w:tc>
          <w:tcPr>
            <w:tcW w:w="7359" w:type="dxa"/>
            <w:vAlign w:val="center"/>
          </w:tcPr>
          <w:p>
            <w:pPr>
              <w:spacing w:line="360" w:lineRule="auto"/>
              <w:ind w:firstLine="420" w:firstLineChars="200"/>
              <w:jc w:val="left"/>
              <w:rPr>
                <w:rFonts w:ascii="宋体" w:hAnsi="宋体" w:cs="宋体"/>
                <w:kern w:val="0"/>
                <w:szCs w:val="21"/>
              </w:rPr>
            </w:pPr>
            <w:r>
              <w:rPr>
                <w:rFonts w:hint="eastAsia" w:ascii="宋体" w:hAnsi="宋体" w:cs="宋体"/>
                <w:kern w:val="0"/>
                <w:szCs w:val="21"/>
              </w:rPr>
              <w:t>残疾人福利性单位可视同小微企业在价格评审时给予3%～5%的扣除，用扣除后的价格参与评审。</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本项目的扣除比例为：扣除3%；但应满足下列条件：</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1、残疾人福利性单位应符合《财政部、民政部、中国残疾人联合会关于促进残疾人就业政府采购政策的通知》（财库[2017]141号）文件规定，并提供《残疾人福利性单位声明函》。</w:t>
            </w:r>
          </w:p>
          <w:p>
            <w:pPr>
              <w:spacing w:line="360" w:lineRule="auto"/>
              <w:ind w:firstLine="420" w:firstLineChars="200"/>
              <w:jc w:val="left"/>
              <w:rPr>
                <w:color w:val="000000"/>
                <w:szCs w:val="21"/>
                <w:lang w:val="zh-CN"/>
              </w:rPr>
            </w:pPr>
            <w:r>
              <w:rPr>
                <w:rFonts w:hint="eastAsia" w:ascii="宋体" w:hAnsi="宋体" w:cs="宋体"/>
                <w:kern w:val="0"/>
                <w:szCs w:val="21"/>
              </w:rPr>
              <w:t>2、残疾人福利性单位属于小型、微型企业的，不重复享受政策。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96" w:hRule="atLeast"/>
        </w:trPr>
        <w:tc>
          <w:tcPr>
            <w:tcW w:w="499" w:type="dxa"/>
            <w:vAlign w:val="center"/>
          </w:tcPr>
          <w:p>
            <w:pPr>
              <w:jc w:val="center"/>
              <w:rPr>
                <w:rFonts w:ascii="宋体" w:hAnsi="宋体" w:cs="宋体"/>
                <w:szCs w:val="21"/>
              </w:rPr>
            </w:pPr>
            <w:r>
              <w:rPr>
                <w:rFonts w:hint="eastAsia" w:ascii="宋体" w:hAnsi="宋体" w:cs="宋体"/>
                <w:szCs w:val="21"/>
              </w:rPr>
              <w:t>15</w:t>
            </w:r>
          </w:p>
        </w:tc>
        <w:tc>
          <w:tcPr>
            <w:tcW w:w="1062" w:type="dxa"/>
            <w:vAlign w:val="center"/>
          </w:tcPr>
          <w:p>
            <w:pPr>
              <w:jc w:val="center"/>
              <w:rPr>
                <w:rFonts w:ascii="宋体" w:hAnsi="宋体" w:cs="宋体"/>
                <w:szCs w:val="21"/>
              </w:rPr>
            </w:pPr>
            <w:r>
              <w:rPr>
                <w:rFonts w:hint="eastAsia" w:ascii="宋体" w:hAnsi="宋体" w:cs="宋体"/>
                <w:szCs w:val="21"/>
              </w:rPr>
              <w:t>磋商</w:t>
            </w:r>
          </w:p>
          <w:p>
            <w:pPr>
              <w:jc w:val="center"/>
              <w:rPr>
                <w:rFonts w:ascii="宋体" w:hAnsi="宋体" w:cs="宋体"/>
                <w:szCs w:val="21"/>
              </w:rPr>
            </w:pPr>
            <w:r>
              <w:rPr>
                <w:rFonts w:hint="eastAsia" w:ascii="宋体" w:hAnsi="宋体" w:cs="宋体"/>
                <w:szCs w:val="21"/>
              </w:rPr>
              <w:t>响应</w:t>
            </w:r>
          </w:p>
          <w:p>
            <w:pPr>
              <w:jc w:val="center"/>
              <w:rPr>
                <w:rFonts w:ascii="宋体" w:hAnsi="宋体" w:cs="宋体"/>
                <w:szCs w:val="21"/>
              </w:rPr>
            </w:pPr>
            <w:r>
              <w:rPr>
                <w:rFonts w:hint="eastAsia" w:ascii="宋体" w:hAnsi="宋体" w:cs="宋体"/>
                <w:szCs w:val="21"/>
              </w:rPr>
              <w:t>文件</w:t>
            </w:r>
          </w:p>
        </w:tc>
        <w:tc>
          <w:tcPr>
            <w:tcW w:w="7359"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磋商响应文件</w:t>
            </w:r>
            <w:r>
              <w:rPr>
                <w:rFonts w:hint="eastAsia" w:ascii="宋体" w:hAnsi="宋体" w:cs="宋体"/>
                <w:b/>
                <w:bCs/>
                <w:szCs w:val="21"/>
              </w:rPr>
              <w:t>正本壹份、副本叁份</w:t>
            </w:r>
            <w:r>
              <w:rPr>
                <w:rFonts w:hint="eastAsia" w:ascii="宋体" w:hAnsi="宋体" w:cs="宋体"/>
                <w:szCs w:val="21"/>
              </w:rPr>
              <w:t>，分别胶装装订成册，且封面须清楚地标明“正本”或“副本”；若正本和副本不符，以正本书面文件为准；</w:t>
            </w:r>
            <w:r>
              <w:rPr>
                <w:rFonts w:hint="eastAsia" w:ascii="宋体" w:hAnsi="宋体"/>
                <w:szCs w:val="21"/>
              </w:rPr>
              <w:t>同时提供与正本内容一致的电子版（</w:t>
            </w:r>
            <w:r>
              <w:rPr>
                <w:rFonts w:ascii="宋体" w:hAnsi="宋体"/>
                <w:b/>
                <w:bCs/>
                <w:szCs w:val="21"/>
              </w:rPr>
              <w:t>U</w:t>
            </w:r>
            <w:r>
              <w:rPr>
                <w:rFonts w:hint="eastAsia" w:ascii="宋体" w:hAnsi="宋体"/>
                <w:b/>
                <w:bCs/>
                <w:szCs w:val="21"/>
              </w:rPr>
              <w:t>盘</w:t>
            </w:r>
            <w:r>
              <w:rPr>
                <w:rFonts w:hint="eastAsia" w:ascii="宋体" w:hAnsi="宋体"/>
                <w:szCs w:val="21"/>
              </w:rPr>
              <w:t>、</w:t>
            </w:r>
            <w:r>
              <w:rPr>
                <w:rFonts w:hint="eastAsia" w:ascii="宋体" w:hAnsi="宋体" w:cs="宋体"/>
                <w:b/>
                <w:bCs/>
                <w:szCs w:val="21"/>
              </w:rPr>
              <w:t>电子文档应为</w:t>
            </w:r>
            <w:r>
              <w:rPr>
                <w:rFonts w:ascii="宋体" w:hAnsi="宋体" w:cs="宋体"/>
                <w:b/>
                <w:bCs/>
                <w:szCs w:val="21"/>
              </w:rPr>
              <w:t>PDF</w:t>
            </w:r>
            <w:r>
              <w:rPr>
                <w:rFonts w:hint="eastAsia" w:ascii="宋体" w:hAnsi="宋体" w:cs="宋体"/>
                <w:b/>
                <w:bCs/>
                <w:szCs w:val="21"/>
              </w:rPr>
              <w:t>格式WORD格式各一份</w:t>
            </w:r>
            <w:r>
              <w:rPr>
                <w:rFonts w:hint="eastAsia" w:ascii="宋体" w:hAnsi="宋体"/>
                <w:szCs w:val="21"/>
              </w:rPr>
              <w:t>）、磋商一览表壹份</w:t>
            </w:r>
            <w:r>
              <w:rPr>
                <w:rFonts w:hint="eastAsia" w:ascii="宋体" w:hAnsi="宋体" w:cs="宋体"/>
                <w:b/>
                <w:bCs/>
                <w:szCs w:val="21"/>
              </w:rPr>
              <w:t>（</w:t>
            </w:r>
            <w:r>
              <w:rPr>
                <w:rFonts w:hint="eastAsia" w:ascii="宋体" w:hAnsi="宋体" w:cs="宋体"/>
                <w:szCs w:val="21"/>
              </w:rPr>
              <w:t>用于磋商单独提交的“磋商一览表”应为原件</w:t>
            </w:r>
            <w:r>
              <w:rPr>
                <w:rFonts w:hint="eastAsia" w:ascii="宋体" w:hAnsi="宋体" w:cs="宋体"/>
                <w:b/>
                <w:bCs/>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1" w:hRule="atLeast"/>
        </w:trPr>
        <w:tc>
          <w:tcPr>
            <w:tcW w:w="499" w:type="dxa"/>
            <w:vAlign w:val="center"/>
          </w:tcPr>
          <w:p>
            <w:pPr>
              <w:jc w:val="center"/>
              <w:rPr>
                <w:rFonts w:ascii="宋体" w:hAnsi="宋体" w:cs="宋体"/>
                <w:szCs w:val="21"/>
              </w:rPr>
            </w:pPr>
            <w:r>
              <w:rPr>
                <w:rFonts w:hint="eastAsia" w:ascii="宋体" w:hAnsi="宋体" w:cs="宋体"/>
                <w:szCs w:val="21"/>
              </w:rPr>
              <w:t>16</w:t>
            </w:r>
          </w:p>
        </w:tc>
        <w:tc>
          <w:tcPr>
            <w:tcW w:w="1062" w:type="dxa"/>
            <w:vAlign w:val="center"/>
          </w:tcPr>
          <w:p>
            <w:pPr>
              <w:jc w:val="center"/>
              <w:rPr>
                <w:rFonts w:ascii="宋体" w:hAnsi="宋体" w:cs="宋体"/>
                <w:szCs w:val="21"/>
              </w:rPr>
            </w:pPr>
            <w:r>
              <w:rPr>
                <w:rFonts w:hint="eastAsia" w:ascii="宋体" w:hAnsi="宋体" w:cs="宋体"/>
                <w:szCs w:val="21"/>
              </w:rPr>
              <w:t>包装</w:t>
            </w:r>
          </w:p>
          <w:p>
            <w:pPr>
              <w:jc w:val="center"/>
              <w:rPr>
                <w:rFonts w:ascii="宋体" w:hAnsi="宋体" w:cs="宋体"/>
                <w:szCs w:val="21"/>
              </w:rPr>
            </w:pPr>
            <w:r>
              <w:rPr>
                <w:rFonts w:hint="eastAsia" w:ascii="宋体" w:hAnsi="宋体" w:cs="宋体"/>
                <w:szCs w:val="21"/>
              </w:rPr>
              <w:t>密封</w:t>
            </w:r>
          </w:p>
        </w:tc>
        <w:tc>
          <w:tcPr>
            <w:tcW w:w="7359" w:type="dxa"/>
            <w:vAlign w:val="center"/>
          </w:tcPr>
          <w:p>
            <w:pPr>
              <w:spacing w:line="360" w:lineRule="auto"/>
              <w:ind w:firstLine="420" w:firstLineChars="200"/>
              <w:jc w:val="left"/>
              <w:rPr>
                <w:rFonts w:ascii="宋体" w:hAnsi="宋体" w:cs="宋体"/>
                <w:kern w:val="0"/>
                <w:szCs w:val="21"/>
              </w:rPr>
            </w:pPr>
            <w:r>
              <w:rPr>
                <w:rFonts w:hint="eastAsia" w:ascii="宋体" w:hAnsi="宋体" w:cs="宋体"/>
                <w:szCs w:val="21"/>
              </w:rPr>
              <w:t>磋商响应文件正本、所有的副本、电子版、磋商一览表需分开密封装在单独的封袋中（封袋不得有破损），且在封袋正面标明“正本”“副本”“电子版”“磋商一览表”字样。封袋应密封，并在封线处加盖供应商鲜章，封袋正面要粘贴供应商全称、项目名称、编号等标识、且</w:t>
            </w:r>
            <w:r>
              <w:rPr>
                <w:rFonts w:hint="eastAsia" w:ascii="宋体" w:hAnsi="宋体" w:cs="宋体"/>
                <w:kern w:val="0"/>
                <w:szCs w:val="21"/>
              </w:rPr>
              <w:t>磋商响应文件袋上应加盖供应商公章（</w:t>
            </w:r>
            <w:r>
              <w:rPr>
                <w:rFonts w:hint="eastAsia" w:ascii="宋体" w:hAnsi="宋体" w:cs="宋体"/>
                <w:szCs w:val="21"/>
              </w:rPr>
              <w:t>封面标识见竞争性磋商文件</w:t>
            </w:r>
            <w:r>
              <w:rPr>
                <w:rFonts w:hint="eastAsia" w:ascii="宋体" w:hAnsi="宋体" w:cs="宋体"/>
                <w:b/>
                <w:bCs/>
                <w:szCs w:val="21"/>
              </w:rPr>
              <w:t>附件一</w:t>
            </w:r>
            <w:r>
              <w:rPr>
                <w:rFonts w:hint="eastAsia" w:ascii="宋体" w:hAnsi="宋体" w:cs="宋体"/>
                <w:szCs w:val="21"/>
              </w:rPr>
              <w:t>）</w:t>
            </w:r>
            <w:r>
              <w:rPr>
                <w:rFonts w:hint="eastAsia" w:ascii="宋体" w:hAnsi="宋体" w:cs="宋体"/>
                <w:kern w:val="0"/>
                <w:szCs w:val="21"/>
              </w:rPr>
              <w:t>如果未按上述规定进行密封，供应商的磋商响应文件有权被拒绝</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如果供应商未按上述要求密封及加写标记，误投或过早启封的磋商响应文件，将自行承担其磋商响应文件被视为无效磋商响应文件的风险。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5" w:hRule="atLeast"/>
        </w:trPr>
        <w:tc>
          <w:tcPr>
            <w:tcW w:w="499" w:type="dxa"/>
            <w:vAlign w:val="center"/>
          </w:tcPr>
          <w:p>
            <w:pPr>
              <w:jc w:val="center"/>
              <w:rPr>
                <w:rFonts w:ascii="宋体" w:hAnsi="宋体" w:cs="宋体"/>
                <w:szCs w:val="21"/>
              </w:rPr>
            </w:pPr>
            <w:r>
              <w:rPr>
                <w:rFonts w:hint="eastAsia" w:ascii="宋体" w:hAnsi="宋体" w:cs="宋体"/>
                <w:szCs w:val="21"/>
              </w:rPr>
              <w:t>17</w:t>
            </w: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评分</w:t>
            </w:r>
          </w:p>
          <w:p>
            <w:pPr>
              <w:jc w:val="center"/>
              <w:rPr>
                <w:rFonts w:ascii="宋体" w:hAnsi="宋体" w:cs="宋体"/>
                <w:szCs w:val="21"/>
              </w:rPr>
            </w:pPr>
            <w:r>
              <w:rPr>
                <w:rFonts w:hint="eastAsia" w:ascii="宋体" w:hAnsi="宋体" w:cs="宋体"/>
                <w:color w:val="000000"/>
                <w:szCs w:val="21"/>
              </w:rPr>
              <w:t>标准</w:t>
            </w:r>
          </w:p>
        </w:tc>
        <w:tc>
          <w:tcPr>
            <w:tcW w:w="7359" w:type="dxa"/>
            <w:vAlign w:val="center"/>
          </w:tcPr>
          <w:p>
            <w:pPr>
              <w:ind w:firstLine="420" w:firstLineChars="200"/>
              <w:jc w:val="left"/>
              <w:rPr>
                <w:rFonts w:ascii="宋体" w:hAnsi="宋体" w:cs="宋体"/>
                <w:b/>
                <w:bCs/>
                <w:color w:val="000000"/>
                <w:szCs w:val="21"/>
              </w:rPr>
            </w:pPr>
            <w:r>
              <w:rPr>
                <w:rFonts w:hint="eastAsia" w:ascii="宋体" w:hAnsi="宋体" w:cs="宋体"/>
                <w:szCs w:val="21"/>
              </w:rPr>
              <w:t>磋商多轮报价，综合评分（详见第四部分）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5" w:hRule="atLeast"/>
        </w:trPr>
        <w:tc>
          <w:tcPr>
            <w:tcW w:w="499" w:type="dxa"/>
            <w:vAlign w:val="center"/>
          </w:tcPr>
          <w:p>
            <w:pPr>
              <w:spacing w:line="360" w:lineRule="auto"/>
              <w:jc w:val="center"/>
              <w:rPr>
                <w:rFonts w:ascii="宋体" w:hAnsi="宋体" w:cs="宋体"/>
                <w:szCs w:val="21"/>
              </w:rPr>
            </w:pPr>
            <w:r>
              <w:rPr>
                <w:rFonts w:hint="eastAsia" w:asciiTheme="minorEastAsia" w:hAnsiTheme="minorEastAsia" w:cstheme="minorEastAsia"/>
                <w:szCs w:val="21"/>
              </w:rPr>
              <w:t>18</w:t>
            </w:r>
          </w:p>
        </w:tc>
        <w:tc>
          <w:tcPr>
            <w:tcW w:w="1062" w:type="dxa"/>
            <w:vAlign w:val="center"/>
          </w:tcPr>
          <w:p>
            <w:pPr>
              <w:spacing w:line="360" w:lineRule="auto"/>
              <w:jc w:val="center"/>
              <w:rPr>
                <w:rFonts w:ascii="宋体" w:hAnsi="宋体" w:cs="宋体"/>
                <w:kern w:val="0"/>
                <w:szCs w:val="21"/>
              </w:rPr>
            </w:pPr>
            <w:r>
              <w:rPr>
                <w:rFonts w:hint="eastAsia" w:ascii="宋体" w:hAnsi="宋体" w:cs="宋体"/>
                <w:kern w:val="0"/>
                <w:szCs w:val="21"/>
              </w:rPr>
              <w:t>履约保</w:t>
            </w:r>
          </w:p>
          <w:p>
            <w:pPr>
              <w:spacing w:line="360" w:lineRule="auto"/>
              <w:jc w:val="center"/>
              <w:rPr>
                <w:rFonts w:ascii="宋体" w:hAnsi="宋体" w:cs="宋体"/>
                <w:color w:val="000000"/>
                <w:szCs w:val="21"/>
              </w:rPr>
            </w:pPr>
            <w:r>
              <w:rPr>
                <w:rFonts w:hint="eastAsia" w:ascii="宋体" w:hAnsi="宋体" w:cs="宋体"/>
                <w:kern w:val="0"/>
                <w:szCs w:val="21"/>
              </w:rPr>
              <w:t>证金</w:t>
            </w:r>
          </w:p>
        </w:tc>
        <w:tc>
          <w:tcPr>
            <w:tcW w:w="7359" w:type="dxa"/>
            <w:vAlign w:val="center"/>
          </w:tcPr>
          <w:p>
            <w:pPr>
              <w:spacing w:line="360" w:lineRule="auto"/>
              <w:ind w:firstLine="420" w:firstLineChars="200"/>
              <w:jc w:val="left"/>
              <w:rPr>
                <w:rFonts w:ascii="宋体" w:hAnsi="宋体" w:cs="宋体"/>
                <w:szCs w:val="21"/>
              </w:rPr>
            </w:pPr>
            <w:r>
              <w:rPr>
                <w:rFonts w:hint="eastAsia" w:ascii="宋体" w:hAnsi="宋体" w:cs="宋体"/>
                <w:kern w:val="0"/>
                <w:szCs w:val="21"/>
              </w:rPr>
              <w:t>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5" w:hRule="atLeast"/>
        </w:trPr>
        <w:tc>
          <w:tcPr>
            <w:tcW w:w="499" w:type="dxa"/>
            <w:vAlign w:val="center"/>
          </w:tcPr>
          <w:p>
            <w:pPr>
              <w:spacing w:line="360" w:lineRule="auto"/>
              <w:jc w:val="center"/>
              <w:rPr>
                <w:rFonts w:ascii="宋体" w:hAnsi="宋体" w:cs="宋体"/>
                <w:szCs w:val="21"/>
              </w:rPr>
            </w:pPr>
            <w:r>
              <w:rPr>
                <w:rFonts w:hint="eastAsia" w:ascii="宋体" w:hAnsi="宋体" w:cs="宋体"/>
                <w:szCs w:val="21"/>
              </w:rPr>
              <w:t>19</w:t>
            </w:r>
          </w:p>
        </w:tc>
        <w:tc>
          <w:tcPr>
            <w:tcW w:w="1062" w:type="dxa"/>
            <w:vAlign w:val="center"/>
          </w:tcPr>
          <w:p>
            <w:pPr>
              <w:spacing w:line="360" w:lineRule="auto"/>
              <w:jc w:val="center"/>
              <w:rPr>
                <w:rFonts w:ascii="宋体" w:hAnsi="宋体" w:cs="宋体"/>
                <w:color w:val="000000"/>
                <w:szCs w:val="21"/>
              </w:rPr>
            </w:pPr>
            <w:r>
              <w:rPr>
                <w:rFonts w:hint="eastAsia" w:ascii="宋体" w:hAnsi="宋体" w:cs="宋体"/>
                <w:szCs w:val="21"/>
              </w:rPr>
              <w:t>履约验收</w:t>
            </w:r>
          </w:p>
        </w:tc>
        <w:tc>
          <w:tcPr>
            <w:tcW w:w="7359" w:type="dxa"/>
            <w:vAlign w:val="center"/>
          </w:tcPr>
          <w:p>
            <w:pPr>
              <w:spacing w:line="360" w:lineRule="auto"/>
              <w:rPr>
                <w:rFonts w:hAnsi="宋体" w:cs="宋体"/>
                <w:szCs w:val="21"/>
              </w:rPr>
            </w:pPr>
            <w:r>
              <w:rPr>
                <w:rFonts w:hint="eastAsia" w:hAnsi="宋体" w:cs="宋体"/>
                <w:szCs w:val="21"/>
              </w:rPr>
              <w:t>是否委托采购代理机构组织</w:t>
            </w:r>
            <w:r>
              <w:rPr>
                <w:rFonts w:hint="eastAsia" w:ascii="宋体" w:hAnsi="宋体" w:cs="宋体"/>
                <w:szCs w:val="21"/>
              </w:rPr>
              <w:t>履约验收</w:t>
            </w:r>
            <w:r>
              <w:rPr>
                <w:rFonts w:hint="eastAsia" w:hAnsi="宋体" w:cs="宋体"/>
                <w:szCs w:val="21"/>
              </w:rPr>
              <w:t>：</w:t>
            </w:r>
          </w:p>
          <w:p>
            <w:pPr>
              <w:spacing w:line="360" w:lineRule="auto"/>
              <w:rPr>
                <w:rFonts w:ascii="宋体" w:hAnsi="宋体" w:cs="宋体"/>
                <w:szCs w:val="21"/>
              </w:rPr>
            </w:pPr>
            <w:r>
              <w:rPr>
                <w:rFonts w:hint="eastAsia" w:hAnsi="宋体" w:cs="宋体"/>
                <w:szCs w:val="21"/>
                <w:u w:val="single"/>
              </w:rPr>
              <w:sym w:font="Wingdings" w:char="00FE"/>
            </w:r>
            <w:r>
              <w:rPr>
                <w:rFonts w:hint="eastAsia" w:hAnsi="宋体" w:cs="宋体"/>
                <w:szCs w:val="21"/>
                <w:u w:val="single"/>
              </w:rPr>
              <w:t>否</w:t>
            </w:r>
            <w:r>
              <w:rPr>
                <w:rFonts w:hint="eastAsia" w:hAnsi="宋体"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5" w:hRule="atLeast"/>
        </w:trPr>
        <w:tc>
          <w:tcPr>
            <w:tcW w:w="499"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20</w:t>
            </w:r>
          </w:p>
        </w:tc>
        <w:tc>
          <w:tcPr>
            <w:tcW w:w="1062" w:type="dxa"/>
            <w:vAlign w:val="center"/>
          </w:tcPr>
          <w:p>
            <w:pPr>
              <w:spacing w:line="360" w:lineRule="auto"/>
              <w:rPr>
                <w:rFonts w:ascii="宋体" w:hAnsi="宋体" w:cs="宋体"/>
                <w:szCs w:val="21"/>
              </w:rPr>
            </w:pPr>
            <w:r>
              <w:rPr>
                <w:rFonts w:hint="eastAsia" w:asciiTheme="minorEastAsia" w:hAnsiTheme="minorEastAsia" w:cstheme="minorEastAsia"/>
                <w:color w:val="000000" w:themeColor="text1"/>
                <w:szCs w:val="21"/>
                <w14:textFill>
                  <w14:solidFill>
                    <w14:schemeClr w14:val="tx1"/>
                  </w14:solidFill>
                </w14:textFill>
              </w:rPr>
              <w:t>现场踏勘及答疑</w:t>
            </w:r>
          </w:p>
        </w:tc>
        <w:tc>
          <w:tcPr>
            <w:tcW w:w="7359" w:type="dxa"/>
            <w:vAlign w:val="center"/>
          </w:tcPr>
          <w:p>
            <w:pPr>
              <w:pStyle w:val="2"/>
              <w:spacing w:line="360" w:lineRule="auto"/>
              <w:rPr>
                <w:rFonts w:hint="default" w:ascii="宋体" w:hAnsi="宋体" w:cs="宋体"/>
                <w:b w:val="0"/>
                <w:sz w:val="21"/>
                <w:szCs w:val="21"/>
              </w:rPr>
            </w:pPr>
            <w:r>
              <w:rPr>
                <w:rFonts w:hint="default" w:ascii="宋体" w:hAnsi="宋体" w:cs="宋体"/>
                <w:b w:val="0"/>
                <w:sz w:val="21"/>
                <w:szCs w:val="21"/>
              </w:rPr>
              <w:t>因本项目为</w:t>
            </w:r>
            <w:r>
              <w:rPr>
                <w:rFonts w:ascii="宋体" w:hAnsi="宋体" w:cs="宋体"/>
                <w:b w:val="0"/>
                <w:sz w:val="21"/>
                <w:szCs w:val="21"/>
              </w:rPr>
              <w:t>学校“</w:t>
            </w:r>
            <w:r>
              <w:rPr>
                <w:rFonts w:hint="eastAsia" w:ascii="宋体" w:hAnsi="宋体" w:cs="宋体"/>
                <w:b w:val="0"/>
                <w:sz w:val="21"/>
                <w:szCs w:val="21"/>
              </w:rPr>
              <w:t>国考口腔实践技能考试基地改造、装修工程</w:t>
            </w:r>
            <w:r>
              <w:rPr>
                <w:rFonts w:ascii="宋体" w:hAnsi="宋体" w:cs="宋体"/>
                <w:b w:val="0"/>
                <w:sz w:val="21"/>
                <w:szCs w:val="21"/>
              </w:rPr>
              <w:t>”</w:t>
            </w:r>
            <w:r>
              <w:rPr>
                <w:rFonts w:hint="default" w:ascii="宋体" w:hAnsi="宋体" w:cs="宋体"/>
                <w:b w:val="0"/>
                <w:sz w:val="21"/>
                <w:szCs w:val="21"/>
              </w:rPr>
              <w:t>，故要求</w:t>
            </w:r>
            <w:r>
              <w:rPr>
                <w:rFonts w:hint="eastAsia" w:ascii="宋体" w:hAnsi="宋体" w:cs="宋体"/>
                <w:b w:val="0"/>
                <w:sz w:val="21"/>
                <w:szCs w:val="21"/>
                <w:lang w:eastAsia="zh-CN"/>
              </w:rPr>
              <w:t>供应商</w:t>
            </w:r>
            <w:r>
              <w:rPr>
                <w:rFonts w:hint="default" w:ascii="宋体" w:hAnsi="宋体" w:cs="宋体"/>
                <w:b w:val="0"/>
                <w:sz w:val="21"/>
                <w:szCs w:val="21"/>
              </w:rPr>
              <w:t>在规定的期限内到采购人该项目实施地点进行现场勘踏，</w:t>
            </w:r>
            <w:r>
              <w:rPr>
                <w:rFonts w:hint="eastAsia" w:ascii="宋体" w:hAnsi="宋体" w:cs="宋体"/>
                <w:b w:val="0"/>
                <w:sz w:val="21"/>
                <w:szCs w:val="21"/>
                <w:lang w:eastAsia="zh-CN"/>
              </w:rPr>
              <w:t>供应商</w:t>
            </w:r>
            <w:r>
              <w:rPr>
                <w:rFonts w:hint="default" w:ascii="宋体" w:hAnsi="宋体" w:cs="宋体"/>
                <w:b w:val="0"/>
                <w:sz w:val="21"/>
                <w:szCs w:val="21"/>
              </w:rPr>
              <w:t>未按照要求进行现场勘踏的，视为已勘踏现场且理解项目实施地点一切问题，并自行承担因未勘踏而造成的一切后果。现场勘踏由</w:t>
            </w:r>
            <w:r>
              <w:rPr>
                <w:rFonts w:ascii="宋体" w:hAnsi="宋体" w:cs="宋体"/>
                <w:b w:val="0"/>
                <w:sz w:val="21"/>
                <w:szCs w:val="21"/>
              </w:rPr>
              <w:t>采购人</w:t>
            </w:r>
            <w:r>
              <w:rPr>
                <w:rFonts w:hint="default" w:ascii="宋体" w:hAnsi="宋体" w:cs="宋体"/>
                <w:b w:val="0"/>
                <w:sz w:val="21"/>
                <w:szCs w:val="21"/>
              </w:rPr>
              <w:t>统一组织。</w:t>
            </w:r>
          </w:p>
          <w:p>
            <w:pPr>
              <w:pStyle w:val="2"/>
              <w:spacing w:line="360" w:lineRule="auto"/>
              <w:rPr>
                <w:rFonts w:hint="default" w:ascii="宋体" w:hAnsi="宋体" w:eastAsia="宋体" w:cs="宋体"/>
                <w:bCs/>
                <w:sz w:val="21"/>
                <w:szCs w:val="21"/>
                <w:lang w:val="en-US" w:eastAsia="zh-CN"/>
              </w:rPr>
            </w:pPr>
            <w:r>
              <w:rPr>
                <w:rFonts w:hint="default" w:ascii="宋体" w:hAnsi="宋体" w:cs="宋体"/>
                <w:bCs/>
                <w:sz w:val="21"/>
                <w:szCs w:val="21"/>
              </w:rPr>
              <w:t>统一集合地点：</w:t>
            </w:r>
            <w:r>
              <w:rPr>
                <w:rFonts w:ascii="宋体" w:hAnsi="宋体" w:cs="宋体"/>
                <w:bCs/>
                <w:sz w:val="21"/>
                <w:szCs w:val="21"/>
              </w:rPr>
              <w:t>西安市</w:t>
            </w:r>
            <w:r>
              <w:rPr>
                <w:rFonts w:hint="eastAsia" w:ascii="宋体" w:hAnsi="宋体" w:cs="宋体"/>
                <w:bCs/>
                <w:sz w:val="21"/>
                <w:szCs w:val="21"/>
                <w:lang w:val="en-US" w:eastAsia="zh-CN"/>
              </w:rPr>
              <w:t>南二环西段168号（西安医学院高新校区）</w:t>
            </w:r>
          </w:p>
          <w:p>
            <w:pPr>
              <w:spacing w:line="360" w:lineRule="auto"/>
              <w:rPr>
                <w:rFonts w:hint="default" w:ascii="宋体" w:hAnsi="宋体" w:eastAsia="宋体" w:cs="宋体"/>
                <w:b/>
                <w:bCs/>
                <w:szCs w:val="21"/>
                <w:highlight w:val="none"/>
                <w:lang w:val="en-US" w:eastAsia="zh-CN"/>
              </w:rPr>
            </w:pPr>
            <w:r>
              <w:rPr>
                <w:rFonts w:hint="eastAsia" w:ascii="宋体" w:hAnsi="宋体" w:cs="宋体"/>
                <w:b/>
                <w:bCs/>
                <w:szCs w:val="21"/>
                <w:highlight w:val="none"/>
                <w:lang w:val="en-US" w:eastAsia="zh-CN"/>
              </w:rPr>
              <w:t>勘查时间：2023年4月14日下午17:30分</w:t>
            </w:r>
          </w:p>
          <w:p>
            <w:pPr>
              <w:spacing w:line="360" w:lineRule="auto"/>
              <w:rPr>
                <w:rFonts w:hint="default" w:ascii="宋体" w:hAnsi="宋体" w:cs="宋体"/>
                <w:b/>
                <w:bCs/>
                <w:szCs w:val="21"/>
                <w:highlight w:val="none"/>
                <w:lang w:val="en-US" w:eastAsia="zh-CN"/>
              </w:rPr>
            </w:pPr>
            <w:r>
              <w:rPr>
                <w:rFonts w:hint="eastAsia" w:ascii="宋体" w:hAnsi="宋体" w:cs="宋体"/>
                <w:b/>
                <w:bCs/>
                <w:szCs w:val="21"/>
                <w:highlight w:val="none"/>
              </w:rPr>
              <w:t>联系人：</w:t>
            </w:r>
            <w:r>
              <w:rPr>
                <w:rFonts w:hint="eastAsia" w:ascii="宋体" w:hAnsi="宋体" w:cs="宋体"/>
                <w:b/>
                <w:bCs/>
                <w:szCs w:val="21"/>
                <w:highlight w:val="none"/>
                <w:lang w:val="en-US" w:eastAsia="zh-CN"/>
              </w:rPr>
              <w:t>王老师</w:t>
            </w:r>
            <w:r>
              <w:rPr>
                <w:rFonts w:hint="eastAsia" w:ascii="宋体" w:hAnsi="宋体" w:cs="宋体"/>
                <w:b/>
                <w:bCs/>
                <w:szCs w:val="21"/>
                <w:highlight w:val="none"/>
              </w:rPr>
              <w:t xml:space="preserve">   联系电话: </w:t>
            </w:r>
            <w:r>
              <w:rPr>
                <w:rFonts w:hint="eastAsia" w:ascii="宋体" w:hAnsi="宋体" w:cs="宋体"/>
                <w:b/>
                <w:bCs/>
                <w:szCs w:val="21"/>
                <w:highlight w:val="none"/>
                <w:lang w:val="en-US" w:eastAsia="zh-CN"/>
              </w:rPr>
              <w:t>029-89560012</w:t>
            </w:r>
          </w:p>
          <w:p>
            <w:pPr>
              <w:spacing w:line="360" w:lineRule="auto"/>
              <w:rPr>
                <w:rFonts w:hAnsi="宋体" w:cs="宋体"/>
                <w:szCs w:val="21"/>
                <w:u w:val="single"/>
              </w:rPr>
            </w:pPr>
            <w:r>
              <w:rPr>
                <w:rFonts w:hint="eastAsia" w:hAnsi="宋体" w:cs="宋体"/>
                <w:bCs/>
                <w:szCs w:val="21"/>
              </w:rPr>
              <w:t>备注：报名结束后具体统一勘踏时间会提前1天告知，望各</w:t>
            </w:r>
            <w:r>
              <w:rPr>
                <w:rFonts w:hint="eastAsia" w:hAnsi="宋体" w:cs="宋体"/>
                <w:bCs/>
                <w:szCs w:val="21"/>
                <w:lang w:eastAsia="zh-CN"/>
              </w:rPr>
              <w:t>供应商</w:t>
            </w:r>
            <w:r>
              <w:rPr>
                <w:rFonts w:hint="eastAsia" w:hAnsi="宋体" w:cs="宋体"/>
                <w:bCs/>
                <w:szCs w:val="21"/>
              </w:rPr>
              <w:t>保持通讯畅通。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3" w:hRule="atLeast"/>
        </w:trPr>
        <w:tc>
          <w:tcPr>
            <w:tcW w:w="499" w:type="dxa"/>
            <w:vAlign w:val="center"/>
          </w:tcPr>
          <w:p>
            <w:pPr>
              <w:jc w:val="center"/>
              <w:rPr>
                <w:rFonts w:ascii="宋体" w:hAnsi="宋体" w:cs="宋体"/>
                <w:szCs w:val="21"/>
              </w:rPr>
            </w:pPr>
            <w:r>
              <w:rPr>
                <w:rFonts w:hint="eastAsia" w:ascii="宋体" w:hAnsi="宋体" w:cs="宋体"/>
                <w:szCs w:val="21"/>
              </w:rPr>
              <w:t>21</w:t>
            </w:r>
          </w:p>
        </w:tc>
        <w:tc>
          <w:tcPr>
            <w:tcW w:w="1062" w:type="dxa"/>
            <w:vAlign w:val="center"/>
          </w:tcPr>
          <w:p>
            <w:pPr>
              <w:spacing w:line="360" w:lineRule="auto"/>
              <w:jc w:val="center"/>
              <w:rPr>
                <w:rFonts w:ascii="宋体" w:hAnsi="宋体" w:cs="宋体"/>
                <w:color w:val="000000"/>
                <w:szCs w:val="21"/>
              </w:rPr>
            </w:pPr>
            <w:r>
              <w:rPr>
                <w:rFonts w:hint="eastAsia" w:ascii="宋体" w:hAnsi="宋体" w:cs="宋体"/>
                <w:szCs w:val="21"/>
              </w:rPr>
              <w:t>政府采购融资政策</w:t>
            </w:r>
          </w:p>
        </w:tc>
        <w:tc>
          <w:tcPr>
            <w:tcW w:w="7359" w:type="dxa"/>
            <w:vAlign w:val="center"/>
          </w:tcPr>
          <w:p>
            <w:pPr>
              <w:spacing w:line="360" w:lineRule="auto"/>
              <w:rPr>
                <w:rFonts w:ascii="宋体" w:hAnsi="宋体" w:cs="宋体"/>
                <w:szCs w:val="21"/>
              </w:rPr>
            </w:pPr>
            <w:r>
              <w:rPr>
                <w:rFonts w:hint="eastAsia" w:hAnsi="宋体" w:cs="宋体"/>
                <w:szCs w:val="21"/>
              </w:rPr>
              <w:t>陕西省政府采购信用担保及信用融资政策：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供应商在缴纳投标保证金及中标供应商缴纳履约保证金时可自愿选择通过担保机构保函的形式缴纳；中标供应商如果需要融资贷款服务的，可凭中标通知书、政府采购合同等相关资料，按照文件规定的程序申请办理，具体规定可登陆陕西省政府采购网(</w:t>
            </w:r>
            <w:r>
              <w:rPr>
                <w:rFonts w:hint="eastAsia" w:hAnsi="宋体" w:cs="宋体"/>
                <w:szCs w:val="21"/>
              </w:rPr>
              <w:drawing>
                <wp:inline distT="0" distB="0" distL="114300" distR="114300">
                  <wp:extent cx="190500" cy="142875"/>
                  <wp:effectExtent l="0" t="0" r="0" b="952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20"/>
                          <a:stretch>
                            <a:fillRect/>
                          </a:stretch>
                        </pic:blipFill>
                        <pic:spPr>
                          <a:xfrm>
                            <a:off x="0" y="0"/>
                            <a:ext cx="190500" cy="142875"/>
                          </a:xfrm>
                          <a:prstGeom prst="rect">
                            <a:avLst/>
                          </a:prstGeom>
                          <a:noFill/>
                          <a:ln w="9525">
                            <a:noFill/>
                          </a:ln>
                        </pic:spPr>
                      </pic:pic>
                    </a:graphicData>
                  </a:graphic>
                </wp:inline>
              </w:drawing>
            </w:r>
            <w:r>
              <w:rPr>
                <w:rFonts w:hint="eastAsia" w:hAnsi="宋体" w:cs="宋体"/>
                <w:szCs w:val="21"/>
              </w:rPr>
              <w:t>www.ccgp-shaanxi.gov.cn/)重要通知专栏中查询了解。</w:t>
            </w:r>
          </w:p>
        </w:tc>
      </w:tr>
    </w:tbl>
    <w:p>
      <w:pPr>
        <w:pStyle w:val="3"/>
        <w:keepLines w:val="0"/>
        <w:jc w:val="both"/>
        <w:rPr>
          <w:rFonts w:ascii="宋体" w:hAnsi="宋体" w:cs="宋体"/>
        </w:rPr>
        <w:sectPr>
          <w:footerReference r:id="rId8" w:type="default"/>
          <w:pgSz w:w="11906" w:h="16838"/>
          <w:pgMar w:top="1440" w:right="1706" w:bottom="1440" w:left="1800" w:header="851" w:footer="992" w:gutter="0"/>
          <w:cols w:space="720" w:num="1"/>
          <w:docGrid w:type="lines" w:linePitch="312" w:charSpace="0"/>
        </w:sectPr>
      </w:pPr>
    </w:p>
    <w:p>
      <w:pPr>
        <w:pStyle w:val="3"/>
        <w:keepLines w:val="0"/>
        <w:ind w:firstLine="643" w:firstLineChars="200"/>
        <w:rPr>
          <w:rFonts w:ascii="宋体" w:hAnsi="宋体" w:cs="宋体"/>
        </w:rPr>
      </w:pPr>
      <w:bookmarkStart w:id="11" w:name="_Toc19272"/>
      <w:bookmarkStart w:id="12" w:name="_Toc26164"/>
      <w:bookmarkStart w:id="13" w:name="_Toc17878"/>
      <w:bookmarkStart w:id="14" w:name="_Toc25094"/>
      <w:r>
        <w:rPr>
          <w:rFonts w:hint="eastAsia" w:ascii="宋体" w:hAnsi="宋体" w:cs="宋体"/>
        </w:rPr>
        <w:t>第三部分 供应商须知</w:t>
      </w:r>
      <w:bookmarkEnd w:id="11"/>
      <w:bookmarkEnd w:id="12"/>
      <w:bookmarkEnd w:id="13"/>
      <w:bookmarkEnd w:id="14"/>
    </w:p>
    <w:p>
      <w:pPr>
        <w:widowControl/>
        <w:numPr>
          <w:ilvl w:val="0"/>
          <w:numId w:val="4"/>
        </w:numPr>
        <w:spacing w:line="360" w:lineRule="auto"/>
        <w:ind w:firstLine="643" w:firstLineChars="200"/>
        <w:jc w:val="center"/>
        <w:outlineLvl w:val="1"/>
        <w:rPr>
          <w:rFonts w:ascii="宋体" w:hAnsi="宋体" w:cs="宋体"/>
          <w:b/>
          <w:bCs/>
          <w:kern w:val="0"/>
          <w:sz w:val="32"/>
          <w:szCs w:val="28"/>
        </w:rPr>
      </w:pPr>
      <w:bookmarkStart w:id="15" w:name="_Toc10909"/>
      <w:bookmarkStart w:id="16" w:name="_Toc26739"/>
      <w:bookmarkStart w:id="17" w:name="_Toc12064"/>
      <w:bookmarkStart w:id="18" w:name="_Toc14520"/>
      <w:r>
        <w:rPr>
          <w:rFonts w:hint="eastAsia" w:ascii="宋体" w:hAnsi="宋体" w:cs="宋体"/>
          <w:b/>
          <w:bCs/>
          <w:kern w:val="0"/>
          <w:sz w:val="32"/>
          <w:szCs w:val="28"/>
        </w:rPr>
        <w:t>总则</w:t>
      </w:r>
      <w:bookmarkEnd w:id="15"/>
      <w:bookmarkEnd w:id="16"/>
      <w:bookmarkEnd w:id="17"/>
      <w:bookmarkEnd w:id="18"/>
    </w:p>
    <w:p>
      <w:pPr>
        <w:pStyle w:val="6"/>
        <w:numPr>
          <w:ilvl w:val="0"/>
          <w:numId w:val="5"/>
        </w:numPr>
        <w:ind w:firstLine="562"/>
        <w:rPr>
          <w:rFonts w:ascii="宋体" w:hAnsi="宋体" w:cs="宋体"/>
        </w:rPr>
      </w:pPr>
      <w:bookmarkStart w:id="19" w:name="_Toc6742"/>
      <w:bookmarkStart w:id="20" w:name="_Toc380336725"/>
      <w:bookmarkStart w:id="21" w:name="_Toc358364319"/>
      <w:bookmarkStart w:id="22" w:name="_Toc9257"/>
      <w:r>
        <w:rPr>
          <w:rFonts w:hint="eastAsia" w:ascii="宋体" w:hAnsi="宋体" w:cs="宋体"/>
        </w:rPr>
        <w:t>适用范围</w:t>
      </w:r>
      <w:bookmarkEnd w:id="19"/>
      <w:bookmarkEnd w:id="20"/>
      <w:bookmarkEnd w:id="21"/>
      <w:bookmarkEnd w:id="22"/>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1.1 本磋商文件适用于本次采购活动的全过程。</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1.2 本次采购属政府采购，采购人、采购代理机构、供应商、磋商小组的相关行为均受《中华人民共和国政府采购法》及实施条例、财政部规章及政府采购项目所在地有关法规</w:t>
      </w:r>
      <w:r>
        <w:rPr>
          <w:rFonts w:hint="eastAsia" w:ascii="宋体" w:hAnsi="宋体" w:cs="宋体"/>
          <w:color w:val="000000" w:themeColor="text1"/>
          <w:kern w:val="0"/>
          <w:sz w:val="24"/>
          <w:szCs w:val="24"/>
          <w14:textFill>
            <w14:solidFill>
              <w14:schemeClr w14:val="tx1"/>
            </w14:solidFill>
          </w14:textFill>
        </w:rPr>
        <w:t>、规章</w:t>
      </w:r>
      <w:r>
        <w:rPr>
          <w:rFonts w:hint="eastAsia" w:ascii="宋体" w:hAnsi="宋体" w:cs="宋体"/>
          <w:kern w:val="0"/>
          <w:sz w:val="24"/>
          <w:szCs w:val="24"/>
        </w:rPr>
        <w:t>的约束，其权利受到上述法律法规的保护。</w:t>
      </w:r>
    </w:p>
    <w:p>
      <w:pPr>
        <w:pStyle w:val="6"/>
        <w:numPr>
          <w:ilvl w:val="0"/>
          <w:numId w:val="5"/>
        </w:numPr>
        <w:ind w:firstLine="562"/>
        <w:rPr>
          <w:rFonts w:ascii="宋体" w:hAnsi="宋体" w:cs="宋体"/>
        </w:rPr>
      </w:pPr>
      <w:bookmarkStart w:id="23" w:name="_Toc380336726"/>
      <w:bookmarkStart w:id="24" w:name="_Toc358364320"/>
      <w:bookmarkStart w:id="25" w:name="_Toc7922"/>
      <w:bookmarkStart w:id="26" w:name="_Toc11287"/>
      <w:r>
        <w:rPr>
          <w:rFonts w:hint="eastAsia" w:ascii="宋体" w:hAnsi="宋体" w:cs="宋体"/>
        </w:rPr>
        <w:t>定义</w:t>
      </w:r>
      <w:bookmarkEnd w:id="23"/>
      <w:bookmarkEnd w:id="24"/>
      <w:bookmarkEnd w:id="25"/>
      <w:bookmarkEnd w:id="26"/>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2.1 “采购人”是指依法进行政府采购的国家机关、事业单位、团体组织。本次政府采购的采购人名称、地址、电话见供应商须知前附表。</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2.2 “采购代理机构”是指接受采购人委托，代理采购项目的集中采购机构和其他采购代理机构。本次采购代理机构名称、地址、电话见供应商须知前附表。</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2.3 “供应商”是</w:t>
      </w:r>
      <w:r>
        <w:rPr>
          <w:rFonts w:hint="eastAsia" w:ascii="宋体" w:hAnsi="宋体" w:cs="宋体"/>
          <w:sz w:val="24"/>
          <w:szCs w:val="24"/>
        </w:rPr>
        <w:t>参与本项目磋商活动的</w:t>
      </w:r>
      <w:r>
        <w:rPr>
          <w:rFonts w:hint="eastAsia" w:ascii="宋体" w:hAnsi="宋体" w:cs="宋体"/>
          <w:color w:val="000000"/>
          <w:sz w:val="24"/>
          <w:szCs w:val="24"/>
        </w:rPr>
        <w:t>法人、其他组织或自然人</w:t>
      </w:r>
      <w:r>
        <w:rPr>
          <w:rFonts w:hint="eastAsia" w:ascii="宋体" w:hAnsi="宋体" w:cs="宋体"/>
          <w:kern w:val="0"/>
          <w:sz w:val="24"/>
          <w:szCs w:val="24"/>
        </w:rPr>
        <w:t>。</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2.4 “货物” 是指各种形态和种类的物品，包括原材料、燃料</w:t>
      </w:r>
      <w:r>
        <w:rPr>
          <w:rFonts w:hint="eastAsia" w:ascii="宋体" w:hAnsi="宋体" w:cs="宋体"/>
          <w:color w:val="000000" w:themeColor="text1"/>
          <w:kern w:val="0"/>
          <w:sz w:val="24"/>
          <w:szCs w:val="24"/>
          <w14:textFill>
            <w14:solidFill>
              <w14:schemeClr w14:val="tx1"/>
            </w14:solidFill>
          </w14:textFill>
        </w:rPr>
        <w:t>、产品、等</w:t>
      </w:r>
      <w:r>
        <w:rPr>
          <w:rFonts w:hint="eastAsia" w:ascii="宋体" w:hAnsi="宋体" w:cs="宋体"/>
          <w:kern w:val="0"/>
          <w:sz w:val="24"/>
          <w:szCs w:val="24"/>
        </w:rPr>
        <w:t>。按照财政部《政府采购进口产品管理办法》（财库[2007]119号）的有关规定，本磋商文件涉及的所有采购内容除特别标注为“可接受进口产品”外，均必须采购国产产品。进口产品特指“通过中国海关报关验放进入中国境内且产自关境外的产品”。</w:t>
      </w:r>
    </w:p>
    <w:p>
      <w:pPr>
        <w:widowControl/>
        <w:spacing w:line="500" w:lineRule="exact"/>
        <w:ind w:firstLine="480" w:firstLineChars="200"/>
        <w:rPr>
          <w:rFonts w:hint="eastAsia" w:ascii="宋体" w:hAnsi="宋体" w:cs="宋体"/>
          <w:kern w:val="0"/>
          <w:sz w:val="24"/>
          <w:szCs w:val="24"/>
        </w:rPr>
      </w:pPr>
      <w:r>
        <w:rPr>
          <w:rFonts w:hint="eastAsia" w:ascii="宋体" w:hAnsi="宋体" w:cs="宋体"/>
          <w:kern w:val="0"/>
          <w:sz w:val="24"/>
          <w:szCs w:val="24"/>
        </w:rPr>
        <w:t>2.5 “服务”指除了货物和工程外的其他政府采购对象。包含除货物以外规定由供应商承担的与货物有关的辅助服务。</w:t>
      </w:r>
    </w:p>
    <w:p>
      <w:pPr>
        <w:widowControl/>
        <w:spacing w:line="500" w:lineRule="exact"/>
        <w:ind w:firstLine="480" w:firstLineChars="200"/>
        <w:rPr>
          <w:rFonts w:ascii="宋体" w:hAnsi="宋体" w:cs="宋体"/>
          <w:kern w:val="0"/>
          <w:sz w:val="24"/>
          <w:szCs w:val="24"/>
        </w:rPr>
      </w:pPr>
      <w:r>
        <w:rPr>
          <w:rFonts w:hint="eastAsia" w:asciiTheme="minorEastAsia" w:hAnsiTheme="minorEastAsia" w:cstheme="minorEastAsia"/>
          <w:kern w:val="0"/>
          <w:sz w:val="24"/>
          <w:szCs w:val="24"/>
        </w:rPr>
        <w:t>2.6“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pStyle w:val="6"/>
        <w:numPr>
          <w:ilvl w:val="0"/>
          <w:numId w:val="5"/>
        </w:numPr>
        <w:spacing w:line="500" w:lineRule="exact"/>
        <w:ind w:firstLine="562"/>
        <w:rPr>
          <w:rFonts w:ascii="宋体" w:hAnsi="宋体" w:cs="宋体"/>
          <w:szCs w:val="28"/>
        </w:rPr>
      </w:pPr>
      <w:bookmarkStart w:id="27" w:name="_Toc17676"/>
      <w:bookmarkStart w:id="28" w:name="_Toc358364321"/>
      <w:bookmarkStart w:id="29" w:name="_Toc380336727"/>
      <w:bookmarkStart w:id="30" w:name="_Toc23781"/>
      <w:r>
        <w:rPr>
          <w:rFonts w:hint="eastAsia" w:ascii="宋体" w:hAnsi="宋体" w:cs="宋体"/>
          <w:szCs w:val="28"/>
        </w:rPr>
        <w:t>合格的</w:t>
      </w:r>
      <w:bookmarkEnd w:id="27"/>
      <w:bookmarkEnd w:id="28"/>
      <w:bookmarkEnd w:id="29"/>
      <w:bookmarkEnd w:id="30"/>
      <w:r>
        <w:rPr>
          <w:rFonts w:hint="eastAsia" w:ascii="宋体" w:hAnsi="宋体" w:cs="宋体"/>
          <w:szCs w:val="28"/>
        </w:rPr>
        <w:t>供应商</w:t>
      </w:r>
    </w:p>
    <w:p>
      <w:pPr>
        <w:tabs>
          <w:tab w:val="left" w:pos="0"/>
        </w:tabs>
        <w:spacing w:line="500" w:lineRule="exact"/>
        <w:ind w:left="6" w:firstLine="499" w:firstLineChars="208"/>
        <w:jc w:val="left"/>
        <w:rPr>
          <w:rFonts w:ascii="宋体" w:hAnsi="宋体" w:cs="宋体"/>
          <w:sz w:val="24"/>
          <w:szCs w:val="24"/>
        </w:rPr>
      </w:pPr>
      <w:r>
        <w:rPr>
          <w:rFonts w:hint="eastAsia" w:ascii="宋体" w:hAnsi="宋体" w:cs="宋体"/>
          <w:sz w:val="24"/>
          <w:szCs w:val="24"/>
        </w:rPr>
        <w:t>3.1具有本项目生产、制造、加工、供应或实施能力，符合、承认并承诺履行本磋商文件各项规定的国内供应商。</w:t>
      </w:r>
    </w:p>
    <w:p>
      <w:pPr>
        <w:tabs>
          <w:tab w:val="left" w:pos="0"/>
        </w:tabs>
        <w:spacing w:line="500" w:lineRule="exact"/>
        <w:ind w:left="6" w:firstLine="499" w:firstLineChars="208"/>
        <w:jc w:val="left"/>
        <w:rPr>
          <w:rFonts w:ascii="宋体" w:hAnsi="宋体" w:cs="宋体"/>
          <w:sz w:val="24"/>
          <w:szCs w:val="24"/>
        </w:rPr>
      </w:pPr>
      <w:r>
        <w:rPr>
          <w:rFonts w:hint="eastAsia" w:ascii="宋体" w:hAnsi="宋体" w:cs="宋体"/>
          <w:sz w:val="24"/>
          <w:szCs w:val="24"/>
        </w:rPr>
        <w:t>3.2供应商应遵守有关的国家法律、法规和条例，具备《中华人民共和国政府采购法》和本文件中规定的条件：</w:t>
      </w:r>
    </w:p>
    <w:p>
      <w:pPr>
        <w:numPr>
          <w:ilvl w:val="0"/>
          <w:numId w:val="6"/>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具有独立承担民事责任的能力；</w:t>
      </w:r>
    </w:p>
    <w:p>
      <w:pPr>
        <w:numPr>
          <w:ilvl w:val="0"/>
          <w:numId w:val="6"/>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具有良好的商业信誉和健全的财务会计制度；</w:t>
      </w:r>
    </w:p>
    <w:p>
      <w:pPr>
        <w:numPr>
          <w:ilvl w:val="0"/>
          <w:numId w:val="6"/>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具有履行合同所必需的产品和专业技术能力；</w:t>
      </w:r>
    </w:p>
    <w:p>
      <w:pPr>
        <w:numPr>
          <w:ilvl w:val="0"/>
          <w:numId w:val="6"/>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具有依法缴纳税收和社会保障资金的良好记录；</w:t>
      </w:r>
    </w:p>
    <w:p>
      <w:pPr>
        <w:numPr>
          <w:ilvl w:val="0"/>
          <w:numId w:val="6"/>
        </w:numPr>
        <w:spacing w:line="500" w:lineRule="exact"/>
        <w:ind w:left="6" w:firstLine="480" w:firstLineChars="200"/>
        <w:jc w:val="left"/>
        <w:rPr>
          <w:rFonts w:ascii="宋体" w:hAnsi="宋体" w:cs="宋体"/>
          <w:sz w:val="24"/>
          <w:szCs w:val="24"/>
        </w:rPr>
      </w:pPr>
      <w:r>
        <w:rPr>
          <w:rFonts w:hint="eastAsia" w:ascii="宋体" w:hAnsi="宋体" w:cs="宋体"/>
          <w:sz w:val="24"/>
          <w:szCs w:val="24"/>
        </w:rPr>
        <w:t>参加此项采购活动前三年内，在经营活动中没有重大违法记录；</w:t>
      </w:r>
    </w:p>
    <w:p>
      <w:pPr>
        <w:numPr>
          <w:ilvl w:val="0"/>
          <w:numId w:val="6"/>
        </w:numPr>
        <w:spacing w:line="500" w:lineRule="exact"/>
        <w:ind w:left="6" w:firstLine="480" w:firstLineChars="200"/>
        <w:jc w:val="left"/>
        <w:rPr>
          <w:rFonts w:ascii="宋体" w:hAnsi="宋体" w:cs="宋体"/>
          <w:sz w:val="24"/>
          <w:szCs w:val="24"/>
        </w:rPr>
      </w:pPr>
      <w:r>
        <w:rPr>
          <w:rFonts w:hint="eastAsia" w:ascii="宋体" w:hAnsi="宋体" w:cs="宋体"/>
          <w:sz w:val="24"/>
          <w:szCs w:val="24"/>
        </w:rPr>
        <w:t>法律、行政法规规定的其他条件。</w:t>
      </w:r>
    </w:p>
    <w:p>
      <w:pPr>
        <w:tabs>
          <w:tab w:val="left" w:pos="0"/>
        </w:tabs>
        <w:spacing w:line="500" w:lineRule="exact"/>
        <w:ind w:left="6" w:firstLine="499" w:firstLineChars="208"/>
        <w:rPr>
          <w:rFonts w:ascii="宋体" w:hAnsi="宋体" w:cs="宋体"/>
          <w:sz w:val="24"/>
          <w:szCs w:val="24"/>
        </w:rPr>
      </w:pPr>
      <w:r>
        <w:rPr>
          <w:rFonts w:hint="eastAsia" w:ascii="宋体" w:hAnsi="宋体" w:cs="宋体"/>
          <w:sz w:val="24"/>
          <w:szCs w:val="24"/>
        </w:rPr>
        <w:t>3.3供应商购买磋商文件时应登记备案，并提供有效联系方式。</w:t>
      </w:r>
    </w:p>
    <w:p>
      <w:pPr>
        <w:tabs>
          <w:tab w:val="left" w:pos="0"/>
        </w:tabs>
        <w:spacing w:line="500" w:lineRule="exact"/>
        <w:ind w:left="5" w:firstLine="518" w:firstLineChars="216"/>
        <w:rPr>
          <w:rFonts w:ascii="宋体" w:hAnsi="宋体" w:cs="宋体"/>
          <w:sz w:val="24"/>
          <w:szCs w:val="24"/>
        </w:rPr>
      </w:pPr>
      <w:r>
        <w:rPr>
          <w:rFonts w:hint="eastAsia" w:ascii="宋体" w:hAnsi="宋体" w:cs="宋体"/>
          <w:sz w:val="24"/>
          <w:szCs w:val="24"/>
        </w:rPr>
        <w:t>3.4如供应商代表不是法定代表人，须持有《法定代表人授权委托书》 (按磋商文件提供的格式填写)。</w:t>
      </w:r>
    </w:p>
    <w:p>
      <w:pPr>
        <w:tabs>
          <w:tab w:val="left" w:pos="0"/>
        </w:tabs>
        <w:spacing w:line="500" w:lineRule="exact"/>
        <w:ind w:left="5" w:firstLine="518" w:firstLineChars="216"/>
        <w:rPr>
          <w:rFonts w:ascii="宋体" w:hAnsi="宋体" w:cs="宋体"/>
          <w:kern w:val="0"/>
          <w:sz w:val="24"/>
          <w:szCs w:val="24"/>
        </w:rPr>
      </w:pPr>
      <w:r>
        <w:rPr>
          <w:rFonts w:hint="eastAsia" w:ascii="宋体" w:hAnsi="宋体" w:cs="宋体"/>
          <w:sz w:val="24"/>
          <w:szCs w:val="24"/>
        </w:rPr>
        <w:t>3.5供应商应独立于采购人，不得直接或间接地与采购人为采购本次招标的货物进行设计、编制技术规格和其它文件所委托的咨询公司或其附属机构有任何关联。</w:t>
      </w:r>
    </w:p>
    <w:p>
      <w:pPr>
        <w:tabs>
          <w:tab w:val="left" w:pos="0"/>
        </w:tabs>
        <w:spacing w:line="500" w:lineRule="exact"/>
        <w:ind w:left="5" w:firstLine="518" w:firstLineChars="216"/>
        <w:rPr>
          <w:rFonts w:ascii="宋体" w:hAnsi="宋体" w:cs="宋体"/>
          <w:kern w:val="0"/>
          <w:sz w:val="24"/>
          <w:szCs w:val="24"/>
        </w:rPr>
      </w:pPr>
      <w:r>
        <w:rPr>
          <w:rFonts w:hint="eastAsia" w:ascii="宋体" w:hAnsi="宋体" w:cs="宋体"/>
          <w:kern w:val="0"/>
          <w:sz w:val="24"/>
          <w:szCs w:val="24"/>
        </w:rPr>
        <w:t>3.6供应商不得存在下列情形之一</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否则按废标处理</w:t>
      </w:r>
      <w:r>
        <w:rPr>
          <w:rFonts w:hint="eastAsia" w:ascii="宋体" w:hAnsi="宋体" w:cs="宋体"/>
          <w:sz w:val="24"/>
          <w:szCs w:val="24"/>
        </w:rPr>
        <w:t>：</w:t>
      </w:r>
    </w:p>
    <w:p>
      <w:pPr>
        <w:tabs>
          <w:tab w:val="left" w:pos="0"/>
        </w:tabs>
        <w:spacing w:line="500" w:lineRule="exact"/>
        <w:ind w:left="6" w:firstLine="480" w:firstLineChars="200"/>
        <w:rPr>
          <w:rFonts w:ascii="宋体" w:hAnsi="宋体" w:cs="宋体"/>
          <w:kern w:val="0"/>
          <w:sz w:val="24"/>
          <w:szCs w:val="24"/>
        </w:rPr>
      </w:pPr>
      <w:r>
        <w:rPr>
          <w:rFonts w:hint="eastAsia" w:ascii="宋体" w:hAnsi="宋体" w:cs="宋体"/>
          <w:kern w:val="0"/>
          <w:sz w:val="24"/>
          <w:szCs w:val="24"/>
        </w:rPr>
        <w:t>（1）与采购人或采购代理机构存在隶属关系或者其他利害关系；</w:t>
      </w:r>
    </w:p>
    <w:p>
      <w:pPr>
        <w:tabs>
          <w:tab w:val="left" w:pos="0"/>
        </w:tabs>
        <w:spacing w:line="500" w:lineRule="exact"/>
        <w:ind w:left="6" w:firstLine="480" w:firstLineChars="200"/>
        <w:rPr>
          <w:rFonts w:ascii="宋体" w:hAnsi="宋体" w:cs="宋体"/>
          <w:kern w:val="0"/>
          <w:sz w:val="24"/>
          <w:szCs w:val="24"/>
        </w:rPr>
      </w:pPr>
      <w:r>
        <w:rPr>
          <w:rFonts w:hint="eastAsia" w:ascii="宋体" w:hAnsi="宋体" w:cs="宋体"/>
          <w:kern w:val="0"/>
          <w:sz w:val="24"/>
          <w:szCs w:val="24"/>
        </w:rPr>
        <w:t>（2）与其他供应商的法定代表人（或者负责人）为同一人，或者与其他供应商存在直接控股、管理关系；</w:t>
      </w:r>
    </w:p>
    <w:p>
      <w:pPr>
        <w:tabs>
          <w:tab w:val="left" w:pos="0"/>
        </w:tabs>
        <w:spacing w:line="500" w:lineRule="exact"/>
        <w:ind w:left="6" w:firstLine="480" w:firstLineChars="200"/>
        <w:rPr>
          <w:rFonts w:ascii="宋体" w:hAnsi="宋体" w:cs="宋体"/>
          <w:kern w:val="0"/>
          <w:sz w:val="24"/>
          <w:szCs w:val="24"/>
        </w:rPr>
      </w:pPr>
      <w:r>
        <w:rPr>
          <w:rFonts w:hint="eastAsia" w:ascii="宋体" w:hAnsi="宋体" w:cs="宋体"/>
          <w:kern w:val="0"/>
          <w:sz w:val="24"/>
          <w:szCs w:val="24"/>
        </w:rPr>
        <w:t>（3）受到刑事处罚，或者受到三万元以上罚款，责令停产停业、在一年至三年内禁止参加政府采购活动、暂扣或吊销许可证、暂扣或吊销执照等情形之一的行政处罚，或者存在财政部门认定的其他重大违法记录。</w:t>
      </w:r>
    </w:p>
    <w:p>
      <w:pPr>
        <w:tabs>
          <w:tab w:val="left" w:pos="0"/>
        </w:tabs>
        <w:spacing w:line="500" w:lineRule="exact"/>
        <w:ind w:left="5" w:firstLine="444" w:firstLineChars="185"/>
        <w:rPr>
          <w:rFonts w:ascii="宋体" w:hAnsi="宋体" w:cs="宋体"/>
          <w:b/>
          <w:bCs/>
          <w:kern w:val="0"/>
          <w:sz w:val="24"/>
          <w:szCs w:val="24"/>
        </w:rPr>
      </w:pPr>
      <w:r>
        <w:rPr>
          <w:rFonts w:hint="eastAsia" w:ascii="宋体" w:hAnsi="宋体" w:cs="宋体"/>
          <w:kern w:val="0"/>
          <w:sz w:val="24"/>
          <w:szCs w:val="24"/>
        </w:rPr>
        <w:t>（4）</w:t>
      </w:r>
      <w:r>
        <w:rPr>
          <w:rFonts w:hint="eastAsia" w:ascii="宋体" w:hAnsi="宋体" w:cs="宋体"/>
          <w:b/>
          <w:bCs/>
          <w:kern w:val="0"/>
          <w:sz w:val="24"/>
          <w:szCs w:val="24"/>
        </w:rPr>
        <w:t>在投标截止日前被列入失信被执行人、重大税收违法案件当事人名单、政府采购严重违法失信行为记录名单（处罚期限届满的除外）（以信用中国网（</w:t>
      </w:r>
      <w:r>
        <w:rPr>
          <w:rFonts w:hint="eastAsia" w:ascii="宋体" w:hAnsi="宋体" w:cs="宋体"/>
          <w:b/>
          <w:bCs/>
          <w:kern w:val="0"/>
          <w:sz w:val="24"/>
          <w:szCs w:val="24"/>
        </w:rPr>
        <w:drawing>
          <wp:inline distT="0" distB="0" distL="114300" distR="114300">
            <wp:extent cx="190500" cy="1428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20"/>
                    <a:stretch>
                      <a:fillRect/>
                    </a:stretch>
                  </pic:blipFill>
                  <pic:spPr>
                    <a:xfrm>
                      <a:off x="0" y="0"/>
                      <a:ext cx="190500" cy="142875"/>
                    </a:xfrm>
                    <a:prstGeom prst="rect">
                      <a:avLst/>
                    </a:prstGeom>
                    <a:noFill/>
                    <a:ln w="9525">
                      <a:noFill/>
                    </a:ln>
                  </pic:spPr>
                </pic:pic>
              </a:graphicData>
            </a:graphic>
          </wp:inline>
        </w:drawing>
      </w:r>
      <w:r>
        <w:rPr>
          <w:rFonts w:hint="eastAsia" w:ascii="宋体" w:hAnsi="宋体" w:cs="宋体"/>
          <w:b/>
          <w:bCs/>
          <w:kern w:val="0"/>
          <w:sz w:val="24"/>
          <w:szCs w:val="24"/>
        </w:rPr>
        <w:t>www.creditchina.gov.cn）、中国政府采购网（</w:t>
      </w:r>
      <w:r>
        <w:rPr>
          <w:rFonts w:hint="eastAsia" w:ascii="宋体" w:hAnsi="宋体" w:cs="宋体"/>
          <w:b/>
          <w:bCs/>
          <w:kern w:val="0"/>
          <w:sz w:val="24"/>
          <w:szCs w:val="24"/>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20"/>
                    <a:stretch>
                      <a:fillRect/>
                    </a:stretch>
                  </pic:blipFill>
                  <pic:spPr>
                    <a:xfrm>
                      <a:off x="0" y="0"/>
                      <a:ext cx="190500" cy="142875"/>
                    </a:xfrm>
                    <a:prstGeom prst="rect">
                      <a:avLst/>
                    </a:prstGeom>
                    <a:noFill/>
                    <a:ln w="9525">
                      <a:noFill/>
                    </a:ln>
                  </pic:spPr>
                </pic:pic>
              </a:graphicData>
            </a:graphic>
          </wp:inline>
        </w:drawing>
      </w:r>
      <w:r>
        <w:rPr>
          <w:rFonts w:hint="eastAsia" w:ascii="宋体" w:hAnsi="宋体" w:cs="宋体"/>
          <w:b/>
          <w:bCs/>
          <w:kern w:val="0"/>
          <w:sz w:val="24"/>
          <w:szCs w:val="24"/>
        </w:rPr>
        <w:t>www.ccgp.gov.cn）查询结果为准、如相关失信记录已失效，供应商需提供相关证明资料）。</w:t>
      </w:r>
    </w:p>
    <w:p>
      <w:pPr>
        <w:spacing w:line="360" w:lineRule="auto"/>
        <w:rPr>
          <w:rFonts w:ascii="宋体" w:hAnsi="宋体" w:cs="宋体"/>
          <w:kern w:val="0"/>
          <w:sz w:val="24"/>
          <w:szCs w:val="24"/>
        </w:rPr>
      </w:pPr>
      <w:r>
        <w:rPr>
          <w:rFonts w:hint="eastAsia"/>
        </w:rPr>
        <w:t xml:space="preserve"> </w:t>
      </w:r>
      <w:r>
        <w:rPr>
          <w:rFonts w:hint="eastAsia" w:ascii="宋体" w:hAnsi="宋体" w:cs="宋体"/>
          <w:kern w:val="0"/>
          <w:sz w:val="24"/>
          <w:szCs w:val="24"/>
        </w:rPr>
        <w:t xml:space="preserve">  （5）为本项目提供整体设计、规范编制或者项目管理、监理、检测、咨询服务；</w:t>
      </w:r>
    </w:p>
    <w:p>
      <w:pPr>
        <w:pStyle w:val="6"/>
        <w:numPr>
          <w:ilvl w:val="0"/>
          <w:numId w:val="5"/>
        </w:numPr>
        <w:spacing w:line="500" w:lineRule="exact"/>
        <w:ind w:firstLine="562"/>
        <w:rPr>
          <w:rFonts w:ascii="宋体" w:hAnsi="宋体" w:cs="宋体"/>
          <w:szCs w:val="28"/>
        </w:rPr>
      </w:pPr>
      <w:bookmarkStart w:id="31" w:name="_Toc358364322"/>
      <w:bookmarkStart w:id="32" w:name="_Toc22444"/>
      <w:bookmarkStart w:id="33" w:name="_Toc540"/>
      <w:bookmarkStart w:id="34" w:name="_Toc380336728"/>
      <w:r>
        <w:rPr>
          <w:rFonts w:hint="eastAsia" w:ascii="宋体" w:hAnsi="宋体" w:cs="宋体"/>
          <w:szCs w:val="28"/>
        </w:rPr>
        <w:t>费用</w:t>
      </w:r>
      <w:bookmarkEnd w:id="31"/>
      <w:bookmarkEnd w:id="32"/>
      <w:bookmarkEnd w:id="33"/>
      <w:bookmarkEnd w:id="34"/>
    </w:p>
    <w:p>
      <w:pPr>
        <w:widowControl/>
        <w:wordWrap w:val="0"/>
        <w:snapToGrid w:val="0"/>
        <w:spacing w:before="156" w:beforeLines="50" w:line="360" w:lineRule="auto"/>
        <w:ind w:right="-90" w:rightChars="-43" w:firstLine="480" w:firstLineChars="200"/>
        <w:jc w:val="left"/>
        <w:rPr>
          <w:rFonts w:ascii="宋体" w:hAnsi="宋体" w:cs="宋体"/>
          <w:kern w:val="0"/>
          <w:sz w:val="24"/>
          <w:szCs w:val="24"/>
        </w:rPr>
      </w:pPr>
      <w:r>
        <w:rPr>
          <w:rFonts w:hint="eastAsia" w:ascii="宋体" w:hAnsi="宋体" w:cs="宋体"/>
          <w:kern w:val="0"/>
          <w:sz w:val="24"/>
          <w:szCs w:val="24"/>
        </w:rPr>
        <w:t>供应商应承担所有与准备和参加磋商有关的费用，采购代理机构（或采购人)在任何情况下均无义务和责任承担这些费用。</w:t>
      </w:r>
    </w:p>
    <w:p>
      <w:pPr>
        <w:pStyle w:val="6"/>
        <w:numPr>
          <w:ilvl w:val="0"/>
          <w:numId w:val="5"/>
        </w:numPr>
        <w:spacing w:line="500" w:lineRule="exact"/>
        <w:ind w:firstLine="562"/>
        <w:rPr>
          <w:rFonts w:ascii="宋体" w:hAnsi="宋体" w:cs="宋体"/>
          <w:szCs w:val="28"/>
        </w:rPr>
      </w:pPr>
      <w:r>
        <w:rPr>
          <w:rFonts w:hint="eastAsia" w:ascii="宋体" w:hAnsi="宋体" w:cs="宋体"/>
          <w:szCs w:val="28"/>
        </w:rPr>
        <w:t>采购进口产品</w:t>
      </w:r>
    </w:p>
    <w:p>
      <w:pPr>
        <w:widowControl/>
        <w:wordWrap w:val="0"/>
        <w:snapToGrid w:val="0"/>
        <w:spacing w:before="156" w:beforeLines="50" w:line="360" w:lineRule="auto"/>
        <w:ind w:right="-90" w:rightChars="-43" w:firstLine="480" w:firstLineChars="200"/>
        <w:jc w:val="left"/>
        <w:rPr>
          <w:rFonts w:ascii="宋体" w:hAnsi="宋体" w:cs="宋体"/>
          <w:sz w:val="24"/>
          <w:szCs w:val="24"/>
        </w:rPr>
      </w:pPr>
      <w:r>
        <w:rPr>
          <w:rFonts w:hint="eastAsia" w:ascii="宋体" w:hAnsi="宋体" w:cs="宋体"/>
          <w:sz w:val="24"/>
          <w:szCs w:val="24"/>
        </w:rPr>
        <w:t>5.1 除公告或第五部分采购要求标明允许采购进口产品外，本项目拒绝进口产品参加采购活动。</w:t>
      </w:r>
    </w:p>
    <w:p>
      <w:pPr>
        <w:widowControl/>
        <w:wordWrap w:val="0"/>
        <w:snapToGrid w:val="0"/>
        <w:spacing w:line="360" w:lineRule="auto"/>
        <w:ind w:right="-92" w:rightChars="-44" w:firstLine="480" w:firstLineChars="200"/>
        <w:jc w:val="left"/>
        <w:rPr>
          <w:rFonts w:ascii="宋体" w:hAnsi="宋体" w:cs="宋体"/>
          <w:sz w:val="24"/>
          <w:szCs w:val="24"/>
        </w:rPr>
      </w:pPr>
      <w:r>
        <w:rPr>
          <w:rFonts w:hint="eastAsia" w:ascii="宋体" w:hAnsi="宋体" w:cs="宋体"/>
          <w:sz w:val="24"/>
          <w:szCs w:val="24"/>
        </w:rPr>
        <w:t>5.2 本项目第五部分采购要求中同意购买进口产品的，采购活动不限制满足磋商文件要求的国产产品参与本次采购。</w:t>
      </w:r>
    </w:p>
    <w:p>
      <w:pPr>
        <w:pStyle w:val="6"/>
        <w:ind w:firstLine="562" w:firstLineChars="200"/>
      </w:pPr>
      <w:r>
        <w:rPr>
          <w:rFonts w:hint="eastAsia"/>
        </w:rPr>
        <w:t>6、 合格的服务</w:t>
      </w:r>
    </w:p>
    <w:p>
      <w:pPr>
        <w:tabs>
          <w:tab w:val="left" w:pos="747"/>
        </w:tabs>
        <w:snapToGrid w:val="0"/>
        <w:spacing w:line="360" w:lineRule="auto"/>
        <w:ind w:firstLine="480" w:firstLineChars="200"/>
        <w:rPr>
          <w:rFonts w:ascii="宋体" w:hAnsi="宋体"/>
          <w:sz w:val="24"/>
          <w:szCs w:val="24"/>
        </w:rPr>
      </w:pPr>
      <w:r>
        <w:rPr>
          <w:rFonts w:hint="eastAsia" w:ascii="宋体" w:hAnsi="宋体"/>
          <w:sz w:val="24"/>
          <w:szCs w:val="24"/>
        </w:rPr>
        <w:t>6.1供应商提供的所有服务，必须是合法来源，符合国家有关标准和规范，并满足磋商文件规定的服务要求。</w:t>
      </w:r>
    </w:p>
    <w:p>
      <w:pPr>
        <w:tabs>
          <w:tab w:val="left" w:pos="747"/>
        </w:tabs>
        <w:snapToGrid w:val="0"/>
        <w:spacing w:line="360" w:lineRule="auto"/>
        <w:ind w:firstLine="480" w:firstLineChars="200"/>
        <w:rPr>
          <w:rFonts w:ascii="宋体" w:hAnsi="宋体"/>
          <w:sz w:val="24"/>
          <w:szCs w:val="24"/>
        </w:rPr>
      </w:pPr>
      <w:r>
        <w:rPr>
          <w:rFonts w:hint="eastAsia" w:ascii="宋体" w:hAnsi="宋体"/>
          <w:sz w:val="24"/>
          <w:szCs w:val="24"/>
        </w:rPr>
        <w:t>若本项目包括提供货物的，所供货物亦必须是合法生产、合法来源，符合国家有关标准要求，并满足磋商文件规定的要求、质量、有效期、售后服务及供应商须承担的运输、安装、技术支持、培训和磋商文件规定的其它伴随服务等要求。</w:t>
      </w:r>
    </w:p>
    <w:p>
      <w:pPr>
        <w:tabs>
          <w:tab w:val="left" w:pos="747"/>
        </w:tabs>
        <w:snapToGrid w:val="0"/>
        <w:spacing w:line="360" w:lineRule="auto"/>
        <w:ind w:firstLine="480" w:firstLineChars="200"/>
        <w:rPr>
          <w:rFonts w:ascii="宋体" w:hAnsi="宋体" w:cs="宋体"/>
          <w:sz w:val="24"/>
          <w:szCs w:val="24"/>
        </w:rPr>
      </w:pPr>
      <w:r>
        <w:rPr>
          <w:rFonts w:hint="eastAsia" w:ascii="宋体" w:hAnsi="宋体"/>
          <w:sz w:val="24"/>
          <w:szCs w:val="24"/>
        </w:rPr>
        <w:t>6.2 采购人有权拒绝接受任何不合格的服务，由此产生的费用及相关后果均由供应商自行承担。</w:t>
      </w:r>
    </w:p>
    <w:p>
      <w:pPr>
        <w:pStyle w:val="6"/>
        <w:ind w:firstLine="562" w:firstLineChars="200"/>
      </w:pPr>
      <w:r>
        <w:rPr>
          <w:rFonts w:hint="eastAsia"/>
        </w:rPr>
        <w:t>7、答疑会或现场考察</w:t>
      </w:r>
    </w:p>
    <w:p>
      <w:pPr>
        <w:tabs>
          <w:tab w:val="left" w:pos="747"/>
        </w:tabs>
        <w:snapToGrid w:val="0"/>
        <w:spacing w:line="360" w:lineRule="auto"/>
        <w:ind w:firstLine="480" w:firstLineChars="200"/>
        <w:rPr>
          <w:rFonts w:ascii="宋体" w:hAnsi="宋体"/>
          <w:sz w:val="24"/>
          <w:szCs w:val="24"/>
        </w:rPr>
      </w:pPr>
      <w:r>
        <w:rPr>
          <w:rFonts w:hint="eastAsia" w:ascii="宋体" w:hAnsi="宋体"/>
          <w:sz w:val="24"/>
          <w:szCs w:val="24"/>
        </w:rPr>
        <w:t>7.1 根据本采购项目的具体情况，采购代理机构认为有必要，可以组织召磋商前答疑会或组织供应商对项目现场进行考察，澄清供应商提出的问题。答疑会或进行现场考察的时间与地点，采购代理机构将以书面形式通知所有获取了磋商文件的供应商。</w:t>
      </w:r>
    </w:p>
    <w:p>
      <w:pPr>
        <w:tabs>
          <w:tab w:val="left" w:pos="747"/>
        </w:tabs>
        <w:snapToGrid w:val="0"/>
        <w:spacing w:line="360" w:lineRule="auto"/>
        <w:ind w:firstLine="480" w:firstLineChars="200"/>
        <w:rPr>
          <w:rFonts w:ascii="宋体" w:hAnsi="宋体"/>
          <w:sz w:val="24"/>
          <w:szCs w:val="24"/>
        </w:rPr>
      </w:pPr>
      <w:r>
        <w:rPr>
          <w:rFonts w:hint="eastAsia" w:ascii="宋体" w:hAnsi="宋体"/>
          <w:sz w:val="24"/>
          <w:szCs w:val="24"/>
        </w:rPr>
        <w:t>7.2 答疑会或现场考察后，采购人或采购代理机构对供应商所提问题的澄清，以书面形式通知所有获取了磋商文件的供应商。该澄清内容为磋商文件的组成部分。</w:t>
      </w:r>
    </w:p>
    <w:p>
      <w:pPr>
        <w:tabs>
          <w:tab w:val="left" w:pos="747"/>
        </w:tabs>
        <w:snapToGrid w:val="0"/>
        <w:spacing w:line="360" w:lineRule="auto"/>
        <w:ind w:firstLine="480" w:firstLineChars="200"/>
      </w:pPr>
      <w:r>
        <w:rPr>
          <w:rFonts w:hint="eastAsia" w:ascii="宋体" w:hAnsi="宋体"/>
          <w:sz w:val="24"/>
          <w:szCs w:val="24"/>
        </w:rPr>
        <w:t>7.3 采购人或采购代理机构不对供应商现场考察而做出的推论、理解和结论负责。一旦成交，成交供应商不得以任何借口，提出额外补偿，或延长合同期限的要求。</w:t>
      </w:r>
    </w:p>
    <w:p>
      <w:pPr>
        <w:pStyle w:val="6"/>
        <w:spacing w:after="312" w:afterLines="100" w:line="500" w:lineRule="exact"/>
        <w:ind w:left="630"/>
        <w:rPr>
          <w:rFonts w:ascii="宋体" w:hAnsi="宋体" w:cs="宋体"/>
          <w:szCs w:val="28"/>
        </w:rPr>
      </w:pPr>
      <w:r>
        <w:rPr>
          <w:rFonts w:hint="eastAsia" w:ascii="宋体" w:hAnsi="宋体" w:cs="宋体"/>
          <w:szCs w:val="28"/>
        </w:rPr>
        <w:t>8、政府采购政策支持</w:t>
      </w:r>
    </w:p>
    <w:p>
      <w:pPr>
        <w:widowControl/>
        <w:wordWrap w:val="0"/>
        <w:snapToGrid w:val="0"/>
        <w:spacing w:line="360" w:lineRule="auto"/>
        <w:ind w:right="-92" w:rightChars="-44" w:firstLine="480" w:firstLineChars="200"/>
        <w:jc w:val="left"/>
        <w:rPr>
          <w:rFonts w:ascii="宋体" w:hAnsi="宋体" w:cs="宋体"/>
          <w:kern w:val="0"/>
          <w:sz w:val="24"/>
          <w:szCs w:val="24"/>
        </w:rPr>
      </w:pPr>
      <w:r>
        <w:rPr>
          <w:rFonts w:hint="eastAsia" w:ascii="宋体" w:hAnsi="宋体" w:cs="宋体"/>
          <w:kern w:val="0"/>
          <w:sz w:val="24"/>
          <w:szCs w:val="24"/>
        </w:rPr>
        <w:t xml:space="preserve">8.1 对列入财政部、国家发改委发布的《节能产品政府采购清单》且属于应当“强制采购的节能产品”，按照规定实行强制采购。 </w:t>
      </w:r>
    </w:p>
    <w:p>
      <w:pPr>
        <w:widowControl/>
        <w:wordWrap w:val="0"/>
        <w:snapToGrid w:val="0"/>
        <w:spacing w:line="360" w:lineRule="auto"/>
        <w:ind w:right="-92" w:rightChars="-44" w:firstLine="480" w:firstLineChars="200"/>
        <w:jc w:val="left"/>
        <w:rPr>
          <w:rFonts w:ascii="宋体" w:hAnsi="宋体" w:cs="宋体"/>
          <w:kern w:val="0"/>
          <w:sz w:val="24"/>
          <w:szCs w:val="24"/>
        </w:rPr>
      </w:pPr>
      <w:r>
        <w:rPr>
          <w:rFonts w:hint="eastAsia" w:ascii="宋体" w:hAnsi="宋体" w:cs="宋体"/>
          <w:kern w:val="0"/>
          <w:sz w:val="24"/>
          <w:szCs w:val="24"/>
        </w:rPr>
        <w:t>8.2 对列入财政部、国家发展改革委员会发布的《节能产品政府采购清单》的“非强制采购节能产品”，财政部、环境保护部发布的《环境标志产品政府采购清单》的“环境标志产品”以及中小企业（监狱企业视同小型、微型企业），实行优先采购，按照省级以上财政部门有关政策规定，评审时进行价格扣除或者加分。</w:t>
      </w:r>
    </w:p>
    <w:p>
      <w:pPr>
        <w:widowControl/>
        <w:wordWrap w:val="0"/>
        <w:snapToGrid w:val="0"/>
        <w:spacing w:line="360" w:lineRule="auto"/>
        <w:ind w:right="-92" w:rightChars="-44" w:firstLine="480" w:firstLineChars="200"/>
        <w:jc w:val="left"/>
        <w:rPr>
          <w:rFonts w:ascii="宋体" w:hAnsi="宋体" w:cs="宋体"/>
          <w:kern w:val="0"/>
          <w:sz w:val="24"/>
          <w:szCs w:val="24"/>
        </w:rPr>
      </w:pPr>
      <w:r>
        <w:rPr>
          <w:rFonts w:hint="eastAsia" w:ascii="宋体" w:hAnsi="宋体" w:cs="宋体"/>
          <w:kern w:val="0"/>
          <w:sz w:val="24"/>
          <w:szCs w:val="24"/>
        </w:rPr>
        <w:t>8.3 产品同时属于“非强制采购节能产品”、环境标志产品的，评审时只有其中一项能享受优先待遇（供应商自行选择，并在报价文件中填写相关信息及数据）。</w:t>
      </w:r>
    </w:p>
    <w:p>
      <w:pPr>
        <w:widowControl/>
        <w:wordWrap w:val="0"/>
        <w:snapToGrid w:val="0"/>
        <w:spacing w:line="360" w:lineRule="auto"/>
        <w:ind w:right="-92" w:rightChars="-44" w:firstLine="480" w:firstLineChars="200"/>
        <w:jc w:val="left"/>
        <w:rPr>
          <w:rFonts w:ascii="宋体" w:hAnsi="宋体" w:cs="宋体"/>
          <w:kern w:val="0"/>
          <w:sz w:val="24"/>
          <w:szCs w:val="24"/>
        </w:rPr>
      </w:pPr>
    </w:p>
    <w:p>
      <w:pPr>
        <w:widowControl/>
        <w:wordWrap w:val="0"/>
        <w:snapToGrid w:val="0"/>
        <w:spacing w:line="360" w:lineRule="auto"/>
        <w:ind w:right="-90" w:rightChars="-43" w:firstLine="480" w:firstLineChars="200"/>
        <w:jc w:val="left"/>
        <w:rPr>
          <w:rFonts w:ascii="宋体" w:hAnsi="宋体" w:cs="宋体"/>
          <w:kern w:val="0"/>
          <w:sz w:val="24"/>
          <w:szCs w:val="24"/>
        </w:rPr>
      </w:pPr>
    </w:p>
    <w:p>
      <w:pPr>
        <w:widowControl/>
        <w:spacing w:line="360" w:lineRule="auto"/>
        <w:outlineLvl w:val="1"/>
        <w:rPr>
          <w:rFonts w:ascii="宋体" w:hAnsi="宋体" w:cs="宋体"/>
          <w:b/>
          <w:bCs/>
          <w:kern w:val="0"/>
          <w:sz w:val="32"/>
          <w:szCs w:val="28"/>
        </w:rPr>
        <w:sectPr>
          <w:pgSz w:w="11906" w:h="16838"/>
          <w:pgMar w:top="1440" w:right="1706" w:bottom="1440" w:left="1800" w:header="851" w:footer="992" w:gutter="0"/>
          <w:cols w:space="720" w:num="1"/>
          <w:docGrid w:type="lines" w:linePitch="312" w:charSpace="0"/>
        </w:sectPr>
      </w:pPr>
    </w:p>
    <w:p>
      <w:pPr>
        <w:widowControl/>
        <w:numPr>
          <w:ilvl w:val="0"/>
          <w:numId w:val="4"/>
        </w:numPr>
        <w:spacing w:line="360" w:lineRule="auto"/>
        <w:ind w:firstLine="643" w:firstLineChars="200"/>
        <w:jc w:val="center"/>
        <w:outlineLvl w:val="1"/>
        <w:rPr>
          <w:rFonts w:ascii="宋体" w:hAnsi="宋体" w:cs="宋体"/>
          <w:b/>
          <w:bCs/>
          <w:kern w:val="0"/>
          <w:sz w:val="32"/>
          <w:szCs w:val="28"/>
        </w:rPr>
      </w:pPr>
      <w:bookmarkStart w:id="35" w:name="_Toc1811"/>
      <w:bookmarkStart w:id="36" w:name="_Toc9835"/>
      <w:bookmarkStart w:id="37" w:name="_Toc24962"/>
      <w:r>
        <w:rPr>
          <w:rFonts w:hint="eastAsia" w:ascii="宋体" w:hAnsi="宋体" w:cs="宋体"/>
          <w:b/>
          <w:bCs/>
          <w:kern w:val="0"/>
          <w:sz w:val="32"/>
          <w:szCs w:val="28"/>
        </w:rPr>
        <w:t>竞争性磋商文件</w:t>
      </w:r>
      <w:bookmarkEnd w:id="35"/>
      <w:bookmarkEnd w:id="36"/>
      <w:bookmarkEnd w:id="37"/>
    </w:p>
    <w:p>
      <w:pPr>
        <w:pStyle w:val="6"/>
        <w:numPr>
          <w:ilvl w:val="0"/>
          <w:numId w:val="7"/>
        </w:numPr>
        <w:rPr>
          <w:rFonts w:ascii="宋体" w:hAnsi="宋体" w:cs="宋体"/>
        </w:rPr>
      </w:pPr>
      <w:bookmarkStart w:id="38" w:name="_Toc5801"/>
      <w:r>
        <w:rPr>
          <w:rFonts w:hint="eastAsia" w:ascii="宋体" w:hAnsi="宋体" w:cs="宋体"/>
        </w:rPr>
        <w:t>竞争性磋商文件的构成</w:t>
      </w:r>
      <w:bookmarkEnd w:id="38"/>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竞争性磋商文件是供应商准备磋商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w:t>
      </w:r>
    </w:p>
    <w:p>
      <w:pPr>
        <w:numPr>
          <w:ilvl w:val="0"/>
          <w:numId w:val="8"/>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竞争性磋商公告；</w:t>
      </w:r>
    </w:p>
    <w:p>
      <w:pPr>
        <w:numPr>
          <w:ilvl w:val="0"/>
          <w:numId w:val="8"/>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供应商须知前附表；</w:t>
      </w:r>
    </w:p>
    <w:p>
      <w:pPr>
        <w:numPr>
          <w:ilvl w:val="0"/>
          <w:numId w:val="8"/>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供应商须知；</w:t>
      </w:r>
    </w:p>
    <w:p>
      <w:pPr>
        <w:numPr>
          <w:ilvl w:val="0"/>
          <w:numId w:val="8"/>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评审标准；</w:t>
      </w:r>
    </w:p>
    <w:p>
      <w:pPr>
        <w:numPr>
          <w:ilvl w:val="0"/>
          <w:numId w:val="8"/>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采购要求；</w:t>
      </w:r>
    </w:p>
    <w:p>
      <w:pPr>
        <w:numPr>
          <w:ilvl w:val="0"/>
          <w:numId w:val="8"/>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合同条款；</w:t>
      </w:r>
    </w:p>
    <w:p>
      <w:pPr>
        <w:numPr>
          <w:ilvl w:val="0"/>
          <w:numId w:val="8"/>
        </w:numPr>
        <w:tabs>
          <w:tab w:val="left" w:pos="0"/>
        </w:tabs>
        <w:adjustRightInd w:val="0"/>
        <w:snapToGrid w:val="0"/>
        <w:spacing w:line="360" w:lineRule="auto"/>
        <w:jc w:val="left"/>
        <w:rPr>
          <w:rFonts w:ascii="宋体" w:hAnsi="宋体" w:cs="宋体"/>
          <w:sz w:val="24"/>
          <w:szCs w:val="24"/>
        </w:rPr>
      </w:pPr>
      <w:r>
        <w:rPr>
          <w:rFonts w:hint="eastAsia" w:ascii="宋体" w:hAnsi="宋体" w:cs="宋体"/>
          <w:sz w:val="24"/>
          <w:szCs w:val="24"/>
        </w:rPr>
        <w:t>磋商响应文件格式。</w:t>
      </w:r>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rPr>
        <w:t>供应商应认真阅读和充分理解竞争性磋商文件中所有的事项、格式条款和规范要求。供应商没有对竞争性磋商文件全面做出实质性响应是供应商的风险。没有按照竞争性磋商文件要求作出实质性响应的磋商响应文件将被拒绝。</w:t>
      </w:r>
    </w:p>
    <w:p>
      <w:pPr>
        <w:pStyle w:val="6"/>
        <w:numPr>
          <w:ilvl w:val="0"/>
          <w:numId w:val="7"/>
        </w:numPr>
        <w:rPr>
          <w:rFonts w:ascii="宋体" w:hAnsi="宋体" w:cs="宋体"/>
        </w:rPr>
      </w:pPr>
      <w:bookmarkStart w:id="39" w:name="_Toc19797"/>
      <w:r>
        <w:rPr>
          <w:rFonts w:hint="eastAsia" w:ascii="宋体" w:hAnsi="宋体" w:cs="宋体"/>
        </w:rPr>
        <w:t>竞争性磋商文件的澄清</w:t>
      </w:r>
      <w:bookmarkEnd w:id="39"/>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2.1 供应商应认真阅读和充分理解竞争性磋商文件中所有的事项，如有问题或疑议请及时函告。否则，视为同意竞争性磋商文件的一切条款和要求并承担由此引起的一切法律责任。凡因供应商对竞争性磋商文件阅读不深、理解不透、误解、疏漏、或因市场行情了解不清造成的后果和风险均由供应商自负。</w:t>
      </w:r>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2.2任何对竞争性磋商文件进行询问或要求进行澄清的供应商，均应在收到竞争性磋商文件后二日内按竞争性磋商文件中的通讯地址以书面形式递交代理机构，采购人或代理机构对收到的任何询问或澄清要求将在三个工作日内作出书面答复。</w:t>
      </w:r>
    </w:p>
    <w:p>
      <w:pPr>
        <w:pStyle w:val="6"/>
        <w:numPr>
          <w:ilvl w:val="0"/>
          <w:numId w:val="7"/>
        </w:numPr>
        <w:rPr>
          <w:rFonts w:ascii="宋体" w:hAnsi="宋体" w:cs="宋体"/>
        </w:rPr>
      </w:pPr>
      <w:bookmarkStart w:id="40" w:name="_Toc6390"/>
      <w:r>
        <w:rPr>
          <w:rFonts w:hint="eastAsia" w:ascii="宋体" w:hAnsi="宋体" w:cs="宋体"/>
        </w:rPr>
        <w:t>竞争性磋商文件的修改</w:t>
      </w:r>
      <w:bookmarkEnd w:id="40"/>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3.1 在磋商截止时间五日前，无论出于何种原因，代理机构可主动地或在解答供应商提出的澄清问题时，对竞争性磋商文件进行修改。竞争性磋商文件的澄清和修改将以书面形式通知所有供应商，并作为竞争性磋商文件的补充，与其具有同等法律效力。</w:t>
      </w:r>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3.2 为方便供应商对竞争性磋商文件修改或澄清内容有充分的时间进行补充修改，代理机构可适当延长磋商截止时间和磋商时间，在竞争性磋商文件要求提交磋商响应文件的截止期三日前，将变更时间书面通知所有购买竞争性磋商文件的供应商。</w:t>
      </w:r>
    </w:p>
    <w:p>
      <w:pPr>
        <w:pStyle w:val="6"/>
        <w:numPr>
          <w:ilvl w:val="0"/>
          <w:numId w:val="7"/>
        </w:numPr>
        <w:rPr>
          <w:rFonts w:ascii="宋体" w:hAnsi="宋体" w:cs="宋体"/>
        </w:rPr>
      </w:pPr>
      <w:bookmarkStart w:id="41" w:name="_Toc31188"/>
      <w:r>
        <w:rPr>
          <w:rFonts w:hint="eastAsia" w:ascii="宋体" w:hAnsi="宋体" w:cs="宋体"/>
        </w:rPr>
        <w:t>竞争性磋商文件的获取</w:t>
      </w:r>
      <w:bookmarkEnd w:id="41"/>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供应商必须从代理机构购买竞争性磋商文件，供应商自行转让或复制竞争性磋商文件视为无效。竞争性磋商文件一经售出，一律不退，仅作为本次竞争性磋商使用。</w:t>
      </w:r>
    </w:p>
    <w:p>
      <w:pPr>
        <w:pStyle w:val="6"/>
        <w:numPr>
          <w:ilvl w:val="0"/>
          <w:numId w:val="7"/>
        </w:numPr>
        <w:rPr>
          <w:rFonts w:ascii="宋体" w:hAnsi="宋体" w:cs="宋体"/>
        </w:rPr>
      </w:pPr>
      <w:bookmarkStart w:id="42" w:name="_Toc5095"/>
      <w:r>
        <w:rPr>
          <w:rFonts w:hint="eastAsia" w:ascii="宋体" w:hAnsi="宋体" w:cs="宋体"/>
        </w:rPr>
        <w:t>竞争性磋商文件的解释权归代理机构。</w:t>
      </w:r>
      <w:bookmarkEnd w:id="42"/>
    </w:p>
    <w:p>
      <w:pPr>
        <w:widowControl/>
        <w:numPr>
          <w:ilvl w:val="0"/>
          <w:numId w:val="4"/>
        </w:numPr>
        <w:spacing w:line="360" w:lineRule="auto"/>
        <w:ind w:firstLine="643" w:firstLineChars="200"/>
        <w:jc w:val="center"/>
        <w:outlineLvl w:val="1"/>
        <w:rPr>
          <w:rFonts w:ascii="宋体" w:hAnsi="宋体" w:cs="宋体"/>
          <w:b/>
          <w:bCs/>
          <w:kern w:val="0"/>
          <w:sz w:val="32"/>
          <w:szCs w:val="28"/>
        </w:rPr>
        <w:sectPr>
          <w:pgSz w:w="11906" w:h="16838"/>
          <w:pgMar w:top="1440" w:right="1706" w:bottom="1440" w:left="1800" w:header="851" w:footer="992" w:gutter="0"/>
          <w:cols w:space="720" w:num="1"/>
          <w:docGrid w:type="lines" w:linePitch="312" w:charSpace="0"/>
        </w:sectPr>
      </w:pPr>
    </w:p>
    <w:p>
      <w:pPr>
        <w:widowControl/>
        <w:numPr>
          <w:ilvl w:val="0"/>
          <w:numId w:val="4"/>
        </w:numPr>
        <w:spacing w:line="360" w:lineRule="auto"/>
        <w:ind w:firstLine="643" w:firstLineChars="200"/>
        <w:jc w:val="center"/>
        <w:outlineLvl w:val="1"/>
        <w:rPr>
          <w:rFonts w:ascii="宋体" w:hAnsi="宋体" w:cs="宋体"/>
          <w:b/>
          <w:bCs/>
          <w:kern w:val="0"/>
          <w:sz w:val="32"/>
          <w:szCs w:val="28"/>
        </w:rPr>
      </w:pPr>
      <w:bookmarkStart w:id="43" w:name="_Toc23299"/>
      <w:bookmarkStart w:id="44" w:name="_Toc25919"/>
      <w:bookmarkStart w:id="45" w:name="_Toc20047"/>
      <w:r>
        <w:rPr>
          <w:rFonts w:hint="eastAsia" w:ascii="宋体" w:hAnsi="宋体" w:cs="宋体"/>
          <w:b/>
          <w:bCs/>
          <w:kern w:val="0"/>
          <w:sz w:val="32"/>
          <w:szCs w:val="28"/>
        </w:rPr>
        <w:t>磋商响应文件</w:t>
      </w:r>
      <w:bookmarkEnd w:id="43"/>
      <w:bookmarkEnd w:id="44"/>
      <w:bookmarkEnd w:id="45"/>
    </w:p>
    <w:p>
      <w:pPr>
        <w:pStyle w:val="6"/>
        <w:numPr>
          <w:ilvl w:val="0"/>
          <w:numId w:val="9"/>
        </w:numPr>
        <w:rPr>
          <w:rFonts w:ascii="宋体" w:hAnsi="宋体" w:cs="宋体"/>
        </w:rPr>
      </w:pPr>
      <w:bookmarkStart w:id="46" w:name="_Toc17549"/>
      <w:bookmarkStart w:id="47" w:name="_Toc7624"/>
      <w:bookmarkStart w:id="48" w:name="_Toc2312"/>
      <w:bookmarkStart w:id="49" w:name="_Toc3565"/>
      <w:bookmarkStart w:id="50" w:name="_Toc3736"/>
      <w:r>
        <w:rPr>
          <w:rFonts w:hint="eastAsia" w:ascii="宋体" w:hAnsi="宋体" w:cs="宋体"/>
        </w:rPr>
        <w:t>磋商响应文件的编制</w:t>
      </w:r>
      <w:bookmarkEnd w:id="46"/>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磋商响应文件必须根据代理机构发售的竞争性磋商文件格式和顺序认真编制。具体内容包括：</w:t>
      </w:r>
    </w:p>
    <w:p>
      <w:pPr>
        <w:numPr>
          <w:ilvl w:val="0"/>
          <w:numId w:val="10"/>
        </w:numPr>
        <w:tabs>
          <w:tab w:val="left" w:pos="0"/>
        </w:tabs>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响应函；</w:t>
      </w:r>
    </w:p>
    <w:p>
      <w:pPr>
        <w:numPr>
          <w:ilvl w:val="0"/>
          <w:numId w:val="10"/>
        </w:numPr>
        <w:tabs>
          <w:tab w:val="left" w:pos="0"/>
        </w:tabs>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磋商一览表 ；</w:t>
      </w:r>
    </w:p>
    <w:p>
      <w:pPr>
        <w:numPr>
          <w:ilvl w:val="0"/>
          <w:numId w:val="10"/>
        </w:numPr>
        <w:tabs>
          <w:tab w:val="left" w:pos="0"/>
        </w:tabs>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工程量清单报价表</w:t>
      </w:r>
      <w:r>
        <w:rPr>
          <w:rFonts w:hint="eastAsia" w:ascii="宋体" w:hAnsi="宋体" w:eastAsia="宋体" w:cs="宋体"/>
          <w:sz w:val="24"/>
          <w:szCs w:val="24"/>
        </w:rPr>
        <w:t>；</w:t>
      </w:r>
    </w:p>
    <w:p>
      <w:pPr>
        <w:numPr>
          <w:ilvl w:val="0"/>
          <w:numId w:val="10"/>
        </w:numPr>
        <w:tabs>
          <w:tab w:val="left" w:pos="0"/>
        </w:tabs>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磋商保证金；</w:t>
      </w:r>
    </w:p>
    <w:p>
      <w:pPr>
        <w:numPr>
          <w:ilvl w:val="0"/>
          <w:numId w:val="10"/>
        </w:numPr>
        <w:tabs>
          <w:tab w:val="left" w:pos="0"/>
        </w:tabs>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供应商资质证明资料；</w:t>
      </w:r>
    </w:p>
    <w:p>
      <w:pPr>
        <w:numPr>
          <w:ilvl w:val="0"/>
          <w:numId w:val="10"/>
        </w:numPr>
        <w:tabs>
          <w:tab w:val="left" w:pos="0"/>
        </w:tabs>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商务响应偏离表；</w:t>
      </w:r>
    </w:p>
    <w:p>
      <w:pPr>
        <w:numPr>
          <w:ilvl w:val="0"/>
          <w:numId w:val="10"/>
        </w:numPr>
        <w:tabs>
          <w:tab w:val="left" w:pos="0"/>
        </w:tabs>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施工组织方案；</w:t>
      </w:r>
    </w:p>
    <w:p>
      <w:pPr>
        <w:numPr>
          <w:ilvl w:val="0"/>
          <w:numId w:val="10"/>
        </w:numPr>
        <w:tabs>
          <w:tab w:val="left" w:pos="0"/>
        </w:tabs>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主要设备及材料技术方案</w:t>
      </w:r>
    </w:p>
    <w:p>
      <w:pPr>
        <w:numPr>
          <w:ilvl w:val="0"/>
          <w:numId w:val="10"/>
        </w:numPr>
        <w:tabs>
          <w:tab w:val="left" w:pos="0"/>
        </w:tabs>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供应商业绩一览表；</w:t>
      </w:r>
    </w:p>
    <w:p>
      <w:pPr>
        <w:numPr>
          <w:ilvl w:val="0"/>
          <w:numId w:val="10"/>
        </w:numPr>
        <w:tabs>
          <w:tab w:val="left" w:pos="0"/>
        </w:tabs>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供应商认为有必要说明的其他问题；</w:t>
      </w:r>
    </w:p>
    <w:p>
      <w:pPr>
        <w:numPr>
          <w:ilvl w:val="0"/>
          <w:numId w:val="10"/>
        </w:numPr>
        <w:tabs>
          <w:tab w:val="left" w:pos="0"/>
        </w:tabs>
        <w:adjustRightInd w:val="0"/>
        <w:snapToGrid w:val="0"/>
        <w:spacing w:line="440" w:lineRule="exact"/>
        <w:jc w:val="left"/>
        <w:rPr>
          <w:rFonts w:hint="eastAsia" w:ascii="宋体" w:hAnsi="宋体" w:eastAsia="宋体" w:cs="宋体"/>
          <w:sz w:val="24"/>
          <w:szCs w:val="24"/>
        </w:rPr>
      </w:pPr>
      <w:r>
        <w:rPr>
          <w:rFonts w:hint="eastAsia" w:ascii="宋体" w:hAnsi="宋体" w:eastAsia="宋体" w:cs="宋体"/>
          <w:sz w:val="24"/>
          <w:szCs w:val="24"/>
        </w:rPr>
        <w:t>供应商承诺书；</w:t>
      </w:r>
    </w:p>
    <w:p>
      <w:pPr>
        <w:pStyle w:val="6"/>
        <w:numPr>
          <w:ilvl w:val="0"/>
          <w:numId w:val="9"/>
        </w:numPr>
        <w:rPr>
          <w:rFonts w:ascii="宋体" w:hAnsi="宋体" w:cs="宋体"/>
        </w:rPr>
      </w:pPr>
      <w:r>
        <w:rPr>
          <w:rFonts w:hint="eastAsia" w:ascii="宋体" w:hAnsi="宋体" w:cs="宋体"/>
        </w:rPr>
        <w:t>响应报价</w:t>
      </w:r>
    </w:p>
    <w:p>
      <w:pPr>
        <w:tabs>
          <w:tab w:val="left" w:pos="0"/>
        </w:tabs>
        <w:adjustRightInd w:val="0"/>
        <w:snapToGrid w:val="0"/>
        <w:spacing w:line="440" w:lineRule="exact"/>
        <w:ind w:firstLine="480" w:firstLineChars="200"/>
        <w:jc w:val="left"/>
        <w:rPr>
          <w:rFonts w:hint="eastAsia" w:asciiTheme="minorEastAsia" w:hAnsiTheme="minorEastAsia" w:cstheme="minorEastAsia"/>
          <w:sz w:val="24"/>
          <w:szCs w:val="24"/>
        </w:rPr>
      </w:pPr>
      <w:r>
        <w:rPr>
          <w:rFonts w:hint="eastAsia" w:ascii="宋体" w:hAnsi="宋体" w:cs="宋体"/>
          <w:sz w:val="24"/>
          <w:szCs w:val="24"/>
        </w:rPr>
        <w:t>2.1供应商应在响应报价表中标明本次招标所要求的货物、工程、服务且验收合格的所有费用，</w:t>
      </w:r>
      <w:r>
        <w:rPr>
          <w:rFonts w:hint="eastAsia" w:asciiTheme="minorEastAsia" w:hAnsiTheme="minorEastAsia" w:cstheme="minorEastAsia"/>
          <w:sz w:val="24"/>
          <w:szCs w:val="24"/>
        </w:rPr>
        <w:t>包括</w:t>
      </w:r>
      <w:r>
        <w:rPr>
          <w:rFonts w:hint="eastAsia" w:ascii="宋体" w:hAnsi="宋体" w:cs="宋体"/>
          <w:sz w:val="24"/>
          <w:szCs w:val="24"/>
        </w:rPr>
        <w:t>工程报价、技术培训费、检测费、人工费、税金及进口产品（如果有）国家按现行税收政策征收的一切税费等</w:t>
      </w:r>
      <w:r>
        <w:rPr>
          <w:rFonts w:hint="eastAsia" w:asciiTheme="minorEastAsia" w:hAnsiTheme="minorEastAsia" w:cstheme="minorEastAsia"/>
          <w:sz w:val="24"/>
          <w:szCs w:val="24"/>
        </w:rPr>
        <w:t>。报价表中标明本次货物、服务、工程的所有单项价格和总价，任何有选择的报价将不予接受，否则按无效投标处理。</w:t>
      </w:r>
    </w:p>
    <w:p>
      <w:pPr>
        <w:tabs>
          <w:tab w:val="left" w:pos="0"/>
        </w:tabs>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2.2供应商成交后承担服务过程中发生的安全事故产生的所有法律及经济责任。</w:t>
      </w:r>
    </w:p>
    <w:p>
      <w:pPr>
        <w:tabs>
          <w:tab w:val="left" w:pos="0"/>
        </w:tabs>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2.3响应报价表成交的价格，在合同执行过程中，不得以任何理由变更。</w:t>
      </w:r>
    </w:p>
    <w:p>
      <w:pPr>
        <w:tabs>
          <w:tab w:val="left" w:pos="0"/>
        </w:tabs>
        <w:adjustRightInd w:val="0"/>
        <w:snapToGrid w:val="0"/>
        <w:spacing w:line="440" w:lineRule="exact"/>
        <w:ind w:firstLine="480" w:firstLineChars="200"/>
        <w:jc w:val="left"/>
        <w:rPr>
          <w:rFonts w:ascii="宋体" w:hAnsi="宋体" w:cs="宋体"/>
          <w:color w:val="0000FF"/>
          <w:sz w:val="24"/>
          <w:szCs w:val="24"/>
        </w:rPr>
      </w:pPr>
      <w:r>
        <w:rPr>
          <w:rFonts w:hint="eastAsia" w:ascii="宋体" w:hAnsi="宋体" w:cs="宋体"/>
          <w:sz w:val="24"/>
          <w:szCs w:val="24"/>
        </w:rPr>
        <w:t>2.4供应商应在磋商响应文件中的磋商一览表上，标明总报价、工期、保修期等磋商文件要求的其他内容；任何有选择的报价不予接受。</w:t>
      </w:r>
    </w:p>
    <w:p>
      <w:pPr>
        <w:tabs>
          <w:tab w:val="left" w:pos="0"/>
        </w:tabs>
        <w:adjustRightInd w:val="0"/>
        <w:snapToGrid w:val="0"/>
        <w:spacing w:line="440" w:lineRule="exact"/>
        <w:ind w:firstLine="480" w:firstLineChars="200"/>
        <w:jc w:val="left"/>
        <w:rPr>
          <w:rFonts w:ascii="宋体" w:hAnsi="宋体" w:cs="宋体"/>
          <w:sz w:val="24"/>
          <w:szCs w:val="24"/>
        </w:rPr>
      </w:pPr>
      <w:r>
        <w:rPr>
          <w:rFonts w:hint="eastAsia" w:ascii="宋体" w:hAnsi="宋体" w:cs="宋体"/>
          <w:sz w:val="24"/>
          <w:szCs w:val="24"/>
        </w:rPr>
        <w:t>2.5最低报价不是成交的唯一依据。</w:t>
      </w:r>
    </w:p>
    <w:p>
      <w:pPr>
        <w:pStyle w:val="6"/>
        <w:numPr>
          <w:ilvl w:val="0"/>
          <w:numId w:val="9"/>
        </w:numPr>
        <w:rPr>
          <w:rFonts w:ascii="宋体" w:hAnsi="宋体" w:cs="宋体"/>
        </w:rPr>
      </w:pPr>
      <w:bookmarkStart w:id="51" w:name="_Toc29200"/>
      <w:r>
        <w:rPr>
          <w:rFonts w:hint="eastAsia" w:ascii="宋体" w:hAnsi="宋体" w:cs="宋体"/>
        </w:rPr>
        <w:t>磋商货币</w:t>
      </w:r>
      <w:bookmarkEnd w:id="51"/>
    </w:p>
    <w:p>
      <w:pPr>
        <w:widowControl/>
        <w:spacing w:line="360" w:lineRule="auto"/>
        <w:ind w:firstLine="480" w:firstLineChars="200"/>
        <w:rPr>
          <w:rFonts w:ascii="宋体" w:hAnsi="宋体" w:cs="宋体"/>
          <w:kern w:val="0"/>
          <w:sz w:val="24"/>
        </w:rPr>
      </w:pPr>
      <w:r>
        <w:rPr>
          <w:rFonts w:hint="eastAsia" w:ascii="宋体" w:hAnsi="宋体" w:cs="宋体"/>
          <w:kern w:val="0"/>
          <w:sz w:val="24"/>
        </w:rPr>
        <w:t>采购人只接受人民币作为唯一磋商货币。</w:t>
      </w:r>
    </w:p>
    <w:p>
      <w:pPr>
        <w:pStyle w:val="6"/>
        <w:numPr>
          <w:ilvl w:val="0"/>
          <w:numId w:val="9"/>
        </w:numPr>
        <w:rPr>
          <w:rFonts w:ascii="宋体" w:hAnsi="宋体" w:cs="宋体"/>
        </w:rPr>
      </w:pPr>
      <w:bookmarkStart w:id="52" w:name="_Toc1311"/>
      <w:r>
        <w:rPr>
          <w:rFonts w:hint="eastAsia" w:ascii="宋体" w:hAnsi="宋体" w:cs="宋体"/>
        </w:rPr>
        <w:t>磋商保证金</w:t>
      </w:r>
      <w:bookmarkEnd w:id="52"/>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rPr>
        <w:t>4.1磋商保证金按照供应商须知前附表要求缴纳。</w:t>
      </w:r>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4.2供应商未按照竞争性磋商文件要求交纳磋商保证金的或磋商保证金的交付单位和供应商的名称不一致，视为无效磋商。</w:t>
      </w:r>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4.3未成交供应商的磋商保证金，在成交通知书发出后5个工作日内无息退还；成交供应商的磋商保证金在合同签订后5个工作日内无息退还。</w:t>
      </w:r>
    </w:p>
    <w:p>
      <w:pPr>
        <w:tabs>
          <w:tab w:val="left" w:pos="0"/>
        </w:tabs>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4.4发生下列情形之一的，代理机构将不予退还供应商交纳的磋商保证金：</w:t>
      </w:r>
    </w:p>
    <w:p>
      <w:pPr>
        <w:numPr>
          <w:ilvl w:val="0"/>
          <w:numId w:val="11"/>
        </w:numPr>
        <w:tabs>
          <w:tab w:val="left" w:pos="0"/>
        </w:tabs>
        <w:adjustRightInd w:val="0"/>
        <w:snapToGrid w:val="0"/>
        <w:spacing w:line="360" w:lineRule="auto"/>
        <w:rPr>
          <w:rFonts w:ascii="宋体" w:hAnsi="宋体" w:cs="宋体"/>
          <w:sz w:val="24"/>
          <w:szCs w:val="24"/>
        </w:rPr>
      </w:pPr>
      <w:r>
        <w:rPr>
          <w:rFonts w:hint="eastAsia" w:ascii="宋体" w:hAnsi="宋体" w:cs="宋体"/>
          <w:sz w:val="24"/>
        </w:rPr>
        <w:t>磋商后在竞争性磋商文件规定的磋商有效期间，供应商撤回其磋商响应文件</w:t>
      </w:r>
      <w:r>
        <w:rPr>
          <w:rFonts w:hint="eastAsia" w:ascii="宋体" w:hAnsi="宋体" w:cs="宋体"/>
          <w:sz w:val="24"/>
          <w:szCs w:val="24"/>
        </w:rPr>
        <w:t>；</w:t>
      </w:r>
    </w:p>
    <w:p>
      <w:pPr>
        <w:numPr>
          <w:ilvl w:val="0"/>
          <w:numId w:val="11"/>
        </w:numPr>
        <w:adjustRightInd w:val="0"/>
        <w:snapToGrid w:val="0"/>
        <w:spacing w:line="360" w:lineRule="auto"/>
        <w:rPr>
          <w:rFonts w:ascii="宋体" w:hAnsi="宋体" w:cs="宋体"/>
          <w:sz w:val="24"/>
          <w:szCs w:val="24"/>
        </w:rPr>
      </w:pPr>
      <w:r>
        <w:rPr>
          <w:rFonts w:hint="eastAsia" w:ascii="宋体" w:hAnsi="宋体" w:cs="宋体"/>
          <w:sz w:val="24"/>
          <w:szCs w:val="24"/>
        </w:rPr>
        <w:t>在采购人确定成交供应商以前放弃成交候选资格的；</w:t>
      </w:r>
    </w:p>
    <w:p>
      <w:pPr>
        <w:numPr>
          <w:ilvl w:val="0"/>
          <w:numId w:val="11"/>
        </w:numPr>
        <w:adjustRightInd w:val="0"/>
        <w:snapToGrid w:val="0"/>
        <w:spacing w:line="360" w:lineRule="auto"/>
        <w:rPr>
          <w:rFonts w:ascii="宋体" w:hAnsi="宋体" w:cs="宋体"/>
          <w:sz w:val="24"/>
          <w:szCs w:val="24"/>
        </w:rPr>
      </w:pPr>
      <w:r>
        <w:rPr>
          <w:rFonts w:hint="eastAsia" w:ascii="宋体" w:hAnsi="宋体" w:cs="宋体"/>
          <w:sz w:val="24"/>
          <w:szCs w:val="24"/>
        </w:rPr>
        <w:t>由于成交供应商原因未能按照竞争性磋商文件的规定与采购人签订合同；</w:t>
      </w:r>
    </w:p>
    <w:p>
      <w:pPr>
        <w:numPr>
          <w:ilvl w:val="0"/>
          <w:numId w:val="11"/>
        </w:numPr>
        <w:adjustRightInd w:val="0"/>
        <w:snapToGrid w:val="0"/>
        <w:spacing w:line="360" w:lineRule="auto"/>
        <w:rPr>
          <w:rFonts w:ascii="宋体" w:hAnsi="宋体" w:cs="宋体"/>
          <w:sz w:val="24"/>
          <w:szCs w:val="24"/>
        </w:rPr>
      </w:pPr>
      <w:r>
        <w:rPr>
          <w:rFonts w:hint="eastAsia" w:ascii="宋体" w:hAnsi="宋体" w:cs="宋体"/>
          <w:sz w:val="24"/>
          <w:szCs w:val="24"/>
        </w:rPr>
        <w:t>由于成交供应商原因未能按照竞争性磋商文件的规定交纳履约保证金；</w:t>
      </w:r>
    </w:p>
    <w:p>
      <w:pPr>
        <w:numPr>
          <w:ilvl w:val="0"/>
          <w:numId w:val="11"/>
        </w:numPr>
        <w:adjustRightInd w:val="0"/>
        <w:snapToGrid w:val="0"/>
        <w:spacing w:line="360" w:lineRule="auto"/>
        <w:rPr>
          <w:rFonts w:ascii="宋体" w:hAnsi="宋体" w:cs="宋体"/>
          <w:sz w:val="24"/>
          <w:szCs w:val="24"/>
        </w:rPr>
      </w:pPr>
      <w:r>
        <w:rPr>
          <w:rFonts w:hint="eastAsia" w:ascii="宋体" w:hAnsi="宋体" w:cs="宋体"/>
          <w:sz w:val="24"/>
          <w:szCs w:val="24"/>
        </w:rPr>
        <w:t>磋商有效期内，供应商在政府采购活动中有违法、违规、违纪行为。</w:t>
      </w:r>
    </w:p>
    <w:p>
      <w:pPr>
        <w:tabs>
          <w:tab w:val="left" w:pos="0"/>
        </w:tabs>
        <w:adjustRightInd w:val="0"/>
        <w:snapToGrid w:val="0"/>
        <w:spacing w:line="360" w:lineRule="auto"/>
        <w:ind w:firstLine="420" w:firstLineChars="175"/>
        <w:rPr>
          <w:rFonts w:ascii="宋体" w:hAnsi="宋体" w:cs="宋体"/>
          <w:sz w:val="24"/>
          <w:szCs w:val="24"/>
        </w:rPr>
      </w:pPr>
      <w:r>
        <w:rPr>
          <w:rFonts w:hint="eastAsia" w:ascii="宋体" w:hAnsi="宋体" w:cs="宋体"/>
          <w:sz w:val="24"/>
          <w:szCs w:val="24"/>
        </w:rPr>
        <w:t>4.5未成交的供应商在退取磋商保证金时，</w:t>
      </w:r>
      <w:r>
        <w:rPr>
          <w:rFonts w:hint="eastAsia" w:ascii="宋体" w:hAnsi="宋体" w:cs="宋体"/>
          <w:sz w:val="24"/>
        </w:rPr>
        <w:t>须</w:t>
      </w:r>
      <w:r>
        <w:rPr>
          <w:rFonts w:hint="eastAsia" w:ascii="宋体" w:hAnsi="宋体" w:cs="宋体"/>
          <w:sz w:val="24"/>
          <w:szCs w:val="24"/>
        </w:rPr>
        <w:t>携带以下资料办理到代理机构的财务部门办理:</w:t>
      </w:r>
    </w:p>
    <w:p>
      <w:pPr>
        <w:numPr>
          <w:ilvl w:val="0"/>
          <w:numId w:val="12"/>
        </w:numPr>
        <w:adjustRightInd w:val="0"/>
        <w:snapToGrid w:val="0"/>
        <w:spacing w:line="360" w:lineRule="auto"/>
        <w:rPr>
          <w:rFonts w:ascii="宋体" w:hAnsi="宋体" w:cs="宋体"/>
          <w:sz w:val="24"/>
          <w:szCs w:val="24"/>
        </w:rPr>
      </w:pPr>
      <w:r>
        <w:rPr>
          <w:rFonts w:hint="eastAsia" w:ascii="宋体" w:hAnsi="宋体" w:cs="宋体"/>
          <w:sz w:val="24"/>
          <w:szCs w:val="24"/>
        </w:rPr>
        <w:t>保证金汇款凭证复印件加盖公章；</w:t>
      </w:r>
    </w:p>
    <w:p>
      <w:pPr>
        <w:numPr>
          <w:ilvl w:val="0"/>
          <w:numId w:val="12"/>
        </w:numPr>
        <w:adjustRightInd w:val="0"/>
        <w:snapToGrid w:val="0"/>
        <w:spacing w:line="360" w:lineRule="auto"/>
        <w:rPr>
          <w:rFonts w:ascii="宋体" w:hAnsi="宋体" w:cs="宋体"/>
          <w:sz w:val="24"/>
          <w:szCs w:val="24"/>
        </w:rPr>
      </w:pPr>
      <w:r>
        <w:rPr>
          <w:rFonts w:hint="eastAsia" w:ascii="宋体" w:hAnsi="宋体" w:cs="宋体"/>
          <w:sz w:val="24"/>
          <w:szCs w:val="24"/>
        </w:rPr>
        <w:t>磋商企业对公银行账户信息（加盖公章）见</w:t>
      </w:r>
      <w:r>
        <w:rPr>
          <w:rFonts w:hint="eastAsia" w:ascii="宋体" w:hAnsi="宋体" w:cs="宋体"/>
          <w:b/>
          <w:bCs/>
          <w:sz w:val="24"/>
          <w:szCs w:val="24"/>
        </w:rPr>
        <w:t>附件七</w:t>
      </w:r>
      <w:r>
        <w:rPr>
          <w:rFonts w:hint="eastAsia" w:ascii="宋体" w:hAnsi="宋体" w:cs="宋体"/>
          <w:sz w:val="24"/>
          <w:szCs w:val="24"/>
        </w:rPr>
        <w:t>。</w:t>
      </w:r>
    </w:p>
    <w:p>
      <w:pPr>
        <w:numPr>
          <w:ilvl w:val="0"/>
          <w:numId w:val="13"/>
        </w:numPr>
        <w:adjustRightInd w:val="0"/>
        <w:snapToGrid w:val="0"/>
        <w:spacing w:line="360" w:lineRule="auto"/>
        <w:ind w:left="0" w:firstLine="0"/>
        <w:rPr>
          <w:rFonts w:ascii="宋体" w:hAnsi="宋体" w:cs="宋体"/>
          <w:b/>
          <w:bCs/>
          <w:sz w:val="24"/>
          <w:szCs w:val="24"/>
        </w:rPr>
      </w:pPr>
      <w:r>
        <w:rPr>
          <w:rFonts w:hint="eastAsia" w:ascii="宋体" w:hAnsi="宋体" w:cs="宋体"/>
          <w:b/>
          <w:bCs/>
          <w:sz w:val="24"/>
          <w:szCs w:val="24"/>
        </w:rPr>
        <w:t>供应商可在磋商当天将保证金退还账户信息确认表与磋商保证金汇款凭证复印件加盖公章一并交给工作人员，当天未提交保证金退还账户信息确认表与磋商保证金汇款凭证复印件加盖公章的供应商，在磋商后自行找财务办理保证金退还手续。</w:t>
      </w:r>
    </w:p>
    <w:p>
      <w:pPr>
        <w:tabs>
          <w:tab w:val="left" w:pos="0"/>
        </w:tabs>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4.6成交供应商在退取磋商保证金时，除携带上述资料外还需携带与采购人签订的采购合同（原件）。</w:t>
      </w:r>
    </w:p>
    <w:p>
      <w:pPr>
        <w:pStyle w:val="6"/>
        <w:numPr>
          <w:ilvl w:val="0"/>
          <w:numId w:val="9"/>
        </w:numPr>
        <w:rPr>
          <w:rFonts w:ascii="宋体" w:hAnsi="宋体" w:cs="宋体"/>
        </w:rPr>
      </w:pPr>
      <w:bookmarkStart w:id="53" w:name="_Toc19668"/>
      <w:r>
        <w:rPr>
          <w:rFonts w:hint="eastAsia" w:ascii="宋体" w:hAnsi="宋体" w:cs="宋体"/>
        </w:rPr>
        <w:t>磋商有效期</w:t>
      </w:r>
      <w:bookmarkEnd w:id="53"/>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磋商有效期见供应商须知前附表，磋商有效期短于此规定期限的磋商响应文件，视为无效文件，其磋商响应文件将被拒绝。成交单位的磋商响应文件有效期延长至合同执行完毕。</w:t>
      </w:r>
    </w:p>
    <w:p>
      <w:pPr>
        <w:pStyle w:val="6"/>
        <w:numPr>
          <w:ilvl w:val="0"/>
          <w:numId w:val="9"/>
        </w:numPr>
        <w:rPr>
          <w:rFonts w:ascii="宋体" w:hAnsi="宋体" w:cs="宋体"/>
          <w:szCs w:val="32"/>
        </w:rPr>
      </w:pPr>
      <w:bookmarkStart w:id="54" w:name="_Toc24827"/>
      <w:r>
        <w:rPr>
          <w:rFonts w:hint="eastAsia" w:ascii="宋体" w:hAnsi="宋体" w:cs="宋体"/>
        </w:rPr>
        <w:t>磋商响应文件的格式、装订、密封和签署</w:t>
      </w:r>
      <w:bookmarkEnd w:id="54"/>
    </w:p>
    <w:p>
      <w:pPr>
        <w:tabs>
          <w:tab w:val="left" w:pos="0"/>
        </w:tabs>
        <w:spacing w:line="360" w:lineRule="auto"/>
        <w:ind w:right="-90" w:rightChars="-43" w:firstLine="480" w:firstLineChars="200"/>
        <w:rPr>
          <w:rFonts w:ascii="宋体" w:hAnsi="宋体" w:cs="宋体"/>
          <w:sz w:val="24"/>
          <w:szCs w:val="24"/>
        </w:rPr>
      </w:pPr>
      <w:r>
        <w:rPr>
          <w:rFonts w:hint="eastAsia" w:ascii="宋体" w:hAnsi="宋体" w:cs="宋体"/>
          <w:sz w:val="24"/>
          <w:szCs w:val="24"/>
        </w:rPr>
        <w:t>6.1供应商须依据竞争性磋商文件内容和磋商响应文件格式的要求编制磋商响应文件；</w:t>
      </w:r>
    </w:p>
    <w:p>
      <w:pPr>
        <w:tabs>
          <w:tab w:val="left" w:pos="0"/>
        </w:tabs>
        <w:spacing w:line="360" w:lineRule="auto"/>
        <w:ind w:right="-90" w:rightChars="-43" w:firstLine="480" w:firstLineChars="200"/>
        <w:rPr>
          <w:rFonts w:ascii="宋体" w:hAnsi="宋体" w:cs="宋体"/>
          <w:sz w:val="24"/>
          <w:szCs w:val="24"/>
        </w:rPr>
      </w:pPr>
      <w:r>
        <w:rPr>
          <w:rFonts w:hint="eastAsia" w:ascii="宋体" w:hAnsi="宋体" w:cs="宋体"/>
          <w:sz w:val="24"/>
          <w:szCs w:val="24"/>
        </w:rPr>
        <w:t>磋商响应文件的正本须打印或用不褪色蓝（黑）墨水（汁）书写，磋商响应文件的打印（</w:t>
      </w:r>
      <w:r>
        <w:rPr>
          <w:rFonts w:hint="eastAsia" w:ascii="宋体" w:hAnsi="宋体" w:cs="宋体"/>
          <w:b/>
          <w:bCs/>
          <w:sz w:val="24"/>
          <w:szCs w:val="24"/>
        </w:rPr>
        <w:t>建议双面打印</w:t>
      </w:r>
      <w:r>
        <w:rPr>
          <w:rFonts w:hint="eastAsia" w:ascii="宋体" w:hAnsi="宋体" w:cs="宋体"/>
          <w:sz w:val="24"/>
          <w:szCs w:val="24"/>
        </w:rPr>
        <w:t>）和书写应清楚工整，任何行间插字、涂改和增删，必须由供应商的法定代表人或其授权代表签字或加盖个人印章，字迹潦草或表达不清或可能导致非唯一理解的磋商响应文件可能视为无效文件；所有的副本可以为正本的复印件，并在每一页的正下方清楚标明第几页、共几页等字样。</w:t>
      </w:r>
    </w:p>
    <w:p>
      <w:pPr>
        <w:tabs>
          <w:tab w:val="left" w:pos="0"/>
        </w:tabs>
        <w:spacing w:line="360" w:lineRule="auto"/>
        <w:ind w:firstLine="480" w:firstLineChars="200"/>
        <w:rPr>
          <w:rFonts w:ascii="宋体" w:hAnsi="宋体" w:cs="宋体"/>
          <w:sz w:val="24"/>
          <w:szCs w:val="24"/>
        </w:rPr>
      </w:pPr>
      <w:r>
        <w:rPr>
          <w:rFonts w:hint="eastAsia" w:ascii="宋体" w:hAnsi="宋体" w:cs="宋体"/>
          <w:sz w:val="24"/>
          <w:szCs w:val="24"/>
        </w:rPr>
        <w:t>6.2磋商响应文件的装订</w:t>
      </w:r>
    </w:p>
    <w:p>
      <w:pPr>
        <w:tabs>
          <w:tab w:val="left" w:pos="0"/>
        </w:tabs>
        <w:spacing w:line="360" w:lineRule="auto"/>
        <w:ind w:firstLine="480" w:firstLineChars="200"/>
        <w:rPr>
          <w:rFonts w:ascii="宋体" w:hAnsi="宋体" w:cs="宋体"/>
          <w:b/>
          <w:bCs/>
          <w:sz w:val="24"/>
          <w:szCs w:val="24"/>
        </w:rPr>
      </w:pPr>
      <w:r>
        <w:rPr>
          <w:rFonts w:hint="eastAsia" w:ascii="宋体" w:hAnsi="宋体" w:cs="宋体"/>
          <w:sz w:val="24"/>
          <w:szCs w:val="24"/>
        </w:rPr>
        <w:t>磋商响应文件</w:t>
      </w:r>
      <w:r>
        <w:rPr>
          <w:rFonts w:hint="eastAsia" w:ascii="宋体" w:hAnsi="宋体" w:cs="宋体"/>
          <w:b/>
          <w:bCs/>
          <w:sz w:val="24"/>
          <w:szCs w:val="24"/>
        </w:rPr>
        <w:t>正本壹份、副本叁份</w:t>
      </w:r>
      <w:r>
        <w:rPr>
          <w:rFonts w:hint="eastAsia" w:ascii="宋体" w:hAnsi="宋体" w:cs="宋体"/>
          <w:sz w:val="24"/>
          <w:szCs w:val="24"/>
        </w:rPr>
        <w:t>，分别胶装装订成册（散页无效），且封面须清楚地标明“正本”或“副本”；若正本和副本不符，以正本书面文件为准；同时提供与正本内容一致的</w:t>
      </w:r>
      <w:bookmarkStart w:id="55" w:name="OLE_LINK13"/>
      <w:r>
        <w:rPr>
          <w:rFonts w:hint="eastAsia" w:ascii="宋体" w:hAnsi="宋体" w:cs="宋体"/>
          <w:sz w:val="24"/>
          <w:szCs w:val="24"/>
        </w:rPr>
        <w:t>电子版</w:t>
      </w:r>
      <w:bookmarkEnd w:id="55"/>
      <w:r>
        <w:rPr>
          <w:rFonts w:hint="eastAsia" w:ascii="宋体" w:hAnsi="宋体" w:cs="宋体"/>
          <w:sz w:val="24"/>
          <w:szCs w:val="24"/>
        </w:rPr>
        <w:t>（</w:t>
      </w:r>
      <w:r>
        <w:rPr>
          <w:rFonts w:hint="eastAsia" w:ascii="宋体" w:hAnsi="宋体" w:cs="宋体"/>
          <w:b/>
          <w:bCs/>
          <w:sz w:val="24"/>
          <w:szCs w:val="24"/>
        </w:rPr>
        <w:t>U盘</w:t>
      </w:r>
      <w:r>
        <w:rPr>
          <w:rFonts w:hint="eastAsia" w:ascii="宋体" w:hAnsi="宋体" w:cs="宋体"/>
          <w:sz w:val="24"/>
          <w:szCs w:val="24"/>
        </w:rPr>
        <w:t>、</w:t>
      </w:r>
      <w:r>
        <w:rPr>
          <w:rFonts w:hint="eastAsia" w:ascii="宋体" w:hAnsi="宋体" w:cs="宋体"/>
          <w:b/>
          <w:bCs/>
          <w:sz w:val="24"/>
          <w:szCs w:val="24"/>
        </w:rPr>
        <w:t>电子文档应为PDF与WORD格式各一份</w:t>
      </w:r>
      <w:r>
        <w:rPr>
          <w:rFonts w:hint="eastAsia" w:ascii="宋体" w:hAnsi="宋体" w:cs="宋体"/>
          <w:sz w:val="24"/>
          <w:szCs w:val="24"/>
        </w:rPr>
        <w:t>）、磋商一览表壹份</w:t>
      </w:r>
      <w:r>
        <w:rPr>
          <w:rFonts w:hint="eastAsia" w:ascii="宋体" w:hAnsi="宋体" w:cs="宋体"/>
          <w:b/>
          <w:bCs/>
          <w:sz w:val="24"/>
          <w:szCs w:val="24"/>
        </w:rPr>
        <w:t>（</w:t>
      </w:r>
      <w:r>
        <w:rPr>
          <w:rFonts w:hint="eastAsia" w:ascii="宋体" w:hAnsi="宋体" w:cs="宋体"/>
          <w:sz w:val="24"/>
          <w:szCs w:val="24"/>
        </w:rPr>
        <w:t>单独提交的“磋商一览表”应为原件</w:t>
      </w:r>
      <w:r>
        <w:rPr>
          <w:rFonts w:hint="eastAsia" w:ascii="宋体" w:hAnsi="宋体" w:cs="宋体"/>
          <w:b/>
          <w:bCs/>
          <w:sz w:val="24"/>
          <w:szCs w:val="24"/>
        </w:rPr>
        <w:t>）。</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6.3磋商响应文件的签署</w:t>
      </w:r>
    </w:p>
    <w:p>
      <w:pPr>
        <w:numPr>
          <w:ilvl w:val="0"/>
          <w:numId w:val="14"/>
        </w:numPr>
        <w:spacing w:line="360" w:lineRule="auto"/>
        <w:jc w:val="left"/>
        <w:rPr>
          <w:rFonts w:ascii="宋体" w:hAnsi="宋体" w:cs="宋体"/>
          <w:sz w:val="24"/>
          <w:szCs w:val="24"/>
        </w:rPr>
      </w:pPr>
      <w:r>
        <w:rPr>
          <w:rFonts w:hint="eastAsia" w:ascii="宋体" w:hAnsi="宋体" w:cs="宋体"/>
          <w:sz w:val="24"/>
          <w:szCs w:val="24"/>
        </w:rPr>
        <w:t>供应商在磋商响应文件中指定的页面的落款处，按竞争性磋商文件要求由供应商的法定代表人或其授权代表在规定的签章处签字或盖章。</w:t>
      </w:r>
    </w:p>
    <w:p>
      <w:pPr>
        <w:numPr>
          <w:ilvl w:val="0"/>
          <w:numId w:val="14"/>
        </w:numPr>
        <w:spacing w:line="360" w:lineRule="auto"/>
        <w:jc w:val="left"/>
        <w:rPr>
          <w:rFonts w:ascii="宋体" w:hAnsi="宋体" w:cs="宋体"/>
          <w:sz w:val="24"/>
          <w:szCs w:val="24"/>
        </w:rPr>
      </w:pPr>
      <w:r>
        <w:rPr>
          <w:rFonts w:hint="eastAsia" w:ascii="宋体" w:hAnsi="宋体" w:cs="宋体"/>
          <w:sz w:val="24"/>
          <w:szCs w:val="24"/>
        </w:rPr>
        <w:t>供应商应按照磋商文件要求，在每一份磋商响应文件的正本和副本封面下方以及其他磋商文件要求的位置填写供应商全称并加盖公章。</w:t>
      </w:r>
    </w:p>
    <w:p>
      <w:pPr>
        <w:numPr>
          <w:ilvl w:val="0"/>
          <w:numId w:val="14"/>
        </w:numPr>
        <w:spacing w:line="360" w:lineRule="auto"/>
        <w:jc w:val="left"/>
        <w:rPr>
          <w:rFonts w:ascii="宋体" w:hAnsi="宋体" w:cs="宋体"/>
          <w:sz w:val="24"/>
          <w:szCs w:val="24"/>
        </w:rPr>
      </w:pPr>
      <w:r>
        <w:rPr>
          <w:rFonts w:hint="eastAsia" w:ascii="宋体" w:hAnsi="宋体" w:cs="宋体"/>
          <w:sz w:val="24"/>
          <w:szCs w:val="24"/>
        </w:rPr>
        <w:t>磋商响应文件应字迹清楚、内容齐全、不得涂改或增删。如有修改和增删，必须有供应商公章及法定代表人或其授权代表签字。</w:t>
      </w:r>
    </w:p>
    <w:p>
      <w:pPr>
        <w:numPr>
          <w:ilvl w:val="0"/>
          <w:numId w:val="14"/>
        </w:numPr>
        <w:spacing w:line="360" w:lineRule="auto"/>
        <w:jc w:val="left"/>
        <w:rPr>
          <w:rFonts w:ascii="宋体" w:hAnsi="宋体" w:cs="宋体"/>
          <w:sz w:val="24"/>
          <w:szCs w:val="24"/>
        </w:rPr>
      </w:pPr>
      <w:r>
        <w:rPr>
          <w:rFonts w:hint="eastAsia" w:ascii="宋体" w:hAnsi="宋体" w:cs="宋体"/>
          <w:sz w:val="24"/>
          <w:szCs w:val="24"/>
        </w:rPr>
        <w:t>因磋商响应文件字迹潦草或表达不清所引起的不利后果由供应商承担。</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6.4磋商响应文件的密封</w:t>
      </w:r>
    </w:p>
    <w:p>
      <w:pPr>
        <w:spacing w:line="360" w:lineRule="auto"/>
        <w:ind w:firstLine="480" w:firstLineChars="200"/>
        <w:jc w:val="left"/>
        <w:rPr>
          <w:rFonts w:ascii="宋体" w:hAnsi="宋体" w:cs="宋体"/>
          <w:kern w:val="0"/>
          <w:sz w:val="24"/>
        </w:rPr>
      </w:pPr>
      <w:r>
        <w:rPr>
          <w:rFonts w:hint="eastAsia" w:ascii="宋体" w:hAnsi="宋体" w:cs="宋体"/>
          <w:sz w:val="24"/>
          <w:szCs w:val="24"/>
        </w:rPr>
        <w:t>磋商响应文件正本、所有的副本、电子版、磋商一览表需分开密封装在单独的封袋中（封袋不得有破损），且在封袋正面标明“正本”“副本”“电子版”“磋商一览表”字样。封袋应密封，并在封线处加盖供应商鲜章，封袋正面要粘贴供应商全称、项目名称、编号等标识、且</w:t>
      </w:r>
      <w:r>
        <w:rPr>
          <w:rFonts w:hint="eastAsia" w:ascii="宋体" w:hAnsi="宋体" w:cs="宋体"/>
          <w:kern w:val="0"/>
          <w:sz w:val="24"/>
        </w:rPr>
        <w:t>磋商响应文件袋上应加盖供应商公章（</w:t>
      </w:r>
      <w:r>
        <w:rPr>
          <w:rFonts w:hint="eastAsia" w:ascii="宋体" w:hAnsi="宋体" w:cs="宋体"/>
          <w:sz w:val="24"/>
          <w:szCs w:val="24"/>
        </w:rPr>
        <w:t>封面标识见竞争性磋商文件</w:t>
      </w:r>
      <w:r>
        <w:rPr>
          <w:rFonts w:hint="eastAsia" w:ascii="宋体" w:hAnsi="宋体" w:cs="宋体"/>
          <w:b/>
          <w:bCs/>
          <w:sz w:val="24"/>
          <w:szCs w:val="24"/>
        </w:rPr>
        <w:t>附件一</w:t>
      </w:r>
      <w:r>
        <w:rPr>
          <w:rFonts w:hint="eastAsia" w:ascii="宋体" w:hAnsi="宋体" w:cs="宋体"/>
          <w:sz w:val="24"/>
          <w:szCs w:val="24"/>
        </w:rPr>
        <w:t>）</w:t>
      </w:r>
      <w:r>
        <w:rPr>
          <w:rFonts w:hint="eastAsia" w:ascii="宋体" w:hAnsi="宋体" w:cs="宋体"/>
          <w:kern w:val="0"/>
          <w:sz w:val="24"/>
        </w:rPr>
        <w:t>如果未按上述规定进行密封，供应商的磋商响应文件有权被拒绝</w:t>
      </w:r>
      <w:r>
        <w:rPr>
          <w:rFonts w:hint="eastAsia" w:ascii="宋体" w:hAnsi="宋体" w:cs="宋体"/>
          <w:sz w:val="24"/>
          <w:szCs w:val="24"/>
        </w:rPr>
        <w:t>。</w:t>
      </w:r>
    </w:p>
    <w:p>
      <w:pPr>
        <w:spacing w:line="360" w:lineRule="auto"/>
        <w:ind w:firstLine="480" w:firstLineChars="200"/>
        <w:jc w:val="left"/>
        <w:rPr>
          <w:rFonts w:ascii="宋体" w:hAnsi="宋体" w:cs="宋体"/>
          <w:kern w:val="0"/>
          <w:sz w:val="24"/>
        </w:rPr>
      </w:pPr>
      <w:r>
        <w:rPr>
          <w:rFonts w:hint="eastAsia" w:ascii="宋体" w:hAnsi="宋体" w:cs="宋体"/>
          <w:sz w:val="24"/>
          <w:szCs w:val="24"/>
        </w:rPr>
        <w:t>如果供应商未按上述要求密封及加写标记，误投或过早启封的磋商响应文件，将自行承担其磋商响应文件被视为无效磋商响应文件的风险。</w:t>
      </w:r>
    </w:p>
    <w:p>
      <w:pPr>
        <w:spacing w:line="360" w:lineRule="auto"/>
        <w:ind w:firstLine="480" w:firstLineChars="200"/>
        <w:rPr>
          <w:rFonts w:ascii="宋体" w:hAnsi="宋体" w:cs="宋体"/>
          <w:sz w:val="24"/>
          <w:szCs w:val="24"/>
        </w:rPr>
      </w:pPr>
      <w:r>
        <w:rPr>
          <w:rFonts w:hint="eastAsia" w:ascii="宋体" w:hAnsi="宋体" w:cs="宋体"/>
          <w:sz w:val="24"/>
          <w:szCs w:val="24"/>
        </w:rPr>
        <w:t>6.5本次磋商只接受简体中文文字的磋商响应文件；如磋商响应文件中出现外文资料，必须配以中文译文。否则，由此引发的一切责任由供应商自负。</w:t>
      </w:r>
    </w:p>
    <w:p>
      <w:pPr>
        <w:widowControl/>
        <w:spacing w:line="360" w:lineRule="auto"/>
        <w:ind w:firstLine="480" w:firstLineChars="200"/>
        <w:rPr>
          <w:rFonts w:ascii="宋体" w:hAnsi="宋体" w:cs="宋体"/>
          <w:kern w:val="0"/>
          <w:sz w:val="24"/>
        </w:rPr>
      </w:pPr>
      <w:r>
        <w:rPr>
          <w:rFonts w:hint="eastAsia" w:ascii="宋体" w:hAnsi="宋体" w:cs="宋体"/>
          <w:kern w:val="0"/>
          <w:sz w:val="24"/>
        </w:rPr>
        <w:t>6.6拒绝接受以电话、传真、电子邮件形式的磋商。</w:t>
      </w:r>
    </w:p>
    <w:p>
      <w:pPr>
        <w:pStyle w:val="6"/>
        <w:numPr>
          <w:ilvl w:val="0"/>
          <w:numId w:val="9"/>
        </w:numPr>
        <w:rPr>
          <w:rFonts w:ascii="宋体" w:hAnsi="宋体" w:cs="宋体"/>
        </w:rPr>
      </w:pPr>
      <w:bookmarkStart w:id="56" w:name="_Toc22752"/>
      <w:r>
        <w:rPr>
          <w:rFonts w:hint="eastAsia" w:ascii="宋体" w:hAnsi="宋体" w:cs="宋体"/>
        </w:rPr>
        <w:t>知识产权</w:t>
      </w:r>
      <w:bookmarkEnd w:id="56"/>
    </w:p>
    <w:p>
      <w:pPr>
        <w:spacing w:line="360" w:lineRule="auto"/>
        <w:ind w:firstLine="480" w:firstLineChars="200"/>
        <w:jc w:val="left"/>
        <w:rPr>
          <w:rFonts w:ascii="宋体" w:hAnsi="宋体" w:cs="宋体"/>
          <w:sz w:val="24"/>
          <w:szCs w:val="24"/>
        </w:rPr>
      </w:pPr>
      <w:r>
        <w:rPr>
          <w:rFonts w:hint="eastAsia" w:ascii="宋体" w:hAnsi="宋体" w:cs="宋体"/>
          <w:sz w:val="24"/>
          <w:szCs w:val="24"/>
        </w:rPr>
        <w:t>7.1供应商应保证在本项目使用的任何产品和服务（包括部分使用）时，不会产生因第三方提出侵犯其专利权、商标权或其它知识产权而引起的法律和经济纠纷，如因专利权、商标权或其它知识产权而引起法律纠纷和经济纠纷，由供应商承担所有相关责任。</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7.2采购人享有本项目在实施过程中产生的知识成果及知识产权。</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7.3供应商如欲在项目实施过程中采用自有知识成果，需在磋商响应文件中声明，并提供相关知识产权证明文件。使用该知识成果后，供应商须提供开发接口和开发手册等技术文档，并承诺提供无限期技术支持，采购人享有永久使用权。</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7.4如供应商所不拥有的知识产权，则在响应报价中必须包括合法获取该知识产权的相关费用。</w:t>
      </w:r>
    </w:p>
    <w:p/>
    <w:p>
      <w:pPr>
        <w:pStyle w:val="2"/>
        <w:rPr>
          <w:rFonts w:hint="default"/>
        </w:rPr>
        <w:sectPr>
          <w:pgSz w:w="11906" w:h="16838"/>
          <w:pgMar w:top="1440" w:right="1706" w:bottom="1440" w:left="1800" w:header="851" w:footer="992" w:gutter="0"/>
          <w:cols w:space="720" w:num="1"/>
          <w:docGrid w:type="lines" w:linePitch="312" w:charSpace="0"/>
        </w:sectPr>
      </w:pPr>
    </w:p>
    <w:p>
      <w:pPr>
        <w:widowControl/>
        <w:numPr>
          <w:ilvl w:val="0"/>
          <w:numId w:val="4"/>
        </w:numPr>
        <w:spacing w:line="360" w:lineRule="auto"/>
        <w:ind w:firstLine="643" w:firstLineChars="200"/>
        <w:jc w:val="center"/>
        <w:outlineLvl w:val="1"/>
        <w:rPr>
          <w:rFonts w:ascii="宋体" w:hAnsi="宋体" w:cs="宋体"/>
          <w:b/>
          <w:bCs/>
          <w:kern w:val="0"/>
          <w:sz w:val="32"/>
          <w:szCs w:val="28"/>
        </w:rPr>
      </w:pPr>
      <w:bookmarkStart w:id="57" w:name="_Toc10883"/>
      <w:r>
        <w:rPr>
          <w:rFonts w:hint="eastAsia" w:ascii="宋体" w:hAnsi="宋体" w:cs="宋体"/>
          <w:b/>
          <w:bCs/>
          <w:kern w:val="0"/>
          <w:sz w:val="32"/>
          <w:szCs w:val="28"/>
        </w:rPr>
        <w:t>磋商响应文件的递交</w:t>
      </w:r>
      <w:bookmarkEnd w:id="47"/>
      <w:bookmarkEnd w:id="48"/>
      <w:bookmarkEnd w:id="49"/>
      <w:bookmarkEnd w:id="57"/>
    </w:p>
    <w:bookmarkEnd w:id="50"/>
    <w:p>
      <w:pPr>
        <w:pStyle w:val="6"/>
        <w:numPr>
          <w:ilvl w:val="0"/>
          <w:numId w:val="15"/>
        </w:numPr>
        <w:ind w:firstLine="562" w:firstLineChars="200"/>
        <w:rPr>
          <w:rFonts w:ascii="宋体" w:hAnsi="宋体" w:cs="宋体"/>
        </w:rPr>
      </w:pPr>
      <w:bookmarkStart w:id="58" w:name="_Toc3685"/>
      <w:r>
        <w:rPr>
          <w:rFonts w:hint="eastAsia" w:ascii="宋体" w:hAnsi="宋体" w:cs="宋体"/>
        </w:rPr>
        <w:t>磋商响应文件递交</w:t>
      </w:r>
      <w:bookmarkEnd w:id="58"/>
    </w:p>
    <w:p>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1.1供应商必须在竞争性磋商文件规定的磋商响应文件递交截止时间之前，将全部磋商响应文件递交至代理机构项目工作人员；代理机构项目承办人在竞争性磋商文件规定的磋商响应文件递交截止时间前，只负责磋商响应文件的接收、清点、造册登记工作，并请供应商代表签字确认，对其有效性不负任何责任。</w:t>
      </w:r>
    </w:p>
    <w:p>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1.2代理机构在宣布递交磋商响应文件时间截止之后，拒绝接收任何人送达、递交的磋商响应文件；</w:t>
      </w:r>
    </w:p>
    <w:p>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1.3代理机构不接受邮寄的磋商响应文件；</w:t>
      </w:r>
    </w:p>
    <w:p>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1.4无论供应商成交与否，其磋商响应文件恕不退还。</w:t>
      </w:r>
    </w:p>
    <w:p>
      <w:pPr>
        <w:pStyle w:val="6"/>
        <w:numPr>
          <w:ilvl w:val="0"/>
          <w:numId w:val="15"/>
        </w:numPr>
        <w:ind w:firstLine="562" w:firstLineChars="200"/>
        <w:rPr>
          <w:rFonts w:ascii="宋体" w:hAnsi="宋体" w:cs="宋体"/>
        </w:rPr>
      </w:pPr>
      <w:bookmarkStart w:id="59" w:name="_Toc12741"/>
      <w:r>
        <w:rPr>
          <w:rFonts w:hint="eastAsia" w:ascii="宋体" w:hAnsi="宋体" w:cs="宋体"/>
        </w:rPr>
        <w:t>磋商响应文件的修改和撤回</w:t>
      </w:r>
      <w:bookmarkEnd w:id="59"/>
    </w:p>
    <w:p>
      <w:pPr>
        <w:widowControl/>
        <w:tabs>
          <w:tab w:val="left" w:pos="0"/>
        </w:tabs>
        <w:spacing w:line="460" w:lineRule="exact"/>
        <w:ind w:firstLine="480" w:firstLineChars="200"/>
        <w:jc w:val="left"/>
        <w:rPr>
          <w:rFonts w:ascii="宋体" w:hAnsi="宋体" w:cs="宋体"/>
          <w:sz w:val="24"/>
          <w:szCs w:val="24"/>
        </w:rPr>
      </w:pPr>
      <w:r>
        <w:rPr>
          <w:rFonts w:hint="eastAsia" w:ascii="宋体" w:hAnsi="宋体" w:cs="宋体"/>
          <w:sz w:val="24"/>
          <w:szCs w:val="24"/>
        </w:rPr>
        <w:t>在磋商截止时间之后，供应商不得对其递交的磋商响应文件做任何修改或撤回。</w:t>
      </w:r>
    </w:p>
    <w:p>
      <w:pPr>
        <w:widowControl/>
        <w:numPr>
          <w:ilvl w:val="0"/>
          <w:numId w:val="4"/>
        </w:numPr>
        <w:spacing w:line="360" w:lineRule="auto"/>
        <w:ind w:firstLine="643" w:firstLineChars="200"/>
        <w:jc w:val="center"/>
        <w:outlineLvl w:val="1"/>
        <w:rPr>
          <w:rFonts w:ascii="宋体" w:hAnsi="宋体" w:cs="宋体"/>
          <w:b/>
          <w:bCs/>
          <w:kern w:val="0"/>
          <w:sz w:val="32"/>
          <w:szCs w:val="28"/>
        </w:rPr>
      </w:pPr>
      <w:bookmarkStart w:id="60" w:name="_Toc27066"/>
      <w:bookmarkStart w:id="61" w:name="_Toc30635"/>
      <w:bookmarkStart w:id="62" w:name="_Toc30333"/>
      <w:bookmarkStart w:id="63" w:name="_Toc14415"/>
      <w:bookmarkStart w:id="64" w:name="_Toc27217"/>
      <w:r>
        <w:rPr>
          <w:rFonts w:hint="eastAsia" w:ascii="宋体" w:hAnsi="宋体" w:cs="宋体"/>
          <w:b/>
          <w:bCs/>
          <w:kern w:val="0"/>
          <w:sz w:val="32"/>
          <w:szCs w:val="28"/>
        </w:rPr>
        <w:t>磋商、评审、定标</w:t>
      </w:r>
      <w:bookmarkEnd w:id="60"/>
      <w:bookmarkEnd w:id="61"/>
      <w:bookmarkEnd w:id="62"/>
      <w:bookmarkEnd w:id="63"/>
      <w:bookmarkEnd w:id="64"/>
    </w:p>
    <w:p>
      <w:pPr>
        <w:pStyle w:val="6"/>
        <w:numPr>
          <w:ilvl w:val="0"/>
          <w:numId w:val="16"/>
        </w:numPr>
        <w:ind w:firstLine="562" w:firstLineChars="200"/>
        <w:rPr>
          <w:rFonts w:ascii="宋体" w:hAnsi="宋体" w:cs="宋体"/>
        </w:rPr>
      </w:pPr>
      <w:r>
        <w:rPr>
          <w:rFonts w:hint="eastAsia" w:ascii="宋体" w:hAnsi="宋体" w:cs="宋体"/>
        </w:rPr>
        <w:t>磋商</w:t>
      </w:r>
    </w:p>
    <w:p>
      <w:pPr>
        <w:widowControl/>
        <w:tabs>
          <w:tab w:val="left" w:pos="0"/>
        </w:tabs>
        <w:spacing w:line="500" w:lineRule="exact"/>
        <w:ind w:firstLine="480" w:firstLineChars="200"/>
        <w:jc w:val="left"/>
        <w:rPr>
          <w:rFonts w:ascii="宋体"/>
          <w:sz w:val="24"/>
          <w:szCs w:val="24"/>
        </w:rPr>
      </w:pPr>
      <w:r>
        <w:rPr>
          <w:rFonts w:hint="eastAsia" w:asciiTheme="minorEastAsia" w:hAnsiTheme="minorEastAsia" w:cstheme="minorEastAsia"/>
          <w:sz w:val="24"/>
          <w:szCs w:val="24"/>
        </w:rPr>
        <w:t>1.1采购代理机构按磋商公告中规定的时间和地点接收供应商递交的响应文件，主持磋商会议，邀请供应商代表参加。</w:t>
      </w:r>
    </w:p>
    <w:p>
      <w:pPr>
        <w:widowControl/>
        <w:tabs>
          <w:tab w:val="left" w:pos="0"/>
        </w:tabs>
        <w:spacing w:line="500" w:lineRule="exact"/>
        <w:ind w:firstLine="480" w:firstLineChars="200"/>
        <w:jc w:val="left"/>
        <w:rPr>
          <w:rFonts w:ascii="宋体" w:hAnsi="宋体" w:cs="宋体"/>
          <w:color w:val="000000" w:themeColor="text1"/>
          <w:sz w:val="24"/>
          <w14:textFill>
            <w14:solidFill>
              <w14:schemeClr w14:val="tx1"/>
            </w14:solidFill>
          </w14:textFill>
        </w:rPr>
      </w:pPr>
      <w:r>
        <w:rPr>
          <w:rFonts w:ascii="宋体" w:hAnsi="宋体" w:cs="宋体"/>
          <w:sz w:val="24"/>
          <w:szCs w:val="24"/>
        </w:rPr>
        <w:t xml:space="preserve">1.2 </w:t>
      </w:r>
      <w:r>
        <w:rPr>
          <w:rFonts w:hint="eastAsia" w:ascii="宋体" w:hAnsi="宋体" w:cs="宋体"/>
          <w:sz w:val="24"/>
          <w:szCs w:val="24"/>
        </w:rPr>
        <w:t>磋商</w:t>
      </w:r>
      <w:r>
        <w:rPr>
          <w:rFonts w:hint="eastAsia" w:asciiTheme="minorEastAsia" w:hAnsiTheme="minorEastAsia" w:cstheme="minorEastAsia"/>
          <w:sz w:val="24"/>
          <w:szCs w:val="24"/>
        </w:rPr>
        <w:t>时，由供应商或者其推选的代表检查响应文件的密封情况；经确认无误后，由采购代理机构工作人员拆封。代理机构指定专人负责将供应商的名称、项目名称、响应价格等进行记录，并存档备案。</w:t>
      </w:r>
    </w:p>
    <w:p>
      <w:pPr>
        <w:tabs>
          <w:tab w:val="left" w:pos="0"/>
        </w:tabs>
        <w:spacing w:line="360" w:lineRule="auto"/>
        <w:ind w:firstLine="480" w:firstLineChars="200"/>
        <w:jc w:val="left"/>
        <w:rPr>
          <w:rFonts w:ascii="宋体" w:hAnsi="宋体" w:cs="宋体"/>
          <w:kern w:val="0"/>
          <w:sz w:val="24"/>
        </w:rPr>
      </w:pPr>
      <w:r>
        <w:rPr>
          <w:rFonts w:hint="eastAsia" w:ascii="宋体" w:hAnsi="宋体" w:cs="宋体"/>
          <w:kern w:val="0"/>
          <w:sz w:val="24"/>
        </w:rPr>
        <w:t>1.3磋商时，磋商响应文件中出现下列情况，修正原则为：</w:t>
      </w:r>
    </w:p>
    <w:p>
      <w:pPr>
        <w:widowControl/>
        <w:numPr>
          <w:ilvl w:val="0"/>
          <w:numId w:val="17"/>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磋商文件中磋商一览表（报价表）内容与响应文件中相应内容不一致的，以磋商一览表（报价表）为准；报价精确到小数点后两位，不进行四舍五入；</w:t>
      </w:r>
    </w:p>
    <w:p>
      <w:pPr>
        <w:widowControl/>
        <w:numPr>
          <w:ilvl w:val="0"/>
          <w:numId w:val="17"/>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大写金额和小写金额不一致的，以大写金额为准；</w:t>
      </w:r>
    </w:p>
    <w:p>
      <w:pPr>
        <w:widowControl/>
        <w:numPr>
          <w:ilvl w:val="0"/>
          <w:numId w:val="17"/>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单价金额小数点或者百分比有明显错位的，以磋商一览表的总价为准，并修改单价；</w:t>
      </w:r>
    </w:p>
    <w:p>
      <w:pPr>
        <w:widowControl/>
        <w:numPr>
          <w:ilvl w:val="0"/>
          <w:numId w:val="17"/>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总价金额与按单价汇总金额不一致的，以单价金额计算结果为准； </w:t>
      </w:r>
    </w:p>
    <w:p>
      <w:pPr>
        <w:widowControl/>
        <w:numPr>
          <w:ilvl w:val="0"/>
          <w:numId w:val="17"/>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响应文件正本与副本不一致的，以正本为准；</w:t>
      </w:r>
    </w:p>
    <w:p>
      <w:pPr>
        <w:widowControl/>
        <w:numPr>
          <w:ilvl w:val="0"/>
          <w:numId w:val="17"/>
        </w:numPr>
        <w:tabs>
          <w:tab w:val="left" w:pos="0"/>
        </w:tabs>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磋商响应文件中单独密封递交的磋商一览表内容与磋商响应文件中明细表内容与正本不一致的，以单独密封递交的磋商一览表为准。</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kern w:val="0"/>
          <w:sz w:val="24"/>
          <w:szCs w:val="24"/>
        </w:rPr>
        <w:t>同时出现两种以上不一致的，按照前款规定的顺序修正。修正后的报价按照</w:t>
      </w:r>
      <w:r>
        <w:rPr>
          <w:rFonts w:hint="eastAsia" w:ascii="宋体" w:hAnsi="宋体" w:cs="宋体"/>
          <w:sz w:val="24"/>
        </w:rPr>
        <w:t>《政府采购竞争性磋商采购方式管理暂行办法》</w:t>
      </w:r>
      <w:r>
        <w:rPr>
          <w:rFonts w:hint="eastAsia" w:asciiTheme="minorEastAsia" w:hAnsiTheme="minorEastAsia" w:cstheme="minorEastAsia"/>
          <w:kern w:val="0"/>
          <w:sz w:val="24"/>
          <w:szCs w:val="24"/>
        </w:rPr>
        <w:t>的规定经供应商确认后产生约束力，供应商不确认的，其响应无效。</w:t>
      </w:r>
    </w:p>
    <w:p>
      <w:pPr>
        <w:pStyle w:val="6"/>
        <w:numPr>
          <w:ilvl w:val="0"/>
          <w:numId w:val="16"/>
        </w:numPr>
        <w:rPr>
          <w:rFonts w:ascii="宋体" w:hAnsi="宋体" w:cs="宋体"/>
        </w:rPr>
      </w:pPr>
      <w:r>
        <w:rPr>
          <w:rFonts w:hint="eastAsia" w:ascii="宋体" w:hAnsi="宋体" w:cs="宋体"/>
        </w:rPr>
        <w:t>磋商小组</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2.1采购人将根据本次采购项目的特点，参照《中华人民共和国政府采购法》及</w:t>
      </w:r>
      <w:r>
        <w:rPr>
          <w:rFonts w:hint="eastAsia" w:ascii="宋体" w:hAnsi="宋体" w:cs="宋体"/>
          <w:sz w:val="24"/>
        </w:rPr>
        <w:t>《政府采购竞争性磋商采购方式管理暂行办法》</w:t>
      </w:r>
      <w:r>
        <w:rPr>
          <w:rFonts w:hint="eastAsia" w:ascii="宋体" w:hAnsi="宋体" w:cs="宋体"/>
          <w:kern w:val="0"/>
          <w:sz w:val="24"/>
        </w:rPr>
        <w:t>等有关规定组建磋商小组。</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2.2磋商小组由采购人代表和有关技术、经济等方面的专家组成，磋商小组产生方式符合国家和地方有关评审专家产生方式的规定。磋商小组负责评审活动。</w:t>
      </w:r>
    </w:p>
    <w:p>
      <w:pPr>
        <w:widowControl/>
        <w:spacing w:line="360" w:lineRule="auto"/>
        <w:ind w:firstLine="480" w:firstLineChars="200"/>
        <w:rPr>
          <w:rFonts w:ascii="宋体" w:hAnsi="宋体" w:cs="宋体"/>
          <w:b/>
          <w:sz w:val="24"/>
          <w:szCs w:val="24"/>
        </w:rPr>
      </w:pPr>
      <w:r>
        <w:rPr>
          <w:rFonts w:hint="eastAsia" w:ascii="宋体" w:hAnsi="宋体" w:cs="宋体"/>
          <w:kern w:val="0"/>
          <w:sz w:val="24"/>
        </w:rPr>
        <w:t>2.3磋商小组对各供应商的磋商响应文件进行审查、评估和比较，并推荐出成交候选人。</w:t>
      </w:r>
    </w:p>
    <w:p>
      <w:pPr>
        <w:pStyle w:val="6"/>
        <w:numPr>
          <w:ilvl w:val="0"/>
          <w:numId w:val="16"/>
        </w:numPr>
        <w:rPr>
          <w:rFonts w:ascii="宋体" w:hAnsi="宋体" w:cs="宋体"/>
        </w:rPr>
      </w:pPr>
      <w:bookmarkStart w:id="65" w:name="_Toc28085"/>
      <w:bookmarkStart w:id="66" w:name="_Toc385958808"/>
      <w:bookmarkStart w:id="67" w:name="_Toc27940"/>
      <w:bookmarkStart w:id="68" w:name="_Toc386129876"/>
      <w:r>
        <w:rPr>
          <w:rFonts w:hint="eastAsia" w:ascii="宋体" w:hAnsi="宋体" w:cs="宋体"/>
        </w:rPr>
        <w:t>磋商响应文件初审</w:t>
      </w:r>
      <w:bookmarkEnd w:id="65"/>
      <w:bookmarkEnd w:id="66"/>
      <w:bookmarkEnd w:id="67"/>
      <w:bookmarkEnd w:id="68"/>
    </w:p>
    <w:p>
      <w:pPr>
        <w:overflowPunct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3.1磋商响应文件的资格性审查</w:t>
      </w:r>
    </w:p>
    <w:p>
      <w:pPr>
        <w:overflowPunct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依据法律法规和竞争性磋商文件的规定，</w:t>
      </w:r>
      <w:r>
        <w:rPr>
          <w:rFonts w:hint="eastAsia" w:ascii="宋体" w:hAnsi="宋体" w:cs="宋体"/>
          <w:kern w:val="0"/>
          <w:sz w:val="24"/>
          <w:lang w:val="en-US" w:eastAsia="zh-CN"/>
        </w:rPr>
        <w:t>采购人或采购代理机构</w:t>
      </w:r>
      <w:r>
        <w:rPr>
          <w:rFonts w:hint="eastAsia" w:ascii="宋体" w:hAnsi="宋体" w:cs="宋体"/>
          <w:kern w:val="0"/>
          <w:sz w:val="24"/>
        </w:rPr>
        <w:t>对磋商响应文件中的资格证明文件等进行审查，以确保供应商是否具备相应资格。</w:t>
      </w:r>
    </w:p>
    <w:p>
      <w:pPr>
        <w:overflowPunct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3.2磋商响应文件符合性审查</w:t>
      </w:r>
    </w:p>
    <w:p>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依据</w:t>
      </w:r>
      <w:r>
        <w:rPr>
          <w:rFonts w:hint="eastAsia" w:ascii="宋体" w:hAnsi="宋体" w:cs="宋体"/>
          <w:kern w:val="0"/>
          <w:sz w:val="24"/>
        </w:rPr>
        <w:t>法律法规和竞争性磋商文件的规定，由磋商小组对符合资格要求的供应商的响应文件有效性、完整性和对磋商文件的响应程度进行符合性审查，以确定是否对磋商文件的实质性内容作出响应，下列情况有一项不满足者（但不限于）不得进入下一轮评审：</w:t>
      </w:r>
    </w:p>
    <w:tbl>
      <w:tblPr>
        <w:tblStyle w:val="26"/>
        <w:tblW w:w="8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419"/>
        <w:gridCol w:w="6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2" w:type="dxa"/>
            <w:vMerge w:val="restart"/>
            <w:vAlign w:val="center"/>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符合性</w:t>
            </w:r>
          </w:p>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审查</w:t>
            </w:r>
          </w:p>
        </w:tc>
        <w:tc>
          <w:tcPr>
            <w:tcW w:w="419"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6838"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供应商名称是否与营业执照、资质证书一致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2"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19"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6838"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响应报价是否超过预算或最高限价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2"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19"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3</w:t>
            </w:r>
          </w:p>
        </w:tc>
        <w:tc>
          <w:tcPr>
            <w:tcW w:w="6838"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响应文件签字、盖章是否满足竞争性磋商文件要求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2"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19"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6838"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磋商有效期是否满足竞争性磋商文件要求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2"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19"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6838"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是否按照磋商文件要求缴纳投标保证金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22"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19"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6838" w:type="dxa"/>
          </w:tcPr>
          <w:p>
            <w:pPr>
              <w:overflowPunct w:val="0"/>
              <w:adjustRightInd w:val="0"/>
              <w:snapToGrid w:val="0"/>
              <w:spacing w:line="500" w:lineRule="exact"/>
              <w:rPr>
                <w:rFonts w:asciiTheme="minorEastAsia" w:hAnsiTheme="minorEastAsia" w:cstheme="minorEastAsia"/>
                <w:kern w:val="0"/>
                <w:szCs w:val="21"/>
              </w:rPr>
            </w:pPr>
            <w:r>
              <w:rPr>
                <w:rFonts w:hint="eastAsia" w:ascii="宋体" w:hAnsi="宋体" w:cs="宋体"/>
                <w:szCs w:val="21"/>
              </w:rPr>
              <w:t>无与磋商文件商务要求条款不一致或无增加了采购人难以接受的条款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22"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19"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7</w:t>
            </w:r>
          </w:p>
        </w:tc>
        <w:tc>
          <w:tcPr>
            <w:tcW w:w="6838" w:type="dxa"/>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是否符合法律法规和磋商文件规定的其他实质性要求</w:t>
            </w:r>
          </w:p>
        </w:tc>
      </w:tr>
    </w:tbl>
    <w:p>
      <w:pPr>
        <w:overflowPunct w:val="0"/>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3.3经过对供应商及磋商响应文件审查，出现下列情况者（但不限于），视为未响应磋商文件实质性条款，其响应文件按无效处理。</w:t>
      </w:r>
    </w:p>
    <w:p>
      <w:pPr>
        <w:numPr>
          <w:ilvl w:val="0"/>
          <w:numId w:val="18"/>
        </w:numPr>
        <w:spacing w:line="360" w:lineRule="auto"/>
        <w:ind w:firstLine="480" w:firstLineChars="200"/>
        <w:rPr>
          <w:rFonts w:ascii="宋体" w:hAnsi="宋体" w:cs="宋体"/>
          <w:sz w:val="24"/>
        </w:rPr>
      </w:pPr>
      <w:r>
        <w:rPr>
          <w:rFonts w:hint="eastAsia" w:ascii="宋体" w:hAnsi="宋体" w:cs="宋体"/>
          <w:sz w:val="24"/>
        </w:rPr>
        <w:t>供应商的响应报价超过采购预算或最高限价；</w:t>
      </w:r>
    </w:p>
    <w:p>
      <w:pPr>
        <w:numPr>
          <w:ilvl w:val="0"/>
          <w:numId w:val="18"/>
        </w:numPr>
        <w:spacing w:line="360" w:lineRule="auto"/>
        <w:ind w:firstLine="480" w:firstLineChars="200"/>
        <w:rPr>
          <w:rFonts w:ascii="宋体" w:hAnsi="宋体" w:cs="宋体"/>
          <w:sz w:val="24"/>
        </w:rPr>
      </w:pPr>
      <w:r>
        <w:rPr>
          <w:rFonts w:hint="eastAsia" w:ascii="宋体" w:hAnsi="宋体" w:cs="宋体"/>
          <w:sz w:val="24"/>
        </w:rPr>
        <w:t>供应商未经过正常渠道购买竞争性磋商文件，或供应商名称与购买竞争性磋商文件时登记的供应商名称不符的；</w:t>
      </w:r>
    </w:p>
    <w:p>
      <w:pPr>
        <w:numPr>
          <w:ilvl w:val="0"/>
          <w:numId w:val="18"/>
        </w:numPr>
        <w:spacing w:line="360" w:lineRule="auto"/>
        <w:ind w:firstLine="480" w:firstLineChars="200"/>
        <w:rPr>
          <w:rFonts w:ascii="宋体" w:hAnsi="宋体" w:cs="宋体"/>
          <w:sz w:val="24"/>
        </w:rPr>
      </w:pPr>
      <w:r>
        <w:rPr>
          <w:rFonts w:hint="eastAsia" w:ascii="宋体" w:hAnsi="宋体" w:cs="宋体"/>
          <w:sz w:val="24"/>
        </w:rPr>
        <w:t>磋商响应文件的签署、盖章不符合竞争性磋商文件要求；无磋商有效期或有效期达不到竞争性磋商文件要求的；</w:t>
      </w:r>
    </w:p>
    <w:p>
      <w:pPr>
        <w:numPr>
          <w:ilvl w:val="0"/>
          <w:numId w:val="18"/>
        </w:numPr>
        <w:spacing w:line="360" w:lineRule="auto"/>
        <w:ind w:firstLine="480" w:firstLineChars="200"/>
        <w:rPr>
          <w:rFonts w:ascii="宋体" w:hAnsi="宋体" w:cs="宋体"/>
          <w:sz w:val="24"/>
        </w:rPr>
      </w:pPr>
      <w:r>
        <w:rPr>
          <w:rFonts w:hint="eastAsia" w:ascii="宋体" w:hAnsi="宋体" w:cs="宋体"/>
          <w:sz w:val="24"/>
          <w:szCs w:val="24"/>
        </w:rPr>
        <w:t>供应商未按照竞争性磋商文件要求交纳磋商保证金的或磋商保证金的交付单位和供应商的名称不一致，视为无效响应</w:t>
      </w:r>
      <w:r>
        <w:rPr>
          <w:rFonts w:hint="eastAsia" w:ascii="宋体" w:hAnsi="宋体" w:cs="宋体"/>
          <w:sz w:val="24"/>
        </w:rPr>
        <w:t>；</w:t>
      </w:r>
    </w:p>
    <w:p>
      <w:pPr>
        <w:numPr>
          <w:ilvl w:val="0"/>
          <w:numId w:val="18"/>
        </w:numPr>
        <w:spacing w:line="360" w:lineRule="auto"/>
        <w:ind w:firstLine="480" w:firstLineChars="200"/>
        <w:rPr>
          <w:rFonts w:ascii="宋体" w:hAnsi="宋体" w:cs="宋体"/>
          <w:sz w:val="24"/>
        </w:rPr>
      </w:pPr>
      <w:r>
        <w:rPr>
          <w:rFonts w:hint="eastAsia" w:ascii="宋体" w:hAnsi="宋体" w:cs="宋体"/>
          <w:sz w:val="24"/>
        </w:rPr>
        <w:t>供应商针对同一项目递交两份或多份内容不同的磋商响应文件，未书面声明哪一份是有效的或出现选择性报价的；</w:t>
      </w:r>
    </w:p>
    <w:p>
      <w:pPr>
        <w:numPr>
          <w:ilvl w:val="0"/>
          <w:numId w:val="18"/>
        </w:numPr>
        <w:spacing w:line="360" w:lineRule="auto"/>
        <w:ind w:firstLine="480" w:firstLineChars="200"/>
        <w:rPr>
          <w:rFonts w:ascii="宋体" w:hAnsi="宋体" w:cs="宋体"/>
          <w:sz w:val="24"/>
        </w:rPr>
      </w:pPr>
      <w:r>
        <w:rPr>
          <w:rFonts w:hint="eastAsia" w:ascii="宋体" w:hAnsi="宋体" w:cs="宋体"/>
          <w:sz w:val="24"/>
        </w:rPr>
        <w:t>供应商未按竞争性磋商文件要求提供产品的技术参数及产品供货渠道不明确的；</w:t>
      </w:r>
    </w:p>
    <w:p>
      <w:pPr>
        <w:numPr>
          <w:ilvl w:val="0"/>
          <w:numId w:val="18"/>
        </w:numPr>
        <w:spacing w:line="360" w:lineRule="auto"/>
        <w:ind w:firstLine="480" w:firstLineChars="200"/>
        <w:rPr>
          <w:rFonts w:ascii="宋体" w:hAnsi="宋体" w:cs="宋体"/>
          <w:sz w:val="24"/>
        </w:rPr>
      </w:pPr>
      <w:r>
        <w:rPr>
          <w:rFonts w:hint="eastAsia" w:ascii="宋体" w:hAnsi="宋体" w:cs="宋体"/>
          <w:sz w:val="24"/>
        </w:rPr>
        <w:t>响应报价出现漏项或货物数量与要求不符的；</w:t>
      </w:r>
    </w:p>
    <w:p>
      <w:pPr>
        <w:numPr>
          <w:ilvl w:val="0"/>
          <w:numId w:val="18"/>
        </w:numPr>
        <w:spacing w:line="360" w:lineRule="auto"/>
        <w:ind w:firstLine="480" w:firstLineChars="200"/>
        <w:rPr>
          <w:rFonts w:ascii="宋体" w:hAnsi="宋体" w:cs="宋体"/>
          <w:sz w:val="24"/>
        </w:rPr>
      </w:pPr>
      <w:r>
        <w:rPr>
          <w:rFonts w:hint="eastAsia" w:ascii="宋体" w:hAnsi="宋体" w:cs="宋体"/>
          <w:sz w:val="24"/>
        </w:rPr>
        <w:t>经磋商小组一致认定响应产品的技术参数、性能指标与竞争性磋商文件要求出现重大负偏差的；或者提供虚假证明（包括第三方的虚假证明），除按无效文件处理外，还将按照政府采购法的有关规定进行处罚；</w:t>
      </w:r>
    </w:p>
    <w:p>
      <w:pPr>
        <w:numPr>
          <w:ilvl w:val="0"/>
          <w:numId w:val="18"/>
        </w:numPr>
        <w:spacing w:line="360" w:lineRule="auto"/>
        <w:ind w:firstLine="480" w:firstLineChars="200"/>
        <w:rPr>
          <w:rFonts w:ascii="宋体" w:hAnsi="宋体" w:cs="宋体"/>
          <w:sz w:val="24"/>
        </w:rPr>
      </w:pPr>
      <w:r>
        <w:rPr>
          <w:rFonts w:hint="eastAsia" w:ascii="宋体" w:hAnsi="宋体" w:cs="宋体"/>
          <w:sz w:val="24"/>
        </w:rPr>
        <w:t>磋商响应文件在商务响应方面（付款方式、</w:t>
      </w:r>
      <w:r>
        <w:rPr>
          <w:rFonts w:hint="eastAsia" w:ascii="宋体" w:hAnsi="宋体" w:cs="宋体"/>
          <w:sz w:val="24"/>
          <w:lang w:val="en-US" w:eastAsia="zh-CN"/>
        </w:rPr>
        <w:t>工期</w:t>
      </w:r>
      <w:r>
        <w:rPr>
          <w:rFonts w:hint="eastAsia" w:ascii="宋体" w:hAnsi="宋体" w:cs="宋体"/>
          <w:sz w:val="24"/>
        </w:rPr>
        <w:t>、</w:t>
      </w:r>
      <w:r>
        <w:rPr>
          <w:rFonts w:hint="eastAsia" w:ascii="宋体" w:hAnsi="宋体" w:cs="宋体"/>
          <w:sz w:val="24"/>
          <w:lang w:val="en-US" w:eastAsia="zh-CN"/>
        </w:rPr>
        <w:t>保修期</w:t>
      </w:r>
      <w:r>
        <w:rPr>
          <w:rFonts w:hint="eastAsia" w:ascii="宋体" w:hAnsi="宋体" w:cs="宋体"/>
          <w:sz w:val="24"/>
        </w:rPr>
        <w:t>、服务承诺、验收条件等）与竞争性磋商文件要求不一致或附加了采购单位难以接受的条件或条款的；</w:t>
      </w:r>
    </w:p>
    <w:p>
      <w:pPr>
        <w:numPr>
          <w:ilvl w:val="0"/>
          <w:numId w:val="18"/>
        </w:numPr>
        <w:spacing w:line="360" w:lineRule="auto"/>
        <w:ind w:firstLine="480" w:firstLineChars="200"/>
        <w:rPr>
          <w:rFonts w:ascii="宋体" w:hAnsi="宋体" w:cs="宋体"/>
          <w:kern w:val="0"/>
          <w:sz w:val="24"/>
        </w:rPr>
      </w:pPr>
      <w:r>
        <w:rPr>
          <w:rFonts w:hint="eastAsia" w:ascii="宋体" w:hAnsi="宋体" w:cs="宋体"/>
          <w:sz w:val="24"/>
        </w:rPr>
        <w:t>如澄清、说明的内容与磋商响应文件内容有重大相悖或矛盾，将被认定为无效磋商。</w:t>
      </w:r>
    </w:p>
    <w:p>
      <w:pPr>
        <w:pStyle w:val="6"/>
        <w:numPr>
          <w:ilvl w:val="0"/>
          <w:numId w:val="16"/>
        </w:numPr>
        <w:rPr>
          <w:rFonts w:ascii="宋体" w:hAnsi="宋体" w:cs="宋体"/>
        </w:rPr>
      </w:pPr>
      <w:bookmarkStart w:id="69" w:name="_Toc17705"/>
      <w:r>
        <w:rPr>
          <w:rFonts w:hint="eastAsia" w:ascii="宋体" w:hAnsi="宋体" w:cs="宋体"/>
        </w:rPr>
        <w:t>磋商响应文件澄清</w:t>
      </w:r>
      <w:bookmarkEnd w:id="69"/>
    </w:p>
    <w:p>
      <w:pPr>
        <w:overflowPunct w:val="0"/>
        <w:adjustRightInd w:val="0"/>
        <w:snapToGrid w:val="0"/>
        <w:spacing w:line="360" w:lineRule="auto"/>
        <w:ind w:firstLine="480" w:firstLineChars="200"/>
        <w:rPr>
          <w:rFonts w:ascii="宋体" w:hAnsi="宋体" w:cs="宋体"/>
          <w:sz w:val="24"/>
        </w:rPr>
      </w:pPr>
      <w:r>
        <w:rPr>
          <w:rFonts w:hint="eastAsia" w:ascii="宋体" w:hAnsi="宋体" w:cs="宋体"/>
          <w:sz w:val="24"/>
          <w:szCs w:val="24"/>
        </w:rPr>
        <w:t>4.1在评审期间,采购代理机构可根据磋商小组对其磋商响应文件有疑义不清楚的内容，要求供应商对其磋商响应文件进行澄清，有关澄清的要求和答复应以书面形式</w:t>
      </w:r>
      <w:r>
        <w:rPr>
          <w:rFonts w:hint="eastAsia" w:ascii="宋体" w:hAnsi="宋体" w:cs="宋体"/>
          <w:sz w:val="24"/>
        </w:rPr>
        <w:t>提交，</w:t>
      </w:r>
      <w:r>
        <w:rPr>
          <w:rFonts w:hint="eastAsia" w:ascii="宋体" w:hAnsi="宋体" w:cs="宋体"/>
          <w:sz w:val="24"/>
          <w:szCs w:val="24"/>
        </w:rPr>
        <w:t>如磋商小组未变动实质性采购需求，供应商</w:t>
      </w:r>
      <w:r>
        <w:rPr>
          <w:rFonts w:hint="eastAsia" w:ascii="宋体" w:hAnsi="宋体" w:cs="宋体"/>
          <w:sz w:val="24"/>
        </w:rPr>
        <w:t>不得对实质性内容进行变动。</w:t>
      </w:r>
    </w:p>
    <w:p>
      <w:pPr>
        <w:overflowPunct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4.2供应商应采用书面形式进行澄清或说明，但不得超出磋商响应文件的范围或改变磋商响应文件的实质性内容。</w:t>
      </w:r>
    </w:p>
    <w:p>
      <w:pPr>
        <w:pStyle w:val="6"/>
        <w:numPr>
          <w:ilvl w:val="0"/>
          <w:numId w:val="16"/>
        </w:numPr>
        <w:rPr>
          <w:rFonts w:ascii="宋体" w:hAnsi="宋体" w:cs="宋体"/>
        </w:rPr>
      </w:pPr>
      <w:r>
        <w:rPr>
          <w:rFonts w:hint="eastAsia" w:ascii="宋体" w:hAnsi="宋体" w:cs="宋体"/>
        </w:rPr>
        <w:t>评审</w:t>
      </w:r>
    </w:p>
    <w:p>
      <w:pPr>
        <w:spacing w:line="360" w:lineRule="auto"/>
        <w:ind w:firstLine="480" w:firstLineChars="200"/>
        <w:rPr>
          <w:rFonts w:ascii="宋体" w:hAnsi="宋体" w:cs="宋体"/>
          <w:sz w:val="24"/>
        </w:rPr>
      </w:pPr>
      <w:bookmarkStart w:id="70" w:name="_Toc12947"/>
      <w:r>
        <w:rPr>
          <w:rFonts w:hint="eastAsia" w:ascii="宋体" w:hAnsi="宋体" w:cs="宋体"/>
          <w:sz w:val="24"/>
        </w:rPr>
        <w:t xml:space="preserve">5.1磋商小组有权对在磋商、评审过程中出现的一切问题，根据《中华人民共和国政府采购法》和《政府采购竞争性磋商采购方式管理暂行办法》的条款，本着公开、公平、公正的原则进行处理。 </w:t>
      </w:r>
    </w:p>
    <w:p>
      <w:pPr>
        <w:spacing w:line="360" w:lineRule="auto"/>
        <w:ind w:firstLine="480" w:firstLineChars="200"/>
        <w:rPr>
          <w:rFonts w:ascii="宋体" w:hAnsi="宋体" w:cs="宋体"/>
          <w:sz w:val="24"/>
        </w:rPr>
      </w:pPr>
      <w:r>
        <w:rPr>
          <w:rFonts w:hint="eastAsia" w:ascii="宋体" w:hAnsi="宋体" w:cs="宋体"/>
          <w:sz w:val="24"/>
        </w:rPr>
        <w:t>5.2磋商流程</w:t>
      </w:r>
    </w:p>
    <w:p>
      <w:pPr>
        <w:numPr>
          <w:ilvl w:val="0"/>
          <w:numId w:val="19"/>
        </w:numPr>
        <w:spacing w:line="360" w:lineRule="auto"/>
        <w:rPr>
          <w:rFonts w:ascii="宋体" w:hAnsi="宋体" w:cs="宋体"/>
          <w:sz w:val="24"/>
        </w:rPr>
      </w:pPr>
      <w:r>
        <w:rPr>
          <w:rFonts w:hint="eastAsia" w:ascii="宋体" w:hAnsi="宋体" w:cs="宋体"/>
          <w:sz w:val="24"/>
        </w:rPr>
        <w:t>磋商小组先对供应商作资格性/符合性审查，只有通过资格性/符合性审查的供应商，才能进入第二阶段的磋商，否则被淘汰。</w:t>
      </w:r>
    </w:p>
    <w:p>
      <w:pPr>
        <w:numPr>
          <w:ilvl w:val="0"/>
          <w:numId w:val="19"/>
        </w:numPr>
        <w:spacing w:line="360" w:lineRule="auto"/>
        <w:rPr>
          <w:rFonts w:ascii="宋体" w:hAnsi="宋体" w:cs="宋体"/>
          <w:sz w:val="24"/>
        </w:rPr>
      </w:pPr>
      <w:r>
        <w:rPr>
          <w:rFonts w:hint="eastAsia" w:ascii="宋体" w:hAnsi="宋体" w:cs="宋体"/>
          <w:sz w:val="24"/>
        </w:rPr>
        <w:t>磋商小组所有成员集中与单一供应商分别进行磋商（磋商轮次为二轮），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w:t>
      </w:r>
    </w:p>
    <w:p>
      <w:pPr>
        <w:numPr>
          <w:ilvl w:val="0"/>
          <w:numId w:val="19"/>
        </w:numPr>
        <w:spacing w:line="360" w:lineRule="auto"/>
        <w:rPr>
          <w:rFonts w:ascii="宋体" w:hAnsi="宋体" w:cs="宋体"/>
          <w:sz w:val="24"/>
        </w:rPr>
      </w:pPr>
      <w:r>
        <w:rPr>
          <w:rFonts w:hint="eastAsia" w:ascii="宋体" w:hAnsi="宋体" w:cs="宋体"/>
          <w:kern w:val="0"/>
          <w:sz w:val="24"/>
          <w:szCs w:val="24"/>
        </w:rPr>
        <w:t xml:space="preserve"> 如磋商小组认为某个供应商最终报价明显不合理且低于其他通过符合性审查供应商的最终报价，有可能影响服务质量或者不能诚信履约的，应当在评标现场要求供应商提供书面说明及相关证明材料。供应商未提供或提供的相关证明材料不能证明其报价合理性的，将视为无效投标。</w:t>
      </w:r>
    </w:p>
    <w:p>
      <w:pPr>
        <w:numPr>
          <w:ilvl w:val="0"/>
          <w:numId w:val="19"/>
        </w:numPr>
        <w:spacing w:line="360" w:lineRule="auto"/>
        <w:rPr>
          <w:rFonts w:ascii="宋体" w:hAnsi="宋体" w:cs="宋体"/>
          <w:sz w:val="24"/>
        </w:rPr>
      </w:pPr>
      <w:r>
        <w:rPr>
          <w:rFonts w:hint="eastAsia" w:ascii="宋体" w:hAnsi="宋体" w:cs="宋体"/>
          <w:sz w:val="24"/>
        </w:rPr>
        <w:t>对磋商文件作出的实质性变动是磋商文件的有效组成部分，磋商小组应当及时以书面形式同时通知所有参加磋商的供应商。</w:t>
      </w:r>
    </w:p>
    <w:p>
      <w:pPr>
        <w:numPr>
          <w:ilvl w:val="0"/>
          <w:numId w:val="19"/>
        </w:numPr>
        <w:spacing w:line="360" w:lineRule="auto"/>
        <w:rPr>
          <w:rFonts w:ascii="宋体" w:hAnsi="宋体" w:cs="宋体"/>
          <w:sz w:val="24"/>
          <w:shd w:val="clear" w:color="FFFFFF" w:fill="D9D9D9"/>
        </w:rPr>
      </w:pPr>
      <w:r>
        <w:rPr>
          <w:rFonts w:hint="eastAsia" w:ascii="宋体" w:hAnsi="宋体" w:cs="宋体"/>
          <w:sz w:val="24"/>
        </w:rPr>
        <w:t>磋商结束后，磋商小组要求参加磋商的各供应商在规定的时间内集中提交最终报价。</w:t>
      </w:r>
    </w:p>
    <w:p>
      <w:pPr>
        <w:widowControl/>
        <w:numPr>
          <w:ilvl w:val="0"/>
          <w:numId w:val="19"/>
        </w:numPr>
        <w:spacing w:line="360" w:lineRule="auto"/>
        <w:jc w:val="left"/>
        <w:rPr>
          <w:rFonts w:ascii="宋体" w:hAnsi="宋体" w:cs="宋体"/>
          <w:sz w:val="24"/>
        </w:rPr>
      </w:pPr>
      <w:r>
        <w:rPr>
          <w:rFonts w:hint="eastAsia" w:ascii="宋体" w:hAnsi="宋体" w:cs="宋体"/>
          <w:sz w:val="24"/>
          <w:szCs w:val="24"/>
        </w:rPr>
        <w:t>在确定最终采购需求和提交最后报价的供应商后，由磋商小组采用综合评分法对提交最后报价的供应商进行综合评分。</w:t>
      </w:r>
      <w:r>
        <w:rPr>
          <w:rFonts w:hint="eastAsia" w:ascii="宋体" w:hAnsi="宋体" w:cs="宋体"/>
          <w:sz w:val="24"/>
        </w:rPr>
        <w:t>磋商小组第四部分评分标准规定的各项因素进行比较、自主打分、综合评审。磋商小组将评审得分汇总后，按评审总得分由高到低汇总排序，推荐1～3名成交候选人；</w:t>
      </w:r>
      <w:r>
        <w:rPr>
          <w:rFonts w:hint="eastAsia" w:ascii="宋体" w:hAnsi="宋体" w:cs="宋体"/>
          <w:sz w:val="24"/>
          <w:szCs w:val="24"/>
        </w:rPr>
        <w:t>评审得分相同的，按照最后报价由低到高的顺序推荐。评审得分且最后报价相同的，按照技术指标优劣顺序推荐。</w:t>
      </w:r>
    </w:p>
    <w:p>
      <w:pPr>
        <w:pStyle w:val="6"/>
        <w:numPr>
          <w:ilvl w:val="0"/>
          <w:numId w:val="16"/>
        </w:numPr>
        <w:rPr>
          <w:rFonts w:ascii="宋体" w:hAnsi="宋体" w:cs="宋体"/>
        </w:rPr>
      </w:pPr>
      <w:r>
        <w:rPr>
          <w:rFonts w:hint="eastAsia" w:ascii="宋体" w:hAnsi="宋体" w:cs="宋体"/>
        </w:rPr>
        <w:t>定标</w:t>
      </w:r>
      <w:bookmarkEnd w:id="70"/>
    </w:p>
    <w:p>
      <w:pPr>
        <w:spacing w:line="360" w:lineRule="auto"/>
        <w:ind w:left="420"/>
        <w:jc w:val="left"/>
        <w:rPr>
          <w:rFonts w:ascii="宋体" w:hAnsi="宋体" w:cs="宋体"/>
          <w:sz w:val="24"/>
        </w:rPr>
      </w:pPr>
      <w:r>
        <w:rPr>
          <w:rFonts w:hint="eastAsia" w:ascii="宋体" w:hAnsi="宋体" w:cs="宋体"/>
          <w:sz w:val="24"/>
        </w:rPr>
        <w:t>6.1代理机构在评审结束后2个工作日内将评审报告送达采购单位，采购单</w:t>
      </w:r>
    </w:p>
    <w:p>
      <w:pPr>
        <w:spacing w:line="360" w:lineRule="auto"/>
        <w:jc w:val="left"/>
        <w:rPr>
          <w:rFonts w:ascii="宋体" w:hAnsi="宋体" w:cs="宋体"/>
          <w:sz w:val="24"/>
        </w:rPr>
      </w:pPr>
      <w:r>
        <w:rPr>
          <w:rFonts w:hint="eastAsia" w:ascii="宋体" w:hAnsi="宋体" w:cs="宋体"/>
          <w:sz w:val="24"/>
        </w:rPr>
        <w:t>位在收到评审报告后5个工作日内，按照评审报告中推荐的成交候选人顺序确认第一成交候选人为成交单位，同时书面复函代理机构；</w:t>
      </w:r>
    </w:p>
    <w:p>
      <w:pPr>
        <w:spacing w:line="360" w:lineRule="auto"/>
        <w:ind w:firstLine="420" w:firstLineChars="175"/>
        <w:rPr>
          <w:rFonts w:ascii="宋体" w:hAnsi="宋体" w:cs="宋体"/>
          <w:sz w:val="24"/>
        </w:rPr>
      </w:pPr>
      <w:r>
        <w:rPr>
          <w:rFonts w:hint="eastAsia" w:ascii="宋体" w:hAnsi="宋体" w:cs="宋体"/>
          <w:sz w:val="24"/>
        </w:rPr>
        <w:t>6.2代理机构收到采购单位“定标复函”后2个工作日内，在财政部门指定的政府采购信息媒体上发布公告，并向成交供应商发出“成交通知书”。</w:t>
      </w:r>
    </w:p>
    <w:p>
      <w:pPr>
        <w:widowControl/>
        <w:numPr>
          <w:ilvl w:val="0"/>
          <w:numId w:val="4"/>
        </w:numPr>
        <w:spacing w:line="360" w:lineRule="auto"/>
        <w:ind w:firstLine="643" w:firstLineChars="200"/>
        <w:jc w:val="center"/>
        <w:outlineLvl w:val="1"/>
        <w:rPr>
          <w:rFonts w:ascii="宋体" w:hAnsi="宋体" w:cs="宋体"/>
          <w:b/>
          <w:bCs/>
          <w:kern w:val="0"/>
          <w:sz w:val="32"/>
          <w:szCs w:val="28"/>
        </w:rPr>
      </w:pPr>
      <w:bookmarkStart w:id="71" w:name="_Toc25308"/>
      <w:bookmarkStart w:id="72" w:name="_Toc29463"/>
      <w:bookmarkStart w:id="73" w:name="_Toc19972"/>
      <w:bookmarkStart w:id="74" w:name="_Toc740"/>
      <w:bookmarkStart w:id="75" w:name="_Toc794"/>
      <w:r>
        <w:rPr>
          <w:rFonts w:hint="eastAsia" w:ascii="宋体" w:hAnsi="宋体" w:cs="宋体"/>
          <w:b/>
          <w:bCs/>
          <w:kern w:val="0"/>
          <w:sz w:val="32"/>
          <w:szCs w:val="28"/>
        </w:rPr>
        <w:t>签订合同</w:t>
      </w:r>
      <w:bookmarkEnd w:id="71"/>
      <w:bookmarkEnd w:id="72"/>
      <w:bookmarkEnd w:id="73"/>
      <w:bookmarkEnd w:id="74"/>
      <w:bookmarkEnd w:id="75"/>
    </w:p>
    <w:p>
      <w:pPr>
        <w:spacing w:line="360" w:lineRule="auto"/>
        <w:ind w:firstLine="480" w:firstLineChars="200"/>
        <w:jc w:val="left"/>
        <w:rPr>
          <w:rFonts w:ascii="宋体" w:hAnsi="宋体" w:cs="宋体"/>
          <w:sz w:val="24"/>
        </w:rPr>
      </w:pPr>
      <w:r>
        <w:rPr>
          <w:rFonts w:hint="eastAsia" w:ascii="宋体" w:hAnsi="宋体" w:cs="宋体"/>
          <w:sz w:val="24"/>
        </w:rPr>
        <w:t>1、成交后，成交供应商与采购人洽谈合同条款，并签订供货合同，同时送</w:t>
      </w:r>
    </w:p>
    <w:p>
      <w:pPr>
        <w:spacing w:line="360" w:lineRule="auto"/>
        <w:jc w:val="left"/>
        <w:rPr>
          <w:rFonts w:ascii="宋体" w:hAnsi="宋体" w:cs="宋体"/>
          <w:sz w:val="24"/>
        </w:rPr>
      </w:pPr>
      <w:r>
        <w:rPr>
          <w:rFonts w:hint="eastAsia" w:ascii="宋体" w:hAnsi="宋体" w:cs="宋体"/>
          <w:sz w:val="24"/>
        </w:rPr>
        <w:t>代理机构归档，竞争性磋商文件及成交供应商的磋商响应文件均作为合同的组成部分。</w:t>
      </w:r>
    </w:p>
    <w:p>
      <w:pPr>
        <w:spacing w:line="360" w:lineRule="auto"/>
        <w:ind w:firstLine="480" w:firstLineChars="200"/>
        <w:jc w:val="left"/>
        <w:rPr>
          <w:rFonts w:ascii="宋体" w:hAnsi="宋体" w:cs="宋体"/>
          <w:sz w:val="24"/>
        </w:rPr>
      </w:pPr>
      <w:r>
        <w:rPr>
          <w:rFonts w:hint="eastAsia" w:ascii="宋体" w:hAnsi="宋体" w:cs="宋体"/>
          <w:sz w:val="24"/>
        </w:rPr>
        <w:t>2、根据需要，代理机构应协助采购人监督、协调和处理履约过程中出现的</w:t>
      </w:r>
    </w:p>
    <w:p>
      <w:pPr>
        <w:spacing w:line="360" w:lineRule="auto"/>
        <w:jc w:val="left"/>
        <w:rPr>
          <w:rFonts w:ascii="宋体" w:hAnsi="宋体" w:cs="宋体"/>
          <w:sz w:val="24"/>
        </w:rPr>
      </w:pPr>
      <w:r>
        <w:rPr>
          <w:rFonts w:hint="eastAsia" w:ascii="宋体" w:hAnsi="宋体" w:cs="宋体"/>
          <w:sz w:val="24"/>
        </w:rPr>
        <w:t>问题。</w:t>
      </w:r>
    </w:p>
    <w:p>
      <w:pPr>
        <w:spacing w:line="360" w:lineRule="auto"/>
        <w:ind w:firstLine="480" w:firstLineChars="200"/>
        <w:jc w:val="left"/>
        <w:rPr>
          <w:rFonts w:ascii="宋体" w:hAnsi="宋体" w:cs="宋体"/>
          <w:sz w:val="24"/>
        </w:rPr>
      </w:pPr>
      <w:r>
        <w:rPr>
          <w:rFonts w:hint="eastAsia" w:ascii="宋体" w:hAnsi="宋体" w:cs="宋体"/>
          <w:sz w:val="24"/>
        </w:rPr>
        <w:t>3、财政部门在合同履行期间以及履行期后，可以随时检查项目的执行情况，对采购标准、采购内容进行调查核实，并对发现的问题进行处理。</w:t>
      </w:r>
    </w:p>
    <w:p>
      <w:pPr>
        <w:widowControl/>
        <w:numPr>
          <w:ilvl w:val="0"/>
          <w:numId w:val="4"/>
        </w:numPr>
        <w:spacing w:line="360" w:lineRule="auto"/>
        <w:ind w:firstLine="643" w:firstLineChars="200"/>
        <w:jc w:val="center"/>
        <w:outlineLvl w:val="1"/>
        <w:rPr>
          <w:rFonts w:ascii="宋体" w:hAnsi="宋体" w:cs="宋体"/>
          <w:b/>
          <w:bCs/>
          <w:kern w:val="0"/>
          <w:sz w:val="32"/>
          <w:szCs w:val="28"/>
        </w:rPr>
      </w:pPr>
      <w:bookmarkStart w:id="76" w:name="_Toc32666"/>
      <w:bookmarkStart w:id="77" w:name="_Toc28603"/>
      <w:bookmarkStart w:id="78" w:name="_Toc28110"/>
      <w:bookmarkStart w:id="79" w:name="_Toc6476"/>
      <w:bookmarkStart w:id="80" w:name="_Toc26132"/>
      <w:r>
        <w:rPr>
          <w:rFonts w:hint="eastAsia" w:ascii="宋体" w:hAnsi="宋体" w:cs="宋体"/>
          <w:b/>
          <w:bCs/>
          <w:kern w:val="0"/>
          <w:sz w:val="32"/>
          <w:szCs w:val="28"/>
        </w:rPr>
        <w:t>代理服务费</w:t>
      </w:r>
      <w:bookmarkEnd w:id="76"/>
      <w:bookmarkEnd w:id="77"/>
      <w:bookmarkEnd w:id="78"/>
      <w:bookmarkEnd w:id="79"/>
      <w:bookmarkEnd w:id="80"/>
    </w:p>
    <w:p>
      <w:pPr>
        <w:spacing w:line="560" w:lineRule="exact"/>
        <w:ind w:firstLine="480" w:firstLineChars="200"/>
        <w:jc w:val="left"/>
        <w:rPr>
          <w:rFonts w:ascii="宋体" w:hAnsi="宋体" w:cs="宋体"/>
          <w:sz w:val="24"/>
          <w:szCs w:val="24"/>
        </w:rPr>
      </w:pPr>
      <w:bookmarkStart w:id="81" w:name="_Toc11862"/>
      <w:bookmarkStart w:id="82" w:name="_Toc13048"/>
      <w:bookmarkStart w:id="83" w:name="_Toc13674"/>
      <w:bookmarkStart w:id="84" w:name="_Toc14280"/>
      <w:r>
        <w:rPr>
          <w:rFonts w:hint="eastAsia" w:ascii="宋体" w:hAnsi="宋体" w:cs="宋体"/>
          <w:sz w:val="24"/>
          <w:szCs w:val="24"/>
        </w:rPr>
        <w:t>1、以本采购项目中标价为基数，参照国家计委关于印发《招标代理服务收费管理暂行办法》的通知（计价格[2002]1980号）和发改办价格[2003]857号规定由中标人在领取中标通知书时向代理机构缴纳代理服务费。</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2、供应商将招标代理服务费计入投标报价但不单独列明，成交单位在领取成交通知书前，须向采购代理机构一次性支付招标代理服务费；代理服务费以转账、电汇或现金等形式交纳。</w:t>
      </w:r>
    </w:p>
    <w:p>
      <w:pPr>
        <w:widowControl/>
        <w:numPr>
          <w:ilvl w:val="0"/>
          <w:numId w:val="4"/>
        </w:numPr>
        <w:spacing w:line="360" w:lineRule="auto"/>
        <w:ind w:firstLine="643" w:firstLineChars="200"/>
        <w:jc w:val="center"/>
        <w:outlineLvl w:val="1"/>
        <w:rPr>
          <w:rFonts w:ascii="宋体" w:hAnsi="宋体" w:cs="宋体"/>
          <w:b/>
          <w:bCs/>
          <w:kern w:val="0"/>
          <w:sz w:val="32"/>
          <w:szCs w:val="28"/>
        </w:rPr>
      </w:pPr>
      <w:bookmarkStart w:id="85" w:name="_Toc10092"/>
      <w:r>
        <w:rPr>
          <w:rFonts w:hint="eastAsia" w:ascii="宋体" w:hAnsi="宋体" w:cs="宋体"/>
          <w:b/>
          <w:bCs/>
          <w:kern w:val="0"/>
          <w:sz w:val="32"/>
          <w:szCs w:val="28"/>
        </w:rPr>
        <w:t>质疑和投诉</w:t>
      </w:r>
      <w:bookmarkEnd w:id="81"/>
      <w:bookmarkEnd w:id="82"/>
      <w:bookmarkEnd w:id="83"/>
      <w:bookmarkEnd w:id="84"/>
      <w:bookmarkEnd w:id="85"/>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质疑、投诉的接收和处理严格按照《中华人共和国政府采购法》、《政府采购质疑和投诉办法》财政部令第94号、《财政部关于加强政府采购供应商投诉受理审查工作的通知》等的相关规定办理。 </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8.1供应商认为招标文件、采购过程和中标结果使自己的权益受到损害的，可以在知道或者应知其权益受到损害之日起七个工作日内，以书面原件形式向采购人或采购代理机构提出质疑，</w:t>
      </w:r>
      <w:r>
        <w:rPr>
          <w:rFonts w:hint="eastAsia" w:ascii="宋体" w:hAnsi="宋体" w:cs="宋体"/>
          <w:color w:val="333333"/>
          <w:sz w:val="24"/>
          <w:szCs w:val="24"/>
          <w:shd w:val="clear" w:color="auto" w:fill="FFFFFF"/>
        </w:rPr>
        <w:t>供应商应该在法定质疑期内一次性提出针对同一采购程序环节的质疑，</w:t>
      </w:r>
      <w:r>
        <w:rPr>
          <w:rFonts w:hint="eastAsia" w:asciiTheme="minorEastAsia" w:hAnsiTheme="minorEastAsia" w:cstheme="minorEastAsia"/>
          <w:sz w:val="24"/>
          <w:szCs w:val="24"/>
        </w:rPr>
        <w:t>逾期质疑无效。</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8.2 质疑文件应当包括下列主要内容：</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1）质疑供应商和相关供应商的名称、地址、联系人及联系电话等；</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2）质疑项目及编号、质疑事项；</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3）认为采购文件、采购过程、中标和成交结果使自己的合法权益受到损害的法律依据、事实依据、相关证明材料及证据来源；</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4）提出质疑的日期。</w:t>
      </w:r>
    </w:p>
    <w:p>
      <w:pPr>
        <w:spacing w:line="360" w:lineRule="auto"/>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8.3 质疑函应当署名。质疑供应商为自然人的，应当由本人签字；质疑供应商为法人或者其他组织的，应当由法定代表人或者主要负责人签字盖章并加盖公章。</w:t>
      </w:r>
    </w:p>
    <w:p>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8.4 供应商质疑应当有明确的请求和必要的证明材料。</w:t>
      </w:r>
      <w:r>
        <w:rPr>
          <w:rFonts w:hint="eastAsia" w:asciiTheme="minorEastAsia" w:hAnsiTheme="minorEastAsia" w:cstheme="minorEastAsia"/>
          <w:sz w:val="24"/>
          <w:szCs w:val="24"/>
        </w:rPr>
        <w:t>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依法处理。</w:t>
      </w:r>
    </w:p>
    <w:p>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8.5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8.6质疑供应商对采购人、采购代理机构的质疑答复不满意，或者采购人、采购代理机构未在规定期限内作出答复的，可以在答复期满后15个工作日内向采购人的同级政府采购监督管理部门提起投诉。</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8.7 质疑受理部门：陕西万泽招标有限公司。</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8.8 提交质疑文件地点：西安市西关正街英达大厦1507室。</w:t>
      </w:r>
    </w:p>
    <w:p>
      <w:pPr>
        <w:spacing w:line="360" w:lineRule="auto"/>
        <w:ind w:right="-319" w:rightChars="-152"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8.9 本次采购活动中，采购代理机构对质疑回复等文件的送达方式为现场取件。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8.10 质疑函应当使用中文。质疑函范本详见附件六。</w:t>
      </w:r>
    </w:p>
    <w:p>
      <w:pPr>
        <w:spacing w:line="560" w:lineRule="exact"/>
        <w:ind w:firstLine="723" w:firstLineChars="200"/>
        <w:jc w:val="center"/>
        <w:outlineLvl w:val="0"/>
        <w:rPr>
          <w:rFonts w:ascii="宋体" w:hAnsi="宋体" w:cs="宋体"/>
          <w:b/>
          <w:bCs/>
          <w:sz w:val="36"/>
          <w:szCs w:val="36"/>
        </w:rPr>
        <w:sectPr>
          <w:footerReference r:id="rId9" w:type="default"/>
          <w:pgSz w:w="11906" w:h="16838"/>
          <w:pgMar w:top="1440" w:right="1803" w:bottom="1440" w:left="1803" w:header="851" w:footer="992" w:gutter="0"/>
          <w:cols w:space="720" w:num="1"/>
          <w:docGrid w:type="lines" w:linePitch="319" w:charSpace="0"/>
        </w:sectPr>
      </w:pPr>
      <w:bookmarkStart w:id="86" w:name="_Toc3298"/>
    </w:p>
    <w:bookmarkEnd w:id="86"/>
    <w:p>
      <w:pPr>
        <w:pStyle w:val="3"/>
        <w:keepLines w:val="0"/>
        <w:ind w:firstLine="643" w:firstLineChars="200"/>
      </w:pPr>
      <w:bookmarkStart w:id="87" w:name="_Toc8030"/>
      <w:bookmarkStart w:id="88" w:name="_Toc10962"/>
      <w:bookmarkStart w:id="89" w:name="_Toc19588"/>
      <w:bookmarkStart w:id="90" w:name="_Toc10430"/>
      <w:r>
        <w:rPr>
          <w:rFonts w:hint="eastAsia"/>
        </w:rPr>
        <w:t>第四部分 评审标准</w:t>
      </w:r>
      <w:bookmarkEnd w:id="87"/>
      <w:bookmarkEnd w:id="88"/>
      <w:bookmarkEnd w:id="89"/>
      <w:bookmarkEnd w:id="90"/>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本次评标采用综合评分法，综合评分因素的主要因素为价格、技术、业绩、服务等以及对竞争性磋商文件的响应程度。每一供应商的最终得分为所有评委评分的算数平均值。</w:t>
      </w:r>
    </w:p>
    <w:p>
      <w:pPr>
        <w:jc w:val="center"/>
      </w:pPr>
      <w:r>
        <w:rPr>
          <w:rFonts w:hint="eastAsia"/>
          <w:b/>
          <w:bCs/>
          <w:sz w:val="28"/>
          <w:szCs w:val="28"/>
        </w:rPr>
        <w:t xml:space="preserve"> 评分标准</w:t>
      </w:r>
    </w:p>
    <w:tbl>
      <w:tblPr>
        <w:tblStyle w:val="25"/>
        <w:tblW w:w="9081"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643"/>
        <w:gridCol w:w="7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40" w:type="dxa"/>
            <w:vAlign w:val="center"/>
          </w:tcPr>
          <w:p>
            <w:pPr>
              <w:spacing w:line="460" w:lineRule="exact"/>
              <w:ind w:left="-118" w:leftChars="-56" w:right="-94" w:rightChars="-45"/>
              <w:jc w:val="center"/>
              <w:rPr>
                <w:rFonts w:ascii="宋体"/>
                <w:szCs w:val="21"/>
              </w:rPr>
            </w:pPr>
            <w:r>
              <w:rPr>
                <w:rFonts w:hint="eastAsia" w:ascii="宋体" w:hAnsi="宋体"/>
                <w:szCs w:val="21"/>
              </w:rPr>
              <w:t>项目</w:t>
            </w:r>
          </w:p>
        </w:tc>
        <w:tc>
          <w:tcPr>
            <w:tcW w:w="643" w:type="dxa"/>
            <w:vAlign w:val="center"/>
          </w:tcPr>
          <w:p>
            <w:pPr>
              <w:spacing w:line="460" w:lineRule="exact"/>
              <w:ind w:left="-118" w:leftChars="-56" w:right="-94" w:rightChars="-45"/>
              <w:jc w:val="center"/>
              <w:rPr>
                <w:rFonts w:ascii="宋体" w:hAnsi="宋体"/>
                <w:szCs w:val="21"/>
              </w:rPr>
            </w:pPr>
            <w:r>
              <w:rPr>
                <w:rFonts w:hint="eastAsia" w:ascii="宋体" w:hAnsi="宋体"/>
                <w:szCs w:val="21"/>
              </w:rPr>
              <w:t>分值</w:t>
            </w:r>
          </w:p>
        </w:tc>
        <w:tc>
          <w:tcPr>
            <w:tcW w:w="7698" w:type="dxa"/>
            <w:vAlign w:val="center"/>
          </w:tcPr>
          <w:p>
            <w:pPr>
              <w:spacing w:line="460" w:lineRule="exact"/>
              <w:ind w:firstLine="2205" w:firstLineChars="1050"/>
              <w:rPr>
                <w:rFonts w:ascii="宋体" w:hAnsi="宋体"/>
                <w:szCs w:val="21"/>
              </w:rPr>
            </w:pPr>
            <w:r>
              <w:rPr>
                <w:rFonts w:hint="eastAsia" w:ascii="宋体" w:hAnsi="宋体"/>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740" w:type="dxa"/>
            <w:vAlign w:val="center"/>
          </w:tcPr>
          <w:p>
            <w:pPr>
              <w:spacing w:line="360" w:lineRule="auto"/>
              <w:jc w:val="center"/>
              <w:rPr>
                <w:rFonts w:ascii="宋体" w:hAnsi="宋体"/>
                <w:bCs/>
                <w:szCs w:val="21"/>
              </w:rPr>
            </w:pPr>
          </w:p>
          <w:p>
            <w:pPr>
              <w:spacing w:line="360" w:lineRule="auto"/>
              <w:jc w:val="center"/>
              <w:rPr>
                <w:rFonts w:ascii="宋体"/>
                <w:bCs/>
                <w:szCs w:val="21"/>
              </w:rPr>
            </w:pPr>
            <w:r>
              <w:rPr>
                <w:rFonts w:hint="eastAsia" w:ascii="宋体" w:hAnsi="宋体"/>
                <w:bCs/>
                <w:szCs w:val="21"/>
              </w:rPr>
              <w:t>磋商</w:t>
            </w:r>
          </w:p>
          <w:p>
            <w:pPr>
              <w:spacing w:line="360" w:lineRule="auto"/>
              <w:jc w:val="center"/>
              <w:rPr>
                <w:rFonts w:ascii="宋体"/>
                <w:bCs/>
                <w:szCs w:val="21"/>
              </w:rPr>
            </w:pPr>
            <w:r>
              <w:rPr>
                <w:rFonts w:hint="eastAsia" w:ascii="宋体" w:hAnsi="宋体"/>
                <w:bCs/>
                <w:szCs w:val="21"/>
              </w:rPr>
              <w:t>报价</w:t>
            </w:r>
          </w:p>
          <w:p>
            <w:pPr>
              <w:spacing w:line="460" w:lineRule="exact"/>
              <w:ind w:left="-118" w:leftChars="-56" w:right="-94" w:rightChars="-45"/>
              <w:jc w:val="center"/>
              <w:rPr>
                <w:rFonts w:ascii="宋体"/>
                <w:szCs w:val="21"/>
              </w:rPr>
            </w:pPr>
          </w:p>
        </w:tc>
        <w:tc>
          <w:tcPr>
            <w:tcW w:w="643" w:type="dxa"/>
            <w:vAlign w:val="center"/>
          </w:tcPr>
          <w:p>
            <w:pPr>
              <w:spacing w:line="460" w:lineRule="exact"/>
              <w:ind w:left="-118" w:leftChars="-56" w:right="-94" w:rightChars="-45"/>
              <w:jc w:val="center"/>
              <w:rPr>
                <w:rFonts w:ascii="宋体"/>
                <w:szCs w:val="21"/>
              </w:rPr>
            </w:pPr>
            <w:r>
              <w:rPr>
                <w:rFonts w:hint="eastAsia" w:ascii="宋体" w:hAnsi="宋体"/>
                <w:szCs w:val="21"/>
                <w:lang w:val="en-US" w:eastAsia="zh-CN"/>
              </w:rPr>
              <w:t>15</w:t>
            </w:r>
            <w:r>
              <w:rPr>
                <w:rFonts w:hint="eastAsia" w:ascii="宋体" w:hAnsi="宋体"/>
                <w:szCs w:val="21"/>
              </w:rPr>
              <w:t>分</w:t>
            </w:r>
          </w:p>
        </w:tc>
        <w:tc>
          <w:tcPr>
            <w:tcW w:w="7698" w:type="dxa"/>
            <w:vAlign w:val="center"/>
          </w:tcPr>
          <w:p>
            <w:pPr>
              <w:spacing w:line="360" w:lineRule="auto"/>
              <w:rPr>
                <w:rFonts w:ascii="宋体" w:hAnsi="宋体" w:cs="仿宋"/>
                <w:szCs w:val="21"/>
              </w:rPr>
            </w:pPr>
            <w:r>
              <w:rPr>
                <w:rFonts w:hint="eastAsia" w:hAnsi="宋体"/>
                <w:color w:val="000000"/>
                <w:szCs w:val="21"/>
              </w:rPr>
              <w:t>经初审合格</w:t>
            </w:r>
            <w:r>
              <w:rPr>
                <w:rFonts w:hint="eastAsia" w:ascii="宋体" w:hAnsi="宋体" w:cs="仿宋"/>
                <w:szCs w:val="21"/>
              </w:rPr>
              <w:t>的供应商，其最后提交的磋商响应报价为有效响应报价。</w:t>
            </w:r>
          </w:p>
          <w:p>
            <w:pPr>
              <w:spacing w:line="360" w:lineRule="auto"/>
              <w:rPr>
                <w:rFonts w:ascii="宋体" w:hAnsi="宋体" w:cs="仿宋"/>
                <w:szCs w:val="21"/>
              </w:rPr>
            </w:pPr>
            <w:r>
              <w:rPr>
                <w:rFonts w:hint="eastAsia" w:ascii="宋体" w:hAnsi="宋体" w:cs="仿宋"/>
                <w:szCs w:val="21"/>
              </w:rPr>
              <w:t>评审基准价：即满足磋商文件要求且价格最低的响应报价为评审基准价。</w:t>
            </w:r>
          </w:p>
          <w:p>
            <w:pPr>
              <w:spacing w:line="360" w:lineRule="auto"/>
              <w:rPr>
                <w:rFonts w:ascii="宋体" w:hAnsi="宋体" w:cs="仿宋"/>
                <w:szCs w:val="21"/>
              </w:rPr>
            </w:pPr>
            <w:r>
              <w:rPr>
                <w:rFonts w:hint="eastAsia" w:ascii="宋体" w:hAnsi="宋体" w:cs="仿宋"/>
                <w:szCs w:val="21"/>
              </w:rPr>
              <w:t>其他供应商的价格分统一按照下列公式计算。</w:t>
            </w:r>
          </w:p>
          <w:p>
            <w:pPr>
              <w:spacing w:line="360" w:lineRule="auto"/>
              <w:rPr>
                <w:rFonts w:hint="default" w:ascii="宋体" w:eastAsia="宋体"/>
                <w:szCs w:val="21"/>
                <w:lang w:val="en-US" w:eastAsia="zh-CN"/>
              </w:rPr>
            </w:pPr>
            <w:r>
              <w:rPr>
                <w:rFonts w:hint="eastAsia" w:ascii="宋体" w:hAnsi="宋体" w:cs="仿宋"/>
                <w:szCs w:val="21"/>
              </w:rPr>
              <w:t>响应报价得分=(评审基准价</w:t>
            </w:r>
            <w:r>
              <w:rPr>
                <w:rFonts w:hint="eastAsia" w:hAnsi="宋体"/>
                <w:color w:val="000000"/>
                <w:szCs w:val="21"/>
              </w:rPr>
              <w:t>／响应报价</w:t>
            </w:r>
            <w:r>
              <w:rPr>
                <w:rFonts w:hint="eastAsia" w:hAnsi="宋体"/>
                <w:color w:val="000000"/>
                <w:szCs w:val="21"/>
                <w:lang w:eastAsia="zh-CN"/>
              </w:rPr>
              <w:t>）</w:t>
            </w:r>
            <w:r>
              <w:rPr>
                <w:rFonts w:hint="eastAsia" w:hAnsi="宋体"/>
                <w:color w:val="000000"/>
                <w:szCs w:val="21"/>
              </w:rPr>
              <w:t>×</w:t>
            </w:r>
            <w:r>
              <w:rPr>
                <w:rFonts w:hint="eastAsia" w:hAnsi="宋体"/>
                <w:color w:val="000000"/>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740" w:type="dxa"/>
            <w:vAlign w:val="center"/>
          </w:tcPr>
          <w:p>
            <w:pPr>
              <w:spacing w:line="460" w:lineRule="exact"/>
              <w:ind w:left="-118" w:leftChars="-56" w:right="-94" w:rightChars="-45"/>
              <w:jc w:val="center"/>
              <w:rPr>
                <w:rFonts w:ascii="宋体"/>
                <w:szCs w:val="21"/>
              </w:rPr>
            </w:pPr>
            <w:r>
              <w:rPr>
                <w:rFonts w:hint="eastAsia" w:ascii="宋体" w:hAnsi="宋体"/>
                <w:szCs w:val="21"/>
              </w:rPr>
              <w:t>施工组织方案</w:t>
            </w:r>
          </w:p>
        </w:tc>
        <w:tc>
          <w:tcPr>
            <w:tcW w:w="643" w:type="dxa"/>
            <w:vAlign w:val="center"/>
          </w:tcPr>
          <w:p>
            <w:pPr>
              <w:spacing w:line="460" w:lineRule="exact"/>
              <w:ind w:left="-118" w:leftChars="-56" w:right="-94" w:rightChars="-45"/>
              <w:jc w:val="center"/>
              <w:rPr>
                <w:rFonts w:ascii="宋体"/>
                <w:szCs w:val="21"/>
              </w:rPr>
            </w:pPr>
            <w:r>
              <w:rPr>
                <w:rFonts w:hint="eastAsia" w:ascii="宋体" w:hAnsi="宋体"/>
                <w:szCs w:val="21"/>
                <w:lang w:val="en-US" w:eastAsia="zh-CN"/>
              </w:rPr>
              <w:t>50</w:t>
            </w:r>
            <w:r>
              <w:rPr>
                <w:rFonts w:hint="eastAsia" w:ascii="宋体" w:hAnsi="宋体"/>
                <w:szCs w:val="21"/>
              </w:rPr>
              <w:t>分</w:t>
            </w:r>
          </w:p>
        </w:tc>
        <w:tc>
          <w:tcPr>
            <w:tcW w:w="7698" w:type="dxa"/>
            <w:vAlign w:val="center"/>
          </w:tcPr>
          <w:p>
            <w:pPr>
              <w:numPr>
                <w:ilvl w:val="0"/>
                <w:numId w:val="20"/>
              </w:numPr>
              <w:adjustRightInd w:val="0"/>
              <w:snapToGrid w:val="0"/>
              <w:spacing w:line="360" w:lineRule="auto"/>
              <w:rPr>
                <w:rFonts w:hint="eastAsia" w:ascii="宋体" w:hAnsi="宋体" w:cs="宋体"/>
                <w:szCs w:val="21"/>
                <w:highlight w:val="none"/>
                <w:lang w:eastAsia="zh-CN"/>
              </w:rPr>
            </w:pPr>
            <w:r>
              <w:rPr>
                <w:rFonts w:hint="eastAsia" w:ascii="宋体" w:hAnsi="宋体" w:cs="宋体"/>
                <w:szCs w:val="21"/>
                <w:highlight w:val="none"/>
              </w:rPr>
              <w:t>施工方案合理性</w:t>
            </w:r>
            <w:r>
              <w:rPr>
                <w:rFonts w:hint="eastAsia" w:ascii="宋体" w:hAnsi="宋体" w:cs="宋体"/>
                <w:szCs w:val="21"/>
                <w:highlight w:val="none"/>
                <w:lang w:eastAsia="zh-CN"/>
              </w:rPr>
              <w:t>，</w:t>
            </w:r>
            <w:r>
              <w:rPr>
                <w:rFonts w:hint="eastAsia" w:ascii="宋体" w:hAnsi="宋体" w:cs="宋体"/>
                <w:szCs w:val="21"/>
                <w:highlight w:val="none"/>
              </w:rPr>
              <w:t>综合评定投标文件中针对本项目项目施工方案</w:t>
            </w:r>
            <w:r>
              <w:rPr>
                <w:rFonts w:hint="eastAsia" w:ascii="宋体" w:hAnsi="宋体" w:cs="宋体"/>
                <w:szCs w:val="21"/>
                <w:highlight w:val="none"/>
                <w:lang w:eastAsia="zh-CN"/>
              </w:rPr>
              <w:t>：</w:t>
            </w:r>
          </w:p>
          <w:p>
            <w:pPr>
              <w:numPr>
                <w:ilvl w:val="0"/>
                <w:numId w:val="0"/>
              </w:numPr>
              <w:adjustRightInd w:val="0"/>
              <w:snapToGrid w:val="0"/>
              <w:spacing w:line="360" w:lineRule="auto"/>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）针对本项目施工方案具有针对性、合理性</w:t>
            </w:r>
            <w:r>
              <w:rPr>
                <w:rFonts w:hint="eastAsia" w:ascii="宋体" w:hAnsi="宋体" w:cs="宋体"/>
                <w:szCs w:val="21"/>
                <w:highlight w:val="none"/>
              </w:rPr>
              <w:t>计</w:t>
            </w:r>
            <w:r>
              <w:rPr>
                <w:rFonts w:hint="eastAsia" w:ascii="宋体" w:hAnsi="宋体" w:cs="宋体"/>
                <w:szCs w:val="21"/>
                <w:highlight w:val="none"/>
                <w:lang w:val="en-US" w:eastAsia="zh-CN"/>
              </w:rPr>
              <w:t>7.0</w:t>
            </w:r>
            <w:r>
              <w:rPr>
                <w:rFonts w:hint="eastAsia" w:ascii="宋体" w:hAnsi="宋体" w:cs="宋体"/>
                <w:szCs w:val="21"/>
                <w:highlight w:val="none"/>
              </w:rPr>
              <w:t>-</w:t>
            </w:r>
            <w:r>
              <w:rPr>
                <w:rFonts w:hint="eastAsia" w:ascii="宋体" w:hAnsi="宋体" w:cs="宋体"/>
                <w:szCs w:val="21"/>
                <w:highlight w:val="none"/>
                <w:lang w:val="en-US" w:eastAsia="zh-CN"/>
              </w:rPr>
              <w:t>5.1</w:t>
            </w:r>
            <w:r>
              <w:rPr>
                <w:rFonts w:hint="eastAsia" w:ascii="宋体" w:hAnsi="宋体" w:cs="宋体"/>
                <w:szCs w:val="21"/>
                <w:highlight w:val="none"/>
              </w:rPr>
              <w:t>分</w:t>
            </w:r>
            <w:r>
              <w:rPr>
                <w:rFonts w:hint="eastAsia" w:ascii="宋体" w:hAnsi="宋体" w:cs="宋体"/>
                <w:szCs w:val="21"/>
                <w:highlight w:val="none"/>
                <w:lang w:eastAsia="zh-CN"/>
              </w:rPr>
              <w:t>；</w:t>
            </w:r>
          </w:p>
          <w:p>
            <w:pPr>
              <w:numPr>
                <w:ilvl w:val="0"/>
                <w:numId w:val="0"/>
              </w:numPr>
              <w:adjustRightInd w:val="0"/>
              <w:snapToGrid w:val="0"/>
              <w:spacing w:line="360" w:lineRule="auto"/>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）针对本项目施工方案，满足采购要求</w:t>
            </w:r>
            <w:r>
              <w:rPr>
                <w:rFonts w:hint="eastAsia" w:ascii="宋体" w:hAnsi="宋体" w:cs="宋体"/>
                <w:szCs w:val="21"/>
                <w:highlight w:val="none"/>
              </w:rPr>
              <w:t>计</w:t>
            </w:r>
            <w:r>
              <w:rPr>
                <w:rFonts w:hint="eastAsia" w:ascii="宋体" w:hAnsi="宋体" w:cs="宋体"/>
                <w:szCs w:val="21"/>
                <w:highlight w:val="none"/>
                <w:lang w:val="en-US" w:eastAsia="zh-CN"/>
              </w:rPr>
              <w:t>5.0</w:t>
            </w:r>
            <w:r>
              <w:rPr>
                <w:rFonts w:hint="eastAsia" w:ascii="宋体" w:hAnsi="宋体" w:cs="宋体"/>
                <w:szCs w:val="21"/>
                <w:highlight w:val="none"/>
              </w:rPr>
              <w:t>-</w:t>
            </w:r>
            <w:r>
              <w:rPr>
                <w:rFonts w:hint="eastAsia" w:ascii="宋体" w:hAnsi="宋体" w:cs="宋体"/>
                <w:szCs w:val="21"/>
                <w:highlight w:val="none"/>
                <w:lang w:val="en-US" w:eastAsia="zh-CN"/>
              </w:rPr>
              <w:t>3.1</w:t>
            </w:r>
            <w:r>
              <w:rPr>
                <w:rFonts w:hint="eastAsia" w:ascii="宋体" w:hAnsi="宋体" w:cs="宋体"/>
                <w:szCs w:val="21"/>
                <w:highlight w:val="none"/>
              </w:rPr>
              <w:t>分</w:t>
            </w:r>
            <w:r>
              <w:rPr>
                <w:rFonts w:hint="eastAsia" w:ascii="宋体" w:hAnsi="宋体" w:cs="宋体"/>
                <w:szCs w:val="21"/>
                <w:highlight w:val="none"/>
                <w:lang w:eastAsia="zh-CN"/>
              </w:rPr>
              <w:t>；</w:t>
            </w:r>
          </w:p>
          <w:p>
            <w:pPr>
              <w:numPr>
                <w:ilvl w:val="0"/>
                <w:numId w:val="0"/>
              </w:numPr>
              <w:adjustRightInd w:val="0"/>
              <w:snapToGrid w:val="0"/>
              <w:spacing w:line="360" w:lineRule="auto"/>
              <w:rPr>
                <w:rFonts w:hint="eastAsia" w:ascii="宋体" w:hAnsi="宋体" w:eastAsia="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）针对本项目施工方案，基本满足采购需求</w:t>
            </w:r>
            <w:r>
              <w:rPr>
                <w:rFonts w:hint="eastAsia" w:ascii="宋体" w:hAnsi="宋体" w:cs="宋体"/>
                <w:szCs w:val="21"/>
                <w:highlight w:val="none"/>
              </w:rPr>
              <w:t>计</w:t>
            </w:r>
            <w:r>
              <w:rPr>
                <w:rFonts w:hint="eastAsia" w:ascii="宋体" w:hAnsi="宋体" w:cs="宋体"/>
                <w:szCs w:val="21"/>
                <w:highlight w:val="none"/>
                <w:lang w:val="en-US" w:eastAsia="zh-CN"/>
              </w:rPr>
              <w:t>3.0</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w:t>
            </w:r>
          </w:p>
          <w:p>
            <w:pPr>
              <w:numPr>
                <w:ilvl w:val="0"/>
                <w:numId w:val="0"/>
              </w:numPr>
              <w:adjustRightInd w:val="0"/>
              <w:snapToGrid w:val="0"/>
              <w:spacing w:line="360" w:lineRule="auto"/>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）有明显缺陷，及未提供不得分。</w:t>
            </w:r>
            <w:r>
              <w:rPr>
                <w:rFonts w:hint="eastAsia" w:ascii="宋体" w:hAnsi="宋体" w:cs="宋体"/>
                <w:szCs w:val="21"/>
                <w:highlight w:val="none"/>
              </w:rPr>
              <w:t xml:space="preserve">                                                                     </w:t>
            </w:r>
          </w:p>
          <w:p>
            <w:pPr>
              <w:adjustRightInd w:val="0"/>
              <w:snapToGrid w:val="0"/>
              <w:spacing w:line="360" w:lineRule="auto"/>
              <w:rPr>
                <w:rFonts w:hint="eastAsia" w:ascii="宋体" w:hAnsi="宋体" w:cs="宋体"/>
                <w:szCs w:val="21"/>
                <w:highlight w:val="none"/>
                <w:lang w:eastAsia="zh-CN"/>
              </w:rPr>
            </w:pPr>
            <w:r>
              <w:rPr>
                <w:rFonts w:hint="eastAsia" w:ascii="宋体" w:hAnsi="宋体" w:cs="宋体"/>
                <w:szCs w:val="21"/>
                <w:highlight w:val="none"/>
              </w:rPr>
              <w:t>2、施工质量保证措施</w:t>
            </w:r>
            <w:r>
              <w:rPr>
                <w:rFonts w:hint="eastAsia" w:ascii="宋体" w:hAnsi="宋体" w:cs="宋体"/>
                <w:szCs w:val="21"/>
                <w:highlight w:val="none"/>
                <w:lang w:eastAsia="zh-CN"/>
              </w:rPr>
              <w:t>：</w:t>
            </w:r>
          </w:p>
          <w:p>
            <w:pPr>
              <w:adjustRightInd w:val="0"/>
              <w:snapToGrid w:val="0"/>
              <w:spacing w:line="360" w:lineRule="auto"/>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rPr>
              <w:t>针对本项目制定了具体可行的保证措施和管理制度，对技术难点、重点及关键部位施工方案制定了全面、合理的保证措施计</w:t>
            </w:r>
            <w:r>
              <w:rPr>
                <w:rFonts w:hint="eastAsia" w:ascii="宋体" w:hAnsi="宋体" w:cs="宋体"/>
                <w:szCs w:val="21"/>
                <w:highlight w:val="none"/>
                <w:lang w:val="en-US" w:eastAsia="zh-CN"/>
              </w:rPr>
              <w:t>7.0</w:t>
            </w:r>
            <w:r>
              <w:rPr>
                <w:rFonts w:hint="eastAsia" w:ascii="宋体" w:hAnsi="宋体" w:cs="宋体"/>
                <w:szCs w:val="21"/>
                <w:highlight w:val="none"/>
              </w:rPr>
              <w:t>-</w:t>
            </w:r>
            <w:r>
              <w:rPr>
                <w:rFonts w:hint="eastAsia" w:ascii="宋体" w:hAnsi="宋体" w:cs="宋体"/>
                <w:szCs w:val="21"/>
                <w:highlight w:val="none"/>
                <w:lang w:val="en-US" w:eastAsia="zh-CN"/>
              </w:rPr>
              <w:t>5.1</w:t>
            </w:r>
            <w:r>
              <w:rPr>
                <w:rFonts w:hint="eastAsia" w:ascii="宋体" w:hAnsi="宋体" w:cs="宋体"/>
                <w:szCs w:val="21"/>
                <w:highlight w:val="none"/>
              </w:rPr>
              <w:t>分</w:t>
            </w:r>
            <w:r>
              <w:rPr>
                <w:rFonts w:hint="eastAsia" w:ascii="宋体" w:hAnsi="宋体" w:cs="宋体"/>
                <w:szCs w:val="21"/>
                <w:highlight w:val="none"/>
                <w:lang w:eastAsia="zh-CN"/>
              </w:rPr>
              <w:t>；</w:t>
            </w:r>
          </w:p>
          <w:p>
            <w:pPr>
              <w:adjustRightInd w:val="0"/>
              <w:snapToGrid w:val="0"/>
              <w:spacing w:line="360" w:lineRule="auto"/>
              <w:rPr>
                <w:rFonts w:hint="eastAsia" w:ascii="宋体" w:hAnsi="宋体" w:eastAsia="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对本项目制定了</w:t>
            </w:r>
            <w:r>
              <w:rPr>
                <w:rFonts w:hint="eastAsia" w:ascii="宋体" w:hAnsi="宋体" w:cs="宋体"/>
                <w:szCs w:val="21"/>
                <w:highlight w:val="none"/>
                <w:lang w:eastAsia="zh-CN"/>
              </w:rPr>
              <w:t>满足质量</w:t>
            </w:r>
            <w:r>
              <w:rPr>
                <w:rFonts w:hint="eastAsia" w:ascii="宋体" w:hAnsi="宋体" w:cs="宋体"/>
                <w:szCs w:val="21"/>
                <w:highlight w:val="none"/>
              </w:rPr>
              <w:t>保证措施和管理制度，对技术难点、重点及关键部位施工方案制定了</w:t>
            </w:r>
            <w:r>
              <w:rPr>
                <w:rFonts w:hint="eastAsia" w:ascii="宋体" w:hAnsi="宋体" w:cs="宋体"/>
                <w:szCs w:val="21"/>
                <w:highlight w:val="none"/>
                <w:lang w:eastAsia="zh-CN"/>
              </w:rPr>
              <w:t>较</w:t>
            </w:r>
            <w:r>
              <w:rPr>
                <w:rFonts w:hint="eastAsia" w:ascii="宋体" w:hAnsi="宋体" w:cs="宋体"/>
                <w:szCs w:val="21"/>
                <w:highlight w:val="none"/>
              </w:rPr>
              <w:t>全面、</w:t>
            </w:r>
            <w:r>
              <w:rPr>
                <w:rFonts w:hint="eastAsia" w:ascii="宋体" w:hAnsi="宋体" w:cs="宋体"/>
                <w:szCs w:val="21"/>
                <w:highlight w:val="none"/>
                <w:lang w:eastAsia="zh-CN"/>
              </w:rPr>
              <w:t>较</w:t>
            </w:r>
            <w:r>
              <w:rPr>
                <w:rFonts w:hint="eastAsia" w:ascii="宋体" w:hAnsi="宋体" w:cs="宋体"/>
                <w:szCs w:val="21"/>
                <w:highlight w:val="none"/>
              </w:rPr>
              <w:t>合理的保证措施计</w:t>
            </w:r>
            <w:r>
              <w:rPr>
                <w:rFonts w:hint="eastAsia" w:ascii="宋体" w:hAnsi="宋体" w:cs="宋体"/>
                <w:szCs w:val="21"/>
                <w:highlight w:val="none"/>
                <w:lang w:val="en-US" w:eastAsia="zh-CN"/>
              </w:rPr>
              <w:t>5.0</w:t>
            </w:r>
            <w:r>
              <w:rPr>
                <w:rFonts w:hint="eastAsia" w:ascii="宋体" w:hAnsi="宋体" w:cs="宋体"/>
                <w:szCs w:val="21"/>
                <w:highlight w:val="none"/>
              </w:rPr>
              <w:t>-</w:t>
            </w:r>
            <w:r>
              <w:rPr>
                <w:rFonts w:hint="eastAsia" w:ascii="宋体" w:hAnsi="宋体" w:cs="宋体"/>
                <w:szCs w:val="21"/>
                <w:highlight w:val="none"/>
                <w:lang w:val="en-US" w:eastAsia="zh-CN"/>
              </w:rPr>
              <w:t>3.1</w:t>
            </w:r>
            <w:r>
              <w:rPr>
                <w:rFonts w:hint="eastAsia" w:ascii="宋体" w:hAnsi="宋体" w:cs="宋体"/>
                <w:szCs w:val="21"/>
                <w:highlight w:val="none"/>
              </w:rPr>
              <w:t>分</w:t>
            </w:r>
            <w:r>
              <w:rPr>
                <w:rFonts w:hint="eastAsia" w:ascii="宋体" w:hAnsi="宋体" w:cs="宋体"/>
                <w:szCs w:val="21"/>
                <w:highlight w:val="none"/>
                <w:lang w:eastAsia="zh-CN"/>
              </w:rPr>
              <w:t>；</w:t>
            </w:r>
          </w:p>
          <w:p>
            <w:pPr>
              <w:adjustRightInd w:val="0"/>
              <w:snapToGrid w:val="0"/>
              <w:spacing w:line="360" w:lineRule="auto"/>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cs="宋体"/>
                <w:szCs w:val="21"/>
                <w:highlight w:val="none"/>
              </w:rPr>
              <w:t>对本项目制定了</w:t>
            </w:r>
            <w:r>
              <w:rPr>
                <w:rFonts w:hint="eastAsia" w:ascii="宋体" w:hAnsi="宋体" w:cs="宋体"/>
                <w:szCs w:val="21"/>
                <w:highlight w:val="none"/>
                <w:lang w:eastAsia="zh-CN"/>
              </w:rPr>
              <w:t>基本满足</w:t>
            </w:r>
            <w:r>
              <w:rPr>
                <w:rFonts w:hint="eastAsia" w:ascii="宋体" w:hAnsi="宋体" w:cs="宋体"/>
                <w:szCs w:val="21"/>
                <w:highlight w:val="none"/>
              </w:rPr>
              <w:t>保证措施和管理制度，对技术难点、重点及关键部位施工方案制定了</w:t>
            </w:r>
            <w:r>
              <w:rPr>
                <w:rFonts w:hint="eastAsia" w:ascii="宋体" w:hAnsi="宋体" w:cs="宋体"/>
                <w:szCs w:val="21"/>
                <w:highlight w:val="none"/>
                <w:lang w:eastAsia="zh-CN"/>
              </w:rPr>
              <w:t>简单</w:t>
            </w:r>
            <w:r>
              <w:rPr>
                <w:rFonts w:hint="eastAsia" w:ascii="宋体" w:hAnsi="宋体" w:cs="宋体"/>
                <w:szCs w:val="21"/>
                <w:highlight w:val="none"/>
              </w:rPr>
              <w:t>的保证措施计</w:t>
            </w:r>
            <w:r>
              <w:rPr>
                <w:rFonts w:hint="eastAsia" w:ascii="宋体" w:hAnsi="宋体" w:cs="宋体"/>
                <w:szCs w:val="21"/>
                <w:highlight w:val="none"/>
                <w:lang w:val="en-US" w:eastAsia="zh-CN"/>
              </w:rPr>
              <w:t>3.0</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 xml:space="preserve">分 </w:t>
            </w:r>
            <w:r>
              <w:rPr>
                <w:rFonts w:hint="eastAsia" w:ascii="宋体" w:hAnsi="宋体" w:cs="宋体"/>
                <w:szCs w:val="21"/>
                <w:highlight w:val="none"/>
                <w:lang w:eastAsia="zh-CN"/>
              </w:rPr>
              <w:t>；</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）有明显缺陷或及未提供不得分。</w:t>
            </w:r>
            <w:r>
              <w:rPr>
                <w:rFonts w:hint="eastAsia" w:ascii="宋体" w:hAnsi="宋体" w:cs="宋体"/>
                <w:szCs w:val="21"/>
                <w:highlight w:val="none"/>
              </w:rPr>
              <w:t xml:space="preserve">                                                                                                            </w:t>
            </w:r>
          </w:p>
          <w:p>
            <w:pPr>
              <w:adjustRightInd w:val="0"/>
              <w:snapToGrid w:val="0"/>
              <w:spacing w:line="360" w:lineRule="auto"/>
              <w:ind w:left="7350" w:hanging="7350" w:hangingChars="3500"/>
              <w:jc w:val="left"/>
              <w:rPr>
                <w:rFonts w:hint="eastAsia" w:ascii="宋体" w:hAnsi="宋体" w:cs="宋体"/>
                <w:szCs w:val="21"/>
                <w:highlight w:val="none"/>
                <w:lang w:eastAsia="zh-CN"/>
              </w:rPr>
            </w:pPr>
            <w:r>
              <w:rPr>
                <w:rFonts w:hint="eastAsia" w:ascii="宋体" w:hAnsi="宋体" w:cs="宋体"/>
                <w:szCs w:val="21"/>
                <w:highlight w:val="none"/>
              </w:rPr>
              <w:t>3、劳动力和材料投入计划及其保证措施</w:t>
            </w:r>
            <w:r>
              <w:rPr>
                <w:rFonts w:hint="eastAsia" w:ascii="宋体" w:hAnsi="宋体" w:cs="宋体"/>
                <w:szCs w:val="21"/>
                <w:highlight w:val="none"/>
                <w:lang w:eastAsia="zh-CN"/>
              </w:rPr>
              <w:t>：</w:t>
            </w:r>
          </w:p>
          <w:p>
            <w:pPr>
              <w:adjustRightInd w:val="0"/>
              <w:snapToGrid w:val="0"/>
              <w:spacing w:line="360" w:lineRule="auto"/>
              <w:ind w:left="7350" w:hanging="7350" w:hangingChars="3500"/>
              <w:jc w:val="left"/>
              <w:rPr>
                <w:rFonts w:hint="eastAsia"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）有详细的劳动力和材料投入计划及详细、可操作性强的保证措施</w:t>
            </w:r>
            <w:r>
              <w:rPr>
                <w:rFonts w:hint="eastAsia" w:ascii="宋体" w:hAnsi="宋体" w:cs="宋体"/>
                <w:szCs w:val="21"/>
                <w:highlight w:val="none"/>
              </w:rPr>
              <w:t>计</w:t>
            </w:r>
            <w:r>
              <w:rPr>
                <w:rFonts w:hint="eastAsia" w:ascii="宋体" w:hAnsi="宋体" w:cs="宋体"/>
                <w:szCs w:val="21"/>
                <w:highlight w:val="none"/>
                <w:lang w:val="en-US" w:eastAsia="zh-CN"/>
              </w:rPr>
              <w:t>7.0</w:t>
            </w:r>
            <w:r>
              <w:rPr>
                <w:rFonts w:hint="eastAsia" w:ascii="宋体" w:hAnsi="宋体" w:cs="宋体"/>
                <w:szCs w:val="21"/>
                <w:highlight w:val="none"/>
              </w:rPr>
              <w:t>-</w:t>
            </w:r>
            <w:r>
              <w:rPr>
                <w:rFonts w:hint="eastAsia" w:ascii="宋体" w:hAnsi="宋体" w:cs="宋体"/>
                <w:szCs w:val="21"/>
                <w:highlight w:val="none"/>
                <w:lang w:val="en-US" w:eastAsia="zh-CN"/>
              </w:rPr>
              <w:t>4.1</w:t>
            </w:r>
          </w:p>
          <w:p>
            <w:pPr>
              <w:adjustRightInd w:val="0"/>
              <w:snapToGrid w:val="0"/>
              <w:spacing w:line="360" w:lineRule="auto"/>
              <w:ind w:left="7350" w:hanging="7350" w:hangingChars="3500"/>
              <w:jc w:val="left"/>
              <w:rPr>
                <w:rFonts w:hint="eastAsia" w:ascii="宋体" w:hAnsi="宋体" w:eastAsia="宋体" w:cs="宋体"/>
                <w:szCs w:val="21"/>
                <w:highlight w:val="none"/>
                <w:lang w:eastAsia="zh-CN"/>
              </w:rPr>
            </w:pPr>
            <w:r>
              <w:rPr>
                <w:rFonts w:hint="eastAsia" w:ascii="宋体" w:hAnsi="宋体" w:cs="宋体"/>
                <w:szCs w:val="21"/>
                <w:highlight w:val="none"/>
              </w:rPr>
              <w:t>分</w:t>
            </w:r>
            <w:r>
              <w:rPr>
                <w:rFonts w:hint="eastAsia" w:ascii="宋体" w:hAnsi="宋体" w:cs="宋体"/>
                <w:szCs w:val="21"/>
                <w:highlight w:val="none"/>
                <w:lang w:eastAsia="zh-CN"/>
              </w:rPr>
              <w:t>；</w:t>
            </w:r>
          </w:p>
          <w:p>
            <w:pPr>
              <w:adjustRightInd w:val="0"/>
              <w:snapToGrid w:val="0"/>
              <w:spacing w:line="360" w:lineRule="auto"/>
              <w:ind w:left="7350" w:hanging="7350" w:hangingChars="3500"/>
              <w:jc w:val="left"/>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）有较详细的劳动力和材料投入计划及较详细、可操作性一般的保证措施计</w:t>
            </w:r>
          </w:p>
          <w:p>
            <w:pPr>
              <w:adjustRightInd w:val="0"/>
              <w:snapToGrid w:val="0"/>
              <w:spacing w:line="360" w:lineRule="auto"/>
              <w:ind w:left="7350" w:hanging="7350" w:hangingChars="3500"/>
              <w:jc w:val="left"/>
              <w:rPr>
                <w:rFonts w:hint="eastAsia" w:ascii="宋体" w:hAnsi="宋体" w:eastAsia="宋体" w:cs="宋体"/>
                <w:szCs w:val="21"/>
                <w:highlight w:val="none"/>
                <w:lang w:eastAsia="zh-CN"/>
              </w:rPr>
            </w:pPr>
            <w:r>
              <w:rPr>
                <w:rFonts w:hint="eastAsia" w:ascii="宋体" w:hAnsi="宋体" w:cs="宋体"/>
                <w:szCs w:val="21"/>
                <w:highlight w:val="none"/>
                <w:lang w:val="en-US" w:eastAsia="zh-CN"/>
              </w:rPr>
              <w:t>4.0</w:t>
            </w:r>
            <w:r>
              <w:rPr>
                <w:rFonts w:hint="eastAsia" w:ascii="宋体" w:hAnsi="宋体" w:cs="宋体"/>
                <w:szCs w:val="21"/>
                <w:highlight w:val="none"/>
              </w:rPr>
              <w:t>-</w:t>
            </w:r>
            <w:r>
              <w:rPr>
                <w:rFonts w:hint="eastAsia" w:ascii="宋体" w:hAnsi="宋体" w:cs="宋体"/>
                <w:szCs w:val="21"/>
                <w:highlight w:val="none"/>
                <w:lang w:val="en-US" w:eastAsia="zh-CN"/>
              </w:rPr>
              <w:t>2.1</w:t>
            </w:r>
            <w:r>
              <w:rPr>
                <w:rFonts w:hint="eastAsia" w:ascii="宋体" w:hAnsi="宋体" w:cs="宋体"/>
                <w:szCs w:val="21"/>
                <w:highlight w:val="none"/>
              </w:rPr>
              <w:t>分</w:t>
            </w:r>
            <w:r>
              <w:rPr>
                <w:rFonts w:hint="eastAsia" w:ascii="宋体" w:hAnsi="宋体" w:cs="宋体"/>
                <w:szCs w:val="21"/>
                <w:highlight w:val="none"/>
                <w:lang w:eastAsia="zh-CN"/>
              </w:rPr>
              <w:t>；</w:t>
            </w:r>
          </w:p>
          <w:p>
            <w:pPr>
              <w:numPr>
                <w:ilvl w:val="0"/>
                <w:numId w:val="21"/>
              </w:numPr>
              <w:adjustRightInd w:val="0"/>
              <w:snapToGrid w:val="0"/>
              <w:spacing w:line="360" w:lineRule="auto"/>
              <w:ind w:left="7350" w:hanging="7350" w:hangingChars="3500"/>
              <w:jc w:val="left"/>
              <w:rPr>
                <w:rFonts w:hint="eastAsia" w:ascii="宋体" w:hAnsi="宋体" w:cs="宋体"/>
                <w:szCs w:val="21"/>
                <w:highlight w:val="none"/>
              </w:rPr>
            </w:pPr>
            <w:r>
              <w:rPr>
                <w:rFonts w:hint="eastAsia" w:ascii="宋体" w:hAnsi="宋体" w:cs="宋体"/>
                <w:szCs w:val="21"/>
                <w:highlight w:val="none"/>
                <w:lang w:eastAsia="zh-CN"/>
              </w:rPr>
              <w:t>提供简单的劳动力和材料投入计划及简单的保证措施</w:t>
            </w:r>
            <w:r>
              <w:rPr>
                <w:rFonts w:hint="eastAsia" w:ascii="宋体" w:hAnsi="宋体" w:cs="宋体"/>
                <w:szCs w:val="21"/>
                <w:highlight w:val="none"/>
              </w:rPr>
              <w:t>计</w:t>
            </w:r>
            <w:r>
              <w:rPr>
                <w:rFonts w:hint="eastAsia" w:ascii="宋体" w:hAnsi="宋体" w:cs="宋体"/>
                <w:szCs w:val="21"/>
                <w:highlight w:val="none"/>
                <w:lang w:val="en-US" w:eastAsia="zh-CN"/>
              </w:rPr>
              <w:t>2.0-1.0分；</w:t>
            </w:r>
          </w:p>
          <w:p>
            <w:pPr>
              <w:numPr>
                <w:ilvl w:val="0"/>
                <w:numId w:val="21"/>
              </w:numPr>
              <w:adjustRightInd w:val="0"/>
              <w:snapToGrid w:val="0"/>
              <w:spacing w:line="360" w:lineRule="auto"/>
              <w:ind w:left="7350" w:hanging="7350" w:hangingChars="3500"/>
              <w:jc w:val="left"/>
              <w:rPr>
                <w:rFonts w:hint="eastAsia" w:ascii="宋体" w:hAnsi="宋体" w:cs="宋体"/>
                <w:szCs w:val="21"/>
                <w:highlight w:val="none"/>
              </w:rPr>
            </w:pPr>
            <w:r>
              <w:rPr>
                <w:rFonts w:hint="eastAsia" w:ascii="宋体" w:hAnsi="宋体" w:cs="宋体"/>
                <w:szCs w:val="21"/>
                <w:highlight w:val="none"/>
                <w:lang w:eastAsia="zh-CN"/>
              </w:rPr>
              <w:t>有明显缺陷或及未提供不得分。</w:t>
            </w:r>
            <w:r>
              <w:rPr>
                <w:rFonts w:hint="eastAsia" w:ascii="宋体" w:hAnsi="宋体" w:cs="宋体"/>
                <w:szCs w:val="21"/>
                <w:highlight w:val="none"/>
              </w:rPr>
              <w:t xml:space="preserve"> </w:t>
            </w:r>
          </w:p>
          <w:p>
            <w:pPr>
              <w:numPr>
                <w:ilvl w:val="0"/>
                <w:numId w:val="0"/>
              </w:numPr>
              <w:adjustRightInd w:val="0"/>
              <w:snapToGrid w:val="0"/>
              <w:spacing w:line="360" w:lineRule="auto"/>
              <w:ind w:leftChars="-3500"/>
              <w:jc w:val="left"/>
              <w:rPr>
                <w:rFonts w:hint="eastAsia" w:ascii="宋体" w:hAnsi="宋体" w:cs="宋体" w:eastAsiaTheme="minorEastAsia"/>
                <w:szCs w:val="21"/>
                <w:highlight w:val="none"/>
                <w:lang w:val="en-US" w:eastAsia="zh-CN"/>
              </w:rPr>
            </w:pPr>
            <w:r>
              <w:rPr>
                <w:rFonts w:hint="eastAsia" w:ascii="宋体" w:hAnsi="宋体" w:cs="宋体"/>
                <w:szCs w:val="21"/>
                <w:highlight w:val="none"/>
              </w:rPr>
              <w:t>2</w:t>
            </w:r>
            <w:r>
              <w:rPr>
                <w:rFonts w:hint="eastAsia" w:ascii="宋体" w:hAnsi="宋体" w:cs="宋体"/>
                <w:szCs w:val="21"/>
                <w:highlight w:val="none"/>
                <w:lang w:val="en-US" w:eastAsia="zh-CN"/>
              </w:rPr>
              <w:t>.0</w:t>
            </w:r>
            <w:r>
              <w:rPr>
                <w:rFonts w:hint="eastAsia" w:ascii="宋体" w:hAnsi="宋体" w:cs="宋体"/>
                <w:szCs w:val="21"/>
                <w:highlight w:val="none"/>
              </w:rPr>
              <w:t>-0分</w:t>
            </w:r>
            <w:r>
              <w:rPr>
                <w:rFonts w:hint="eastAsia" w:ascii="宋体" w:hAnsi="宋体" w:cs="宋体"/>
                <w:szCs w:val="21"/>
                <w:highlight w:val="none"/>
                <w:lang w:eastAsia="zh-CN"/>
              </w:rPr>
              <w:t>。</w:t>
            </w:r>
          </w:p>
          <w:p>
            <w:pPr>
              <w:adjustRightInd w:val="0"/>
              <w:snapToGrid w:val="0"/>
              <w:spacing w:line="360" w:lineRule="auto"/>
              <w:rPr>
                <w:rFonts w:hint="eastAsia" w:ascii="宋体" w:hAnsi="宋体" w:cs="宋体"/>
                <w:szCs w:val="21"/>
                <w:highlight w:val="none"/>
                <w:lang w:eastAsia="zh-CN"/>
              </w:rPr>
            </w:pPr>
            <w:r>
              <w:rPr>
                <w:rFonts w:hint="eastAsia" w:ascii="宋体" w:hAnsi="宋体" w:cs="宋体"/>
                <w:szCs w:val="21"/>
                <w:highlight w:val="none"/>
              </w:rPr>
              <w:t>4、施工进度计划</w:t>
            </w:r>
            <w:r>
              <w:rPr>
                <w:rFonts w:hint="eastAsia" w:ascii="宋体" w:hAnsi="宋体" w:cs="宋体"/>
                <w:szCs w:val="21"/>
                <w:highlight w:val="none"/>
                <w:lang w:val="en-US" w:eastAsia="zh-CN"/>
              </w:rPr>
              <w:t>表或网络图</w:t>
            </w:r>
            <w:r>
              <w:rPr>
                <w:rFonts w:hint="eastAsia" w:ascii="宋体" w:hAnsi="宋体" w:cs="宋体"/>
                <w:szCs w:val="21"/>
                <w:highlight w:val="none"/>
              </w:rPr>
              <w:t>和各阶段进度的保证措施及违约责任承诺</w:t>
            </w:r>
            <w:r>
              <w:rPr>
                <w:rFonts w:hint="eastAsia" w:ascii="宋体" w:hAnsi="宋体" w:cs="宋体"/>
                <w:szCs w:val="21"/>
                <w:highlight w:val="none"/>
                <w:lang w:eastAsia="zh-CN"/>
              </w:rPr>
              <w:t>：</w:t>
            </w:r>
          </w:p>
          <w:p>
            <w:pPr>
              <w:adjustRightInd w:val="0"/>
              <w:snapToGrid w:val="0"/>
              <w:spacing w:line="360" w:lineRule="auto"/>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）提供</w:t>
            </w:r>
            <w:r>
              <w:rPr>
                <w:rFonts w:hint="eastAsia" w:ascii="宋体" w:hAnsi="宋体" w:cs="宋体"/>
                <w:szCs w:val="21"/>
                <w:highlight w:val="none"/>
              </w:rPr>
              <w:t>施工进度计划</w:t>
            </w:r>
            <w:r>
              <w:rPr>
                <w:rFonts w:hint="eastAsia" w:ascii="宋体" w:hAnsi="宋体" w:cs="宋体"/>
                <w:szCs w:val="21"/>
                <w:highlight w:val="none"/>
                <w:lang w:val="en-US" w:eastAsia="zh-CN"/>
              </w:rPr>
              <w:t>表或网络图</w:t>
            </w:r>
            <w:r>
              <w:rPr>
                <w:rFonts w:hint="eastAsia" w:ascii="宋体" w:hAnsi="宋体" w:cs="宋体"/>
                <w:szCs w:val="21"/>
                <w:highlight w:val="none"/>
              </w:rPr>
              <w:t>各阶段进度的保证措施</w:t>
            </w:r>
            <w:r>
              <w:rPr>
                <w:rFonts w:hint="eastAsia" w:ascii="宋体" w:hAnsi="宋体" w:cs="宋体"/>
                <w:szCs w:val="21"/>
                <w:highlight w:val="none"/>
                <w:lang w:eastAsia="zh-CN"/>
              </w:rPr>
              <w:t>详细、可操作性强</w:t>
            </w:r>
            <w:r>
              <w:rPr>
                <w:rFonts w:hint="eastAsia" w:ascii="宋体" w:hAnsi="宋体" w:cs="宋体"/>
                <w:szCs w:val="21"/>
                <w:highlight w:val="none"/>
              </w:rPr>
              <w:t>及违约责任承诺</w:t>
            </w:r>
            <w:r>
              <w:rPr>
                <w:rFonts w:hint="eastAsia" w:ascii="宋体" w:hAnsi="宋体" w:cs="宋体"/>
                <w:szCs w:val="21"/>
                <w:highlight w:val="none"/>
                <w:lang w:eastAsia="zh-CN"/>
              </w:rPr>
              <w:t>详细、全面</w:t>
            </w:r>
            <w:r>
              <w:rPr>
                <w:rFonts w:hint="eastAsia" w:ascii="宋体" w:hAnsi="宋体" w:cs="宋体"/>
                <w:szCs w:val="21"/>
                <w:highlight w:val="none"/>
              </w:rPr>
              <w:t>计</w:t>
            </w:r>
            <w:r>
              <w:rPr>
                <w:rFonts w:hint="eastAsia" w:ascii="宋体" w:hAnsi="宋体" w:cs="宋体"/>
                <w:szCs w:val="21"/>
                <w:highlight w:val="none"/>
                <w:lang w:val="en-US" w:eastAsia="zh-CN"/>
              </w:rPr>
              <w:t>7.0</w:t>
            </w:r>
            <w:r>
              <w:rPr>
                <w:rFonts w:hint="eastAsia" w:ascii="宋体" w:hAnsi="宋体" w:cs="宋体"/>
                <w:szCs w:val="21"/>
                <w:highlight w:val="none"/>
              </w:rPr>
              <w:t>-3</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w:t>
            </w:r>
          </w:p>
          <w:p>
            <w:pPr>
              <w:adjustRightInd w:val="0"/>
              <w:snapToGrid w:val="0"/>
              <w:spacing w:line="360" w:lineRule="auto"/>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）提供</w:t>
            </w:r>
            <w:r>
              <w:rPr>
                <w:rFonts w:hint="eastAsia" w:ascii="宋体" w:hAnsi="宋体" w:cs="宋体"/>
                <w:szCs w:val="21"/>
                <w:highlight w:val="none"/>
              </w:rPr>
              <w:t>施工进度计划</w:t>
            </w:r>
            <w:r>
              <w:rPr>
                <w:rFonts w:hint="eastAsia" w:ascii="宋体" w:hAnsi="宋体" w:cs="宋体"/>
                <w:szCs w:val="21"/>
                <w:highlight w:val="none"/>
                <w:lang w:val="en-US" w:eastAsia="zh-CN"/>
              </w:rPr>
              <w:t>表或网络图</w:t>
            </w:r>
            <w:r>
              <w:rPr>
                <w:rFonts w:hint="eastAsia" w:ascii="宋体" w:hAnsi="宋体" w:cs="宋体"/>
                <w:szCs w:val="21"/>
                <w:highlight w:val="none"/>
              </w:rPr>
              <w:t>和各阶段进度的保证措施</w:t>
            </w:r>
            <w:r>
              <w:rPr>
                <w:rFonts w:hint="eastAsia" w:ascii="宋体" w:hAnsi="宋体" w:cs="宋体"/>
                <w:szCs w:val="21"/>
                <w:highlight w:val="none"/>
                <w:lang w:eastAsia="zh-CN"/>
              </w:rPr>
              <w:t>较详细、可操作性较强</w:t>
            </w:r>
            <w:r>
              <w:rPr>
                <w:rFonts w:hint="eastAsia" w:ascii="宋体" w:hAnsi="宋体" w:cs="宋体"/>
                <w:szCs w:val="21"/>
                <w:highlight w:val="none"/>
              </w:rPr>
              <w:t>及违约责任承诺</w:t>
            </w:r>
            <w:r>
              <w:rPr>
                <w:rFonts w:hint="eastAsia" w:ascii="宋体" w:hAnsi="宋体" w:cs="宋体"/>
                <w:szCs w:val="21"/>
                <w:highlight w:val="none"/>
                <w:lang w:eastAsia="zh-CN"/>
              </w:rPr>
              <w:t>较详细、较全面</w:t>
            </w:r>
            <w:r>
              <w:rPr>
                <w:rFonts w:hint="eastAsia" w:ascii="宋体" w:hAnsi="宋体" w:cs="宋体"/>
                <w:szCs w:val="21"/>
                <w:highlight w:val="none"/>
              </w:rPr>
              <w:t>计3</w:t>
            </w:r>
            <w:r>
              <w:rPr>
                <w:rFonts w:hint="eastAsia" w:ascii="宋体" w:hAnsi="宋体" w:cs="宋体"/>
                <w:szCs w:val="21"/>
                <w:highlight w:val="none"/>
                <w:lang w:val="en-US" w:eastAsia="zh-CN"/>
              </w:rPr>
              <w:t>.0</w:t>
            </w:r>
            <w:r>
              <w:rPr>
                <w:rFonts w:hint="eastAsia" w:ascii="宋体" w:hAnsi="宋体" w:cs="宋体"/>
                <w:szCs w:val="21"/>
                <w:highlight w:val="none"/>
              </w:rPr>
              <w:t>-2</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w:t>
            </w:r>
          </w:p>
          <w:p>
            <w:pPr>
              <w:adjustRightInd w:val="0"/>
              <w:snapToGrid w:val="0"/>
              <w:spacing w:line="360" w:lineRule="auto"/>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）提供</w:t>
            </w:r>
            <w:r>
              <w:rPr>
                <w:rFonts w:hint="eastAsia" w:ascii="宋体" w:hAnsi="宋体" w:cs="宋体"/>
                <w:szCs w:val="21"/>
                <w:highlight w:val="none"/>
              </w:rPr>
              <w:t>施工进度计划</w:t>
            </w:r>
            <w:r>
              <w:rPr>
                <w:rFonts w:hint="eastAsia" w:ascii="宋体" w:hAnsi="宋体" w:cs="宋体"/>
                <w:szCs w:val="21"/>
                <w:highlight w:val="none"/>
                <w:lang w:val="en-US" w:eastAsia="zh-CN"/>
              </w:rPr>
              <w:t>表或网络图</w:t>
            </w:r>
            <w:r>
              <w:rPr>
                <w:rFonts w:hint="eastAsia" w:ascii="宋体" w:hAnsi="宋体" w:cs="宋体"/>
                <w:szCs w:val="21"/>
                <w:highlight w:val="none"/>
              </w:rPr>
              <w:t>和各阶段进度的保证措施</w:t>
            </w:r>
            <w:r>
              <w:rPr>
                <w:rFonts w:hint="eastAsia" w:ascii="宋体" w:hAnsi="宋体" w:cs="宋体"/>
                <w:szCs w:val="21"/>
                <w:highlight w:val="none"/>
                <w:lang w:eastAsia="zh-CN"/>
              </w:rPr>
              <w:t>基本满足采购需求</w:t>
            </w:r>
            <w:r>
              <w:rPr>
                <w:rFonts w:hint="eastAsia" w:ascii="宋体" w:hAnsi="宋体" w:cs="宋体"/>
                <w:szCs w:val="21"/>
                <w:highlight w:val="none"/>
              </w:rPr>
              <w:t>及</w:t>
            </w:r>
            <w:r>
              <w:rPr>
                <w:rFonts w:hint="eastAsia" w:ascii="宋体" w:hAnsi="宋体" w:cs="宋体"/>
                <w:szCs w:val="21"/>
                <w:highlight w:val="none"/>
                <w:lang w:eastAsia="zh-CN"/>
              </w:rPr>
              <w:t>有</w:t>
            </w:r>
            <w:r>
              <w:rPr>
                <w:rFonts w:hint="eastAsia" w:ascii="宋体" w:hAnsi="宋体" w:cs="宋体"/>
                <w:szCs w:val="21"/>
                <w:highlight w:val="none"/>
              </w:rPr>
              <w:t>违约责任承诺计2</w:t>
            </w:r>
            <w:r>
              <w:rPr>
                <w:rFonts w:hint="eastAsia" w:ascii="宋体" w:hAnsi="宋体" w:cs="宋体"/>
                <w:szCs w:val="21"/>
                <w:highlight w:val="none"/>
                <w:lang w:val="en-US" w:eastAsia="zh-CN"/>
              </w:rPr>
              <w:t>.0</w:t>
            </w: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分</w:t>
            </w:r>
            <w:r>
              <w:rPr>
                <w:rFonts w:hint="eastAsia" w:ascii="宋体" w:hAnsi="宋体" w:cs="宋体"/>
                <w:szCs w:val="21"/>
                <w:highlight w:val="none"/>
                <w:lang w:eastAsia="zh-CN"/>
              </w:rPr>
              <w:t>；</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）有明显缺陷或及未提供不得分。</w:t>
            </w:r>
            <w:r>
              <w:rPr>
                <w:rFonts w:hint="eastAsia" w:ascii="宋体" w:hAnsi="宋体" w:cs="宋体"/>
                <w:szCs w:val="21"/>
                <w:highlight w:val="none"/>
              </w:rPr>
              <w:t xml:space="preserve">                                                                                                      </w:t>
            </w:r>
          </w:p>
          <w:p>
            <w:pPr>
              <w:adjustRightInd w:val="0"/>
              <w:snapToGrid w:val="0"/>
              <w:spacing w:line="360" w:lineRule="auto"/>
              <w:ind w:hanging="10"/>
              <w:rPr>
                <w:rFonts w:hint="eastAsia" w:ascii="宋体" w:hAnsi="宋体" w:cs="宋体"/>
                <w:szCs w:val="21"/>
                <w:highlight w:val="none"/>
                <w:lang w:eastAsia="zh-CN"/>
              </w:rPr>
            </w:pPr>
            <w:r>
              <w:rPr>
                <w:rFonts w:hint="eastAsia" w:ascii="宋体" w:hAnsi="宋体" w:cs="宋体"/>
                <w:szCs w:val="21"/>
                <w:highlight w:val="none"/>
              </w:rPr>
              <w:t>5、机械设备投入计划，采用先进机械设备</w:t>
            </w:r>
            <w:r>
              <w:rPr>
                <w:rFonts w:hint="eastAsia" w:ascii="宋体" w:hAnsi="宋体" w:cs="宋体"/>
                <w:szCs w:val="21"/>
                <w:highlight w:val="none"/>
                <w:lang w:eastAsia="zh-CN"/>
              </w:rPr>
              <w:t>：</w:t>
            </w:r>
          </w:p>
          <w:p>
            <w:pPr>
              <w:adjustRightInd w:val="0"/>
              <w:snapToGrid w:val="0"/>
              <w:spacing w:line="360" w:lineRule="auto"/>
              <w:ind w:hanging="10"/>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）提供机械设备投入计划，采用先进机械设备，满足项目施工需要，与项目施工进度相呼应</w:t>
            </w:r>
            <w:r>
              <w:rPr>
                <w:rFonts w:hint="eastAsia" w:ascii="宋体" w:hAnsi="宋体" w:cs="宋体"/>
                <w:szCs w:val="21"/>
                <w:highlight w:val="none"/>
              </w:rPr>
              <w:t>计5</w:t>
            </w:r>
            <w:r>
              <w:rPr>
                <w:rFonts w:hint="eastAsia" w:ascii="宋体" w:hAnsi="宋体" w:cs="宋体"/>
                <w:szCs w:val="21"/>
                <w:highlight w:val="none"/>
                <w:lang w:val="en-US" w:eastAsia="zh-CN"/>
              </w:rPr>
              <w:t>.0</w:t>
            </w:r>
            <w:r>
              <w:rPr>
                <w:rFonts w:hint="eastAsia" w:ascii="宋体" w:hAnsi="宋体" w:cs="宋体"/>
                <w:szCs w:val="21"/>
                <w:highlight w:val="none"/>
              </w:rPr>
              <w:t>-3</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w:t>
            </w:r>
          </w:p>
          <w:p>
            <w:pPr>
              <w:adjustRightInd w:val="0"/>
              <w:snapToGrid w:val="0"/>
              <w:spacing w:line="360" w:lineRule="auto"/>
              <w:ind w:hanging="10"/>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）提供机械设备投入计划，采用较先进机械设备，满足项目施工基本需要，与项目施工进度相呼应</w:t>
            </w:r>
            <w:r>
              <w:rPr>
                <w:rFonts w:hint="eastAsia" w:ascii="宋体" w:hAnsi="宋体" w:cs="宋体"/>
                <w:szCs w:val="21"/>
                <w:highlight w:val="none"/>
              </w:rPr>
              <w:t>计3</w:t>
            </w:r>
            <w:r>
              <w:rPr>
                <w:rFonts w:hint="eastAsia" w:ascii="宋体" w:hAnsi="宋体" w:cs="宋体"/>
                <w:szCs w:val="21"/>
                <w:highlight w:val="none"/>
                <w:lang w:val="en-US" w:eastAsia="zh-CN"/>
              </w:rPr>
              <w:t>.0</w:t>
            </w:r>
            <w:r>
              <w:rPr>
                <w:rFonts w:hint="eastAsia" w:ascii="宋体" w:hAnsi="宋体" w:cs="宋体"/>
                <w:szCs w:val="21"/>
                <w:highlight w:val="none"/>
              </w:rPr>
              <w:t>-2</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w:t>
            </w:r>
          </w:p>
          <w:p>
            <w:pPr>
              <w:adjustRightInd w:val="0"/>
              <w:snapToGrid w:val="0"/>
              <w:spacing w:line="360" w:lineRule="auto"/>
              <w:ind w:hanging="10"/>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）提供机械设备投入计划，采用常规的机械设备，满足项目施工基本需要，与项目施工进度基本呼应</w:t>
            </w:r>
            <w:r>
              <w:rPr>
                <w:rFonts w:hint="eastAsia" w:ascii="宋体" w:hAnsi="宋体" w:cs="宋体"/>
                <w:szCs w:val="21"/>
                <w:highlight w:val="none"/>
              </w:rPr>
              <w:t>计2</w:t>
            </w:r>
            <w:r>
              <w:rPr>
                <w:rFonts w:hint="eastAsia" w:ascii="宋体" w:hAnsi="宋体" w:cs="宋体"/>
                <w:szCs w:val="21"/>
                <w:highlight w:val="none"/>
                <w:lang w:val="en-US" w:eastAsia="zh-CN"/>
              </w:rPr>
              <w:t>.0</w:t>
            </w: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分。</w:t>
            </w:r>
          </w:p>
          <w:p>
            <w:pPr>
              <w:adjustRightInd w:val="0"/>
              <w:snapToGrid w:val="0"/>
              <w:spacing w:line="360" w:lineRule="auto"/>
              <w:ind w:hanging="10"/>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）有明显缺陷或及未提供不得分。</w:t>
            </w:r>
            <w:r>
              <w:rPr>
                <w:rFonts w:hint="eastAsia" w:ascii="宋体" w:hAnsi="宋体" w:cs="宋体"/>
                <w:szCs w:val="21"/>
                <w:highlight w:val="none"/>
              </w:rPr>
              <w:t xml:space="preserve">                                                                              </w:t>
            </w:r>
          </w:p>
          <w:p>
            <w:pPr>
              <w:adjustRightInd w:val="0"/>
              <w:snapToGrid w:val="0"/>
              <w:spacing w:line="360" w:lineRule="auto"/>
              <w:ind w:hanging="10"/>
              <w:rPr>
                <w:rFonts w:hint="eastAsia" w:ascii="宋体" w:hAnsi="宋体" w:cs="宋体"/>
                <w:szCs w:val="21"/>
                <w:highlight w:val="none"/>
                <w:lang w:eastAsia="zh-CN"/>
              </w:rPr>
            </w:pPr>
            <w:r>
              <w:rPr>
                <w:rFonts w:hint="eastAsia" w:ascii="宋体" w:hAnsi="宋体" w:cs="宋体"/>
                <w:szCs w:val="21"/>
                <w:highlight w:val="none"/>
              </w:rPr>
              <w:t>6、新技术、新工艺、新产品、新材料的应用</w:t>
            </w:r>
            <w:r>
              <w:rPr>
                <w:rFonts w:hint="eastAsia" w:ascii="宋体" w:hAnsi="宋体" w:cs="宋体"/>
                <w:szCs w:val="21"/>
                <w:highlight w:val="none"/>
                <w:lang w:eastAsia="zh-CN"/>
              </w:rPr>
              <w:t>：</w:t>
            </w:r>
          </w:p>
          <w:p>
            <w:pPr>
              <w:adjustRightInd w:val="0"/>
              <w:snapToGrid w:val="0"/>
              <w:spacing w:line="360" w:lineRule="auto"/>
              <w:ind w:hanging="10"/>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）提供相应的佐证材料</w:t>
            </w:r>
            <w:r>
              <w:rPr>
                <w:rFonts w:hint="eastAsia" w:ascii="宋体" w:hAnsi="宋体" w:cs="宋体"/>
                <w:szCs w:val="21"/>
                <w:highlight w:val="none"/>
                <w:lang w:val="en-US" w:eastAsia="zh-CN"/>
              </w:rPr>
              <w:t>全面详细横向比较</w:t>
            </w:r>
            <w:r>
              <w:rPr>
                <w:rFonts w:hint="eastAsia" w:ascii="宋体" w:hAnsi="宋体" w:cs="宋体"/>
                <w:szCs w:val="21"/>
                <w:highlight w:val="none"/>
              </w:rPr>
              <w:t>计</w:t>
            </w:r>
            <w:r>
              <w:rPr>
                <w:rFonts w:hint="eastAsia" w:ascii="宋体" w:hAnsi="宋体" w:cs="宋体"/>
                <w:szCs w:val="21"/>
                <w:highlight w:val="none"/>
                <w:lang w:val="en-US" w:eastAsia="zh-CN"/>
              </w:rPr>
              <w:t>2-1</w:t>
            </w:r>
            <w:r>
              <w:rPr>
                <w:rFonts w:hint="eastAsia" w:ascii="宋体" w:hAnsi="宋体" w:cs="宋体"/>
                <w:szCs w:val="21"/>
                <w:highlight w:val="none"/>
              </w:rPr>
              <w:t>分</w:t>
            </w:r>
            <w:r>
              <w:rPr>
                <w:rFonts w:hint="eastAsia" w:ascii="宋体" w:hAnsi="宋体" w:cs="宋体"/>
                <w:szCs w:val="21"/>
                <w:highlight w:val="none"/>
                <w:lang w:eastAsia="zh-CN"/>
              </w:rPr>
              <w:t>；</w:t>
            </w:r>
          </w:p>
          <w:p>
            <w:pPr>
              <w:adjustRightInd w:val="0"/>
              <w:snapToGrid w:val="0"/>
              <w:spacing w:line="360" w:lineRule="auto"/>
              <w:ind w:hanging="10"/>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）未提供不得分</w:t>
            </w:r>
            <w:r>
              <w:rPr>
                <w:rFonts w:hint="eastAsia" w:ascii="宋体" w:hAnsi="宋体" w:cs="宋体"/>
                <w:szCs w:val="21"/>
                <w:highlight w:val="none"/>
              </w:rPr>
              <w:t xml:space="preserve">。                                                            </w:t>
            </w:r>
          </w:p>
          <w:p>
            <w:pPr>
              <w:adjustRightInd w:val="0"/>
              <w:snapToGrid w:val="0"/>
              <w:spacing w:line="360" w:lineRule="auto"/>
              <w:ind w:hanging="10"/>
              <w:rPr>
                <w:rFonts w:hint="eastAsia" w:ascii="宋体" w:hAnsi="宋体" w:cs="宋体"/>
                <w:szCs w:val="21"/>
                <w:highlight w:val="none"/>
                <w:lang w:eastAsia="zh-CN"/>
              </w:rPr>
            </w:pPr>
            <w:r>
              <w:rPr>
                <w:rFonts w:hint="eastAsia" w:ascii="宋体" w:hAnsi="宋体" w:cs="宋体"/>
                <w:szCs w:val="21"/>
                <w:highlight w:val="none"/>
              </w:rPr>
              <w:t>7、安全保证措施</w:t>
            </w:r>
            <w:r>
              <w:rPr>
                <w:rFonts w:hint="eastAsia" w:ascii="宋体" w:hAnsi="宋体" w:cs="宋体"/>
                <w:szCs w:val="21"/>
                <w:highlight w:val="none"/>
                <w:lang w:eastAsia="zh-CN"/>
              </w:rPr>
              <w:t>：</w:t>
            </w:r>
          </w:p>
          <w:p>
            <w:pPr>
              <w:adjustRightInd w:val="0"/>
              <w:snapToGrid w:val="0"/>
              <w:spacing w:line="360" w:lineRule="auto"/>
              <w:ind w:hanging="10"/>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rPr>
              <w:t>安全保证措施具体、完整、可行计4</w:t>
            </w:r>
            <w:r>
              <w:rPr>
                <w:rFonts w:hint="eastAsia" w:ascii="宋体" w:hAnsi="宋体" w:cs="宋体"/>
                <w:szCs w:val="21"/>
                <w:highlight w:val="none"/>
                <w:lang w:val="en-US" w:eastAsia="zh-CN"/>
              </w:rPr>
              <w:t>.0</w:t>
            </w:r>
            <w:r>
              <w:rPr>
                <w:rFonts w:hint="eastAsia" w:ascii="宋体" w:hAnsi="宋体" w:cs="宋体"/>
                <w:szCs w:val="21"/>
                <w:highlight w:val="none"/>
              </w:rPr>
              <w:t>-3</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w:t>
            </w:r>
          </w:p>
          <w:p>
            <w:pPr>
              <w:adjustRightInd w:val="0"/>
              <w:snapToGrid w:val="0"/>
              <w:spacing w:line="360" w:lineRule="auto"/>
              <w:ind w:hanging="10"/>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安全保证措施</w:t>
            </w:r>
            <w:r>
              <w:rPr>
                <w:rFonts w:hint="eastAsia" w:ascii="宋体" w:hAnsi="宋体" w:cs="宋体"/>
                <w:szCs w:val="21"/>
                <w:highlight w:val="none"/>
                <w:lang w:eastAsia="zh-CN"/>
              </w:rPr>
              <w:t>较</w:t>
            </w:r>
            <w:r>
              <w:rPr>
                <w:rFonts w:hint="eastAsia" w:ascii="宋体" w:hAnsi="宋体" w:cs="宋体"/>
                <w:szCs w:val="21"/>
                <w:highlight w:val="none"/>
              </w:rPr>
              <w:t>具体、</w:t>
            </w:r>
            <w:r>
              <w:rPr>
                <w:rFonts w:hint="eastAsia" w:ascii="宋体" w:hAnsi="宋体" w:cs="宋体"/>
                <w:szCs w:val="21"/>
                <w:highlight w:val="none"/>
                <w:lang w:eastAsia="zh-CN"/>
              </w:rPr>
              <w:t>较</w:t>
            </w:r>
            <w:r>
              <w:rPr>
                <w:rFonts w:hint="eastAsia" w:ascii="宋体" w:hAnsi="宋体" w:cs="宋体"/>
                <w:szCs w:val="21"/>
                <w:highlight w:val="none"/>
              </w:rPr>
              <w:t>完整、可行一般计3</w:t>
            </w:r>
            <w:r>
              <w:rPr>
                <w:rFonts w:hint="eastAsia" w:ascii="宋体" w:hAnsi="宋体" w:cs="宋体"/>
                <w:szCs w:val="21"/>
                <w:highlight w:val="none"/>
                <w:lang w:val="en-US" w:eastAsia="zh-CN"/>
              </w:rPr>
              <w:t>.0</w:t>
            </w:r>
            <w:r>
              <w:rPr>
                <w:rFonts w:hint="eastAsia" w:ascii="宋体" w:hAnsi="宋体" w:cs="宋体"/>
                <w:szCs w:val="21"/>
                <w:highlight w:val="none"/>
              </w:rPr>
              <w:t>-2</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w:t>
            </w:r>
          </w:p>
          <w:p>
            <w:pPr>
              <w:adjustRightInd w:val="0"/>
              <w:snapToGrid w:val="0"/>
              <w:spacing w:line="360" w:lineRule="auto"/>
              <w:ind w:hanging="10"/>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cs="宋体"/>
                <w:szCs w:val="21"/>
                <w:highlight w:val="none"/>
              </w:rPr>
              <w:t>安全保证措施</w:t>
            </w:r>
            <w:r>
              <w:rPr>
                <w:rFonts w:hint="eastAsia" w:ascii="宋体" w:hAnsi="宋体" w:cs="宋体"/>
                <w:szCs w:val="21"/>
                <w:highlight w:val="none"/>
                <w:lang w:eastAsia="zh-CN"/>
              </w:rPr>
              <w:t>基本满足采购需求</w:t>
            </w:r>
            <w:r>
              <w:rPr>
                <w:rFonts w:hint="eastAsia" w:ascii="宋体" w:hAnsi="宋体" w:cs="宋体"/>
                <w:szCs w:val="21"/>
                <w:highlight w:val="none"/>
              </w:rPr>
              <w:t>计2</w:t>
            </w:r>
            <w:r>
              <w:rPr>
                <w:rFonts w:hint="eastAsia" w:ascii="宋体" w:hAnsi="宋体" w:cs="宋体"/>
                <w:szCs w:val="21"/>
                <w:highlight w:val="none"/>
                <w:lang w:val="en-US" w:eastAsia="zh-CN"/>
              </w:rPr>
              <w:t>.0</w:t>
            </w: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分</w:t>
            </w:r>
            <w:r>
              <w:rPr>
                <w:rFonts w:hint="eastAsia" w:ascii="宋体" w:hAnsi="宋体" w:cs="宋体"/>
                <w:szCs w:val="21"/>
                <w:highlight w:val="none"/>
                <w:lang w:eastAsia="zh-CN"/>
              </w:rPr>
              <w:t>；</w:t>
            </w:r>
          </w:p>
          <w:p>
            <w:pPr>
              <w:adjustRightInd w:val="0"/>
              <w:snapToGrid w:val="0"/>
              <w:spacing w:line="360" w:lineRule="auto"/>
              <w:ind w:hanging="10"/>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）未提供不得分</w:t>
            </w:r>
            <w:r>
              <w:rPr>
                <w:rFonts w:hint="eastAsia" w:ascii="宋体" w:hAnsi="宋体" w:cs="宋体"/>
                <w:szCs w:val="21"/>
                <w:highlight w:val="none"/>
              </w:rPr>
              <w:t xml:space="preserve">。                                           </w:t>
            </w:r>
          </w:p>
          <w:p>
            <w:pPr>
              <w:adjustRightInd w:val="0"/>
              <w:snapToGrid w:val="0"/>
              <w:spacing w:line="360" w:lineRule="auto"/>
              <w:ind w:hanging="10"/>
              <w:rPr>
                <w:rFonts w:hint="eastAsia" w:ascii="宋体" w:hAnsi="宋体" w:eastAsia="宋体" w:cs="宋体"/>
                <w:szCs w:val="21"/>
                <w:highlight w:val="none"/>
                <w:lang w:eastAsia="zh-CN"/>
              </w:rPr>
            </w:pPr>
            <w:r>
              <w:rPr>
                <w:rFonts w:hint="eastAsia" w:ascii="宋体" w:hAnsi="宋体" w:cs="宋体"/>
                <w:szCs w:val="21"/>
                <w:highlight w:val="none"/>
              </w:rPr>
              <w:t>8、文明施工措施</w:t>
            </w:r>
            <w:r>
              <w:rPr>
                <w:rFonts w:hint="eastAsia" w:ascii="宋体" w:hAnsi="宋体" w:cs="宋体"/>
                <w:szCs w:val="21"/>
                <w:highlight w:val="none"/>
                <w:lang w:eastAsia="zh-CN"/>
              </w:rPr>
              <w:t>：</w:t>
            </w:r>
          </w:p>
          <w:p>
            <w:pPr>
              <w:adjustRightInd w:val="0"/>
              <w:snapToGrid w:val="0"/>
              <w:spacing w:line="360" w:lineRule="auto"/>
              <w:ind w:hanging="10"/>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rPr>
              <w:t>安全保证措施具体、完整、可行计4</w:t>
            </w:r>
            <w:r>
              <w:rPr>
                <w:rFonts w:hint="eastAsia" w:ascii="宋体" w:hAnsi="宋体" w:cs="宋体"/>
                <w:szCs w:val="21"/>
                <w:highlight w:val="none"/>
                <w:lang w:val="en-US" w:eastAsia="zh-CN"/>
              </w:rPr>
              <w:t>.0</w:t>
            </w:r>
            <w:r>
              <w:rPr>
                <w:rFonts w:hint="eastAsia" w:ascii="宋体" w:hAnsi="宋体" w:cs="宋体"/>
                <w:szCs w:val="21"/>
                <w:highlight w:val="none"/>
              </w:rPr>
              <w:t>-3</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w:t>
            </w:r>
          </w:p>
          <w:p>
            <w:pPr>
              <w:adjustRightInd w:val="0"/>
              <w:snapToGrid w:val="0"/>
              <w:spacing w:line="360" w:lineRule="auto"/>
              <w:ind w:hanging="10"/>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安全保证措施</w:t>
            </w:r>
            <w:r>
              <w:rPr>
                <w:rFonts w:hint="eastAsia" w:ascii="宋体" w:hAnsi="宋体" w:cs="宋体"/>
                <w:szCs w:val="21"/>
                <w:highlight w:val="none"/>
                <w:lang w:eastAsia="zh-CN"/>
              </w:rPr>
              <w:t>较</w:t>
            </w:r>
            <w:r>
              <w:rPr>
                <w:rFonts w:hint="eastAsia" w:ascii="宋体" w:hAnsi="宋体" w:cs="宋体"/>
                <w:szCs w:val="21"/>
                <w:highlight w:val="none"/>
              </w:rPr>
              <w:t>具体、</w:t>
            </w:r>
            <w:r>
              <w:rPr>
                <w:rFonts w:hint="eastAsia" w:ascii="宋体" w:hAnsi="宋体" w:cs="宋体"/>
                <w:szCs w:val="21"/>
                <w:highlight w:val="none"/>
                <w:lang w:eastAsia="zh-CN"/>
              </w:rPr>
              <w:t>较</w:t>
            </w:r>
            <w:r>
              <w:rPr>
                <w:rFonts w:hint="eastAsia" w:ascii="宋体" w:hAnsi="宋体" w:cs="宋体"/>
                <w:szCs w:val="21"/>
                <w:highlight w:val="none"/>
              </w:rPr>
              <w:t>完整、可行一般计3</w:t>
            </w:r>
            <w:r>
              <w:rPr>
                <w:rFonts w:hint="eastAsia" w:ascii="宋体" w:hAnsi="宋体" w:cs="宋体"/>
                <w:szCs w:val="21"/>
                <w:highlight w:val="none"/>
                <w:lang w:val="en-US" w:eastAsia="zh-CN"/>
              </w:rPr>
              <w:t>.0</w:t>
            </w:r>
            <w:r>
              <w:rPr>
                <w:rFonts w:hint="eastAsia" w:ascii="宋体" w:hAnsi="宋体" w:cs="宋体"/>
                <w:szCs w:val="21"/>
                <w:highlight w:val="none"/>
              </w:rPr>
              <w:t>-2</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w:t>
            </w:r>
          </w:p>
          <w:p>
            <w:pPr>
              <w:adjustRightInd w:val="0"/>
              <w:snapToGrid w:val="0"/>
              <w:spacing w:line="360" w:lineRule="auto"/>
              <w:ind w:hanging="10"/>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cs="宋体"/>
                <w:szCs w:val="21"/>
                <w:highlight w:val="none"/>
              </w:rPr>
              <w:t>安全保证措施</w:t>
            </w:r>
            <w:r>
              <w:rPr>
                <w:rFonts w:hint="eastAsia" w:ascii="宋体" w:hAnsi="宋体" w:cs="宋体"/>
                <w:szCs w:val="21"/>
                <w:highlight w:val="none"/>
                <w:lang w:eastAsia="zh-CN"/>
              </w:rPr>
              <w:t>基本满足采购需求</w:t>
            </w:r>
            <w:r>
              <w:rPr>
                <w:rFonts w:hint="eastAsia" w:ascii="宋体" w:hAnsi="宋体" w:cs="宋体"/>
                <w:szCs w:val="21"/>
                <w:highlight w:val="none"/>
              </w:rPr>
              <w:t>计2</w:t>
            </w:r>
            <w:r>
              <w:rPr>
                <w:rFonts w:hint="eastAsia" w:ascii="宋体" w:hAnsi="宋体" w:cs="宋体"/>
                <w:szCs w:val="21"/>
                <w:highlight w:val="none"/>
                <w:lang w:val="en-US" w:eastAsia="zh-CN"/>
              </w:rPr>
              <w:t>.0</w:t>
            </w: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分</w:t>
            </w:r>
            <w:r>
              <w:rPr>
                <w:rFonts w:hint="eastAsia" w:ascii="宋体" w:hAnsi="宋体" w:cs="宋体"/>
                <w:szCs w:val="21"/>
                <w:highlight w:val="none"/>
                <w:lang w:eastAsia="zh-CN"/>
              </w:rPr>
              <w:t>；</w:t>
            </w:r>
          </w:p>
          <w:p>
            <w:pPr>
              <w:adjustRightInd w:val="0"/>
              <w:snapToGrid w:val="0"/>
              <w:spacing w:line="360" w:lineRule="auto"/>
              <w:ind w:hanging="10"/>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）未提供不得分</w:t>
            </w:r>
            <w:r>
              <w:rPr>
                <w:rFonts w:hint="eastAsia" w:ascii="宋体" w:hAnsi="宋体" w:cs="宋体"/>
                <w:szCs w:val="21"/>
                <w:highlight w:val="none"/>
              </w:rPr>
              <w:t xml:space="preserve">。                                                                               </w:t>
            </w:r>
          </w:p>
          <w:p>
            <w:pPr>
              <w:tabs>
                <w:tab w:val="left" w:pos="7067"/>
              </w:tabs>
              <w:adjustRightInd w:val="0"/>
              <w:snapToGrid w:val="0"/>
              <w:spacing w:line="360" w:lineRule="auto"/>
              <w:ind w:hanging="10"/>
              <w:rPr>
                <w:rFonts w:hint="eastAsia" w:ascii="宋体" w:hAnsi="宋体" w:cs="宋体"/>
                <w:szCs w:val="21"/>
                <w:highlight w:val="none"/>
                <w:lang w:eastAsia="zh-CN"/>
              </w:rPr>
            </w:pPr>
            <w:r>
              <w:rPr>
                <w:rFonts w:hint="eastAsia" w:ascii="宋体" w:hAnsi="宋体" w:cs="宋体"/>
                <w:szCs w:val="21"/>
                <w:highlight w:val="none"/>
              </w:rPr>
              <w:t>9、施工现场环保措施及维护措施</w:t>
            </w:r>
            <w:r>
              <w:rPr>
                <w:rFonts w:hint="eastAsia" w:ascii="宋体" w:hAnsi="宋体" w:cs="宋体"/>
                <w:szCs w:val="21"/>
                <w:highlight w:val="none"/>
                <w:lang w:eastAsia="zh-CN"/>
              </w:rPr>
              <w:t>：</w:t>
            </w:r>
          </w:p>
          <w:p>
            <w:pPr>
              <w:adjustRightInd w:val="0"/>
              <w:snapToGrid w:val="0"/>
              <w:spacing w:line="360" w:lineRule="auto"/>
              <w:ind w:hanging="10"/>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cs="宋体"/>
                <w:szCs w:val="21"/>
                <w:highlight w:val="none"/>
              </w:rPr>
              <w:t>施工现场环保措施及维护措施具体、完整、可行计4</w:t>
            </w:r>
            <w:r>
              <w:rPr>
                <w:rFonts w:hint="eastAsia" w:ascii="宋体" w:hAnsi="宋体" w:cs="宋体"/>
                <w:szCs w:val="21"/>
                <w:highlight w:val="none"/>
                <w:lang w:val="en-US" w:eastAsia="zh-CN"/>
              </w:rPr>
              <w:t>.0</w:t>
            </w:r>
            <w:r>
              <w:rPr>
                <w:rFonts w:hint="eastAsia" w:ascii="宋体" w:hAnsi="宋体" w:cs="宋体"/>
                <w:szCs w:val="21"/>
                <w:highlight w:val="none"/>
              </w:rPr>
              <w:t>-3</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w:t>
            </w:r>
          </w:p>
          <w:p>
            <w:pPr>
              <w:adjustRightInd w:val="0"/>
              <w:snapToGrid w:val="0"/>
              <w:spacing w:line="360" w:lineRule="auto"/>
              <w:ind w:hanging="10"/>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施工现场环保措施及维护措施</w:t>
            </w:r>
            <w:r>
              <w:rPr>
                <w:rFonts w:hint="eastAsia" w:ascii="宋体" w:hAnsi="宋体" w:cs="宋体"/>
                <w:szCs w:val="21"/>
                <w:highlight w:val="none"/>
                <w:lang w:eastAsia="zh-CN"/>
              </w:rPr>
              <w:t>较</w:t>
            </w:r>
            <w:r>
              <w:rPr>
                <w:rFonts w:hint="eastAsia" w:ascii="宋体" w:hAnsi="宋体" w:cs="宋体"/>
                <w:szCs w:val="21"/>
                <w:highlight w:val="none"/>
              </w:rPr>
              <w:t>具体、</w:t>
            </w:r>
            <w:r>
              <w:rPr>
                <w:rFonts w:hint="eastAsia" w:ascii="宋体" w:hAnsi="宋体" w:cs="宋体"/>
                <w:szCs w:val="21"/>
                <w:highlight w:val="none"/>
                <w:lang w:eastAsia="zh-CN"/>
              </w:rPr>
              <w:t>较</w:t>
            </w:r>
            <w:r>
              <w:rPr>
                <w:rFonts w:hint="eastAsia" w:ascii="宋体" w:hAnsi="宋体" w:cs="宋体"/>
                <w:szCs w:val="21"/>
                <w:highlight w:val="none"/>
              </w:rPr>
              <w:t>完整、可行一般计3</w:t>
            </w:r>
            <w:r>
              <w:rPr>
                <w:rFonts w:hint="eastAsia" w:ascii="宋体" w:hAnsi="宋体" w:cs="宋体"/>
                <w:szCs w:val="21"/>
                <w:highlight w:val="none"/>
                <w:lang w:val="en-US" w:eastAsia="zh-CN"/>
              </w:rPr>
              <w:t>.0</w:t>
            </w:r>
            <w:r>
              <w:rPr>
                <w:rFonts w:hint="eastAsia" w:ascii="宋体" w:hAnsi="宋体" w:cs="宋体"/>
                <w:szCs w:val="21"/>
                <w:highlight w:val="none"/>
              </w:rPr>
              <w:t>-2</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w:t>
            </w:r>
          </w:p>
          <w:p>
            <w:pPr>
              <w:adjustRightInd w:val="0"/>
              <w:snapToGrid w:val="0"/>
              <w:spacing w:line="360" w:lineRule="auto"/>
              <w:ind w:hanging="10"/>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cs="宋体"/>
                <w:szCs w:val="21"/>
                <w:highlight w:val="none"/>
              </w:rPr>
              <w:t>施工现场环保措施及维护措施</w:t>
            </w:r>
            <w:r>
              <w:rPr>
                <w:rFonts w:hint="eastAsia" w:ascii="宋体" w:hAnsi="宋体" w:cs="宋体"/>
                <w:szCs w:val="21"/>
                <w:highlight w:val="none"/>
                <w:lang w:eastAsia="zh-CN"/>
              </w:rPr>
              <w:t>基本满足采购需求</w:t>
            </w:r>
            <w:r>
              <w:rPr>
                <w:rFonts w:hint="eastAsia" w:ascii="宋体" w:hAnsi="宋体" w:cs="宋体"/>
                <w:szCs w:val="21"/>
                <w:highlight w:val="none"/>
              </w:rPr>
              <w:t>计2</w:t>
            </w:r>
            <w:r>
              <w:rPr>
                <w:rFonts w:hint="eastAsia" w:ascii="宋体" w:hAnsi="宋体" w:cs="宋体"/>
                <w:szCs w:val="21"/>
                <w:highlight w:val="none"/>
                <w:lang w:val="en-US" w:eastAsia="zh-CN"/>
              </w:rPr>
              <w:t>.0</w:t>
            </w: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分</w:t>
            </w:r>
            <w:r>
              <w:rPr>
                <w:rFonts w:hint="eastAsia" w:ascii="宋体" w:hAnsi="宋体" w:cs="宋体"/>
                <w:szCs w:val="21"/>
                <w:highlight w:val="none"/>
                <w:lang w:eastAsia="zh-CN"/>
              </w:rPr>
              <w:t>；</w:t>
            </w:r>
          </w:p>
          <w:p>
            <w:pPr>
              <w:tabs>
                <w:tab w:val="left" w:pos="7067"/>
              </w:tabs>
              <w:adjustRightInd w:val="0"/>
              <w:snapToGrid w:val="0"/>
              <w:spacing w:line="360" w:lineRule="auto"/>
              <w:ind w:hanging="10"/>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）未提供不得分</w:t>
            </w:r>
            <w:r>
              <w:rPr>
                <w:rFonts w:hint="eastAsia" w:ascii="宋体" w:hAnsi="宋体" w:cs="宋体"/>
                <w:szCs w:val="21"/>
                <w:highlight w:val="none"/>
              </w:rPr>
              <w:t xml:space="preserve">。                                                                                        </w:t>
            </w:r>
          </w:p>
          <w:p>
            <w:pPr>
              <w:spacing w:line="360" w:lineRule="auto"/>
              <w:rPr>
                <w:rFonts w:hint="eastAsia" w:ascii="宋体" w:hAnsi="宋体" w:cs="宋体"/>
                <w:szCs w:val="21"/>
                <w:highlight w:val="none"/>
                <w:lang w:eastAsia="zh-CN"/>
              </w:rPr>
            </w:pPr>
            <w:r>
              <w:rPr>
                <w:rFonts w:hint="eastAsia" w:ascii="宋体" w:hAnsi="宋体" w:cs="宋体"/>
                <w:szCs w:val="21"/>
                <w:highlight w:val="none"/>
              </w:rPr>
              <w:t>10、施工、检测、验收方案可行性和完整性</w:t>
            </w:r>
            <w:r>
              <w:rPr>
                <w:rFonts w:hint="eastAsia" w:ascii="宋体" w:hAnsi="宋体" w:cs="宋体"/>
                <w:szCs w:val="21"/>
                <w:highlight w:val="none"/>
                <w:lang w:eastAsia="zh-CN"/>
              </w:rPr>
              <w:t>：</w:t>
            </w:r>
          </w:p>
          <w:p>
            <w:pPr>
              <w:spacing w:line="360" w:lineRule="auto"/>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）供应商结合自身情况拟定</w:t>
            </w:r>
            <w:r>
              <w:rPr>
                <w:rFonts w:hint="eastAsia" w:ascii="宋体" w:hAnsi="宋体" w:cs="宋体"/>
                <w:szCs w:val="21"/>
                <w:highlight w:val="none"/>
              </w:rPr>
              <w:t>施工、检测、验收方案</w:t>
            </w:r>
            <w:r>
              <w:rPr>
                <w:rFonts w:hint="eastAsia" w:ascii="宋体" w:hAnsi="宋体" w:cs="宋体"/>
                <w:szCs w:val="21"/>
                <w:highlight w:val="none"/>
                <w:lang w:eastAsia="zh-CN"/>
              </w:rPr>
              <w:t>细致、可行、完整符合实际</w:t>
            </w:r>
            <w:r>
              <w:rPr>
                <w:rFonts w:hint="eastAsia" w:ascii="宋体" w:hAnsi="宋体" w:cs="宋体"/>
                <w:szCs w:val="21"/>
                <w:highlight w:val="none"/>
              </w:rPr>
              <w:t>计</w:t>
            </w:r>
            <w:r>
              <w:rPr>
                <w:rFonts w:hint="eastAsia" w:ascii="宋体" w:hAnsi="宋体" w:cs="宋体"/>
                <w:szCs w:val="21"/>
                <w:highlight w:val="none"/>
                <w:lang w:val="en-US" w:eastAsia="zh-CN"/>
              </w:rPr>
              <w:t>3.0</w:t>
            </w:r>
            <w:r>
              <w:rPr>
                <w:rFonts w:hint="eastAsia" w:ascii="宋体" w:hAnsi="宋体" w:cs="宋体"/>
                <w:szCs w:val="21"/>
                <w:highlight w:val="none"/>
              </w:rPr>
              <w:t>-</w:t>
            </w:r>
            <w:r>
              <w:rPr>
                <w:rFonts w:hint="eastAsia" w:ascii="宋体" w:hAnsi="宋体" w:cs="宋体"/>
                <w:szCs w:val="21"/>
                <w:highlight w:val="none"/>
                <w:lang w:val="en-US" w:eastAsia="zh-CN"/>
              </w:rPr>
              <w:t>2.1</w:t>
            </w:r>
            <w:r>
              <w:rPr>
                <w:rFonts w:hint="eastAsia" w:ascii="宋体" w:hAnsi="宋体" w:cs="宋体"/>
                <w:szCs w:val="21"/>
                <w:highlight w:val="none"/>
              </w:rPr>
              <w:t>分</w:t>
            </w:r>
            <w:r>
              <w:rPr>
                <w:rFonts w:hint="eastAsia" w:ascii="宋体" w:hAnsi="宋体" w:cs="宋体"/>
                <w:szCs w:val="21"/>
                <w:highlight w:val="none"/>
                <w:lang w:eastAsia="zh-CN"/>
              </w:rPr>
              <w:t>；</w:t>
            </w:r>
          </w:p>
          <w:p>
            <w:pPr>
              <w:spacing w:line="360" w:lineRule="auto"/>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）拟定</w:t>
            </w:r>
            <w:r>
              <w:rPr>
                <w:rFonts w:hint="eastAsia" w:ascii="宋体" w:hAnsi="宋体" w:cs="宋体"/>
                <w:szCs w:val="21"/>
                <w:highlight w:val="none"/>
              </w:rPr>
              <w:t>施工、检测、验收方案</w:t>
            </w:r>
            <w:r>
              <w:rPr>
                <w:rFonts w:hint="eastAsia" w:ascii="宋体" w:hAnsi="宋体" w:cs="宋体"/>
                <w:szCs w:val="21"/>
                <w:highlight w:val="none"/>
                <w:lang w:eastAsia="zh-CN"/>
              </w:rPr>
              <w:t>较详细、基本符合实际</w:t>
            </w:r>
            <w:r>
              <w:rPr>
                <w:rFonts w:hint="eastAsia" w:ascii="宋体" w:hAnsi="宋体" w:cs="宋体"/>
                <w:szCs w:val="21"/>
                <w:highlight w:val="none"/>
              </w:rPr>
              <w:t>计</w:t>
            </w:r>
            <w:r>
              <w:rPr>
                <w:rFonts w:hint="eastAsia" w:ascii="宋体" w:hAnsi="宋体" w:cs="宋体"/>
                <w:szCs w:val="21"/>
                <w:highlight w:val="none"/>
                <w:lang w:val="en-US" w:eastAsia="zh-CN"/>
              </w:rPr>
              <w:t>2.0</w:t>
            </w: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分</w:t>
            </w:r>
            <w:r>
              <w:rPr>
                <w:rFonts w:hint="eastAsia" w:ascii="宋体" w:hAnsi="宋体" w:cs="宋体"/>
                <w:szCs w:val="21"/>
                <w:highlight w:val="none"/>
                <w:lang w:eastAsia="zh-CN"/>
              </w:rPr>
              <w:t>；</w:t>
            </w:r>
          </w:p>
          <w:p>
            <w:pPr>
              <w:spacing w:line="360" w:lineRule="auto"/>
              <w:rPr>
                <w:rFonts w:ascii="宋体" w:hAnsi="宋体" w:cs="仿宋"/>
                <w:szCs w:val="21"/>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）未提供不得分</w:t>
            </w:r>
            <w:r>
              <w:rPr>
                <w:rFonts w:hint="eastAsia" w:ascii="宋体" w:hAnsi="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0" w:type="dxa"/>
            <w:vMerge w:val="restart"/>
            <w:vAlign w:val="center"/>
          </w:tcPr>
          <w:p>
            <w:pPr>
              <w:spacing w:line="460" w:lineRule="exact"/>
              <w:ind w:left="-118" w:leftChars="-56" w:right="-94" w:rightChars="-45"/>
              <w:jc w:val="center"/>
              <w:rPr>
                <w:rFonts w:ascii="宋体"/>
                <w:szCs w:val="21"/>
              </w:rPr>
            </w:pPr>
            <w:r>
              <w:rPr>
                <w:rFonts w:hint="eastAsia" w:ascii="宋体"/>
                <w:szCs w:val="21"/>
              </w:rPr>
              <w:t>人员</w:t>
            </w:r>
          </w:p>
          <w:p>
            <w:pPr>
              <w:spacing w:line="460" w:lineRule="exact"/>
              <w:ind w:left="-118" w:leftChars="-56" w:right="-94" w:rightChars="-45"/>
              <w:jc w:val="center"/>
              <w:rPr>
                <w:rFonts w:ascii="宋体"/>
                <w:szCs w:val="21"/>
              </w:rPr>
            </w:pPr>
            <w:r>
              <w:rPr>
                <w:rFonts w:hint="eastAsia" w:ascii="宋体"/>
                <w:szCs w:val="21"/>
              </w:rPr>
              <w:t>配备</w:t>
            </w:r>
          </w:p>
        </w:tc>
        <w:tc>
          <w:tcPr>
            <w:tcW w:w="643" w:type="dxa"/>
            <w:vMerge w:val="restart"/>
            <w:vAlign w:val="center"/>
          </w:tcPr>
          <w:p>
            <w:pPr>
              <w:spacing w:line="460" w:lineRule="exact"/>
              <w:ind w:left="-118" w:leftChars="-56" w:right="-94" w:rightChars="-45"/>
              <w:jc w:val="center"/>
              <w:rPr>
                <w:rFonts w:hint="eastAsia" w:ascii="宋体" w:eastAsia="宋体"/>
                <w:szCs w:val="21"/>
                <w:lang w:eastAsia="zh-CN"/>
              </w:rPr>
            </w:pPr>
            <w:r>
              <w:rPr>
                <w:rFonts w:hint="eastAsia" w:ascii="宋体"/>
                <w:szCs w:val="21"/>
              </w:rPr>
              <w:t>1</w:t>
            </w:r>
            <w:r>
              <w:rPr>
                <w:rFonts w:hint="eastAsia" w:ascii="宋体"/>
                <w:szCs w:val="21"/>
                <w:lang w:val="en-US" w:eastAsia="zh-CN"/>
              </w:rPr>
              <w:t>5</w:t>
            </w:r>
            <w:r>
              <w:rPr>
                <w:rFonts w:hint="eastAsia" w:ascii="宋体"/>
                <w:szCs w:val="21"/>
                <w:lang w:eastAsia="zh-CN"/>
              </w:rPr>
              <w:t>分</w:t>
            </w:r>
          </w:p>
        </w:tc>
        <w:tc>
          <w:tcPr>
            <w:tcW w:w="7698" w:type="dxa"/>
            <w:vAlign w:val="center"/>
          </w:tcPr>
          <w:p>
            <w:pPr>
              <w:spacing w:line="360" w:lineRule="auto"/>
              <w:rPr>
                <w:rFonts w:hAnsi="宋体"/>
                <w:szCs w:val="21"/>
              </w:rPr>
            </w:pPr>
            <w:r>
              <w:rPr>
                <w:rFonts w:hint="eastAsia" w:hAnsi="宋体"/>
                <w:szCs w:val="21"/>
                <w:lang w:val="en-US" w:eastAsia="zh-CN"/>
              </w:rPr>
              <w:t>1、</w:t>
            </w:r>
            <w:r>
              <w:rPr>
                <w:rFonts w:hint="eastAsia" w:hAnsi="宋体"/>
                <w:szCs w:val="21"/>
              </w:rPr>
              <w:t>拟派项目负责人</w:t>
            </w:r>
            <w:r>
              <w:rPr>
                <w:rFonts w:hint="eastAsia" w:ascii="宋体" w:hAnsi="宋体" w:cs="宋体"/>
                <w:szCs w:val="21"/>
              </w:rPr>
              <w:t>具备工程类高级职称得</w:t>
            </w:r>
            <w:r>
              <w:rPr>
                <w:rFonts w:hint="eastAsia" w:ascii="宋体" w:hAnsi="宋体" w:cs="宋体"/>
                <w:szCs w:val="21"/>
                <w:u w:val="single"/>
                <w:lang w:val="en-US" w:eastAsia="zh-CN"/>
              </w:rPr>
              <w:t>3</w:t>
            </w:r>
            <w:r>
              <w:rPr>
                <w:rFonts w:hint="eastAsia" w:ascii="宋体" w:hAnsi="宋体" w:cs="宋体"/>
                <w:szCs w:val="21"/>
              </w:rPr>
              <w:t>分，工程类中级职称得</w:t>
            </w:r>
            <w:r>
              <w:rPr>
                <w:rFonts w:hint="eastAsia" w:ascii="宋体" w:hAnsi="宋体" w:cs="宋体"/>
                <w:szCs w:val="21"/>
                <w:u w:val="single"/>
                <w:lang w:val="en-US" w:eastAsia="zh-CN"/>
              </w:rPr>
              <w:t>2</w:t>
            </w:r>
            <w:r>
              <w:rPr>
                <w:rFonts w:hint="eastAsia" w:ascii="宋体" w:hAnsi="宋体" w:cs="宋体"/>
                <w:szCs w:val="21"/>
              </w:rPr>
              <w:t>分，其它不得分。</w:t>
            </w:r>
            <w:r>
              <w:rPr>
                <w:rFonts w:hint="eastAsia" w:ascii="宋体" w:hAnsi="宋体" w:cs="宋体"/>
                <w:b/>
                <w:bCs/>
                <w:szCs w:val="21"/>
              </w:rPr>
              <w:t>评审依据：以响应文件中加盖供应商</w:t>
            </w:r>
            <w:r>
              <w:rPr>
                <w:rFonts w:hint="eastAsia" w:ascii="宋体" w:hAnsi="宋体" w:cs="宋体"/>
                <w:b/>
                <w:bCs/>
                <w:szCs w:val="21"/>
                <w:lang w:eastAsia="zh-CN"/>
              </w:rPr>
              <w:t>鲜</w:t>
            </w:r>
            <w:r>
              <w:rPr>
                <w:rFonts w:hint="eastAsia" w:ascii="宋体" w:hAnsi="宋体" w:cs="宋体"/>
                <w:b/>
                <w:bCs/>
                <w:szCs w:val="21"/>
              </w:rPr>
              <w:t>章的职称证复印件为准。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740" w:type="dxa"/>
            <w:vMerge w:val="continue"/>
            <w:vAlign w:val="center"/>
          </w:tcPr>
          <w:p>
            <w:pPr>
              <w:spacing w:line="460" w:lineRule="exact"/>
              <w:ind w:left="-118" w:leftChars="-56" w:right="-94" w:rightChars="-45"/>
              <w:jc w:val="center"/>
              <w:rPr>
                <w:rFonts w:ascii="宋体"/>
                <w:szCs w:val="21"/>
              </w:rPr>
            </w:pPr>
          </w:p>
        </w:tc>
        <w:tc>
          <w:tcPr>
            <w:tcW w:w="643" w:type="dxa"/>
            <w:vMerge w:val="continue"/>
            <w:vAlign w:val="center"/>
          </w:tcPr>
          <w:p>
            <w:pPr>
              <w:spacing w:line="460" w:lineRule="exact"/>
              <w:ind w:left="-118" w:leftChars="-56" w:right="-94" w:rightChars="-45"/>
              <w:jc w:val="center"/>
              <w:rPr>
                <w:rFonts w:ascii="宋体"/>
                <w:szCs w:val="21"/>
              </w:rPr>
            </w:pPr>
          </w:p>
        </w:tc>
        <w:tc>
          <w:tcPr>
            <w:tcW w:w="7698" w:type="dxa"/>
            <w:vAlign w:val="center"/>
          </w:tcPr>
          <w:p>
            <w:pPr>
              <w:numPr>
                <w:ilvl w:val="0"/>
                <w:numId w:val="0"/>
              </w:numPr>
              <w:spacing w:line="460" w:lineRule="exact"/>
              <w:rPr>
                <w:rFonts w:ascii="宋体" w:hAnsi="宋体"/>
                <w:szCs w:val="21"/>
              </w:rPr>
            </w:pPr>
            <w:r>
              <w:rPr>
                <w:rFonts w:hint="eastAsia" w:ascii="宋体" w:hAnsi="宋体"/>
                <w:szCs w:val="21"/>
                <w:lang w:val="en-US" w:eastAsia="zh-CN"/>
              </w:rPr>
              <w:t>2、</w:t>
            </w:r>
            <w:r>
              <w:rPr>
                <w:rFonts w:hint="eastAsia" w:ascii="宋体" w:hAnsi="宋体"/>
                <w:szCs w:val="21"/>
              </w:rPr>
              <w:t>项目组人员配置、岗位设置、职责分工与采购需求的契合明确合理等因素，横向比较综合评分（1-</w:t>
            </w:r>
            <w:r>
              <w:rPr>
                <w:rFonts w:hint="eastAsia" w:ascii="宋体" w:hAnsi="宋体"/>
                <w:szCs w:val="21"/>
                <w:lang w:val="en-US" w:eastAsia="zh-CN"/>
              </w:rPr>
              <w:t>6</w:t>
            </w:r>
            <w:r>
              <w:rPr>
                <w:rFonts w:hint="eastAsia" w:ascii="宋体" w:hAnsi="宋体"/>
                <w:szCs w:val="21"/>
              </w:rPr>
              <w:t>）分，未提供不得分；</w:t>
            </w:r>
          </w:p>
          <w:p>
            <w:pPr>
              <w:numPr>
                <w:ilvl w:val="0"/>
                <w:numId w:val="0"/>
              </w:numPr>
              <w:spacing w:line="460" w:lineRule="exact"/>
              <w:rPr>
                <w:rFonts w:ascii="宋体" w:hAnsi="宋体" w:cs="宋体"/>
                <w:bCs/>
                <w:szCs w:val="21"/>
              </w:rPr>
            </w:pPr>
            <w:r>
              <w:rPr>
                <w:rFonts w:hint="eastAsia" w:ascii="宋体" w:hAnsi="宋体"/>
                <w:szCs w:val="21"/>
                <w:lang w:val="en-US" w:eastAsia="zh-CN"/>
              </w:rPr>
              <w:t>3、</w:t>
            </w:r>
            <w:r>
              <w:rPr>
                <w:rFonts w:hint="eastAsia" w:ascii="宋体" w:hAnsi="宋体"/>
                <w:szCs w:val="21"/>
              </w:rPr>
              <w:t>拟配备本项目的主要管理人员和工作人员具备相关工作经验等因素，横向比较综合评分（1-</w:t>
            </w:r>
            <w:r>
              <w:rPr>
                <w:rFonts w:hint="eastAsia" w:ascii="宋体" w:hAnsi="宋体"/>
                <w:szCs w:val="21"/>
                <w:lang w:val="en-US" w:eastAsia="zh-CN"/>
              </w:rPr>
              <w:t>6</w:t>
            </w:r>
            <w:r>
              <w:rPr>
                <w:rFonts w:hint="eastAsia" w:ascii="宋体" w:hAnsi="宋体"/>
                <w:szCs w:val="21"/>
              </w:rPr>
              <w:t>）分（提供人员社保等相关证明文件），未提供不得分；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740" w:type="dxa"/>
            <w:vAlign w:val="center"/>
          </w:tcPr>
          <w:p>
            <w:pPr>
              <w:spacing w:line="460" w:lineRule="exact"/>
              <w:ind w:left="-118" w:leftChars="-56" w:right="-94" w:rightChars="-45"/>
              <w:jc w:val="center"/>
              <w:rPr>
                <w:rFonts w:ascii="宋体"/>
                <w:szCs w:val="21"/>
              </w:rPr>
            </w:pPr>
            <w:r>
              <w:rPr>
                <w:rFonts w:hint="eastAsia" w:ascii="宋体" w:hAnsi="宋体"/>
                <w:szCs w:val="21"/>
              </w:rPr>
              <w:t>商务</w:t>
            </w:r>
          </w:p>
          <w:p>
            <w:pPr>
              <w:spacing w:line="460" w:lineRule="exact"/>
              <w:ind w:left="-118" w:leftChars="-56" w:right="-94" w:rightChars="-45"/>
              <w:jc w:val="center"/>
              <w:rPr>
                <w:rFonts w:ascii="宋体" w:hAnsi="宋体"/>
                <w:szCs w:val="21"/>
              </w:rPr>
            </w:pPr>
            <w:r>
              <w:rPr>
                <w:rFonts w:hint="eastAsia" w:ascii="宋体" w:hAnsi="宋体"/>
                <w:szCs w:val="21"/>
              </w:rPr>
              <w:t>响应</w:t>
            </w:r>
          </w:p>
        </w:tc>
        <w:tc>
          <w:tcPr>
            <w:tcW w:w="643" w:type="dxa"/>
            <w:vAlign w:val="center"/>
          </w:tcPr>
          <w:p>
            <w:pPr>
              <w:spacing w:line="460" w:lineRule="exact"/>
              <w:ind w:left="-118" w:leftChars="-56" w:right="-94" w:rightChars="-45"/>
              <w:jc w:val="center"/>
              <w:rPr>
                <w:rFonts w:ascii="宋体" w:hAnsi="宋体"/>
                <w:szCs w:val="21"/>
              </w:rPr>
            </w:pPr>
            <w:r>
              <w:rPr>
                <w:rFonts w:hint="eastAsia" w:ascii="宋体" w:hAnsi="宋体"/>
                <w:szCs w:val="21"/>
              </w:rPr>
              <w:t>10分</w:t>
            </w:r>
          </w:p>
        </w:tc>
        <w:tc>
          <w:tcPr>
            <w:tcW w:w="7698" w:type="dxa"/>
            <w:vAlign w:val="center"/>
          </w:tcPr>
          <w:p>
            <w:pPr>
              <w:spacing w:line="460" w:lineRule="exact"/>
              <w:rPr>
                <w:rFonts w:ascii="宋体" w:hAnsi="宋体"/>
                <w:szCs w:val="21"/>
              </w:rPr>
            </w:pPr>
            <w:r>
              <w:rPr>
                <w:rFonts w:hint="eastAsia" w:ascii="宋体" w:hAnsi="宋体"/>
                <w:szCs w:val="21"/>
              </w:rPr>
              <w:t>1、商务承诺（5分）磋商响应文件对工期、</w:t>
            </w:r>
            <w:r>
              <w:rPr>
                <w:rFonts w:hint="eastAsia" w:ascii="宋体" w:hAnsi="宋体"/>
                <w:szCs w:val="21"/>
                <w:lang w:val="en-US" w:eastAsia="zh-CN"/>
              </w:rPr>
              <w:t>保修期</w:t>
            </w:r>
            <w:r>
              <w:rPr>
                <w:rFonts w:hint="eastAsia" w:ascii="宋体" w:hAnsi="宋体"/>
                <w:szCs w:val="21"/>
              </w:rPr>
              <w:t>、付款方式、验收等商务要求进行详细说明，完全响应磋商文件的计3分；工期、</w:t>
            </w:r>
            <w:r>
              <w:rPr>
                <w:rFonts w:hint="eastAsia" w:ascii="宋体" w:hAnsi="宋体"/>
                <w:szCs w:val="21"/>
                <w:lang w:val="en-US" w:eastAsia="zh-CN"/>
              </w:rPr>
              <w:t>保修期</w:t>
            </w:r>
            <w:r>
              <w:rPr>
                <w:rFonts w:hint="eastAsia" w:ascii="宋体" w:hAnsi="宋体"/>
                <w:szCs w:val="21"/>
              </w:rPr>
              <w:t>经横向比较后优于磋商文件的，加1-2分。</w:t>
            </w:r>
          </w:p>
          <w:p>
            <w:pPr>
              <w:spacing w:line="460" w:lineRule="exact"/>
              <w:rPr>
                <w:rFonts w:hAnsi="宋体"/>
                <w:szCs w:val="21"/>
              </w:rPr>
            </w:pPr>
            <w:r>
              <w:rPr>
                <w:rFonts w:hint="eastAsia"/>
              </w:rPr>
              <w:t>2、保修承诺（5分）针对本项目提供合理化建议和施工服务配合承诺、承诺质保期内的保修内容及时效性服务承诺，视其响应程度计1-5分，未提供不得分。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740" w:type="dxa"/>
            <w:vAlign w:val="center"/>
          </w:tcPr>
          <w:p>
            <w:pPr>
              <w:spacing w:line="460" w:lineRule="exact"/>
              <w:ind w:left="-118" w:leftChars="-56" w:right="-94" w:rightChars="-45"/>
              <w:jc w:val="center"/>
              <w:rPr>
                <w:rFonts w:ascii="宋体" w:hAnsi="宋体"/>
                <w:szCs w:val="21"/>
              </w:rPr>
            </w:pPr>
            <w:r>
              <w:rPr>
                <w:rFonts w:hint="eastAsia" w:ascii="宋体" w:hAnsi="宋体"/>
                <w:szCs w:val="21"/>
              </w:rPr>
              <w:t>业绩</w:t>
            </w:r>
          </w:p>
        </w:tc>
        <w:tc>
          <w:tcPr>
            <w:tcW w:w="643" w:type="dxa"/>
            <w:vAlign w:val="center"/>
          </w:tcPr>
          <w:p>
            <w:pPr>
              <w:spacing w:line="460" w:lineRule="exact"/>
              <w:ind w:left="-118" w:leftChars="-56" w:right="-94" w:rightChars="-45"/>
              <w:jc w:val="center"/>
              <w:rPr>
                <w:rFonts w:ascii="宋体" w:hAnsi="宋体"/>
                <w:szCs w:val="21"/>
              </w:rPr>
            </w:pPr>
            <w:r>
              <w:rPr>
                <w:rFonts w:hint="eastAsia" w:ascii="宋体" w:hAnsi="宋体"/>
                <w:szCs w:val="21"/>
              </w:rPr>
              <w:t>10分</w:t>
            </w:r>
          </w:p>
        </w:tc>
        <w:tc>
          <w:tcPr>
            <w:tcW w:w="7698" w:type="dxa"/>
            <w:vAlign w:val="center"/>
          </w:tcPr>
          <w:p>
            <w:pPr>
              <w:spacing w:line="360" w:lineRule="auto"/>
              <w:rPr>
                <w:rFonts w:hint="eastAsia" w:eastAsia="宋体"/>
                <w:lang w:eastAsia="zh-CN"/>
              </w:rPr>
            </w:pPr>
            <w:r>
              <w:rPr>
                <w:rFonts w:hint="eastAsia"/>
              </w:rPr>
              <w:t>类似项目业绩（10分）：供应商提供20</w:t>
            </w:r>
            <w:r>
              <w:rPr>
                <w:rFonts w:hint="eastAsia"/>
                <w:lang w:val="en-US" w:eastAsia="zh-CN"/>
              </w:rPr>
              <w:t>20</w:t>
            </w:r>
            <w:r>
              <w:rPr>
                <w:rFonts w:hint="eastAsia"/>
              </w:rPr>
              <w:t>年1月1日以来至今</w:t>
            </w:r>
            <w:r>
              <w:rPr>
                <w:rFonts w:hint="eastAsia"/>
                <w:lang w:eastAsia="zh-CN"/>
              </w:rPr>
              <w:t>同类</w:t>
            </w:r>
            <w:r>
              <w:rPr>
                <w:rFonts w:hint="eastAsia"/>
              </w:rPr>
              <w:t>业绩合同（以合同签订时间为准），提供1份计2分，</w:t>
            </w:r>
            <w:r>
              <w:rPr>
                <w:rFonts w:hint="eastAsia"/>
                <w:lang w:eastAsia="zh-CN"/>
              </w:rPr>
              <w:t>其中：（</w:t>
            </w:r>
            <w:r>
              <w:rPr>
                <w:rFonts w:hint="eastAsia"/>
                <w:lang w:val="en-US" w:eastAsia="zh-CN"/>
              </w:rPr>
              <w:t>1</w:t>
            </w:r>
            <w:r>
              <w:rPr>
                <w:rFonts w:hint="eastAsia"/>
                <w:lang w:eastAsia="zh-CN"/>
              </w:rPr>
              <w:t>）项目业绩每个计</w:t>
            </w:r>
            <w:r>
              <w:rPr>
                <w:rFonts w:hint="eastAsia"/>
                <w:lang w:val="en-US" w:eastAsia="zh-CN"/>
              </w:rPr>
              <w:t>2分，最高得6分；（2）项目经理业绩每个2分，最高得4分。注：供应商项目业绩与项目经理业绩重复按一份业绩计算。</w:t>
            </w:r>
          </w:p>
          <w:p>
            <w:pPr>
              <w:pStyle w:val="5"/>
              <w:ind w:firstLine="0"/>
              <w:rPr>
                <w:rFonts w:ascii="宋体" w:hAnsi="宋体" w:cs="仿宋"/>
                <w:szCs w:val="21"/>
              </w:rPr>
            </w:pPr>
            <w:r>
              <w:rPr>
                <w:rFonts w:hint="eastAsia" w:ascii="宋体" w:hAnsi="宋体" w:cs="仿宋"/>
                <w:b/>
                <w:bCs/>
                <w:szCs w:val="21"/>
              </w:rPr>
              <w:t>评审依据：</w:t>
            </w:r>
            <w:r>
              <w:rPr>
                <w:rFonts w:hint="eastAsia" w:ascii="宋体" w:hAnsi="宋体" w:cs="仿宋"/>
                <w:szCs w:val="21"/>
              </w:rPr>
              <w:t>业绩合同复印件加盖公章。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9081" w:type="dxa"/>
            <w:gridSpan w:val="3"/>
            <w:vAlign w:val="center"/>
          </w:tcPr>
          <w:p>
            <w:pPr>
              <w:rPr>
                <w:rFonts w:ascii="宋体" w:hAnsi="宋体" w:cs="仿宋"/>
                <w:b/>
                <w:bCs/>
                <w:szCs w:val="21"/>
              </w:rPr>
            </w:pPr>
            <w:r>
              <w:rPr>
                <w:rFonts w:hint="eastAsia" w:ascii="宋体" w:hAnsi="宋体" w:cs="仿宋"/>
                <w:b/>
                <w:bCs/>
                <w:szCs w:val="21"/>
              </w:rPr>
              <w:t>备注：</w:t>
            </w:r>
          </w:p>
          <w:p>
            <w:pPr>
              <w:rPr>
                <w:rFonts w:hAnsi="宋体"/>
                <w:szCs w:val="21"/>
              </w:rPr>
            </w:pPr>
            <w:r>
              <w:rPr>
                <w:rFonts w:hint="eastAsia" w:hAnsi="宋体"/>
                <w:szCs w:val="21"/>
              </w:rPr>
              <w:t>（1）各评委独立打分。</w:t>
            </w:r>
          </w:p>
          <w:p>
            <w:pPr>
              <w:rPr>
                <w:rFonts w:hAnsi="宋体"/>
                <w:szCs w:val="21"/>
              </w:rPr>
            </w:pPr>
            <w:r>
              <w:rPr>
                <w:rFonts w:hint="eastAsia" w:hAnsi="宋体"/>
                <w:szCs w:val="21"/>
              </w:rPr>
              <w:t>（2）评委打分超过得分界限或未按本表规定赋分时，该评委的打分无效，不计入汇总分。</w:t>
            </w:r>
          </w:p>
          <w:p>
            <w:pPr>
              <w:rPr>
                <w:rFonts w:hAnsi="宋体"/>
                <w:szCs w:val="21"/>
              </w:rPr>
            </w:pPr>
            <w:r>
              <w:rPr>
                <w:rFonts w:hint="eastAsia" w:hAnsi="宋体"/>
                <w:szCs w:val="21"/>
              </w:rPr>
              <w:t>（3）若出现综合得分相同的，按投标报价由低到高顺序排列名次；得分且投标报价相同的，按技术指标得分顺序排列名次。</w:t>
            </w:r>
          </w:p>
          <w:p>
            <w:pPr>
              <w:pStyle w:val="5"/>
              <w:ind w:firstLine="0"/>
              <w:rPr>
                <w:rFonts w:ascii="宋体" w:hAnsi="宋体" w:cs="仿宋"/>
                <w:b/>
                <w:bCs/>
                <w:szCs w:val="21"/>
              </w:rPr>
            </w:pPr>
            <w:r>
              <w:rPr>
                <w:rFonts w:hint="eastAsia" w:hAnsi="宋体"/>
                <w:szCs w:val="21"/>
              </w:rPr>
              <w:t>（4）最终结果数字保留二位小数，不进行四舍五入。</w:t>
            </w:r>
          </w:p>
        </w:tc>
      </w:tr>
    </w:tbl>
    <w:p>
      <w:pPr>
        <w:jc w:val="both"/>
      </w:pPr>
    </w:p>
    <w:p>
      <w:pPr>
        <w:pStyle w:val="5"/>
      </w:pPr>
    </w:p>
    <w:p>
      <w:pPr>
        <w:rPr>
          <w:rFonts w:ascii="宋体" w:cs="宋体"/>
          <w:b/>
          <w:bCs/>
          <w:sz w:val="24"/>
          <w:szCs w:val="24"/>
        </w:rPr>
      </w:pPr>
      <w:r>
        <w:rPr>
          <w:rFonts w:hint="eastAsia" w:ascii="宋体" w:hAnsi="宋体" w:cs="宋体"/>
          <w:b/>
          <w:bCs/>
          <w:sz w:val="24"/>
        </w:rPr>
        <w:t>备注：</w:t>
      </w:r>
      <w:r>
        <w:rPr>
          <w:rFonts w:hint="eastAsia" w:ascii="宋体" w:hAnsi="宋体" w:cs="宋体"/>
          <w:b/>
          <w:bCs/>
          <w:sz w:val="24"/>
          <w:szCs w:val="24"/>
        </w:rPr>
        <w:t>（一）对小型或微型企业参加政府采购投标的扶持：</w:t>
      </w:r>
    </w:p>
    <w:p>
      <w:pPr>
        <w:spacing w:line="360" w:lineRule="auto"/>
        <w:ind w:firstLine="480" w:firstLineChars="200"/>
        <w:rPr>
          <w:rFonts w:ascii="宋体" w:cs="宋体"/>
          <w:sz w:val="24"/>
          <w:szCs w:val="24"/>
        </w:rPr>
      </w:pPr>
      <w:r>
        <w:rPr>
          <w:rFonts w:hint="eastAsia" w:ascii="宋体" w:hAnsi="宋体" w:cs="宋体"/>
          <w:sz w:val="24"/>
          <w:szCs w:val="24"/>
        </w:rPr>
        <w:t>根据《政府采购促进中小企业发展管理办法》（财库</w:t>
      </w:r>
      <w:r>
        <w:rPr>
          <w:rFonts w:ascii="宋体" w:hAnsi="宋体" w:cs="宋体"/>
          <w:sz w:val="24"/>
          <w:szCs w:val="24"/>
        </w:rPr>
        <w:t>[20</w:t>
      </w:r>
      <w:r>
        <w:rPr>
          <w:rFonts w:hint="eastAsia" w:ascii="宋体" w:hAnsi="宋体" w:cs="宋体"/>
          <w:sz w:val="24"/>
          <w:szCs w:val="24"/>
        </w:rPr>
        <w:t>20</w:t>
      </w:r>
      <w:r>
        <w:rPr>
          <w:rFonts w:ascii="宋体" w:hAnsi="宋体" w:cs="宋体"/>
          <w:sz w:val="24"/>
          <w:szCs w:val="24"/>
        </w:rPr>
        <w:t>]</w:t>
      </w:r>
      <w:r>
        <w:rPr>
          <w:rFonts w:hint="eastAsia" w:ascii="宋体" w:hAnsi="宋体" w:cs="宋体"/>
          <w:sz w:val="24"/>
          <w:szCs w:val="24"/>
        </w:rPr>
        <w:t>46号）的规定，对于非专门面向中小企业的项目，对小型和微型企业产品的价格给予3</w:t>
      </w:r>
      <w:r>
        <w:rPr>
          <w:rFonts w:ascii="宋体" w:hAnsi="宋体" w:cs="宋体"/>
          <w:sz w:val="24"/>
          <w:szCs w:val="24"/>
        </w:rPr>
        <w:t>%</w:t>
      </w:r>
      <w:r>
        <w:rPr>
          <w:rFonts w:hint="eastAsia" w:ascii="宋体" w:hAnsi="宋体" w:cs="宋体"/>
          <w:sz w:val="24"/>
          <w:szCs w:val="24"/>
        </w:rPr>
        <w:t>的扣除，用扣除后的价格参与评审；供应商可在投标文件中提供小型和微型企业声明，具体格式详见附件。</w:t>
      </w:r>
    </w:p>
    <w:p>
      <w:pPr>
        <w:spacing w:line="360" w:lineRule="auto"/>
        <w:ind w:firstLine="482" w:firstLineChars="200"/>
        <w:rPr>
          <w:rFonts w:ascii="宋体" w:cs="宋体"/>
          <w:b/>
          <w:bCs/>
          <w:sz w:val="24"/>
          <w:szCs w:val="24"/>
        </w:rPr>
      </w:pPr>
      <w:r>
        <w:rPr>
          <w:rFonts w:hint="eastAsia" w:ascii="宋体" w:cs="宋体"/>
          <w:b/>
          <w:bCs/>
          <w:sz w:val="24"/>
          <w:szCs w:val="24"/>
        </w:rPr>
        <w:t>（二）对监狱企业、残疾人福利企业的扶持</w:t>
      </w:r>
    </w:p>
    <w:p>
      <w:pPr>
        <w:spacing w:line="360" w:lineRule="auto"/>
        <w:ind w:firstLine="480" w:firstLineChars="200"/>
        <w:rPr>
          <w:rFonts w:ascii="宋体" w:hAnsi="宋体" w:cs="宋体"/>
          <w:sz w:val="24"/>
          <w:szCs w:val="24"/>
        </w:rPr>
      </w:pPr>
      <w:r>
        <w:rPr>
          <w:rFonts w:hint="eastAsia" w:ascii="宋体" w:cs="宋体"/>
          <w:sz w:val="24"/>
          <w:szCs w:val="24"/>
        </w:rPr>
        <w:t>根据《关于政府采购支持监狱企业发展有关问题的通知》（财库[2014]68号）</w:t>
      </w:r>
      <w:r>
        <w:rPr>
          <w:rFonts w:hint="eastAsia" w:ascii="宋体" w:hAnsi="宋体" w:cs="宋体"/>
          <w:sz w:val="24"/>
          <w:szCs w:val="24"/>
        </w:rPr>
        <w:t xml:space="preserve">（提供由省级以上监狱管理局、戒毒管理局（含新疆生产建设兵团）出具的属于监狱企业的证明文件）、《三部门联合发布关于促进残疾人就业政府采购政策的通知》（财库〔2017〕141号）的规定，对监狱企业、残疾人福利企业给予3%的价格扣除，用扣除后的价格参与评审。 </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（三）对同时属于小微企业、监狱企业或残疾人福利性单位的， 不重复享受政策。</w:t>
      </w:r>
    </w:p>
    <w:p>
      <w:pPr>
        <w:spacing w:line="360" w:lineRule="auto"/>
        <w:ind w:firstLine="482" w:firstLineChars="200"/>
        <w:rPr>
          <w:rFonts w:ascii="宋体" w:cs="宋体"/>
          <w:b/>
          <w:bCs/>
          <w:sz w:val="24"/>
          <w:szCs w:val="24"/>
        </w:rPr>
      </w:pPr>
      <w:r>
        <w:rPr>
          <w:rFonts w:hint="eastAsia" w:ascii="宋体" w:hAnsi="宋体" w:cs="宋体"/>
          <w:b/>
          <w:bCs/>
          <w:sz w:val="24"/>
          <w:szCs w:val="24"/>
        </w:rPr>
        <w:t>（四）对节能、环保政策的支持</w:t>
      </w:r>
    </w:p>
    <w:p>
      <w:pPr>
        <w:spacing w:line="360" w:lineRule="auto"/>
        <w:ind w:firstLine="480" w:firstLineChars="200"/>
        <w:rPr>
          <w:rFonts w:ascii="宋体"/>
          <w:sz w:val="24"/>
          <w:szCs w:val="24"/>
        </w:rPr>
      </w:pPr>
      <w:r>
        <w:rPr>
          <w:rFonts w:hint="eastAsia" w:ascii="宋体" w:hAnsi="宋体" w:cs="宋体"/>
          <w:sz w:val="24"/>
          <w:szCs w:val="24"/>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pPr>
        <w:spacing w:line="360" w:lineRule="auto"/>
        <w:ind w:firstLine="480" w:firstLineChars="200"/>
        <w:rPr>
          <w:rFonts w:ascii="宋体" w:hAnsi="宋体" w:cs="宋体"/>
          <w:sz w:val="24"/>
          <w:szCs w:val="24"/>
        </w:rPr>
      </w:pPr>
      <w:r>
        <w:rPr>
          <w:rFonts w:hint="eastAsia" w:ascii="宋体" w:hAnsi="宋体" w:cs="宋体"/>
          <w:sz w:val="24"/>
          <w:szCs w:val="24"/>
        </w:rPr>
        <w:t>2、根据《财政部发展改革委 生态环境部 市场监管总局关于调整优化节能产品 环境标志产品政府采购执行机制的通知》（财库〔2019〕9号），及 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pPr>
        <w:spacing w:line="360" w:lineRule="auto"/>
        <w:rPr>
          <w:sz w:val="24"/>
          <w:szCs w:val="24"/>
        </w:rPr>
      </w:pPr>
      <w:r>
        <w:rPr>
          <w:rFonts w:hint="eastAsia" w:ascii="宋体" w:hAnsi="宋体" w:cs="宋体"/>
          <w:sz w:val="24"/>
          <w:szCs w:val="24"/>
        </w:rPr>
        <w:t>3、产品同时属于“非强制采购节能产品”、环境标志产品的，评审时只有其中一项能享受优先待遇（供应商自行选择，并在报价文件中填写相关信息及数据）。</w:t>
      </w:r>
    </w:p>
    <w:p>
      <w:pPr>
        <w:spacing w:line="360" w:lineRule="auto"/>
        <w:rPr>
          <w:rFonts w:ascii="宋体" w:hAnsi="宋体" w:cs="宋体"/>
          <w:sz w:val="24"/>
        </w:rPr>
        <w:sectPr>
          <w:headerReference r:id="rId10" w:type="default"/>
          <w:footerReference r:id="rId11" w:type="default"/>
          <w:pgSz w:w="11906" w:h="16838"/>
          <w:pgMar w:top="1440" w:right="1803" w:bottom="1440" w:left="1803" w:header="851" w:footer="992" w:gutter="0"/>
          <w:cols w:space="720" w:num="1"/>
          <w:docGrid w:type="lines" w:linePitch="319" w:charSpace="0"/>
        </w:sectPr>
      </w:pPr>
      <w:r>
        <w:rPr>
          <w:rFonts w:hint="eastAsia" w:ascii="宋体" w:hAnsi="宋体" w:cs="宋体"/>
          <w:sz w:val="24"/>
        </w:rPr>
        <w:t xml:space="preserve">  </w:t>
      </w:r>
    </w:p>
    <w:p>
      <w:pPr>
        <w:pStyle w:val="3"/>
        <w:pageBreakBefore/>
        <w:numPr>
          <w:ilvl w:val="0"/>
          <w:numId w:val="22"/>
        </w:numPr>
        <w:rPr>
          <w:rFonts w:ascii="宋体" w:hAnsi="宋体" w:cs="宋体"/>
        </w:rPr>
      </w:pPr>
      <w:bookmarkStart w:id="91" w:name="_Toc262"/>
      <w:bookmarkStart w:id="92" w:name="_Toc18236"/>
      <w:bookmarkStart w:id="93" w:name="_Toc26757"/>
      <w:bookmarkStart w:id="94" w:name="_Toc3021"/>
      <w:r>
        <w:rPr>
          <w:rFonts w:hint="eastAsia" w:ascii="宋体" w:hAnsi="宋体" w:cs="宋体"/>
        </w:rPr>
        <w:t>分</w:t>
      </w:r>
      <w:bookmarkEnd w:id="91"/>
      <w:bookmarkStart w:id="95" w:name="_Toc15647"/>
      <w:bookmarkStart w:id="96" w:name="_Toc6835"/>
      <w:r>
        <w:rPr>
          <w:rFonts w:hint="eastAsia" w:ascii="宋体" w:hAnsi="宋体" w:cs="宋体"/>
        </w:rPr>
        <w:t xml:space="preserve"> 采购要求</w:t>
      </w:r>
      <w:bookmarkEnd w:id="92"/>
      <w:bookmarkEnd w:id="93"/>
      <w:bookmarkEnd w:id="94"/>
    </w:p>
    <w:p>
      <w:pPr>
        <w:spacing w:line="360" w:lineRule="auto"/>
        <w:rPr>
          <w:rFonts w:ascii="宋体" w:hAnsi="宋体" w:cs="宋体"/>
          <w:b/>
          <w:sz w:val="24"/>
          <w:szCs w:val="24"/>
        </w:rPr>
      </w:pPr>
      <w:r>
        <w:rPr>
          <w:rFonts w:hint="eastAsia" w:ascii="宋体" w:hAnsi="宋体" w:cs="宋体"/>
          <w:b/>
          <w:sz w:val="24"/>
          <w:szCs w:val="24"/>
        </w:rPr>
        <w:t>一、商务要求</w:t>
      </w:r>
    </w:p>
    <w:p>
      <w:pPr>
        <w:tabs>
          <w:tab w:val="left" w:pos="420"/>
        </w:tabs>
        <w:spacing w:line="360" w:lineRule="auto"/>
        <w:ind w:firstLine="480" w:firstLineChars="200"/>
        <w:rPr>
          <w:rFonts w:ascii="宋体" w:hAnsi="宋体" w:cs="宋体"/>
          <w:sz w:val="24"/>
          <w:szCs w:val="24"/>
        </w:rPr>
      </w:pPr>
      <w:r>
        <w:rPr>
          <w:rFonts w:hint="eastAsia" w:ascii="宋体" w:hAnsi="宋体" w:cs="宋体"/>
          <w:bCs/>
          <w:sz w:val="24"/>
          <w:szCs w:val="24"/>
        </w:rPr>
        <w:t>1</w:t>
      </w:r>
      <w:r>
        <w:rPr>
          <w:rFonts w:hint="eastAsia" w:ascii="宋体" w:hAnsi="宋体" w:cs="宋体"/>
          <w:sz w:val="24"/>
          <w:szCs w:val="24"/>
        </w:rPr>
        <w:t>、项目名称：</w:t>
      </w:r>
      <w:r>
        <w:rPr>
          <w:rFonts w:hint="eastAsia" w:ascii="宋体" w:hAnsi="宋体" w:cs="宋体"/>
          <w:sz w:val="24"/>
          <w:szCs w:val="24"/>
          <w:lang w:eastAsia="zh-CN"/>
        </w:rPr>
        <w:t>西安医学院国考口腔实践技能考试基地改造、装修工程项目</w:t>
      </w:r>
      <w:r>
        <w:rPr>
          <w:rFonts w:hint="eastAsia" w:ascii="宋体" w:hAnsi="宋体" w:cs="宋体"/>
          <w:sz w:val="24"/>
          <w:szCs w:val="24"/>
        </w:rPr>
        <w:t xml:space="preserve"> </w:t>
      </w:r>
    </w:p>
    <w:p>
      <w:pPr>
        <w:tabs>
          <w:tab w:val="left" w:pos="420"/>
        </w:tabs>
        <w:spacing w:line="360" w:lineRule="auto"/>
        <w:ind w:firstLine="480" w:firstLineChars="200"/>
        <w:rPr>
          <w:rFonts w:ascii="宋体" w:hAnsi="宋体" w:cs="宋体"/>
          <w:sz w:val="24"/>
          <w:szCs w:val="24"/>
          <w:highlight w:val="yellow"/>
        </w:rPr>
      </w:pPr>
      <w:r>
        <w:rPr>
          <w:rFonts w:hint="eastAsia" w:ascii="宋体" w:hAnsi="宋体" w:cs="宋体"/>
          <w:sz w:val="24"/>
          <w:szCs w:val="24"/>
        </w:rPr>
        <w:t>2、工期：自项目实施起</w:t>
      </w:r>
      <w:r>
        <w:rPr>
          <w:rFonts w:hint="eastAsia" w:ascii="宋体" w:hAnsi="宋体" w:cs="宋体"/>
          <w:sz w:val="24"/>
          <w:szCs w:val="24"/>
          <w:u w:val="single"/>
          <w:lang w:val="en-US" w:eastAsia="zh-CN"/>
        </w:rPr>
        <w:t>25</w:t>
      </w:r>
      <w:r>
        <w:rPr>
          <w:rFonts w:hint="eastAsia" w:ascii="宋体" w:hAnsi="宋体" w:cs="宋体"/>
          <w:sz w:val="24"/>
          <w:szCs w:val="24"/>
        </w:rPr>
        <w:t>日历日；</w:t>
      </w:r>
    </w:p>
    <w:p>
      <w:pPr>
        <w:tabs>
          <w:tab w:val="left" w:pos="420"/>
        </w:tabs>
        <w:spacing w:line="360" w:lineRule="auto"/>
        <w:ind w:firstLine="480" w:firstLineChars="200"/>
        <w:rPr>
          <w:rFonts w:ascii="宋体" w:hAnsi="宋体" w:cs="宋体"/>
          <w:sz w:val="24"/>
          <w:szCs w:val="24"/>
        </w:rPr>
      </w:pPr>
      <w:r>
        <w:rPr>
          <w:rFonts w:hint="eastAsia" w:ascii="宋体" w:hAnsi="宋体" w:cs="宋体"/>
          <w:sz w:val="24"/>
          <w:szCs w:val="24"/>
        </w:rPr>
        <w:t>3、保修期：</w:t>
      </w:r>
      <w:r>
        <w:rPr>
          <w:rFonts w:hint="eastAsia" w:ascii="宋体" w:hAnsi="宋体" w:cs="宋体"/>
          <w:sz w:val="24"/>
          <w:szCs w:val="24"/>
          <w:u w:val="single"/>
        </w:rPr>
        <w:t>2</w:t>
      </w:r>
      <w:r>
        <w:rPr>
          <w:rFonts w:hint="eastAsia" w:ascii="宋体" w:hAnsi="宋体" w:cs="宋体"/>
          <w:sz w:val="24"/>
          <w:szCs w:val="24"/>
        </w:rPr>
        <w:t>年，其他按照国家现行相关规范、规程、标准；</w:t>
      </w:r>
    </w:p>
    <w:p>
      <w:pPr>
        <w:tabs>
          <w:tab w:val="left" w:pos="420"/>
        </w:tabs>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、施工地点：西安医学院指定地点；</w:t>
      </w:r>
    </w:p>
    <w:p>
      <w:pPr>
        <w:bidi w:val="0"/>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5、质量：合格；</w:t>
      </w:r>
    </w:p>
    <w:p>
      <w:pPr>
        <w:tabs>
          <w:tab w:val="left" w:pos="420"/>
        </w:tabs>
        <w:spacing w:line="360" w:lineRule="auto"/>
        <w:ind w:firstLine="480" w:firstLineChars="200"/>
      </w:pPr>
      <w:r>
        <w:rPr>
          <w:rFonts w:hint="eastAsia" w:ascii="宋体" w:hAnsi="宋体" w:cs="宋体"/>
          <w:sz w:val="24"/>
          <w:szCs w:val="24"/>
          <w:lang w:val="en-US" w:eastAsia="zh-CN"/>
        </w:rPr>
        <w:t>6</w:t>
      </w:r>
      <w:r>
        <w:rPr>
          <w:rFonts w:hint="eastAsia" w:ascii="宋体" w:hAnsi="宋体" w:cs="宋体"/>
          <w:sz w:val="24"/>
          <w:szCs w:val="24"/>
        </w:rPr>
        <w:t>、其他商务要求：本项目实施完成后交付使用前，供应商需提供第三方空气质量检测报告。其他详见第六部分合同条款</w:t>
      </w:r>
    </w:p>
    <w:p>
      <w:pPr>
        <w:spacing w:line="360" w:lineRule="auto"/>
        <w:rPr>
          <w:rFonts w:ascii="宋体" w:hAnsi="宋体" w:cs="宋体"/>
          <w:b/>
          <w:sz w:val="24"/>
          <w:szCs w:val="24"/>
        </w:rPr>
      </w:pPr>
      <w:r>
        <w:rPr>
          <w:rFonts w:hint="eastAsia" w:ascii="宋体" w:hAnsi="宋体" w:cs="宋体"/>
          <w:b/>
          <w:sz w:val="24"/>
          <w:szCs w:val="24"/>
        </w:rPr>
        <w:t>二、项目概况及服务要求</w:t>
      </w:r>
    </w:p>
    <w:p>
      <w:pPr>
        <w:spacing w:before="120" w:beforeLines="50"/>
        <w:ind w:firstLine="482" w:firstLineChars="200"/>
        <w:rPr>
          <w:sz w:val="24"/>
          <w:szCs w:val="24"/>
        </w:rPr>
      </w:pPr>
      <w:r>
        <w:rPr>
          <w:rFonts w:hint="eastAsia" w:asciiTheme="minorEastAsia" w:hAnsiTheme="minorEastAsia"/>
          <w:b/>
          <w:sz w:val="24"/>
          <w:szCs w:val="24"/>
        </w:rPr>
        <w:t>（一）</w:t>
      </w:r>
      <w:r>
        <w:rPr>
          <w:rFonts w:hint="eastAsia" w:asciiTheme="minorEastAsia" w:hAnsiTheme="minorEastAsia" w:eastAsiaTheme="minorEastAsia"/>
          <w:b/>
          <w:sz w:val="24"/>
          <w:szCs w:val="24"/>
        </w:rPr>
        <w:t>项目概况</w:t>
      </w:r>
    </w:p>
    <w:p>
      <w:pPr>
        <w:snapToGrid w:val="0"/>
        <w:spacing w:line="520" w:lineRule="exact"/>
        <w:ind w:firstLine="480" w:firstLineChars="200"/>
        <w:rPr>
          <w:rFonts w:ascii="宋体" w:hAnsi="宋体" w:cs="Arial"/>
          <w:sz w:val="24"/>
          <w:szCs w:val="24"/>
        </w:rPr>
      </w:pPr>
      <w:r>
        <w:rPr>
          <w:rFonts w:hint="eastAsia" w:ascii="宋体" w:hAnsi="宋体" w:cs="Arial"/>
          <w:sz w:val="24"/>
          <w:szCs w:val="24"/>
        </w:rPr>
        <w:t>工程内容：</w:t>
      </w:r>
      <w:r>
        <w:rPr>
          <w:rFonts w:hint="eastAsia" w:ascii="宋体" w:hAnsi="宋体" w:cs="宋体"/>
          <w:sz w:val="24"/>
          <w:szCs w:val="24"/>
        </w:rPr>
        <w:t>西安医学院高新校区牙颌面组织中心改造装修工程；</w:t>
      </w:r>
    </w:p>
    <w:p>
      <w:pPr>
        <w:snapToGrid w:val="0"/>
        <w:spacing w:line="520" w:lineRule="exact"/>
        <w:ind w:firstLine="480" w:firstLineChars="200"/>
        <w:rPr>
          <w:rFonts w:hint="eastAsia" w:eastAsia="宋体"/>
          <w:highlight w:val="yellow"/>
          <w:lang w:eastAsia="zh-CN"/>
        </w:rPr>
      </w:pPr>
      <w:r>
        <w:rPr>
          <w:rFonts w:hint="eastAsia" w:ascii="宋体" w:hAnsi="宋体" w:cs="Arial"/>
          <w:sz w:val="24"/>
          <w:szCs w:val="24"/>
          <w:highlight w:val="none"/>
        </w:rPr>
        <w:t>地址：西安医学院指定地点</w:t>
      </w:r>
      <w:r>
        <w:rPr>
          <w:rFonts w:hint="eastAsia" w:ascii="宋体" w:hAnsi="宋体" w:cs="Arial"/>
          <w:sz w:val="24"/>
          <w:szCs w:val="24"/>
          <w:highlight w:val="none"/>
          <w:lang w:eastAsia="zh-CN"/>
        </w:rPr>
        <w:t>；</w:t>
      </w:r>
    </w:p>
    <w:p>
      <w:pPr>
        <w:snapToGrid w:val="0"/>
        <w:spacing w:line="520" w:lineRule="exact"/>
        <w:ind w:firstLine="482" w:firstLineChars="200"/>
        <w:rPr>
          <w:rFonts w:asciiTheme="minorEastAsia" w:hAnsiTheme="minorEastAsia" w:eastAsiaTheme="minorEastAsia"/>
          <w:b/>
          <w:sz w:val="24"/>
          <w:szCs w:val="24"/>
        </w:rPr>
      </w:pPr>
      <w:r>
        <w:rPr>
          <w:rFonts w:hint="eastAsia" w:asciiTheme="minorEastAsia" w:hAnsiTheme="minorEastAsia"/>
          <w:b/>
          <w:sz w:val="24"/>
          <w:szCs w:val="24"/>
        </w:rPr>
        <w:t>（二）</w:t>
      </w:r>
      <w:r>
        <w:rPr>
          <w:rFonts w:hint="eastAsia" w:asciiTheme="minorEastAsia" w:hAnsiTheme="minorEastAsia" w:eastAsiaTheme="minorEastAsia"/>
          <w:b/>
          <w:sz w:val="24"/>
          <w:szCs w:val="24"/>
        </w:rPr>
        <w:t>编制依据</w:t>
      </w:r>
    </w:p>
    <w:p>
      <w:pPr>
        <w:snapToGrid w:val="0"/>
        <w:spacing w:line="5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1.《陕西省建设工程工程量清单计价规则》（2009）、《陕西省建设工程工程量清单计价费率》（2009）及其配套文件；</w:t>
      </w:r>
    </w:p>
    <w:p>
      <w:pPr>
        <w:snapToGrid w:val="0"/>
        <w:spacing w:line="520" w:lineRule="exact"/>
        <w:ind w:firstLine="480" w:firstLineChars="200"/>
        <w:rPr>
          <w:rFonts w:asciiTheme="minorEastAsia" w:hAnsiTheme="minorEastAsia" w:eastAsiaTheme="minorEastAsia"/>
          <w:sz w:val="24"/>
          <w:szCs w:val="24"/>
        </w:rPr>
      </w:pPr>
      <w:r>
        <w:rPr>
          <w:rFonts w:ascii="宋体" w:hAnsi="宋体" w:cs="Arial"/>
          <w:sz w:val="24"/>
          <w:szCs w:val="24"/>
        </w:rPr>
        <w:t>2</w:t>
      </w:r>
      <w:r>
        <w:rPr>
          <w:rFonts w:hint="eastAsia" w:ascii="宋体" w:hAnsi="宋体" w:cs="Arial"/>
          <w:sz w:val="24"/>
          <w:szCs w:val="24"/>
        </w:rPr>
        <w:t>.《陕西省建筑装饰工程价目表》（2009）、《陕西省市政工程价目表》（2009）、《陕西省安装工程价目表》（2009）；</w:t>
      </w:r>
    </w:p>
    <w:p>
      <w:pPr>
        <w:snapToGrid w:val="0"/>
        <w:spacing w:line="52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.陕西省住房和城乡建设厅《关于调整我省建设工程计价依据的通知》陕建发[2019]45号文件；</w:t>
      </w:r>
    </w:p>
    <w:p>
      <w:pPr>
        <w:snapToGrid w:val="0"/>
        <w:spacing w:line="52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.陕西省住房和城乡建设厅《关于发布我省落实建筑工人实名制管理计价依据的通知》陕建发〔2019〕1246号；</w:t>
      </w:r>
    </w:p>
    <w:p>
      <w:pPr>
        <w:snapToGrid w:val="0"/>
        <w:spacing w:line="52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.陕西省住房和城乡建设厅《关于建筑施工安全生产责任保险费用计价的通知》陕建发〔2020〕1097号文件；</w:t>
      </w:r>
    </w:p>
    <w:p>
      <w:pPr>
        <w:snapToGrid w:val="0"/>
        <w:spacing w:line="52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.建设工程扬尘治理专项措施费执行陕西省住房和城乡建设厅《关于增加建设工程扬尘治理专项措施费及综合人工单价调整的通知》陕建发[2017]270号文件；</w:t>
      </w:r>
    </w:p>
    <w:p>
      <w:pPr>
        <w:snapToGrid w:val="0"/>
        <w:spacing w:line="52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.劳保统筹执行陕西省住房和城乡建设厅《关于全省统一停止收缴建筑业劳保费用的通知》陕建发[2021]1021号文件；</w:t>
      </w:r>
    </w:p>
    <w:p>
      <w:pPr>
        <w:snapToGrid w:val="0"/>
        <w:spacing w:line="52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w:t>
      </w:r>
      <w:r>
        <w:rPr>
          <w:rFonts w:hint="eastAsia" w:asciiTheme="minorEastAsia" w:hAnsiTheme="minorEastAsia" w:eastAsiaTheme="minorEastAsia"/>
          <w:sz w:val="24"/>
          <w:szCs w:val="24"/>
        </w:rPr>
        <w:t>《关于加强建筑行业养老保险缴费用和养老保险费用计价监管有关事项的通知》（陕建发[2021]61号）；</w:t>
      </w:r>
    </w:p>
    <w:p>
      <w:pPr>
        <w:snapToGrid w:val="0"/>
        <w:spacing w:line="520" w:lineRule="exact"/>
        <w:ind w:firstLine="480" w:firstLineChars="200"/>
        <w:rPr>
          <w:sz w:val="24"/>
          <w:szCs w:val="24"/>
        </w:rPr>
      </w:pPr>
      <w:r>
        <w:rPr>
          <w:rFonts w:hint="eastAsia" w:asciiTheme="minorEastAsia" w:hAnsiTheme="minorEastAsia" w:eastAsiaTheme="minorEastAsia"/>
          <w:sz w:val="24"/>
          <w:szCs w:val="24"/>
        </w:rPr>
        <w:t>10.人工费执行陕西省住房和城乡建设厅《关于调整房屋建筑和市政基础设施工程工程量清单计价综合人工单价的通知》陕建发陕建发〔2021〕1097号文件；</w:t>
      </w:r>
    </w:p>
    <w:p>
      <w:pPr>
        <w:snapToGrid w:val="0"/>
        <w:spacing w:line="5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11.正常施工组织设计及施工方法；</w:t>
      </w:r>
    </w:p>
    <w:p>
      <w:pPr>
        <w:snapToGrid w:val="0"/>
        <w:spacing w:line="52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2</w:t>
      </w:r>
      <w:r>
        <w:rPr>
          <w:rFonts w:hint="eastAsia" w:asciiTheme="minorEastAsia" w:hAnsiTheme="minorEastAsia" w:eastAsiaTheme="minorEastAsia"/>
          <w:sz w:val="24"/>
          <w:szCs w:val="24"/>
        </w:rPr>
        <w:t>.材料价格执行2</w:t>
      </w:r>
      <w:r>
        <w:rPr>
          <w:rFonts w:asciiTheme="minorEastAsia" w:hAnsiTheme="minorEastAsia" w:eastAsiaTheme="minorEastAsia"/>
          <w:sz w:val="24"/>
          <w:szCs w:val="24"/>
        </w:rPr>
        <w:t>022</w:t>
      </w:r>
      <w:r>
        <w:rPr>
          <w:rFonts w:hint="eastAsia" w:asciiTheme="minorEastAsia" w:hAnsiTheme="minorEastAsia" w:eastAsiaTheme="minorEastAsia"/>
          <w:sz w:val="24"/>
          <w:szCs w:val="24"/>
        </w:rPr>
        <w:t>年2月信息价，信息价中没有的材料价格参考市场价格计入；</w:t>
      </w:r>
    </w:p>
    <w:p>
      <w:pPr>
        <w:snapToGrid w:val="0"/>
        <w:spacing w:line="520" w:lineRule="exact"/>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13.</w:t>
      </w:r>
      <w:r>
        <w:rPr>
          <w:rFonts w:hint="eastAsia" w:asciiTheme="minorEastAsia" w:hAnsiTheme="minorEastAsia" w:eastAsiaTheme="minorEastAsia"/>
          <w:b/>
          <w:bCs/>
          <w:sz w:val="24"/>
          <w:szCs w:val="24"/>
          <w:lang w:val="en-US" w:eastAsia="zh-CN"/>
        </w:rPr>
        <w:t>本项目含30000元暂列金。</w:t>
      </w:r>
    </w:p>
    <w:p>
      <w:pPr>
        <w:snapToGrid w:val="0"/>
        <w:spacing w:line="520" w:lineRule="exact"/>
        <w:ind w:firstLine="480" w:firstLineChars="200"/>
        <w:rPr>
          <w:rFonts w:ascii="宋体" w:hAnsi="宋体" w:cs="宋体"/>
          <w:b/>
          <w:bCs/>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.本工程工程量依据施工方案设计图纸；</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附件：工程量清单、施工图纸、主材清单</w:t>
      </w:r>
    </w:p>
    <w:p>
      <w:r>
        <mc:AlternateContent>
          <mc:Choice Requires="wps">
            <w:drawing>
              <wp:anchor distT="0" distB="0" distL="114300" distR="114300" simplePos="0" relativeHeight="251669504" behindDoc="0" locked="0" layoutInCell="0" allowOverlap="1">
                <wp:simplePos x="0" y="0"/>
                <wp:positionH relativeFrom="page">
                  <wp:posOffset>7002145</wp:posOffset>
                </wp:positionH>
                <wp:positionV relativeFrom="page">
                  <wp:posOffset>539750</wp:posOffset>
                </wp:positionV>
                <wp:extent cx="5080" cy="194945"/>
                <wp:effectExtent l="0" t="0" r="10160" b="3175"/>
                <wp:wrapNone/>
                <wp:docPr id="5" name="矩形 17"/>
                <wp:cNvGraphicFramePr/>
                <a:graphic xmlns:a="http://schemas.openxmlformats.org/drawingml/2006/main">
                  <a:graphicData uri="http://schemas.microsoft.com/office/word/2010/wordprocessingShape">
                    <wps:wsp>
                      <wps:cNvSpPr/>
                      <wps:spPr>
                        <a:xfrm>
                          <a:off x="0" y="0"/>
                          <a:ext cx="5080" cy="194945"/>
                        </a:xfrm>
                        <a:prstGeom prst="rect">
                          <a:avLst/>
                        </a:prstGeom>
                        <a:solidFill>
                          <a:srgbClr val="FFFFFF"/>
                        </a:solidFill>
                        <a:ln>
                          <a:noFill/>
                        </a:ln>
                      </wps:spPr>
                      <wps:bodyPr upright="1"/>
                    </wps:wsp>
                  </a:graphicData>
                </a:graphic>
              </wp:anchor>
            </w:drawing>
          </mc:Choice>
          <mc:Fallback>
            <w:pict>
              <v:rect id="矩形 17" o:spid="_x0000_s1026" o:spt="1" style="position:absolute;left:0pt;margin-left:551.35pt;margin-top:42.5pt;height:15.35pt;width:0.4pt;mso-position-horizontal-relative:page;mso-position-vertical-relative:page;z-index:251669504;mso-width-relative:page;mso-height-relative:page;" fillcolor="#FFFFFF" filled="t" stroked="f" coordsize="21600,21600" o:allowincell="f" o:gfxdata="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Jy2P7X&#10;AAAADAEAAA8AAAAAAAAAAQAgAAAAIgAAAGRycy9kb3ducmV2LnhtbFBLAQIUABQAAAAIAIdO4kCR&#10;vd/BrwEAAF0DAAAOAAAAAAAAAAEAIAAAACYBAABkcnMvZTJvRG9jLnhtbFBLBQYAAAAABgAGAFkB&#10;AABHBQAAAAA=&#10;">
                <v:fill on="t" focussize="0,0"/>
                <v:stroke on="f"/>
                <v:imagedata o:title=""/>
                <o:lock v:ext="edit" aspectratio="f"/>
              </v:rect>
            </w:pict>
          </mc:Fallback>
        </mc:AlternateContent>
      </w:r>
    </w:p>
    <w:bookmarkEnd w:id="95"/>
    <w:bookmarkEnd w:id="96"/>
    <w:p>
      <w:bookmarkStart w:id="97" w:name="_Toc23741"/>
      <w:bookmarkStart w:id="98" w:name="_Toc2234"/>
      <w:bookmarkStart w:id="99" w:name="_Toc26312"/>
      <w:r>
        <w:br w:type="page"/>
      </w:r>
    </w:p>
    <w:p>
      <w:pPr>
        <w:pStyle w:val="3"/>
        <w:bidi w:val="0"/>
      </w:pPr>
      <w:bookmarkStart w:id="100" w:name="_Toc30874"/>
      <w:r>
        <w:rPr>
          <w:rFonts w:hint="eastAsia"/>
          <w:lang w:eastAsia="zh-CN"/>
        </w:rPr>
        <w:t>第六部分</w:t>
      </w:r>
      <w:r>
        <w:rPr>
          <w:rFonts w:hint="eastAsia"/>
        </w:rPr>
        <w:t xml:space="preserve"> </w:t>
      </w:r>
      <w:bookmarkStart w:id="101" w:name="_Toc31529"/>
      <w:bookmarkStart w:id="102" w:name="_Toc13075"/>
      <w:bookmarkStart w:id="103" w:name="_Toc8187"/>
      <w:r>
        <w:t>合同专用条款</w:t>
      </w:r>
      <w:bookmarkEnd w:id="100"/>
      <w:bookmarkEnd w:id="101"/>
      <w:bookmarkEnd w:id="102"/>
      <w:bookmarkEnd w:id="103"/>
    </w:p>
    <w:p>
      <w:pPr>
        <w:jc w:val="center"/>
        <w:rPr>
          <w:sz w:val="24"/>
          <w:szCs w:val="24"/>
        </w:rPr>
      </w:pPr>
      <w:r>
        <w:rPr>
          <w:rFonts w:hint="eastAsia"/>
          <w:b/>
          <w:bCs/>
          <w:sz w:val="24"/>
          <w:szCs w:val="24"/>
        </w:rPr>
        <w:t>（参考合同）</w:t>
      </w:r>
    </w:p>
    <w:p>
      <w:pPr>
        <w:spacing w:line="360" w:lineRule="auto"/>
        <w:rPr>
          <w:rFonts w:ascii="宋体" w:hAnsi="宋体" w:cs="仿宋_GB2312"/>
          <w:color w:val="000000"/>
          <w:sz w:val="24"/>
          <w:szCs w:val="24"/>
        </w:rPr>
      </w:pPr>
      <w:r>
        <w:rPr>
          <w:rFonts w:hint="eastAsia" w:ascii="宋体" w:hAnsi="宋体" w:cs="仿宋_GB2312"/>
          <w:color w:val="000000"/>
          <w:sz w:val="24"/>
          <w:szCs w:val="24"/>
        </w:rPr>
        <w:t>甲方：西安医学院</w:t>
      </w:r>
    </w:p>
    <w:p>
      <w:pPr>
        <w:spacing w:line="360" w:lineRule="auto"/>
        <w:rPr>
          <w:rFonts w:ascii="宋体" w:hAnsi="宋体" w:cs="仿宋_GB2312"/>
          <w:color w:val="000000"/>
          <w:sz w:val="24"/>
          <w:szCs w:val="24"/>
        </w:rPr>
      </w:pPr>
      <w:r>
        <w:rPr>
          <w:rFonts w:hint="eastAsia" w:ascii="宋体" w:hAnsi="宋体" w:cs="仿宋_GB2312"/>
          <w:color w:val="000000"/>
          <w:sz w:val="24"/>
          <w:szCs w:val="24"/>
        </w:rPr>
        <w:t>乙方：</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甲方所需工程，按照采购程序，确定乙方为中标供应商。依据《中华人民共和国政府采购法》及实施条例、《中华人民共和国招标投标法》及实施条例、《中华人民共和国民法典》、中标供应商响应文件正本、中标通知书，经甲、乙双方协商，达成如下条款。</w:t>
      </w:r>
    </w:p>
    <w:p>
      <w:pPr>
        <w:tabs>
          <w:tab w:val="left" w:pos="480"/>
        </w:tabs>
        <w:spacing w:line="360" w:lineRule="auto"/>
        <w:rPr>
          <w:rFonts w:ascii="宋体" w:hAnsi="宋体" w:cs="仿宋_GB2312"/>
          <w:b/>
          <w:color w:val="000000"/>
          <w:sz w:val="24"/>
          <w:szCs w:val="24"/>
        </w:rPr>
      </w:pPr>
      <w:r>
        <w:rPr>
          <w:rFonts w:hint="eastAsia" w:ascii="宋体" w:hAnsi="宋体" w:cs="仿宋_GB2312"/>
          <w:b/>
          <w:color w:val="000000"/>
          <w:sz w:val="24"/>
          <w:szCs w:val="24"/>
        </w:rPr>
        <w:t>一、合同标的物内容及数量</w:t>
      </w:r>
    </w:p>
    <w:p>
      <w:pPr>
        <w:tabs>
          <w:tab w:val="left" w:pos="480"/>
        </w:tabs>
        <w:spacing w:line="360" w:lineRule="auto"/>
        <w:rPr>
          <w:rFonts w:ascii="宋体" w:hAnsi="宋体" w:cs="仿宋_GB2312"/>
          <w:color w:val="000000"/>
          <w:sz w:val="24"/>
          <w:szCs w:val="24"/>
        </w:rPr>
      </w:pPr>
      <w:r>
        <w:rPr>
          <w:rFonts w:hint="eastAsia" w:ascii="宋体" w:hAnsi="宋体" w:cs="仿宋_GB2312"/>
          <w:color w:val="000000"/>
          <w:sz w:val="24"/>
          <w:szCs w:val="24"/>
        </w:rPr>
        <w:t>（一）合同总价</w:t>
      </w:r>
    </w:p>
    <w:tbl>
      <w:tblPr>
        <w:tblStyle w:val="25"/>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211"/>
        <w:gridCol w:w="960"/>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jc w:val="center"/>
        </w:trPr>
        <w:tc>
          <w:tcPr>
            <w:tcW w:w="993" w:type="dxa"/>
            <w:noWrap/>
            <w:vAlign w:val="center"/>
          </w:tcPr>
          <w:p>
            <w:pPr>
              <w:spacing w:line="360" w:lineRule="auto"/>
              <w:jc w:val="center"/>
              <w:rPr>
                <w:rFonts w:ascii="宋体" w:hAnsi="宋体" w:cs="仿宋_GB2312"/>
                <w:color w:val="000000"/>
                <w:sz w:val="24"/>
                <w:szCs w:val="24"/>
              </w:rPr>
            </w:pPr>
            <w:r>
              <w:rPr>
                <w:rFonts w:hint="eastAsia" w:ascii="宋体" w:hAnsi="宋体" w:cs="仿宋_GB2312"/>
                <w:color w:val="000000"/>
                <w:sz w:val="24"/>
                <w:szCs w:val="24"/>
              </w:rPr>
              <w:t>序号</w:t>
            </w:r>
          </w:p>
        </w:tc>
        <w:tc>
          <w:tcPr>
            <w:tcW w:w="4211" w:type="dxa"/>
            <w:noWrap/>
            <w:vAlign w:val="center"/>
          </w:tcPr>
          <w:p>
            <w:pPr>
              <w:spacing w:line="360" w:lineRule="auto"/>
              <w:jc w:val="center"/>
              <w:rPr>
                <w:rFonts w:ascii="宋体" w:hAnsi="宋体" w:cs="仿宋_GB2312"/>
                <w:color w:val="000000"/>
                <w:sz w:val="24"/>
                <w:szCs w:val="24"/>
              </w:rPr>
            </w:pPr>
            <w:r>
              <w:rPr>
                <w:rFonts w:hint="eastAsia" w:ascii="宋体" w:hAnsi="宋体" w:cs="仿宋_GB2312"/>
                <w:color w:val="000000"/>
                <w:sz w:val="24"/>
                <w:szCs w:val="24"/>
              </w:rPr>
              <w:t>名称</w:t>
            </w:r>
          </w:p>
        </w:tc>
        <w:tc>
          <w:tcPr>
            <w:tcW w:w="960" w:type="dxa"/>
            <w:noWrap/>
            <w:vAlign w:val="center"/>
          </w:tcPr>
          <w:p>
            <w:pPr>
              <w:spacing w:line="360" w:lineRule="auto"/>
              <w:jc w:val="center"/>
              <w:rPr>
                <w:rFonts w:ascii="宋体" w:hAnsi="宋体" w:cs="仿宋_GB2312"/>
                <w:color w:val="000000"/>
                <w:sz w:val="24"/>
                <w:szCs w:val="24"/>
              </w:rPr>
            </w:pPr>
            <w:r>
              <w:rPr>
                <w:rFonts w:hint="eastAsia" w:ascii="宋体" w:hAnsi="宋体" w:cs="仿宋_GB2312"/>
                <w:color w:val="000000"/>
                <w:sz w:val="24"/>
                <w:szCs w:val="24"/>
              </w:rPr>
              <w:t>数量</w:t>
            </w:r>
          </w:p>
        </w:tc>
        <w:tc>
          <w:tcPr>
            <w:tcW w:w="2519" w:type="dxa"/>
            <w:noWrap/>
            <w:vAlign w:val="center"/>
          </w:tcPr>
          <w:p>
            <w:pPr>
              <w:spacing w:line="360" w:lineRule="auto"/>
              <w:jc w:val="center"/>
              <w:rPr>
                <w:rFonts w:ascii="宋体" w:hAnsi="宋体" w:cs="仿宋_GB2312"/>
                <w:color w:val="000000"/>
                <w:sz w:val="24"/>
                <w:szCs w:val="24"/>
              </w:rPr>
            </w:pPr>
            <w:r>
              <w:rPr>
                <w:rFonts w:hint="eastAsia" w:ascii="宋体" w:hAnsi="宋体" w:cs="仿宋_GB2312"/>
                <w:color w:val="000000"/>
                <w:sz w:val="24"/>
                <w:szCs w:val="24"/>
              </w:rPr>
              <w:t>金额合计（小写）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3" w:type="dxa"/>
            <w:noWrap/>
            <w:vAlign w:val="center"/>
          </w:tcPr>
          <w:p>
            <w:pPr>
              <w:spacing w:line="360" w:lineRule="auto"/>
              <w:jc w:val="center"/>
              <w:rPr>
                <w:rFonts w:ascii="宋体" w:hAnsi="宋体" w:cs="仿宋_GB2312"/>
                <w:color w:val="000000"/>
                <w:sz w:val="24"/>
                <w:szCs w:val="24"/>
              </w:rPr>
            </w:pPr>
            <w:r>
              <w:rPr>
                <w:rFonts w:hint="eastAsia" w:ascii="宋体" w:hAnsi="宋体" w:cs="仿宋_GB2312"/>
                <w:color w:val="000000"/>
                <w:sz w:val="24"/>
                <w:szCs w:val="24"/>
              </w:rPr>
              <w:t>1</w:t>
            </w:r>
          </w:p>
        </w:tc>
        <w:tc>
          <w:tcPr>
            <w:tcW w:w="4211" w:type="dxa"/>
            <w:noWrap/>
            <w:vAlign w:val="center"/>
          </w:tcPr>
          <w:p>
            <w:pPr>
              <w:spacing w:line="360" w:lineRule="auto"/>
              <w:jc w:val="center"/>
              <w:rPr>
                <w:rFonts w:ascii="宋体" w:hAnsi="宋体" w:cs="仿宋_GB2312"/>
                <w:color w:val="000000"/>
                <w:sz w:val="24"/>
                <w:szCs w:val="24"/>
              </w:rPr>
            </w:pPr>
            <w:r>
              <w:rPr>
                <w:rFonts w:hint="eastAsia" w:ascii="宋体" w:hAnsi="宋体" w:cs="仿宋_GB2312"/>
                <w:color w:val="000000"/>
                <w:sz w:val="24"/>
                <w:szCs w:val="24"/>
              </w:rPr>
              <w:t>***工程</w:t>
            </w:r>
          </w:p>
        </w:tc>
        <w:tc>
          <w:tcPr>
            <w:tcW w:w="960" w:type="dxa"/>
            <w:noWrap/>
            <w:vAlign w:val="center"/>
          </w:tcPr>
          <w:p>
            <w:pPr>
              <w:spacing w:line="360" w:lineRule="auto"/>
              <w:jc w:val="center"/>
              <w:rPr>
                <w:rFonts w:ascii="宋体" w:hAnsi="宋体" w:cs="仿宋_GB2312"/>
                <w:color w:val="000000"/>
                <w:sz w:val="24"/>
                <w:szCs w:val="24"/>
              </w:rPr>
            </w:pPr>
            <w:r>
              <w:rPr>
                <w:rFonts w:hint="eastAsia" w:ascii="宋体" w:hAnsi="宋体" w:cs="仿宋_GB2312"/>
                <w:color w:val="000000"/>
                <w:sz w:val="24"/>
                <w:szCs w:val="24"/>
              </w:rPr>
              <w:t>1项</w:t>
            </w:r>
          </w:p>
        </w:tc>
        <w:tc>
          <w:tcPr>
            <w:tcW w:w="2519" w:type="dxa"/>
            <w:noWrap/>
            <w:vAlign w:val="center"/>
          </w:tcPr>
          <w:p>
            <w:pPr>
              <w:spacing w:line="360" w:lineRule="auto"/>
              <w:jc w:val="center"/>
              <w:rPr>
                <w:rFonts w:ascii="宋体" w:hAnsi="宋体" w:cs="仿宋_GB2312"/>
                <w:color w:val="000000"/>
                <w:sz w:val="24"/>
                <w:szCs w:val="24"/>
              </w:rPr>
            </w:pPr>
            <w:r>
              <w:rPr>
                <w:rFonts w:hint="eastAsia" w:ascii="宋体" w:hAnsi="宋体" w:cs="仿宋_GB2312"/>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683" w:type="dxa"/>
            <w:gridSpan w:val="4"/>
            <w:noWrap/>
            <w:vAlign w:val="center"/>
          </w:tcPr>
          <w:p>
            <w:pPr>
              <w:spacing w:line="360" w:lineRule="auto"/>
              <w:rPr>
                <w:rFonts w:ascii="宋体" w:hAnsi="宋体" w:cs="仿宋_GB2312"/>
                <w:color w:val="000000"/>
                <w:sz w:val="24"/>
                <w:szCs w:val="24"/>
              </w:rPr>
            </w:pPr>
            <w:r>
              <w:rPr>
                <w:rFonts w:hint="eastAsia" w:ascii="宋体" w:hAnsi="宋体" w:cs="仿宋_GB2312"/>
                <w:color w:val="000000"/>
                <w:sz w:val="24"/>
                <w:szCs w:val="24"/>
              </w:rPr>
              <w:t>合同金额合计人民币：（小写）元（大写）元整</w:t>
            </w:r>
          </w:p>
        </w:tc>
      </w:tr>
    </w:tbl>
    <w:p>
      <w:pPr>
        <w:tabs>
          <w:tab w:val="left" w:pos="1155"/>
        </w:tabs>
        <w:spacing w:line="360" w:lineRule="auto"/>
        <w:rPr>
          <w:rFonts w:ascii="宋体" w:hAnsi="宋体" w:cs="仿宋_GB2312"/>
          <w:b/>
          <w:color w:val="000000"/>
          <w:sz w:val="24"/>
          <w:szCs w:val="24"/>
        </w:rPr>
      </w:pPr>
      <w:r>
        <w:rPr>
          <w:rFonts w:hint="eastAsia" w:ascii="宋体" w:hAnsi="宋体" w:cs="仿宋_GB2312"/>
          <w:color w:val="000000"/>
          <w:sz w:val="24"/>
          <w:szCs w:val="24"/>
        </w:rPr>
        <w:t>（二）工程量清单</w:t>
      </w:r>
      <w:r>
        <w:rPr>
          <w:rFonts w:hint="eastAsia" w:ascii="宋体" w:hAnsi="宋体" w:cs="仿宋_GB2312"/>
          <w:b/>
          <w:color w:val="000000"/>
          <w:sz w:val="24"/>
          <w:szCs w:val="24"/>
        </w:rPr>
        <w:t>（以下格式仅做参考，可自行拟定）</w:t>
      </w:r>
    </w:p>
    <w:tbl>
      <w:tblPr>
        <w:tblStyle w:val="25"/>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42"/>
        <w:gridCol w:w="2035"/>
        <w:gridCol w:w="1157"/>
        <w:gridCol w:w="1157"/>
        <w:gridCol w:w="1354"/>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66"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r>
              <w:rPr>
                <w:rFonts w:hint="eastAsia" w:ascii="宋体" w:hAnsi="宋体" w:cs="仿宋_GB2312"/>
                <w:color w:val="000000"/>
                <w:spacing w:val="-20"/>
                <w:sz w:val="24"/>
                <w:szCs w:val="24"/>
              </w:rPr>
              <w:t>序号</w:t>
            </w:r>
          </w:p>
        </w:tc>
        <w:tc>
          <w:tcPr>
            <w:tcW w:w="1042"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r>
              <w:rPr>
                <w:rFonts w:hint="eastAsia" w:ascii="宋体" w:hAnsi="宋体" w:cs="仿宋_GB2312"/>
                <w:color w:val="000000"/>
                <w:spacing w:val="-20"/>
                <w:sz w:val="24"/>
                <w:szCs w:val="24"/>
              </w:rPr>
              <w:t>名称</w:t>
            </w:r>
          </w:p>
        </w:tc>
        <w:tc>
          <w:tcPr>
            <w:tcW w:w="2035"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r>
              <w:rPr>
                <w:rFonts w:hint="eastAsia" w:ascii="宋体" w:hAnsi="宋体" w:cs="仿宋_GB2312"/>
                <w:color w:val="000000"/>
                <w:spacing w:val="-20"/>
                <w:sz w:val="24"/>
                <w:szCs w:val="24"/>
              </w:rPr>
              <w:t>规格参数</w:t>
            </w:r>
          </w:p>
        </w:tc>
        <w:tc>
          <w:tcPr>
            <w:tcW w:w="1157"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r>
              <w:rPr>
                <w:rFonts w:hint="eastAsia" w:ascii="宋体" w:hAnsi="宋体" w:cs="仿宋_GB2312"/>
                <w:color w:val="000000"/>
                <w:spacing w:val="-20"/>
                <w:sz w:val="24"/>
                <w:szCs w:val="24"/>
              </w:rPr>
              <w:t>数量</w:t>
            </w:r>
          </w:p>
        </w:tc>
        <w:tc>
          <w:tcPr>
            <w:tcW w:w="1157"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r>
              <w:rPr>
                <w:rFonts w:hint="eastAsia" w:ascii="宋体" w:hAnsi="宋体" w:cs="仿宋_GB2312"/>
                <w:color w:val="000000"/>
                <w:spacing w:val="-20"/>
                <w:sz w:val="24"/>
                <w:szCs w:val="24"/>
              </w:rPr>
              <w:t>单价</w:t>
            </w:r>
          </w:p>
        </w:tc>
        <w:tc>
          <w:tcPr>
            <w:tcW w:w="1354"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r>
              <w:rPr>
                <w:rFonts w:hint="eastAsia" w:ascii="宋体" w:hAnsi="宋体" w:cs="仿宋_GB2312"/>
                <w:color w:val="000000"/>
                <w:spacing w:val="-20"/>
                <w:sz w:val="24"/>
                <w:szCs w:val="24"/>
              </w:rPr>
              <w:t>合计</w:t>
            </w:r>
          </w:p>
        </w:tc>
        <w:tc>
          <w:tcPr>
            <w:tcW w:w="919"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r>
              <w:rPr>
                <w:rFonts w:hint="eastAsia" w:ascii="宋体" w:hAnsi="宋体" w:cs="仿宋_GB2312"/>
                <w:color w:val="000000"/>
                <w:spacing w:val="-20"/>
                <w:sz w:val="24"/>
                <w:szCs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66"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042"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2035"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157" w:type="dxa"/>
            <w:noWrap/>
          </w:tcPr>
          <w:p>
            <w:pPr>
              <w:autoSpaceDE w:val="0"/>
              <w:autoSpaceDN w:val="0"/>
              <w:adjustRightInd w:val="0"/>
              <w:spacing w:line="360" w:lineRule="auto"/>
              <w:jc w:val="center"/>
              <w:rPr>
                <w:rFonts w:ascii="宋体" w:hAnsi="宋体" w:cs="仿宋_GB2312"/>
                <w:color w:val="000000"/>
                <w:spacing w:val="-20"/>
                <w:sz w:val="24"/>
                <w:szCs w:val="24"/>
              </w:rPr>
            </w:pPr>
          </w:p>
        </w:tc>
        <w:tc>
          <w:tcPr>
            <w:tcW w:w="1157"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354"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919"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66"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042"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2035"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157" w:type="dxa"/>
            <w:noWrap/>
          </w:tcPr>
          <w:p>
            <w:pPr>
              <w:autoSpaceDE w:val="0"/>
              <w:autoSpaceDN w:val="0"/>
              <w:adjustRightInd w:val="0"/>
              <w:spacing w:line="360" w:lineRule="auto"/>
              <w:jc w:val="center"/>
              <w:rPr>
                <w:rFonts w:ascii="宋体" w:hAnsi="宋体" w:cs="仿宋_GB2312"/>
                <w:color w:val="000000"/>
                <w:spacing w:val="-20"/>
                <w:sz w:val="24"/>
                <w:szCs w:val="24"/>
              </w:rPr>
            </w:pPr>
          </w:p>
        </w:tc>
        <w:tc>
          <w:tcPr>
            <w:tcW w:w="1157"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354"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919"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66"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042"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2035"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157" w:type="dxa"/>
            <w:noWrap/>
          </w:tcPr>
          <w:p>
            <w:pPr>
              <w:autoSpaceDE w:val="0"/>
              <w:autoSpaceDN w:val="0"/>
              <w:adjustRightInd w:val="0"/>
              <w:spacing w:line="360" w:lineRule="auto"/>
              <w:jc w:val="center"/>
              <w:rPr>
                <w:rFonts w:ascii="宋体" w:hAnsi="宋体" w:cs="仿宋_GB2312"/>
                <w:color w:val="000000"/>
                <w:spacing w:val="-20"/>
                <w:sz w:val="24"/>
                <w:szCs w:val="24"/>
              </w:rPr>
            </w:pPr>
          </w:p>
        </w:tc>
        <w:tc>
          <w:tcPr>
            <w:tcW w:w="1157"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354"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919"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66"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042"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2035"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157" w:type="dxa"/>
            <w:noWrap/>
          </w:tcPr>
          <w:p>
            <w:pPr>
              <w:autoSpaceDE w:val="0"/>
              <w:autoSpaceDN w:val="0"/>
              <w:adjustRightInd w:val="0"/>
              <w:spacing w:line="360" w:lineRule="auto"/>
              <w:jc w:val="center"/>
              <w:rPr>
                <w:rFonts w:ascii="宋体" w:hAnsi="宋体" w:cs="仿宋_GB2312"/>
                <w:color w:val="000000"/>
                <w:spacing w:val="-20"/>
                <w:sz w:val="24"/>
                <w:szCs w:val="24"/>
              </w:rPr>
            </w:pPr>
          </w:p>
        </w:tc>
        <w:tc>
          <w:tcPr>
            <w:tcW w:w="1157"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354"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919"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66"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042"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2035"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157" w:type="dxa"/>
            <w:noWrap/>
          </w:tcPr>
          <w:p>
            <w:pPr>
              <w:autoSpaceDE w:val="0"/>
              <w:autoSpaceDN w:val="0"/>
              <w:adjustRightInd w:val="0"/>
              <w:spacing w:line="360" w:lineRule="auto"/>
              <w:jc w:val="center"/>
              <w:rPr>
                <w:rFonts w:ascii="宋体" w:hAnsi="宋体" w:cs="仿宋_GB2312"/>
                <w:color w:val="000000"/>
                <w:spacing w:val="-20"/>
                <w:sz w:val="24"/>
                <w:szCs w:val="24"/>
              </w:rPr>
            </w:pPr>
          </w:p>
        </w:tc>
        <w:tc>
          <w:tcPr>
            <w:tcW w:w="1157"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354"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919"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66"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042"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2035"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157" w:type="dxa"/>
            <w:noWrap/>
          </w:tcPr>
          <w:p>
            <w:pPr>
              <w:autoSpaceDE w:val="0"/>
              <w:autoSpaceDN w:val="0"/>
              <w:adjustRightInd w:val="0"/>
              <w:spacing w:line="360" w:lineRule="auto"/>
              <w:jc w:val="center"/>
              <w:rPr>
                <w:rFonts w:ascii="宋体" w:hAnsi="宋体" w:cs="仿宋_GB2312"/>
                <w:color w:val="000000"/>
                <w:spacing w:val="-20"/>
                <w:sz w:val="24"/>
                <w:szCs w:val="24"/>
              </w:rPr>
            </w:pPr>
          </w:p>
        </w:tc>
        <w:tc>
          <w:tcPr>
            <w:tcW w:w="1157"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354"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919"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66"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042"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2035"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157" w:type="dxa"/>
            <w:noWrap/>
          </w:tcPr>
          <w:p>
            <w:pPr>
              <w:autoSpaceDE w:val="0"/>
              <w:autoSpaceDN w:val="0"/>
              <w:adjustRightInd w:val="0"/>
              <w:spacing w:line="360" w:lineRule="auto"/>
              <w:jc w:val="center"/>
              <w:rPr>
                <w:rFonts w:ascii="宋体" w:hAnsi="宋体" w:cs="仿宋_GB2312"/>
                <w:color w:val="000000"/>
                <w:spacing w:val="-20"/>
                <w:sz w:val="24"/>
                <w:szCs w:val="24"/>
              </w:rPr>
            </w:pPr>
          </w:p>
        </w:tc>
        <w:tc>
          <w:tcPr>
            <w:tcW w:w="1157"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354"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919"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66"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042"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r>
              <w:rPr>
                <w:rFonts w:hint="eastAsia" w:ascii="宋体" w:hAnsi="宋体" w:cs="仿宋_GB2312"/>
                <w:color w:val="000000"/>
                <w:spacing w:val="-20"/>
                <w:sz w:val="24"/>
                <w:szCs w:val="24"/>
              </w:rPr>
              <w:t>合计</w:t>
            </w:r>
          </w:p>
        </w:tc>
        <w:tc>
          <w:tcPr>
            <w:tcW w:w="2035"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157" w:type="dxa"/>
            <w:noWrap/>
          </w:tcPr>
          <w:p>
            <w:pPr>
              <w:autoSpaceDE w:val="0"/>
              <w:autoSpaceDN w:val="0"/>
              <w:adjustRightInd w:val="0"/>
              <w:spacing w:line="360" w:lineRule="auto"/>
              <w:jc w:val="center"/>
              <w:rPr>
                <w:rFonts w:ascii="宋体" w:hAnsi="宋体" w:cs="仿宋_GB2312"/>
                <w:color w:val="000000"/>
                <w:spacing w:val="-20"/>
                <w:sz w:val="24"/>
                <w:szCs w:val="24"/>
              </w:rPr>
            </w:pPr>
          </w:p>
        </w:tc>
        <w:tc>
          <w:tcPr>
            <w:tcW w:w="1157"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1354"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c>
          <w:tcPr>
            <w:tcW w:w="919" w:type="dxa"/>
            <w:noWrap/>
            <w:vAlign w:val="center"/>
          </w:tcPr>
          <w:p>
            <w:pPr>
              <w:autoSpaceDE w:val="0"/>
              <w:autoSpaceDN w:val="0"/>
              <w:adjustRightInd w:val="0"/>
              <w:spacing w:line="360" w:lineRule="auto"/>
              <w:jc w:val="center"/>
              <w:rPr>
                <w:rFonts w:ascii="宋体" w:hAnsi="宋体" w:cs="仿宋_GB2312"/>
                <w:color w:val="000000"/>
                <w:spacing w:val="-20"/>
                <w:sz w:val="24"/>
                <w:szCs w:val="24"/>
              </w:rPr>
            </w:pPr>
          </w:p>
        </w:tc>
      </w:tr>
    </w:tbl>
    <w:p>
      <w:pPr>
        <w:tabs>
          <w:tab w:val="left" w:pos="480"/>
        </w:tabs>
        <w:spacing w:line="360" w:lineRule="auto"/>
        <w:rPr>
          <w:rFonts w:ascii="宋体" w:hAnsi="宋体" w:cs="仿宋_GB2312"/>
          <w:b/>
          <w:color w:val="000000"/>
          <w:sz w:val="24"/>
          <w:szCs w:val="24"/>
        </w:rPr>
      </w:pPr>
      <w:r>
        <w:rPr>
          <w:rFonts w:hint="eastAsia" w:ascii="宋体" w:hAnsi="宋体" w:cs="仿宋_GB2312"/>
          <w:b/>
          <w:color w:val="000000"/>
          <w:sz w:val="24"/>
          <w:szCs w:val="24"/>
        </w:rPr>
        <w:t>（三）所投核心设备及主材品牌清单（以下格式仅做参考，可自行拟定）</w:t>
      </w:r>
    </w:p>
    <w:tbl>
      <w:tblPr>
        <w:tblStyle w:val="25"/>
        <w:tblW w:w="8820" w:type="dxa"/>
        <w:tblInd w:w="0" w:type="dxa"/>
        <w:tblLayout w:type="fixed"/>
        <w:tblCellMar>
          <w:top w:w="15" w:type="dxa"/>
          <w:left w:w="15" w:type="dxa"/>
          <w:bottom w:w="15" w:type="dxa"/>
          <w:right w:w="15" w:type="dxa"/>
        </w:tblCellMar>
      </w:tblPr>
      <w:tblGrid>
        <w:gridCol w:w="789"/>
        <w:gridCol w:w="1549"/>
        <w:gridCol w:w="2672"/>
        <w:gridCol w:w="1560"/>
        <w:gridCol w:w="1329"/>
        <w:gridCol w:w="921"/>
      </w:tblGrid>
      <w:tr>
        <w:trPr>
          <w:trHeight w:val="639" w:hRule="atLeast"/>
        </w:trPr>
        <w:tc>
          <w:tcPr>
            <w:tcW w:w="7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color w:val="000000"/>
                <w:sz w:val="24"/>
                <w:szCs w:val="24"/>
              </w:rPr>
            </w:pPr>
            <w:r>
              <w:rPr>
                <w:rFonts w:hint="eastAsia" w:ascii="宋体" w:hAnsi="宋体" w:cs="宋体"/>
                <w:b/>
                <w:color w:val="000000"/>
                <w:kern w:val="0"/>
                <w:sz w:val="24"/>
                <w:szCs w:val="24"/>
              </w:rPr>
              <w:t>序号</w:t>
            </w:r>
          </w:p>
        </w:tc>
        <w:tc>
          <w:tcPr>
            <w:tcW w:w="154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ascii="宋体" w:hAnsi="宋体" w:cs="宋体"/>
                <w:b/>
                <w:color w:val="000000"/>
                <w:sz w:val="24"/>
                <w:szCs w:val="24"/>
              </w:rPr>
            </w:pPr>
            <w:r>
              <w:rPr>
                <w:rFonts w:hint="eastAsia" w:ascii="宋体" w:hAnsi="宋体" w:cs="宋体"/>
                <w:b/>
                <w:color w:val="000000"/>
                <w:kern w:val="0"/>
                <w:sz w:val="24"/>
                <w:szCs w:val="24"/>
              </w:rPr>
              <w:t>产品名称</w:t>
            </w:r>
          </w:p>
        </w:tc>
        <w:tc>
          <w:tcPr>
            <w:tcW w:w="267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color w:val="000000"/>
                <w:sz w:val="24"/>
                <w:szCs w:val="24"/>
              </w:rPr>
            </w:pPr>
            <w:r>
              <w:rPr>
                <w:rFonts w:hint="eastAsia" w:ascii="宋体" w:hAnsi="宋体" w:cs="宋体"/>
                <w:b/>
                <w:color w:val="000000"/>
                <w:kern w:val="0"/>
                <w:sz w:val="24"/>
                <w:szCs w:val="24"/>
              </w:rPr>
              <w:t>产品规格</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color w:val="000000"/>
                <w:sz w:val="24"/>
                <w:szCs w:val="24"/>
              </w:rPr>
            </w:pPr>
            <w:r>
              <w:rPr>
                <w:rFonts w:hint="eastAsia" w:ascii="宋体" w:hAnsi="宋体" w:cs="宋体"/>
                <w:b/>
                <w:color w:val="000000"/>
                <w:kern w:val="0"/>
                <w:sz w:val="24"/>
                <w:szCs w:val="24"/>
              </w:rPr>
              <w:t>品牌</w:t>
            </w:r>
          </w:p>
        </w:tc>
        <w:tc>
          <w:tcPr>
            <w:tcW w:w="132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color w:val="000000"/>
                <w:sz w:val="24"/>
                <w:szCs w:val="24"/>
              </w:rPr>
            </w:pPr>
            <w:r>
              <w:rPr>
                <w:rFonts w:hint="eastAsia" w:ascii="宋体" w:hAnsi="宋体" w:cs="宋体"/>
                <w:b/>
                <w:color w:val="000000"/>
                <w:kern w:val="0"/>
                <w:sz w:val="24"/>
                <w:szCs w:val="24"/>
              </w:rPr>
              <w:t>单位</w:t>
            </w: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color w:val="000000"/>
                <w:sz w:val="24"/>
                <w:szCs w:val="24"/>
              </w:rPr>
            </w:pPr>
            <w:r>
              <w:rPr>
                <w:rFonts w:hint="eastAsia" w:ascii="宋体" w:hAnsi="宋体" w:cs="宋体"/>
                <w:b/>
                <w:color w:val="000000"/>
                <w:kern w:val="0"/>
                <w:sz w:val="24"/>
                <w:szCs w:val="24"/>
              </w:rPr>
              <w:t>备注</w:t>
            </w:r>
          </w:p>
        </w:tc>
      </w:tr>
      <w:tr>
        <w:tblPrEx>
          <w:tblCellMar>
            <w:top w:w="15" w:type="dxa"/>
            <w:left w:w="15" w:type="dxa"/>
            <w:bottom w:w="15" w:type="dxa"/>
            <w:right w:w="15" w:type="dxa"/>
          </w:tblCellMar>
        </w:tblPrEx>
        <w:trPr>
          <w:trHeight w:val="394" w:hRule="atLeast"/>
        </w:trPr>
        <w:tc>
          <w:tcPr>
            <w:tcW w:w="7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sz w:val="24"/>
                <w:szCs w:val="24"/>
              </w:rPr>
            </w:pPr>
          </w:p>
        </w:tc>
        <w:tc>
          <w:tcPr>
            <w:tcW w:w="154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ascii="宋体" w:hAnsi="宋体" w:cs="宋体"/>
                <w:color w:val="000000"/>
                <w:sz w:val="24"/>
                <w:szCs w:val="24"/>
              </w:rPr>
            </w:pPr>
          </w:p>
        </w:tc>
        <w:tc>
          <w:tcPr>
            <w:tcW w:w="267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ascii="宋体" w:hAnsi="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000000"/>
                <w:sz w:val="24"/>
                <w:szCs w:val="24"/>
              </w:rPr>
            </w:pPr>
          </w:p>
        </w:tc>
        <w:tc>
          <w:tcPr>
            <w:tcW w:w="132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000000"/>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000000"/>
                <w:sz w:val="24"/>
                <w:szCs w:val="24"/>
              </w:rPr>
            </w:pPr>
          </w:p>
        </w:tc>
      </w:tr>
      <w:tr>
        <w:tblPrEx>
          <w:tblCellMar>
            <w:top w:w="15" w:type="dxa"/>
            <w:left w:w="15" w:type="dxa"/>
            <w:bottom w:w="15" w:type="dxa"/>
            <w:right w:w="15" w:type="dxa"/>
          </w:tblCellMar>
        </w:tblPrEx>
        <w:trPr>
          <w:trHeight w:val="394" w:hRule="atLeast"/>
        </w:trPr>
        <w:tc>
          <w:tcPr>
            <w:tcW w:w="7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sz w:val="24"/>
                <w:szCs w:val="24"/>
              </w:rPr>
            </w:pPr>
          </w:p>
        </w:tc>
        <w:tc>
          <w:tcPr>
            <w:tcW w:w="154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ascii="宋体" w:hAnsi="宋体" w:cs="宋体"/>
                <w:color w:val="000000"/>
                <w:sz w:val="24"/>
                <w:szCs w:val="24"/>
              </w:rPr>
            </w:pPr>
          </w:p>
        </w:tc>
        <w:tc>
          <w:tcPr>
            <w:tcW w:w="267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ascii="宋体" w:hAnsi="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000000"/>
                <w:sz w:val="24"/>
                <w:szCs w:val="24"/>
              </w:rPr>
            </w:pPr>
          </w:p>
        </w:tc>
        <w:tc>
          <w:tcPr>
            <w:tcW w:w="132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000000"/>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000000"/>
                <w:sz w:val="24"/>
                <w:szCs w:val="24"/>
              </w:rPr>
            </w:pPr>
          </w:p>
        </w:tc>
      </w:tr>
      <w:tr>
        <w:tblPrEx>
          <w:tblCellMar>
            <w:top w:w="15" w:type="dxa"/>
            <w:left w:w="15" w:type="dxa"/>
            <w:bottom w:w="15" w:type="dxa"/>
            <w:right w:w="15" w:type="dxa"/>
          </w:tblCellMar>
        </w:tblPrEx>
        <w:trPr>
          <w:trHeight w:val="394" w:hRule="atLeast"/>
        </w:trPr>
        <w:tc>
          <w:tcPr>
            <w:tcW w:w="78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color w:val="000000"/>
                <w:sz w:val="24"/>
                <w:szCs w:val="24"/>
              </w:rPr>
            </w:pPr>
          </w:p>
        </w:tc>
        <w:tc>
          <w:tcPr>
            <w:tcW w:w="154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ascii="宋体" w:hAnsi="宋体" w:cs="宋体"/>
                <w:color w:val="000000"/>
                <w:sz w:val="24"/>
                <w:szCs w:val="24"/>
              </w:rPr>
            </w:pPr>
          </w:p>
        </w:tc>
        <w:tc>
          <w:tcPr>
            <w:tcW w:w="267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ascii="宋体" w:hAnsi="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000000"/>
                <w:sz w:val="24"/>
                <w:szCs w:val="24"/>
              </w:rPr>
            </w:pPr>
          </w:p>
        </w:tc>
        <w:tc>
          <w:tcPr>
            <w:tcW w:w="132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000000"/>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color w:val="000000"/>
                <w:sz w:val="24"/>
                <w:szCs w:val="24"/>
              </w:rPr>
            </w:pPr>
          </w:p>
        </w:tc>
      </w:tr>
    </w:tbl>
    <w:p>
      <w:pPr>
        <w:tabs>
          <w:tab w:val="left" w:pos="480"/>
        </w:tabs>
        <w:spacing w:line="360" w:lineRule="auto"/>
        <w:rPr>
          <w:rFonts w:ascii="宋体" w:hAnsi="宋体" w:cs="仿宋_GB2312"/>
          <w:b/>
          <w:color w:val="000000"/>
          <w:sz w:val="24"/>
          <w:szCs w:val="24"/>
        </w:rPr>
      </w:pPr>
      <w:r>
        <w:rPr>
          <w:rFonts w:hint="eastAsia" w:ascii="宋体" w:hAnsi="宋体" w:cs="仿宋_GB2312"/>
          <w:b/>
          <w:color w:val="000000"/>
          <w:sz w:val="24"/>
          <w:szCs w:val="24"/>
        </w:rPr>
        <w:t>二、质保期</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自验收之日算起，按《</w:t>
      </w:r>
      <w:r>
        <w:rPr>
          <w:rFonts w:ascii="宋体" w:hAnsi="宋体" w:cs="仿宋_GB2312"/>
          <w:color w:val="000000"/>
          <w:sz w:val="24"/>
          <w:szCs w:val="24"/>
        </w:rPr>
        <w:t>建设工程质量管理条例</w:t>
      </w:r>
      <w:r>
        <w:rPr>
          <w:rFonts w:hint="eastAsia" w:ascii="宋体" w:hAnsi="宋体" w:cs="仿宋_GB2312"/>
          <w:color w:val="000000"/>
          <w:sz w:val="24"/>
          <w:szCs w:val="24"/>
        </w:rPr>
        <w:t>》</w:t>
      </w:r>
      <w:r>
        <w:rPr>
          <w:rFonts w:ascii="宋体" w:hAnsi="宋体" w:cs="仿宋_GB2312"/>
          <w:color w:val="000000"/>
          <w:sz w:val="24"/>
          <w:szCs w:val="24"/>
        </w:rPr>
        <w:t>》第</w:t>
      </w:r>
      <w:r>
        <w:rPr>
          <w:rFonts w:hint="eastAsia" w:ascii="宋体" w:hAnsi="宋体" w:cs="仿宋_GB2312"/>
          <w:color w:val="000000"/>
          <w:sz w:val="24"/>
          <w:szCs w:val="24"/>
        </w:rPr>
        <w:t>三十二条</w:t>
      </w:r>
      <w:r>
        <w:rPr>
          <w:rFonts w:ascii="宋体" w:hAnsi="宋体" w:cs="仿宋_GB2312"/>
          <w:color w:val="000000"/>
          <w:sz w:val="24"/>
          <w:szCs w:val="24"/>
        </w:rPr>
        <w:t>规定：施工单位对施工中出现质量问题的建设工程或者竣工验收不合格的建设工程，应当负责返</w:t>
      </w:r>
      <w:r>
        <w:rPr>
          <w:rFonts w:hint="eastAsia" w:ascii="宋体" w:hAnsi="宋体" w:cs="仿宋_GB2312"/>
          <w:color w:val="000000"/>
          <w:sz w:val="24"/>
          <w:szCs w:val="24"/>
        </w:rPr>
        <w:t>修且工期不顺延，由此产生的费用及造成的损失，乙方自行承担。</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自验收合格之日</w:t>
      </w:r>
      <w:r>
        <w:rPr>
          <w:rFonts w:hint="eastAsia" w:ascii="宋体" w:hAnsi="宋体" w:cs="仿宋_GB2312"/>
          <w:color w:val="000000"/>
          <w:sz w:val="24"/>
          <w:szCs w:val="24"/>
          <w:u w:val="single"/>
        </w:rPr>
        <w:t>起     年（根据成交单位响应文件）</w:t>
      </w:r>
      <w:r>
        <w:rPr>
          <w:rFonts w:hint="eastAsia" w:ascii="宋体" w:hAnsi="宋体" w:cs="仿宋_GB2312"/>
          <w:color w:val="000000"/>
          <w:sz w:val="24"/>
          <w:szCs w:val="24"/>
        </w:rPr>
        <w:t>。</w:t>
      </w:r>
    </w:p>
    <w:p>
      <w:pPr>
        <w:tabs>
          <w:tab w:val="left" w:pos="1155"/>
        </w:tabs>
        <w:spacing w:line="360" w:lineRule="auto"/>
        <w:rPr>
          <w:rFonts w:ascii="宋体" w:hAnsi="宋体" w:cs="仿宋_GB2312"/>
          <w:b/>
          <w:color w:val="000000"/>
          <w:sz w:val="24"/>
          <w:szCs w:val="24"/>
        </w:rPr>
      </w:pPr>
      <w:r>
        <w:rPr>
          <w:rFonts w:hint="eastAsia" w:ascii="宋体" w:hAnsi="宋体" w:cs="仿宋_GB2312"/>
          <w:b/>
          <w:color w:val="000000"/>
          <w:sz w:val="24"/>
          <w:szCs w:val="24"/>
        </w:rPr>
        <w:t>三、施工条件</w:t>
      </w:r>
    </w:p>
    <w:p>
      <w:pPr>
        <w:tabs>
          <w:tab w:val="left" w:pos="1155"/>
        </w:tabs>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（一）施工地点：西安医学院指定地点</w:t>
      </w:r>
    </w:p>
    <w:p>
      <w:pPr>
        <w:spacing w:line="360" w:lineRule="auto"/>
        <w:ind w:firstLine="480" w:firstLineChars="200"/>
        <w:rPr>
          <w:rFonts w:ascii="宋体" w:hAnsi="宋体" w:cs="仿宋_GB2312"/>
          <w:bCs/>
          <w:color w:val="000000"/>
          <w:sz w:val="24"/>
          <w:szCs w:val="24"/>
        </w:rPr>
      </w:pPr>
      <w:r>
        <w:rPr>
          <w:rFonts w:hint="eastAsia" w:ascii="宋体" w:hAnsi="宋体" w:cs="仿宋_GB2312"/>
          <w:color w:val="000000"/>
          <w:sz w:val="24"/>
          <w:szCs w:val="24"/>
        </w:rPr>
        <w:t>（二）工期：自合同签订之日起</w:t>
      </w:r>
      <w:r>
        <w:rPr>
          <w:rFonts w:hint="eastAsia" w:ascii="宋体" w:hAnsi="宋体" w:cs="仿宋_GB2312"/>
          <w:color w:val="000000"/>
          <w:sz w:val="24"/>
          <w:szCs w:val="24"/>
          <w:u w:val="single"/>
        </w:rPr>
        <w:t xml:space="preserve">    </w:t>
      </w:r>
      <w:r>
        <w:rPr>
          <w:rFonts w:hint="eastAsia" w:ascii="宋体" w:hAnsi="宋体" w:cs="仿宋_GB2312"/>
          <w:color w:val="000000"/>
          <w:sz w:val="24"/>
          <w:szCs w:val="24"/>
        </w:rPr>
        <w:t>个日历日内完成全部项目施工并交付甲方使用，每推迟1天扣合同总价的3‰ 。累计超过45天的，视为乙方根本违约，甲方有权单方解除合同（合同自书面解除通知送达乙方之日起解除），乙方应赔偿解除合同给甲方造成的全部损失（包括但不限于重新采购产生的费用、合同未履行导致工程不能按规划交付使用可能产生的租赁费用）。还应按合同总价款的30%支付违约金。</w:t>
      </w:r>
    </w:p>
    <w:p>
      <w:pPr>
        <w:tabs>
          <w:tab w:val="left" w:pos="480"/>
        </w:tabs>
        <w:spacing w:line="360" w:lineRule="auto"/>
        <w:rPr>
          <w:rFonts w:ascii="宋体" w:hAnsi="宋体" w:cs="仿宋_GB2312"/>
          <w:b/>
          <w:color w:val="000000"/>
          <w:sz w:val="24"/>
          <w:szCs w:val="24"/>
        </w:rPr>
      </w:pPr>
      <w:r>
        <w:rPr>
          <w:rFonts w:hint="eastAsia" w:ascii="宋体" w:hAnsi="宋体" w:cs="仿宋_GB2312"/>
          <w:b/>
          <w:color w:val="000000"/>
          <w:sz w:val="24"/>
          <w:szCs w:val="24"/>
        </w:rPr>
        <w:t>四、合同总价</w:t>
      </w:r>
    </w:p>
    <w:p>
      <w:pPr>
        <w:tabs>
          <w:tab w:val="left" w:pos="480"/>
        </w:tabs>
        <w:spacing w:line="360" w:lineRule="auto"/>
        <w:ind w:firstLine="480" w:firstLineChars="200"/>
        <w:rPr>
          <w:rFonts w:ascii="宋体" w:hAnsi="宋体" w:cs="仿宋_GB2312"/>
          <w:bCs/>
          <w:color w:val="000000"/>
          <w:sz w:val="24"/>
          <w:szCs w:val="24"/>
        </w:rPr>
      </w:pPr>
      <w:r>
        <w:rPr>
          <w:rFonts w:hint="eastAsia" w:ascii="宋体" w:hAnsi="宋体" w:cs="仿宋_GB2312"/>
          <w:bCs/>
          <w:color w:val="000000"/>
          <w:sz w:val="24"/>
          <w:szCs w:val="24"/>
        </w:rPr>
        <w:t>（一）合同总价款人民币：</w:t>
      </w:r>
      <w:r>
        <w:rPr>
          <w:rFonts w:hint="eastAsia" w:ascii="宋体" w:hAnsi="宋体" w:cs="仿宋_GB2312"/>
          <w:color w:val="000000"/>
          <w:sz w:val="24"/>
          <w:szCs w:val="24"/>
        </w:rPr>
        <w:t>（小写） 元（大写） 元整。</w:t>
      </w:r>
    </w:p>
    <w:p>
      <w:pPr>
        <w:tabs>
          <w:tab w:val="left" w:pos="480"/>
        </w:tabs>
        <w:spacing w:line="360" w:lineRule="auto"/>
        <w:ind w:firstLine="480" w:firstLineChars="200"/>
        <w:rPr>
          <w:rFonts w:ascii="宋体" w:hAnsi="宋体" w:cs="仿宋_GB2312"/>
          <w:bCs/>
          <w:color w:val="000000"/>
          <w:sz w:val="24"/>
          <w:szCs w:val="24"/>
        </w:rPr>
      </w:pPr>
      <w:r>
        <w:rPr>
          <w:rFonts w:hint="eastAsia" w:ascii="宋体" w:hAnsi="宋体" w:cs="仿宋_GB2312"/>
          <w:bCs/>
          <w:color w:val="000000"/>
          <w:sz w:val="24"/>
          <w:szCs w:val="24"/>
        </w:rPr>
        <w:t>（二）合同总价包括：设备及材料供应费、运杂费、安装费、人工费、检测费、调试费、验收、税费等费用。</w:t>
      </w:r>
    </w:p>
    <w:p>
      <w:pPr>
        <w:tabs>
          <w:tab w:val="left" w:pos="480"/>
        </w:tabs>
        <w:spacing w:line="360" w:lineRule="auto"/>
        <w:ind w:firstLine="480" w:firstLineChars="200"/>
        <w:rPr>
          <w:rFonts w:ascii="宋体" w:hAnsi="宋体" w:cs="仿宋_GB2312"/>
          <w:bCs/>
          <w:color w:val="000000"/>
          <w:sz w:val="24"/>
          <w:szCs w:val="24"/>
          <w:highlight w:val="yellow"/>
        </w:rPr>
      </w:pPr>
      <w:r>
        <w:rPr>
          <w:rFonts w:hint="eastAsia" w:ascii="宋体" w:hAnsi="宋体" w:cs="仿宋_GB2312"/>
          <w:bCs/>
          <w:color w:val="000000"/>
          <w:sz w:val="24"/>
          <w:szCs w:val="24"/>
        </w:rPr>
        <w:t>（三）</w:t>
      </w:r>
      <w:r>
        <w:rPr>
          <w:rFonts w:hint="eastAsia" w:ascii="宋体" w:hAnsi="宋体" w:cs="仿宋_GB2312"/>
          <w:bCs/>
          <w:color w:val="000000"/>
          <w:kern w:val="36"/>
          <w:sz w:val="24"/>
          <w:szCs w:val="24"/>
        </w:rPr>
        <w:t>本工程结算方式：以固定综合单价方式结算，最终工程总价款以甲方审计为准（审计费用由成交供应商承担）</w:t>
      </w:r>
      <w:r>
        <w:rPr>
          <w:rFonts w:hint="eastAsia" w:ascii="宋体" w:hAnsi="宋体" w:cs="仿宋_GB2312"/>
          <w:bCs/>
          <w:color w:val="000000"/>
          <w:sz w:val="24"/>
          <w:szCs w:val="24"/>
        </w:rPr>
        <w:t>。</w:t>
      </w:r>
    </w:p>
    <w:p>
      <w:pPr>
        <w:spacing w:line="360" w:lineRule="auto"/>
        <w:rPr>
          <w:rFonts w:ascii="宋体" w:hAnsi="宋体" w:cs="仿宋_GB2312"/>
          <w:b/>
          <w:color w:val="000000"/>
          <w:sz w:val="24"/>
          <w:szCs w:val="24"/>
        </w:rPr>
      </w:pPr>
      <w:r>
        <w:rPr>
          <w:rFonts w:hint="eastAsia" w:ascii="宋体" w:hAnsi="宋体" w:cs="仿宋_GB2312"/>
          <w:b/>
          <w:color w:val="000000"/>
          <w:sz w:val="24"/>
          <w:szCs w:val="24"/>
        </w:rPr>
        <w:t>五、款项结算：</w:t>
      </w:r>
    </w:p>
    <w:p>
      <w:pPr>
        <w:tabs>
          <w:tab w:val="left" w:pos="1155"/>
        </w:tabs>
        <w:spacing w:line="360" w:lineRule="auto"/>
        <w:ind w:firstLine="480" w:firstLineChars="200"/>
        <w:rPr>
          <w:rFonts w:ascii="宋体" w:hAnsi="宋体" w:cs="仿宋_GB2312"/>
          <w:bCs/>
          <w:sz w:val="24"/>
          <w:szCs w:val="24"/>
        </w:rPr>
      </w:pPr>
      <w:r>
        <w:rPr>
          <w:rFonts w:hint="eastAsia" w:ascii="宋体" w:hAnsi="宋体" w:cs="仿宋_GB2312"/>
          <w:bCs/>
          <w:color w:val="000000"/>
          <w:sz w:val="24"/>
          <w:szCs w:val="24"/>
        </w:rPr>
        <w:t>（一）付款方</w:t>
      </w:r>
      <w:r>
        <w:rPr>
          <w:rFonts w:hint="eastAsia" w:ascii="宋体" w:hAnsi="宋体" w:cs="仿宋_GB2312"/>
          <w:bCs/>
          <w:sz w:val="24"/>
          <w:szCs w:val="24"/>
        </w:rPr>
        <w:t>式：</w:t>
      </w:r>
    </w:p>
    <w:p>
      <w:pPr>
        <w:spacing w:line="360" w:lineRule="auto"/>
        <w:ind w:firstLine="470" w:firstLineChars="196"/>
        <w:rPr>
          <w:rFonts w:ascii="宋体" w:hAnsi="宋体" w:cs="仿宋_GB2312"/>
          <w:color w:val="000000"/>
          <w:sz w:val="24"/>
          <w:szCs w:val="24"/>
          <w:highlight w:val="yellow"/>
        </w:rPr>
      </w:pPr>
      <w:r>
        <w:rPr>
          <w:rFonts w:hint="eastAsia" w:ascii="宋体" w:hAnsi="宋体" w:cs="仿宋_GB2312"/>
          <w:color w:val="000000"/>
          <w:sz w:val="24"/>
          <w:szCs w:val="24"/>
          <w:highlight w:val="none"/>
        </w:rPr>
        <w:t>工程验收合格后付80%，审计完成付至审计结果的95%，剩余两年质保期满后无息支付。</w:t>
      </w:r>
    </w:p>
    <w:p>
      <w:pPr>
        <w:spacing w:line="360" w:lineRule="auto"/>
        <w:ind w:firstLine="480" w:firstLineChars="200"/>
        <w:rPr>
          <w:rFonts w:ascii="宋体" w:hAnsi="宋体" w:cs="宋体"/>
          <w:bCs/>
          <w:kern w:val="36"/>
          <w:sz w:val="24"/>
          <w:szCs w:val="24"/>
        </w:rPr>
      </w:pPr>
      <w:r>
        <w:rPr>
          <w:rFonts w:hint="eastAsia" w:ascii="宋体" w:hAnsi="宋体" w:cs="仿宋_GB2312"/>
          <w:color w:val="000000"/>
          <w:sz w:val="24"/>
          <w:szCs w:val="24"/>
        </w:rPr>
        <w:t>在下列情况下，并追究乙方相应法律责任：乙方未能按合同工期竣工，施工质量不合格，未使用规定范围内的材料，使用假冒伪劣材料，因乙方施工安全及其它原因造成甲方损失等。</w:t>
      </w:r>
    </w:p>
    <w:p>
      <w:pPr>
        <w:spacing w:line="360" w:lineRule="auto"/>
        <w:ind w:firstLine="470" w:firstLineChars="196"/>
        <w:rPr>
          <w:rFonts w:ascii="宋体" w:hAnsi="宋体" w:cs="仿宋_GB2312"/>
          <w:bCs/>
          <w:color w:val="000000"/>
          <w:kern w:val="36"/>
          <w:sz w:val="24"/>
          <w:szCs w:val="24"/>
        </w:rPr>
      </w:pPr>
      <w:r>
        <w:rPr>
          <w:rFonts w:hint="eastAsia" w:ascii="宋体" w:hAnsi="宋体" w:cs="仿宋_GB2312"/>
          <w:bCs/>
          <w:color w:val="000000"/>
          <w:kern w:val="36"/>
          <w:sz w:val="24"/>
          <w:szCs w:val="24"/>
        </w:rPr>
        <w:t>（二）支付方式：银行转账。</w:t>
      </w:r>
    </w:p>
    <w:p>
      <w:pPr>
        <w:tabs>
          <w:tab w:val="left" w:pos="1155"/>
        </w:tabs>
        <w:spacing w:line="360" w:lineRule="auto"/>
        <w:ind w:firstLine="480" w:firstLineChars="200"/>
        <w:rPr>
          <w:rFonts w:ascii="宋体" w:hAnsi="宋体" w:cs="仿宋_GB2312"/>
          <w:b/>
          <w:color w:val="000000"/>
          <w:sz w:val="24"/>
          <w:szCs w:val="24"/>
        </w:rPr>
      </w:pPr>
      <w:r>
        <w:rPr>
          <w:rFonts w:hint="eastAsia" w:ascii="宋体" w:hAnsi="宋体" w:cs="仿宋_GB2312"/>
          <w:bCs/>
          <w:color w:val="000000"/>
          <w:kern w:val="36"/>
          <w:sz w:val="24"/>
          <w:szCs w:val="24"/>
        </w:rPr>
        <w:t>（三）结算方式：以固定综合单价方式结算，最终工程总价款以甲方审计为准。</w:t>
      </w:r>
    </w:p>
    <w:p>
      <w:pPr>
        <w:spacing w:line="360" w:lineRule="auto"/>
        <w:rPr>
          <w:rFonts w:ascii="宋体" w:hAnsi="宋体" w:cs="仿宋_GB2312"/>
          <w:b/>
          <w:color w:val="000000"/>
          <w:sz w:val="24"/>
          <w:szCs w:val="24"/>
        </w:rPr>
      </w:pPr>
      <w:r>
        <w:rPr>
          <w:rFonts w:hint="eastAsia" w:ascii="宋体" w:hAnsi="宋体" w:cs="仿宋_GB2312"/>
          <w:b/>
          <w:color w:val="000000"/>
          <w:sz w:val="24"/>
          <w:szCs w:val="24"/>
        </w:rPr>
        <w:t>六、双方的权利和义务：</w:t>
      </w:r>
    </w:p>
    <w:p>
      <w:pPr>
        <w:spacing w:line="360" w:lineRule="auto"/>
        <w:ind w:firstLine="470" w:firstLineChars="196"/>
        <w:rPr>
          <w:rFonts w:ascii="宋体" w:hAnsi="宋体" w:cs="仿宋_GB2312"/>
          <w:bCs/>
          <w:color w:val="000000"/>
          <w:sz w:val="24"/>
          <w:szCs w:val="24"/>
        </w:rPr>
      </w:pPr>
      <w:r>
        <w:rPr>
          <w:rFonts w:hint="eastAsia" w:ascii="宋体" w:hAnsi="宋体" w:cs="仿宋_GB2312"/>
          <w:bCs/>
          <w:color w:val="000000"/>
          <w:sz w:val="24"/>
          <w:szCs w:val="24"/>
        </w:rPr>
        <w:t>（一）甲方的权利和义务</w:t>
      </w:r>
    </w:p>
    <w:p>
      <w:pPr>
        <w:spacing w:line="360" w:lineRule="auto"/>
        <w:ind w:firstLine="470" w:firstLineChars="196"/>
        <w:rPr>
          <w:rFonts w:ascii="宋体" w:hAnsi="宋体" w:cs="仿宋_GB2312"/>
          <w:bCs/>
          <w:color w:val="000000"/>
          <w:kern w:val="36"/>
          <w:sz w:val="24"/>
          <w:szCs w:val="24"/>
        </w:rPr>
      </w:pPr>
      <w:r>
        <w:rPr>
          <w:rFonts w:hint="eastAsia" w:ascii="宋体" w:hAnsi="宋体" w:cs="仿宋_GB2312"/>
          <w:bCs/>
          <w:color w:val="000000"/>
          <w:kern w:val="36"/>
          <w:sz w:val="24"/>
          <w:szCs w:val="24"/>
        </w:rPr>
        <w:t>1、甲方向乙方施工现场提供水、电保障，并设置现场监理人员。</w:t>
      </w:r>
    </w:p>
    <w:p>
      <w:pPr>
        <w:spacing w:line="360" w:lineRule="auto"/>
        <w:ind w:firstLine="470" w:firstLineChars="196"/>
        <w:rPr>
          <w:rFonts w:ascii="宋体" w:hAnsi="宋体" w:cs="仿宋_GB2312"/>
          <w:bCs/>
          <w:color w:val="000000"/>
          <w:kern w:val="36"/>
          <w:sz w:val="24"/>
          <w:szCs w:val="24"/>
        </w:rPr>
      </w:pPr>
      <w:r>
        <w:rPr>
          <w:rFonts w:hint="eastAsia" w:ascii="宋体" w:hAnsi="宋体" w:cs="仿宋_GB2312"/>
          <w:bCs/>
          <w:color w:val="000000"/>
          <w:kern w:val="36"/>
          <w:sz w:val="24"/>
          <w:szCs w:val="24"/>
        </w:rPr>
        <w:t>2、由于乙方原因不能按合同约定履约，甲方有权扣留剩余款项，作为对甲方损失的赔偿，剩余款项已付或不足以赔偿甲方损失的，由乙方另行支付。乙方还须按合同总价的30%支付违约金。</w:t>
      </w:r>
    </w:p>
    <w:p>
      <w:pPr>
        <w:spacing w:line="360" w:lineRule="auto"/>
        <w:ind w:firstLine="470" w:firstLineChars="196"/>
        <w:rPr>
          <w:rFonts w:ascii="宋体" w:hAnsi="宋体" w:cs="仿宋_GB2312"/>
          <w:bCs/>
          <w:color w:val="000000"/>
          <w:kern w:val="36"/>
          <w:sz w:val="24"/>
          <w:szCs w:val="24"/>
        </w:rPr>
      </w:pPr>
      <w:r>
        <w:rPr>
          <w:rFonts w:hint="eastAsia" w:ascii="宋体" w:hAnsi="宋体" w:cs="仿宋_GB2312"/>
          <w:bCs/>
          <w:color w:val="000000"/>
          <w:kern w:val="36"/>
          <w:sz w:val="24"/>
          <w:szCs w:val="24"/>
        </w:rPr>
        <w:t>3、甲方应积极配合乙方办理消防设计审查及消防验收手续。</w:t>
      </w:r>
    </w:p>
    <w:p>
      <w:pPr>
        <w:spacing w:line="360" w:lineRule="auto"/>
        <w:ind w:firstLine="470" w:firstLineChars="196"/>
        <w:rPr>
          <w:rFonts w:ascii="宋体" w:hAnsi="宋体" w:cs="仿宋_GB2312"/>
          <w:bCs/>
          <w:color w:val="000000"/>
          <w:sz w:val="24"/>
          <w:szCs w:val="24"/>
        </w:rPr>
      </w:pPr>
      <w:r>
        <w:rPr>
          <w:rFonts w:hint="eastAsia" w:ascii="宋体" w:hAnsi="宋体" w:cs="仿宋_GB2312"/>
          <w:bCs/>
          <w:color w:val="000000"/>
          <w:sz w:val="24"/>
          <w:szCs w:val="24"/>
        </w:rPr>
        <w:t>（二）乙方的权利和义务</w:t>
      </w:r>
    </w:p>
    <w:p>
      <w:pPr>
        <w:spacing w:line="360" w:lineRule="auto"/>
        <w:ind w:firstLine="480" w:firstLineChars="200"/>
        <w:contextualSpacing/>
        <w:rPr>
          <w:rFonts w:ascii="宋体" w:hAnsi="宋体" w:cs="仿宋_GB2312"/>
          <w:bCs/>
          <w:color w:val="000000"/>
          <w:kern w:val="36"/>
          <w:sz w:val="24"/>
          <w:szCs w:val="24"/>
        </w:rPr>
      </w:pPr>
      <w:r>
        <w:rPr>
          <w:rFonts w:hint="eastAsia" w:ascii="宋体" w:hAnsi="宋体" w:cs="仿宋_GB2312"/>
          <w:bCs/>
          <w:color w:val="000000"/>
          <w:kern w:val="36"/>
          <w:sz w:val="24"/>
          <w:szCs w:val="24"/>
        </w:rPr>
        <w:t>1、乙方进场施工期间应严格遵守《建筑安装工程技术规程》、《建筑安装工人安全操作规程》、《中华人民共和国消防条例》和其他相关的法规、规范，组织施工。</w:t>
      </w:r>
    </w:p>
    <w:p>
      <w:pPr>
        <w:spacing w:line="360" w:lineRule="auto"/>
        <w:ind w:firstLine="480" w:firstLineChars="200"/>
        <w:contextualSpacing/>
        <w:rPr>
          <w:rFonts w:ascii="宋体" w:hAnsi="宋体" w:cs="仿宋_GB2312"/>
          <w:bCs/>
          <w:color w:val="000000"/>
          <w:kern w:val="36"/>
          <w:sz w:val="24"/>
          <w:szCs w:val="24"/>
        </w:rPr>
      </w:pPr>
      <w:r>
        <w:rPr>
          <w:rFonts w:hint="eastAsia" w:ascii="宋体" w:hAnsi="宋体" w:cs="仿宋_GB2312"/>
          <w:bCs/>
          <w:color w:val="000000"/>
          <w:kern w:val="36"/>
          <w:sz w:val="24"/>
          <w:szCs w:val="24"/>
        </w:rPr>
        <w:t>2、乙方必须设置施工现场安全管理人员及专职安全员，杜绝违规施工，其中乙方施工人员（电工、水工、电气焊工）必须持证上岗。</w:t>
      </w:r>
    </w:p>
    <w:p>
      <w:pPr>
        <w:spacing w:line="360" w:lineRule="auto"/>
        <w:ind w:firstLine="480" w:firstLineChars="200"/>
        <w:contextualSpacing/>
        <w:rPr>
          <w:rFonts w:ascii="宋体" w:hAnsi="宋体" w:cs="仿宋_GB2312"/>
          <w:bCs/>
          <w:color w:val="000000"/>
          <w:kern w:val="36"/>
          <w:sz w:val="24"/>
          <w:szCs w:val="24"/>
        </w:rPr>
      </w:pPr>
      <w:r>
        <w:rPr>
          <w:rFonts w:hint="eastAsia" w:ascii="宋体" w:hAnsi="宋体" w:cs="仿宋_GB2312"/>
          <w:bCs/>
          <w:color w:val="000000"/>
          <w:kern w:val="36"/>
          <w:sz w:val="24"/>
          <w:szCs w:val="24"/>
        </w:rPr>
        <w:t>3、乙方必须对施工地域环境卫生、人员安全、生产安全、防火安全负全责。灭火器具是进入施工现场的必备条件（自备）。施工现场的各种活动须服从甲方相关部门的管理、监督，同时做好与其它施工人员的交叉作业及配合工作。</w:t>
      </w:r>
    </w:p>
    <w:p>
      <w:pPr>
        <w:spacing w:line="360" w:lineRule="auto"/>
        <w:ind w:firstLine="480" w:firstLineChars="200"/>
        <w:contextualSpacing/>
        <w:rPr>
          <w:rFonts w:ascii="宋体" w:hAnsi="宋体" w:cs="仿宋_GB2312"/>
          <w:bCs/>
          <w:color w:val="000000"/>
          <w:kern w:val="36"/>
          <w:sz w:val="24"/>
          <w:szCs w:val="24"/>
        </w:rPr>
      </w:pPr>
      <w:r>
        <w:rPr>
          <w:rFonts w:hint="eastAsia" w:ascii="宋体" w:hAnsi="宋体" w:cs="仿宋_GB2312"/>
          <w:bCs/>
          <w:color w:val="000000"/>
          <w:kern w:val="36"/>
          <w:sz w:val="24"/>
          <w:szCs w:val="24"/>
        </w:rPr>
        <w:t>4、乙方必须加强对施工现场的安全监督、管理，对进入现场的易燃材料生产工具应指定专人管理，必要时派人驻守。对当日产生的易燃废料需当日清理出施工现场，堆放到甲方制定区域，当日应及时清理出院，消除安全隐患。</w:t>
      </w:r>
    </w:p>
    <w:p>
      <w:pPr>
        <w:spacing w:line="360" w:lineRule="auto"/>
        <w:ind w:firstLine="480" w:firstLineChars="200"/>
        <w:contextualSpacing/>
        <w:rPr>
          <w:rFonts w:ascii="宋体" w:hAnsi="宋体" w:cs="仿宋_GB2312"/>
          <w:bCs/>
          <w:color w:val="000000"/>
          <w:kern w:val="36"/>
          <w:sz w:val="24"/>
          <w:szCs w:val="24"/>
        </w:rPr>
      </w:pPr>
      <w:r>
        <w:rPr>
          <w:rFonts w:hint="eastAsia" w:ascii="宋体" w:hAnsi="宋体" w:cs="仿宋_GB2312"/>
          <w:bCs/>
          <w:color w:val="000000"/>
          <w:kern w:val="36"/>
          <w:sz w:val="24"/>
          <w:szCs w:val="24"/>
        </w:rPr>
        <w:t>5、乙方负责办理解决相关工程开工前后的各项必备手续，同时承担相应的费用支出。</w:t>
      </w:r>
    </w:p>
    <w:p>
      <w:pPr>
        <w:spacing w:line="360" w:lineRule="auto"/>
        <w:ind w:firstLine="480" w:firstLineChars="200"/>
        <w:contextualSpacing/>
        <w:rPr>
          <w:rFonts w:ascii="宋体" w:hAnsi="宋体" w:cs="仿宋_GB2312"/>
          <w:bCs/>
          <w:color w:val="000000"/>
          <w:kern w:val="36"/>
          <w:sz w:val="24"/>
          <w:szCs w:val="24"/>
        </w:rPr>
      </w:pPr>
      <w:r>
        <w:rPr>
          <w:rFonts w:hint="eastAsia" w:ascii="宋体" w:hAnsi="宋体" w:cs="仿宋_GB2312"/>
          <w:bCs/>
          <w:color w:val="000000"/>
          <w:kern w:val="36"/>
          <w:sz w:val="24"/>
          <w:szCs w:val="24"/>
        </w:rPr>
        <w:t>6、乙方施工人员要安全施工，不准赤脚或穿高跟鞋、拖鞋和裙子进入施工场地；高空作业时必须系安全带，佩戴安全帽，不得穿硬底鞋及带钉易打滑的鞋；不准违章指挥，违章作业及冒险作业；不准从高处往下抛投物料；不准酒后上岗。</w:t>
      </w:r>
    </w:p>
    <w:p>
      <w:pPr>
        <w:spacing w:line="360" w:lineRule="auto"/>
        <w:ind w:firstLine="480" w:firstLineChars="200"/>
        <w:contextualSpacing/>
        <w:rPr>
          <w:rFonts w:ascii="宋体" w:hAnsi="宋体" w:cs="仿宋_GB2312"/>
          <w:bCs/>
          <w:color w:val="000000"/>
          <w:kern w:val="36"/>
          <w:sz w:val="24"/>
          <w:szCs w:val="24"/>
        </w:rPr>
      </w:pPr>
      <w:r>
        <w:rPr>
          <w:rFonts w:hint="eastAsia" w:ascii="宋体" w:hAnsi="宋体" w:cs="仿宋_GB2312"/>
          <w:bCs/>
          <w:color w:val="000000"/>
          <w:kern w:val="36"/>
          <w:sz w:val="24"/>
          <w:szCs w:val="24"/>
        </w:rPr>
        <w:t>7、乙方施工人员要严防火灾，不准在禁止烟火的地方动用明火；要文明施工，不得在施工现场戏耍和打架斗殴；施工现场禁止吸烟；要注意用电安全，电器开关要设箱加锁，不准乱拉乱接电线；要严防破坏，同时按甲方要求做好施工现场的安全围挡，围挡要和甲方大环境匹配，美观、大方、标识清晰、安全警示标语明显，防护措施到位。</w:t>
      </w:r>
    </w:p>
    <w:p>
      <w:pPr>
        <w:spacing w:line="360" w:lineRule="auto"/>
        <w:ind w:firstLine="480" w:firstLineChars="200"/>
        <w:contextualSpacing/>
        <w:rPr>
          <w:rFonts w:ascii="宋体" w:hAnsi="宋体" w:cs="仿宋_GB2312"/>
          <w:bCs/>
          <w:color w:val="000000"/>
          <w:kern w:val="36"/>
          <w:sz w:val="24"/>
          <w:szCs w:val="24"/>
        </w:rPr>
      </w:pPr>
      <w:r>
        <w:rPr>
          <w:rFonts w:hint="eastAsia" w:ascii="宋体" w:hAnsi="宋体" w:cs="仿宋_GB2312"/>
          <w:bCs/>
          <w:color w:val="000000"/>
          <w:kern w:val="36"/>
          <w:sz w:val="24"/>
          <w:szCs w:val="24"/>
        </w:rPr>
        <w:t>8、违反以上约定者，甲方现场管理人员有权制止其行为并劝其离场，乙方应停工整顿且工期不顺延（停工期间造成的损失由乙方自行承担）。如乙方人员违反以上约定3次，甲方有权单方解除合同，合同自书面解除通知送达乙方之日解除，乙方除应赔偿由此给甲方造成的全部损失外，还应按照合同总价的30%承担违约金。</w:t>
      </w:r>
    </w:p>
    <w:p>
      <w:pPr>
        <w:spacing w:line="360" w:lineRule="auto"/>
        <w:ind w:firstLine="480" w:firstLineChars="200"/>
        <w:contextualSpacing/>
        <w:rPr>
          <w:rFonts w:ascii="宋体" w:hAnsi="宋体" w:cs="仿宋_GB2312"/>
          <w:bCs/>
          <w:color w:val="000000"/>
          <w:kern w:val="36"/>
          <w:sz w:val="24"/>
          <w:szCs w:val="24"/>
        </w:rPr>
      </w:pPr>
      <w:r>
        <w:rPr>
          <w:rFonts w:hint="eastAsia" w:ascii="宋体" w:hAnsi="宋体" w:cs="仿宋_GB2312"/>
          <w:bCs/>
          <w:color w:val="000000"/>
          <w:kern w:val="36"/>
          <w:sz w:val="24"/>
          <w:szCs w:val="24"/>
        </w:rPr>
        <w:t>9、由于乙方在施工过程中施工组织管理不当违反安全规程、消防安全条例发生安全或火灾事故所造成的安全责任事故、经济损失及人身伤亡，乙方承担全部责任，甲方概不负责。在施工中如发生事故造成甲方财产经济损失、人身伤亡，乙方承担全部责任。</w:t>
      </w:r>
    </w:p>
    <w:p>
      <w:pPr>
        <w:spacing w:line="360" w:lineRule="auto"/>
        <w:ind w:firstLine="480" w:firstLineChars="200"/>
        <w:contextualSpacing/>
        <w:rPr>
          <w:rFonts w:ascii="宋体" w:hAnsi="宋体" w:cs="仿宋_GB2312"/>
          <w:bCs/>
          <w:color w:val="000000"/>
          <w:kern w:val="36"/>
          <w:sz w:val="24"/>
          <w:szCs w:val="24"/>
        </w:rPr>
      </w:pPr>
      <w:r>
        <w:rPr>
          <w:rFonts w:hint="eastAsia" w:ascii="宋体" w:hAnsi="宋体" w:cs="仿宋_GB2312"/>
          <w:bCs/>
          <w:color w:val="000000"/>
          <w:kern w:val="36"/>
          <w:sz w:val="24"/>
          <w:szCs w:val="24"/>
        </w:rPr>
        <w:t>10、乙方施工材料、沙土、水泥需在甲方指定地点有序堆放，建筑垃圾应24小时内清理倒运，严禁随意乱堆乱放，影响院内大环境及道路畅通。</w:t>
      </w:r>
    </w:p>
    <w:p>
      <w:pPr>
        <w:spacing w:line="360" w:lineRule="auto"/>
        <w:ind w:firstLine="480" w:firstLineChars="200"/>
        <w:contextualSpacing/>
        <w:rPr>
          <w:rFonts w:ascii="宋体" w:hAnsi="宋体" w:cs="仿宋_GB2312"/>
          <w:bCs/>
          <w:color w:val="000000"/>
          <w:kern w:val="36"/>
          <w:sz w:val="24"/>
          <w:szCs w:val="24"/>
        </w:rPr>
      </w:pPr>
      <w:r>
        <w:rPr>
          <w:rFonts w:hint="eastAsia" w:ascii="宋体" w:hAnsi="宋体" w:cs="仿宋_GB2312"/>
          <w:bCs/>
          <w:color w:val="000000"/>
          <w:kern w:val="36"/>
          <w:sz w:val="24"/>
          <w:szCs w:val="24"/>
        </w:rPr>
        <w:t>11、乙方应在甲方的配合下，全权办理消防设计审查及消防验收手续。</w:t>
      </w:r>
    </w:p>
    <w:p>
      <w:pPr>
        <w:spacing w:line="360" w:lineRule="auto"/>
        <w:ind w:firstLine="480" w:firstLineChars="200"/>
        <w:contextualSpacing/>
        <w:rPr>
          <w:rFonts w:ascii="宋体" w:hAnsi="宋体" w:cs="仿宋_GB2312"/>
          <w:bCs/>
          <w:color w:val="000000"/>
          <w:kern w:val="36"/>
          <w:sz w:val="24"/>
          <w:szCs w:val="24"/>
        </w:rPr>
      </w:pPr>
      <w:r>
        <w:rPr>
          <w:rFonts w:hint="eastAsia" w:ascii="宋体" w:hAnsi="宋体" w:cs="仿宋_GB2312"/>
          <w:bCs/>
          <w:color w:val="000000"/>
          <w:kern w:val="36"/>
          <w:sz w:val="24"/>
          <w:szCs w:val="24"/>
        </w:rPr>
        <w:t>12、乙方违反上述任一约定，均视为违约，每违反一次扣除合同总价的5%，并承担由此造成的全部损失，累计超过3次的，视为乙方根本违约，甲方有权解除合同，合同自书面解除通知送达乙方之日解除，乙方除应赔偿由此给甲方造成的全部损失外，还应按照合同总价的30%承担违约金。</w:t>
      </w:r>
    </w:p>
    <w:p>
      <w:pPr>
        <w:tabs>
          <w:tab w:val="left" w:pos="480"/>
        </w:tabs>
        <w:spacing w:line="360" w:lineRule="auto"/>
        <w:rPr>
          <w:rFonts w:ascii="宋体" w:hAnsi="宋体" w:cs="仿宋_GB2312"/>
          <w:b/>
          <w:color w:val="000000"/>
          <w:sz w:val="24"/>
          <w:szCs w:val="24"/>
        </w:rPr>
      </w:pPr>
      <w:r>
        <w:rPr>
          <w:rFonts w:hint="eastAsia" w:ascii="宋体" w:hAnsi="宋体" w:cs="仿宋_GB2312"/>
          <w:b/>
          <w:color w:val="000000"/>
          <w:sz w:val="24"/>
          <w:szCs w:val="24"/>
        </w:rPr>
        <w:t>七、运输</w:t>
      </w:r>
    </w:p>
    <w:p>
      <w:pPr>
        <w:tabs>
          <w:tab w:val="left" w:pos="480"/>
        </w:tabs>
        <w:spacing w:line="360" w:lineRule="auto"/>
        <w:ind w:firstLine="480" w:firstLineChars="200"/>
        <w:rPr>
          <w:rFonts w:ascii="宋体" w:hAnsi="宋体" w:cs="仿宋_GB2312"/>
          <w:bCs/>
          <w:color w:val="000000"/>
          <w:sz w:val="24"/>
          <w:szCs w:val="24"/>
        </w:rPr>
      </w:pPr>
      <w:r>
        <w:rPr>
          <w:rFonts w:hint="eastAsia" w:ascii="宋体" w:hAnsi="宋体" w:cs="仿宋_GB2312"/>
          <w:bCs/>
          <w:color w:val="000000"/>
          <w:sz w:val="24"/>
          <w:szCs w:val="24"/>
        </w:rPr>
        <w:t>（一）运输由乙方负责，运杂费已包含在合同总价内，包括从货物供应地点所含的运输费、装卸费、仓储费、保险费等。</w:t>
      </w:r>
    </w:p>
    <w:p>
      <w:pPr>
        <w:tabs>
          <w:tab w:val="left" w:pos="480"/>
        </w:tabs>
        <w:spacing w:line="360" w:lineRule="auto"/>
        <w:ind w:firstLine="480" w:firstLineChars="200"/>
        <w:rPr>
          <w:rFonts w:ascii="宋体" w:hAnsi="宋体" w:cs="仿宋_GB2312"/>
          <w:bCs/>
          <w:color w:val="000000"/>
          <w:sz w:val="24"/>
          <w:szCs w:val="24"/>
        </w:rPr>
      </w:pPr>
      <w:r>
        <w:rPr>
          <w:rFonts w:hint="eastAsia" w:ascii="宋体" w:hAnsi="宋体" w:cs="仿宋_GB2312"/>
          <w:bCs/>
          <w:color w:val="000000"/>
          <w:sz w:val="24"/>
          <w:szCs w:val="24"/>
        </w:rPr>
        <w:t>（二）运输方式由乙方自行选择，但必须保证按期交付。</w:t>
      </w:r>
    </w:p>
    <w:p>
      <w:pPr>
        <w:tabs>
          <w:tab w:val="left" w:pos="1155"/>
        </w:tabs>
        <w:spacing w:line="360" w:lineRule="auto"/>
        <w:rPr>
          <w:rFonts w:ascii="宋体" w:hAnsi="宋体" w:cs="仿宋_GB2312"/>
          <w:b/>
          <w:color w:val="000000"/>
          <w:sz w:val="24"/>
          <w:szCs w:val="24"/>
        </w:rPr>
      </w:pPr>
      <w:r>
        <w:rPr>
          <w:rFonts w:hint="eastAsia" w:ascii="宋体" w:hAnsi="宋体" w:cs="仿宋_GB2312"/>
          <w:b/>
          <w:color w:val="000000"/>
          <w:sz w:val="24"/>
          <w:szCs w:val="24"/>
        </w:rPr>
        <w:t>八、质量保证</w:t>
      </w:r>
    </w:p>
    <w:p>
      <w:pPr>
        <w:spacing w:line="360" w:lineRule="auto"/>
        <w:ind w:firstLine="480" w:firstLineChars="200"/>
        <w:contextualSpacing/>
        <w:rPr>
          <w:rFonts w:ascii="宋体" w:hAnsi="宋体" w:cs="仿宋_GB2312"/>
          <w:bCs/>
          <w:color w:val="000000"/>
          <w:sz w:val="24"/>
          <w:szCs w:val="24"/>
        </w:rPr>
      </w:pPr>
      <w:r>
        <w:rPr>
          <w:rFonts w:hint="eastAsia" w:ascii="宋体" w:hAnsi="宋体" w:cs="仿宋_GB2312"/>
          <w:bCs/>
          <w:color w:val="000000"/>
          <w:sz w:val="24"/>
          <w:szCs w:val="24"/>
        </w:rPr>
        <w:t>（一）乙方应保质保量按照甲方要求施工，工程完工后甲方按照国家相关技术规范要求进行验收。乙方若不按甲方要求施工的，甲方有权要求乙方停工，乙方应在甲方规定期限内进行整改，停工期间工期不顺延，由此产生的费用及损失，乙方自行承担；乙方累计停工超过约定工期一半天数的，视为乙方根本违约，甲方有权单方解除合同，合同自书面解除通知送达乙方之日解除，乙方除应赔偿由此给甲方造成的全部损失外，还应按照合同总价的30%承担违约金。</w:t>
      </w:r>
    </w:p>
    <w:p>
      <w:pPr>
        <w:spacing w:line="360" w:lineRule="auto"/>
        <w:ind w:firstLine="480" w:firstLineChars="200"/>
        <w:contextualSpacing/>
        <w:rPr>
          <w:rFonts w:ascii="宋体" w:hAnsi="宋体" w:cs="仿宋_GB2312"/>
          <w:bCs/>
          <w:color w:val="000000"/>
          <w:sz w:val="24"/>
          <w:szCs w:val="24"/>
        </w:rPr>
      </w:pPr>
      <w:r>
        <w:rPr>
          <w:rFonts w:hint="eastAsia" w:ascii="宋体" w:hAnsi="宋体" w:cs="仿宋_GB2312"/>
          <w:bCs/>
          <w:color w:val="000000"/>
          <w:sz w:val="24"/>
          <w:szCs w:val="24"/>
        </w:rPr>
        <w:t>（二）乙方应妥善保护甲方提供的设备及现场放置的陈设、工程成品及甲供主材，如造成损失，乙方照价赔偿。</w:t>
      </w:r>
    </w:p>
    <w:p>
      <w:pPr>
        <w:spacing w:line="360" w:lineRule="auto"/>
        <w:ind w:firstLine="480" w:firstLineChars="200"/>
        <w:rPr>
          <w:rFonts w:ascii="宋体" w:hAnsi="宋体" w:cs="仿宋_GB2312"/>
          <w:bCs/>
          <w:color w:val="000000"/>
          <w:sz w:val="24"/>
          <w:szCs w:val="24"/>
        </w:rPr>
      </w:pPr>
      <w:r>
        <w:rPr>
          <w:rFonts w:hint="eastAsia" w:ascii="宋体" w:hAnsi="宋体" w:cs="仿宋_GB2312"/>
          <w:bCs/>
          <w:color w:val="000000"/>
          <w:sz w:val="24"/>
          <w:szCs w:val="24"/>
        </w:rPr>
        <w:t>（三）未经甲方书面同意，乙方擅自拆改原有建筑物的结构或设备管线，由此发生的损失或事故（包括罚款），由乙方负责并承担全部责任。</w:t>
      </w:r>
    </w:p>
    <w:p>
      <w:pPr>
        <w:spacing w:line="360" w:lineRule="auto"/>
        <w:contextualSpacing/>
        <w:rPr>
          <w:rFonts w:ascii="宋体" w:hAnsi="宋体" w:cs="仿宋_GB2312"/>
          <w:bCs/>
          <w:color w:val="000000"/>
          <w:sz w:val="24"/>
          <w:szCs w:val="24"/>
        </w:rPr>
      </w:pPr>
      <w:r>
        <w:rPr>
          <w:rFonts w:hint="eastAsia" w:ascii="宋体" w:hAnsi="宋体" w:cs="仿宋_GB2312"/>
          <w:b/>
          <w:color w:val="000000"/>
          <w:sz w:val="24"/>
          <w:szCs w:val="24"/>
        </w:rPr>
        <w:t>九、特殊要求：</w:t>
      </w:r>
    </w:p>
    <w:p>
      <w:pPr>
        <w:spacing w:line="360" w:lineRule="auto"/>
        <w:ind w:firstLine="480" w:firstLineChars="200"/>
        <w:contextualSpacing/>
        <w:rPr>
          <w:rFonts w:ascii="宋体" w:hAnsi="宋体" w:cs="仿宋_GB2312"/>
          <w:bCs/>
          <w:color w:val="000000"/>
          <w:sz w:val="24"/>
          <w:szCs w:val="24"/>
        </w:rPr>
      </w:pPr>
      <w:r>
        <w:rPr>
          <w:rFonts w:hint="eastAsia" w:ascii="宋体" w:hAnsi="宋体" w:cs="仿宋_GB2312"/>
          <w:bCs/>
          <w:color w:val="000000"/>
          <w:sz w:val="24"/>
          <w:szCs w:val="24"/>
        </w:rPr>
        <w:t xml:space="preserve">（一）无论工程大小难易以及节假日与夜间施工，要求乙方积极组织施工力量正常施工，服从甲方工作安排。 </w:t>
      </w:r>
    </w:p>
    <w:p>
      <w:pPr>
        <w:spacing w:line="360" w:lineRule="auto"/>
        <w:ind w:firstLine="480" w:firstLineChars="200"/>
        <w:contextualSpacing/>
        <w:rPr>
          <w:rFonts w:ascii="宋体" w:hAnsi="宋体" w:cs="仿宋_GB2312"/>
          <w:bCs/>
          <w:color w:val="000000"/>
          <w:sz w:val="24"/>
          <w:szCs w:val="24"/>
        </w:rPr>
      </w:pPr>
      <w:r>
        <w:rPr>
          <w:rFonts w:hint="eastAsia" w:ascii="宋体" w:hAnsi="宋体" w:cs="仿宋_GB2312"/>
          <w:bCs/>
          <w:color w:val="000000"/>
          <w:sz w:val="24"/>
          <w:szCs w:val="24"/>
        </w:rPr>
        <w:t>（二）工程开工后乙方未接到甲方书面通知，无故连续停工3天以上，视为乙方自动终止合同，甲方无需支付乙方因工程而产生的任何费用并保留追诉乙方给甲方带来损失的权力。</w:t>
      </w:r>
    </w:p>
    <w:p>
      <w:pPr>
        <w:spacing w:line="360" w:lineRule="auto"/>
        <w:ind w:firstLine="480" w:firstLineChars="200"/>
        <w:contextualSpacing/>
        <w:rPr>
          <w:rFonts w:ascii="宋体" w:hAnsi="宋体" w:cs="仿宋_GB2312"/>
          <w:bCs/>
          <w:color w:val="000000"/>
          <w:sz w:val="24"/>
          <w:szCs w:val="24"/>
        </w:rPr>
      </w:pPr>
      <w:r>
        <w:rPr>
          <w:rFonts w:hint="eastAsia" w:ascii="宋体" w:hAnsi="宋体" w:cs="仿宋_GB2312"/>
          <w:bCs/>
          <w:color w:val="000000"/>
          <w:sz w:val="24"/>
          <w:szCs w:val="24"/>
        </w:rPr>
        <w:t>（三）工程施工期间所发生的一切安全责任事故及给甲乙双方造成的一切经济损失，均由乙方承担。</w:t>
      </w:r>
    </w:p>
    <w:p>
      <w:pPr>
        <w:tabs>
          <w:tab w:val="left" w:pos="1155"/>
        </w:tabs>
        <w:spacing w:line="360" w:lineRule="auto"/>
        <w:rPr>
          <w:rFonts w:ascii="宋体" w:hAnsi="宋体" w:cs="仿宋_GB2312"/>
          <w:b/>
          <w:color w:val="000000"/>
          <w:sz w:val="24"/>
          <w:szCs w:val="24"/>
        </w:rPr>
      </w:pPr>
      <w:r>
        <w:rPr>
          <w:rFonts w:hint="eastAsia" w:ascii="宋体" w:hAnsi="宋体" w:cs="仿宋_GB2312"/>
          <w:b/>
          <w:color w:val="000000"/>
          <w:sz w:val="24"/>
          <w:szCs w:val="24"/>
        </w:rPr>
        <w:t>十、售后服务：</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（一）质保期内</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自交付并验收合格之日起：</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1、同一质量问题，经过两次维修后仍无法正常使用，乙方必须更换同品牌、同型号、同规格的新产品。</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2、乙方电话响应时间小于2小时，到达现场时间不超过24小时，解决问题不超过48小时。若需返厂维修，乙方承担往返费用。</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3、乙方不能解决的故障，甲方有权指定第三方维修，维修费用由乙方承担。甲方有权从尾款中扣除，尾款已付或不足以支付全部维修费用的，由乙方另行支付。</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4、电话咨询</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免费提供每周7天/每天24小时不间断的电话支持服务，解答甲方在使用过程中遇到的问题，24小时内提出解决问题的建议和操作方法。</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（二）款项结清前，乙方应对所提供工程进行全面检测，全面保养维护。</w:t>
      </w:r>
    </w:p>
    <w:p>
      <w:pPr>
        <w:spacing w:line="360" w:lineRule="auto"/>
        <w:ind w:firstLine="504" w:firstLineChars="210"/>
        <w:rPr>
          <w:rFonts w:ascii="宋体" w:hAnsi="宋体" w:cs="仿宋_GB2312"/>
          <w:color w:val="000000"/>
          <w:sz w:val="24"/>
          <w:szCs w:val="24"/>
        </w:rPr>
      </w:pPr>
      <w:r>
        <w:rPr>
          <w:rFonts w:hint="eastAsia" w:ascii="宋体" w:hAnsi="宋体" w:cs="仿宋_GB2312"/>
          <w:color w:val="000000"/>
          <w:sz w:val="24"/>
          <w:szCs w:val="24"/>
        </w:rPr>
        <w:t>（三）培训</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提供免费培训，使操作、维护人员掌握使用、维护等操作方法，并预期达到熟练操作水平。培训具体内容可以根据甲方情况熟悉、现场使用情况等灵活调整。</w:t>
      </w:r>
    </w:p>
    <w:p>
      <w:pPr>
        <w:tabs>
          <w:tab w:val="left" w:pos="0"/>
        </w:tabs>
        <w:spacing w:line="360" w:lineRule="auto"/>
        <w:rPr>
          <w:rFonts w:ascii="宋体" w:hAnsi="宋体" w:cs="仿宋_GB2312"/>
          <w:b/>
          <w:color w:val="000000"/>
          <w:sz w:val="24"/>
          <w:szCs w:val="24"/>
        </w:rPr>
      </w:pPr>
      <w:r>
        <w:rPr>
          <w:rFonts w:hint="eastAsia" w:ascii="宋体" w:hAnsi="宋体" w:cs="仿宋_GB2312"/>
          <w:b/>
          <w:color w:val="000000"/>
          <w:sz w:val="24"/>
          <w:szCs w:val="24"/>
        </w:rPr>
        <w:t>十一、验收</w:t>
      </w:r>
    </w:p>
    <w:p>
      <w:pPr>
        <w:tabs>
          <w:tab w:val="left" w:pos="0"/>
        </w:tabs>
        <w:spacing w:line="360" w:lineRule="auto"/>
        <w:ind w:firstLine="470" w:firstLineChars="196"/>
        <w:rPr>
          <w:rFonts w:ascii="宋体" w:hAnsi="宋体" w:cs="仿宋_GB2312"/>
          <w:color w:val="000000"/>
          <w:sz w:val="24"/>
          <w:szCs w:val="24"/>
        </w:rPr>
      </w:pPr>
      <w:r>
        <w:rPr>
          <w:rFonts w:hint="eastAsia" w:ascii="宋体" w:hAnsi="宋体" w:cs="仿宋_GB2312"/>
          <w:color w:val="000000"/>
          <w:sz w:val="24"/>
          <w:szCs w:val="24"/>
        </w:rPr>
        <w:t>（一）施工所需物品到达甲方指定地点后，甲方根据合同要求，进行外观验收，确认产地、规格、型号和数量。</w:t>
      </w:r>
    </w:p>
    <w:p>
      <w:pPr>
        <w:tabs>
          <w:tab w:val="left" w:pos="0"/>
        </w:tabs>
        <w:spacing w:line="360" w:lineRule="auto"/>
        <w:ind w:firstLine="470" w:firstLineChars="196"/>
        <w:rPr>
          <w:rFonts w:ascii="宋体" w:hAnsi="宋体" w:cs="仿宋_GB2312"/>
          <w:color w:val="000000"/>
          <w:sz w:val="24"/>
          <w:szCs w:val="24"/>
        </w:rPr>
      </w:pPr>
      <w:r>
        <w:rPr>
          <w:rFonts w:hint="eastAsia" w:ascii="宋体" w:hAnsi="宋体" w:cs="仿宋_GB2312"/>
          <w:color w:val="000000"/>
          <w:sz w:val="24"/>
          <w:szCs w:val="24"/>
        </w:rPr>
        <w:t>（二）隐蔽工程在隐蔽前须进行分项验收，乙方留存相关照片及资料。</w:t>
      </w:r>
    </w:p>
    <w:p>
      <w:pPr>
        <w:tabs>
          <w:tab w:val="left" w:pos="0"/>
        </w:tabs>
        <w:spacing w:line="360" w:lineRule="auto"/>
        <w:ind w:firstLine="470" w:firstLineChars="196"/>
        <w:rPr>
          <w:rFonts w:ascii="宋体" w:hAnsi="宋体" w:cs="仿宋_GB2312"/>
          <w:color w:val="000000"/>
          <w:sz w:val="24"/>
          <w:szCs w:val="24"/>
        </w:rPr>
      </w:pPr>
      <w:r>
        <w:rPr>
          <w:rFonts w:hint="eastAsia" w:ascii="宋体" w:hAnsi="宋体" w:cs="仿宋_GB2312"/>
          <w:color w:val="000000"/>
          <w:sz w:val="24"/>
          <w:szCs w:val="24"/>
        </w:rPr>
        <w:t>（三）按照甲方标书和乙方响应文件及承诺中的要求，安装、调试、检测，平稳运行，确认项目完成，乙方进行自检，自检合格后，准备验收文件，并书面通知甲方。</w:t>
      </w:r>
    </w:p>
    <w:p>
      <w:pPr>
        <w:tabs>
          <w:tab w:val="left" w:pos="0"/>
        </w:tabs>
        <w:spacing w:line="360" w:lineRule="auto"/>
        <w:ind w:firstLine="470" w:firstLineChars="196"/>
        <w:rPr>
          <w:rFonts w:ascii="宋体" w:hAnsi="宋体" w:cs="仿宋_GB2312"/>
          <w:color w:val="000000"/>
          <w:sz w:val="24"/>
          <w:szCs w:val="24"/>
        </w:rPr>
      </w:pPr>
      <w:r>
        <w:rPr>
          <w:rFonts w:hint="eastAsia" w:ascii="宋体" w:hAnsi="宋体" w:cs="仿宋_GB2312"/>
          <w:color w:val="000000"/>
          <w:sz w:val="24"/>
          <w:szCs w:val="24"/>
        </w:rPr>
        <w:t>（四）乙方应在甲方组织竣工验收前，办理好消防验收手续。</w:t>
      </w:r>
    </w:p>
    <w:p>
      <w:pPr>
        <w:tabs>
          <w:tab w:val="left" w:pos="0"/>
        </w:tabs>
        <w:spacing w:line="360" w:lineRule="auto"/>
        <w:ind w:firstLine="470" w:firstLineChars="196"/>
        <w:rPr>
          <w:rFonts w:ascii="宋体" w:hAnsi="宋体" w:cs="仿宋_GB2312"/>
          <w:color w:val="000000"/>
          <w:sz w:val="24"/>
          <w:szCs w:val="24"/>
        </w:rPr>
      </w:pPr>
      <w:r>
        <w:rPr>
          <w:rFonts w:hint="eastAsia" w:ascii="宋体" w:hAnsi="宋体" w:cs="仿宋_GB2312"/>
          <w:color w:val="000000"/>
          <w:sz w:val="24"/>
          <w:szCs w:val="24"/>
        </w:rPr>
        <w:t>（五）甲方确认乙方的自检内容后，组织乙方（必要时请有关专家）进行工程验收。验收合格后，填写</w:t>
      </w:r>
      <w:r>
        <w:rPr>
          <w:rFonts w:hint="eastAsia" w:ascii="宋体" w:hAnsi="宋体" w:cs="仿宋_GB2312"/>
          <w:bCs/>
          <w:color w:val="000000"/>
          <w:sz w:val="24"/>
          <w:szCs w:val="24"/>
        </w:rPr>
        <w:t>验收单（一式六份）</w:t>
      </w:r>
      <w:r>
        <w:rPr>
          <w:rFonts w:hint="eastAsia" w:ascii="宋体" w:hAnsi="宋体" w:cs="仿宋_GB2312"/>
          <w:color w:val="000000"/>
          <w:sz w:val="24"/>
          <w:szCs w:val="24"/>
        </w:rPr>
        <w:t>作为对项目的最终认可。</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（六）验收合格，乙方向甲方提供决算书及审计资料报送审计；如验收不合格，乙方应负责整改或返修，直至甲方验收合格为至，</w:t>
      </w:r>
      <w:r>
        <w:rPr>
          <w:rFonts w:hint="eastAsia" w:ascii="宋体" w:hAnsi="宋体" w:cs="仿宋_GB2312"/>
          <w:color w:val="000000"/>
          <w:spacing w:val="-20"/>
          <w:kern w:val="32"/>
          <w:position w:val="2"/>
          <w:sz w:val="24"/>
          <w:szCs w:val="24"/>
        </w:rPr>
        <w:t>且工期不顺延，由此产生的费用及造成的损失，乙方自行承担</w:t>
      </w:r>
      <w:r>
        <w:rPr>
          <w:rFonts w:hint="eastAsia" w:ascii="宋体" w:hAnsi="宋体" w:cs="仿宋_GB2312"/>
          <w:color w:val="000000"/>
          <w:sz w:val="24"/>
          <w:szCs w:val="24"/>
        </w:rPr>
        <w:t>。若乙方交付项目验收不合格累计超过3次的，甲方有权选择解除合同，若合同解除，乙方应按照本协议第三条第（二）款承担违约责任。</w:t>
      </w:r>
    </w:p>
    <w:p>
      <w:pPr>
        <w:tabs>
          <w:tab w:val="left" w:pos="0"/>
        </w:tabs>
        <w:spacing w:line="360" w:lineRule="auto"/>
        <w:ind w:firstLine="470" w:firstLineChars="196"/>
        <w:rPr>
          <w:rFonts w:ascii="宋体" w:hAnsi="宋体" w:cs="仿宋_GB2312"/>
          <w:color w:val="000000"/>
          <w:sz w:val="24"/>
          <w:szCs w:val="24"/>
        </w:rPr>
      </w:pPr>
      <w:r>
        <w:rPr>
          <w:rFonts w:hint="eastAsia" w:ascii="宋体" w:hAnsi="宋体" w:cs="仿宋_GB2312"/>
          <w:color w:val="000000"/>
          <w:sz w:val="24"/>
          <w:szCs w:val="24"/>
        </w:rPr>
        <w:t>若因乙方项目施工验收不合格导致乙方施工交付延期的，乙方仍应按本合同第三条（二）款承担违约责任。</w:t>
      </w:r>
    </w:p>
    <w:p>
      <w:pPr>
        <w:tabs>
          <w:tab w:val="left" w:pos="0"/>
        </w:tabs>
        <w:spacing w:line="360" w:lineRule="auto"/>
        <w:ind w:firstLine="470" w:firstLineChars="196"/>
        <w:rPr>
          <w:rFonts w:ascii="宋体" w:hAnsi="宋体" w:cs="仿宋_GB2312"/>
          <w:color w:val="000000"/>
          <w:sz w:val="24"/>
          <w:szCs w:val="24"/>
        </w:rPr>
      </w:pPr>
      <w:r>
        <w:rPr>
          <w:rFonts w:hint="eastAsia" w:ascii="宋体" w:hAnsi="宋体" w:cs="仿宋_GB2312"/>
          <w:color w:val="000000"/>
          <w:sz w:val="24"/>
          <w:szCs w:val="24"/>
        </w:rPr>
        <w:t>（七）乙方向甲方提交项目实施过程中的所有资料，以便甲方日后管理和维护。</w:t>
      </w:r>
    </w:p>
    <w:p>
      <w:pPr>
        <w:tabs>
          <w:tab w:val="left" w:pos="0"/>
        </w:tabs>
        <w:spacing w:line="360" w:lineRule="auto"/>
        <w:ind w:firstLine="470" w:firstLineChars="196"/>
        <w:rPr>
          <w:rFonts w:ascii="宋体" w:hAnsi="宋体" w:cs="仿宋_GB2312"/>
          <w:color w:val="000000"/>
          <w:sz w:val="24"/>
          <w:szCs w:val="24"/>
        </w:rPr>
      </w:pPr>
      <w:r>
        <w:rPr>
          <w:rFonts w:hint="eastAsia" w:ascii="宋体" w:hAnsi="宋体" w:cs="仿宋_GB2312"/>
          <w:color w:val="000000"/>
          <w:sz w:val="24"/>
          <w:szCs w:val="24"/>
        </w:rPr>
        <w:t>（八）验收依据</w:t>
      </w:r>
    </w:p>
    <w:p>
      <w:pPr>
        <w:tabs>
          <w:tab w:val="left" w:pos="0"/>
        </w:tabs>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1、磋商文件、响应文件、澄清表（函）；</w:t>
      </w:r>
    </w:p>
    <w:p>
      <w:pPr>
        <w:tabs>
          <w:tab w:val="left" w:pos="0"/>
        </w:tabs>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2、本合同及附件文本；</w:t>
      </w:r>
    </w:p>
    <w:p>
      <w:pPr>
        <w:tabs>
          <w:tab w:val="left" w:pos="0"/>
        </w:tabs>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3、国家相应的标准、规范；</w:t>
      </w:r>
    </w:p>
    <w:p>
      <w:pPr>
        <w:tabs>
          <w:tab w:val="left" w:pos="0"/>
        </w:tabs>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4、项目竣工资料、图纸、检验测试报告；</w:t>
      </w:r>
    </w:p>
    <w:p>
      <w:pPr>
        <w:tabs>
          <w:tab w:val="left" w:pos="0"/>
          <w:tab w:val="center" w:pos="4153"/>
        </w:tabs>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5、其它资料。</w:t>
      </w:r>
    </w:p>
    <w:p>
      <w:pPr>
        <w:tabs>
          <w:tab w:val="left" w:pos="0"/>
          <w:tab w:val="center" w:pos="4153"/>
        </w:tabs>
        <w:spacing w:line="360" w:lineRule="auto"/>
        <w:rPr>
          <w:rFonts w:ascii="宋体" w:hAnsi="宋体" w:cs="仿宋_GB2312"/>
          <w:b/>
          <w:color w:val="000000"/>
          <w:sz w:val="24"/>
          <w:szCs w:val="24"/>
        </w:rPr>
      </w:pPr>
      <w:r>
        <w:rPr>
          <w:rFonts w:hint="eastAsia" w:ascii="宋体" w:hAnsi="宋体" w:cs="仿宋_GB2312"/>
          <w:b/>
          <w:color w:val="000000"/>
          <w:sz w:val="24"/>
          <w:szCs w:val="24"/>
        </w:rPr>
        <w:t>十二、违约责任</w:t>
      </w:r>
    </w:p>
    <w:p>
      <w:pPr>
        <w:tabs>
          <w:tab w:val="left" w:pos="0"/>
          <w:tab w:val="center" w:pos="4153"/>
        </w:tabs>
        <w:spacing w:line="360" w:lineRule="auto"/>
        <w:ind w:firstLine="570"/>
        <w:rPr>
          <w:rFonts w:ascii="宋体" w:hAnsi="宋体" w:cs="仿宋_GB2312"/>
          <w:color w:val="000000"/>
          <w:sz w:val="24"/>
          <w:szCs w:val="24"/>
        </w:rPr>
      </w:pPr>
      <w:r>
        <w:rPr>
          <w:rFonts w:hint="eastAsia" w:ascii="宋体" w:hAnsi="宋体"/>
          <w:color w:val="000000"/>
          <w:sz w:val="24"/>
          <w:szCs w:val="24"/>
        </w:rPr>
        <w:t>（一）</w:t>
      </w:r>
      <w:r>
        <w:rPr>
          <w:rFonts w:hint="eastAsia" w:ascii="宋体" w:hAnsi="宋体" w:cs="仿宋_GB2312"/>
          <w:color w:val="000000"/>
          <w:sz w:val="24"/>
          <w:szCs w:val="24"/>
        </w:rPr>
        <w:t>按《中华人民共和国民法典》中的相关条款执行。</w:t>
      </w:r>
    </w:p>
    <w:p>
      <w:pPr>
        <w:tabs>
          <w:tab w:val="left" w:pos="0"/>
          <w:tab w:val="center" w:pos="4153"/>
        </w:tabs>
        <w:spacing w:line="360" w:lineRule="auto"/>
        <w:ind w:firstLine="570"/>
        <w:rPr>
          <w:rFonts w:ascii="宋体" w:hAnsi="宋体" w:cs="仿宋_GB2312"/>
          <w:color w:val="000000"/>
          <w:sz w:val="24"/>
          <w:szCs w:val="24"/>
        </w:rPr>
      </w:pPr>
      <w:r>
        <w:rPr>
          <w:rFonts w:hint="eastAsia" w:ascii="宋体" w:hAnsi="宋体"/>
          <w:color w:val="000000"/>
          <w:sz w:val="24"/>
          <w:szCs w:val="24"/>
        </w:rPr>
        <w:t>（二）未按合同要求提供，质量不能满足技术要求的，甲方会同政府采购机构有权终止合同（合同自书面通知送达乙方之日解除），乙方赔偿甲方解除合同的全部损失（包括但不限于重新采购产生的费用及其它由此造成的甲方对第三方的违约损失），并按照合同总价的30%支付违约金。同时按《政府采购法》有关处罚条款报监管机构进行相应的处罚。</w:t>
      </w:r>
    </w:p>
    <w:p>
      <w:pPr>
        <w:tabs>
          <w:tab w:val="left" w:pos="0"/>
          <w:tab w:val="center" w:pos="4153"/>
        </w:tabs>
        <w:spacing w:line="360" w:lineRule="auto"/>
        <w:rPr>
          <w:rFonts w:ascii="宋体" w:hAnsi="宋体" w:cs="仿宋_GB2312"/>
          <w:b/>
          <w:color w:val="000000"/>
          <w:sz w:val="24"/>
          <w:szCs w:val="24"/>
        </w:rPr>
      </w:pPr>
      <w:r>
        <w:rPr>
          <w:rFonts w:hint="eastAsia" w:ascii="宋体" w:hAnsi="宋体" w:cs="仿宋_GB2312"/>
          <w:b/>
          <w:color w:val="000000"/>
          <w:sz w:val="24"/>
          <w:szCs w:val="24"/>
        </w:rPr>
        <w:t>十三、合同争议的解决</w:t>
      </w:r>
    </w:p>
    <w:p>
      <w:pPr>
        <w:spacing w:line="360" w:lineRule="auto"/>
        <w:rPr>
          <w:rFonts w:ascii="宋体" w:hAnsi="宋体"/>
          <w:color w:val="000000"/>
          <w:sz w:val="24"/>
          <w:szCs w:val="24"/>
        </w:rPr>
      </w:pPr>
      <w:r>
        <w:rPr>
          <w:rFonts w:hint="eastAsia" w:ascii="宋体" w:hAnsi="宋体"/>
          <w:color w:val="000000"/>
          <w:sz w:val="24"/>
          <w:szCs w:val="24"/>
        </w:rPr>
        <w:t>合同执行中发生争议的，当事人双方应协商解决，协商达不成一致时，向甲方所在地人民法院提请诉讼。</w:t>
      </w:r>
    </w:p>
    <w:p>
      <w:pPr>
        <w:spacing w:line="360" w:lineRule="auto"/>
        <w:rPr>
          <w:rFonts w:ascii="宋体" w:hAnsi="宋体"/>
          <w:b/>
          <w:color w:val="000000"/>
          <w:sz w:val="24"/>
          <w:szCs w:val="24"/>
        </w:rPr>
      </w:pPr>
      <w:r>
        <w:rPr>
          <w:rFonts w:hint="eastAsia" w:ascii="宋体" w:hAnsi="宋体"/>
          <w:b/>
          <w:color w:val="000000"/>
          <w:sz w:val="24"/>
          <w:szCs w:val="24"/>
        </w:rPr>
        <w:t>十四、合同生效</w:t>
      </w:r>
    </w:p>
    <w:p>
      <w:pPr>
        <w:spacing w:line="360" w:lineRule="auto"/>
        <w:rPr>
          <w:rFonts w:ascii="宋体" w:hAnsi="宋体"/>
          <w:color w:val="000000"/>
          <w:sz w:val="24"/>
          <w:szCs w:val="24"/>
        </w:rPr>
      </w:pPr>
      <w:r>
        <w:rPr>
          <w:rFonts w:hint="eastAsia" w:ascii="宋体" w:hAnsi="宋体"/>
          <w:color w:val="000000"/>
          <w:sz w:val="24"/>
          <w:szCs w:val="24"/>
        </w:rPr>
        <w:t>合同一式八份，甲方六份、乙方壹份，鉴证方壹份。合同经甲方、乙方签字盖章后生效，合同执行完毕后，自动终止（合同的服务承诺则长期有效）。</w:t>
      </w:r>
    </w:p>
    <w:p>
      <w:pPr>
        <w:spacing w:line="360" w:lineRule="auto"/>
        <w:rPr>
          <w:rFonts w:ascii="宋体" w:hAnsi="宋体"/>
          <w:b/>
          <w:color w:val="000000"/>
          <w:sz w:val="24"/>
          <w:szCs w:val="24"/>
        </w:rPr>
      </w:pPr>
      <w:r>
        <w:rPr>
          <w:rFonts w:hint="eastAsia" w:ascii="宋体" w:hAnsi="宋体"/>
          <w:b/>
          <w:color w:val="000000"/>
          <w:sz w:val="24"/>
          <w:szCs w:val="24"/>
        </w:rPr>
        <w:t>十五、其他事项</w:t>
      </w:r>
    </w:p>
    <w:p>
      <w:pPr>
        <w:spacing w:line="360" w:lineRule="auto"/>
        <w:rPr>
          <w:rFonts w:ascii="宋体" w:hAnsi="宋体"/>
          <w:color w:val="000000"/>
          <w:sz w:val="24"/>
          <w:szCs w:val="24"/>
        </w:rPr>
      </w:pPr>
      <w:r>
        <w:rPr>
          <w:rFonts w:hint="eastAsia" w:ascii="宋体" w:hAnsi="宋体"/>
          <w:color w:val="000000"/>
          <w:sz w:val="24"/>
          <w:szCs w:val="24"/>
        </w:rPr>
        <w:t>（一）磋商文件、响应文件、澄清表（函）、中标通知书、合同附件均成为合同不可分割的部分。</w:t>
      </w:r>
    </w:p>
    <w:p>
      <w:pPr>
        <w:spacing w:line="360" w:lineRule="auto"/>
        <w:rPr>
          <w:rFonts w:ascii="宋体" w:hAnsi="宋体"/>
          <w:color w:val="000000"/>
          <w:sz w:val="24"/>
          <w:szCs w:val="24"/>
        </w:rPr>
      </w:pPr>
      <w:r>
        <w:rPr>
          <w:rFonts w:hint="eastAsia" w:ascii="宋体" w:hAnsi="宋体"/>
          <w:color w:val="000000"/>
          <w:sz w:val="24"/>
          <w:szCs w:val="24"/>
        </w:rPr>
        <w:t>（二）合同未尽事宜，由甲、乙双方协商签订补充协议，作为合同的补充，与原合同具有同等法律效力。</w:t>
      </w:r>
    </w:p>
    <w:p>
      <w:pPr>
        <w:tabs>
          <w:tab w:val="left" w:pos="480"/>
        </w:tabs>
        <w:spacing w:line="360" w:lineRule="auto"/>
        <w:rPr>
          <w:rFonts w:ascii="宋体" w:hAnsi="宋体" w:cs="仿宋_GB2312"/>
          <w:color w:val="000000"/>
          <w:sz w:val="24"/>
          <w:szCs w:val="24"/>
        </w:rPr>
      </w:pPr>
    </w:p>
    <w:p>
      <w:pPr>
        <w:tabs>
          <w:tab w:val="left" w:pos="480"/>
        </w:tabs>
        <w:spacing w:line="480" w:lineRule="auto"/>
        <w:rPr>
          <w:rFonts w:ascii="宋体" w:hAnsi="宋体" w:cs="仿宋_GB2312"/>
          <w:color w:val="000000"/>
          <w:sz w:val="24"/>
          <w:szCs w:val="24"/>
        </w:rPr>
      </w:pPr>
      <w:r>
        <w:rPr>
          <w:rFonts w:ascii="宋体" w:hAnsi="宋体" w:cs="仿宋_GB2312"/>
          <w:color w:val="000000"/>
          <w:sz w:val="24"/>
          <w:szCs w:val="24"/>
        </w:rPr>
        <w:br w:type="page"/>
      </w:r>
      <w:r>
        <w:rPr>
          <w:rFonts w:hint="eastAsia" w:ascii="宋体" w:hAnsi="宋体" w:cs="仿宋_GB2312"/>
          <w:color w:val="000000"/>
          <w:sz w:val="24"/>
          <w:szCs w:val="24"/>
        </w:rPr>
        <w:t>（以下无正文）</w:t>
      </w:r>
    </w:p>
    <w:p>
      <w:pPr>
        <w:tabs>
          <w:tab w:val="left" w:pos="480"/>
        </w:tabs>
        <w:spacing w:line="480" w:lineRule="auto"/>
        <w:rPr>
          <w:rFonts w:ascii="宋体" w:hAnsi="宋体" w:cs="仿宋_GB2312"/>
          <w:color w:val="000000"/>
          <w:sz w:val="24"/>
          <w:szCs w:val="24"/>
        </w:rPr>
      </w:pPr>
      <w:r>
        <w:rPr>
          <w:rFonts w:hint="eastAsia" w:ascii="宋体" w:hAnsi="宋体" w:cs="仿宋_GB2312"/>
          <w:color w:val="000000"/>
          <w:sz w:val="24"/>
          <w:szCs w:val="24"/>
        </w:rPr>
        <w:t>甲  方（法人公章）                       乙  方（法人公章）</w:t>
      </w:r>
    </w:p>
    <w:p>
      <w:pPr>
        <w:tabs>
          <w:tab w:val="left" w:pos="480"/>
        </w:tabs>
        <w:spacing w:line="480" w:lineRule="auto"/>
        <w:rPr>
          <w:rFonts w:ascii="宋体" w:hAnsi="宋体" w:cs="仿宋_GB2312"/>
          <w:color w:val="000000"/>
          <w:sz w:val="24"/>
          <w:szCs w:val="24"/>
        </w:rPr>
      </w:pPr>
      <w:r>
        <w:rPr>
          <w:rFonts w:hint="eastAsia" w:ascii="宋体" w:hAnsi="宋体" w:cs="仿宋_GB2312"/>
          <w:color w:val="000000"/>
          <w:sz w:val="24"/>
          <w:szCs w:val="24"/>
        </w:rPr>
        <w:t xml:space="preserve">单位名称：             </w:t>
      </w:r>
      <w:r>
        <w:rPr>
          <w:rFonts w:hint="eastAsia" w:ascii="宋体" w:hAnsi="宋体" w:cs="仿宋_GB2312"/>
          <w:color w:val="000000"/>
          <w:sz w:val="24"/>
          <w:szCs w:val="24"/>
          <w:lang w:val="en-US" w:eastAsia="zh-CN"/>
        </w:rPr>
        <w:t xml:space="preserve">                  </w:t>
      </w:r>
      <w:r>
        <w:rPr>
          <w:rFonts w:hint="eastAsia" w:ascii="宋体" w:hAnsi="宋体" w:cs="仿宋_GB2312"/>
          <w:color w:val="000000"/>
          <w:sz w:val="24"/>
          <w:szCs w:val="24"/>
        </w:rPr>
        <w:t>单位名称：</w:t>
      </w:r>
    </w:p>
    <w:p>
      <w:pPr>
        <w:tabs>
          <w:tab w:val="left" w:pos="480"/>
        </w:tabs>
        <w:spacing w:line="480" w:lineRule="auto"/>
        <w:rPr>
          <w:rFonts w:ascii="宋体" w:hAnsi="宋体" w:cs="仿宋_GB2312"/>
          <w:color w:val="000000"/>
          <w:sz w:val="24"/>
          <w:szCs w:val="24"/>
        </w:rPr>
      </w:pPr>
      <w:r>
        <w:rPr>
          <w:rFonts w:hint="eastAsia" w:ascii="宋体" w:hAnsi="宋体" w:cs="仿宋_GB2312"/>
          <w:color w:val="000000"/>
          <w:sz w:val="24"/>
          <w:szCs w:val="24"/>
        </w:rPr>
        <w:t>地  址：                                 地  址：</w:t>
      </w:r>
    </w:p>
    <w:p>
      <w:pPr>
        <w:tabs>
          <w:tab w:val="left" w:pos="480"/>
        </w:tabs>
        <w:spacing w:line="480" w:lineRule="auto"/>
        <w:rPr>
          <w:rFonts w:ascii="宋体" w:hAnsi="宋体" w:cs="仿宋_GB2312"/>
          <w:color w:val="000000"/>
          <w:sz w:val="24"/>
          <w:szCs w:val="24"/>
        </w:rPr>
      </w:pPr>
      <w:r>
        <w:rPr>
          <w:rFonts w:hint="eastAsia" w:ascii="宋体" w:hAnsi="宋体" w:cs="仿宋_GB2312"/>
          <w:color w:val="000000"/>
          <w:sz w:val="24"/>
          <w:szCs w:val="24"/>
        </w:rPr>
        <w:t xml:space="preserve">经办人：                                 经办人：                                                                                  </w:t>
      </w:r>
    </w:p>
    <w:p>
      <w:pPr>
        <w:tabs>
          <w:tab w:val="left" w:pos="480"/>
        </w:tabs>
        <w:spacing w:line="480" w:lineRule="auto"/>
        <w:rPr>
          <w:rFonts w:ascii="宋体" w:hAnsi="宋体" w:cs="仿宋_GB2312"/>
          <w:color w:val="000000"/>
          <w:sz w:val="24"/>
          <w:szCs w:val="24"/>
        </w:rPr>
      </w:pPr>
      <w:r>
        <w:rPr>
          <w:rFonts w:hint="eastAsia" w:ascii="宋体" w:hAnsi="宋体" w:cs="仿宋_GB2312"/>
          <w:color w:val="000000"/>
          <w:sz w:val="24"/>
          <w:szCs w:val="24"/>
        </w:rPr>
        <w:t xml:space="preserve">法定代表人（签字或盖章）：               法定代表人（签字或盖章）：                                                         </w:t>
      </w:r>
    </w:p>
    <w:p>
      <w:pPr>
        <w:tabs>
          <w:tab w:val="left" w:pos="480"/>
        </w:tabs>
        <w:spacing w:line="480" w:lineRule="auto"/>
        <w:rPr>
          <w:rFonts w:ascii="宋体" w:hAnsi="宋体" w:cs="仿宋_GB2312"/>
          <w:color w:val="000000"/>
          <w:sz w:val="24"/>
          <w:szCs w:val="24"/>
        </w:rPr>
      </w:pPr>
      <w:r>
        <w:rPr>
          <w:rFonts w:hint="eastAsia" w:ascii="宋体" w:hAnsi="宋体" w:cs="仿宋_GB2312"/>
          <w:color w:val="000000"/>
          <w:sz w:val="24"/>
          <w:szCs w:val="24"/>
        </w:rPr>
        <w:t>开户银行：</w:t>
      </w:r>
    </w:p>
    <w:p>
      <w:pPr>
        <w:tabs>
          <w:tab w:val="left" w:pos="480"/>
        </w:tabs>
        <w:spacing w:line="480" w:lineRule="auto"/>
        <w:rPr>
          <w:rFonts w:ascii="宋体" w:hAnsi="宋体" w:cs="仿宋_GB2312"/>
          <w:color w:val="000000"/>
          <w:sz w:val="24"/>
          <w:szCs w:val="24"/>
        </w:rPr>
      </w:pPr>
      <w:r>
        <w:rPr>
          <w:rFonts w:hint="eastAsia" w:ascii="宋体" w:hAnsi="宋体" w:cs="仿宋_GB2312"/>
          <w:color w:val="000000"/>
          <w:sz w:val="24"/>
          <w:szCs w:val="24"/>
        </w:rPr>
        <w:t xml:space="preserve">帐  号：       </w:t>
      </w:r>
    </w:p>
    <w:p>
      <w:pPr>
        <w:tabs>
          <w:tab w:val="left" w:pos="480"/>
        </w:tabs>
        <w:spacing w:line="480" w:lineRule="auto"/>
        <w:rPr>
          <w:rFonts w:ascii="宋体" w:hAnsi="宋体" w:cs="仿宋_GB2312"/>
          <w:color w:val="000000"/>
          <w:sz w:val="24"/>
          <w:szCs w:val="24"/>
        </w:rPr>
      </w:pPr>
      <w:r>
        <w:rPr>
          <w:rFonts w:hint="eastAsia" w:ascii="宋体" w:hAnsi="宋体" w:cs="仿宋_GB2312"/>
          <w:color w:val="000000"/>
          <w:sz w:val="24"/>
          <w:szCs w:val="24"/>
        </w:rPr>
        <w:t>联系电话：                               联系电话：</w:t>
      </w:r>
    </w:p>
    <w:p>
      <w:pPr>
        <w:tabs>
          <w:tab w:val="left" w:pos="480"/>
        </w:tabs>
        <w:spacing w:line="480" w:lineRule="auto"/>
        <w:rPr>
          <w:rFonts w:ascii="宋体" w:hAnsi="宋体" w:cs="仿宋_GB2312"/>
          <w:color w:val="000000"/>
          <w:sz w:val="24"/>
          <w:szCs w:val="24"/>
        </w:rPr>
      </w:pPr>
      <w:r>
        <w:rPr>
          <w:rFonts w:hint="eastAsia" w:ascii="宋体" w:hAnsi="宋体" w:cs="仿宋_GB2312"/>
          <w:color w:val="000000"/>
          <w:sz w:val="24"/>
          <w:szCs w:val="24"/>
        </w:rPr>
        <w:t>签订日期：202</w:t>
      </w:r>
      <w:r>
        <w:rPr>
          <w:rFonts w:hint="eastAsia" w:ascii="宋体" w:hAnsi="宋体" w:cs="仿宋_GB2312"/>
          <w:color w:val="000000"/>
          <w:sz w:val="24"/>
          <w:szCs w:val="24"/>
          <w:lang w:val="en-US" w:eastAsia="zh-CN"/>
        </w:rPr>
        <w:t>3</w:t>
      </w:r>
      <w:r>
        <w:rPr>
          <w:rFonts w:hint="eastAsia" w:ascii="宋体" w:hAnsi="宋体" w:cs="仿宋_GB2312"/>
          <w:color w:val="000000"/>
          <w:sz w:val="24"/>
          <w:szCs w:val="24"/>
        </w:rPr>
        <w:t>年  月   日               签订日期：202</w:t>
      </w:r>
      <w:r>
        <w:rPr>
          <w:rFonts w:hint="eastAsia" w:ascii="宋体" w:hAnsi="宋体" w:cs="仿宋_GB2312"/>
          <w:color w:val="000000"/>
          <w:sz w:val="24"/>
          <w:szCs w:val="24"/>
          <w:lang w:val="en-US" w:eastAsia="zh-CN"/>
        </w:rPr>
        <w:t>3</w:t>
      </w:r>
      <w:r>
        <w:rPr>
          <w:rFonts w:hint="eastAsia" w:ascii="宋体" w:hAnsi="宋体" w:cs="仿宋_GB2312"/>
          <w:color w:val="000000"/>
          <w:sz w:val="24"/>
          <w:szCs w:val="24"/>
        </w:rPr>
        <w:t>年 月 日</w:t>
      </w:r>
    </w:p>
    <w:p>
      <w:pPr>
        <w:adjustRightInd w:val="0"/>
        <w:snapToGrid w:val="0"/>
        <w:spacing w:line="360" w:lineRule="auto"/>
        <w:ind w:firstLine="415" w:firstLineChars="198"/>
        <w:rPr>
          <w:rFonts w:ascii="宋体" w:hAnsi="宋体"/>
          <w:szCs w:val="21"/>
          <w:u w:val="single"/>
        </w:rPr>
      </w:pPr>
    </w:p>
    <w:p>
      <w:pPr>
        <w:pStyle w:val="3"/>
        <w:keepNext w:val="0"/>
        <w:pageBreakBefore/>
        <w:rPr>
          <w:rFonts w:ascii="宋体" w:hAnsi="宋体" w:cs="宋体"/>
        </w:rPr>
      </w:pPr>
      <w:bookmarkStart w:id="104" w:name="_Toc8540"/>
      <w:r>
        <w:rPr>
          <w:rFonts w:hint="eastAsia" w:ascii="宋体" w:hAnsi="宋体" w:cs="宋体"/>
        </w:rPr>
        <w:t>第七部分 磋商响应文件格式</w:t>
      </w:r>
      <w:bookmarkEnd w:id="97"/>
      <w:bookmarkEnd w:id="98"/>
      <w:bookmarkEnd w:id="99"/>
      <w:bookmarkEnd w:id="104"/>
    </w:p>
    <w:p>
      <w:pPr>
        <w:adjustRightInd w:val="0"/>
        <w:snapToGrid w:val="0"/>
        <w:spacing w:line="400" w:lineRule="exact"/>
        <w:jc w:val="left"/>
        <w:rPr>
          <w:rFonts w:ascii="宋体" w:hAnsi="宋体" w:cs="宋体"/>
          <w:b/>
          <w:w w:val="120"/>
          <w:sz w:val="28"/>
          <w:szCs w:val="28"/>
        </w:rPr>
      </w:pPr>
      <w:bookmarkStart w:id="105" w:name="_Toc24239"/>
      <w:bookmarkStart w:id="106" w:name="_Toc7459"/>
      <w:r>
        <w:rPr>
          <w:rFonts w:hint="eastAsia" w:ascii="宋体" w:hAnsi="宋体" w:cs="宋体"/>
          <w:b/>
          <w:w w:val="120"/>
          <w:sz w:val="28"/>
          <w:szCs w:val="28"/>
        </w:rPr>
        <w:t>项目编号：</w:t>
      </w:r>
      <w:r>
        <w:rPr>
          <w:rFonts w:hint="eastAsia" w:ascii="宋体" w:hAnsi="宋体" w:cs="宋体"/>
          <w:b/>
          <w:w w:val="120"/>
          <w:sz w:val="28"/>
          <w:szCs w:val="28"/>
          <w:lang w:eastAsia="zh-CN"/>
        </w:rPr>
        <w:t>SXWZ2023ZB-YXY-056</w:t>
      </w:r>
      <w:r>
        <w:rPr>
          <w:rFonts w:hint="eastAsia" w:ascii="宋体" w:hAnsi="宋体" w:cs="宋体"/>
          <w:b/>
          <w:w w:val="120"/>
          <w:sz w:val="28"/>
          <w:szCs w:val="28"/>
        </w:rPr>
        <w:t xml:space="preserve">     （正本或副本）</w:t>
      </w:r>
    </w:p>
    <w:p>
      <w:pPr>
        <w:adjustRightInd w:val="0"/>
        <w:snapToGrid w:val="0"/>
        <w:spacing w:line="480" w:lineRule="auto"/>
        <w:rPr>
          <w:rFonts w:ascii="宋体" w:hAnsi="宋体" w:cs="宋体"/>
          <w:b/>
          <w:sz w:val="44"/>
          <w:szCs w:val="44"/>
        </w:rPr>
      </w:pPr>
    </w:p>
    <w:p>
      <w:pPr>
        <w:adjustRightInd w:val="0"/>
        <w:snapToGrid w:val="0"/>
        <w:spacing w:line="480" w:lineRule="auto"/>
        <w:jc w:val="center"/>
        <w:rPr>
          <w:rFonts w:ascii="宋体" w:hAnsi="宋体" w:cs="宋体"/>
          <w:b/>
          <w:sz w:val="52"/>
          <w:szCs w:val="52"/>
        </w:rPr>
      </w:pPr>
      <w:r>
        <w:rPr>
          <w:rFonts w:hint="eastAsia" w:ascii="宋体" w:hAnsi="宋体" w:cs="宋体"/>
          <w:b/>
          <w:sz w:val="48"/>
          <w:szCs w:val="48"/>
          <w:lang w:eastAsia="zh-CN"/>
        </w:rPr>
        <w:t>西安医学院国考口腔实践技能考试基地改造、装修工程项目</w:t>
      </w:r>
      <w:r>
        <w:rPr>
          <w:rFonts w:hint="eastAsia" w:ascii="宋体" w:hAnsi="宋体" w:cs="宋体"/>
          <w:b/>
          <w:sz w:val="48"/>
          <w:szCs w:val="48"/>
        </w:rPr>
        <w:t xml:space="preserve">             </w:t>
      </w:r>
      <w:r>
        <w:rPr>
          <w:rFonts w:hint="eastAsia" w:ascii="宋体" w:hAnsi="宋体" w:cs="宋体"/>
          <w:b/>
          <w:sz w:val="52"/>
          <w:szCs w:val="52"/>
        </w:rPr>
        <w:t xml:space="preserve">                      响</w:t>
      </w:r>
    </w:p>
    <w:p>
      <w:pPr>
        <w:adjustRightInd w:val="0"/>
        <w:snapToGrid w:val="0"/>
        <w:spacing w:line="480" w:lineRule="auto"/>
        <w:jc w:val="center"/>
        <w:rPr>
          <w:rFonts w:ascii="宋体" w:hAnsi="宋体" w:cs="宋体"/>
          <w:b/>
          <w:sz w:val="52"/>
          <w:szCs w:val="52"/>
        </w:rPr>
      </w:pPr>
      <w:r>
        <w:rPr>
          <w:rFonts w:hint="eastAsia" w:ascii="宋体" w:hAnsi="宋体" w:cs="宋体"/>
          <w:b/>
          <w:sz w:val="52"/>
          <w:szCs w:val="52"/>
        </w:rPr>
        <w:t>应</w:t>
      </w:r>
    </w:p>
    <w:p>
      <w:pPr>
        <w:adjustRightInd w:val="0"/>
        <w:snapToGrid w:val="0"/>
        <w:spacing w:line="480" w:lineRule="auto"/>
        <w:jc w:val="center"/>
        <w:rPr>
          <w:rFonts w:ascii="宋体" w:hAnsi="宋体" w:cs="宋体"/>
          <w:b/>
          <w:sz w:val="52"/>
          <w:szCs w:val="52"/>
        </w:rPr>
      </w:pPr>
      <w:r>
        <w:rPr>
          <w:rFonts w:hint="eastAsia" w:ascii="宋体" w:hAnsi="宋体" w:cs="宋体"/>
          <w:b/>
          <w:sz w:val="52"/>
          <w:szCs w:val="52"/>
        </w:rPr>
        <w:t>文</w:t>
      </w:r>
    </w:p>
    <w:p>
      <w:pPr>
        <w:adjustRightInd w:val="0"/>
        <w:snapToGrid w:val="0"/>
        <w:spacing w:line="480" w:lineRule="auto"/>
        <w:jc w:val="center"/>
        <w:rPr>
          <w:rFonts w:ascii="宋体" w:hAnsi="宋体" w:cs="宋体"/>
          <w:sz w:val="52"/>
          <w:szCs w:val="52"/>
        </w:rPr>
      </w:pPr>
      <w:r>
        <w:rPr>
          <w:rFonts w:hint="eastAsia" w:ascii="宋体" w:hAnsi="宋体" w:cs="宋体"/>
          <w:b/>
          <w:sz w:val="52"/>
          <w:szCs w:val="52"/>
        </w:rPr>
        <w:t>件</w:t>
      </w:r>
    </w:p>
    <w:p>
      <w:pPr>
        <w:snapToGrid w:val="0"/>
        <w:spacing w:line="480" w:lineRule="auto"/>
        <w:ind w:firstLine="640" w:firstLineChars="200"/>
        <w:jc w:val="left"/>
        <w:rPr>
          <w:rFonts w:ascii="宋体" w:hAnsi="宋体" w:cs="宋体"/>
          <w:sz w:val="32"/>
          <w:szCs w:val="32"/>
        </w:rPr>
      </w:pPr>
    </w:p>
    <w:p>
      <w:pPr>
        <w:snapToGrid w:val="0"/>
        <w:spacing w:line="480" w:lineRule="auto"/>
        <w:ind w:firstLine="640" w:firstLineChars="200"/>
        <w:jc w:val="left"/>
        <w:rPr>
          <w:rFonts w:ascii="宋体" w:hAnsi="宋体" w:cs="宋体"/>
          <w:sz w:val="32"/>
          <w:szCs w:val="32"/>
          <w:u w:val="single"/>
        </w:rPr>
      </w:pPr>
      <w:r>
        <w:rPr>
          <w:rFonts w:hint="eastAsia" w:ascii="宋体" w:hAnsi="宋体" w:cs="宋体"/>
          <w:sz w:val="32"/>
          <w:szCs w:val="32"/>
          <w:lang w:val="zh-CN"/>
        </w:rPr>
        <w:t>供应商（单位名称及公章）：</w:t>
      </w:r>
    </w:p>
    <w:p>
      <w:pPr>
        <w:snapToGrid w:val="0"/>
        <w:spacing w:line="480" w:lineRule="auto"/>
        <w:ind w:left="638" w:leftChars="304"/>
        <w:jc w:val="left"/>
        <w:rPr>
          <w:rFonts w:ascii="宋体" w:hAnsi="宋体" w:cs="宋体"/>
          <w:sz w:val="32"/>
          <w:szCs w:val="32"/>
          <w:u w:val="single"/>
        </w:rPr>
      </w:pPr>
      <w:r>
        <w:rPr>
          <w:rFonts w:hint="eastAsia" w:ascii="宋体" w:hAnsi="宋体" w:cs="宋体"/>
          <w:sz w:val="32"/>
          <w:szCs w:val="32"/>
        </w:rPr>
        <w:t>日   期</w:t>
      </w:r>
      <w:r>
        <w:rPr>
          <w:rFonts w:hint="eastAsia" w:ascii="宋体" w:hAnsi="宋体" w:cs="宋体"/>
          <w:sz w:val="32"/>
          <w:szCs w:val="32"/>
          <w:lang w:val="zh-CN"/>
        </w:rPr>
        <w:t>：</w:t>
      </w:r>
    </w:p>
    <w:p>
      <w:pPr>
        <w:pageBreakBefore/>
        <w:ind w:firstLine="1004" w:firstLineChars="200"/>
        <w:jc w:val="center"/>
        <w:rPr>
          <w:rFonts w:ascii="宋体" w:cs="宋体"/>
          <w:b/>
          <w:color w:val="000000" w:themeColor="text1"/>
          <w:sz w:val="50"/>
          <w14:textFill>
            <w14:solidFill>
              <w14:schemeClr w14:val="tx1"/>
            </w14:solidFill>
          </w14:textFill>
        </w:rPr>
      </w:pPr>
      <w:bookmarkStart w:id="107" w:name="_Toc17527_WPSOffice_Level1"/>
      <w:r>
        <w:rPr>
          <w:rFonts w:hint="eastAsia" w:ascii="宋体" w:hAnsi="宋体" w:cs="宋体"/>
          <w:b/>
          <w:color w:val="000000" w:themeColor="text1"/>
          <w:sz w:val="50"/>
          <w14:textFill>
            <w14:solidFill>
              <w14:schemeClr w14:val="tx1"/>
            </w14:solidFill>
          </w14:textFill>
        </w:rPr>
        <w:t>目录</w:t>
      </w:r>
      <w:bookmarkEnd w:id="107"/>
    </w:p>
    <w:p>
      <w:pPr>
        <w:ind w:firstLine="1004" w:firstLineChars="200"/>
        <w:jc w:val="left"/>
        <w:rPr>
          <w:rFonts w:ascii="宋体" w:cs="宋体"/>
          <w:b/>
          <w:color w:val="000000" w:themeColor="text1"/>
          <w:sz w:val="50"/>
          <w14:textFill>
            <w14:solidFill>
              <w14:schemeClr w14:val="tx1"/>
            </w14:solidFill>
          </w14:textFill>
        </w:rPr>
      </w:pPr>
    </w:p>
    <w:p>
      <w:pPr>
        <w:pStyle w:val="12"/>
        <w:snapToGrid w:val="0"/>
        <w:spacing w:line="480" w:lineRule="auto"/>
        <w:ind w:firstLine="562" w:firstLineChars="200"/>
        <w:jc w:val="left"/>
        <w:rPr>
          <w:rFonts w:asciiTheme="minorEastAsia" w:hAnsiTheme="minorEastAsia" w:cstheme="minorEastAsia"/>
          <w:b/>
          <w:bCs/>
          <w:sz w:val="28"/>
          <w:szCs w:val="28"/>
        </w:rPr>
      </w:pPr>
      <w:bookmarkStart w:id="108" w:name="_Toc2536"/>
      <w:bookmarkStart w:id="109" w:name="_Toc4950"/>
      <w:bookmarkStart w:id="110" w:name="_Toc25438"/>
      <w:bookmarkStart w:id="111" w:name="_Toc32244"/>
      <w:bookmarkStart w:id="112" w:name="_Toc2272"/>
      <w:bookmarkStart w:id="113" w:name="_Toc27215"/>
      <w:bookmarkStart w:id="114" w:name="_Toc31486"/>
      <w:bookmarkStart w:id="115" w:name="_Toc27653"/>
      <w:r>
        <w:rPr>
          <w:rFonts w:hint="eastAsia" w:asciiTheme="minorEastAsia" w:hAnsiTheme="minorEastAsia" w:cstheme="minorEastAsia"/>
          <w:b/>
          <w:bCs/>
          <w:sz w:val="28"/>
          <w:szCs w:val="28"/>
        </w:rPr>
        <w:t xml:space="preserve">第一章   </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cstheme="minorEastAsia"/>
          <w:b/>
          <w:bCs/>
          <w:sz w:val="28"/>
          <w:szCs w:val="28"/>
        </w:rPr>
        <w:t>响应函</w:t>
      </w:r>
    </w:p>
    <w:p>
      <w:pPr>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第二</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w:t>
      </w:r>
      <w:r>
        <w:rPr>
          <w:rFonts w:hint="eastAsia" w:asciiTheme="minorEastAsia" w:hAnsiTheme="minorEastAsia" w:cstheme="minorEastAsia"/>
          <w:b/>
          <w:sz w:val="28"/>
          <w:szCs w:val="28"/>
          <w:lang w:val="en-US" w:eastAsia="zh-CN"/>
        </w:rPr>
        <w:t xml:space="preserve">  </w:t>
      </w:r>
      <w:r>
        <w:rPr>
          <w:rFonts w:hint="eastAsia" w:asciiTheme="minorEastAsia" w:hAnsiTheme="minorEastAsia" w:cstheme="minorEastAsia"/>
          <w:b/>
          <w:sz w:val="28"/>
          <w:szCs w:val="28"/>
        </w:rPr>
        <w:t xml:space="preserve">磋商一览表 </w:t>
      </w:r>
    </w:p>
    <w:p>
      <w:pPr>
        <w:pStyle w:val="12"/>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bCs/>
          <w:sz w:val="28"/>
          <w:szCs w:val="28"/>
        </w:rPr>
        <w:t xml:space="preserve">第三章   </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cstheme="minorEastAsia"/>
          <w:b/>
          <w:sz w:val="28"/>
          <w:szCs w:val="28"/>
        </w:rPr>
        <w:t>工程量清单报价</w:t>
      </w:r>
    </w:p>
    <w:p>
      <w:pPr>
        <w:pStyle w:val="12"/>
        <w:snapToGrid w:val="0"/>
        <w:spacing w:line="480" w:lineRule="auto"/>
        <w:ind w:firstLine="562" w:firstLineChars="200"/>
        <w:jc w:val="left"/>
        <w:rPr>
          <w:rFonts w:hint="default" w:eastAsia="宋体" w:asciiTheme="minorEastAsia" w:hAnsiTheme="minorEastAsia" w:cstheme="minorEastAsia"/>
          <w:b/>
          <w:bCs/>
          <w:sz w:val="28"/>
          <w:szCs w:val="28"/>
          <w:lang w:val="en-US" w:eastAsia="zh-CN"/>
        </w:rPr>
      </w:pPr>
      <w:r>
        <w:rPr>
          <w:rFonts w:hint="eastAsia" w:asciiTheme="minorEastAsia" w:hAnsiTheme="minorEastAsia" w:cstheme="minorEastAsia"/>
          <w:b/>
          <w:bCs/>
          <w:sz w:val="28"/>
          <w:szCs w:val="28"/>
        </w:rPr>
        <w:t xml:space="preserve">第四章   </w:t>
      </w:r>
      <w:r>
        <w:rPr>
          <w:rFonts w:hint="eastAsia" w:asciiTheme="minorEastAsia" w:hAnsiTheme="minorEastAsia" w:cstheme="minorEastAsia"/>
          <w:b/>
          <w:bCs/>
          <w:sz w:val="28"/>
          <w:szCs w:val="28"/>
          <w:lang w:val="en-US" w:eastAsia="zh-CN"/>
        </w:rPr>
        <w:t xml:space="preserve">  主材技术要求响应偏离表</w:t>
      </w:r>
    </w:p>
    <w:p>
      <w:pPr>
        <w:pStyle w:val="12"/>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sz w:val="28"/>
          <w:szCs w:val="28"/>
        </w:rPr>
        <w:t>第五</w:t>
      </w:r>
      <w:r>
        <w:rPr>
          <w:rFonts w:hint="eastAsia" w:asciiTheme="minorEastAsia" w:hAnsiTheme="minorEastAsia" w:cstheme="minorEastAsia"/>
          <w:b/>
          <w:bCs/>
          <w:sz w:val="28"/>
          <w:szCs w:val="28"/>
        </w:rPr>
        <w:t>章</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cstheme="minorEastAsia"/>
          <w:b/>
          <w:bCs/>
          <w:sz w:val="28"/>
          <w:szCs w:val="28"/>
        </w:rPr>
        <w:t>磋商保证金</w:t>
      </w:r>
    </w:p>
    <w:p>
      <w:pPr>
        <w:pStyle w:val="12"/>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sz w:val="28"/>
          <w:szCs w:val="28"/>
        </w:rPr>
        <w:t>第</w:t>
      </w:r>
      <w:r>
        <w:rPr>
          <w:rFonts w:hint="eastAsia" w:asciiTheme="minorEastAsia" w:hAnsiTheme="minorEastAsia" w:cstheme="minorEastAsia"/>
          <w:b/>
          <w:sz w:val="28"/>
          <w:szCs w:val="28"/>
          <w:lang w:val="en-US" w:eastAsia="zh-CN"/>
        </w:rPr>
        <w:t>六</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w:t>
      </w:r>
      <w:r>
        <w:rPr>
          <w:rFonts w:hint="eastAsia" w:asciiTheme="minorEastAsia" w:hAnsiTheme="minorEastAsia" w:cstheme="minorEastAsia"/>
          <w:b/>
          <w:sz w:val="28"/>
          <w:szCs w:val="28"/>
          <w:lang w:val="en-US" w:eastAsia="zh-CN"/>
        </w:rPr>
        <w:t xml:space="preserve">  </w:t>
      </w:r>
      <w:r>
        <w:rPr>
          <w:rFonts w:hint="eastAsia" w:asciiTheme="minorEastAsia" w:hAnsiTheme="minorEastAsia" w:cstheme="minorEastAsia"/>
          <w:b/>
          <w:sz w:val="28"/>
          <w:szCs w:val="28"/>
        </w:rPr>
        <w:t>供应商资质证明资料</w:t>
      </w:r>
    </w:p>
    <w:p>
      <w:pPr>
        <w:pStyle w:val="12"/>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w:t>
      </w:r>
      <w:r>
        <w:rPr>
          <w:rFonts w:hint="eastAsia" w:asciiTheme="minorEastAsia" w:hAnsiTheme="minorEastAsia" w:cstheme="minorEastAsia"/>
          <w:b/>
          <w:sz w:val="28"/>
          <w:szCs w:val="28"/>
          <w:lang w:val="en-US" w:eastAsia="zh-CN"/>
        </w:rPr>
        <w:t>七</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w:t>
      </w:r>
      <w:r>
        <w:rPr>
          <w:rFonts w:hint="eastAsia" w:asciiTheme="minorEastAsia" w:hAnsiTheme="minorEastAsia" w:cstheme="minorEastAsia"/>
          <w:b/>
          <w:sz w:val="28"/>
          <w:szCs w:val="28"/>
          <w:lang w:val="en-US" w:eastAsia="zh-CN"/>
        </w:rPr>
        <w:t xml:space="preserve">  </w:t>
      </w:r>
      <w:r>
        <w:rPr>
          <w:rFonts w:hint="eastAsia" w:asciiTheme="minorEastAsia" w:hAnsiTheme="minorEastAsia" w:cstheme="minorEastAsia"/>
          <w:b/>
          <w:sz w:val="28"/>
          <w:szCs w:val="28"/>
        </w:rPr>
        <w:t>商务响应偏离表</w:t>
      </w:r>
    </w:p>
    <w:p>
      <w:pPr>
        <w:pStyle w:val="12"/>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w:t>
      </w:r>
      <w:r>
        <w:rPr>
          <w:rFonts w:hint="eastAsia" w:asciiTheme="minorEastAsia" w:hAnsiTheme="minorEastAsia" w:cstheme="minorEastAsia"/>
          <w:b/>
          <w:sz w:val="28"/>
          <w:szCs w:val="28"/>
          <w:lang w:val="en-US" w:eastAsia="zh-CN"/>
        </w:rPr>
        <w:t>八</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w:t>
      </w:r>
      <w:r>
        <w:rPr>
          <w:rFonts w:hint="eastAsia" w:asciiTheme="minorEastAsia" w:hAnsiTheme="minorEastAsia" w:cstheme="minorEastAsia"/>
          <w:b/>
          <w:sz w:val="28"/>
          <w:szCs w:val="28"/>
          <w:lang w:val="en-US" w:eastAsia="zh-CN"/>
        </w:rPr>
        <w:t xml:space="preserve">  </w:t>
      </w:r>
      <w:r>
        <w:rPr>
          <w:rFonts w:hint="eastAsia" w:asciiTheme="minorEastAsia" w:hAnsiTheme="minorEastAsia" w:cstheme="minorEastAsia"/>
          <w:b/>
          <w:sz w:val="28"/>
          <w:szCs w:val="28"/>
        </w:rPr>
        <w:t>施工组织方案</w:t>
      </w:r>
    </w:p>
    <w:p>
      <w:pPr>
        <w:pStyle w:val="12"/>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w:t>
      </w:r>
      <w:r>
        <w:rPr>
          <w:rFonts w:hint="eastAsia" w:asciiTheme="minorEastAsia" w:hAnsiTheme="minorEastAsia" w:cstheme="minorEastAsia"/>
          <w:b/>
          <w:sz w:val="28"/>
          <w:szCs w:val="28"/>
          <w:lang w:val="en-US" w:eastAsia="zh-CN"/>
        </w:rPr>
        <w:t>九</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w:t>
      </w:r>
      <w:r>
        <w:rPr>
          <w:rFonts w:hint="eastAsia" w:asciiTheme="minorEastAsia" w:hAnsiTheme="minorEastAsia" w:cstheme="minorEastAsia"/>
          <w:b/>
          <w:sz w:val="28"/>
          <w:szCs w:val="28"/>
          <w:lang w:val="en-US" w:eastAsia="zh-CN"/>
        </w:rPr>
        <w:t xml:space="preserve">  </w:t>
      </w:r>
      <w:r>
        <w:rPr>
          <w:rFonts w:hint="eastAsia" w:asciiTheme="minorEastAsia" w:hAnsiTheme="minorEastAsia" w:cstheme="minorEastAsia"/>
          <w:b/>
          <w:sz w:val="28"/>
          <w:szCs w:val="28"/>
        </w:rPr>
        <w:t>主要设备及材料技术方案</w:t>
      </w:r>
    </w:p>
    <w:p>
      <w:pPr>
        <w:pStyle w:val="12"/>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w:t>
      </w:r>
      <w:r>
        <w:rPr>
          <w:rFonts w:hint="eastAsia" w:asciiTheme="minorEastAsia" w:hAnsiTheme="minorEastAsia" w:cstheme="minorEastAsia"/>
          <w:b/>
          <w:sz w:val="28"/>
          <w:szCs w:val="28"/>
          <w:lang w:val="en-US" w:eastAsia="zh-CN"/>
        </w:rPr>
        <w:t>十</w:t>
      </w:r>
      <w:r>
        <w:rPr>
          <w:rFonts w:hint="eastAsia" w:asciiTheme="minorEastAsia" w:hAnsiTheme="minorEastAsia" w:cstheme="minorEastAsia"/>
          <w:b/>
          <w:sz w:val="28"/>
          <w:szCs w:val="28"/>
        </w:rPr>
        <w:t xml:space="preserve">章   </w:t>
      </w:r>
      <w:r>
        <w:rPr>
          <w:rFonts w:hint="eastAsia" w:asciiTheme="minorEastAsia" w:hAnsiTheme="minorEastAsia" w:cstheme="minorEastAsia"/>
          <w:b/>
          <w:sz w:val="28"/>
          <w:szCs w:val="28"/>
          <w:lang w:val="en-US" w:eastAsia="zh-CN"/>
        </w:rPr>
        <w:t xml:space="preserve">  </w:t>
      </w:r>
      <w:r>
        <w:rPr>
          <w:rFonts w:hint="eastAsia" w:asciiTheme="minorEastAsia" w:hAnsiTheme="minorEastAsia" w:cstheme="minorEastAsia"/>
          <w:b/>
          <w:sz w:val="28"/>
          <w:szCs w:val="28"/>
        </w:rPr>
        <w:t>供应商业绩一览表</w:t>
      </w:r>
    </w:p>
    <w:p>
      <w:pPr>
        <w:pStyle w:val="12"/>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第十</w:t>
      </w:r>
      <w:r>
        <w:rPr>
          <w:rFonts w:hint="eastAsia" w:asciiTheme="minorEastAsia" w:hAnsiTheme="minorEastAsia" w:cstheme="minorEastAsia"/>
          <w:b/>
          <w:sz w:val="28"/>
          <w:szCs w:val="28"/>
          <w:lang w:val="en-US" w:eastAsia="zh-CN"/>
        </w:rPr>
        <w:t>一</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供应商认为有必要说明的其他问题</w:t>
      </w:r>
    </w:p>
    <w:p>
      <w:pPr>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第十</w:t>
      </w:r>
      <w:r>
        <w:rPr>
          <w:rFonts w:hint="eastAsia" w:asciiTheme="minorEastAsia" w:hAnsiTheme="minorEastAsia" w:cstheme="minorEastAsia"/>
          <w:b/>
          <w:bCs/>
          <w:sz w:val="28"/>
          <w:szCs w:val="28"/>
          <w:lang w:val="en-US" w:eastAsia="zh-CN"/>
        </w:rPr>
        <w:t>二</w:t>
      </w:r>
      <w:r>
        <w:rPr>
          <w:rFonts w:hint="eastAsia" w:asciiTheme="minorEastAsia" w:hAnsiTheme="minorEastAsia" w:cstheme="minorEastAsia"/>
          <w:b/>
          <w:bCs/>
          <w:sz w:val="28"/>
          <w:szCs w:val="28"/>
        </w:rPr>
        <w:t xml:space="preserve">章   </w:t>
      </w:r>
      <w:r>
        <w:rPr>
          <w:rFonts w:hint="eastAsia" w:asciiTheme="minorEastAsia" w:hAnsiTheme="minorEastAsia" w:cstheme="minorEastAsia"/>
          <w:b/>
          <w:sz w:val="28"/>
          <w:szCs w:val="28"/>
        </w:rPr>
        <w:t>供应商</w:t>
      </w:r>
      <w:r>
        <w:rPr>
          <w:rFonts w:hint="eastAsia" w:asciiTheme="minorEastAsia" w:hAnsiTheme="minorEastAsia" w:cstheme="minorEastAsia"/>
          <w:b/>
          <w:bCs/>
          <w:sz w:val="28"/>
          <w:szCs w:val="28"/>
        </w:rPr>
        <w:t>承诺书</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116" w:name="_Toc14707"/>
      <w:bookmarkStart w:id="117" w:name="_Toc15990"/>
      <w:r>
        <w:rPr>
          <w:rFonts w:hint="eastAsia"/>
          <w:color w:val="000000" w:themeColor="text1"/>
          <w14:textFill>
            <w14:solidFill>
              <w14:schemeClr w14:val="tx1"/>
            </w14:solidFill>
          </w14:textFill>
        </w:rPr>
        <w:t>第一</w:t>
      </w:r>
      <w:bookmarkEnd w:id="108"/>
      <w:r>
        <w:rPr>
          <w:rFonts w:hint="eastAsia"/>
          <w:color w:val="000000" w:themeColor="text1"/>
          <w14:textFill>
            <w14:solidFill>
              <w14:schemeClr w14:val="tx1"/>
            </w14:solidFill>
          </w14:textFill>
        </w:rPr>
        <w:t>章  响应函</w:t>
      </w:r>
      <w:bookmarkEnd w:id="109"/>
      <w:bookmarkEnd w:id="110"/>
      <w:bookmarkEnd w:id="111"/>
      <w:bookmarkEnd w:id="112"/>
      <w:bookmarkEnd w:id="113"/>
      <w:bookmarkEnd w:id="114"/>
      <w:bookmarkEnd w:id="115"/>
      <w:bookmarkEnd w:id="116"/>
      <w:bookmarkEnd w:id="117"/>
    </w:p>
    <w:p>
      <w:pPr>
        <w:adjustRightInd w:val="0"/>
        <w:snapToGrid w:val="0"/>
        <w:spacing w:line="276" w:lineRule="auto"/>
        <w:jc w:val="left"/>
        <w:rPr>
          <w:rFonts w:ascii="宋体" w:cs="宋体"/>
          <w:bCs/>
          <w:color w:val="000000" w:themeColor="text1"/>
          <w:sz w:val="32"/>
          <w:szCs w:val="32"/>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陕西万泽招标有限公司</w:t>
      </w:r>
      <w:r>
        <w:rPr>
          <w:rFonts w:hint="eastAsia" w:ascii="宋体" w:hAnsi="宋体" w:cs="宋体"/>
          <w:bCs/>
          <w:color w:val="000000" w:themeColor="text1"/>
          <w:sz w:val="32"/>
          <w:szCs w:val="32"/>
          <w14:textFill>
            <w14:solidFill>
              <w14:schemeClr w14:val="tx1"/>
            </w14:solidFill>
          </w14:textFill>
        </w:rPr>
        <w:t>：</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我单位收到项目名称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编号为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的竞争性磋商文件，经详细研究，我公司决定参加本次磋商活动。为此，我方郑重承诺以下诸点，并负法律责任。</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、愿意按照竞争性磋商文件中的全部要求，提供合格的产品及完善的技术服务，履行合同的责任和义务。</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、按照竞争性磋商文件的规定，我公司的响应总报价为：</w:t>
      </w:r>
    </w:p>
    <w:p>
      <w:pPr>
        <w:adjustRightInd w:val="0"/>
        <w:snapToGrid w:val="0"/>
        <w:spacing w:line="360" w:lineRule="auto"/>
        <w:ind w:firstLine="480" w:firstLineChars="200"/>
        <w:jc w:val="left"/>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人民币（大</w:t>
      </w:r>
      <w:r>
        <w:rPr>
          <w:rFonts w:hint="eastAsia" w:ascii="宋体" w:hAnsi="宋体" w:cs="宋体"/>
          <w:color w:val="000000" w:themeColor="text1"/>
          <w:sz w:val="24"/>
          <w:szCs w:val="24"/>
          <w14:textFill>
            <w14:solidFill>
              <w14:schemeClr w14:val="tx1"/>
            </w14:solidFill>
          </w14:textFill>
        </w:rPr>
        <w:t>写）</w:t>
      </w:r>
      <w:r>
        <w:rPr>
          <w:rFonts w:hint="eastAsia" w:ascii="宋体" w:hAnsi="宋体" w:cs="宋体"/>
          <w:color w:val="000000" w:themeColor="text1"/>
          <w:sz w:val="24"/>
          <w:szCs w:val="24"/>
          <w:u w:val="single"/>
          <w14:textFill>
            <w14:solidFill>
              <w14:schemeClr w14:val="tx1"/>
            </w14:solidFill>
          </w14:textFill>
        </w:rPr>
        <w:t>：    元</w:t>
      </w:r>
      <w:r>
        <w:rPr>
          <w:rFonts w:hint="eastAsia" w:ascii="宋体" w:hAnsi="宋体" w:cs="宋体"/>
          <w:color w:val="000000" w:themeColor="text1"/>
          <w:sz w:val="24"/>
          <w:szCs w:val="24"/>
          <w14:textFill>
            <w14:solidFill>
              <w14:schemeClr w14:val="tx1"/>
            </w14:solidFill>
          </w14:textFill>
        </w:rPr>
        <w:t>；（小写）</w:t>
      </w:r>
      <w:r>
        <w:rPr>
          <w:rFonts w:hint="eastAsia" w:asci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u w:val="single"/>
          <w14:textFill>
            <w14:solidFill>
              <w14:schemeClr w14:val="tx1"/>
            </w14:solidFill>
          </w14:textFill>
        </w:rPr>
        <w:t>：     元</w:t>
      </w:r>
      <w:r>
        <w:rPr>
          <w:rFonts w:hint="eastAsia" w:ascii="宋体" w:hAnsi="宋体" w:cs="宋体"/>
          <w:color w:val="000000" w:themeColor="text1"/>
          <w:sz w:val="24"/>
          <w:szCs w:val="24"/>
          <w14:textFill>
            <w14:solidFill>
              <w14:schemeClr w14:val="tx1"/>
            </w14:solidFill>
          </w14:textFill>
        </w:rPr>
        <w:t>；</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、我方提交的磋商响应文件正本壹份、副本叁份，电子文档壹份、</w:t>
      </w:r>
      <w:r>
        <w:rPr>
          <w:rFonts w:hint="eastAsia" w:ascii="宋体" w:hAnsi="宋体" w:cs="宋体"/>
          <w:color w:val="000000" w:themeColor="text1"/>
          <w:sz w:val="24"/>
          <w:szCs w:val="24"/>
          <w14:textFill>
            <w14:solidFill>
              <w14:schemeClr w14:val="tx1"/>
            </w14:solidFill>
          </w14:textFill>
        </w:rPr>
        <w:t>磋商一览表壹份</w:t>
      </w:r>
      <w:r>
        <w:rPr>
          <w:rFonts w:hint="eastAsia" w:ascii="宋体" w:hAnsi="宋体" w:cs="宋体"/>
          <w:color w:val="000000" w:themeColor="text1"/>
          <w:sz w:val="24"/>
          <w14:textFill>
            <w14:solidFill>
              <w14:schemeClr w14:val="tx1"/>
            </w14:solidFill>
          </w14:textFill>
        </w:rPr>
        <w:t>。</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、我们已详细阅读了竞争性磋商文件，完全理解并同意放弃提出含糊不清和误解问题的权力。</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、如果我方在磋商后到规定的磋商有效期内撤回磋商响应文件及承诺，我们的保证金将被对方没收。</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、同意向贵方提供贵方可能要求的、与本次磋商有关的任何证据资料。</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、我方承诺磋商有效期为磋商后</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90</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日历日内有效。</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、所有关于本次磋商的函电，请按下列地址联系：</w:t>
      </w:r>
    </w:p>
    <w:p>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供应商（单位名称及公章）：</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被授权人（签字或盖章）：</w:t>
      </w:r>
    </w:p>
    <w:p>
      <w:pPr>
        <w:adjustRightInd w:val="0"/>
        <w:snapToGrid w:val="0"/>
        <w:spacing w:line="360" w:lineRule="auto"/>
        <w:ind w:firstLine="480" w:firstLineChars="200"/>
        <w:jc w:val="left"/>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p>
    <w:p>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p>
    <w:p>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帐号：</w:t>
      </w:r>
    </w:p>
    <w:p>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p>
    <w:p>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pPr>
        <w:adjustRightInd w:val="0"/>
        <w:snapToGrid w:val="0"/>
        <w:spacing w:line="360" w:lineRule="auto"/>
        <w:ind w:firstLine="480" w:firstLineChars="200"/>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邮编：</w:t>
      </w:r>
    </w:p>
    <w:p>
      <w:pPr>
        <w:adjustRightInd w:val="0"/>
        <w:snapToGrid w:val="0"/>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日期：年 月 日</w:t>
      </w:r>
    </w:p>
    <w:p>
      <w:pPr>
        <w:widowControl/>
        <w:spacing w:line="460" w:lineRule="exact"/>
        <w:ind w:firstLine="720" w:firstLineChars="200"/>
        <w:jc w:val="left"/>
        <w:rPr>
          <w:rFonts w:ascii="宋体" w:cs="宋体"/>
          <w:color w:val="000000" w:themeColor="text1"/>
          <w:sz w:val="36"/>
          <w:szCs w:val="36"/>
          <w:u w:val="single"/>
          <w14:textFill>
            <w14:solidFill>
              <w14:schemeClr w14:val="tx1"/>
            </w14:solidFill>
          </w14:textFill>
        </w:rPr>
      </w:pPr>
    </w:p>
    <w:p>
      <w:pPr>
        <w:widowControl/>
        <w:spacing w:line="460" w:lineRule="exact"/>
        <w:ind w:firstLine="720" w:firstLineChars="200"/>
        <w:jc w:val="left"/>
        <w:rPr>
          <w:rFonts w:ascii="宋体" w:cs="宋体"/>
          <w:color w:val="000000" w:themeColor="text1"/>
          <w:sz w:val="36"/>
          <w:szCs w:val="36"/>
          <w:u w:val="single"/>
          <w14:textFill>
            <w14:solidFill>
              <w14:schemeClr w14:val="tx1"/>
            </w14:solidFill>
          </w14:textFill>
        </w:rPr>
      </w:pPr>
    </w:p>
    <w:p>
      <w:pPr>
        <w:pStyle w:val="4"/>
        <w:rPr>
          <w:rFonts w:ascii="宋体" w:cs="宋体"/>
          <w:color w:val="000000" w:themeColor="text1"/>
          <w14:textFill>
            <w14:solidFill>
              <w14:schemeClr w14:val="tx1"/>
            </w14:solidFill>
          </w14:textFill>
        </w:rPr>
        <w:sectPr>
          <w:headerReference r:id="rId12" w:type="default"/>
          <w:footerReference r:id="rId13" w:type="default"/>
          <w:pgSz w:w="11906" w:h="16838"/>
          <w:pgMar w:top="1440" w:right="1803" w:bottom="1440" w:left="1803" w:header="851" w:footer="992" w:gutter="0"/>
          <w:cols w:space="720" w:num="1"/>
          <w:docGrid w:type="lines" w:linePitch="319" w:charSpace="0"/>
        </w:sectPr>
      </w:pPr>
      <w:bookmarkStart w:id="118" w:name="_Toc28494"/>
    </w:p>
    <w:p>
      <w:pPr>
        <w:pStyle w:val="4"/>
        <w:rPr>
          <w:rFonts w:ascii="宋体" w:cs="宋体"/>
          <w:color w:val="000000" w:themeColor="text1"/>
          <w14:textFill>
            <w14:solidFill>
              <w14:schemeClr w14:val="tx1"/>
            </w14:solidFill>
          </w14:textFill>
        </w:rPr>
      </w:pPr>
      <w:bookmarkStart w:id="119" w:name="_Toc26486"/>
      <w:bookmarkStart w:id="120" w:name="_Toc6333"/>
      <w:bookmarkStart w:id="121" w:name="_Toc26259"/>
      <w:bookmarkStart w:id="122" w:name="_Toc19624"/>
      <w:bookmarkStart w:id="123" w:name="_Toc23295"/>
      <w:bookmarkStart w:id="124" w:name="_Toc30520"/>
      <w:bookmarkStart w:id="125" w:name="_Toc31150"/>
      <w:bookmarkStart w:id="126" w:name="_Toc25695"/>
      <w:bookmarkStart w:id="127" w:name="_Toc23678"/>
      <w:r>
        <w:rPr>
          <w:rFonts w:hint="eastAsia" w:ascii="宋体" w:hAnsi="宋体" w:cs="宋体"/>
          <w:color w:val="000000" w:themeColor="text1"/>
          <w14:textFill>
            <w14:solidFill>
              <w14:schemeClr w14:val="tx1"/>
            </w14:solidFill>
          </w14:textFill>
        </w:rPr>
        <w:t>第二</w:t>
      </w:r>
      <w:bookmarkEnd w:id="118"/>
      <w:r>
        <w:rPr>
          <w:rFonts w:hint="eastAsia"/>
          <w:color w:val="000000" w:themeColor="text1"/>
          <w14:textFill>
            <w14:solidFill>
              <w14:schemeClr w14:val="tx1"/>
            </w14:solidFill>
          </w14:textFill>
        </w:rPr>
        <w:t xml:space="preserve">章  </w:t>
      </w:r>
      <w:r>
        <w:rPr>
          <w:rFonts w:hint="eastAsia" w:ascii="宋体" w:hAnsi="宋体" w:cs="宋体"/>
          <w:color w:val="000000" w:themeColor="text1"/>
          <w14:textFill>
            <w14:solidFill>
              <w14:schemeClr w14:val="tx1"/>
            </w14:solidFill>
          </w14:textFill>
        </w:rPr>
        <w:t>磋商一览表</w:t>
      </w:r>
      <w:bookmarkEnd w:id="119"/>
      <w:bookmarkEnd w:id="120"/>
      <w:bookmarkEnd w:id="121"/>
      <w:bookmarkEnd w:id="122"/>
      <w:bookmarkEnd w:id="123"/>
      <w:bookmarkEnd w:id="124"/>
      <w:bookmarkEnd w:id="125"/>
      <w:bookmarkEnd w:id="126"/>
      <w:bookmarkEnd w:id="127"/>
    </w:p>
    <w:p>
      <w:pPr>
        <w:widowControl/>
        <w:wordWrap w:val="0"/>
        <w:spacing w:line="360" w:lineRule="auto"/>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lang w:eastAsia="zh-CN"/>
          <w14:textFill>
            <w14:solidFill>
              <w14:schemeClr w14:val="tx1"/>
            </w14:solidFill>
          </w14:textFill>
        </w:rPr>
        <w:t>西安医学院国考口腔实践技能考试基地改造、装修工程项目</w:t>
      </w:r>
      <w:r>
        <w:rPr>
          <w:rFonts w:hint="eastAsia" w:ascii="宋体" w:hAnsi="宋体" w:cs="宋体"/>
          <w:color w:val="000000" w:themeColor="text1"/>
          <w:sz w:val="24"/>
          <w:u w:val="single"/>
          <w14:textFill>
            <w14:solidFill>
              <w14:schemeClr w14:val="tx1"/>
            </w14:solidFill>
          </w14:textFill>
        </w:rPr>
        <w:t xml:space="preserve"> </w:t>
      </w:r>
    </w:p>
    <w:p>
      <w:pPr>
        <w:pStyle w:val="5"/>
        <w:ind w:firstLine="0"/>
        <w:rPr>
          <w:rFonts w:hint="eastAsia" w:ascii="宋体" w:eastAsia="宋体" w:cs="宋体"/>
          <w:color w:val="000000" w:themeColor="text1"/>
          <w:sz w:val="24"/>
          <w:u w:val="singl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SXWZ2023ZB-YXY-056</w:t>
      </w:r>
    </w:p>
    <w:p>
      <w:pPr>
        <w:kinsoku w:val="0"/>
        <w:spacing w:line="360" w:lineRule="auto"/>
        <w:jc w:val="left"/>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sz w:val="24"/>
          <w:szCs w:val="24"/>
          <w14:textFill>
            <w14:solidFill>
              <w14:schemeClr w14:val="tx1"/>
            </w14:solidFill>
          </w14:textFill>
        </w:rPr>
        <w:t>元</w:t>
      </w:r>
    </w:p>
    <w:tbl>
      <w:tblPr>
        <w:tblStyle w:val="25"/>
        <w:tblW w:w="10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2486"/>
        <w:gridCol w:w="1833"/>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1499" w:type="dxa"/>
            <w:tcBorders>
              <w:tl2br w:val="single" w:color="auto" w:sz="4" w:space="0"/>
            </w:tcBorders>
          </w:tcPr>
          <w:p>
            <w:pPr>
              <w:kinsoku w:val="0"/>
              <w:spacing w:line="48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报价内容</w:t>
            </w:r>
          </w:p>
          <w:p>
            <w:pPr>
              <w:kinsoku w:val="0"/>
              <w:spacing w:line="480" w:lineRule="auto"/>
              <w:jc w:val="left"/>
              <w:rPr>
                <w:rFonts w:ascii="宋体" w:hAnsi="宋体" w:cs="宋体"/>
                <w:color w:val="000000" w:themeColor="text1"/>
                <w:szCs w:val="21"/>
                <w14:textFill>
                  <w14:solidFill>
                    <w14:schemeClr w14:val="tx1"/>
                  </w14:solidFill>
                </w14:textFill>
              </w:rPr>
            </w:pPr>
          </w:p>
          <w:p>
            <w:pPr>
              <w:kinsoku w:val="0"/>
              <w:spacing w:line="480" w:lineRule="auto"/>
              <w:jc w:val="left"/>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响应内容</w:t>
            </w:r>
          </w:p>
        </w:tc>
        <w:tc>
          <w:tcPr>
            <w:tcW w:w="2486" w:type="dxa"/>
            <w:vAlign w:val="center"/>
          </w:tcPr>
          <w:p>
            <w:pPr>
              <w:kinsoku w:val="0"/>
              <w:spacing w:line="480" w:lineRule="auto"/>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磋商总报价（元）</w:t>
            </w:r>
          </w:p>
        </w:tc>
        <w:tc>
          <w:tcPr>
            <w:tcW w:w="1833" w:type="dxa"/>
            <w:vAlign w:val="center"/>
          </w:tcPr>
          <w:p>
            <w:pPr>
              <w:kinsoku w:val="0"/>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工期</w:t>
            </w:r>
          </w:p>
        </w:tc>
        <w:tc>
          <w:tcPr>
            <w:tcW w:w="2160" w:type="dxa"/>
            <w:vAlign w:val="center"/>
          </w:tcPr>
          <w:p>
            <w:pPr>
              <w:kinsoku w:val="0"/>
              <w:ind w:firstLine="630" w:firstLineChars="3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保修期</w:t>
            </w:r>
          </w:p>
        </w:tc>
        <w:tc>
          <w:tcPr>
            <w:tcW w:w="2160" w:type="dxa"/>
            <w:vAlign w:val="center"/>
          </w:tcPr>
          <w:p>
            <w:pPr>
              <w:kinsoku w:val="0"/>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1499" w:type="dxa"/>
            <w:vAlign w:val="center"/>
          </w:tcPr>
          <w:p>
            <w:pPr>
              <w:pStyle w:val="5"/>
              <w:ind w:firstLine="0"/>
              <w:jc w:val="center"/>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西安医学院国考口腔实践技能考试基地改造、装修工程项目</w:t>
            </w:r>
            <w:r>
              <w:rPr>
                <w:rFonts w:hint="eastAsia"/>
                <w:color w:val="000000" w:themeColor="text1"/>
                <w14:textFill>
                  <w14:solidFill>
                    <w14:schemeClr w14:val="tx1"/>
                  </w14:solidFill>
                </w14:textFill>
              </w:rPr>
              <w:t xml:space="preserve"> </w:t>
            </w:r>
          </w:p>
        </w:tc>
        <w:tc>
          <w:tcPr>
            <w:tcW w:w="2486" w:type="dxa"/>
            <w:vAlign w:val="center"/>
          </w:tcPr>
          <w:p>
            <w:pPr>
              <w:kinsoku w:val="0"/>
              <w:spacing w:line="480" w:lineRule="auto"/>
              <w:ind w:firstLine="420" w:firstLineChars="200"/>
              <w:jc w:val="left"/>
              <w:rPr>
                <w:rFonts w:ascii="宋体" w:cs="宋体"/>
                <w:color w:val="000000" w:themeColor="text1"/>
                <w:szCs w:val="21"/>
                <w14:textFill>
                  <w14:solidFill>
                    <w14:schemeClr w14:val="tx1"/>
                  </w14:solidFill>
                </w14:textFill>
              </w:rPr>
            </w:pPr>
          </w:p>
        </w:tc>
        <w:tc>
          <w:tcPr>
            <w:tcW w:w="1833" w:type="dxa"/>
            <w:vAlign w:val="center"/>
          </w:tcPr>
          <w:p>
            <w:pPr>
              <w:tabs>
                <w:tab w:val="left" w:pos="420"/>
              </w:tabs>
              <w:spacing w:line="360" w:lineRule="auto"/>
              <w:rPr>
                <w:rFonts w:ascii="宋体" w:hAnsi="宋体" w:cs="宋体"/>
                <w:szCs w:val="21"/>
              </w:rPr>
            </w:pPr>
          </w:p>
          <w:p>
            <w:pPr>
              <w:tabs>
                <w:tab w:val="left" w:pos="420"/>
              </w:tabs>
              <w:spacing w:line="360" w:lineRule="auto"/>
              <w:rPr>
                <w:rFonts w:ascii="宋体" w:hAnsi="宋体" w:cs="宋体"/>
                <w:szCs w:val="21"/>
              </w:rPr>
            </w:pPr>
          </w:p>
          <w:p>
            <w:pPr>
              <w:kinsoku w:val="0"/>
              <w:spacing w:line="480" w:lineRule="auto"/>
              <w:ind w:firstLine="420" w:firstLineChars="200"/>
              <w:jc w:val="left"/>
              <w:rPr>
                <w:rFonts w:ascii="宋体" w:hAnsi="宋体" w:cs="宋体"/>
                <w:szCs w:val="21"/>
              </w:rPr>
            </w:pPr>
          </w:p>
        </w:tc>
        <w:tc>
          <w:tcPr>
            <w:tcW w:w="2160" w:type="dxa"/>
            <w:vAlign w:val="center"/>
          </w:tcPr>
          <w:p>
            <w:pPr>
              <w:kinsoku w:val="0"/>
              <w:spacing w:line="480" w:lineRule="auto"/>
              <w:jc w:val="left"/>
              <w:rPr>
                <w:rFonts w:hint="default" w:ascii="宋体" w:hAnsi="宋体" w:eastAsia="宋体" w:cs="宋体"/>
                <w:szCs w:val="21"/>
                <w:lang w:val="en-US" w:eastAsia="zh-CN"/>
              </w:rPr>
            </w:pPr>
            <w:r>
              <w:rPr>
                <w:rFonts w:hint="eastAsia" w:ascii="宋体" w:hAnsi="宋体" w:cs="宋体"/>
                <w:szCs w:val="21"/>
                <w:lang w:val="en-US" w:eastAsia="zh-CN"/>
              </w:rPr>
              <w:t xml:space="preserve">     </w:t>
            </w:r>
          </w:p>
        </w:tc>
        <w:tc>
          <w:tcPr>
            <w:tcW w:w="2160" w:type="dxa"/>
            <w:vAlign w:val="center"/>
          </w:tcPr>
          <w:p>
            <w:pPr>
              <w:kinsoku w:val="0"/>
              <w:spacing w:line="480" w:lineRule="auto"/>
              <w:jc w:val="lef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0138" w:type="dxa"/>
            <w:gridSpan w:val="5"/>
            <w:vAlign w:val="center"/>
          </w:tcPr>
          <w:p>
            <w:pPr>
              <w:kinsoku w:val="0"/>
              <w:spacing w:line="48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总报价：人民币（大写）</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小写</w:t>
            </w:r>
            <w:r>
              <w:rPr>
                <w:rFonts w:hint="eastAsia" w:ascii="宋体" w:hAnsi="宋体" w:cs="宋体"/>
                <w:color w:val="000000" w:themeColor="text1"/>
                <w:sz w:val="24"/>
                <w14:textFill>
                  <w14:solidFill>
                    <w14:schemeClr w14:val="tx1"/>
                  </w14:solidFill>
                </w14:textFill>
              </w:rPr>
              <w:t>）</w:t>
            </w:r>
            <w:r>
              <w:rPr>
                <w:rFonts w:hint="eastAsia" w:asci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0138" w:type="dxa"/>
            <w:gridSpan w:val="5"/>
            <w:vAlign w:val="center"/>
          </w:tcPr>
          <w:p>
            <w:pPr>
              <w:kinsoku w:val="0"/>
              <w:spacing w:line="480" w:lineRule="auto"/>
              <w:ind w:firstLine="420" w:firstLineChars="200"/>
              <w:jc w:val="left"/>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表内报价内容以元为单位，精确到小数点后两位；</w:t>
            </w:r>
          </w:p>
          <w:p>
            <w:pPr>
              <w:kinsoku w:val="0"/>
              <w:spacing w:line="480" w:lineRule="auto"/>
              <w:ind w:firstLine="1050" w:firstLineChars="5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工期、保修期</w:t>
            </w:r>
            <w:r>
              <w:rPr>
                <w:rFonts w:hint="eastAsia" w:ascii="宋体" w:hAnsi="宋体" w:cs="宋体"/>
                <w:color w:val="000000" w:themeColor="text1"/>
                <w:szCs w:val="21"/>
                <w:lang w:eastAsia="zh-CN"/>
                <w14:textFill>
                  <w14:solidFill>
                    <w14:schemeClr w14:val="tx1"/>
                  </w14:solidFill>
                </w14:textFill>
              </w:rPr>
              <w:t>、质量</w:t>
            </w:r>
            <w:r>
              <w:rPr>
                <w:rFonts w:hint="eastAsia" w:ascii="宋体" w:hAnsi="宋体" w:cs="宋体"/>
                <w:color w:val="000000" w:themeColor="text1"/>
                <w:szCs w:val="21"/>
                <w14:textFill>
                  <w14:solidFill>
                    <w14:schemeClr w14:val="tx1"/>
                  </w14:solidFill>
                </w14:textFill>
              </w:rPr>
              <w:t>要求见第五部分采购要求。</w:t>
            </w:r>
          </w:p>
        </w:tc>
      </w:tr>
    </w:tbl>
    <w:p>
      <w:pPr>
        <w:kinsoku w:val="0"/>
        <w:spacing w:line="360" w:lineRule="auto"/>
        <w:jc w:val="left"/>
        <w:rPr>
          <w:rFonts w:ascii="宋体" w:cs="宋体"/>
          <w:b/>
          <w:bCs/>
          <w:color w:val="000000" w:themeColor="text1"/>
          <w:sz w:val="28"/>
          <w:szCs w:val="24"/>
          <w14:textFill>
            <w14:solidFill>
              <w14:schemeClr w14:val="tx1"/>
            </w14:solidFill>
          </w14:textFill>
        </w:rPr>
      </w:pPr>
      <w:r>
        <w:rPr>
          <w:rFonts w:hint="eastAsia" w:ascii="宋体" w:hAnsi="宋体" w:cs="宋体"/>
          <w:b/>
          <w:bCs/>
          <w:color w:val="000000" w:themeColor="text1"/>
          <w:sz w:val="28"/>
          <w:szCs w:val="24"/>
          <w14:textFill>
            <w14:solidFill>
              <w14:schemeClr w14:val="tx1"/>
            </w14:solidFill>
          </w14:textFill>
        </w:rPr>
        <w:t>此表应再制作一份，单独密封递交。</w:t>
      </w:r>
    </w:p>
    <w:p>
      <w:pPr>
        <w:adjustRightInd w:val="0"/>
        <w:snapToGrid w:val="0"/>
        <w:spacing w:line="480" w:lineRule="auto"/>
        <w:jc w:val="left"/>
        <w:rPr>
          <w:rFonts w:ascii="宋体" w:cs="宋体"/>
          <w:color w:val="000000" w:themeColor="text1"/>
          <w:sz w:val="24"/>
          <w14:textFill>
            <w14:solidFill>
              <w14:schemeClr w14:val="tx1"/>
            </w14:solidFill>
          </w14:textFill>
        </w:rPr>
      </w:pPr>
    </w:p>
    <w:p>
      <w:pPr>
        <w:adjustRightInd w:val="0"/>
        <w:snapToGrid w:val="0"/>
        <w:spacing w:line="480" w:lineRule="auto"/>
        <w:jc w:val="lef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供应商（单位名称及公章）：</w:t>
      </w:r>
    </w:p>
    <w:p>
      <w:pPr>
        <w:adjustRightInd w:val="0"/>
        <w:snapToGrid w:val="0"/>
        <w:spacing w:line="480" w:lineRule="auto"/>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被授权人（签字或盖章）：</w:t>
      </w:r>
    </w:p>
    <w:p>
      <w:pPr>
        <w:adjustRightInd w:val="0"/>
        <w:snapToGrid w:val="0"/>
        <w:spacing w:line="480" w:lineRule="auto"/>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日期：年 月 日</w:t>
      </w:r>
    </w:p>
    <w:p>
      <w:pPr>
        <w:kinsoku w:val="0"/>
        <w:spacing w:line="480" w:lineRule="auto"/>
        <w:jc w:val="left"/>
        <w:rPr>
          <w:rFonts w:ascii="宋体" w:cs="宋体"/>
          <w:color w:val="000000" w:themeColor="text1"/>
          <w:sz w:val="24"/>
          <w14:textFill>
            <w14:solidFill>
              <w14:schemeClr w14:val="tx1"/>
            </w14:solidFill>
          </w14:textFill>
        </w:rPr>
      </w:pPr>
    </w:p>
    <w:p>
      <w:pPr>
        <w:pStyle w:val="4"/>
        <w:rPr>
          <w:color w:val="000000" w:themeColor="text1"/>
          <w:sz w:val="36"/>
          <w:szCs w:val="36"/>
          <w14:textFill>
            <w14:solidFill>
              <w14:schemeClr w14:val="tx1"/>
            </w14:solidFill>
          </w14:textFill>
        </w:rPr>
      </w:pPr>
      <w:r>
        <w:rPr>
          <w:rFonts w:hAnsi="宋体" w:cs="宋体"/>
          <w:color w:val="000000" w:themeColor="text1"/>
          <w:sz w:val="32"/>
          <w14:textFill>
            <w14:solidFill>
              <w14:schemeClr w14:val="tx1"/>
            </w14:solidFill>
          </w14:textFill>
        </w:rPr>
        <w:br w:type="page"/>
      </w:r>
      <w:bookmarkStart w:id="128" w:name="_Toc25886"/>
      <w:bookmarkStart w:id="129" w:name="_Toc10234"/>
      <w:bookmarkStart w:id="130" w:name="_Toc1789"/>
      <w:bookmarkStart w:id="131" w:name="_Toc9868"/>
      <w:bookmarkStart w:id="132" w:name="_Toc20625"/>
      <w:bookmarkStart w:id="133" w:name="_Toc23088"/>
      <w:bookmarkStart w:id="134" w:name="_Toc27277"/>
      <w:bookmarkStart w:id="135" w:name="_Toc9863"/>
      <w:bookmarkStart w:id="136" w:name="_Toc9034"/>
      <w:bookmarkStart w:id="137" w:name="_Toc17641"/>
      <w:bookmarkStart w:id="138" w:name="_Toc6753"/>
      <w:bookmarkStart w:id="139" w:name="_Toc10126"/>
      <w:r>
        <w:rPr>
          <w:rFonts w:hint="eastAsia" w:hAnsi="宋体" w:cs="宋体"/>
          <w:color w:val="000000" w:themeColor="text1"/>
          <w:sz w:val="32"/>
          <w14:textFill>
            <w14:solidFill>
              <w14:schemeClr w14:val="tx1"/>
            </w14:solidFill>
          </w14:textFill>
        </w:rPr>
        <w:t>第三章</w:t>
      </w:r>
      <w:r>
        <w:rPr>
          <w:rFonts w:hint="eastAsia"/>
          <w:color w:val="000000" w:themeColor="text1"/>
          <w14:textFill>
            <w14:solidFill>
              <w14:schemeClr w14:val="tx1"/>
            </w14:solidFill>
          </w14:textFill>
        </w:rPr>
        <w:t xml:space="preserve">  </w:t>
      </w:r>
      <w:r>
        <w:rPr>
          <w:rFonts w:hint="eastAsia"/>
          <w:color w:val="000000" w:themeColor="text1"/>
          <w:sz w:val="36"/>
          <w:szCs w:val="36"/>
          <w14:textFill>
            <w14:solidFill>
              <w14:schemeClr w14:val="tx1"/>
            </w14:solidFill>
          </w14:textFill>
        </w:rPr>
        <w:t>工程量清单报价表</w:t>
      </w:r>
      <w:bookmarkEnd w:id="128"/>
      <w:bookmarkEnd w:id="129"/>
      <w:bookmarkEnd w:id="130"/>
      <w:bookmarkEnd w:id="131"/>
      <w:bookmarkEnd w:id="132"/>
      <w:bookmarkEnd w:id="133"/>
      <w:bookmarkEnd w:id="134"/>
    </w:p>
    <w:p>
      <w:pPr>
        <w:pStyle w:val="5"/>
        <w:ind w:firstLine="0"/>
        <w:rPr>
          <w:color w:val="000000" w:themeColor="text1"/>
          <w14:textFill>
            <w14:solidFill>
              <w14:schemeClr w14:val="tx1"/>
            </w14:solidFill>
          </w14:textFill>
        </w:rPr>
      </w:pPr>
    </w:p>
    <w:bookmarkEnd w:id="135"/>
    <w:bookmarkEnd w:id="136"/>
    <w:bookmarkEnd w:id="137"/>
    <w:bookmarkEnd w:id="138"/>
    <w:bookmarkEnd w:id="139"/>
    <w:p>
      <w:pPr>
        <w:rPr>
          <w:sz w:val="32"/>
          <w:szCs w:val="32"/>
        </w:rPr>
      </w:pPr>
      <w:bookmarkStart w:id="140" w:name="_Toc27168"/>
      <w:bookmarkStart w:id="141" w:name="_Toc3301"/>
      <w:bookmarkStart w:id="142" w:name="_Toc25889"/>
      <w:bookmarkStart w:id="143" w:name="_Toc23078"/>
      <w:bookmarkStart w:id="144" w:name="_Toc32440"/>
      <w:r>
        <w:rPr>
          <w:rFonts w:hint="eastAsia"/>
          <w:sz w:val="32"/>
          <w:szCs w:val="32"/>
        </w:rPr>
        <w:br w:type="page"/>
      </w:r>
    </w:p>
    <w:p>
      <w:pPr>
        <w:pStyle w:val="4"/>
      </w:pPr>
      <w:bookmarkStart w:id="145" w:name="_Toc4413"/>
      <w:r>
        <w:rPr>
          <w:rFonts w:hint="eastAsia"/>
          <w:sz w:val="32"/>
          <w:szCs w:val="32"/>
        </w:rPr>
        <w:t>第</w:t>
      </w:r>
      <w:r>
        <w:rPr>
          <w:rFonts w:hint="eastAsia"/>
          <w:sz w:val="32"/>
          <w:szCs w:val="32"/>
          <w:lang w:eastAsia="zh-CN"/>
        </w:rPr>
        <w:t>四</w:t>
      </w:r>
      <w:r>
        <w:rPr>
          <w:rFonts w:hint="eastAsia"/>
          <w:sz w:val="32"/>
          <w:szCs w:val="32"/>
        </w:rPr>
        <w:t>章  磋商保证金</w:t>
      </w:r>
      <w:bookmarkEnd w:id="140"/>
      <w:bookmarkEnd w:id="145"/>
    </w:p>
    <w:p>
      <w:pPr>
        <w:pStyle w:val="5"/>
        <w:rPr>
          <w:sz w:val="28"/>
          <w:szCs w:val="24"/>
        </w:rPr>
      </w:pPr>
      <w:r>
        <w:rPr>
          <w:rFonts w:hint="eastAsia"/>
          <w:sz w:val="28"/>
          <w:szCs w:val="24"/>
        </w:rPr>
        <w:t>供应商在此处提供保证金缴纳凭证扫描件加盖公章，或者财政部门指定的担保机构出具的保函；</w:t>
      </w:r>
    </w:p>
    <w:p>
      <w:pPr>
        <w:pStyle w:val="5"/>
        <w:rPr>
          <w:sz w:val="28"/>
          <w:szCs w:val="24"/>
        </w:rPr>
      </w:pPr>
    </w:p>
    <w:tbl>
      <w:tblPr>
        <w:tblStyle w:val="26"/>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3" w:hRule="atLeast"/>
        </w:trPr>
        <w:tc>
          <w:tcPr>
            <w:tcW w:w="9000" w:type="dxa"/>
          </w:tcPr>
          <w:p>
            <w:pPr>
              <w:pStyle w:val="5"/>
              <w:rPr>
                <w:sz w:val="28"/>
                <w:szCs w:val="24"/>
              </w:rPr>
            </w:pPr>
          </w:p>
        </w:tc>
      </w:tr>
    </w:tbl>
    <w:p>
      <w:pPr>
        <w:pStyle w:val="4"/>
        <w:jc w:val="both"/>
        <w:sectPr>
          <w:pgSz w:w="11906" w:h="16838"/>
          <w:pgMar w:top="1440" w:right="1304" w:bottom="1440" w:left="1304" w:header="851" w:footer="992" w:gutter="0"/>
          <w:cols w:space="0" w:num="1"/>
          <w:docGrid w:type="lines" w:linePitch="325" w:charSpace="0"/>
        </w:sectPr>
      </w:pPr>
    </w:p>
    <w:p>
      <w:pPr>
        <w:rPr>
          <w:color w:val="000000" w:themeColor="text1"/>
          <w14:textFill>
            <w14:solidFill>
              <w14:schemeClr w14:val="tx1"/>
            </w14:solidFill>
          </w14:textFill>
        </w:rPr>
      </w:pPr>
    </w:p>
    <w:p>
      <w:pPr>
        <w:pStyle w:val="4"/>
        <w:rPr>
          <w:color w:val="000000" w:themeColor="text1"/>
          <w14:textFill>
            <w14:solidFill>
              <w14:schemeClr w14:val="tx1"/>
            </w14:solidFill>
          </w14:textFill>
        </w:rPr>
      </w:pPr>
      <w:bookmarkStart w:id="146" w:name="_Toc29990"/>
      <w:r>
        <w:rPr>
          <w:rFonts w:hint="eastAsia"/>
          <w:color w:val="000000" w:themeColor="text1"/>
          <w14:textFill>
            <w14:solidFill>
              <w14:schemeClr w14:val="tx1"/>
            </w14:solidFill>
          </w14:textFill>
        </w:rPr>
        <w:t>第</w:t>
      </w:r>
      <w:r>
        <w:rPr>
          <w:rFonts w:hint="eastAsia"/>
          <w:color w:val="000000" w:themeColor="text1"/>
          <w:lang w:val="en-US" w:eastAsia="zh-CN"/>
          <w14:textFill>
            <w14:solidFill>
              <w14:schemeClr w14:val="tx1"/>
            </w14:solidFill>
          </w14:textFill>
        </w:rPr>
        <w:t>五</w:t>
      </w:r>
      <w:r>
        <w:rPr>
          <w:rFonts w:hint="eastAsia"/>
          <w:color w:val="000000" w:themeColor="text1"/>
          <w14:textFill>
            <w14:solidFill>
              <w14:schemeClr w14:val="tx1"/>
            </w14:solidFill>
          </w14:textFill>
        </w:rPr>
        <w:t>章  供应商资质证明资料</w:t>
      </w:r>
      <w:bookmarkEnd w:id="141"/>
      <w:bookmarkEnd w:id="142"/>
      <w:bookmarkEnd w:id="146"/>
    </w:p>
    <w:p>
      <w:pPr>
        <w:pStyle w:val="5"/>
        <w:rPr>
          <w:b/>
          <w:bCs/>
          <w:color w:val="000000" w:themeColor="text1"/>
          <w:sz w:val="28"/>
          <w:szCs w:val="24"/>
          <w14:textFill>
            <w14:solidFill>
              <w14:schemeClr w14:val="tx1"/>
            </w14:solidFill>
          </w14:textFill>
        </w:rPr>
      </w:pPr>
      <w:r>
        <w:rPr>
          <w:rFonts w:hint="eastAsia" w:ascii="宋体" w:hAnsi="宋体" w:cs="宋体"/>
          <w:b/>
          <w:bCs/>
          <w:color w:val="000000" w:themeColor="text1"/>
          <w:sz w:val="28"/>
          <w:szCs w:val="24"/>
          <w14:textFill>
            <w14:solidFill>
              <w14:schemeClr w14:val="tx1"/>
            </w14:solidFill>
          </w14:textFill>
        </w:rPr>
        <w:t>供应商需在此页附磋商公告或磋商文件中要求的资质证明文件，响应文件附资质复印件或扫描件加盖供应商公章。格式参考见下页。</w:t>
      </w:r>
    </w:p>
    <w:p>
      <w:pPr>
        <w:rPr>
          <w:color w:val="000000" w:themeColor="text1"/>
          <w14:textFill>
            <w14:solidFill>
              <w14:schemeClr w14:val="tx1"/>
            </w14:solidFill>
          </w14:textFill>
        </w:rPr>
      </w:pPr>
    </w:p>
    <w:p>
      <w:pPr>
        <w:pStyle w:val="5"/>
        <w:rPr>
          <w:color w:val="000000" w:themeColor="text1"/>
          <w:sz w:val="24"/>
          <w:szCs w:val="24"/>
          <w14:textFill>
            <w14:solidFill>
              <w14:schemeClr w14:val="tx1"/>
            </w14:solidFill>
          </w14:textFill>
        </w:rPr>
      </w:pPr>
    </w:p>
    <w:p>
      <w:pPr>
        <w:pStyle w:val="5"/>
        <w:ind w:firstLine="0"/>
        <w:rPr>
          <w:b/>
          <w:bCs/>
          <w:color w:val="000000" w:themeColor="text1"/>
          <w:sz w:val="28"/>
          <w:szCs w:val="28"/>
          <w14:textFill>
            <w14:solidFill>
              <w14:schemeClr w14:val="tx1"/>
            </w14:solidFill>
          </w14:textFill>
        </w:rPr>
        <w:sectPr>
          <w:pgSz w:w="11906" w:h="16838"/>
          <w:pgMar w:top="1440" w:right="1803" w:bottom="1440" w:left="1803" w:header="851" w:footer="992" w:gutter="0"/>
          <w:cols w:space="720" w:num="1"/>
          <w:docGrid w:type="lines" w:linePitch="319" w:charSpace="0"/>
        </w:sectPr>
      </w:pPr>
    </w:p>
    <w:p>
      <w:pPr>
        <w:pStyle w:val="5"/>
        <w:ind w:firstLine="0"/>
        <w:rPr>
          <w:b/>
          <w:bCs/>
          <w:color w:val="000000" w:themeColor="text1"/>
          <w:sz w:val="32"/>
          <w:szCs w:val="28"/>
          <w14:textFill>
            <w14:solidFill>
              <w14:schemeClr w14:val="tx1"/>
            </w14:solidFill>
          </w14:textFill>
        </w:rPr>
      </w:pPr>
      <w:r>
        <w:rPr>
          <w:rFonts w:hint="eastAsia"/>
          <w:b/>
          <w:bCs/>
          <w:color w:val="000000" w:themeColor="text1"/>
          <w:sz w:val="32"/>
          <w:szCs w:val="28"/>
          <w14:textFill>
            <w14:solidFill>
              <w14:schemeClr w14:val="tx1"/>
            </w14:solidFill>
          </w14:textFill>
        </w:rPr>
        <w:t>附：资质证明文件格式：</w:t>
      </w:r>
    </w:p>
    <w:p>
      <w:pPr>
        <w:rPr>
          <w:rFonts w:ascii="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1、供应商符合《政府采购法》第二十二条规定条件的承诺函</w:t>
      </w:r>
    </w:p>
    <w:p>
      <w:pPr>
        <w:pStyle w:val="9"/>
        <w:spacing w:line="360" w:lineRule="auto"/>
        <w:ind w:left="0" w:leftChars="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致陕西万泽招标有限公司：</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本公司</w:t>
      </w:r>
      <w:r>
        <w:rPr>
          <w:rFonts w:hint="eastAsia" w:ascii="宋体" w:hAnsi="宋体" w:cs="宋体"/>
          <w:color w:val="000000" w:themeColor="text1"/>
          <w:sz w:val="24"/>
          <w:szCs w:val="24"/>
          <w:u w:val="single"/>
          <w14:textFill>
            <w14:solidFill>
              <w14:schemeClr w14:val="tx1"/>
            </w14:solidFill>
          </w14:textFill>
        </w:rPr>
        <w:t>（公司名称）</w:t>
      </w:r>
      <w:r>
        <w:rPr>
          <w:rFonts w:hint="eastAsia" w:ascii="宋体" w:hAnsi="宋体" w:cs="宋体"/>
          <w:color w:val="000000" w:themeColor="text1"/>
          <w:sz w:val="24"/>
          <w:szCs w:val="24"/>
          <w14:textFill>
            <w14:solidFill>
              <w14:schemeClr w14:val="tx1"/>
            </w14:solidFill>
          </w14:textFill>
        </w:rPr>
        <w:t>参加</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的投标活动，现承诺：</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我公司满足政府采购法第二十二条关于供应商的资格要求：</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（一）具有独立承担民事责任的能力；</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（二）具有良好的商业信誉和健全的财务会计制度；</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（三）具有履行合同所必需的设备和专业技术能力；</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（四）有依法缴纳税收的良好记录；</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（五）参加政府采购活动前三年内，在经营活动中没有重大违法记录；</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（六）法律、行政法规规定的其他条件。</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同时也满足本项目法律法规规章规定关于供应商的其他资格性条件，未参与本采购项目前期咨询论证，不属于禁止参加投标的供应商。</w:t>
      </w:r>
    </w:p>
    <w:p>
      <w:pPr>
        <w:pStyle w:val="9"/>
        <w:spacing w:line="360" w:lineRule="auto"/>
        <w:ind w:left="0" w:leftChars="0" w:firstLine="540" w:firstLineChars="225"/>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如违反以上承诺，本公司愿承担一切法律责任。</w:t>
      </w:r>
    </w:p>
    <w:p>
      <w:pPr>
        <w:pStyle w:val="9"/>
        <w:spacing w:line="360" w:lineRule="auto"/>
        <w:ind w:left="0" w:leftChars="0"/>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w:t>
      </w:r>
      <w:r>
        <w:rPr>
          <w:rFonts w:hint="eastAsia" w:ascii="宋体" w:hAnsi="宋体" w:cs="宋体"/>
          <w:color w:val="000000" w:themeColor="text1"/>
          <w:sz w:val="24"/>
          <w:szCs w:val="24"/>
          <w:u w:val="single"/>
          <w14:textFill>
            <w14:solidFill>
              <w14:schemeClr w14:val="tx1"/>
            </w14:solidFill>
          </w14:textFill>
        </w:rPr>
        <w:t>（名称及盖章）</w:t>
      </w:r>
    </w:p>
    <w:p>
      <w:pPr>
        <w:spacing w:line="360" w:lineRule="auto"/>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法定代表人或委托代理人（签字或盖章）：</w:t>
      </w:r>
    </w:p>
    <w:p>
      <w:pPr>
        <w:spacing w:line="360" w:lineRule="auto"/>
        <w:rPr>
          <w:rFonts w:ascii="宋体"/>
          <w:color w:val="000000" w:themeColor="text1"/>
          <w:sz w:val="24"/>
          <w:szCs w:val="24"/>
          <w14:textFill>
            <w14:solidFill>
              <w14:schemeClr w14:val="tx1"/>
            </w14:solidFill>
          </w14:textFill>
        </w:rPr>
      </w:pPr>
    </w:p>
    <w:p>
      <w:pPr>
        <w:spacing w:line="360" w:lineRule="auto"/>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日期：</w:t>
      </w:r>
    </w:p>
    <w:p>
      <w:pPr>
        <w:pStyle w:val="5"/>
        <w:ind w:firstLine="0"/>
        <w:rPr>
          <w:color w:val="000000" w:themeColor="text1"/>
          <w14:textFill>
            <w14:solidFill>
              <w14:schemeClr w14:val="tx1"/>
            </w14:solidFill>
          </w14:textFill>
        </w:rPr>
      </w:pPr>
    </w:p>
    <w:p>
      <w:pPr>
        <w:rPr>
          <w:color w:val="000000" w:themeColor="text1"/>
          <w14:textFill>
            <w14:solidFill>
              <w14:schemeClr w14:val="tx1"/>
            </w14:solidFill>
          </w14:textFill>
        </w:rPr>
      </w:pPr>
      <w:bookmarkStart w:id="147" w:name="_Toc1408"/>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p>
    <w:p>
      <w:pPr>
        <w:ind w:firstLine="2240" w:firstLineChars="700"/>
        <w:rPr>
          <w:color w:val="000000" w:themeColor="text1"/>
          <w:sz w:val="32"/>
          <w:szCs w:val="36"/>
          <w14:textFill>
            <w14:solidFill>
              <w14:schemeClr w14:val="tx1"/>
            </w14:solidFill>
          </w14:textFill>
        </w:rPr>
      </w:pPr>
      <w:r>
        <w:rPr>
          <w:rFonts w:hint="eastAsia"/>
          <w:color w:val="000000" w:themeColor="text1"/>
          <w:sz w:val="32"/>
          <w:szCs w:val="36"/>
          <w14:textFill>
            <w14:solidFill>
              <w14:schemeClr w14:val="tx1"/>
            </w14:solidFill>
          </w14:textFill>
        </w:rPr>
        <w:t>2、供应商基本情况一览表</w:t>
      </w:r>
    </w:p>
    <w:p>
      <w:pPr>
        <w:rPr>
          <w:color w:val="000000" w:themeColor="text1"/>
          <w:sz w:val="28"/>
          <w:szCs w:val="32"/>
          <w14:textFill>
            <w14:solidFill>
              <w14:schemeClr w14:val="tx1"/>
            </w14:solidFill>
          </w14:textFill>
        </w:rPr>
      </w:pPr>
      <w:r>
        <w:rPr>
          <w:rFonts w:hint="eastAsia"/>
          <w:color w:val="000000" w:themeColor="text1"/>
          <w:sz w:val="24"/>
          <w:szCs w:val="28"/>
          <w14:textFill>
            <w14:solidFill>
              <w14:schemeClr w14:val="tx1"/>
            </w14:solidFill>
          </w14:textFill>
        </w:rPr>
        <w:t>2-1供应商基本情况一览表</w:t>
      </w:r>
    </w:p>
    <w:tbl>
      <w:tblPr>
        <w:tblStyle w:val="25"/>
        <w:tblW w:w="872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1016"/>
        <w:gridCol w:w="1315"/>
        <w:gridCol w:w="1324"/>
        <w:gridCol w:w="1401"/>
        <w:gridCol w:w="168"/>
        <w:gridCol w:w="734"/>
        <w:gridCol w:w="114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3" w:hRule="atLeast"/>
        </w:trPr>
        <w:tc>
          <w:tcPr>
            <w:tcW w:w="1615" w:type="dxa"/>
            <w:vAlign w:val="center"/>
          </w:tcPr>
          <w:p>
            <w:pPr>
              <w:rPr>
                <w:color w:val="000000" w:themeColor="text1"/>
                <w14:textFill>
                  <w14:solidFill>
                    <w14:schemeClr w14:val="tx1"/>
                  </w14:solidFill>
                </w14:textFill>
              </w:rPr>
            </w:pPr>
            <w:bookmarkStart w:id="148" w:name="_Toc18556"/>
            <w:bookmarkStart w:id="149" w:name="_Toc15823"/>
            <w:bookmarkStart w:id="150" w:name="_Toc5452"/>
            <w:bookmarkStart w:id="151" w:name="_Toc29518"/>
            <w:r>
              <w:rPr>
                <w:rFonts w:hint="eastAsia"/>
                <w:color w:val="000000" w:themeColor="text1"/>
                <w14:textFill>
                  <w14:solidFill>
                    <w14:schemeClr w14:val="tx1"/>
                  </w14:solidFill>
                </w14:textFill>
              </w:rPr>
              <w:t>投标人名称</w:t>
            </w:r>
            <w:bookmarkEnd w:id="148"/>
            <w:bookmarkEnd w:id="149"/>
            <w:bookmarkEnd w:id="150"/>
            <w:bookmarkEnd w:id="151"/>
          </w:p>
        </w:tc>
        <w:tc>
          <w:tcPr>
            <w:tcW w:w="7105" w:type="dxa"/>
            <w:gridSpan w:val="7"/>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1615" w:type="dxa"/>
            <w:vAlign w:val="center"/>
          </w:tcPr>
          <w:p>
            <w:pPr>
              <w:rPr>
                <w:color w:val="000000" w:themeColor="text1"/>
                <w14:textFill>
                  <w14:solidFill>
                    <w14:schemeClr w14:val="tx1"/>
                  </w14:solidFill>
                </w14:textFill>
              </w:rPr>
            </w:pPr>
            <w:bookmarkStart w:id="152" w:name="_Toc26127"/>
            <w:bookmarkStart w:id="153" w:name="_Toc15986"/>
            <w:bookmarkStart w:id="154" w:name="_Toc32432"/>
            <w:r>
              <w:rPr>
                <w:rFonts w:hint="eastAsia"/>
                <w:color w:val="000000" w:themeColor="text1"/>
                <w14:textFill>
                  <w14:solidFill>
                    <w14:schemeClr w14:val="tx1"/>
                  </w14:solidFill>
                </w14:textFill>
              </w:rPr>
              <w:t>注册地址</w:t>
            </w:r>
            <w:bookmarkEnd w:id="152"/>
            <w:bookmarkEnd w:id="153"/>
            <w:bookmarkEnd w:id="154"/>
          </w:p>
        </w:tc>
        <w:tc>
          <w:tcPr>
            <w:tcW w:w="3655" w:type="dxa"/>
            <w:gridSpan w:val="3"/>
            <w:vAlign w:val="center"/>
          </w:tcPr>
          <w:p>
            <w:pPr>
              <w:rPr>
                <w:color w:val="000000" w:themeColor="text1"/>
                <w14:textFill>
                  <w14:solidFill>
                    <w14:schemeClr w14:val="tx1"/>
                  </w14:solidFill>
                </w14:textFill>
              </w:rPr>
            </w:pPr>
          </w:p>
        </w:tc>
        <w:tc>
          <w:tcPr>
            <w:tcW w:w="1401" w:type="dxa"/>
            <w:vAlign w:val="center"/>
          </w:tcPr>
          <w:p>
            <w:pPr>
              <w:rPr>
                <w:color w:val="000000" w:themeColor="text1"/>
                <w14:textFill>
                  <w14:solidFill>
                    <w14:schemeClr w14:val="tx1"/>
                  </w14:solidFill>
                </w14:textFill>
              </w:rPr>
            </w:pPr>
            <w:bookmarkStart w:id="155" w:name="_Toc20217"/>
            <w:bookmarkStart w:id="156" w:name="_Toc2965"/>
            <w:bookmarkStart w:id="157" w:name="_Toc13370"/>
            <w:bookmarkStart w:id="158" w:name="_Toc5829"/>
            <w:r>
              <w:rPr>
                <w:rFonts w:hint="eastAsia"/>
                <w:color w:val="000000" w:themeColor="text1"/>
                <w14:textFill>
                  <w14:solidFill>
                    <w14:schemeClr w14:val="tx1"/>
                  </w14:solidFill>
                </w14:textFill>
              </w:rPr>
              <w:t>邮政编码</w:t>
            </w:r>
            <w:bookmarkEnd w:id="155"/>
            <w:bookmarkEnd w:id="156"/>
            <w:bookmarkEnd w:id="157"/>
            <w:bookmarkEnd w:id="158"/>
          </w:p>
        </w:tc>
        <w:tc>
          <w:tcPr>
            <w:tcW w:w="2049" w:type="dxa"/>
            <w:gridSpan w:val="3"/>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color w:val="000000" w:themeColor="text1"/>
                <w14:textFill>
                  <w14:solidFill>
                    <w14:schemeClr w14:val="tx1"/>
                  </w14:solidFill>
                </w14:textFill>
              </w:rPr>
            </w:pPr>
            <w:bookmarkStart w:id="159" w:name="_Toc5933"/>
            <w:bookmarkStart w:id="160" w:name="_Toc29861"/>
            <w:bookmarkStart w:id="161" w:name="_Toc24152"/>
            <w:bookmarkStart w:id="162" w:name="_Toc14242"/>
            <w:r>
              <w:rPr>
                <w:rFonts w:hint="eastAsia"/>
                <w:color w:val="000000" w:themeColor="text1"/>
                <w14:textFill>
                  <w14:solidFill>
                    <w14:schemeClr w14:val="tx1"/>
                  </w14:solidFill>
                </w14:textFill>
              </w:rPr>
              <w:t>联系方式</w:t>
            </w:r>
            <w:bookmarkEnd w:id="159"/>
            <w:bookmarkEnd w:id="160"/>
            <w:bookmarkEnd w:id="161"/>
            <w:bookmarkEnd w:id="162"/>
          </w:p>
        </w:tc>
        <w:tc>
          <w:tcPr>
            <w:tcW w:w="1016" w:type="dxa"/>
            <w:vAlign w:val="center"/>
          </w:tcPr>
          <w:p>
            <w:pPr>
              <w:rPr>
                <w:color w:val="000000" w:themeColor="text1"/>
                <w14:textFill>
                  <w14:solidFill>
                    <w14:schemeClr w14:val="tx1"/>
                  </w14:solidFill>
                </w14:textFill>
              </w:rPr>
            </w:pPr>
            <w:bookmarkStart w:id="163" w:name="_Toc11708"/>
            <w:bookmarkStart w:id="164" w:name="_Toc22630"/>
            <w:bookmarkStart w:id="165" w:name="_Toc23469"/>
            <w:bookmarkStart w:id="166" w:name="_Toc32228"/>
            <w:r>
              <w:rPr>
                <w:rFonts w:hint="eastAsia"/>
                <w:color w:val="000000" w:themeColor="text1"/>
                <w14:textFill>
                  <w14:solidFill>
                    <w14:schemeClr w14:val="tx1"/>
                  </w14:solidFill>
                </w14:textFill>
              </w:rPr>
              <w:t>联系人</w:t>
            </w:r>
            <w:bookmarkEnd w:id="163"/>
            <w:bookmarkEnd w:id="164"/>
            <w:bookmarkEnd w:id="165"/>
            <w:bookmarkEnd w:id="166"/>
          </w:p>
        </w:tc>
        <w:tc>
          <w:tcPr>
            <w:tcW w:w="2639" w:type="dxa"/>
            <w:gridSpan w:val="2"/>
            <w:vAlign w:val="center"/>
          </w:tcPr>
          <w:p>
            <w:pPr>
              <w:rPr>
                <w:color w:val="000000" w:themeColor="text1"/>
                <w14:textFill>
                  <w14:solidFill>
                    <w14:schemeClr w14:val="tx1"/>
                  </w14:solidFill>
                </w14:textFill>
              </w:rPr>
            </w:pPr>
          </w:p>
        </w:tc>
        <w:tc>
          <w:tcPr>
            <w:tcW w:w="1401" w:type="dxa"/>
            <w:vAlign w:val="center"/>
          </w:tcPr>
          <w:p>
            <w:pPr>
              <w:rPr>
                <w:color w:val="000000" w:themeColor="text1"/>
                <w14:textFill>
                  <w14:solidFill>
                    <w14:schemeClr w14:val="tx1"/>
                  </w14:solidFill>
                </w14:textFill>
              </w:rPr>
            </w:pPr>
            <w:bookmarkStart w:id="167" w:name="_Toc31524"/>
            <w:bookmarkStart w:id="168" w:name="_Toc22121"/>
            <w:bookmarkStart w:id="169" w:name="_Toc29495"/>
            <w:bookmarkStart w:id="170" w:name="_Toc28825"/>
            <w:r>
              <w:rPr>
                <w:rFonts w:hint="eastAsia"/>
                <w:color w:val="000000" w:themeColor="text1"/>
                <w14:textFill>
                  <w14:solidFill>
                    <w14:schemeClr w14:val="tx1"/>
                  </w14:solidFill>
                </w14:textFill>
              </w:rPr>
              <w:t>电话</w:t>
            </w:r>
            <w:bookmarkEnd w:id="167"/>
            <w:bookmarkEnd w:id="168"/>
            <w:bookmarkEnd w:id="169"/>
            <w:bookmarkEnd w:id="170"/>
          </w:p>
        </w:tc>
        <w:tc>
          <w:tcPr>
            <w:tcW w:w="2049" w:type="dxa"/>
            <w:gridSpan w:val="3"/>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color w:val="000000" w:themeColor="text1"/>
                <w14:textFill>
                  <w14:solidFill>
                    <w14:schemeClr w14:val="tx1"/>
                  </w14:solidFill>
                </w14:textFill>
              </w:rPr>
            </w:pPr>
            <w:bookmarkStart w:id="171" w:name="_Toc27355"/>
            <w:bookmarkStart w:id="172" w:name="_Toc21326"/>
            <w:bookmarkStart w:id="173" w:name="_Toc12754"/>
            <w:bookmarkStart w:id="174" w:name="_Toc8331"/>
            <w:r>
              <w:rPr>
                <w:rFonts w:hint="eastAsia"/>
                <w:color w:val="000000" w:themeColor="text1"/>
                <w14:textFill>
                  <w14:solidFill>
                    <w14:schemeClr w14:val="tx1"/>
                  </w14:solidFill>
                </w14:textFill>
              </w:rPr>
              <w:t>组织结构</w:t>
            </w:r>
            <w:bookmarkEnd w:id="171"/>
            <w:bookmarkEnd w:id="172"/>
            <w:bookmarkEnd w:id="173"/>
            <w:bookmarkEnd w:id="174"/>
          </w:p>
        </w:tc>
        <w:tc>
          <w:tcPr>
            <w:tcW w:w="7105" w:type="dxa"/>
            <w:gridSpan w:val="7"/>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1615" w:type="dxa"/>
            <w:vAlign w:val="center"/>
          </w:tcPr>
          <w:p>
            <w:pPr>
              <w:rPr>
                <w:color w:val="000000" w:themeColor="text1"/>
                <w14:textFill>
                  <w14:solidFill>
                    <w14:schemeClr w14:val="tx1"/>
                  </w14:solidFill>
                </w14:textFill>
              </w:rPr>
            </w:pPr>
            <w:bookmarkStart w:id="175" w:name="_Toc22082"/>
            <w:bookmarkStart w:id="176" w:name="_Toc28736"/>
            <w:bookmarkStart w:id="177" w:name="_Toc29110"/>
            <w:bookmarkStart w:id="178" w:name="_Toc5018"/>
            <w:r>
              <w:rPr>
                <w:rFonts w:hint="eastAsia"/>
                <w:color w:val="000000" w:themeColor="text1"/>
                <w14:textFill>
                  <w14:solidFill>
                    <w14:schemeClr w14:val="tx1"/>
                  </w14:solidFill>
                </w14:textFill>
              </w:rPr>
              <w:t>法定代表人</w:t>
            </w:r>
            <w:bookmarkEnd w:id="175"/>
            <w:bookmarkEnd w:id="176"/>
            <w:bookmarkEnd w:id="177"/>
            <w:bookmarkEnd w:id="178"/>
          </w:p>
        </w:tc>
        <w:tc>
          <w:tcPr>
            <w:tcW w:w="1016" w:type="dxa"/>
            <w:vAlign w:val="center"/>
          </w:tcPr>
          <w:p>
            <w:pPr>
              <w:rPr>
                <w:color w:val="000000" w:themeColor="text1"/>
                <w14:textFill>
                  <w14:solidFill>
                    <w14:schemeClr w14:val="tx1"/>
                  </w14:solidFill>
                </w14:textFill>
              </w:rPr>
            </w:pPr>
            <w:bookmarkStart w:id="179" w:name="_Toc429"/>
            <w:bookmarkStart w:id="180" w:name="_Toc3509"/>
            <w:bookmarkStart w:id="181" w:name="_Toc8313"/>
            <w:bookmarkStart w:id="182" w:name="_Toc24566"/>
            <w:r>
              <w:rPr>
                <w:rFonts w:hint="eastAsia"/>
                <w:color w:val="000000" w:themeColor="text1"/>
                <w14:textFill>
                  <w14:solidFill>
                    <w14:schemeClr w14:val="tx1"/>
                  </w14:solidFill>
                </w14:textFill>
              </w:rPr>
              <w:t>姓名</w:t>
            </w:r>
            <w:bookmarkEnd w:id="179"/>
            <w:bookmarkEnd w:id="180"/>
            <w:bookmarkEnd w:id="181"/>
            <w:bookmarkEnd w:id="182"/>
          </w:p>
        </w:tc>
        <w:tc>
          <w:tcPr>
            <w:tcW w:w="1315" w:type="dxa"/>
            <w:vAlign w:val="center"/>
          </w:tcPr>
          <w:p>
            <w:pPr>
              <w:rPr>
                <w:color w:val="000000" w:themeColor="text1"/>
                <w14:textFill>
                  <w14:solidFill>
                    <w14:schemeClr w14:val="tx1"/>
                  </w14:solidFill>
                </w14:textFill>
              </w:rPr>
            </w:pPr>
          </w:p>
        </w:tc>
        <w:tc>
          <w:tcPr>
            <w:tcW w:w="1324" w:type="dxa"/>
            <w:vAlign w:val="center"/>
          </w:tcPr>
          <w:p>
            <w:pPr>
              <w:rPr>
                <w:color w:val="000000" w:themeColor="text1"/>
                <w14:textFill>
                  <w14:solidFill>
                    <w14:schemeClr w14:val="tx1"/>
                  </w14:solidFill>
                </w14:textFill>
              </w:rPr>
            </w:pPr>
            <w:bookmarkStart w:id="183" w:name="_Toc552"/>
            <w:bookmarkStart w:id="184" w:name="_Toc11392"/>
            <w:bookmarkStart w:id="185" w:name="_Toc5089"/>
            <w:bookmarkStart w:id="186" w:name="_Toc2791"/>
            <w:r>
              <w:rPr>
                <w:rFonts w:hint="eastAsia"/>
                <w:color w:val="000000" w:themeColor="text1"/>
                <w14:textFill>
                  <w14:solidFill>
                    <w14:schemeClr w14:val="tx1"/>
                  </w14:solidFill>
                </w14:textFill>
              </w:rPr>
              <w:t>技术职称</w:t>
            </w:r>
            <w:bookmarkEnd w:id="183"/>
            <w:bookmarkEnd w:id="184"/>
            <w:bookmarkEnd w:id="185"/>
            <w:bookmarkEnd w:id="186"/>
          </w:p>
        </w:tc>
        <w:tc>
          <w:tcPr>
            <w:tcW w:w="1401" w:type="dxa"/>
            <w:vAlign w:val="center"/>
          </w:tcPr>
          <w:p>
            <w:pPr>
              <w:rPr>
                <w:color w:val="000000" w:themeColor="text1"/>
                <w14:textFill>
                  <w14:solidFill>
                    <w14:schemeClr w14:val="tx1"/>
                  </w14:solidFill>
                </w14:textFill>
              </w:rPr>
            </w:pPr>
          </w:p>
        </w:tc>
        <w:tc>
          <w:tcPr>
            <w:tcW w:w="902" w:type="dxa"/>
            <w:gridSpan w:val="2"/>
            <w:vAlign w:val="center"/>
          </w:tcPr>
          <w:p>
            <w:pPr>
              <w:rPr>
                <w:color w:val="000000" w:themeColor="text1"/>
                <w14:textFill>
                  <w14:solidFill>
                    <w14:schemeClr w14:val="tx1"/>
                  </w14:solidFill>
                </w14:textFill>
              </w:rPr>
            </w:pPr>
            <w:bookmarkStart w:id="187" w:name="_Toc18413"/>
            <w:bookmarkStart w:id="188" w:name="_Toc15179"/>
            <w:bookmarkStart w:id="189" w:name="_Toc24036"/>
            <w:bookmarkStart w:id="190" w:name="_Toc21732"/>
            <w:r>
              <w:rPr>
                <w:rFonts w:hint="eastAsia"/>
                <w:color w:val="000000" w:themeColor="text1"/>
                <w14:textFill>
                  <w14:solidFill>
                    <w14:schemeClr w14:val="tx1"/>
                  </w14:solidFill>
                </w14:textFill>
              </w:rPr>
              <w:t>电话</w:t>
            </w:r>
            <w:bookmarkEnd w:id="187"/>
            <w:bookmarkEnd w:id="188"/>
            <w:bookmarkEnd w:id="189"/>
            <w:bookmarkEnd w:id="190"/>
          </w:p>
        </w:tc>
        <w:tc>
          <w:tcPr>
            <w:tcW w:w="1147" w:type="dxa"/>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1615" w:type="dxa"/>
            <w:vAlign w:val="center"/>
          </w:tcPr>
          <w:p>
            <w:pPr>
              <w:rPr>
                <w:color w:val="000000" w:themeColor="text1"/>
                <w14:textFill>
                  <w14:solidFill>
                    <w14:schemeClr w14:val="tx1"/>
                  </w14:solidFill>
                </w14:textFill>
              </w:rPr>
            </w:pPr>
            <w:bookmarkStart w:id="191" w:name="_Toc6397"/>
            <w:bookmarkStart w:id="192" w:name="_Toc18654"/>
            <w:bookmarkStart w:id="193" w:name="_Toc30758"/>
            <w:bookmarkStart w:id="194" w:name="_Toc832"/>
            <w:r>
              <w:rPr>
                <w:rFonts w:hint="eastAsia"/>
                <w:color w:val="000000" w:themeColor="text1"/>
                <w14:textFill>
                  <w14:solidFill>
                    <w14:schemeClr w14:val="tx1"/>
                  </w14:solidFill>
                </w14:textFill>
              </w:rPr>
              <w:t>技术负责人</w:t>
            </w:r>
            <w:bookmarkEnd w:id="191"/>
            <w:bookmarkEnd w:id="192"/>
            <w:bookmarkEnd w:id="193"/>
            <w:bookmarkEnd w:id="194"/>
          </w:p>
        </w:tc>
        <w:tc>
          <w:tcPr>
            <w:tcW w:w="1016" w:type="dxa"/>
            <w:vAlign w:val="center"/>
          </w:tcPr>
          <w:p>
            <w:pPr>
              <w:rPr>
                <w:color w:val="000000" w:themeColor="text1"/>
                <w14:textFill>
                  <w14:solidFill>
                    <w14:schemeClr w14:val="tx1"/>
                  </w14:solidFill>
                </w14:textFill>
              </w:rPr>
            </w:pPr>
            <w:bookmarkStart w:id="195" w:name="_Toc5794"/>
            <w:bookmarkStart w:id="196" w:name="_Toc6829"/>
            <w:bookmarkStart w:id="197" w:name="_Toc17841"/>
            <w:bookmarkStart w:id="198" w:name="_Toc32237"/>
            <w:r>
              <w:rPr>
                <w:rFonts w:hint="eastAsia"/>
                <w:color w:val="000000" w:themeColor="text1"/>
                <w14:textFill>
                  <w14:solidFill>
                    <w14:schemeClr w14:val="tx1"/>
                  </w14:solidFill>
                </w14:textFill>
              </w:rPr>
              <w:t>姓名</w:t>
            </w:r>
            <w:bookmarkEnd w:id="195"/>
            <w:bookmarkEnd w:id="196"/>
            <w:bookmarkEnd w:id="197"/>
            <w:bookmarkEnd w:id="198"/>
          </w:p>
        </w:tc>
        <w:tc>
          <w:tcPr>
            <w:tcW w:w="1315" w:type="dxa"/>
            <w:vAlign w:val="center"/>
          </w:tcPr>
          <w:p>
            <w:pPr>
              <w:rPr>
                <w:color w:val="000000" w:themeColor="text1"/>
                <w14:textFill>
                  <w14:solidFill>
                    <w14:schemeClr w14:val="tx1"/>
                  </w14:solidFill>
                </w14:textFill>
              </w:rPr>
            </w:pPr>
          </w:p>
        </w:tc>
        <w:tc>
          <w:tcPr>
            <w:tcW w:w="1324" w:type="dxa"/>
            <w:vAlign w:val="center"/>
          </w:tcPr>
          <w:p>
            <w:pPr>
              <w:rPr>
                <w:color w:val="000000" w:themeColor="text1"/>
                <w14:textFill>
                  <w14:solidFill>
                    <w14:schemeClr w14:val="tx1"/>
                  </w14:solidFill>
                </w14:textFill>
              </w:rPr>
            </w:pPr>
            <w:bookmarkStart w:id="199" w:name="_Toc25207"/>
            <w:bookmarkStart w:id="200" w:name="_Toc17957"/>
            <w:bookmarkStart w:id="201" w:name="_Toc27222"/>
            <w:bookmarkStart w:id="202" w:name="_Toc25059"/>
            <w:r>
              <w:rPr>
                <w:rFonts w:hint="eastAsia"/>
                <w:color w:val="000000" w:themeColor="text1"/>
                <w14:textFill>
                  <w14:solidFill>
                    <w14:schemeClr w14:val="tx1"/>
                  </w14:solidFill>
                </w14:textFill>
              </w:rPr>
              <w:t>技术职称</w:t>
            </w:r>
            <w:bookmarkEnd w:id="199"/>
            <w:bookmarkEnd w:id="200"/>
            <w:bookmarkEnd w:id="201"/>
            <w:bookmarkEnd w:id="202"/>
          </w:p>
        </w:tc>
        <w:tc>
          <w:tcPr>
            <w:tcW w:w="1401" w:type="dxa"/>
            <w:vAlign w:val="center"/>
          </w:tcPr>
          <w:p>
            <w:pPr>
              <w:rPr>
                <w:color w:val="000000" w:themeColor="text1"/>
                <w14:textFill>
                  <w14:solidFill>
                    <w14:schemeClr w14:val="tx1"/>
                  </w14:solidFill>
                </w14:textFill>
              </w:rPr>
            </w:pPr>
          </w:p>
        </w:tc>
        <w:tc>
          <w:tcPr>
            <w:tcW w:w="902" w:type="dxa"/>
            <w:gridSpan w:val="2"/>
            <w:vAlign w:val="center"/>
          </w:tcPr>
          <w:p>
            <w:pPr>
              <w:rPr>
                <w:color w:val="000000" w:themeColor="text1"/>
                <w14:textFill>
                  <w14:solidFill>
                    <w14:schemeClr w14:val="tx1"/>
                  </w14:solidFill>
                </w14:textFill>
              </w:rPr>
            </w:pPr>
            <w:bookmarkStart w:id="203" w:name="_Toc12165"/>
            <w:bookmarkStart w:id="204" w:name="_Toc321"/>
            <w:bookmarkStart w:id="205" w:name="_Toc26943"/>
            <w:bookmarkStart w:id="206" w:name="_Toc14501"/>
            <w:r>
              <w:rPr>
                <w:rFonts w:hint="eastAsia"/>
                <w:color w:val="000000" w:themeColor="text1"/>
                <w14:textFill>
                  <w14:solidFill>
                    <w14:schemeClr w14:val="tx1"/>
                  </w14:solidFill>
                </w14:textFill>
              </w:rPr>
              <w:t>电话</w:t>
            </w:r>
            <w:bookmarkEnd w:id="203"/>
            <w:bookmarkEnd w:id="204"/>
            <w:bookmarkEnd w:id="205"/>
            <w:bookmarkEnd w:id="206"/>
          </w:p>
        </w:tc>
        <w:tc>
          <w:tcPr>
            <w:tcW w:w="1147" w:type="dxa"/>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color w:val="000000" w:themeColor="text1"/>
                <w14:textFill>
                  <w14:solidFill>
                    <w14:schemeClr w14:val="tx1"/>
                  </w14:solidFill>
                </w14:textFill>
              </w:rPr>
            </w:pPr>
            <w:bookmarkStart w:id="207" w:name="_Toc5056"/>
            <w:bookmarkStart w:id="208" w:name="_Toc15849"/>
            <w:bookmarkStart w:id="209" w:name="_Toc13190"/>
            <w:bookmarkStart w:id="210" w:name="_Toc1183"/>
            <w:r>
              <w:rPr>
                <w:rFonts w:hint="eastAsia"/>
                <w:color w:val="000000" w:themeColor="text1"/>
                <w14:textFill>
                  <w14:solidFill>
                    <w14:schemeClr w14:val="tx1"/>
                  </w14:solidFill>
                </w14:textFill>
              </w:rPr>
              <w:t>成立时间</w:t>
            </w:r>
            <w:bookmarkEnd w:id="207"/>
            <w:bookmarkEnd w:id="208"/>
            <w:bookmarkEnd w:id="209"/>
            <w:bookmarkEnd w:id="210"/>
          </w:p>
        </w:tc>
        <w:tc>
          <w:tcPr>
            <w:tcW w:w="2331" w:type="dxa"/>
            <w:gridSpan w:val="2"/>
            <w:vAlign w:val="center"/>
          </w:tcPr>
          <w:p>
            <w:pPr>
              <w:rPr>
                <w:color w:val="000000" w:themeColor="text1"/>
                <w14:textFill>
                  <w14:solidFill>
                    <w14:schemeClr w14:val="tx1"/>
                  </w14:solidFill>
                </w14:textFill>
              </w:rPr>
            </w:pPr>
          </w:p>
        </w:tc>
        <w:tc>
          <w:tcPr>
            <w:tcW w:w="4774" w:type="dxa"/>
            <w:gridSpan w:val="5"/>
            <w:vAlign w:val="center"/>
          </w:tcPr>
          <w:p>
            <w:pPr>
              <w:rPr>
                <w:color w:val="000000" w:themeColor="text1"/>
                <w14:textFill>
                  <w14:solidFill>
                    <w14:schemeClr w14:val="tx1"/>
                  </w14:solidFill>
                </w14:textFill>
              </w:rPr>
            </w:pPr>
            <w:bookmarkStart w:id="211" w:name="_Toc5918"/>
            <w:bookmarkStart w:id="212" w:name="_Toc9920"/>
            <w:bookmarkStart w:id="213" w:name="_Toc23476"/>
            <w:bookmarkStart w:id="214" w:name="_Toc7458"/>
            <w:r>
              <w:rPr>
                <w:rFonts w:hint="eastAsia"/>
                <w:color w:val="000000" w:themeColor="text1"/>
                <w14:textFill>
                  <w14:solidFill>
                    <w14:schemeClr w14:val="tx1"/>
                  </w14:solidFill>
                </w14:textFill>
              </w:rPr>
              <w:t>员工总人数：</w:t>
            </w:r>
            <w:bookmarkEnd w:id="211"/>
            <w:bookmarkEnd w:id="212"/>
            <w:bookmarkEnd w:id="213"/>
            <w:bookmarkEnd w:id="214"/>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color w:val="000000" w:themeColor="text1"/>
                <w14:textFill>
                  <w14:solidFill>
                    <w14:schemeClr w14:val="tx1"/>
                  </w14:solidFill>
                </w14:textFill>
              </w:rPr>
            </w:pPr>
            <w:bookmarkStart w:id="215" w:name="_Toc2495"/>
            <w:bookmarkStart w:id="216" w:name="_Toc24347"/>
            <w:bookmarkStart w:id="217" w:name="_Toc19832"/>
            <w:bookmarkStart w:id="218" w:name="_Toc13811"/>
            <w:r>
              <w:rPr>
                <w:rFonts w:hint="eastAsia"/>
                <w:color w:val="000000" w:themeColor="text1"/>
                <w14:textFill>
                  <w14:solidFill>
                    <w14:schemeClr w14:val="tx1"/>
                  </w14:solidFill>
                </w14:textFill>
              </w:rPr>
              <w:t>营业执照号</w:t>
            </w:r>
            <w:bookmarkEnd w:id="215"/>
            <w:bookmarkEnd w:id="216"/>
            <w:bookmarkEnd w:id="217"/>
            <w:bookmarkEnd w:id="218"/>
          </w:p>
        </w:tc>
        <w:tc>
          <w:tcPr>
            <w:tcW w:w="2331" w:type="dxa"/>
            <w:gridSpan w:val="2"/>
            <w:vAlign w:val="center"/>
          </w:tcPr>
          <w:p>
            <w:pPr>
              <w:rPr>
                <w:color w:val="000000" w:themeColor="text1"/>
                <w14:textFill>
                  <w14:solidFill>
                    <w14:schemeClr w14:val="tx1"/>
                  </w14:solidFill>
                </w14:textFill>
              </w:rPr>
            </w:pPr>
          </w:p>
        </w:tc>
        <w:tc>
          <w:tcPr>
            <w:tcW w:w="1324"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其中</w:t>
            </w:r>
          </w:p>
        </w:tc>
        <w:tc>
          <w:tcPr>
            <w:tcW w:w="1569" w:type="dxa"/>
            <w:gridSpan w:val="2"/>
            <w:vAlign w:val="center"/>
          </w:tcPr>
          <w:p>
            <w:pPr>
              <w:rPr>
                <w:color w:val="000000" w:themeColor="text1"/>
                <w14:textFill>
                  <w14:solidFill>
                    <w14:schemeClr w14:val="tx1"/>
                  </w14:solidFill>
                </w14:textFill>
              </w:rPr>
            </w:pPr>
            <w:bookmarkStart w:id="219" w:name="_Toc13361"/>
            <w:bookmarkStart w:id="220" w:name="_Toc15246"/>
            <w:bookmarkStart w:id="221" w:name="_Toc19894"/>
            <w:bookmarkStart w:id="222" w:name="_Toc16273"/>
            <w:r>
              <w:rPr>
                <w:rFonts w:hint="eastAsia"/>
                <w:color w:val="000000" w:themeColor="text1"/>
                <w14:textFill>
                  <w14:solidFill>
                    <w14:schemeClr w14:val="tx1"/>
                  </w14:solidFill>
                </w14:textFill>
              </w:rPr>
              <w:t>高级职称人员</w:t>
            </w:r>
            <w:bookmarkEnd w:id="219"/>
            <w:bookmarkEnd w:id="220"/>
            <w:bookmarkEnd w:id="221"/>
            <w:bookmarkEnd w:id="222"/>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color w:val="000000" w:themeColor="text1"/>
                <w14:textFill>
                  <w14:solidFill>
                    <w14:schemeClr w14:val="tx1"/>
                  </w14:solidFill>
                </w14:textFill>
              </w:rPr>
            </w:pPr>
            <w:bookmarkStart w:id="223" w:name="_Toc12522"/>
            <w:bookmarkStart w:id="224" w:name="_Toc20237"/>
            <w:bookmarkStart w:id="225" w:name="_Toc30242"/>
            <w:bookmarkStart w:id="226" w:name="_Toc3476"/>
            <w:r>
              <w:rPr>
                <w:rFonts w:hint="eastAsia"/>
                <w:color w:val="000000" w:themeColor="text1"/>
                <w14:textFill>
                  <w14:solidFill>
                    <w14:schemeClr w14:val="tx1"/>
                  </w14:solidFill>
                </w14:textFill>
              </w:rPr>
              <w:t>注册资金</w:t>
            </w:r>
            <w:bookmarkEnd w:id="223"/>
            <w:bookmarkEnd w:id="224"/>
            <w:bookmarkEnd w:id="225"/>
            <w:bookmarkEnd w:id="226"/>
          </w:p>
        </w:tc>
        <w:tc>
          <w:tcPr>
            <w:tcW w:w="2331" w:type="dxa"/>
            <w:gridSpan w:val="2"/>
            <w:vAlign w:val="center"/>
          </w:tcPr>
          <w:p>
            <w:pPr>
              <w:rPr>
                <w:color w:val="000000" w:themeColor="text1"/>
                <w14:textFill>
                  <w14:solidFill>
                    <w14:schemeClr w14:val="tx1"/>
                  </w14:solidFill>
                </w14:textFill>
              </w:rPr>
            </w:pPr>
          </w:p>
        </w:tc>
        <w:tc>
          <w:tcPr>
            <w:tcW w:w="1324" w:type="dxa"/>
            <w:vMerge w:val="continue"/>
            <w:vAlign w:val="center"/>
          </w:tcPr>
          <w:p>
            <w:pPr>
              <w:rPr>
                <w:color w:val="000000" w:themeColor="text1"/>
                <w14:textFill>
                  <w14:solidFill>
                    <w14:schemeClr w14:val="tx1"/>
                  </w14:solidFill>
                </w14:textFill>
              </w:rPr>
            </w:pPr>
          </w:p>
        </w:tc>
        <w:tc>
          <w:tcPr>
            <w:tcW w:w="1569" w:type="dxa"/>
            <w:gridSpan w:val="2"/>
            <w:vAlign w:val="center"/>
          </w:tcPr>
          <w:p>
            <w:pPr>
              <w:rPr>
                <w:color w:val="000000" w:themeColor="text1"/>
                <w14:textFill>
                  <w14:solidFill>
                    <w14:schemeClr w14:val="tx1"/>
                  </w14:solidFill>
                </w14:textFill>
              </w:rPr>
            </w:pPr>
            <w:bookmarkStart w:id="227" w:name="_Toc1834"/>
            <w:bookmarkStart w:id="228" w:name="_Toc16642"/>
            <w:bookmarkStart w:id="229" w:name="_Toc7916"/>
            <w:bookmarkStart w:id="230" w:name="_Toc30244"/>
            <w:r>
              <w:rPr>
                <w:rFonts w:hint="eastAsia"/>
                <w:color w:val="000000" w:themeColor="text1"/>
                <w14:textFill>
                  <w14:solidFill>
                    <w14:schemeClr w14:val="tx1"/>
                  </w14:solidFill>
                </w14:textFill>
              </w:rPr>
              <w:t>中级职称人员</w:t>
            </w:r>
            <w:bookmarkEnd w:id="227"/>
            <w:bookmarkEnd w:id="228"/>
            <w:bookmarkEnd w:id="229"/>
            <w:bookmarkEnd w:id="230"/>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color w:val="000000" w:themeColor="text1"/>
                <w14:textFill>
                  <w14:solidFill>
                    <w14:schemeClr w14:val="tx1"/>
                  </w14:solidFill>
                </w14:textFill>
              </w:rPr>
            </w:pPr>
            <w:bookmarkStart w:id="231" w:name="_Toc17149"/>
            <w:bookmarkStart w:id="232" w:name="_Toc18512"/>
            <w:bookmarkStart w:id="233" w:name="_Toc24406"/>
            <w:bookmarkStart w:id="234" w:name="_Toc21663"/>
            <w:r>
              <w:rPr>
                <w:rFonts w:hint="eastAsia"/>
                <w:color w:val="000000" w:themeColor="text1"/>
                <w14:textFill>
                  <w14:solidFill>
                    <w14:schemeClr w14:val="tx1"/>
                  </w14:solidFill>
                </w14:textFill>
              </w:rPr>
              <w:t>开户银行</w:t>
            </w:r>
            <w:bookmarkEnd w:id="231"/>
            <w:bookmarkEnd w:id="232"/>
            <w:bookmarkEnd w:id="233"/>
            <w:bookmarkEnd w:id="234"/>
          </w:p>
        </w:tc>
        <w:tc>
          <w:tcPr>
            <w:tcW w:w="2331" w:type="dxa"/>
            <w:gridSpan w:val="2"/>
            <w:vAlign w:val="center"/>
          </w:tcPr>
          <w:p>
            <w:pPr>
              <w:rPr>
                <w:color w:val="000000" w:themeColor="text1"/>
                <w14:textFill>
                  <w14:solidFill>
                    <w14:schemeClr w14:val="tx1"/>
                  </w14:solidFill>
                </w14:textFill>
              </w:rPr>
            </w:pPr>
          </w:p>
        </w:tc>
        <w:tc>
          <w:tcPr>
            <w:tcW w:w="1324" w:type="dxa"/>
            <w:vMerge w:val="continue"/>
            <w:vAlign w:val="center"/>
          </w:tcPr>
          <w:p>
            <w:pPr>
              <w:rPr>
                <w:color w:val="000000" w:themeColor="text1"/>
                <w14:textFill>
                  <w14:solidFill>
                    <w14:schemeClr w14:val="tx1"/>
                  </w14:solidFill>
                </w14:textFill>
              </w:rPr>
            </w:pPr>
          </w:p>
        </w:tc>
        <w:tc>
          <w:tcPr>
            <w:tcW w:w="1569" w:type="dxa"/>
            <w:gridSpan w:val="2"/>
            <w:vAlign w:val="center"/>
          </w:tcPr>
          <w:p>
            <w:pPr>
              <w:rPr>
                <w:color w:val="000000" w:themeColor="text1"/>
                <w14:textFill>
                  <w14:solidFill>
                    <w14:schemeClr w14:val="tx1"/>
                  </w14:solidFill>
                </w14:textFill>
              </w:rPr>
            </w:pPr>
            <w:bookmarkStart w:id="235" w:name="_Toc15110"/>
            <w:bookmarkStart w:id="236" w:name="_Toc23409"/>
            <w:bookmarkStart w:id="237" w:name="_Toc24761"/>
            <w:bookmarkStart w:id="238" w:name="_Toc12330"/>
            <w:r>
              <w:rPr>
                <w:rFonts w:hint="eastAsia"/>
                <w:color w:val="000000" w:themeColor="text1"/>
                <w14:textFill>
                  <w14:solidFill>
                    <w14:schemeClr w14:val="tx1"/>
                  </w14:solidFill>
                </w14:textFill>
              </w:rPr>
              <w:t>初级职称人员</w:t>
            </w:r>
            <w:bookmarkEnd w:id="235"/>
            <w:bookmarkEnd w:id="236"/>
            <w:bookmarkEnd w:id="237"/>
            <w:bookmarkEnd w:id="238"/>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trPr>
        <w:tc>
          <w:tcPr>
            <w:tcW w:w="1615" w:type="dxa"/>
            <w:vAlign w:val="center"/>
          </w:tcPr>
          <w:p>
            <w:pPr>
              <w:rPr>
                <w:color w:val="000000" w:themeColor="text1"/>
                <w14:textFill>
                  <w14:solidFill>
                    <w14:schemeClr w14:val="tx1"/>
                  </w14:solidFill>
                </w14:textFill>
              </w:rPr>
            </w:pPr>
            <w:bookmarkStart w:id="239" w:name="_Toc11996"/>
            <w:bookmarkStart w:id="240" w:name="_Toc19211"/>
            <w:bookmarkStart w:id="241" w:name="_Toc7855"/>
            <w:bookmarkStart w:id="242" w:name="_Toc7482"/>
            <w:r>
              <w:rPr>
                <w:rFonts w:hint="eastAsia"/>
                <w:color w:val="000000" w:themeColor="text1"/>
                <w14:textFill>
                  <w14:solidFill>
                    <w14:schemeClr w14:val="tx1"/>
                  </w14:solidFill>
                </w14:textFill>
              </w:rPr>
              <w:t>账号</w:t>
            </w:r>
            <w:bookmarkEnd w:id="239"/>
            <w:bookmarkEnd w:id="240"/>
            <w:bookmarkEnd w:id="241"/>
            <w:bookmarkEnd w:id="242"/>
          </w:p>
        </w:tc>
        <w:tc>
          <w:tcPr>
            <w:tcW w:w="2331" w:type="dxa"/>
            <w:gridSpan w:val="2"/>
            <w:vAlign w:val="center"/>
          </w:tcPr>
          <w:p>
            <w:pPr>
              <w:rPr>
                <w:color w:val="000000" w:themeColor="text1"/>
                <w14:textFill>
                  <w14:solidFill>
                    <w14:schemeClr w14:val="tx1"/>
                  </w14:solidFill>
                </w14:textFill>
              </w:rPr>
            </w:pPr>
          </w:p>
        </w:tc>
        <w:tc>
          <w:tcPr>
            <w:tcW w:w="1324" w:type="dxa"/>
            <w:vMerge w:val="continue"/>
            <w:vAlign w:val="center"/>
          </w:tcPr>
          <w:p>
            <w:pPr>
              <w:rPr>
                <w:color w:val="000000" w:themeColor="text1"/>
                <w14:textFill>
                  <w14:solidFill>
                    <w14:schemeClr w14:val="tx1"/>
                  </w14:solidFill>
                </w14:textFill>
              </w:rPr>
            </w:pPr>
          </w:p>
        </w:tc>
        <w:tc>
          <w:tcPr>
            <w:tcW w:w="1569" w:type="dxa"/>
            <w:gridSpan w:val="2"/>
            <w:vAlign w:val="center"/>
          </w:tcPr>
          <w:p>
            <w:pPr>
              <w:rPr>
                <w:color w:val="000000" w:themeColor="text1"/>
                <w14:textFill>
                  <w14:solidFill>
                    <w14:schemeClr w14:val="tx1"/>
                  </w14:solidFill>
                </w14:textFill>
              </w:rPr>
            </w:pPr>
            <w:bookmarkStart w:id="243" w:name="_Toc16123"/>
            <w:bookmarkStart w:id="244" w:name="_Toc10662"/>
            <w:bookmarkStart w:id="245" w:name="_Toc7296"/>
            <w:bookmarkStart w:id="246" w:name="_Toc23890"/>
            <w:r>
              <w:rPr>
                <w:rFonts w:hint="eastAsia"/>
                <w:color w:val="000000" w:themeColor="text1"/>
                <w14:textFill>
                  <w14:solidFill>
                    <w14:schemeClr w14:val="tx1"/>
                  </w14:solidFill>
                </w14:textFill>
              </w:rPr>
              <w:t>技工</w:t>
            </w:r>
            <w:bookmarkEnd w:id="243"/>
            <w:bookmarkEnd w:id="244"/>
            <w:bookmarkEnd w:id="245"/>
            <w:bookmarkEnd w:id="246"/>
          </w:p>
        </w:tc>
        <w:tc>
          <w:tcPr>
            <w:tcW w:w="1881" w:type="dxa"/>
            <w:gridSpan w:val="2"/>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atLeast"/>
        </w:trPr>
        <w:tc>
          <w:tcPr>
            <w:tcW w:w="1615" w:type="dxa"/>
            <w:vAlign w:val="center"/>
          </w:tcPr>
          <w:p>
            <w:pPr>
              <w:rPr>
                <w:color w:val="000000" w:themeColor="text1"/>
                <w14:textFill>
                  <w14:solidFill>
                    <w14:schemeClr w14:val="tx1"/>
                  </w14:solidFill>
                </w14:textFill>
              </w:rPr>
            </w:pPr>
            <w:bookmarkStart w:id="247" w:name="_Toc2745"/>
            <w:bookmarkStart w:id="248" w:name="_Toc516"/>
            <w:bookmarkStart w:id="249" w:name="_Toc30075"/>
            <w:bookmarkStart w:id="250" w:name="_Toc19840"/>
            <w:r>
              <w:rPr>
                <w:rFonts w:hint="eastAsia"/>
                <w:color w:val="000000" w:themeColor="text1"/>
                <w14:textFill>
                  <w14:solidFill>
                    <w14:schemeClr w14:val="tx1"/>
                  </w14:solidFill>
                </w14:textFill>
              </w:rPr>
              <w:t>经营范围</w:t>
            </w:r>
            <w:bookmarkEnd w:id="247"/>
            <w:bookmarkEnd w:id="248"/>
            <w:bookmarkEnd w:id="249"/>
            <w:bookmarkEnd w:id="250"/>
          </w:p>
        </w:tc>
        <w:tc>
          <w:tcPr>
            <w:tcW w:w="7105" w:type="dxa"/>
            <w:gridSpan w:val="7"/>
            <w:vAlign w:val="center"/>
          </w:tcPr>
          <w:p>
            <w:pPr>
              <w:rPr>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4" w:hRule="atLeast"/>
        </w:trPr>
        <w:tc>
          <w:tcPr>
            <w:tcW w:w="1615" w:type="dxa"/>
          </w:tcPr>
          <w:p>
            <w:pPr>
              <w:rPr>
                <w:color w:val="000000" w:themeColor="text1"/>
                <w14:textFill>
                  <w14:solidFill>
                    <w14:schemeClr w14:val="tx1"/>
                  </w14:solidFill>
                </w14:textFill>
              </w:rPr>
            </w:pPr>
            <w:bookmarkStart w:id="251" w:name="_Toc26754"/>
            <w:bookmarkStart w:id="252" w:name="_Toc22690"/>
            <w:bookmarkStart w:id="253" w:name="_Toc12320"/>
            <w:bookmarkStart w:id="254" w:name="_Toc19290"/>
            <w:r>
              <w:rPr>
                <w:rFonts w:hint="eastAsia"/>
                <w:color w:val="000000" w:themeColor="text1"/>
                <w14:textFill>
                  <w14:solidFill>
                    <w14:schemeClr w14:val="tx1"/>
                  </w14:solidFill>
                </w14:textFill>
              </w:rPr>
              <w:t>备注</w:t>
            </w:r>
            <w:bookmarkEnd w:id="251"/>
            <w:bookmarkEnd w:id="252"/>
            <w:bookmarkEnd w:id="253"/>
            <w:bookmarkEnd w:id="254"/>
          </w:p>
        </w:tc>
        <w:tc>
          <w:tcPr>
            <w:tcW w:w="7105" w:type="dxa"/>
            <w:gridSpan w:val="7"/>
          </w:tcPr>
          <w:p>
            <w:pPr>
              <w:rPr>
                <w:color w:val="000000" w:themeColor="text1"/>
                <w14:textFill>
                  <w14:solidFill>
                    <w14:schemeClr w14:val="tx1"/>
                  </w14:solidFill>
                </w14:textFill>
              </w:rPr>
            </w:pPr>
          </w:p>
        </w:tc>
      </w:tr>
    </w:tbl>
    <w:p>
      <w:pPr>
        <w:rPr>
          <w:color w:val="000000" w:themeColor="text1"/>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hAnsi="宋体"/>
          <w:color w:val="000000" w:themeColor="text1"/>
          <w:sz w:val="24"/>
          <w:szCs w:val="24"/>
          <w:u w:val="single"/>
          <w14:textFill>
            <w14:solidFill>
              <w14:schemeClr w14:val="tx1"/>
            </w14:solidFill>
          </w14:textFill>
        </w:rPr>
      </w:pPr>
    </w:p>
    <w:p>
      <w:pPr>
        <w:spacing w:line="360" w:lineRule="auto"/>
        <w:rPr>
          <w:b/>
          <w:bCs/>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r>
        <w:rPr>
          <w:rFonts w:hint="eastAsia" w:ascii="宋体" w:hAnsi="宋体" w:cs="宋体"/>
          <w:b/>
          <w:bCs/>
          <w:color w:val="000000" w:themeColor="text1"/>
          <w:sz w:val="24"/>
          <w:szCs w:val="24"/>
          <w14:textFill>
            <w14:solidFill>
              <w14:schemeClr w14:val="tx1"/>
            </w14:solidFill>
          </w14:textFill>
        </w:rPr>
        <w:t>2-2供应商营业执照等资质证明材料</w:t>
      </w:r>
      <w:r>
        <w:rPr>
          <w:rFonts w:hint="eastAsia"/>
          <w:b/>
          <w:bCs/>
          <w:color w:val="000000" w:themeColor="text1"/>
          <w14:textFill>
            <w14:solidFill>
              <w14:schemeClr w14:val="tx1"/>
            </w14:solidFill>
          </w14:textFill>
        </w:rPr>
        <w:t>。</w:t>
      </w:r>
    </w:p>
    <w:p>
      <w:pPr>
        <w:rPr>
          <w:color w:val="000000" w:themeColor="text1"/>
          <w:sz w:val="32"/>
          <w:szCs w:val="36"/>
          <w14:textFill>
            <w14:solidFill>
              <w14:schemeClr w14:val="tx1"/>
            </w14:solidFill>
          </w14:textFill>
        </w:rPr>
      </w:pPr>
      <w:r>
        <w:rPr>
          <w:rFonts w:hint="eastAsia"/>
          <w:color w:val="000000" w:themeColor="text1"/>
          <w:sz w:val="32"/>
          <w:szCs w:val="36"/>
          <w14:textFill>
            <w14:solidFill>
              <w14:schemeClr w14:val="tx1"/>
            </w14:solidFill>
          </w14:textFill>
        </w:rPr>
        <w:t>3、法定代表人证明书及法定代表人授权书</w:t>
      </w:r>
    </w:p>
    <w:p>
      <w:pPr>
        <w:rPr>
          <w:color w:val="000000" w:themeColor="text1"/>
          <w:sz w:val="28"/>
          <w:szCs w:val="32"/>
          <w14:textFill>
            <w14:solidFill>
              <w14:schemeClr w14:val="tx1"/>
            </w14:solidFill>
          </w14:textFill>
        </w:rPr>
      </w:pPr>
      <w:r>
        <w:rPr>
          <w:rFonts w:hint="eastAsia"/>
          <w:color w:val="000000" w:themeColor="text1"/>
          <w:sz w:val="28"/>
          <w:szCs w:val="32"/>
          <w14:textFill>
            <w14:solidFill>
              <w14:schemeClr w14:val="tx1"/>
            </w14:solidFill>
          </w14:textFill>
        </w:rPr>
        <w:t>3-1法定代表人证明书</w:t>
      </w:r>
    </w:p>
    <w:tbl>
      <w:tblPr>
        <w:tblStyle w:val="25"/>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938" w:type="dxa"/>
            <w:gridSpan w:val="6"/>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业</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企业名称</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法定地址</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注册资金</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工商登记机关</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统一社会信用代码</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定</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表</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姓名</w:t>
            </w:r>
          </w:p>
        </w:tc>
        <w:tc>
          <w:tcPr>
            <w:tcW w:w="2340" w:type="dxa"/>
            <w:gridSpan w:val="2"/>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2156"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性别</w:t>
            </w:r>
          </w:p>
        </w:tc>
        <w:tc>
          <w:tcPr>
            <w:tcW w:w="1688"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职务</w:t>
            </w:r>
          </w:p>
        </w:tc>
        <w:tc>
          <w:tcPr>
            <w:tcW w:w="2340" w:type="dxa"/>
            <w:gridSpan w:val="2"/>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c>
          <w:tcPr>
            <w:tcW w:w="2156"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联系电话</w:t>
            </w:r>
          </w:p>
        </w:tc>
        <w:tc>
          <w:tcPr>
            <w:tcW w:w="1688" w:type="dxa"/>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color w:val="000000" w:themeColor="text1"/>
                <w:kern w:val="0"/>
                <w:szCs w:val="21"/>
                <w14:textFill>
                  <w14:solidFill>
                    <w14:schemeClr w14:val="tx1"/>
                  </w14:solidFill>
                </w14:textFill>
              </w:rPr>
            </w:pPr>
          </w:p>
        </w:tc>
        <w:tc>
          <w:tcPr>
            <w:tcW w:w="2160" w:type="dxa"/>
            <w:vAlign w:val="center"/>
          </w:tcPr>
          <w:p>
            <w:pPr>
              <w:tabs>
                <w:tab w:val="left" w:pos="210"/>
              </w:tabs>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传真</w:t>
            </w:r>
          </w:p>
        </w:tc>
        <w:tc>
          <w:tcPr>
            <w:tcW w:w="6184" w:type="dxa"/>
            <w:gridSpan w:val="4"/>
            <w:vAlign w:val="center"/>
          </w:tcPr>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vAlign w:val="center"/>
          </w:tcPr>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定</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表</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身</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份</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证</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复</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印</w:t>
            </w:r>
          </w:p>
          <w:p>
            <w:pPr>
              <w:tabs>
                <w:tab w:val="left" w:pos="210"/>
              </w:tabs>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件</w:t>
            </w:r>
          </w:p>
        </w:tc>
        <w:tc>
          <w:tcPr>
            <w:tcW w:w="4316" w:type="dxa"/>
            <w:gridSpan w:val="2"/>
            <w:vMerge w:val="restart"/>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（正反面）</w:t>
            </w:r>
          </w:p>
        </w:tc>
        <w:tc>
          <w:tcPr>
            <w:tcW w:w="4028" w:type="dxa"/>
            <w:gridSpan w:val="3"/>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4316" w:type="dxa"/>
            <w:gridSpan w:val="2"/>
            <w:vMerge w:val="continue"/>
            <w:vAlign w:val="center"/>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tc>
        <w:tc>
          <w:tcPr>
            <w:tcW w:w="4028" w:type="dxa"/>
            <w:gridSpan w:val="3"/>
            <w:vAlign w:val="bottom"/>
          </w:tcPr>
          <w:p>
            <w:pPr>
              <w:tabs>
                <w:tab w:val="left" w:pos="21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（供应商公章）</w:t>
            </w:r>
          </w:p>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pPr>
              <w:tabs>
                <w:tab w:val="left" w:pos="210"/>
              </w:tabs>
              <w:spacing w:line="360" w:lineRule="auto"/>
              <w:jc w:val="left"/>
              <w:rPr>
                <w:rFonts w:ascii="宋体" w:hAnsi="宋体" w:cs="宋体"/>
                <w:color w:val="000000" w:themeColor="text1"/>
                <w:kern w:val="0"/>
                <w:szCs w:val="21"/>
                <w14:textFill>
                  <w14:solidFill>
                    <w14:schemeClr w14:val="tx1"/>
                  </w14:solidFill>
                </w14:textFill>
              </w:rPr>
            </w:pPr>
          </w:p>
          <w:p>
            <w:pPr>
              <w:adjustRightInd w:val="0"/>
              <w:snapToGrid w:val="0"/>
              <w:spacing w:line="480" w:lineRule="auto"/>
              <w:ind w:firstLine="480" w:firstLineChars="200"/>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tc>
      </w:tr>
    </w:tbl>
    <w:p>
      <w:pPr>
        <w:pStyle w:val="2"/>
        <w:rPr>
          <w:rFonts w:hint="default"/>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p>
    <w:p>
      <w:pPr>
        <w:pageBreakBefore/>
        <w:tabs>
          <w:tab w:val="left" w:pos="210"/>
        </w:tabs>
        <w:spacing w:line="320" w:lineRule="exac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3-2法定代表人授权书</w:t>
      </w:r>
    </w:p>
    <w:p>
      <w:pPr>
        <w:pStyle w:val="12"/>
        <w:spacing w:line="500" w:lineRule="exact"/>
        <w:jc w:val="center"/>
        <w:rPr>
          <w:rFonts w:hAnsi="宋体" w:cs="宋体"/>
          <w:color w:val="000000" w:themeColor="text1"/>
          <w:sz w:val="24"/>
          <w:szCs w:val="24"/>
          <w14:textFill>
            <w14:solidFill>
              <w14:schemeClr w14:val="tx1"/>
            </w14:solidFill>
          </w14:textFill>
        </w:rPr>
      </w:pPr>
      <w:r>
        <w:rPr>
          <w:rFonts w:hint="eastAsia" w:hAnsi="宋体" w:cs="宋体"/>
          <w:b/>
          <w:color w:val="000000" w:themeColor="text1"/>
          <w:kern w:val="0"/>
          <w:sz w:val="24"/>
          <w:szCs w:val="24"/>
          <w14:textFill>
            <w14:solidFill>
              <w14:schemeClr w14:val="tx1"/>
            </w14:solidFill>
          </w14:textFill>
        </w:rPr>
        <w:t>法定代表人授权书</w:t>
      </w:r>
    </w:p>
    <w:p>
      <w:pPr>
        <w:pStyle w:val="12"/>
        <w:spacing w:line="500" w:lineRule="exact"/>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陕西万泽招标有限公司：</w:t>
      </w:r>
    </w:p>
    <w:p>
      <w:pPr>
        <w:tabs>
          <w:tab w:val="left" w:pos="8820"/>
        </w:tabs>
        <w:spacing w:line="360" w:lineRule="auto"/>
        <w:ind w:firstLine="57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本授权委托书声明：我</w:t>
      </w:r>
      <w:r>
        <w:rPr>
          <w:rFonts w:hint="eastAsia" w:ascii="宋体" w:hAnsi="宋体" w:cs="宋体"/>
          <w:color w:val="000000" w:themeColor="text1"/>
          <w:sz w:val="24"/>
          <w:u w:val="single"/>
          <w14:textFill>
            <w14:solidFill>
              <w14:schemeClr w14:val="tx1"/>
            </w14:solidFill>
          </w14:textFill>
        </w:rPr>
        <w:t xml:space="preserve">（法定代表人姓名）   </w:t>
      </w:r>
      <w:r>
        <w:rPr>
          <w:rFonts w:hint="eastAsia" w:ascii="宋体" w:hAnsi="宋体" w:cs="宋体"/>
          <w:color w:val="000000" w:themeColor="text1"/>
          <w:sz w:val="24"/>
          <w14:textFill>
            <w14:solidFill>
              <w14:schemeClr w14:val="tx1"/>
            </w14:solidFill>
          </w14:textFill>
        </w:rPr>
        <w:t>系注册于</w:t>
      </w:r>
      <w:r>
        <w:rPr>
          <w:rFonts w:hint="eastAsia" w:ascii="宋体" w:hAnsi="宋体" w:cs="宋体"/>
          <w:color w:val="000000" w:themeColor="text1"/>
          <w:sz w:val="24"/>
          <w:u w:val="single"/>
          <w14:textFill>
            <w14:solidFill>
              <w14:schemeClr w14:val="tx1"/>
            </w14:solidFill>
          </w14:textFill>
        </w:rPr>
        <w:t xml:space="preserve">  （供应商地址）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（供应商名称）  </w:t>
      </w:r>
      <w:r>
        <w:rPr>
          <w:rFonts w:hint="eastAsia" w:ascii="宋体" w:hAnsi="宋体" w:cs="宋体"/>
          <w:color w:val="000000" w:themeColor="text1"/>
          <w:sz w:val="24"/>
          <w14:textFill>
            <w14:solidFill>
              <w14:schemeClr w14:val="tx1"/>
            </w14:solidFill>
          </w14:textFill>
        </w:rPr>
        <w:t>的法定代表人，现代表公司授权下面签字的</w:t>
      </w:r>
      <w:r>
        <w:rPr>
          <w:rFonts w:hint="eastAsia" w:ascii="宋体" w:hAnsi="宋体" w:cs="宋体"/>
          <w:color w:val="000000" w:themeColor="text1"/>
          <w:sz w:val="24"/>
          <w:u w:val="single"/>
          <w14:textFill>
            <w14:solidFill>
              <w14:schemeClr w14:val="tx1"/>
            </w14:solidFill>
          </w14:textFill>
        </w:rPr>
        <w:t xml:space="preserve">（被授权人的姓名、职务）   </w:t>
      </w:r>
      <w:r>
        <w:rPr>
          <w:rFonts w:hint="eastAsia" w:ascii="宋体" w:hAnsi="宋体" w:cs="宋体"/>
          <w:color w:val="000000" w:themeColor="text1"/>
          <w:sz w:val="24"/>
          <w14:textFill>
            <w14:solidFill>
              <w14:schemeClr w14:val="tx1"/>
            </w14:solidFill>
          </w14:textFill>
        </w:rPr>
        <w:t>为我公司合法代理人，代表本公司参加</w:t>
      </w:r>
      <w:r>
        <w:rPr>
          <w:rFonts w:hint="eastAsia" w:ascii="宋体" w:hAnsi="宋体" w:cs="宋体"/>
          <w:color w:val="000000" w:themeColor="text1"/>
          <w:sz w:val="24"/>
          <w:szCs w:val="24"/>
          <w:u w:val="single"/>
          <w14:textFill>
            <w14:solidFill>
              <w14:schemeClr w14:val="tx1"/>
            </w14:solidFill>
          </w14:textFill>
        </w:rPr>
        <w:t xml:space="preserve"> （项目名称）</w:t>
      </w: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single"/>
          <w14:textFill>
            <w14:solidFill>
              <w14:schemeClr w14:val="tx1"/>
            </w14:solidFill>
          </w14:textFill>
        </w:rPr>
        <w:t>为的</w:t>
      </w:r>
      <w:r>
        <w:rPr>
          <w:rFonts w:hint="eastAsia" w:ascii="宋体" w:hAnsi="宋体" w:cs="宋体"/>
          <w:color w:val="000000" w:themeColor="text1"/>
          <w:sz w:val="24"/>
          <w14:textFill>
            <w14:solidFill>
              <w14:schemeClr w14:val="tx1"/>
            </w14:solidFill>
          </w14:textFill>
        </w:rPr>
        <w:t>采购活动。以我方名义全权处理该项目有关投标、签订合同以及执行合同等一切事宜。</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本授权书有效期自响应文件递交截止之日</w:t>
      </w:r>
      <w:r>
        <w:rPr>
          <w:rFonts w:hint="eastAsia" w:ascii="宋体" w:hAnsi="宋体" w:cs="宋体"/>
          <w:color w:val="000000" w:themeColor="text1"/>
          <w:sz w:val="24"/>
          <w:u w:val="single"/>
          <w14:textFill>
            <w14:solidFill>
              <w14:schemeClr w14:val="tx1"/>
            </w14:solidFill>
          </w14:textFill>
        </w:rPr>
        <w:t>起 90 日历天</w:t>
      </w:r>
      <w:r>
        <w:rPr>
          <w:rFonts w:hint="eastAsia" w:ascii="宋体" w:hAnsi="宋体" w:cs="宋体"/>
          <w:color w:val="000000" w:themeColor="text1"/>
          <w:sz w:val="24"/>
          <w14:textFill>
            <w14:solidFill>
              <w14:schemeClr w14:val="tx1"/>
            </w14:solidFill>
          </w14:textFill>
        </w:rPr>
        <w:t>，特此声明。</w:t>
      </w:r>
    </w:p>
    <w:p>
      <w:pPr>
        <w:pStyle w:val="12"/>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供应商（单位名称及公章）</w:t>
      </w:r>
      <w:r>
        <w:rPr>
          <w:rFonts w:hint="eastAsia" w:hAnsi="宋体" w:cs="宋体"/>
          <w:color w:val="000000" w:themeColor="text1"/>
          <w:sz w:val="24"/>
          <w:szCs w:val="24"/>
          <w:u w:val="single"/>
          <w14:textFill>
            <w14:solidFill>
              <w14:schemeClr w14:val="tx1"/>
            </w14:solidFill>
          </w14:textFill>
        </w:rPr>
        <w:t>：</w:t>
      </w:r>
    </w:p>
    <w:p>
      <w:pPr>
        <w:pStyle w:val="12"/>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法定代表人（签字或盖章）</w:t>
      </w:r>
      <w:r>
        <w:rPr>
          <w:rFonts w:hint="eastAsia" w:hAnsi="宋体" w:cs="宋体"/>
          <w:color w:val="000000" w:themeColor="text1"/>
          <w:sz w:val="24"/>
          <w:szCs w:val="24"/>
          <w:u w:val="single"/>
          <w14:textFill>
            <w14:solidFill>
              <w14:schemeClr w14:val="tx1"/>
            </w14:solidFill>
          </w14:textFill>
        </w:rPr>
        <w:t>：</w:t>
      </w:r>
    </w:p>
    <w:p>
      <w:pPr>
        <w:pStyle w:val="12"/>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被授权人（签字或盖章）</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性别</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职务</w:t>
      </w:r>
      <w:r>
        <w:rPr>
          <w:rFonts w:hint="eastAsia" w:hAnsi="宋体" w:cs="宋体"/>
          <w:color w:val="000000" w:themeColor="text1"/>
          <w:sz w:val="24"/>
          <w:szCs w:val="24"/>
          <w:u w:val="single"/>
          <w14:textFill>
            <w14:solidFill>
              <w14:schemeClr w14:val="tx1"/>
            </w14:solidFill>
          </w14:textFill>
        </w:rPr>
        <w:t>：</w:t>
      </w:r>
    </w:p>
    <w:p>
      <w:pPr>
        <w:pStyle w:val="12"/>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被授权人身份证号码</w:t>
      </w:r>
      <w:r>
        <w:rPr>
          <w:rFonts w:hint="eastAsia" w:hAnsi="宋体" w:cs="宋体"/>
          <w:color w:val="000000" w:themeColor="text1"/>
          <w:sz w:val="24"/>
          <w:szCs w:val="24"/>
          <w:u w:val="single"/>
          <w14:textFill>
            <w14:solidFill>
              <w14:schemeClr w14:val="tx1"/>
            </w14:solidFill>
          </w14:textFill>
        </w:rPr>
        <w:t xml:space="preserve">：                                  </w:t>
      </w:r>
    </w:p>
    <w:p>
      <w:pPr>
        <w:pStyle w:val="12"/>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联系地址</w:t>
      </w:r>
      <w:r>
        <w:rPr>
          <w:rFonts w:hint="eastAsia" w:hAnsi="宋体" w:cs="宋体"/>
          <w:color w:val="000000" w:themeColor="text1"/>
          <w:sz w:val="24"/>
          <w:szCs w:val="24"/>
          <w:u w:val="single"/>
          <w14:textFill>
            <w14:solidFill>
              <w14:schemeClr w14:val="tx1"/>
            </w14:solidFill>
          </w14:textFill>
        </w:rPr>
        <w:t xml:space="preserve">：               </w:t>
      </w:r>
    </w:p>
    <w:p>
      <w:pPr>
        <w:pStyle w:val="12"/>
        <w:spacing w:line="500" w:lineRule="exact"/>
        <w:ind w:firstLine="480" w:firstLineChars="200"/>
        <w:jc w:val="lef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联系电话</w:t>
      </w:r>
      <w:r>
        <w:rPr>
          <w:rFonts w:hint="eastAsia" w:hAnsi="宋体" w:cs="宋体"/>
          <w:color w:val="000000" w:themeColor="text1"/>
          <w:sz w:val="24"/>
          <w:szCs w:val="24"/>
          <w:u w:val="single"/>
          <w14:textFill>
            <w14:solidFill>
              <w14:schemeClr w14:val="tx1"/>
            </w14:solidFill>
          </w14:textFill>
        </w:rPr>
        <w:t xml:space="preserve">：               </w:t>
      </w:r>
    </w:p>
    <w:p>
      <w:pPr>
        <w:pStyle w:val="12"/>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法定代表人及被授权人身份证复印件</w:t>
      </w:r>
    </w:p>
    <w:tbl>
      <w:tblPr>
        <w:tblStyle w:val="25"/>
        <w:tblW w:w="800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3"/>
        <w:gridCol w:w="3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2" w:hRule="atLeast"/>
        </w:trPr>
        <w:tc>
          <w:tcPr>
            <w:tcW w:w="4063" w:type="dxa"/>
            <w:shd w:val="clear" w:color="auto" w:fill="D9D9D9"/>
            <w:vAlign w:val="center"/>
          </w:tcPr>
          <w:p>
            <w:pPr>
              <w:pStyle w:val="12"/>
              <w:spacing w:line="500" w:lineRule="exact"/>
              <w:jc w:val="left"/>
              <w:rPr>
                <w:rFonts w:hAnsi="宋体" w:cs="宋体"/>
                <w:color w:val="000000" w:themeColor="text1"/>
                <w:sz w:val="24"/>
                <w:szCs w:val="24"/>
                <w:shd w:val="pct10" w:color="auto" w:fill="FFFFFF"/>
                <w14:textFill>
                  <w14:solidFill>
                    <w14:schemeClr w14:val="tx1"/>
                  </w14:solidFill>
                </w14:textFill>
              </w:rPr>
            </w:pPr>
            <w:r>
              <w:rPr>
                <w:rFonts w:hint="eastAsia" w:hAnsi="宋体" w:cs="宋体"/>
                <w:color w:val="000000" w:themeColor="text1"/>
                <w:sz w:val="24"/>
                <w:szCs w:val="24"/>
                <w:shd w:val="pct10" w:color="auto" w:fill="FFFFFF"/>
                <w14:textFill>
                  <w14:solidFill>
                    <w14:schemeClr w14:val="tx1"/>
                  </w14:solidFill>
                </w14:textFill>
              </w:rPr>
              <w:t>法定代表人身份证复印件（正/反面）</w:t>
            </w:r>
          </w:p>
        </w:tc>
        <w:tc>
          <w:tcPr>
            <w:tcW w:w="3937" w:type="dxa"/>
            <w:shd w:val="clear" w:color="auto" w:fill="D9D9D9"/>
            <w:vAlign w:val="center"/>
          </w:tcPr>
          <w:p>
            <w:pPr>
              <w:pStyle w:val="12"/>
              <w:spacing w:line="500" w:lineRule="exact"/>
              <w:jc w:val="left"/>
              <w:rPr>
                <w:rFonts w:hAnsi="宋体" w:cs="宋体"/>
                <w:color w:val="000000" w:themeColor="text1"/>
                <w:sz w:val="24"/>
                <w:szCs w:val="24"/>
                <w:shd w:val="pct10" w:color="auto" w:fill="FFFFFF"/>
                <w14:textFill>
                  <w14:solidFill>
                    <w14:schemeClr w14:val="tx1"/>
                  </w14:solidFill>
                </w14:textFill>
              </w:rPr>
            </w:pPr>
            <w:r>
              <w:rPr>
                <w:rFonts w:hint="eastAsia" w:hAnsi="宋体" w:cs="宋体"/>
                <w:color w:val="000000" w:themeColor="text1"/>
                <w:sz w:val="24"/>
                <w:szCs w:val="24"/>
                <w:shd w:val="pct10" w:color="auto" w:fill="FFFFFF"/>
                <w14:textFill>
                  <w14:solidFill>
                    <w14:schemeClr w14:val="tx1"/>
                  </w14:solidFill>
                </w14:textFill>
              </w:rPr>
              <w:t>被授权人身份证复印件（正/反面）</w:t>
            </w:r>
          </w:p>
        </w:tc>
      </w:tr>
    </w:tbl>
    <w:p>
      <w:pPr>
        <w:pStyle w:val="12"/>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说明：</w:t>
      </w:r>
    </w:p>
    <w:p>
      <w:pPr>
        <w:pStyle w:val="12"/>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1．本授权书有效期自开标会议之日计算不得少于90日历日。</w:t>
      </w:r>
    </w:p>
    <w:p>
      <w:pPr>
        <w:pStyle w:val="12"/>
        <w:spacing w:line="50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2．授权书内容填写要明确，文字要工整清楚，涂改无效。</w:t>
      </w:r>
    </w:p>
    <w:p>
      <w:pPr>
        <w:rPr>
          <w:color w:val="000000" w:themeColor="text1"/>
          <w14:textFill>
            <w14:solidFill>
              <w14:schemeClr w14:val="tx1"/>
            </w14:solidFill>
          </w14:textFill>
        </w:rPr>
        <w:sectPr>
          <w:pgSz w:w="11906" w:h="16838"/>
          <w:pgMar w:top="1440" w:right="1803" w:bottom="1440" w:left="1803" w:header="851" w:footer="992" w:gutter="0"/>
          <w:cols w:space="720" w:num="1"/>
          <w:docGrid w:type="lines" w:linePitch="319" w:charSpace="0"/>
        </w:sectPr>
      </w:pPr>
    </w:p>
    <w:p>
      <w:pPr>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4、无重大违法记录声明</w:t>
      </w:r>
    </w:p>
    <w:p>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p>
    <w:p>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我单位参与</w:t>
      </w:r>
      <w:r>
        <w:rPr>
          <w:rFonts w:hint="eastAsia" w:ascii="宋体" w:hAnsi="宋体" w:cs="宋体"/>
          <w:color w:val="000000" w:themeColor="text1"/>
          <w:kern w:val="0"/>
          <w:sz w:val="24"/>
          <w:u w:val="single"/>
          <w14:textFill>
            <w14:solidFill>
              <w14:schemeClr w14:val="tx1"/>
            </w14:solidFill>
          </w14:textFill>
        </w:rPr>
        <w:t xml:space="preserve">陕西万泽招标有限公司 </w:t>
      </w:r>
      <w:r>
        <w:rPr>
          <w:rFonts w:hint="eastAsia" w:ascii="宋体" w:hAnsi="宋体" w:cs="宋体"/>
          <w:color w:val="000000" w:themeColor="text1"/>
          <w:kern w:val="0"/>
          <w:sz w:val="24"/>
          <w14:textFill>
            <w14:solidFill>
              <w14:schemeClr w14:val="tx1"/>
            </w14:solidFill>
          </w14:textFill>
        </w:rPr>
        <w:t>组织的</w:t>
      </w:r>
      <w:r>
        <w:rPr>
          <w:rFonts w:hint="eastAsia" w:ascii="宋体" w:hAnsi="宋体" w:cs="宋体"/>
          <w:color w:val="000000" w:themeColor="text1"/>
          <w:kern w:val="0"/>
          <w:sz w:val="24"/>
          <w:u w:val="single"/>
          <w14:textFill>
            <w14:solidFill>
              <w14:schemeClr w14:val="tx1"/>
            </w14:solidFill>
          </w14:textFill>
        </w:rPr>
        <w:t xml:space="preserve">             （项目名称）              </w:t>
      </w:r>
      <w:r>
        <w:rPr>
          <w:rFonts w:hint="eastAsia" w:ascii="宋体" w:hAnsi="宋体" w:cs="宋体"/>
          <w:color w:val="000000" w:themeColor="text1"/>
          <w:kern w:val="0"/>
          <w:sz w:val="24"/>
          <w14:textFill>
            <w14:solidFill>
              <w14:schemeClr w14:val="tx1"/>
            </w14:solidFill>
          </w14:textFill>
        </w:rPr>
        <w:t>竞争性磋商，我单位郑重声明：我方参加本项目工作前三年内在经营活动中无重大违法活动记录，未被信用中国网（www.creditchina.gov.cn）列入失信被执行人、重大税收违法案件当事人名单，未被中国政府采购（www.ccgp.gov.cn）列入政府采购严重违法失信行为记录名单，符合《中华人民共和国政府采购法》规定的供应商资格条件，我方对此声明负全部法律责任。</w:t>
      </w:r>
    </w:p>
    <w:p>
      <w:pPr>
        <w:widowControl/>
        <w:snapToGrid w:val="0"/>
        <w:spacing w:line="48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特此声明。</w:t>
      </w:r>
    </w:p>
    <w:p>
      <w:pPr>
        <w:widowControl/>
        <w:spacing w:line="460" w:lineRule="exact"/>
        <w:ind w:firstLine="480" w:firstLineChars="200"/>
        <w:jc w:val="left"/>
        <w:rPr>
          <w:rFonts w:ascii="宋体" w:hAnsi="宋体" w:cs="宋体"/>
          <w:color w:val="000000" w:themeColor="text1"/>
          <w:kern w:val="0"/>
          <w:sz w:val="24"/>
          <w14:textFill>
            <w14:solidFill>
              <w14:schemeClr w14:val="tx1"/>
            </w14:solidFill>
          </w14:textFill>
        </w:rPr>
      </w:pPr>
    </w:p>
    <w:p>
      <w:pPr>
        <w:pStyle w:val="12"/>
        <w:spacing w:line="480" w:lineRule="auto"/>
        <w:jc w:val="left"/>
        <w:rPr>
          <w:rFonts w:hAnsi="宋体" w:cs="宋体"/>
          <w:color w:val="000000" w:themeColor="text1"/>
          <w:kern w:val="0"/>
          <w:sz w:val="24"/>
          <w14:textFill>
            <w14:solidFill>
              <w14:schemeClr w14:val="tx1"/>
            </w14:solidFill>
          </w14:textFill>
        </w:rPr>
      </w:pPr>
    </w:p>
    <w:p>
      <w:pPr>
        <w:pStyle w:val="12"/>
        <w:spacing w:line="480" w:lineRule="auto"/>
        <w:jc w:val="left"/>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供应商（单位名称及公章）：</w:t>
      </w:r>
    </w:p>
    <w:p>
      <w:pPr>
        <w:pStyle w:val="12"/>
        <w:spacing w:line="480" w:lineRule="auto"/>
        <w:jc w:val="left"/>
        <w:rPr>
          <w:rFonts w:hAnsi="宋体" w:cs="宋体"/>
          <w:color w:val="000000" w:themeColor="text1"/>
          <w:kern w:val="0"/>
          <w:sz w:val="24"/>
          <w14:textFill>
            <w14:solidFill>
              <w14:schemeClr w14:val="tx1"/>
            </w14:solidFill>
          </w14:textFill>
        </w:rPr>
      </w:pPr>
      <w:r>
        <w:rPr>
          <w:rFonts w:hint="eastAsia" w:hAnsi="宋体" w:cs="宋体"/>
          <w:color w:val="000000" w:themeColor="text1"/>
          <w:kern w:val="0"/>
          <w:sz w:val="24"/>
          <w14:textFill>
            <w14:solidFill>
              <w14:schemeClr w14:val="tx1"/>
            </w14:solidFill>
          </w14:textFill>
        </w:rPr>
        <w:t>法定代表人/被授权人（签字或盖章）：</w:t>
      </w:r>
    </w:p>
    <w:p>
      <w:pPr>
        <w:spacing w:line="600" w:lineRule="auto"/>
        <w:rPr>
          <w:rFonts w:hAnsi="宋体" w:cs="宋体"/>
          <w:color w:val="000000" w:themeColor="text1"/>
          <w:kern w:val="0"/>
          <w:sz w:val="24"/>
          <w:u w:val="single"/>
          <w14:textFill>
            <w14:solidFill>
              <w14:schemeClr w14:val="tx1"/>
            </w14:solidFill>
          </w14:textFill>
        </w:rPr>
      </w:pPr>
      <w:r>
        <w:rPr>
          <w:rFonts w:hint="eastAsia" w:hAnsi="宋体" w:cs="宋体"/>
          <w:color w:val="000000" w:themeColor="text1"/>
          <w:kern w:val="0"/>
          <w:sz w:val="24"/>
          <w14:textFill>
            <w14:solidFill>
              <w14:schemeClr w14:val="tx1"/>
            </w14:solidFill>
          </w14:textFill>
        </w:rPr>
        <w:t>日    期</w:t>
      </w:r>
      <w:r>
        <w:rPr>
          <w:rFonts w:hint="eastAsia" w:hAnsi="宋体" w:cs="宋体"/>
          <w:color w:val="000000" w:themeColor="text1"/>
          <w:kern w:val="0"/>
          <w:sz w:val="24"/>
          <w:u w:val="single"/>
          <w14:textFill>
            <w14:solidFill>
              <w14:schemeClr w14:val="tx1"/>
            </w14:solidFill>
          </w14:textFill>
        </w:rPr>
        <w:t xml:space="preserve">：             </w:t>
      </w:r>
    </w:p>
    <w:p>
      <w:pPr>
        <w:pStyle w:val="2"/>
        <w:rPr>
          <w:rFonts w:hint="default"/>
        </w:rPr>
        <w:sectPr>
          <w:pgSz w:w="11906" w:h="16838"/>
          <w:pgMar w:top="1440" w:right="1803" w:bottom="1440" w:left="1803" w:header="851" w:footer="992" w:gutter="0"/>
          <w:cols w:space="720" w:num="1"/>
          <w:docGrid w:type="lines" w:linePitch="319" w:charSpace="0"/>
        </w:sectPr>
      </w:pPr>
    </w:p>
    <w:p>
      <w:pPr>
        <w:spacing w:line="480" w:lineRule="auto"/>
        <w:rPr>
          <w:sz w:val="24"/>
          <w:szCs w:val="28"/>
        </w:rPr>
      </w:pPr>
      <w:r>
        <w:rPr>
          <w:rFonts w:hint="eastAsia"/>
          <w:sz w:val="24"/>
          <w:szCs w:val="28"/>
        </w:rPr>
        <w:t>5、社保资金缴纳证明材料；</w:t>
      </w:r>
    </w:p>
    <w:p>
      <w:pPr>
        <w:spacing w:line="480" w:lineRule="auto"/>
        <w:rPr>
          <w:sz w:val="24"/>
          <w:szCs w:val="28"/>
        </w:rPr>
      </w:pPr>
      <w:r>
        <w:rPr>
          <w:rFonts w:hint="eastAsia"/>
          <w:sz w:val="24"/>
          <w:szCs w:val="28"/>
        </w:rPr>
        <w:t xml:space="preserve">6、税收缴纳证明材料： </w:t>
      </w:r>
    </w:p>
    <w:p>
      <w:pPr>
        <w:spacing w:line="480" w:lineRule="auto"/>
        <w:rPr>
          <w:sz w:val="24"/>
          <w:szCs w:val="28"/>
        </w:rPr>
      </w:pPr>
      <w:r>
        <w:rPr>
          <w:rFonts w:hint="eastAsia"/>
          <w:sz w:val="24"/>
          <w:szCs w:val="28"/>
        </w:rPr>
        <w:t xml:space="preserve">7、财务状况证明材料： </w:t>
      </w:r>
    </w:p>
    <w:p>
      <w:pPr>
        <w:pStyle w:val="5"/>
        <w:spacing w:line="480" w:lineRule="auto"/>
        <w:ind w:firstLine="0"/>
        <w:jc w:val="left"/>
        <w:rPr>
          <w:rFonts w:ascii="宋体" w:hAnsi="宋体" w:cs="宋体"/>
          <w:bCs/>
          <w:kern w:val="0"/>
          <w:sz w:val="24"/>
          <w:szCs w:val="24"/>
        </w:rPr>
      </w:pPr>
      <w:r>
        <w:rPr>
          <w:rFonts w:hint="eastAsia" w:ascii="宋体" w:hAnsi="宋体" w:cs="宋体"/>
          <w:bCs/>
          <w:kern w:val="0"/>
          <w:sz w:val="24"/>
          <w:szCs w:val="24"/>
        </w:rPr>
        <w:t>8、供应商须提供：建设行政主管部门颁发的</w:t>
      </w:r>
      <w:r>
        <w:rPr>
          <w:rFonts w:hint="eastAsia" w:ascii="宋体" w:hAnsi="宋体" w:cs="宋体"/>
          <w:b w:val="0"/>
          <w:bCs/>
          <w:i w:val="0"/>
          <w:caps w:val="0"/>
          <w:spacing w:val="0"/>
          <w:w w:val="100"/>
          <w:kern w:val="0"/>
          <w:sz w:val="24"/>
          <w:szCs w:val="24"/>
          <w:lang w:val="en-US" w:eastAsia="zh-CN"/>
        </w:rPr>
        <w:t>建筑装修装饰工程专业承包贰级以上（含贰级）资质</w:t>
      </w:r>
      <w:r>
        <w:rPr>
          <w:rFonts w:hint="eastAsia" w:ascii="宋体" w:hAnsi="宋体" w:cs="宋体"/>
          <w:bCs/>
          <w:kern w:val="0"/>
          <w:sz w:val="24"/>
          <w:szCs w:val="24"/>
        </w:rPr>
        <w:t>，且具备有效的安全生产许可证；</w:t>
      </w:r>
    </w:p>
    <w:p>
      <w:pPr>
        <w:pStyle w:val="5"/>
        <w:spacing w:line="480" w:lineRule="auto"/>
        <w:ind w:firstLine="0"/>
        <w:jc w:val="left"/>
        <w:rPr>
          <w:rFonts w:ascii="宋体" w:hAnsi="宋体" w:cs="宋体"/>
          <w:bCs/>
          <w:kern w:val="0"/>
          <w:sz w:val="24"/>
          <w:szCs w:val="24"/>
        </w:rPr>
      </w:pPr>
      <w:r>
        <w:rPr>
          <w:rFonts w:hint="eastAsia" w:ascii="宋体" w:hAnsi="宋体" w:cs="宋体"/>
          <w:bCs/>
          <w:kern w:val="0"/>
          <w:sz w:val="24"/>
          <w:szCs w:val="24"/>
        </w:rPr>
        <w:t>9、项目经理需具备建筑工程专业贰级及以上(含贰级)注册建造师证书和安全生产考核合格证（B证），且无在建工程（并提供项目经理社保缴纳证明）；</w:t>
      </w:r>
    </w:p>
    <w:p>
      <w:pPr>
        <w:pStyle w:val="5"/>
        <w:spacing w:line="480" w:lineRule="auto"/>
        <w:ind w:firstLine="0"/>
        <w:jc w:val="left"/>
        <w:rPr>
          <w:rFonts w:ascii="宋体" w:hAnsi="宋体" w:cs="宋体"/>
          <w:bCs/>
          <w:kern w:val="0"/>
          <w:sz w:val="24"/>
          <w:szCs w:val="24"/>
        </w:rPr>
      </w:pPr>
      <w:r>
        <w:rPr>
          <w:rFonts w:hint="eastAsia" w:ascii="宋体" w:hAnsi="宋体" w:cs="宋体"/>
          <w:bCs/>
          <w:kern w:val="0"/>
          <w:sz w:val="24"/>
          <w:szCs w:val="24"/>
        </w:rPr>
        <w:t>10、外省企业为陕西省或西安市“建筑市场监管与诚信信息一体化平台”入库企业；</w:t>
      </w:r>
    </w:p>
    <w:p>
      <w:pPr>
        <w:pStyle w:val="5"/>
        <w:spacing w:line="480" w:lineRule="auto"/>
        <w:ind w:firstLine="0"/>
        <w:jc w:val="left"/>
        <w:rPr>
          <w:rFonts w:ascii="宋体" w:hAnsi="宋体" w:cs="宋体"/>
          <w:bCs/>
          <w:kern w:val="0"/>
          <w:sz w:val="24"/>
          <w:szCs w:val="24"/>
        </w:rPr>
      </w:pPr>
      <w:r>
        <w:rPr>
          <w:rFonts w:hint="eastAsia" w:ascii="宋体" w:hAnsi="宋体" w:cs="宋体"/>
          <w:bCs/>
          <w:kern w:val="0"/>
          <w:sz w:val="24"/>
          <w:szCs w:val="24"/>
        </w:rPr>
        <w:t>11、供应商为非联合体磋商的声明（格式自拟）；</w:t>
      </w:r>
    </w:p>
    <w:p>
      <w:pPr>
        <w:spacing w:line="480" w:lineRule="auto"/>
        <w:rPr>
          <w:color w:val="000000" w:themeColor="text1"/>
          <w:sz w:val="24"/>
          <w:szCs w:val="28"/>
          <w14:textFill>
            <w14:solidFill>
              <w14:schemeClr w14:val="tx1"/>
            </w14:solidFill>
          </w14:textFill>
        </w:rPr>
        <w:sectPr>
          <w:pgSz w:w="11906" w:h="16838"/>
          <w:pgMar w:top="1440" w:right="1803" w:bottom="1440" w:left="1803" w:header="851" w:footer="992" w:gutter="0"/>
          <w:cols w:space="720" w:num="1"/>
          <w:docGrid w:type="lines" w:linePitch="319" w:charSpace="0"/>
        </w:sectPr>
      </w:pPr>
      <w:r>
        <w:rPr>
          <w:rFonts w:hint="eastAsia"/>
          <w:sz w:val="24"/>
          <w:szCs w:val="28"/>
        </w:rPr>
        <w:t>12、供应商认为应该提交的其他证明材料</w:t>
      </w:r>
    </w:p>
    <w:bookmarkEnd w:id="147"/>
    <w:p>
      <w:pPr>
        <w:spacing w:line="500" w:lineRule="exact"/>
        <w:jc w:val="center"/>
        <w:rPr>
          <w:rFonts w:ascii="宋体" w:hAnsi="宋体" w:cs="宋体"/>
          <w:b/>
          <w:bCs/>
          <w:kern w:val="0"/>
          <w:sz w:val="28"/>
        </w:rPr>
      </w:pPr>
      <w:bookmarkStart w:id="255" w:name="_Toc30568"/>
      <w:bookmarkStart w:id="256" w:name="_Toc28294"/>
      <w:r>
        <w:rPr>
          <w:rFonts w:hint="eastAsia" w:ascii="宋体" w:hAnsi="宋体" w:cs="宋体"/>
          <w:b/>
          <w:bCs/>
          <w:kern w:val="0"/>
          <w:sz w:val="28"/>
        </w:rPr>
        <w:t>项目经理简历表</w:t>
      </w:r>
    </w:p>
    <w:p>
      <w:pPr>
        <w:spacing w:line="500" w:lineRule="exact"/>
        <w:ind w:left="1200" w:hanging="1200" w:hangingChars="500"/>
        <w:rPr>
          <w:rFonts w:ascii="宋体" w:hAnsi="宋体" w:cs="宋体"/>
          <w:sz w:val="24"/>
        </w:rPr>
      </w:pPr>
      <w:r>
        <w:rPr>
          <w:rFonts w:hint="eastAsia" w:ascii="宋体" w:hAnsi="宋体" w:cs="宋体"/>
          <w:sz w:val="24"/>
        </w:rPr>
        <w:t>项目编号：</w:t>
      </w:r>
    </w:p>
    <w:p>
      <w:pPr>
        <w:spacing w:after="120" w:line="500" w:lineRule="exact"/>
        <w:rPr>
          <w:rFonts w:ascii="宋体" w:hAnsi="宋体" w:cs="宋体"/>
        </w:rPr>
      </w:pPr>
      <w:r>
        <w:rPr>
          <w:rFonts w:hint="eastAsia" w:ascii="宋体" w:hAnsi="宋体" w:cs="宋体"/>
          <w:sz w:val="24"/>
        </w:rPr>
        <w:t>项目名称：</w:t>
      </w:r>
    </w:p>
    <w:tbl>
      <w:tblPr>
        <w:tblStyle w:val="2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711"/>
        <w:gridCol w:w="1291"/>
        <w:gridCol w:w="310"/>
        <w:gridCol w:w="176"/>
        <w:gridCol w:w="800"/>
        <w:gridCol w:w="514"/>
        <w:gridCol w:w="15"/>
        <w:gridCol w:w="1488"/>
        <w:gridCol w:w="305"/>
        <w:gridCol w:w="696"/>
        <w:gridCol w:w="104"/>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1" w:type="dxa"/>
            <w:vAlign w:val="center"/>
          </w:tcPr>
          <w:p>
            <w:pPr>
              <w:spacing w:line="500" w:lineRule="exact"/>
              <w:jc w:val="center"/>
              <w:rPr>
                <w:rFonts w:ascii="宋体" w:hAnsi="宋体" w:cs="宋体"/>
                <w:sz w:val="24"/>
              </w:rPr>
            </w:pPr>
            <w:r>
              <w:rPr>
                <w:rFonts w:hint="eastAsia" w:ascii="宋体" w:hAnsi="宋体" w:cs="宋体"/>
                <w:sz w:val="24"/>
              </w:rPr>
              <w:t>姓名</w:t>
            </w:r>
          </w:p>
        </w:tc>
        <w:tc>
          <w:tcPr>
            <w:tcW w:w="2488" w:type="dxa"/>
            <w:gridSpan w:val="4"/>
            <w:vAlign w:val="center"/>
          </w:tcPr>
          <w:p>
            <w:pPr>
              <w:spacing w:line="500" w:lineRule="exact"/>
              <w:jc w:val="center"/>
              <w:rPr>
                <w:rFonts w:ascii="宋体" w:hAnsi="宋体" w:cs="宋体"/>
                <w:sz w:val="24"/>
              </w:rPr>
            </w:pPr>
          </w:p>
        </w:tc>
        <w:tc>
          <w:tcPr>
            <w:tcW w:w="800" w:type="dxa"/>
            <w:vAlign w:val="center"/>
          </w:tcPr>
          <w:p>
            <w:pPr>
              <w:spacing w:line="500" w:lineRule="exact"/>
              <w:jc w:val="center"/>
              <w:rPr>
                <w:rFonts w:ascii="宋体" w:hAnsi="宋体" w:cs="宋体"/>
                <w:sz w:val="24"/>
              </w:rPr>
            </w:pPr>
            <w:r>
              <w:rPr>
                <w:rFonts w:hint="eastAsia" w:ascii="宋体" w:hAnsi="宋体" w:cs="宋体"/>
                <w:sz w:val="24"/>
              </w:rPr>
              <w:t>性别</w:t>
            </w:r>
          </w:p>
        </w:tc>
        <w:tc>
          <w:tcPr>
            <w:tcW w:w="2322" w:type="dxa"/>
            <w:gridSpan w:val="4"/>
            <w:vAlign w:val="center"/>
          </w:tcPr>
          <w:p>
            <w:pPr>
              <w:spacing w:line="500" w:lineRule="exact"/>
              <w:jc w:val="center"/>
              <w:rPr>
                <w:rFonts w:ascii="宋体" w:hAnsi="宋体" w:cs="宋体"/>
                <w:sz w:val="24"/>
              </w:rPr>
            </w:pPr>
          </w:p>
        </w:tc>
        <w:tc>
          <w:tcPr>
            <w:tcW w:w="800" w:type="dxa"/>
            <w:gridSpan w:val="2"/>
            <w:vAlign w:val="center"/>
          </w:tcPr>
          <w:p>
            <w:pPr>
              <w:spacing w:line="500" w:lineRule="exact"/>
              <w:jc w:val="center"/>
              <w:rPr>
                <w:rFonts w:ascii="宋体" w:hAnsi="宋体" w:cs="宋体"/>
                <w:sz w:val="24"/>
              </w:rPr>
            </w:pPr>
            <w:r>
              <w:rPr>
                <w:rFonts w:hint="eastAsia" w:ascii="宋体" w:hAnsi="宋体" w:cs="宋体"/>
                <w:sz w:val="24"/>
              </w:rPr>
              <w:t>年龄</w:t>
            </w:r>
          </w:p>
        </w:tc>
        <w:tc>
          <w:tcPr>
            <w:tcW w:w="2175"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01" w:type="dxa"/>
            <w:vAlign w:val="center"/>
          </w:tcPr>
          <w:p>
            <w:pPr>
              <w:spacing w:line="500" w:lineRule="exact"/>
              <w:jc w:val="center"/>
              <w:rPr>
                <w:rFonts w:ascii="宋体" w:hAnsi="宋体" w:cs="宋体"/>
                <w:sz w:val="24"/>
              </w:rPr>
            </w:pPr>
            <w:r>
              <w:rPr>
                <w:rFonts w:hint="eastAsia" w:ascii="宋体" w:hAnsi="宋体" w:cs="宋体"/>
                <w:sz w:val="24"/>
              </w:rPr>
              <w:t>职务</w:t>
            </w:r>
          </w:p>
        </w:tc>
        <w:tc>
          <w:tcPr>
            <w:tcW w:w="2488" w:type="dxa"/>
            <w:gridSpan w:val="4"/>
            <w:vAlign w:val="center"/>
          </w:tcPr>
          <w:p>
            <w:pPr>
              <w:spacing w:line="500" w:lineRule="exact"/>
              <w:jc w:val="center"/>
              <w:rPr>
                <w:rFonts w:ascii="宋体" w:hAnsi="宋体" w:cs="宋体"/>
                <w:sz w:val="24"/>
              </w:rPr>
            </w:pPr>
          </w:p>
        </w:tc>
        <w:tc>
          <w:tcPr>
            <w:tcW w:w="800" w:type="dxa"/>
            <w:vAlign w:val="center"/>
          </w:tcPr>
          <w:p>
            <w:pPr>
              <w:spacing w:line="500" w:lineRule="exact"/>
              <w:jc w:val="center"/>
              <w:rPr>
                <w:rFonts w:ascii="宋体" w:hAnsi="宋体" w:cs="宋体"/>
                <w:sz w:val="24"/>
              </w:rPr>
            </w:pPr>
            <w:r>
              <w:rPr>
                <w:rFonts w:hint="eastAsia" w:ascii="宋体" w:hAnsi="宋体" w:cs="宋体"/>
                <w:sz w:val="24"/>
              </w:rPr>
              <w:t>职称</w:t>
            </w:r>
          </w:p>
        </w:tc>
        <w:tc>
          <w:tcPr>
            <w:tcW w:w="2322" w:type="dxa"/>
            <w:gridSpan w:val="4"/>
            <w:vAlign w:val="center"/>
          </w:tcPr>
          <w:p>
            <w:pPr>
              <w:spacing w:line="500" w:lineRule="exact"/>
              <w:jc w:val="center"/>
              <w:rPr>
                <w:rFonts w:ascii="宋体" w:hAnsi="宋体" w:cs="宋体"/>
                <w:sz w:val="24"/>
              </w:rPr>
            </w:pPr>
          </w:p>
        </w:tc>
        <w:tc>
          <w:tcPr>
            <w:tcW w:w="800" w:type="dxa"/>
            <w:gridSpan w:val="2"/>
            <w:vAlign w:val="center"/>
          </w:tcPr>
          <w:p>
            <w:pPr>
              <w:spacing w:line="500" w:lineRule="exact"/>
              <w:jc w:val="center"/>
              <w:rPr>
                <w:rFonts w:ascii="宋体" w:hAnsi="宋体" w:cs="宋体"/>
                <w:sz w:val="24"/>
              </w:rPr>
            </w:pPr>
            <w:r>
              <w:rPr>
                <w:rFonts w:hint="eastAsia" w:ascii="宋体" w:hAnsi="宋体" w:cs="宋体"/>
                <w:sz w:val="24"/>
              </w:rPr>
              <w:t>学历</w:t>
            </w:r>
          </w:p>
        </w:tc>
        <w:tc>
          <w:tcPr>
            <w:tcW w:w="2175"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703" w:type="dxa"/>
            <w:gridSpan w:val="3"/>
            <w:vAlign w:val="center"/>
          </w:tcPr>
          <w:p>
            <w:pPr>
              <w:spacing w:line="500" w:lineRule="exact"/>
              <w:jc w:val="center"/>
              <w:rPr>
                <w:rFonts w:ascii="宋体" w:hAnsi="宋体" w:cs="宋体"/>
                <w:sz w:val="24"/>
              </w:rPr>
            </w:pPr>
            <w:r>
              <w:rPr>
                <w:rFonts w:hint="eastAsia" w:ascii="宋体" w:hAnsi="宋体" w:cs="宋体"/>
                <w:sz w:val="24"/>
              </w:rPr>
              <w:t>参加工作时间</w:t>
            </w:r>
          </w:p>
        </w:tc>
        <w:tc>
          <w:tcPr>
            <w:tcW w:w="1800" w:type="dxa"/>
            <w:gridSpan w:val="4"/>
            <w:vAlign w:val="center"/>
          </w:tcPr>
          <w:p>
            <w:pPr>
              <w:spacing w:line="500" w:lineRule="exact"/>
              <w:jc w:val="center"/>
              <w:rPr>
                <w:rFonts w:ascii="宋体" w:hAnsi="宋体" w:cs="宋体"/>
                <w:sz w:val="24"/>
              </w:rPr>
            </w:pPr>
          </w:p>
        </w:tc>
        <w:tc>
          <w:tcPr>
            <w:tcW w:w="2504" w:type="dxa"/>
            <w:gridSpan w:val="4"/>
            <w:vAlign w:val="center"/>
          </w:tcPr>
          <w:p>
            <w:pPr>
              <w:spacing w:line="500" w:lineRule="exact"/>
              <w:jc w:val="center"/>
              <w:rPr>
                <w:rFonts w:ascii="宋体" w:hAnsi="宋体" w:cs="宋体"/>
                <w:sz w:val="24"/>
              </w:rPr>
            </w:pPr>
            <w:r>
              <w:rPr>
                <w:rFonts w:hint="eastAsia" w:ascii="宋体" w:hAnsi="宋体" w:cs="宋体"/>
                <w:sz w:val="24"/>
              </w:rPr>
              <w:t>担任项目经理年限</w:t>
            </w:r>
          </w:p>
        </w:tc>
        <w:tc>
          <w:tcPr>
            <w:tcW w:w="2279" w:type="dxa"/>
            <w:gridSpan w:val="2"/>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703" w:type="dxa"/>
            <w:gridSpan w:val="3"/>
            <w:vAlign w:val="center"/>
          </w:tcPr>
          <w:p>
            <w:pPr>
              <w:spacing w:line="500" w:lineRule="exact"/>
              <w:jc w:val="center"/>
              <w:rPr>
                <w:rFonts w:ascii="宋体" w:hAnsi="宋体" w:cs="宋体"/>
                <w:sz w:val="24"/>
              </w:rPr>
            </w:pPr>
            <w:r>
              <w:rPr>
                <w:rFonts w:hint="eastAsia" w:ascii="宋体" w:hAnsi="宋体" w:cs="宋体"/>
                <w:sz w:val="24"/>
              </w:rPr>
              <w:t>项目经理资格证书编号</w:t>
            </w:r>
          </w:p>
        </w:tc>
        <w:tc>
          <w:tcPr>
            <w:tcW w:w="6583" w:type="dxa"/>
            <w:gridSpan w:val="10"/>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6" w:type="dxa"/>
            <w:gridSpan w:val="13"/>
            <w:vAlign w:val="center"/>
          </w:tcPr>
          <w:p>
            <w:pPr>
              <w:spacing w:line="500" w:lineRule="exact"/>
              <w:jc w:val="center"/>
              <w:rPr>
                <w:rFonts w:ascii="宋体" w:hAnsi="宋体" w:cs="宋体"/>
                <w:sz w:val="24"/>
              </w:rPr>
            </w:pPr>
            <w:r>
              <w:rPr>
                <w:rFonts w:hint="eastAsia" w:ascii="宋体" w:hAnsi="宋体" w:cs="宋体"/>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12" w:type="dxa"/>
            <w:gridSpan w:val="2"/>
            <w:vAlign w:val="center"/>
          </w:tcPr>
          <w:p>
            <w:pPr>
              <w:spacing w:line="500" w:lineRule="exact"/>
              <w:jc w:val="center"/>
              <w:rPr>
                <w:rFonts w:ascii="宋体" w:hAnsi="宋体" w:cs="宋体"/>
                <w:sz w:val="24"/>
              </w:rPr>
            </w:pPr>
            <w:r>
              <w:rPr>
                <w:rFonts w:hint="eastAsia" w:ascii="宋体" w:hAnsi="宋体" w:cs="宋体"/>
                <w:sz w:val="24"/>
              </w:rPr>
              <w:t>建设单位</w:t>
            </w:r>
          </w:p>
        </w:tc>
        <w:tc>
          <w:tcPr>
            <w:tcW w:w="1601" w:type="dxa"/>
            <w:gridSpan w:val="2"/>
            <w:vAlign w:val="center"/>
          </w:tcPr>
          <w:p>
            <w:pPr>
              <w:spacing w:line="500" w:lineRule="exact"/>
              <w:jc w:val="center"/>
              <w:rPr>
                <w:rFonts w:ascii="宋体" w:hAnsi="宋体" w:cs="宋体"/>
                <w:sz w:val="24"/>
              </w:rPr>
            </w:pPr>
            <w:r>
              <w:rPr>
                <w:rFonts w:hint="eastAsia" w:ascii="宋体" w:hAnsi="宋体" w:cs="宋体"/>
                <w:sz w:val="24"/>
              </w:rPr>
              <w:t>项目名称</w:t>
            </w:r>
          </w:p>
        </w:tc>
        <w:tc>
          <w:tcPr>
            <w:tcW w:w="1505" w:type="dxa"/>
            <w:gridSpan w:val="4"/>
            <w:vAlign w:val="center"/>
          </w:tcPr>
          <w:p>
            <w:pPr>
              <w:spacing w:line="500" w:lineRule="exact"/>
              <w:jc w:val="center"/>
              <w:rPr>
                <w:rFonts w:ascii="宋体" w:hAnsi="宋体" w:cs="宋体"/>
                <w:sz w:val="24"/>
              </w:rPr>
            </w:pPr>
            <w:r>
              <w:rPr>
                <w:rFonts w:hint="eastAsia" w:ascii="宋体" w:hAnsi="宋体" w:cs="宋体"/>
                <w:sz w:val="24"/>
              </w:rPr>
              <w:t>建设规模</w:t>
            </w:r>
          </w:p>
        </w:tc>
        <w:tc>
          <w:tcPr>
            <w:tcW w:w="1488" w:type="dxa"/>
            <w:vAlign w:val="center"/>
          </w:tcPr>
          <w:p>
            <w:pPr>
              <w:spacing w:line="500" w:lineRule="exact"/>
              <w:jc w:val="center"/>
              <w:rPr>
                <w:rFonts w:ascii="宋体" w:hAnsi="宋体" w:cs="宋体"/>
                <w:sz w:val="24"/>
              </w:rPr>
            </w:pPr>
            <w:r>
              <w:rPr>
                <w:rFonts w:hint="eastAsia" w:ascii="宋体" w:hAnsi="宋体" w:cs="宋体"/>
                <w:sz w:val="24"/>
              </w:rPr>
              <w:t>开、竣工</w:t>
            </w:r>
          </w:p>
          <w:p>
            <w:pPr>
              <w:spacing w:line="500" w:lineRule="exact"/>
              <w:jc w:val="center"/>
              <w:rPr>
                <w:rFonts w:ascii="宋体" w:hAnsi="宋体" w:cs="宋体"/>
                <w:sz w:val="24"/>
              </w:rPr>
            </w:pPr>
            <w:r>
              <w:rPr>
                <w:rFonts w:hint="eastAsia" w:ascii="宋体" w:hAnsi="宋体" w:cs="宋体"/>
                <w:sz w:val="24"/>
              </w:rPr>
              <w:t>日期</w:t>
            </w:r>
          </w:p>
        </w:tc>
        <w:tc>
          <w:tcPr>
            <w:tcW w:w="1001" w:type="dxa"/>
            <w:gridSpan w:val="2"/>
            <w:vAlign w:val="center"/>
          </w:tcPr>
          <w:p>
            <w:pPr>
              <w:spacing w:line="500" w:lineRule="exact"/>
              <w:jc w:val="center"/>
              <w:rPr>
                <w:rFonts w:ascii="宋体" w:hAnsi="宋体" w:cs="宋体"/>
                <w:sz w:val="24"/>
              </w:rPr>
            </w:pPr>
            <w:r>
              <w:rPr>
                <w:rFonts w:hint="eastAsia" w:ascii="宋体" w:hAnsi="宋体" w:cs="宋体"/>
                <w:sz w:val="24"/>
              </w:rPr>
              <w:t>在建或已 完</w:t>
            </w:r>
          </w:p>
        </w:tc>
        <w:tc>
          <w:tcPr>
            <w:tcW w:w="2279" w:type="dxa"/>
            <w:gridSpan w:val="2"/>
            <w:vAlign w:val="center"/>
          </w:tcPr>
          <w:p>
            <w:pPr>
              <w:spacing w:line="500" w:lineRule="exact"/>
              <w:jc w:val="center"/>
              <w:rPr>
                <w:rFonts w:ascii="宋体" w:hAnsi="宋体" w:cs="宋体"/>
                <w:sz w:val="24"/>
              </w:rPr>
            </w:pPr>
            <w:r>
              <w:rPr>
                <w:rFonts w:hint="eastAsia" w:ascii="宋体" w:hAnsi="宋体" w:cs="宋体"/>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2" w:type="dxa"/>
            <w:gridSpan w:val="2"/>
            <w:vAlign w:val="center"/>
          </w:tcPr>
          <w:p>
            <w:pPr>
              <w:spacing w:line="500" w:lineRule="exact"/>
              <w:jc w:val="center"/>
              <w:rPr>
                <w:rFonts w:ascii="宋体" w:hAnsi="宋体" w:cs="宋体"/>
                <w:sz w:val="24"/>
              </w:rPr>
            </w:pPr>
          </w:p>
        </w:tc>
        <w:tc>
          <w:tcPr>
            <w:tcW w:w="1601" w:type="dxa"/>
            <w:gridSpan w:val="2"/>
            <w:vAlign w:val="center"/>
          </w:tcPr>
          <w:p>
            <w:pPr>
              <w:spacing w:line="500" w:lineRule="exact"/>
              <w:jc w:val="center"/>
              <w:rPr>
                <w:rFonts w:ascii="宋体" w:hAnsi="宋体" w:cs="宋体"/>
                <w:sz w:val="24"/>
              </w:rPr>
            </w:pPr>
          </w:p>
        </w:tc>
        <w:tc>
          <w:tcPr>
            <w:tcW w:w="1505" w:type="dxa"/>
            <w:gridSpan w:val="4"/>
            <w:vAlign w:val="center"/>
          </w:tcPr>
          <w:p>
            <w:pPr>
              <w:spacing w:line="500" w:lineRule="exact"/>
              <w:jc w:val="center"/>
              <w:rPr>
                <w:rFonts w:ascii="宋体" w:hAnsi="宋体" w:cs="宋体"/>
                <w:sz w:val="24"/>
              </w:rPr>
            </w:pPr>
          </w:p>
        </w:tc>
        <w:tc>
          <w:tcPr>
            <w:tcW w:w="1488" w:type="dxa"/>
            <w:vAlign w:val="center"/>
          </w:tcPr>
          <w:p>
            <w:pPr>
              <w:spacing w:line="500" w:lineRule="exact"/>
              <w:jc w:val="center"/>
              <w:rPr>
                <w:rFonts w:ascii="宋体" w:hAnsi="宋体" w:cs="宋体"/>
                <w:sz w:val="24"/>
              </w:rPr>
            </w:pPr>
          </w:p>
        </w:tc>
        <w:tc>
          <w:tcPr>
            <w:tcW w:w="1001" w:type="dxa"/>
            <w:gridSpan w:val="2"/>
            <w:vAlign w:val="center"/>
          </w:tcPr>
          <w:p>
            <w:pPr>
              <w:spacing w:line="500" w:lineRule="exact"/>
              <w:jc w:val="center"/>
              <w:rPr>
                <w:rFonts w:ascii="宋体" w:hAnsi="宋体" w:cs="宋体"/>
                <w:sz w:val="24"/>
              </w:rPr>
            </w:pPr>
          </w:p>
        </w:tc>
        <w:tc>
          <w:tcPr>
            <w:tcW w:w="2279" w:type="dxa"/>
            <w:gridSpan w:val="2"/>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2" w:type="dxa"/>
            <w:gridSpan w:val="2"/>
            <w:vAlign w:val="center"/>
          </w:tcPr>
          <w:p>
            <w:pPr>
              <w:spacing w:line="500" w:lineRule="exact"/>
              <w:jc w:val="center"/>
              <w:rPr>
                <w:rFonts w:ascii="宋体" w:hAnsi="宋体" w:cs="宋体"/>
                <w:sz w:val="24"/>
              </w:rPr>
            </w:pPr>
          </w:p>
        </w:tc>
        <w:tc>
          <w:tcPr>
            <w:tcW w:w="1601" w:type="dxa"/>
            <w:gridSpan w:val="2"/>
            <w:vAlign w:val="center"/>
          </w:tcPr>
          <w:p>
            <w:pPr>
              <w:spacing w:line="500" w:lineRule="exact"/>
              <w:jc w:val="center"/>
              <w:rPr>
                <w:rFonts w:ascii="宋体" w:hAnsi="宋体" w:cs="宋体"/>
                <w:sz w:val="24"/>
              </w:rPr>
            </w:pPr>
          </w:p>
        </w:tc>
        <w:tc>
          <w:tcPr>
            <w:tcW w:w="1505" w:type="dxa"/>
            <w:gridSpan w:val="4"/>
            <w:vAlign w:val="center"/>
          </w:tcPr>
          <w:p>
            <w:pPr>
              <w:spacing w:line="500" w:lineRule="exact"/>
              <w:jc w:val="center"/>
              <w:rPr>
                <w:rFonts w:ascii="宋体" w:hAnsi="宋体" w:cs="宋体"/>
                <w:sz w:val="24"/>
              </w:rPr>
            </w:pPr>
          </w:p>
        </w:tc>
        <w:tc>
          <w:tcPr>
            <w:tcW w:w="1488" w:type="dxa"/>
            <w:vAlign w:val="center"/>
          </w:tcPr>
          <w:p>
            <w:pPr>
              <w:spacing w:line="500" w:lineRule="exact"/>
              <w:jc w:val="center"/>
              <w:rPr>
                <w:rFonts w:ascii="宋体" w:hAnsi="宋体" w:cs="宋体"/>
                <w:sz w:val="24"/>
              </w:rPr>
            </w:pPr>
          </w:p>
        </w:tc>
        <w:tc>
          <w:tcPr>
            <w:tcW w:w="1001" w:type="dxa"/>
            <w:gridSpan w:val="2"/>
            <w:vAlign w:val="center"/>
          </w:tcPr>
          <w:p>
            <w:pPr>
              <w:spacing w:line="500" w:lineRule="exact"/>
              <w:jc w:val="center"/>
              <w:rPr>
                <w:rFonts w:ascii="宋体" w:hAnsi="宋体" w:cs="宋体"/>
                <w:sz w:val="24"/>
              </w:rPr>
            </w:pPr>
          </w:p>
        </w:tc>
        <w:tc>
          <w:tcPr>
            <w:tcW w:w="2279" w:type="dxa"/>
            <w:gridSpan w:val="2"/>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2" w:type="dxa"/>
            <w:gridSpan w:val="2"/>
            <w:vAlign w:val="center"/>
          </w:tcPr>
          <w:p>
            <w:pPr>
              <w:spacing w:line="500" w:lineRule="exact"/>
              <w:jc w:val="center"/>
              <w:rPr>
                <w:rFonts w:ascii="宋体" w:hAnsi="宋体" w:cs="宋体"/>
                <w:sz w:val="24"/>
              </w:rPr>
            </w:pPr>
          </w:p>
        </w:tc>
        <w:tc>
          <w:tcPr>
            <w:tcW w:w="1601" w:type="dxa"/>
            <w:gridSpan w:val="2"/>
            <w:vAlign w:val="center"/>
          </w:tcPr>
          <w:p>
            <w:pPr>
              <w:spacing w:line="500" w:lineRule="exact"/>
              <w:jc w:val="center"/>
              <w:rPr>
                <w:rFonts w:ascii="宋体" w:hAnsi="宋体" w:cs="宋体"/>
                <w:sz w:val="24"/>
              </w:rPr>
            </w:pPr>
          </w:p>
        </w:tc>
        <w:tc>
          <w:tcPr>
            <w:tcW w:w="1505" w:type="dxa"/>
            <w:gridSpan w:val="4"/>
            <w:vAlign w:val="center"/>
          </w:tcPr>
          <w:p>
            <w:pPr>
              <w:spacing w:line="500" w:lineRule="exact"/>
              <w:jc w:val="center"/>
              <w:rPr>
                <w:rFonts w:ascii="宋体" w:hAnsi="宋体" w:cs="宋体"/>
                <w:sz w:val="24"/>
              </w:rPr>
            </w:pPr>
          </w:p>
        </w:tc>
        <w:tc>
          <w:tcPr>
            <w:tcW w:w="1488" w:type="dxa"/>
            <w:vAlign w:val="center"/>
          </w:tcPr>
          <w:p>
            <w:pPr>
              <w:spacing w:line="500" w:lineRule="exact"/>
              <w:jc w:val="center"/>
              <w:rPr>
                <w:rFonts w:ascii="宋体" w:hAnsi="宋体" w:cs="宋体"/>
                <w:sz w:val="24"/>
              </w:rPr>
            </w:pPr>
          </w:p>
        </w:tc>
        <w:tc>
          <w:tcPr>
            <w:tcW w:w="1001" w:type="dxa"/>
            <w:gridSpan w:val="2"/>
            <w:vAlign w:val="center"/>
          </w:tcPr>
          <w:p>
            <w:pPr>
              <w:spacing w:line="500" w:lineRule="exact"/>
              <w:jc w:val="center"/>
              <w:rPr>
                <w:rFonts w:ascii="宋体" w:hAnsi="宋体" w:cs="宋体"/>
                <w:sz w:val="24"/>
              </w:rPr>
            </w:pPr>
          </w:p>
        </w:tc>
        <w:tc>
          <w:tcPr>
            <w:tcW w:w="2279" w:type="dxa"/>
            <w:gridSpan w:val="2"/>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2" w:type="dxa"/>
            <w:gridSpan w:val="2"/>
            <w:vAlign w:val="center"/>
          </w:tcPr>
          <w:p>
            <w:pPr>
              <w:spacing w:line="500" w:lineRule="exact"/>
              <w:jc w:val="center"/>
              <w:rPr>
                <w:rFonts w:ascii="宋体" w:hAnsi="宋体" w:cs="宋体"/>
                <w:sz w:val="24"/>
              </w:rPr>
            </w:pPr>
          </w:p>
        </w:tc>
        <w:tc>
          <w:tcPr>
            <w:tcW w:w="1601" w:type="dxa"/>
            <w:gridSpan w:val="2"/>
            <w:vAlign w:val="center"/>
          </w:tcPr>
          <w:p>
            <w:pPr>
              <w:spacing w:line="500" w:lineRule="exact"/>
              <w:jc w:val="center"/>
              <w:rPr>
                <w:rFonts w:ascii="宋体" w:hAnsi="宋体" w:cs="宋体"/>
                <w:sz w:val="24"/>
              </w:rPr>
            </w:pPr>
          </w:p>
        </w:tc>
        <w:tc>
          <w:tcPr>
            <w:tcW w:w="1505" w:type="dxa"/>
            <w:gridSpan w:val="4"/>
            <w:vAlign w:val="center"/>
          </w:tcPr>
          <w:p>
            <w:pPr>
              <w:spacing w:line="500" w:lineRule="exact"/>
              <w:jc w:val="center"/>
              <w:rPr>
                <w:rFonts w:ascii="宋体" w:hAnsi="宋体" w:cs="宋体"/>
                <w:sz w:val="24"/>
              </w:rPr>
            </w:pPr>
          </w:p>
        </w:tc>
        <w:tc>
          <w:tcPr>
            <w:tcW w:w="1488" w:type="dxa"/>
            <w:vAlign w:val="center"/>
          </w:tcPr>
          <w:p>
            <w:pPr>
              <w:spacing w:line="500" w:lineRule="exact"/>
              <w:jc w:val="center"/>
              <w:rPr>
                <w:rFonts w:ascii="宋体" w:hAnsi="宋体" w:cs="宋体"/>
                <w:sz w:val="24"/>
              </w:rPr>
            </w:pPr>
          </w:p>
        </w:tc>
        <w:tc>
          <w:tcPr>
            <w:tcW w:w="1001" w:type="dxa"/>
            <w:gridSpan w:val="2"/>
            <w:vAlign w:val="center"/>
          </w:tcPr>
          <w:p>
            <w:pPr>
              <w:spacing w:line="500" w:lineRule="exact"/>
              <w:jc w:val="center"/>
              <w:rPr>
                <w:rFonts w:ascii="宋体" w:hAnsi="宋体" w:cs="宋体"/>
                <w:sz w:val="24"/>
              </w:rPr>
            </w:pPr>
          </w:p>
        </w:tc>
        <w:tc>
          <w:tcPr>
            <w:tcW w:w="2279" w:type="dxa"/>
            <w:gridSpan w:val="2"/>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2" w:type="dxa"/>
            <w:gridSpan w:val="2"/>
            <w:vAlign w:val="center"/>
          </w:tcPr>
          <w:p>
            <w:pPr>
              <w:spacing w:line="500" w:lineRule="exact"/>
              <w:jc w:val="center"/>
              <w:rPr>
                <w:rFonts w:ascii="宋体" w:hAnsi="宋体" w:cs="宋体"/>
                <w:sz w:val="24"/>
              </w:rPr>
            </w:pPr>
          </w:p>
        </w:tc>
        <w:tc>
          <w:tcPr>
            <w:tcW w:w="1601" w:type="dxa"/>
            <w:gridSpan w:val="2"/>
            <w:vAlign w:val="center"/>
          </w:tcPr>
          <w:p>
            <w:pPr>
              <w:spacing w:line="500" w:lineRule="exact"/>
              <w:jc w:val="center"/>
              <w:rPr>
                <w:rFonts w:ascii="宋体" w:hAnsi="宋体" w:cs="宋体"/>
                <w:sz w:val="24"/>
              </w:rPr>
            </w:pPr>
          </w:p>
        </w:tc>
        <w:tc>
          <w:tcPr>
            <w:tcW w:w="1505" w:type="dxa"/>
            <w:gridSpan w:val="4"/>
            <w:vAlign w:val="center"/>
          </w:tcPr>
          <w:p>
            <w:pPr>
              <w:spacing w:line="500" w:lineRule="exact"/>
              <w:jc w:val="center"/>
              <w:rPr>
                <w:rFonts w:ascii="宋体" w:hAnsi="宋体" w:cs="宋体"/>
                <w:sz w:val="24"/>
              </w:rPr>
            </w:pPr>
          </w:p>
        </w:tc>
        <w:tc>
          <w:tcPr>
            <w:tcW w:w="1488" w:type="dxa"/>
            <w:vAlign w:val="center"/>
          </w:tcPr>
          <w:p>
            <w:pPr>
              <w:spacing w:line="500" w:lineRule="exact"/>
              <w:jc w:val="center"/>
              <w:rPr>
                <w:rFonts w:ascii="宋体" w:hAnsi="宋体" w:cs="宋体"/>
                <w:sz w:val="24"/>
              </w:rPr>
            </w:pPr>
          </w:p>
        </w:tc>
        <w:tc>
          <w:tcPr>
            <w:tcW w:w="1001" w:type="dxa"/>
            <w:gridSpan w:val="2"/>
            <w:vAlign w:val="center"/>
          </w:tcPr>
          <w:p>
            <w:pPr>
              <w:spacing w:line="500" w:lineRule="exact"/>
              <w:jc w:val="center"/>
              <w:rPr>
                <w:rFonts w:ascii="宋体" w:hAnsi="宋体" w:cs="宋体"/>
                <w:sz w:val="24"/>
              </w:rPr>
            </w:pPr>
          </w:p>
        </w:tc>
        <w:tc>
          <w:tcPr>
            <w:tcW w:w="2279" w:type="dxa"/>
            <w:gridSpan w:val="2"/>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2" w:type="dxa"/>
            <w:gridSpan w:val="2"/>
            <w:vAlign w:val="center"/>
          </w:tcPr>
          <w:p>
            <w:pPr>
              <w:spacing w:line="500" w:lineRule="exact"/>
              <w:jc w:val="center"/>
              <w:rPr>
                <w:rFonts w:ascii="宋体" w:hAnsi="宋体" w:cs="宋体"/>
                <w:sz w:val="24"/>
              </w:rPr>
            </w:pPr>
          </w:p>
        </w:tc>
        <w:tc>
          <w:tcPr>
            <w:tcW w:w="1601" w:type="dxa"/>
            <w:gridSpan w:val="2"/>
            <w:vAlign w:val="center"/>
          </w:tcPr>
          <w:p>
            <w:pPr>
              <w:spacing w:line="500" w:lineRule="exact"/>
              <w:jc w:val="center"/>
              <w:rPr>
                <w:rFonts w:ascii="宋体" w:hAnsi="宋体" w:cs="宋体"/>
                <w:sz w:val="24"/>
              </w:rPr>
            </w:pPr>
          </w:p>
        </w:tc>
        <w:tc>
          <w:tcPr>
            <w:tcW w:w="1505" w:type="dxa"/>
            <w:gridSpan w:val="4"/>
            <w:vAlign w:val="center"/>
          </w:tcPr>
          <w:p>
            <w:pPr>
              <w:spacing w:line="500" w:lineRule="exact"/>
              <w:jc w:val="center"/>
              <w:rPr>
                <w:rFonts w:ascii="宋体" w:hAnsi="宋体" w:cs="宋体"/>
                <w:sz w:val="24"/>
              </w:rPr>
            </w:pPr>
          </w:p>
        </w:tc>
        <w:tc>
          <w:tcPr>
            <w:tcW w:w="1488" w:type="dxa"/>
            <w:vAlign w:val="center"/>
          </w:tcPr>
          <w:p>
            <w:pPr>
              <w:spacing w:line="500" w:lineRule="exact"/>
              <w:jc w:val="center"/>
              <w:rPr>
                <w:rFonts w:ascii="宋体" w:hAnsi="宋体" w:cs="宋体"/>
                <w:sz w:val="24"/>
              </w:rPr>
            </w:pPr>
          </w:p>
        </w:tc>
        <w:tc>
          <w:tcPr>
            <w:tcW w:w="1001" w:type="dxa"/>
            <w:gridSpan w:val="2"/>
            <w:vAlign w:val="center"/>
          </w:tcPr>
          <w:p>
            <w:pPr>
              <w:spacing w:line="500" w:lineRule="exact"/>
              <w:jc w:val="center"/>
              <w:rPr>
                <w:rFonts w:ascii="宋体" w:hAnsi="宋体" w:cs="宋体"/>
                <w:sz w:val="24"/>
              </w:rPr>
            </w:pPr>
          </w:p>
        </w:tc>
        <w:tc>
          <w:tcPr>
            <w:tcW w:w="2279" w:type="dxa"/>
            <w:gridSpan w:val="2"/>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2" w:type="dxa"/>
            <w:gridSpan w:val="2"/>
            <w:vAlign w:val="center"/>
          </w:tcPr>
          <w:p>
            <w:pPr>
              <w:spacing w:line="500" w:lineRule="exact"/>
              <w:jc w:val="center"/>
              <w:rPr>
                <w:rFonts w:ascii="宋体" w:hAnsi="宋体" w:cs="宋体"/>
                <w:sz w:val="24"/>
              </w:rPr>
            </w:pPr>
          </w:p>
        </w:tc>
        <w:tc>
          <w:tcPr>
            <w:tcW w:w="1601" w:type="dxa"/>
            <w:gridSpan w:val="2"/>
            <w:vAlign w:val="center"/>
          </w:tcPr>
          <w:p>
            <w:pPr>
              <w:spacing w:line="500" w:lineRule="exact"/>
              <w:jc w:val="center"/>
              <w:rPr>
                <w:rFonts w:ascii="宋体" w:hAnsi="宋体" w:cs="宋体"/>
                <w:sz w:val="24"/>
              </w:rPr>
            </w:pPr>
          </w:p>
        </w:tc>
        <w:tc>
          <w:tcPr>
            <w:tcW w:w="1505" w:type="dxa"/>
            <w:gridSpan w:val="4"/>
            <w:vAlign w:val="center"/>
          </w:tcPr>
          <w:p>
            <w:pPr>
              <w:spacing w:line="500" w:lineRule="exact"/>
              <w:jc w:val="center"/>
              <w:rPr>
                <w:rFonts w:ascii="宋体" w:hAnsi="宋体" w:cs="宋体"/>
                <w:sz w:val="24"/>
              </w:rPr>
            </w:pPr>
          </w:p>
        </w:tc>
        <w:tc>
          <w:tcPr>
            <w:tcW w:w="1488" w:type="dxa"/>
            <w:vAlign w:val="center"/>
          </w:tcPr>
          <w:p>
            <w:pPr>
              <w:spacing w:line="500" w:lineRule="exact"/>
              <w:jc w:val="center"/>
              <w:rPr>
                <w:rFonts w:ascii="宋体" w:hAnsi="宋体" w:cs="宋体"/>
                <w:sz w:val="24"/>
              </w:rPr>
            </w:pPr>
          </w:p>
        </w:tc>
        <w:tc>
          <w:tcPr>
            <w:tcW w:w="1001" w:type="dxa"/>
            <w:gridSpan w:val="2"/>
            <w:vAlign w:val="center"/>
          </w:tcPr>
          <w:p>
            <w:pPr>
              <w:spacing w:line="500" w:lineRule="exact"/>
              <w:jc w:val="center"/>
              <w:rPr>
                <w:rFonts w:ascii="宋体" w:hAnsi="宋体" w:cs="宋体"/>
                <w:sz w:val="24"/>
              </w:rPr>
            </w:pPr>
          </w:p>
        </w:tc>
        <w:tc>
          <w:tcPr>
            <w:tcW w:w="2279" w:type="dxa"/>
            <w:gridSpan w:val="2"/>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2" w:type="dxa"/>
            <w:gridSpan w:val="2"/>
            <w:vAlign w:val="center"/>
          </w:tcPr>
          <w:p>
            <w:pPr>
              <w:spacing w:line="500" w:lineRule="exact"/>
              <w:jc w:val="center"/>
              <w:rPr>
                <w:rFonts w:ascii="宋体" w:hAnsi="宋体" w:cs="宋体"/>
                <w:sz w:val="24"/>
              </w:rPr>
            </w:pPr>
          </w:p>
        </w:tc>
        <w:tc>
          <w:tcPr>
            <w:tcW w:w="1601" w:type="dxa"/>
            <w:gridSpan w:val="2"/>
            <w:vAlign w:val="center"/>
          </w:tcPr>
          <w:p>
            <w:pPr>
              <w:spacing w:line="500" w:lineRule="exact"/>
              <w:jc w:val="center"/>
              <w:rPr>
                <w:rFonts w:ascii="宋体" w:hAnsi="宋体" w:cs="宋体"/>
                <w:sz w:val="24"/>
              </w:rPr>
            </w:pPr>
          </w:p>
        </w:tc>
        <w:tc>
          <w:tcPr>
            <w:tcW w:w="1505" w:type="dxa"/>
            <w:gridSpan w:val="4"/>
            <w:vAlign w:val="center"/>
          </w:tcPr>
          <w:p>
            <w:pPr>
              <w:spacing w:line="500" w:lineRule="exact"/>
              <w:jc w:val="center"/>
              <w:rPr>
                <w:rFonts w:ascii="宋体" w:hAnsi="宋体" w:cs="宋体"/>
                <w:sz w:val="24"/>
              </w:rPr>
            </w:pPr>
          </w:p>
        </w:tc>
        <w:tc>
          <w:tcPr>
            <w:tcW w:w="1488" w:type="dxa"/>
            <w:vAlign w:val="center"/>
          </w:tcPr>
          <w:p>
            <w:pPr>
              <w:spacing w:line="500" w:lineRule="exact"/>
              <w:jc w:val="center"/>
              <w:rPr>
                <w:rFonts w:ascii="宋体" w:hAnsi="宋体" w:cs="宋体"/>
                <w:sz w:val="24"/>
              </w:rPr>
            </w:pPr>
          </w:p>
        </w:tc>
        <w:tc>
          <w:tcPr>
            <w:tcW w:w="1001" w:type="dxa"/>
            <w:gridSpan w:val="2"/>
            <w:vAlign w:val="center"/>
          </w:tcPr>
          <w:p>
            <w:pPr>
              <w:spacing w:line="500" w:lineRule="exact"/>
              <w:jc w:val="center"/>
              <w:rPr>
                <w:rFonts w:ascii="宋体" w:hAnsi="宋体" w:cs="宋体"/>
                <w:sz w:val="24"/>
              </w:rPr>
            </w:pPr>
          </w:p>
        </w:tc>
        <w:tc>
          <w:tcPr>
            <w:tcW w:w="2279" w:type="dxa"/>
            <w:gridSpan w:val="2"/>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12" w:type="dxa"/>
            <w:gridSpan w:val="2"/>
            <w:vAlign w:val="center"/>
          </w:tcPr>
          <w:p>
            <w:pPr>
              <w:spacing w:line="500" w:lineRule="exact"/>
              <w:jc w:val="center"/>
              <w:rPr>
                <w:rFonts w:ascii="宋体" w:hAnsi="宋体" w:cs="宋体"/>
                <w:sz w:val="24"/>
              </w:rPr>
            </w:pPr>
          </w:p>
        </w:tc>
        <w:tc>
          <w:tcPr>
            <w:tcW w:w="1601" w:type="dxa"/>
            <w:gridSpan w:val="2"/>
            <w:vAlign w:val="center"/>
          </w:tcPr>
          <w:p>
            <w:pPr>
              <w:spacing w:line="500" w:lineRule="exact"/>
              <w:jc w:val="center"/>
              <w:rPr>
                <w:rFonts w:ascii="宋体" w:hAnsi="宋体" w:cs="宋体"/>
                <w:sz w:val="24"/>
              </w:rPr>
            </w:pPr>
          </w:p>
        </w:tc>
        <w:tc>
          <w:tcPr>
            <w:tcW w:w="1505" w:type="dxa"/>
            <w:gridSpan w:val="4"/>
            <w:vAlign w:val="center"/>
          </w:tcPr>
          <w:p>
            <w:pPr>
              <w:spacing w:line="500" w:lineRule="exact"/>
              <w:jc w:val="center"/>
              <w:rPr>
                <w:rFonts w:ascii="宋体" w:hAnsi="宋体" w:cs="宋体"/>
                <w:sz w:val="24"/>
              </w:rPr>
            </w:pPr>
          </w:p>
        </w:tc>
        <w:tc>
          <w:tcPr>
            <w:tcW w:w="1488" w:type="dxa"/>
            <w:vAlign w:val="center"/>
          </w:tcPr>
          <w:p>
            <w:pPr>
              <w:spacing w:line="500" w:lineRule="exact"/>
              <w:jc w:val="center"/>
              <w:rPr>
                <w:rFonts w:ascii="宋体" w:hAnsi="宋体" w:cs="宋体"/>
                <w:sz w:val="24"/>
              </w:rPr>
            </w:pPr>
          </w:p>
        </w:tc>
        <w:tc>
          <w:tcPr>
            <w:tcW w:w="1001" w:type="dxa"/>
            <w:gridSpan w:val="2"/>
            <w:vAlign w:val="center"/>
          </w:tcPr>
          <w:p>
            <w:pPr>
              <w:spacing w:line="500" w:lineRule="exact"/>
              <w:jc w:val="center"/>
              <w:rPr>
                <w:rFonts w:ascii="宋体" w:hAnsi="宋体" w:cs="宋体"/>
                <w:sz w:val="24"/>
              </w:rPr>
            </w:pPr>
          </w:p>
        </w:tc>
        <w:tc>
          <w:tcPr>
            <w:tcW w:w="2279" w:type="dxa"/>
            <w:gridSpan w:val="2"/>
            <w:vAlign w:val="center"/>
          </w:tcPr>
          <w:p>
            <w:pPr>
              <w:spacing w:line="500" w:lineRule="exact"/>
              <w:jc w:val="center"/>
              <w:rPr>
                <w:rFonts w:ascii="宋体" w:hAnsi="宋体" w:cs="宋体"/>
                <w:sz w:val="24"/>
              </w:rPr>
            </w:pPr>
          </w:p>
        </w:tc>
      </w:tr>
    </w:tbl>
    <w:p>
      <w:pPr>
        <w:adjustRightInd w:val="0"/>
        <w:snapToGrid w:val="0"/>
        <w:spacing w:line="480" w:lineRule="auto"/>
        <w:jc w:val="left"/>
        <w:rPr>
          <w:rFonts w:ascii="宋体" w:hAnsi="宋体" w:cs="宋体"/>
          <w:color w:val="000000" w:themeColor="text1"/>
          <w:sz w:val="28"/>
          <w:szCs w:val="28"/>
          <w14:textFill>
            <w14:solidFill>
              <w14:schemeClr w14:val="tx1"/>
            </w14:solidFill>
          </w14:textFill>
        </w:rPr>
      </w:pPr>
    </w:p>
    <w:p>
      <w:pPr>
        <w:adjustRightInd w:val="0"/>
        <w:snapToGrid w:val="0"/>
        <w:spacing w:line="480" w:lineRule="auto"/>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供应商（单位名称及公章）：</w:t>
      </w:r>
    </w:p>
    <w:p>
      <w:pPr>
        <w:adjustRightInd w:val="0"/>
        <w:snapToGrid w:val="0"/>
        <w:spacing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法定代表人/被授权人（签字或盖章）：</w:t>
      </w:r>
    </w:p>
    <w:p>
      <w:pPr>
        <w:adjustRightInd w:val="0"/>
        <w:snapToGrid w:val="0"/>
        <w:spacing w:line="480" w:lineRule="auto"/>
        <w:rPr>
          <w:rFonts w:hint="eastAsia" w:ascii="宋体" w:hAnsi="宋体" w:eastAsia="宋体"/>
          <w:color w:val="000000" w:themeColor="text1"/>
          <w:sz w:val="24"/>
          <w:szCs w:val="24"/>
          <w:lang w:val="en-US" w:eastAsia="zh-CN"/>
          <w14:textFill>
            <w14:solidFill>
              <w14:schemeClr w14:val="tx1"/>
            </w14:solidFill>
          </w14:textFill>
        </w:rPr>
        <w:sectPr>
          <w:pgSz w:w="11906" w:h="16838"/>
          <w:pgMar w:top="1440" w:right="1803" w:bottom="1440" w:left="1803" w:header="851" w:footer="992" w:gutter="0"/>
          <w:cols w:space="720" w:num="1"/>
          <w:docGrid w:type="lines" w:linePitch="319" w:charSpace="0"/>
        </w:sectPr>
      </w:pPr>
      <w:r>
        <w:rPr>
          <w:rFonts w:hint="eastAsia" w:ascii="宋体" w:hAnsi="宋体" w:cs="宋体"/>
          <w:color w:val="000000" w:themeColor="text1"/>
          <w:sz w:val="24"/>
          <w:szCs w:val="24"/>
          <w14:textFill>
            <w14:solidFill>
              <w14:schemeClr w14:val="tx1"/>
            </w14:solidFill>
          </w14:textFill>
        </w:rPr>
        <w:t xml:space="preserve">日    期：年 月 </w:t>
      </w:r>
      <w:r>
        <w:rPr>
          <w:rFonts w:hint="eastAsia" w:ascii="宋体" w:hAnsi="宋体" w:cs="宋体"/>
          <w:color w:val="000000" w:themeColor="text1"/>
          <w:sz w:val="24"/>
          <w:szCs w:val="24"/>
          <w:lang w:val="en-US" w:eastAsia="zh-CN"/>
          <w14:textFill>
            <w14:solidFill>
              <w14:schemeClr w14:val="tx1"/>
            </w14:solidFill>
          </w14:textFill>
        </w:rPr>
        <w:t>日</w:t>
      </w:r>
    </w:p>
    <w:p>
      <w:pPr>
        <w:rPr>
          <w:b/>
          <w:bCs/>
        </w:rPr>
      </w:pPr>
    </w:p>
    <w:p>
      <w:pPr>
        <w:spacing w:line="500" w:lineRule="exact"/>
        <w:jc w:val="center"/>
        <w:rPr>
          <w:rFonts w:ascii="宋体" w:hAnsi="宋体" w:cs="宋体"/>
          <w:sz w:val="28"/>
          <w:szCs w:val="28"/>
        </w:rPr>
      </w:pPr>
      <w:r>
        <w:rPr>
          <w:rFonts w:hint="eastAsia" w:ascii="宋体" w:hAnsi="宋体" w:cs="宋体"/>
          <w:b/>
          <w:bCs/>
          <w:kern w:val="0"/>
          <w:sz w:val="28"/>
          <w:szCs w:val="28"/>
        </w:rPr>
        <w:t>项目经理部组成情况表</w:t>
      </w:r>
    </w:p>
    <w:p>
      <w:pPr>
        <w:spacing w:line="500" w:lineRule="exact"/>
        <w:ind w:left="1400" w:hanging="1400" w:hangingChars="500"/>
        <w:rPr>
          <w:rFonts w:ascii="宋体" w:hAnsi="宋体" w:cs="宋体"/>
          <w:sz w:val="28"/>
          <w:szCs w:val="28"/>
        </w:rPr>
      </w:pPr>
      <w:r>
        <w:rPr>
          <w:rFonts w:hint="eastAsia" w:ascii="宋体" w:hAnsi="宋体" w:cs="宋体"/>
          <w:sz w:val="28"/>
          <w:szCs w:val="28"/>
        </w:rPr>
        <w:t xml:space="preserve">项目编号： </w:t>
      </w:r>
    </w:p>
    <w:p>
      <w:pPr>
        <w:spacing w:after="120" w:line="500" w:lineRule="exact"/>
        <w:rPr>
          <w:rFonts w:ascii="宋体" w:hAnsi="宋体" w:cs="宋体"/>
          <w:sz w:val="28"/>
          <w:szCs w:val="28"/>
        </w:rPr>
      </w:pPr>
      <w:r>
        <w:rPr>
          <w:rFonts w:hint="eastAsia" w:ascii="宋体" w:hAnsi="宋体" w:cs="宋体"/>
          <w:sz w:val="28"/>
          <w:szCs w:val="28"/>
        </w:rPr>
        <w:t xml:space="preserve">项目名称： </w:t>
      </w:r>
    </w:p>
    <w:tbl>
      <w:tblPr>
        <w:tblStyle w:val="2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4"/>
        <w:gridCol w:w="674"/>
        <w:gridCol w:w="1185"/>
        <w:gridCol w:w="786"/>
        <w:gridCol w:w="734"/>
        <w:gridCol w:w="760"/>
        <w:gridCol w:w="1335"/>
        <w:gridCol w:w="1237"/>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677" w:type="dxa"/>
            <w:vMerge w:val="restart"/>
            <w:vAlign w:val="center"/>
          </w:tcPr>
          <w:p>
            <w:pPr>
              <w:spacing w:line="500" w:lineRule="exact"/>
              <w:jc w:val="center"/>
              <w:rPr>
                <w:rFonts w:ascii="宋体" w:hAnsi="宋体" w:cs="宋体"/>
                <w:sz w:val="28"/>
                <w:szCs w:val="28"/>
              </w:rPr>
            </w:pPr>
            <w:r>
              <w:rPr>
                <w:rFonts w:hint="eastAsia" w:ascii="宋体" w:hAnsi="宋体" w:cs="宋体"/>
                <w:sz w:val="28"/>
                <w:szCs w:val="28"/>
              </w:rPr>
              <w:t>职务</w:t>
            </w:r>
          </w:p>
        </w:tc>
        <w:tc>
          <w:tcPr>
            <w:tcW w:w="674" w:type="dxa"/>
            <w:vMerge w:val="restart"/>
            <w:vAlign w:val="center"/>
          </w:tcPr>
          <w:p>
            <w:pPr>
              <w:spacing w:line="500" w:lineRule="exact"/>
              <w:jc w:val="center"/>
              <w:rPr>
                <w:rFonts w:ascii="宋体" w:hAnsi="宋体" w:cs="宋体"/>
                <w:sz w:val="28"/>
                <w:szCs w:val="28"/>
              </w:rPr>
            </w:pPr>
            <w:r>
              <w:rPr>
                <w:rFonts w:hint="eastAsia" w:ascii="宋体" w:hAnsi="宋体" w:cs="宋体"/>
                <w:sz w:val="28"/>
                <w:szCs w:val="28"/>
              </w:rPr>
              <w:t>姓名</w:t>
            </w:r>
          </w:p>
        </w:tc>
        <w:tc>
          <w:tcPr>
            <w:tcW w:w="674" w:type="dxa"/>
            <w:vMerge w:val="restart"/>
            <w:vAlign w:val="center"/>
          </w:tcPr>
          <w:p>
            <w:pPr>
              <w:spacing w:line="500" w:lineRule="exact"/>
              <w:jc w:val="center"/>
              <w:rPr>
                <w:rFonts w:ascii="宋体" w:hAnsi="宋体" w:cs="宋体"/>
                <w:sz w:val="28"/>
                <w:szCs w:val="28"/>
              </w:rPr>
            </w:pPr>
            <w:r>
              <w:rPr>
                <w:rFonts w:hint="eastAsia" w:ascii="宋体" w:hAnsi="宋体" w:cs="宋体"/>
                <w:sz w:val="28"/>
                <w:szCs w:val="28"/>
              </w:rPr>
              <w:t>职称</w:t>
            </w:r>
          </w:p>
        </w:tc>
        <w:tc>
          <w:tcPr>
            <w:tcW w:w="4800" w:type="dxa"/>
            <w:gridSpan w:val="5"/>
            <w:vAlign w:val="center"/>
          </w:tcPr>
          <w:p>
            <w:pPr>
              <w:spacing w:line="500" w:lineRule="exact"/>
              <w:jc w:val="center"/>
              <w:rPr>
                <w:rFonts w:ascii="宋体" w:hAnsi="宋体" w:cs="宋体"/>
                <w:sz w:val="28"/>
                <w:szCs w:val="28"/>
              </w:rPr>
            </w:pPr>
            <w:r>
              <w:rPr>
                <w:rFonts w:hint="eastAsia" w:ascii="宋体" w:hAnsi="宋体" w:cs="宋体"/>
                <w:sz w:val="28"/>
                <w:szCs w:val="28"/>
              </w:rPr>
              <w:t>上岗资格证明</w:t>
            </w:r>
          </w:p>
        </w:tc>
        <w:tc>
          <w:tcPr>
            <w:tcW w:w="2461" w:type="dxa"/>
            <w:gridSpan w:val="2"/>
            <w:vAlign w:val="center"/>
          </w:tcPr>
          <w:p>
            <w:pPr>
              <w:spacing w:line="500" w:lineRule="exact"/>
              <w:jc w:val="center"/>
              <w:rPr>
                <w:rFonts w:ascii="宋体" w:hAnsi="宋体" w:cs="宋体"/>
                <w:sz w:val="28"/>
                <w:szCs w:val="28"/>
              </w:rPr>
            </w:pPr>
            <w:r>
              <w:rPr>
                <w:rFonts w:hint="eastAsia" w:ascii="宋体" w:hAnsi="宋体" w:cs="宋体"/>
                <w:sz w:val="28"/>
                <w:szCs w:val="28"/>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677" w:type="dxa"/>
            <w:vMerge w:val="continue"/>
          </w:tcPr>
          <w:p>
            <w:pPr>
              <w:spacing w:line="500" w:lineRule="exact"/>
              <w:rPr>
                <w:rFonts w:ascii="宋体" w:hAnsi="宋体" w:cs="宋体"/>
                <w:sz w:val="28"/>
                <w:szCs w:val="28"/>
              </w:rPr>
            </w:pPr>
          </w:p>
        </w:tc>
        <w:tc>
          <w:tcPr>
            <w:tcW w:w="674" w:type="dxa"/>
            <w:vMerge w:val="continue"/>
          </w:tcPr>
          <w:p>
            <w:pPr>
              <w:spacing w:line="500" w:lineRule="exact"/>
              <w:rPr>
                <w:rFonts w:ascii="宋体" w:hAnsi="宋体" w:cs="宋体"/>
                <w:sz w:val="28"/>
                <w:szCs w:val="28"/>
              </w:rPr>
            </w:pPr>
          </w:p>
        </w:tc>
        <w:tc>
          <w:tcPr>
            <w:tcW w:w="674" w:type="dxa"/>
            <w:vMerge w:val="continue"/>
          </w:tcPr>
          <w:p>
            <w:pPr>
              <w:spacing w:line="500" w:lineRule="exact"/>
              <w:rPr>
                <w:rFonts w:ascii="宋体" w:hAnsi="宋体" w:cs="宋体"/>
                <w:sz w:val="28"/>
                <w:szCs w:val="28"/>
              </w:rPr>
            </w:pPr>
          </w:p>
        </w:tc>
        <w:tc>
          <w:tcPr>
            <w:tcW w:w="1185" w:type="dxa"/>
            <w:vAlign w:val="center"/>
          </w:tcPr>
          <w:p>
            <w:pPr>
              <w:spacing w:line="500" w:lineRule="exact"/>
              <w:jc w:val="center"/>
              <w:rPr>
                <w:rFonts w:ascii="宋体" w:hAnsi="宋体" w:cs="宋体"/>
                <w:sz w:val="28"/>
                <w:szCs w:val="28"/>
              </w:rPr>
            </w:pPr>
            <w:r>
              <w:rPr>
                <w:rFonts w:hint="eastAsia" w:ascii="宋体" w:hAnsi="宋体" w:cs="宋体"/>
                <w:sz w:val="28"/>
                <w:szCs w:val="28"/>
              </w:rPr>
              <w:t>证书名称</w:t>
            </w:r>
          </w:p>
        </w:tc>
        <w:tc>
          <w:tcPr>
            <w:tcW w:w="786" w:type="dxa"/>
            <w:vAlign w:val="center"/>
          </w:tcPr>
          <w:p>
            <w:pPr>
              <w:spacing w:line="500" w:lineRule="exact"/>
              <w:jc w:val="center"/>
              <w:rPr>
                <w:rFonts w:ascii="宋体" w:hAnsi="宋体" w:cs="宋体"/>
                <w:sz w:val="28"/>
                <w:szCs w:val="28"/>
              </w:rPr>
            </w:pPr>
            <w:r>
              <w:rPr>
                <w:rFonts w:hint="eastAsia" w:ascii="宋体" w:hAnsi="宋体" w:cs="宋体"/>
                <w:sz w:val="28"/>
                <w:szCs w:val="28"/>
              </w:rPr>
              <w:t>级别</w:t>
            </w:r>
          </w:p>
        </w:tc>
        <w:tc>
          <w:tcPr>
            <w:tcW w:w="734" w:type="dxa"/>
            <w:vAlign w:val="center"/>
          </w:tcPr>
          <w:p>
            <w:pPr>
              <w:spacing w:line="500" w:lineRule="exact"/>
              <w:jc w:val="center"/>
              <w:rPr>
                <w:rFonts w:ascii="宋体" w:hAnsi="宋体" w:cs="宋体"/>
                <w:sz w:val="28"/>
                <w:szCs w:val="28"/>
              </w:rPr>
            </w:pPr>
            <w:r>
              <w:rPr>
                <w:rFonts w:hint="eastAsia" w:ascii="宋体" w:hAnsi="宋体" w:cs="宋体"/>
                <w:sz w:val="28"/>
                <w:szCs w:val="28"/>
              </w:rPr>
              <w:t>证号</w:t>
            </w:r>
          </w:p>
        </w:tc>
        <w:tc>
          <w:tcPr>
            <w:tcW w:w="760" w:type="dxa"/>
            <w:vAlign w:val="center"/>
          </w:tcPr>
          <w:p>
            <w:pPr>
              <w:spacing w:line="500" w:lineRule="exact"/>
              <w:jc w:val="center"/>
              <w:rPr>
                <w:rFonts w:ascii="宋体" w:hAnsi="宋体" w:cs="宋体"/>
                <w:sz w:val="28"/>
                <w:szCs w:val="28"/>
              </w:rPr>
            </w:pPr>
            <w:r>
              <w:rPr>
                <w:rFonts w:hint="eastAsia" w:ascii="宋体" w:hAnsi="宋体" w:cs="宋体"/>
                <w:sz w:val="28"/>
                <w:szCs w:val="28"/>
              </w:rPr>
              <w:t>专业</w:t>
            </w:r>
          </w:p>
        </w:tc>
        <w:tc>
          <w:tcPr>
            <w:tcW w:w="1335" w:type="dxa"/>
            <w:vAlign w:val="center"/>
          </w:tcPr>
          <w:p>
            <w:pPr>
              <w:spacing w:line="500" w:lineRule="exact"/>
              <w:jc w:val="center"/>
              <w:rPr>
                <w:rFonts w:ascii="宋体" w:hAnsi="宋体" w:cs="宋体"/>
                <w:sz w:val="28"/>
                <w:szCs w:val="28"/>
              </w:rPr>
            </w:pPr>
            <w:r>
              <w:rPr>
                <w:rFonts w:hint="eastAsia" w:ascii="宋体" w:hAnsi="宋体" w:cs="宋体"/>
                <w:sz w:val="28"/>
                <w:szCs w:val="28"/>
              </w:rPr>
              <w:t>原服务单位</w:t>
            </w:r>
          </w:p>
        </w:tc>
        <w:tc>
          <w:tcPr>
            <w:tcW w:w="1237" w:type="dxa"/>
            <w:vAlign w:val="center"/>
          </w:tcPr>
          <w:p>
            <w:pPr>
              <w:spacing w:line="500" w:lineRule="exact"/>
              <w:jc w:val="center"/>
              <w:rPr>
                <w:rFonts w:ascii="宋体" w:hAnsi="宋体" w:cs="宋体"/>
                <w:sz w:val="28"/>
                <w:szCs w:val="28"/>
              </w:rPr>
            </w:pPr>
            <w:r>
              <w:rPr>
                <w:rFonts w:hint="eastAsia" w:ascii="宋体" w:hAnsi="宋体" w:cs="宋体"/>
                <w:sz w:val="28"/>
                <w:szCs w:val="28"/>
              </w:rPr>
              <w:t>项目位置</w:t>
            </w:r>
          </w:p>
        </w:tc>
        <w:tc>
          <w:tcPr>
            <w:tcW w:w="1224" w:type="dxa"/>
            <w:vAlign w:val="center"/>
          </w:tcPr>
          <w:p>
            <w:pPr>
              <w:spacing w:line="500" w:lineRule="exact"/>
              <w:jc w:val="center"/>
              <w:rPr>
                <w:rFonts w:ascii="宋体" w:hAnsi="宋体" w:cs="宋体"/>
                <w:sz w:val="28"/>
                <w:szCs w:val="28"/>
              </w:rPr>
            </w:pPr>
            <w:r>
              <w:rPr>
                <w:rFonts w:hint="eastAsia" w:ascii="宋体" w:hAnsi="宋体" w:cs="宋体"/>
                <w:sz w:val="28"/>
                <w:szCs w:val="28"/>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7" w:type="dxa"/>
          </w:tcPr>
          <w:p>
            <w:pPr>
              <w:spacing w:line="500" w:lineRule="exact"/>
              <w:rPr>
                <w:rFonts w:ascii="宋体" w:hAnsi="宋体" w:cs="宋体"/>
                <w:sz w:val="28"/>
                <w:szCs w:val="28"/>
              </w:rPr>
            </w:pPr>
          </w:p>
        </w:tc>
        <w:tc>
          <w:tcPr>
            <w:tcW w:w="674" w:type="dxa"/>
          </w:tcPr>
          <w:p>
            <w:pPr>
              <w:spacing w:line="500" w:lineRule="exact"/>
              <w:rPr>
                <w:rFonts w:ascii="宋体" w:hAnsi="宋体" w:cs="宋体"/>
                <w:sz w:val="28"/>
                <w:szCs w:val="28"/>
              </w:rPr>
            </w:pPr>
          </w:p>
        </w:tc>
        <w:tc>
          <w:tcPr>
            <w:tcW w:w="674" w:type="dxa"/>
          </w:tcPr>
          <w:p>
            <w:pPr>
              <w:spacing w:line="500" w:lineRule="exact"/>
              <w:rPr>
                <w:rFonts w:ascii="宋体" w:hAnsi="宋体" w:cs="宋体"/>
                <w:sz w:val="28"/>
                <w:szCs w:val="28"/>
              </w:rPr>
            </w:pPr>
          </w:p>
        </w:tc>
        <w:tc>
          <w:tcPr>
            <w:tcW w:w="1185" w:type="dxa"/>
          </w:tcPr>
          <w:p>
            <w:pPr>
              <w:spacing w:line="500" w:lineRule="exact"/>
              <w:rPr>
                <w:rFonts w:ascii="宋体" w:hAnsi="宋体" w:cs="宋体"/>
                <w:sz w:val="28"/>
                <w:szCs w:val="28"/>
              </w:rPr>
            </w:pPr>
          </w:p>
        </w:tc>
        <w:tc>
          <w:tcPr>
            <w:tcW w:w="786" w:type="dxa"/>
          </w:tcPr>
          <w:p>
            <w:pPr>
              <w:spacing w:line="500" w:lineRule="exact"/>
              <w:rPr>
                <w:rFonts w:ascii="宋体" w:hAnsi="宋体" w:cs="宋体"/>
                <w:sz w:val="28"/>
                <w:szCs w:val="28"/>
              </w:rPr>
            </w:pPr>
          </w:p>
        </w:tc>
        <w:tc>
          <w:tcPr>
            <w:tcW w:w="734" w:type="dxa"/>
          </w:tcPr>
          <w:p>
            <w:pPr>
              <w:spacing w:line="500" w:lineRule="exact"/>
              <w:rPr>
                <w:rFonts w:ascii="宋体" w:hAnsi="宋体" w:cs="宋体"/>
                <w:sz w:val="28"/>
                <w:szCs w:val="28"/>
              </w:rPr>
            </w:pPr>
          </w:p>
        </w:tc>
        <w:tc>
          <w:tcPr>
            <w:tcW w:w="760" w:type="dxa"/>
          </w:tcPr>
          <w:p>
            <w:pPr>
              <w:spacing w:line="500" w:lineRule="exact"/>
              <w:rPr>
                <w:rFonts w:ascii="宋体" w:hAnsi="宋体" w:cs="宋体"/>
                <w:sz w:val="28"/>
                <w:szCs w:val="28"/>
              </w:rPr>
            </w:pPr>
          </w:p>
        </w:tc>
        <w:tc>
          <w:tcPr>
            <w:tcW w:w="1335" w:type="dxa"/>
          </w:tcPr>
          <w:p>
            <w:pPr>
              <w:spacing w:line="500" w:lineRule="exact"/>
              <w:rPr>
                <w:rFonts w:ascii="宋体" w:hAnsi="宋体" w:cs="宋体"/>
                <w:sz w:val="28"/>
                <w:szCs w:val="28"/>
              </w:rPr>
            </w:pPr>
          </w:p>
        </w:tc>
        <w:tc>
          <w:tcPr>
            <w:tcW w:w="1237" w:type="dxa"/>
          </w:tcPr>
          <w:p>
            <w:pPr>
              <w:spacing w:line="500" w:lineRule="exact"/>
              <w:rPr>
                <w:rFonts w:ascii="宋体" w:hAnsi="宋体" w:cs="宋体"/>
                <w:sz w:val="28"/>
                <w:szCs w:val="28"/>
              </w:rPr>
            </w:pPr>
          </w:p>
        </w:tc>
        <w:tc>
          <w:tcPr>
            <w:tcW w:w="1224" w:type="dxa"/>
          </w:tcPr>
          <w:p>
            <w:pPr>
              <w:spacing w:line="50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7" w:type="dxa"/>
          </w:tcPr>
          <w:p>
            <w:pPr>
              <w:spacing w:line="500" w:lineRule="exact"/>
              <w:rPr>
                <w:rFonts w:ascii="宋体" w:hAnsi="宋体" w:cs="宋体"/>
                <w:sz w:val="28"/>
                <w:szCs w:val="28"/>
              </w:rPr>
            </w:pPr>
          </w:p>
        </w:tc>
        <w:tc>
          <w:tcPr>
            <w:tcW w:w="674" w:type="dxa"/>
          </w:tcPr>
          <w:p>
            <w:pPr>
              <w:spacing w:line="500" w:lineRule="exact"/>
              <w:rPr>
                <w:rFonts w:ascii="宋体" w:hAnsi="宋体" w:cs="宋体"/>
                <w:sz w:val="28"/>
                <w:szCs w:val="28"/>
              </w:rPr>
            </w:pPr>
          </w:p>
        </w:tc>
        <w:tc>
          <w:tcPr>
            <w:tcW w:w="674" w:type="dxa"/>
          </w:tcPr>
          <w:p>
            <w:pPr>
              <w:spacing w:line="500" w:lineRule="exact"/>
              <w:rPr>
                <w:rFonts w:ascii="宋体" w:hAnsi="宋体" w:cs="宋体"/>
                <w:sz w:val="28"/>
                <w:szCs w:val="28"/>
              </w:rPr>
            </w:pPr>
          </w:p>
        </w:tc>
        <w:tc>
          <w:tcPr>
            <w:tcW w:w="1185" w:type="dxa"/>
          </w:tcPr>
          <w:p>
            <w:pPr>
              <w:spacing w:line="500" w:lineRule="exact"/>
              <w:rPr>
                <w:rFonts w:ascii="宋体" w:hAnsi="宋体" w:cs="宋体"/>
                <w:sz w:val="28"/>
                <w:szCs w:val="28"/>
              </w:rPr>
            </w:pPr>
          </w:p>
        </w:tc>
        <w:tc>
          <w:tcPr>
            <w:tcW w:w="786" w:type="dxa"/>
          </w:tcPr>
          <w:p>
            <w:pPr>
              <w:spacing w:line="500" w:lineRule="exact"/>
              <w:rPr>
                <w:rFonts w:ascii="宋体" w:hAnsi="宋体" w:cs="宋体"/>
                <w:sz w:val="28"/>
                <w:szCs w:val="28"/>
              </w:rPr>
            </w:pPr>
          </w:p>
        </w:tc>
        <w:tc>
          <w:tcPr>
            <w:tcW w:w="734" w:type="dxa"/>
          </w:tcPr>
          <w:p>
            <w:pPr>
              <w:spacing w:line="500" w:lineRule="exact"/>
              <w:rPr>
                <w:rFonts w:ascii="宋体" w:hAnsi="宋体" w:cs="宋体"/>
                <w:sz w:val="28"/>
                <w:szCs w:val="28"/>
              </w:rPr>
            </w:pPr>
          </w:p>
        </w:tc>
        <w:tc>
          <w:tcPr>
            <w:tcW w:w="760" w:type="dxa"/>
          </w:tcPr>
          <w:p>
            <w:pPr>
              <w:spacing w:line="500" w:lineRule="exact"/>
              <w:rPr>
                <w:rFonts w:ascii="宋体" w:hAnsi="宋体" w:cs="宋体"/>
                <w:sz w:val="28"/>
                <w:szCs w:val="28"/>
              </w:rPr>
            </w:pPr>
          </w:p>
        </w:tc>
        <w:tc>
          <w:tcPr>
            <w:tcW w:w="1335" w:type="dxa"/>
          </w:tcPr>
          <w:p>
            <w:pPr>
              <w:spacing w:line="500" w:lineRule="exact"/>
              <w:rPr>
                <w:rFonts w:ascii="宋体" w:hAnsi="宋体" w:cs="宋体"/>
                <w:sz w:val="28"/>
                <w:szCs w:val="28"/>
              </w:rPr>
            </w:pPr>
          </w:p>
        </w:tc>
        <w:tc>
          <w:tcPr>
            <w:tcW w:w="1237" w:type="dxa"/>
          </w:tcPr>
          <w:p>
            <w:pPr>
              <w:spacing w:line="500" w:lineRule="exact"/>
              <w:rPr>
                <w:rFonts w:ascii="宋体" w:hAnsi="宋体" w:cs="宋体"/>
                <w:sz w:val="28"/>
                <w:szCs w:val="28"/>
              </w:rPr>
            </w:pPr>
          </w:p>
        </w:tc>
        <w:tc>
          <w:tcPr>
            <w:tcW w:w="1224" w:type="dxa"/>
          </w:tcPr>
          <w:p>
            <w:pPr>
              <w:spacing w:line="50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7" w:type="dxa"/>
          </w:tcPr>
          <w:p>
            <w:pPr>
              <w:spacing w:line="500" w:lineRule="exact"/>
              <w:rPr>
                <w:rFonts w:ascii="宋体" w:hAnsi="宋体" w:cs="宋体"/>
                <w:sz w:val="28"/>
                <w:szCs w:val="28"/>
              </w:rPr>
            </w:pPr>
          </w:p>
        </w:tc>
        <w:tc>
          <w:tcPr>
            <w:tcW w:w="674" w:type="dxa"/>
          </w:tcPr>
          <w:p>
            <w:pPr>
              <w:spacing w:line="500" w:lineRule="exact"/>
              <w:rPr>
                <w:rFonts w:ascii="宋体" w:hAnsi="宋体" w:cs="宋体"/>
                <w:sz w:val="28"/>
                <w:szCs w:val="28"/>
              </w:rPr>
            </w:pPr>
          </w:p>
        </w:tc>
        <w:tc>
          <w:tcPr>
            <w:tcW w:w="674" w:type="dxa"/>
          </w:tcPr>
          <w:p>
            <w:pPr>
              <w:spacing w:line="500" w:lineRule="exact"/>
              <w:rPr>
                <w:rFonts w:ascii="宋体" w:hAnsi="宋体" w:cs="宋体"/>
                <w:sz w:val="28"/>
                <w:szCs w:val="28"/>
              </w:rPr>
            </w:pPr>
          </w:p>
        </w:tc>
        <w:tc>
          <w:tcPr>
            <w:tcW w:w="1185" w:type="dxa"/>
          </w:tcPr>
          <w:p>
            <w:pPr>
              <w:spacing w:line="500" w:lineRule="exact"/>
              <w:rPr>
                <w:rFonts w:ascii="宋体" w:hAnsi="宋体" w:cs="宋体"/>
                <w:sz w:val="28"/>
                <w:szCs w:val="28"/>
              </w:rPr>
            </w:pPr>
          </w:p>
        </w:tc>
        <w:tc>
          <w:tcPr>
            <w:tcW w:w="786" w:type="dxa"/>
          </w:tcPr>
          <w:p>
            <w:pPr>
              <w:spacing w:line="500" w:lineRule="exact"/>
              <w:rPr>
                <w:rFonts w:ascii="宋体" w:hAnsi="宋体" w:cs="宋体"/>
                <w:sz w:val="28"/>
                <w:szCs w:val="28"/>
              </w:rPr>
            </w:pPr>
          </w:p>
        </w:tc>
        <w:tc>
          <w:tcPr>
            <w:tcW w:w="734" w:type="dxa"/>
          </w:tcPr>
          <w:p>
            <w:pPr>
              <w:spacing w:line="500" w:lineRule="exact"/>
              <w:rPr>
                <w:rFonts w:ascii="宋体" w:hAnsi="宋体" w:cs="宋体"/>
                <w:sz w:val="28"/>
                <w:szCs w:val="28"/>
              </w:rPr>
            </w:pPr>
          </w:p>
        </w:tc>
        <w:tc>
          <w:tcPr>
            <w:tcW w:w="760" w:type="dxa"/>
          </w:tcPr>
          <w:p>
            <w:pPr>
              <w:spacing w:line="500" w:lineRule="exact"/>
              <w:rPr>
                <w:rFonts w:ascii="宋体" w:hAnsi="宋体" w:cs="宋体"/>
                <w:sz w:val="28"/>
                <w:szCs w:val="28"/>
              </w:rPr>
            </w:pPr>
          </w:p>
        </w:tc>
        <w:tc>
          <w:tcPr>
            <w:tcW w:w="1335" w:type="dxa"/>
          </w:tcPr>
          <w:p>
            <w:pPr>
              <w:spacing w:line="500" w:lineRule="exact"/>
              <w:rPr>
                <w:rFonts w:ascii="宋体" w:hAnsi="宋体" w:cs="宋体"/>
                <w:sz w:val="28"/>
                <w:szCs w:val="28"/>
              </w:rPr>
            </w:pPr>
          </w:p>
        </w:tc>
        <w:tc>
          <w:tcPr>
            <w:tcW w:w="1237" w:type="dxa"/>
          </w:tcPr>
          <w:p>
            <w:pPr>
              <w:spacing w:line="500" w:lineRule="exact"/>
              <w:rPr>
                <w:rFonts w:ascii="宋体" w:hAnsi="宋体" w:cs="宋体"/>
                <w:sz w:val="28"/>
                <w:szCs w:val="28"/>
              </w:rPr>
            </w:pPr>
          </w:p>
        </w:tc>
        <w:tc>
          <w:tcPr>
            <w:tcW w:w="1224" w:type="dxa"/>
          </w:tcPr>
          <w:p>
            <w:pPr>
              <w:spacing w:line="50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7" w:type="dxa"/>
          </w:tcPr>
          <w:p>
            <w:pPr>
              <w:spacing w:line="500" w:lineRule="exact"/>
              <w:rPr>
                <w:rFonts w:ascii="宋体" w:hAnsi="宋体" w:cs="宋体"/>
                <w:sz w:val="28"/>
                <w:szCs w:val="28"/>
              </w:rPr>
            </w:pPr>
          </w:p>
        </w:tc>
        <w:tc>
          <w:tcPr>
            <w:tcW w:w="674" w:type="dxa"/>
          </w:tcPr>
          <w:p>
            <w:pPr>
              <w:spacing w:line="500" w:lineRule="exact"/>
              <w:rPr>
                <w:rFonts w:ascii="宋体" w:hAnsi="宋体" w:cs="宋体"/>
                <w:sz w:val="28"/>
                <w:szCs w:val="28"/>
              </w:rPr>
            </w:pPr>
          </w:p>
        </w:tc>
        <w:tc>
          <w:tcPr>
            <w:tcW w:w="674" w:type="dxa"/>
          </w:tcPr>
          <w:p>
            <w:pPr>
              <w:spacing w:line="500" w:lineRule="exact"/>
              <w:rPr>
                <w:rFonts w:ascii="宋体" w:hAnsi="宋体" w:cs="宋体"/>
                <w:sz w:val="28"/>
                <w:szCs w:val="28"/>
              </w:rPr>
            </w:pPr>
          </w:p>
        </w:tc>
        <w:tc>
          <w:tcPr>
            <w:tcW w:w="1185" w:type="dxa"/>
          </w:tcPr>
          <w:p>
            <w:pPr>
              <w:spacing w:line="500" w:lineRule="exact"/>
              <w:rPr>
                <w:rFonts w:ascii="宋体" w:hAnsi="宋体" w:cs="宋体"/>
                <w:sz w:val="28"/>
                <w:szCs w:val="28"/>
              </w:rPr>
            </w:pPr>
          </w:p>
        </w:tc>
        <w:tc>
          <w:tcPr>
            <w:tcW w:w="786" w:type="dxa"/>
          </w:tcPr>
          <w:p>
            <w:pPr>
              <w:spacing w:line="500" w:lineRule="exact"/>
              <w:rPr>
                <w:rFonts w:ascii="宋体" w:hAnsi="宋体" w:cs="宋体"/>
                <w:sz w:val="28"/>
                <w:szCs w:val="28"/>
              </w:rPr>
            </w:pPr>
          </w:p>
        </w:tc>
        <w:tc>
          <w:tcPr>
            <w:tcW w:w="734" w:type="dxa"/>
          </w:tcPr>
          <w:p>
            <w:pPr>
              <w:spacing w:line="500" w:lineRule="exact"/>
              <w:rPr>
                <w:rFonts w:ascii="宋体" w:hAnsi="宋体" w:cs="宋体"/>
                <w:sz w:val="28"/>
                <w:szCs w:val="28"/>
              </w:rPr>
            </w:pPr>
          </w:p>
        </w:tc>
        <w:tc>
          <w:tcPr>
            <w:tcW w:w="760" w:type="dxa"/>
          </w:tcPr>
          <w:p>
            <w:pPr>
              <w:spacing w:line="500" w:lineRule="exact"/>
              <w:rPr>
                <w:rFonts w:ascii="宋体" w:hAnsi="宋体" w:cs="宋体"/>
                <w:sz w:val="28"/>
                <w:szCs w:val="28"/>
              </w:rPr>
            </w:pPr>
          </w:p>
        </w:tc>
        <w:tc>
          <w:tcPr>
            <w:tcW w:w="1335" w:type="dxa"/>
          </w:tcPr>
          <w:p>
            <w:pPr>
              <w:spacing w:line="500" w:lineRule="exact"/>
              <w:rPr>
                <w:rFonts w:ascii="宋体" w:hAnsi="宋体" w:cs="宋体"/>
                <w:sz w:val="28"/>
                <w:szCs w:val="28"/>
              </w:rPr>
            </w:pPr>
          </w:p>
        </w:tc>
        <w:tc>
          <w:tcPr>
            <w:tcW w:w="1237" w:type="dxa"/>
          </w:tcPr>
          <w:p>
            <w:pPr>
              <w:spacing w:line="500" w:lineRule="exact"/>
              <w:rPr>
                <w:rFonts w:ascii="宋体" w:hAnsi="宋体" w:cs="宋体"/>
                <w:sz w:val="28"/>
                <w:szCs w:val="28"/>
              </w:rPr>
            </w:pPr>
          </w:p>
        </w:tc>
        <w:tc>
          <w:tcPr>
            <w:tcW w:w="1224" w:type="dxa"/>
          </w:tcPr>
          <w:p>
            <w:pPr>
              <w:spacing w:line="50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7" w:type="dxa"/>
          </w:tcPr>
          <w:p>
            <w:pPr>
              <w:spacing w:line="500" w:lineRule="exact"/>
              <w:rPr>
                <w:rFonts w:ascii="宋体" w:hAnsi="宋体" w:cs="宋体"/>
                <w:sz w:val="28"/>
                <w:szCs w:val="28"/>
              </w:rPr>
            </w:pPr>
          </w:p>
        </w:tc>
        <w:tc>
          <w:tcPr>
            <w:tcW w:w="674" w:type="dxa"/>
          </w:tcPr>
          <w:p>
            <w:pPr>
              <w:spacing w:line="500" w:lineRule="exact"/>
              <w:rPr>
                <w:rFonts w:ascii="宋体" w:hAnsi="宋体" w:cs="宋体"/>
                <w:sz w:val="28"/>
                <w:szCs w:val="28"/>
              </w:rPr>
            </w:pPr>
          </w:p>
        </w:tc>
        <w:tc>
          <w:tcPr>
            <w:tcW w:w="674" w:type="dxa"/>
          </w:tcPr>
          <w:p>
            <w:pPr>
              <w:spacing w:line="500" w:lineRule="exact"/>
              <w:rPr>
                <w:rFonts w:ascii="宋体" w:hAnsi="宋体" w:cs="宋体"/>
                <w:sz w:val="28"/>
                <w:szCs w:val="28"/>
              </w:rPr>
            </w:pPr>
          </w:p>
        </w:tc>
        <w:tc>
          <w:tcPr>
            <w:tcW w:w="1185" w:type="dxa"/>
          </w:tcPr>
          <w:p>
            <w:pPr>
              <w:spacing w:line="500" w:lineRule="exact"/>
              <w:rPr>
                <w:rFonts w:ascii="宋体" w:hAnsi="宋体" w:cs="宋体"/>
                <w:sz w:val="28"/>
                <w:szCs w:val="28"/>
              </w:rPr>
            </w:pPr>
          </w:p>
        </w:tc>
        <w:tc>
          <w:tcPr>
            <w:tcW w:w="786" w:type="dxa"/>
          </w:tcPr>
          <w:p>
            <w:pPr>
              <w:spacing w:line="500" w:lineRule="exact"/>
              <w:rPr>
                <w:rFonts w:ascii="宋体" w:hAnsi="宋体" w:cs="宋体"/>
                <w:sz w:val="28"/>
                <w:szCs w:val="28"/>
              </w:rPr>
            </w:pPr>
          </w:p>
        </w:tc>
        <w:tc>
          <w:tcPr>
            <w:tcW w:w="734" w:type="dxa"/>
          </w:tcPr>
          <w:p>
            <w:pPr>
              <w:spacing w:line="500" w:lineRule="exact"/>
              <w:rPr>
                <w:rFonts w:ascii="宋体" w:hAnsi="宋体" w:cs="宋体"/>
                <w:sz w:val="28"/>
                <w:szCs w:val="28"/>
              </w:rPr>
            </w:pPr>
          </w:p>
        </w:tc>
        <w:tc>
          <w:tcPr>
            <w:tcW w:w="760" w:type="dxa"/>
          </w:tcPr>
          <w:p>
            <w:pPr>
              <w:spacing w:line="500" w:lineRule="exact"/>
              <w:rPr>
                <w:rFonts w:ascii="宋体" w:hAnsi="宋体" w:cs="宋体"/>
                <w:sz w:val="28"/>
                <w:szCs w:val="28"/>
              </w:rPr>
            </w:pPr>
          </w:p>
        </w:tc>
        <w:tc>
          <w:tcPr>
            <w:tcW w:w="1335" w:type="dxa"/>
          </w:tcPr>
          <w:p>
            <w:pPr>
              <w:spacing w:line="500" w:lineRule="exact"/>
              <w:rPr>
                <w:rFonts w:ascii="宋体" w:hAnsi="宋体" w:cs="宋体"/>
                <w:sz w:val="28"/>
                <w:szCs w:val="28"/>
              </w:rPr>
            </w:pPr>
          </w:p>
        </w:tc>
        <w:tc>
          <w:tcPr>
            <w:tcW w:w="1237" w:type="dxa"/>
          </w:tcPr>
          <w:p>
            <w:pPr>
              <w:spacing w:line="500" w:lineRule="exact"/>
              <w:rPr>
                <w:rFonts w:ascii="宋体" w:hAnsi="宋体" w:cs="宋体"/>
                <w:sz w:val="28"/>
                <w:szCs w:val="28"/>
              </w:rPr>
            </w:pPr>
          </w:p>
        </w:tc>
        <w:tc>
          <w:tcPr>
            <w:tcW w:w="1224" w:type="dxa"/>
          </w:tcPr>
          <w:p>
            <w:pPr>
              <w:spacing w:line="50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7" w:type="dxa"/>
          </w:tcPr>
          <w:p>
            <w:pPr>
              <w:spacing w:line="500" w:lineRule="exact"/>
              <w:rPr>
                <w:rFonts w:ascii="宋体" w:hAnsi="宋体" w:cs="宋体"/>
                <w:sz w:val="28"/>
                <w:szCs w:val="28"/>
              </w:rPr>
            </w:pPr>
          </w:p>
        </w:tc>
        <w:tc>
          <w:tcPr>
            <w:tcW w:w="674" w:type="dxa"/>
          </w:tcPr>
          <w:p>
            <w:pPr>
              <w:spacing w:line="500" w:lineRule="exact"/>
              <w:rPr>
                <w:rFonts w:ascii="宋体" w:hAnsi="宋体" w:cs="宋体"/>
                <w:sz w:val="28"/>
                <w:szCs w:val="28"/>
              </w:rPr>
            </w:pPr>
          </w:p>
        </w:tc>
        <w:tc>
          <w:tcPr>
            <w:tcW w:w="674" w:type="dxa"/>
          </w:tcPr>
          <w:p>
            <w:pPr>
              <w:spacing w:line="500" w:lineRule="exact"/>
              <w:rPr>
                <w:rFonts w:ascii="宋体" w:hAnsi="宋体" w:cs="宋体"/>
                <w:sz w:val="28"/>
                <w:szCs w:val="28"/>
              </w:rPr>
            </w:pPr>
          </w:p>
        </w:tc>
        <w:tc>
          <w:tcPr>
            <w:tcW w:w="1185" w:type="dxa"/>
          </w:tcPr>
          <w:p>
            <w:pPr>
              <w:spacing w:line="500" w:lineRule="exact"/>
              <w:rPr>
                <w:rFonts w:ascii="宋体" w:hAnsi="宋体" w:cs="宋体"/>
                <w:sz w:val="28"/>
                <w:szCs w:val="28"/>
              </w:rPr>
            </w:pPr>
          </w:p>
        </w:tc>
        <w:tc>
          <w:tcPr>
            <w:tcW w:w="786" w:type="dxa"/>
          </w:tcPr>
          <w:p>
            <w:pPr>
              <w:spacing w:line="500" w:lineRule="exact"/>
              <w:rPr>
                <w:rFonts w:ascii="宋体" w:hAnsi="宋体" w:cs="宋体"/>
                <w:sz w:val="28"/>
                <w:szCs w:val="28"/>
              </w:rPr>
            </w:pPr>
          </w:p>
        </w:tc>
        <w:tc>
          <w:tcPr>
            <w:tcW w:w="734" w:type="dxa"/>
          </w:tcPr>
          <w:p>
            <w:pPr>
              <w:spacing w:line="500" w:lineRule="exact"/>
              <w:rPr>
                <w:rFonts w:ascii="宋体" w:hAnsi="宋体" w:cs="宋体"/>
                <w:sz w:val="28"/>
                <w:szCs w:val="28"/>
              </w:rPr>
            </w:pPr>
          </w:p>
        </w:tc>
        <w:tc>
          <w:tcPr>
            <w:tcW w:w="760" w:type="dxa"/>
          </w:tcPr>
          <w:p>
            <w:pPr>
              <w:spacing w:line="500" w:lineRule="exact"/>
              <w:rPr>
                <w:rFonts w:ascii="宋体" w:hAnsi="宋体" w:cs="宋体"/>
                <w:sz w:val="28"/>
                <w:szCs w:val="28"/>
              </w:rPr>
            </w:pPr>
          </w:p>
        </w:tc>
        <w:tc>
          <w:tcPr>
            <w:tcW w:w="1335" w:type="dxa"/>
          </w:tcPr>
          <w:p>
            <w:pPr>
              <w:spacing w:line="500" w:lineRule="exact"/>
              <w:rPr>
                <w:rFonts w:ascii="宋体" w:hAnsi="宋体" w:cs="宋体"/>
                <w:sz w:val="28"/>
                <w:szCs w:val="28"/>
              </w:rPr>
            </w:pPr>
          </w:p>
        </w:tc>
        <w:tc>
          <w:tcPr>
            <w:tcW w:w="1237" w:type="dxa"/>
          </w:tcPr>
          <w:p>
            <w:pPr>
              <w:spacing w:line="500" w:lineRule="exact"/>
              <w:rPr>
                <w:rFonts w:ascii="宋体" w:hAnsi="宋体" w:cs="宋体"/>
                <w:sz w:val="28"/>
                <w:szCs w:val="28"/>
              </w:rPr>
            </w:pPr>
          </w:p>
        </w:tc>
        <w:tc>
          <w:tcPr>
            <w:tcW w:w="1224" w:type="dxa"/>
          </w:tcPr>
          <w:p>
            <w:pPr>
              <w:spacing w:line="50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7" w:type="dxa"/>
          </w:tcPr>
          <w:p>
            <w:pPr>
              <w:spacing w:line="500" w:lineRule="exact"/>
              <w:rPr>
                <w:rFonts w:ascii="宋体" w:hAnsi="宋体" w:cs="宋体"/>
                <w:sz w:val="28"/>
                <w:szCs w:val="28"/>
              </w:rPr>
            </w:pPr>
          </w:p>
        </w:tc>
        <w:tc>
          <w:tcPr>
            <w:tcW w:w="674" w:type="dxa"/>
          </w:tcPr>
          <w:p>
            <w:pPr>
              <w:spacing w:line="500" w:lineRule="exact"/>
              <w:rPr>
                <w:rFonts w:ascii="宋体" w:hAnsi="宋体" w:cs="宋体"/>
                <w:sz w:val="28"/>
                <w:szCs w:val="28"/>
              </w:rPr>
            </w:pPr>
          </w:p>
        </w:tc>
        <w:tc>
          <w:tcPr>
            <w:tcW w:w="674" w:type="dxa"/>
          </w:tcPr>
          <w:p>
            <w:pPr>
              <w:spacing w:line="500" w:lineRule="exact"/>
              <w:rPr>
                <w:rFonts w:ascii="宋体" w:hAnsi="宋体" w:cs="宋体"/>
                <w:sz w:val="28"/>
                <w:szCs w:val="28"/>
              </w:rPr>
            </w:pPr>
          </w:p>
        </w:tc>
        <w:tc>
          <w:tcPr>
            <w:tcW w:w="1185" w:type="dxa"/>
          </w:tcPr>
          <w:p>
            <w:pPr>
              <w:spacing w:line="500" w:lineRule="exact"/>
              <w:rPr>
                <w:rFonts w:ascii="宋体" w:hAnsi="宋体" w:cs="宋体"/>
                <w:sz w:val="28"/>
                <w:szCs w:val="28"/>
              </w:rPr>
            </w:pPr>
          </w:p>
        </w:tc>
        <w:tc>
          <w:tcPr>
            <w:tcW w:w="786" w:type="dxa"/>
          </w:tcPr>
          <w:p>
            <w:pPr>
              <w:spacing w:line="500" w:lineRule="exact"/>
              <w:rPr>
                <w:rFonts w:ascii="宋体" w:hAnsi="宋体" w:cs="宋体"/>
                <w:sz w:val="28"/>
                <w:szCs w:val="28"/>
              </w:rPr>
            </w:pPr>
          </w:p>
        </w:tc>
        <w:tc>
          <w:tcPr>
            <w:tcW w:w="734" w:type="dxa"/>
          </w:tcPr>
          <w:p>
            <w:pPr>
              <w:spacing w:line="500" w:lineRule="exact"/>
              <w:rPr>
                <w:rFonts w:ascii="宋体" w:hAnsi="宋体" w:cs="宋体"/>
                <w:sz w:val="28"/>
                <w:szCs w:val="28"/>
              </w:rPr>
            </w:pPr>
          </w:p>
        </w:tc>
        <w:tc>
          <w:tcPr>
            <w:tcW w:w="760" w:type="dxa"/>
          </w:tcPr>
          <w:p>
            <w:pPr>
              <w:spacing w:line="500" w:lineRule="exact"/>
              <w:rPr>
                <w:rFonts w:ascii="宋体" w:hAnsi="宋体" w:cs="宋体"/>
                <w:sz w:val="28"/>
                <w:szCs w:val="28"/>
              </w:rPr>
            </w:pPr>
          </w:p>
        </w:tc>
        <w:tc>
          <w:tcPr>
            <w:tcW w:w="1335" w:type="dxa"/>
          </w:tcPr>
          <w:p>
            <w:pPr>
              <w:spacing w:line="500" w:lineRule="exact"/>
              <w:rPr>
                <w:rFonts w:ascii="宋体" w:hAnsi="宋体" w:cs="宋体"/>
                <w:sz w:val="28"/>
                <w:szCs w:val="28"/>
              </w:rPr>
            </w:pPr>
          </w:p>
        </w:tc>
        <w:tc>
          <w:tcPr>
            <w:tcW w:w="1237" w:type="dxa"/>
          </w:tcPr>
          <w:p>
            <w:pPr>
              <w:spacing w:line="500" w:lineRule="exact"/>
              <w:rPr>
                <w:rFonts w:ascii="宋体" w:hAnsi="宋体" w:cs="宋体"/>
                <w:sz w:val="28"/>
                <w:szCs w:val="28"/>
              </w:rPr>
            </w:pPr>
          </w:p>
        </w:tc>
        <w:tc>
          <w:tcPr>
            <w:tcW w:w="1224" w:type="dxa"/>
          </w:tcPr>
          <w:p>
            <w:pPr>
              <w:spacing w:line="50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7" w:type="dxa"/>
          </w:tcPr>
          <w:p>
            <w:pPr>
              <w:spacing w:line="500" w:lineRule="exact"/>
              <w:rPr>
                <w:rFonts w:ascii="宋体" w:hAnsi="宋体" w:cs="宋体"/>
                <w:sz w:val="28"/>
                <w:szCs w:val="28"/>
              </w:rPr>
            </w:pPr>
          </w:p>
        </w:tc>
        <w:tc>
          <w:tcPr>
            <w:tcW w:w="674" w:type="dxa"/>
          </w:tcPr>
          <w:p>
            <w:pPr>
              <w:spacing w:line="500" w:lineRule="exact"/>
              <w:rPr>
                <w:rFonts w:ascii="宋体" w:hAnsi="宋体" w:cs="宋体"/>
                <w:sz w:val="28"/>
                <w:szCs w:val="28"/>
              </w:rPr>
            </w:pPr>
          </w:p>
        </w:tc>
        <w:tc>
          <w:tcPr>
            <w:tcW w:w="674" w:type="dxa"/>
          </w:tcPr>
          <w:p>
            <w:pPr>
              <w:spacing w:line="500" w:lineRule="exact"/>
              <w:rPr>
                <w:rFonts w:ascii="宋体" w:hAnsi="宋体" w:cs="宋体"/>
                <w:sz w:val="28"/>
                <w:szCs w:val="28"/>
              </w:rPr>
            </w:pPr>
          </w:p>
        </w:tc>
        <w:tc>
          <w:tcPr>
            <w:tcW w:w="1185" w:type="dxa"/>
          </w:tcPr>
          <w:p>
            <w:pPr>
              <w:spacing w:line="500" w:lineRule="exact"/>
              <w:rPr>
                <w:rFonts w:ascii="宋体" w:hAnsi="宋体" w:cs="宋体"/>
                <w:sz w:val="28"/>
                <w:szCs w:val="28"/>
              </w:rPr>
            </w:pPr>
          </w:p>
        </w:tc>
        <w:tc>
          <w:tcPr>
            <w:tcW w:w="786" w:type="dxa"/>
          </w:tcPr>
          <w:p>
            <w:pPr>
              <w:spacing w:line="500" w:lineRule="exact"/>
              <w:rPr>
                <w:rFonts w:ascii="宋体" w:hAnsi="宋体" w:cs="宋体"/>
                <w:sz w:val="28"/>
                <w:szCs w:val="28"/>
              </w:rPr>
            </w:pPr>
          </w:p>
        </w:tc>
        <w:tc>
          <w:tcPr>
            <w:tcW w:w="734" w:type="dxa"/>
          </w:tcPr>
          <w:p>
            <w:pPr>
              <w:spacing w:line="500" w:lineRule="exact"/>
              <w:rPr>
                <w:rFonts w:ascii="宋体" w:hAnsi="宋体" w:cs="宋体"/>
                <w:sz w:val="28"/>
                <w:szCs w:val="28"/>
              </w:rPr>
            </w:pPr>
          </w:p>
        </w:tc>
        <w:tc>
          <w:tcPr>
            <w:tcW w:w="760" w:type="dxa"/>
          </w:tcPr>
          <w:p>
            <w:pPr>
              <w:spacing w:line="500" w:lineRule="exact"/>
              <w:rPr>
                <w:rFonts w:ascii="宋体" w:hAnsi="宋体" w:cs="宋体"/>
                <w:sz w:val="28"/>
                <w:szCs w:val="28"/>
              </w:rPr>
            </w:pPr>
          </w:p>
        </w:tc>
        <w:tc>
          <w:tcPr>
            <w:tcW w:w="1335" w:type="dxa"/>
          </w:tcPr>
          <w:p>
            <w:pPr>
              <w:spacing w:line="500" w:lineRule="exact"/>
              <w:rPr>
                <w:rFonts w:ascii="宋体" w:hAnsi="宋体" w:cs="宋体"/>
                <w:sz w:val="28"/>
                <w:szCs w:val="28"/>
              </w:rPr>
            </w:pPr>
          </w:p>
        </w:tc>
        <w:tc>
          <w:tcPr>
            <w:tcW w:w="1237" w:type="dxa"/>
          </w:tcPr>
          <w:p>
            <w:pPr>
              <w:spacing w:line="500" w:lineRule="exact"/>
              <w:rPr>
                <w:rFonts w:ascii="宋体" w:hAnsi="宋体" w:cs="宋体"/>
                <w:sz w:val="28"/>
                <w:szCs w:val="28"/>
              </w:rPr>
            </w:pPr>
          </w:p>
        </w:tc>
        <w:tc>
          <w:tcPr>
            <w:tcW w:w="1224" w:type="dxa"/>
          </w:tcPr>
          <w:p>
            <w:pPr>
              <w:spacing w:line="500" w:lineRule="exac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286" w:type="dxa"/>
            <w:gridSpan w:val="10"/>
          </w:tcPr>
          <w:p>
            <w:pPr>
              <w:spacing w:line="500" w:lineRule="exact"/>
              <w:rPr>
                <w:rFonts w:ascii="宋体" w:hAnsi="宋体" w:cs="宋体"/>
                <w:sz w:val="28"/>
                <w:szCs w:val="28"/>
              </w:rPr>
            </w:pPr>
            <w:r>
              <w:rPr>
                <w:rFonts w:hint="eastAsia" w:ascii="宋体" w:hAnsi="宋体" w:cs="宋体"/>
                <w:sz w:val="28"/>
                <w:szCs w:val="28"/>
              </w:rPr>
              <w:t xml:space="preserve">我方保证：一旦我单位中标，将实行项目经理负责制并配备上述经理部机构。上述填报内容真实，若不真实，愿按有关规定接受处理。项目经理部机构设置、职责分工等情况另附资料说明。             </w:t>
            </w:r>
          </w:p>
        </w:tc>
      </w:tr>
    </w:tbl>
    <w:p>
      <w:pPr>
        <w:rPr>
          <w:color w:val="000000" w:themeColor="text1"/>
          <w14:textFill>
            <w14:solidFill>
              <w14:schemeClr w14:val="tx1"/>
            </w14:solidFill>
          </w14:textFill>
        </w:rPr>
      </w:pPr>
    </w:p>
    <w:p>
      <w:pPr>
        <w:adjustRightInd w:val="0"/>
        <w:snapToGrid w:val="0"/>
        <w:spacing w:line="480" w:lineRule="auto"/>
        <w:jc w:val="left"/>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供应商（单位名称及公章）：</w:t>
      </w:r>
    </w:p>
    <w:p>
      <w:pPr>
        <w:adjustRightInd w:val="0"/>
        <w:snapToGrid w:val="0"/>
        <w:spacing w:line="48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法定代表人/被授权人（签字或盖章）：</w:t>
      </w:r>
    </w:p>
    <w:p>
      <w:pPr>
        <w:adjustRightInd w:val="0"/>
        <w:snapToGrid w:val="0"/>
        <w:spacing w:line="480" w:lineRule="auto"/>
        <w:rPr>
          <w:rFonts w:ascii="宋体" w:hAnsi="宋体"/>
          <w:color w:val="000000" w:themeColor="text1"/>
          <w:sz w:val="28"/>
          <w:szCs w:val="28"/>
          <w14:textFill>
            <w14:solidFill>
              <w14:schemeClr w14:val="tx1"/>
            </w14:solidFill>
          </w14:textFill>
        </w:rPr>
        <w:sectPr>
          <w:pgSz w:w="11906" w:h="16838"/>
          <w:pgMar w:top="1440" w:right="1803" w:bottom="1440" w:left="1803" w:header="851" w:footer="992" w:gutter="0"/>
          <w:cols w:space="720" w:num="1"/>
          <w:docGrid w:type="lines" w:linePitch="319" w:charSpace="0"/>
        </w:sectPr>
      </w:pPr>
      <w:r>
        <w:rPr>
          <w:rFonts w:hint="eastAsia" w:ascii="宋体" w:hAnsi="宋体" w:cs="宋体"/>
          <w:color w:val="000000" w:themeColor="text1"/>
          <w:sz w:val="28"/>
          <w:szCs w:val="28"/>
          <w14:textFill>
            <w14:solidFill>
              <w14:schemeClr w14:val="tx1"/>
            </w14:solidFill>
          </w14:textFill>
        </w:rPr>
        <w:t>日    期：年 月 日</w:t>
      </w:r>
    </w:p>
    <w:p>
      <w:pPr>
        <w:jc w:val="center"/>
        <w:rPr>
          <w:rFonts w:ascii="宋体" w:hAnsi="宋体"/>
          <w:b/>
          <w:bCs/>
          <w:sz w:val="32"/>
        </w:rPr>
      </w:pPr>
      <w:r>
        <w:rPr>
          <w:rFonts w:hint="eastAsia" w:ascii="宋体" w:hAnsi="宋体"/>
          <w:b/>
          <w:bCs/>
          <w:sz w:val="32"/>
        </w:rPr>
        <w:t>拟在本项目使用的主要仪器、检测设备一览表</w:t>
      </w:r>
    </w:p>
    <w:p>
      <w:pPr>
        <w:ind w:right="480"/>
        <w:jc w:val="center"/>
        <w:rPr>
          <w:rFonts w:ascii="仿宋_GB2312" w:hAnsi="宋体" w:eastAsia="仿宋_GB2312"/>
          <w:sz w:val="24"/>
        </w:rPr>
      </w:pPr>
      <w:r>
        <w:rPr>
          <w:rFonts w:hint="eastAsia" w:ascii="仿宋_GB2312" w:hAnsi="宋体" w:eastAsia="仿宋_GB2312"/>
          <w:sz w:val="24"/>
        </w:rPr>
        <w:t xml:space="preserve">                                            </w:t>
      </w:r>
    </w:p>
    <w:p>
      <w:pPr>
        <w:ind w:right="480"/>
        <w:jc w:val="center"/>
        <w:rPr>
          <w:rFonts w:ascii="宋体" w:hAnsi="宋体"/>
          <w:szCs w:val="21"/>
        </w:rPr>
      </w:pPr>
      <w:r>
        <w:rPr>
          <w:rFonts w:hint="eastAsia" w:ascii="仿宋_GB2312" w:hAnsi="宋体" w:eastAsia="仿宋_GB2312"/>
          <w:sz w:val="24"/>
        </w:rPr>
        <w:t xml:space="preserve">                                                        </w:t>
      </w:r>
      <w:r>
        <w:rPr>
          <w:rFonts w:hint="eastAsia" w:ascii="宋体" w:hAnsi="宋体"/>
          <w:szCs w:val="21"/>
        </w:rPr>
        <w:t>年  月  日</w:t>
      </w:r>
    </w:p>
    <w:tbl>
      <w:tblPr>
        <w:tblStyle w:val="25"/>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176"/>
        <w:gridCol w:w="791"/>
        <w:gridCol w:w="812"/>
        <w:gridCol w:w="812"/>
        <w:gridCol w:w="1072"/>
        <w:gridCol w:w="936"/>
        <w:gridCol w:w="835"/>
        <w:gridCol w:w="1272"/>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17" w:type="dxa"/>
            <w:vAlign w:val="center"/>
          </w:tcPr>
          <w:p>
            <w:pPr>
              <w:jc w:val="center"/>
              <w:rPr>
                <w:rFonts w:ascii="宋体" w:hAnsi="宋体" w:cs="宋体"/>
                <w:sz w:val="28"/>
                <w:szCs w:val="28"/>
              </w:rPr>
            </w:pPr>
            <w:r>
              <w:rPr>
                <w:rFonts w:hint="eastAsia" w:ascii="宋体" w:hAnsi="宋体" w:cs="宋体"/>
                <w:sz w:val="28"/>
                <w:szCs w:val="28"/>
              </w:rPr>
              <w:t>序号</w:t>
            </w:r>
          </w:p>
        </w:tc>
        <w:tc>
          <w:tcPr>
            <w:tcW w:w="1176" w:type="dxa"/>
            <w:vAlign w:val="center"/>
          </w:tcPr>
          <w:p>
            <w:pPr>
              <w:jc w:val="center"/>
              <w:rPr>
                <w:rFonts w:ascii="宋体" w:hAnsi="宋体" w:cs="宋体"/>
                <w:sz w:val="28"/>
                <w:szCs w:val="28"/>
              </w:rPr>
            </w:pPr>
            <w:r>
              <w:rPr>
                <w:rFonts w:hint="eastAsia" w:ascii="宋体" w:hAnsi="宋体" w:cs="宋体"/>
                <w:sz w:val="28"/>
                <w:szCs w:val="28"/>
              </w:rPr>
              <w:t>设备名称</w:t>
            </w:r>
          </w:p>
        </w:tc>
        <w:tc>
          <w:tcPr>
            <w:tcW w:w="791" w:type="dxa"/>
            <w:vAlign w:val="center"/>
          </w:tcPr>
          <w:p>
            <w:pPr>
              <w:jc w:val="center"/>
              <w:rPr>
                <w:rFonts w:ascii="宋体" w:hAnsi="宋体" w:cs="宋体"/>
                <w:sz w:val="28"/>
                <w:szCs w:val="28"/>
              </w:rPr>
            </w:pPr>
            <w:r>
              <w:rPr>
                <w:rFonts w:hint="eastAsia" w:ascii="宋体" w:hAnsi="宋体" w:cs="宋体"/>
                <w:sz w:val="28"/>
                <w:szCs w:val="28"/>
              </w:rPr>
              <w:t>型号</w:t>
            </w:r>
          </w:p>
          <w:p>
            <w:pPr>
              <w:jc w:val="center"/>
              <w:rPr>
                <w:rFonts w:ascii="宋体" w:hAnsi="宋体" w:cs="宋体"/>
                <w:sz w:val="28"/>
                <w:szCs w:val="28"/>
              </w:rPr>
            </w:pPr>
            <w:r>
              <w:rPr>
                <w:rFonts w:hint="eastAsia" w:ascii="宋体" w:hAnsi="宋体" w:cs="宋体"/>
                <w:sz w:val="28"/>
                <w:szCs w:val="28"/>
              </w:rPr>
              <w:t>规格</w:t>
            </w:r>
          </w:p>
        </w:tc>
        <w:tc>
          <w:tcPr>
            <w:tcW w:w="812" w:type="dxa"/>
            <w:vAlign w:val="center"/>
          </w:tcPr>
          <w:p>
            <w:pPr>
              <w:jc w:val="center"/>
              <w:rPr>
                <w:rFonts w:ascii="宋体" w:hAnsi="宋体" w:cs="宋体"/>
                <w:sz w:val="28"/>
                <w:szCs w:val="28"/>
              </w:rPr>
            </w:pPr>
            <w:r>
              <w:rPr>
                <w:rFonts w:hint="eastAsia" w:ascii="宋体" w:hAnsi="宋体" w:cs="宋体"/>
                <w:sz w:val="28"/>
                <w:szCs w:val="28"/>
              </w:rPr>
              <w:t>数量</w:t>
            </w:r>
          </w:p>
        </w:tc>
        <w:tc>
          <w:tcPr>
            <w:tcW w:w="812" w:type="dxa"/>
            <w:vAlign w:val="center"/>
          </w:tcPr>
          <w:p>
            <w:pPr>
              <w:jc w:val="center"/>
              <w:rPr>
                <w:rFonts w:ascii="宋体" w:hAnsi="宋体" w:cs="宋体"/>
                <w:sz w:val="28"/>
                <w:szCs w:val="28"/>
              </w:rPr>
            </w:pPr>
            <w:r>
              <w:rPr>
                <w:rFonts w:hint="eastAsia" w:ascii="宋体" w:hAnsi="宋体" w:cs="宋体"/>
                <w:sz w:val="28"/>
                <w:szCs w:val="28"/>
              </w:rPr>
              <w:t>国别</w:t>
            </w:r>
          </w:p>
          <w:p>
            <w:pPr>
              <w:jc w:val="center"/>
              <w:rPr>
                <w:rFonts w:ascii="宋体" w:hAnsi="宋体" w:cs="宋体"/>
                <w:sz w:val="28"/>
                <w:szCs w:val="28"/>
              </w:rPr>
            </w:pPr>
            <w:r>
              <w:rPr>
                <w:rFonts w:hint="eastAsia" w:ascii="宋体" w:hAnsi="宋体" w:cs="宋体"/>
                <w:sz w:val="28"/>
                <w:szCs w:val="28"/>
              </w:rPr>
              <w:t>产地</w:t>
            </w:r>
          </w:p>
        </w:tc>
        <w:tc>
          <w:tcPr>
            <w:tcW w:w="1072" w:type="dxa"/>
            <w:vAlign w:val="center"/>
          </w:tcPr>
          <w:p>
            <w:pPr>
              <w:jc w:val="center"/>
              <w:rPr>
                <w:rFonts w:ascii="宋体" w:hAnsi="宋体" w:cs="宋体"/>
                <w:sz w:val="28"/>
                <w:szCs w:val="28"/>
              </w:rPr>
            </w:pPr>
            <w:r>
              <w:rPr>
                <w:rFonts w:hint="eastAsia" w:ascii="宋体" w:hAnsi="宋体" w:cs="宋体"/>
                <w:sz w:val="28"/>
                <w:szCs w:val="28"/>
              </w:rPr>
              <w:t>制造</w:t>
            </w:r>
          </w:p>
          <w:p>
            <w:pPr>
              <w:jc w:val="center"/>
              <w:rPr>
                <w:rFonts w:ascii="宋体" w:hAnsi="宋体" w:cs="宋体"/>
                <w:sz w:val="28"/>
                <w:szCs w:val="28"/>
              </w:rPr>
            </w:pPr>
            <w:r>
              <w:rPr>
                <w:rFonts w:hint="eastAsia" w:ascii="宋体" w:hAnsi="宋体" w:cs="宋体"/>
                <w:sz w:val="28"/>
                <w:szCs w:val="28"/>
              </w:rPr>
              <w:t>年份</w:t>
            </w:r>
          </w:p>
        </w:tc>
        <w:tc>
          <w:tcPr>
            <w:tcW w:w="936" w:type="dxa"/>
            <w:vAlign w:val="center"/>
          </w:tcPr>
          <w:p>
            <w:pPr>
              <w:jc w:val="center"/>
              <w:rPr>
                <w:rFonts w:ascii="宋体" w:hAnsi="宋体" w:cs="宋体"/>
                <w:sz w:val="28"/>
                <w:szCs w:val="28"/>
              </w:rPr>
            </w:pPr>
            <w:r>
              <w:rPr>
                <w:rFonts w:hint="eastAsia" w:ascii="宋体" w:hAnsi="宋体" w:cs="宋体"/>
                <w:sz w:val="28"/>
                <w:szCs w:val="28"/>
              </w:rPr>
              <w:t>额定功率</w:t>
            </w:r>
          </w:p>
          <w:p>
            <w:pPr>
              <w:jc w:val="center"/>
              <w:rPr>
                <w:rFonts w:ascii="宋体" w:hAnsi="宋体" w:cs="宋体"/>
                <w:sz w:val="28"/>
                <w:szCs w:val="28"/>
              </w:rPr>
            </w:pPr>
            <w:r>
              <w:rPr>
                <w:rFonts w:hint="eastAsia" w:ascii="宋体" w:hAnsi="宋体" w:cs="宋体"/>
                <w:sz w:val="28"/>
                <w:szCs w:val="28"/>
              </w:rPr>
              <w:t>( KW )</w:t>
            </w:r>
          </w:p>
        </w:tc>
        <w:tc>
          <w:tcPr>
            <w:tcW w:w="835" w:type="dxa"/>
            <w:vAlign w:val="center"/>
          </w:tcPr>
          <w:p>
            <w:pPr>
              <w:jc w:val="center"/>
              <w:rPr>
                <w:rFonts w:ascii="宋体" w:hAnsi="宋体" w:cs="宋体"/>
                <w:sz w:val="28"/>
                <w:szCs w:val="28"/>
              </w:rPr>
            </w:pPr>
            <w:r>
              <w:rPr>
                <w:rFonts w:hint="eastAsia" w:ascii="宋体" w:hAnsi="宋体" w:cs="宋体"/>
                <w:sz w:val="28"/>
                <w:szCs w:val="28"/>
              </w:rPr>
              <w:t>生产</w:t>
            </w:r>
          </w:p>
          <w:p>
            <w:pPr>
              <w:jc w:val="center"/>
              <w:rPr>
                <w:rFonts w:ascii="宋体" w:hAnsi="宋体" w:cs="宋体"/>
                <w:sz w:val="28"/>
                <w:szCs w:val="28"/>
              </w:rPr>
            </w:pPr>
            <w:r>
              <w:rPr>
                <w:rFonts w:hint="eastAsia" w:ascii="宋体" w:hAnsi="宋体" w:cs="宋体"/>
                <w:sz w:val="28"/>
                <w:szCs w:val="28"/>
              </w:rPr>
              <w:t>能力</w:t>
            </w:r>
          </w:p>
        </w:tc>
        <w:tc>
          <w:tcPr>
            <w:tcW w:w="1272" w:type="dxa"/>
            <w:vAlign w:val="center"/>
          </w:tcPr>
          <w:p>
            <w:pPr>
              <w:rPr>
                <w:rFonts w:ascii="宋体" w:hAnsi="宋体" w:cs="宋体"/>
                <w:sz w:val="28"/>
                <w:szCs w:val="28"/>
              </w:rPr>
            </w:pPr>
            <w:r>
              <w:rPr>
                <w:rFonts w:hint="eastAsia" w:ascii="宋体" w:hAnsi="宋体" w:cs="宋体"/>
                <w:sz w:val="28"/>
                <w:szCs w:val="28"/>
              </w:rPr>
              <w:t>用于施</w:t>
            </w:r>
          </w:p>
          <w:p>
            <w:pPr>
              <w:rPr>
                <w:rFonts w:ascii="宋体" w:hAnsi="宋体" w:cs="宋体"/>
                <w:sz w:val="28"/>
                <w:szCs w:val="28"/>
              </w:rPr>
            </w:pPr>
            <w:r>
              <w:rPr>
                <w:rFonts w:hint="eastAsia" w:ascii="宋体" w:hAnsi="宋体" w:cs="宋体"/>
                <w:sz w:val="28"/>
                <w:szCs w:val="28"/>
              </w:rPr>
              <w:t>工部位</w:t>
            </w:r>
          </w:p>
        </w:tc>
        <w:tc>
          <w:tcPr>
            <w:tcW w:w="943" w:type="dxa"/>
            <w:vAlign w:val="center"/>
          </w:tcPr>
          <w:p>
            <w:pPr>
              <w:jc w:val="center"/>
              <w:rPr>
                <w:rFonts w:ascii="宋体" w:hAnsi="宋体" w:cs="宋体"/>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tcPr>
          <w:p>
            <w:pPr>
              <w:spacing w:line="360" w:lineRule="auto"/>
              <w:rPr>
                <w:rFonts w:ascii="宋体" w:hAnsi="宋体" w:cs="宋体"/>
                <w:sz w:val="28"/>
                <w:szCs w:val="28"/>
              </w:rPr>
            </w:pPr>
          </w:p>
        </w:tc>
        <w:tc>
          <w:tcPr>
            <w:tcW w:w="1176" w:type="dxa"/>
          </w:tcPr>
          <w:p>
            <w:pPr>
              <w:spacing w:line="360" w:lineRule="auto"/>
              <w:ind w:firstLine="560" w:firstLineChars="200"/>
              <w:rPr>
                <w:rFonts w:ascii="宋体" w:hAnsi="宋体" w:cs="宋体"/>
                <w:sz w:val="28"/>
                <w:szCs w:val="28"/>
              </w:rPr>
            </w:pPr>
          </w:p>
        </w:tc>
        <w:tc>
          <w:tcPr>
            <w:tcW w:w="791" w:type="dxa"/>
          </w:tcPr>
          <w:p>
            <w:pPr>
              <w:spacing w:line="360" w:lineRule="auto"/>
              <w:rPr>
                <w:rFonts w:ascii="宋体" w:hAnsi="宋体" w:cs="宋体"/>
                <w:sz w:val="28"/>
                <w:szCs w:val="28"/>
              </w:rPr>
            </w:pPr>
          </w:p>
        </w:tc>
        <w:tc>
          <w:tcPr>
            <w:tcW w:w="812" w:type="dxa"/>
          </w:tcPr>
          <w:p>
            <w:pPr>
              <w:spacing w:line="360" w:lineRule="auto"/>
              <w:rPr>
                <w:rFonts w:ascii="宋体" w:hAnsi="宋体" w:cs="宋体"/>
                <w:sz w:val="28"/>
                <w:szCs w:val="28"/>
              </w:rPr>
            </w:pPr>
          </w:p>
        </w:tc>
        <w:tc>
          <w:tcPr>
            <w:tcW w:w="812" w:type="dxa"/>
          </w:tcPr>
          <w:p>
            <w:pPr>
              <w:spacing w:line="360" w:lineRule="auto"/>
              <w:rPr>
                <w:rFonts w:ascii="宋体" w:hAnsi="宋体" w:cs="宋体"/>
                <w:sz w:val="28"/>
                <w:szCs w:val="28"/>
              </w:rPr>
            </w:pPr>
          </w:p>
        </w:tc>
        <w:tc>
          <w:tcPr>
            <w:tcW w:w="1072" w:type="dxa"/>
          </w:tcPr>
          <w:p>
            <w:pPr>
              <w:spacing w:line="360" w:lineRule="auto"/>
              <w:rPr>
                <w:rFonts w:ascii="宋体" w:hAnsi="宋体" w:cs="宋体"/>
                <w:sz w:val="28"/>
                <w:szCs w:val="28"/>
              </w:rPr>
            </w:pPr>
          </w:p>
        </w:tc>
        <w:tc>
          <w:tcPr>
            <w:tcW w:w="936" w:type="dxa"/>
          </w:tcPr>
          <w:p>
            <w:pPr>
              <w:spacing w:line="360" w:lineRule="auto"/>
              <w:rPr>
                <w:rFonts w:ascii="宋体" w:hAnsi="宋体" w:cs="宋体"/>
                <w:sz w:val="28"/>
                <w:szCs w:val="28"/>
              </w:rPr>
            </w:pPr>
          </w:p>
        </w:tc>
        <w:tc>
          <w:tcPr>
            <w:tcW w:w="835" w:type="dxa"/>
          </w:tcPr>
          <w:p>
            <w:pPr>
              <w:spacing w:line="360" w:lineRule="auto"/>
              <w:rPr>
                <w:rFonts w:ascii="宋体" w:hAnsi="宋体" w:cs="宋体"/>
                <w:sz w:val="28"/>
                <w:szCs w:val="28"/>
              </w:rPr>
            </w:pPr>
          </w:p>
        </w:tc>
        <w:tc>
          <w:tcPr>
            <w:tcW w:w="1272" w:type="dxa"/>
          </w:tcPr>
          <w:p>
            <w:pPr>
              <w:spacing w:line="360" w:lineRule="auto"/>
              <w:rPr>
                <w:rFonts w:ascii="宋体" w:hAnsi="宋体" w:cs="宋体"/>
                <w:sz w:val="28"/>
                <w:szCs w:val="28"/>
              </w:rPr>
            </w:pPr>
          </w:p>
        </w:tc>
        <w:tc>
          <w:tcPr>
            <w:tcW w:w="943" w:type="dxa"/>
          </w:tcPr>
          <w:p>
            <w:pPr>
              <w:spacing w:line="360" w:lineRule="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tcPr>
          <w:p>
            <w:pPr>
              <w:spacing w:line="360" w:lineRule="auto"/>
              <w:rPr>
                <w:rFonts w:ascii="宋体" w:hAnsi="宋体" w:cs="宋体"/>
                <w:sz w:val="28"/>
                <w:szCs w:val="28"/>
              </w:rPr>
            </w:pPr>
          </w:p>
        </w:tc>
        <w:tc>
          <w:tcPr>
            <w:tcW w:w="1176" w:type="dxa"/>
          </w:tcPr>
          <w:p>
            <w:pPr>
              <w:spacing w:line="360" w:lineRule="auto"/>
              <w:rPr>
                <w:rFonts w:ascii="宋体" w:hAnsi="宋体" w:cs="宋体"/>
                <w:sz w:val="28"/>
                <w:szCs w:val="28"/>
              </w:rPr>
            </w:pPr>
          </w:p>
        </w:tc>
        <w:tc>
          <w:tcPr>
            <w:tcW w:w="791" w:type="dxa"/>
          </w:tcPr>
          <w:p>
            <w:pPr>
              <w:spacing w:line="360" w:lineRule="auto"/>
              <w:rPr>
                <w:rFonts w:ascii="宋体" w:hAnsi="宋体" w:cs="宋体"/>
                <w:sz w:val="28"/>
                <w:szCs w:val="28"/>
              </w:rPr>
            </w:pPr>
          </w:p>
        </w:tc>
        <w:tc>
          <w:tcPr>
            <w:tcW w:w="812" w:type="dxa"/>
          </w:tcPr>
          <w:p>
            <w:pPr>
              <w:spacing w:line="360" w:lineRule="auto"/>
              <w:rPr>
                <w:rFonts w:ascii="宋体" w:hAnsi="宋体" w:cs="宋体"/>
                <w:sz w:val="28"/>
                <w:szCs w:val="28"/>
              </w:rPr>
            </w:pPr>
          </w:p>
        </w:tc>
        <w:tc>
          <w:tcPr>
            <w:tcW w:w="812" w:type="dxa"/>
          </w:tcPr>
          <w:p>
            <w:pPr>
              <w:spacing w:line="360" w:lineRule="auto"/>
              <w:rPr>
                <w:rFonts w:ascii="宋体" w:hAnsi="宋体" w:cs="宋体"/>
                <w:sz w:val="28"/>
                <w:szCs w:val="28"/>
              </w:rPr>
            </w:pPr>
          </w:p>
        </w:tc>
        <w:tc>
          <w:tcPr>
            <w:tcW w:w="1072" w:type="dxa"/>
          </w:tcPr>
          <w:p>
            <w:pPr>
              <w:spacing w:line="360" w:lineRule="auto"/>
              <w:rPr>
                <w:rFonts w:ascii="宋体" w:hAnsi="宋体" w:cs="宋体"/>
                <w:sz w:val="28"/>
                <w:szCs w:val="28"/>
              </w:rPr>
            </w:pPr>
          </w:p>
        </w:tc>
        <w:tc>
          <w:tcPr>
            <w:tcW w:w="936" w:type="dxa"/>
          </w:tcPr>
          <w:p>
            <w:pPr>
              <w:spacing w:line="360" w:lineRule="auto"/>
              <w:rPr>
                <w:rFonts w:ascii="宋体" w:hAnsi="宋体" w:cs="宋体"/>
                <w:sz w:val="28"/>
                <w:szCs w:val="28"/>
              </w:rPr>
            </w:pPr>
          </w:p>
        </w:tc>
        <w:tc>
          <w:tcPr>
            <w:tcW w:w="835" w:type="dxa"/>
          </w:tcPr>
          <w:p>
            <w:pPr>
              <w:spacing w:line="360" w:lineRule="auto"/>
              <w:rPr>
                <w:rFonts w:ascii="宋体" w:hAnsi="宋体" w:cs="宋体"/>
                <w:sz w:val="28"/>
                <w:szCs w:val="28"/>
              </w:rPr>
            </w:pPr>
          </w:p>
        </w:tc>
        <w:tc>
          <w:tcPr>
            <w:tcW w:w="1272" w:type="dxa"/>
          </w:tcPr>
          <w:p>
            <w:pPr>
              <w:spacing w:line="360" w:lineRule="auto"/>
              <w:rPr>
                <w:rFonts w:ascii="宋体" w:hAnsi="宋体" w:cs="宋体"/>
                <w:sz w:val="28"/>
                <w:szCs w:val="28"/>
              </w:rPr>
            </w:pPr>
          </w:p>
        </w:tc>
        <w:tc>
          <w:tcPr>
            <w:tcW w:w="943" w:type="dxa"/>
          </w:tcPr>
          <w:p>
            <w:pPr>
              <w:spacing w:line="360" w:lineRule="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tcPr>
          <w:p>
            <w:pPr>
              <w:spacing w:line="360" w:lineRule="auto"/>
              <w:rPr>
                <w:rFonts w:ascii="宋体" w:hAnsi="宋体" w:cs="宋体"/>
                <w:sz w:val="28"/>
                <w:szCs w:val="28"/>
              </w:rPr>
            </w:pPr>
          </w:p>
        </w:tc>
        <w:tc>
          <w:tcPr>
            <w:tcW w:w="1176" w:type="dxa"/>
          </w:tcPr>
          <w:p>
            <w:pPr>
              <w:spacing w:line="360" w:lineRule="auto"/>
              <w:rPr>
                <w:rFonts w:ascii="宋体" w:hAnsi="宋体" w:cs="宋体"/>
                <w:sz w:val="28"/>
                <w:szCs w:val="28"/>
              </w:rPr>
            </w:pPr>
          </w:p>
        </w:tc>
        <w:tc>
          <w:tcPr>
            <w:tcW w:w="791" w:type="dxa"/>
          </w:tcPr>
          <w:p>
            <w:pPr>
              <w:spacing w:line="360" w:lineRule="auto"/>
              <w:rPr>
                <w:rFonts w:ascii="宋体" w:hAnsi="宋体" w:cs="宋体"/>
                <w:sz w:val="28"/>
                <w:szCs w:val="28"/>
              </w:rPr>
            </w:pPr>
          </w:p>
        </w:tc>
        <w:tc>
          <w:tcPr>
            <w:tcW w:w="812" w:type="dxa"/>
          </w:tcPr>
          <w:p>
            <w:pPr>
              <w:spacing w:line="360" w:lineRule="auto"/>
              <w:rPr>
                <w:rFonts w:ascii="宋体" w:hAnsi="宋体" w:cs="宋体"/>
                <w:sz w:val="28"/>
                <w:szCs w:val="28"/>
              </w:rPr>
            </w:pPr>
          </w:p>
        </w:tc>
        <w:tc>
          <w:tcPr>
            <w:tcW w:w="812" w:type="dxa"/>
          </w:tcPr>
          <w:p>
            <w:pPr>
              <w:spacing w:line="360" w:lineRule="auto"/>
              <w:rPr>
                <w:rFonts w:ascii="宋体" w:hAnsi="宋体" w:cs="宋体"/>
                <w:sz w:val="28"/>
                <w:szCs w:val="28"/>
              </w:rPr>
            </w:pPr>
          </w:p>
        </w:tc>
        <w:tc>
          <w:tcPr>
            <w:tcW w:w="1072" w:type="dxa"/>
          </w:tcPr>
          <w:p>
            <w:pPr>
              <w:spacing w:line="360" w:lineRule="auto"/>
              <w:rPr>
                <w:rFonts w:ascii="宋体" w:hAnsi="宋体" w:cs="宋体"/>
                <w:sz w:val="28"/>
                <w:szCs w:val="28"/>
              </w:rPr>
            </w:pPr>
          </w:p>
        </w:tc>
        <w:tc>
          <w:tcPr>
            <w:tcW w:w="936" w:type="dxa"/>
          </w:tcPr>
          <w:p>
            <w:pPr>
              <w:spacing w:line="360" w:lineRule="auto"/>
              <w:rPr>
                <w:rFonts w:ascii="宋体" w:hAnsi="宋体" w:cs="宋体"/>
                <w:sz w:val="28"/>
                <w:szCs w:val="28"/>
              </w:rPr>
            </w:pPr>
          </w:p>
        </w:tc>
        <w:tc>
          <w:tcPr>
            <w:tcW w:w="835" w:type="dxa"/>
          </w:tcPr>
          <w:p>
            <w:pPr>
              <w:spacing w:line="360" w:lineRule="auto"/>
              <w:rPr>
                <w:rFonts w:ascii="宋体" w:hAnsi="宋体" w:cs="宋体"/>
                <w:sz w:val="28"/>
                <w:szCs w:val="28"/>
              </w:rPr>
            </w:pPr>
          </w:p>
        </w:tc>
        <w:tc>
          <w:tcPr>
            <w:tcW w:w="1272" w:type="dxa"/>
          </w:tcPr>
          <w:p>
            <w:pPr>
              <w:spacing w:line="360" w:lineRule="auto"/>
              <w:rPr>
                <w:rFonts w:ascii="宋体" w:hAnsi="宋体" w:cs="宋体"/>
                <w:sz w:val="28"/>
                <w:szCs w:val="28"/>
              </w:rPr>
            </w:pPr>
          </w:p>
        </w:tc>
        <w:tc>
          <w:tcPr>
            <w:tcW w:w="943" w:type="dxa"/>
          </w:tcPr>
          <w:p>
            <w:pPr>
              <w:spacing w:line="360" w:lineRule="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17" w:type="dxa"/>
          </w:tcPr>
          <w:p>
            <w:pPr>
              <w:spacing w:line="360" w:lineRule="auto"/>
              <w:rPr>
                <w:rFonts w:ascii="宋体" w:hAnsi="宋体" w:cs="宋体"/>
                <w:sz w:val="28"/>
                <w:szCs w:val="28"/>
              </w:rPr>
            </w:pPr>
          </w:p>
        </w:tc>
        <w:tc>
          <w:tcPr>
            <w:tcW w:w="1176" w:type="dxa"/>
          </w:tcPr>
          <w:p>
            <w:pPr>
              <w:spacing w:line="360" w:lineRule="auto"/>
              <w:rPr>
                <w:rFonts w:ascii="宋体" w:hAnsi="宋体" w:cs="宋体"/>
                <w:sz w:val="28"/>
                <w:szCs w:val="28"/>
              </w:rPr>
            </w:pPr>
          </w:p>
        </w:tc>
        <w:tc>
          <w:tcPr>
            <w:tcW w:w="791" w:type="dxa"/>
          </w:tcPr>
          <w:p>
            <w:pPr>
              <w:spacing w:line="360" w:lineRule="auto"/>
              <w:rPr>
                <w:rFonts w:ascii="宋体" w:hAnsi="宋体" w:cs="宋体"/>
                <w:sz w:val="28"/>
                <w:szCs w:val="28"/>
              </w:rPr>
            </w:pPr>
          </w:p>
        </w:tc>
        <w:tc>
          <w:tcPr>
            <w:tcW w:w="812" w:type="dxa"/>
          </w:tcPr>
          <w:p>
            <w:pPr>
              <w:spacing w:line="360" w:lineRule="auto"/>
              <w:rPr>
                <w:rFonts w:ascii="宋体" w:hAnsi="宋体" w:cs="宋体"/>
                <w:sz w:val="28"/>
                <w:szCs w:val="28"/>
              </w:rPr>
            </w:pPr>
          </w:p>
        </w:tc>
        <w:tc>
          <w:tcPr>
            <w:tcW w:w="812" w:type="dxa"/>
          </w:tcPr>
          <w:p>
            <w:pPr>
              <w:spacing w:line="360" w:lineRule="auto"/>
              <w:rPr>
                <w:rFonts w:ascii="宋体" w:hAnsi="宋体" w:cs="宋体"/>
                <w:sz w:val="28"/>
                <w:szCs w:val="28"/>
              </w:rPr>
            </w:pPr>
          </w:p>
        </w:tc>
        <w:tc>
          <w:tcPr>
            <w:tcW w:w="1072" w:type="dxa"/>
          </w:tcPr>
          <w:p>
            <w:pPr>
              <w:spacing w:line="360" w:lineRule="auto"/>
              <w:rPr>
                <w:rFonts w:ascii="宋体" w:hAnsi="宋体" w:cs="宋体"/>
                <w:sz w:val="28"/>
                <w:szCs w:val="28"/>
              </w:rPr>
            </w:pPr>
          </w:p>
        </w:tc>
        <w:tc>
          <w:tcPr>
            <w:tcW w:w="936" w:type="dxa"/>
          </w:tcPr>
          <w:p>
            <w:pPr>
              <w:spacing w:line="360" w:lineRule="auto"/>
              <w:rPr>
                <w:rFonts w:ascii="宋体" w:hAnsi="宋体" w:cs="宋体"/>
                <w:sz w:val="28"/>
                <w:szCs w:val="28"/>
              </w:rPr>
            </w:pPr>
          </w:p>
        </w:tc>
        <w:tc>
          <w:tcPr>
            <w:tcW w:w="835" w:type="dxa"/>
          </w:tcPr>
          <w:p>
            <w:pPr>
              <w:spacing w:line="360" w:lineRule="auto"/>
              <w:rPr>
                <w:rFonts w:ascii="宋体" w:hAnsi="宋体" w:cs="宋体"/>
                <w:sz w:val="28"/>
                <w:szCs w:val="28"/>
              </w:rPr>
            </w:pPr>
          </w:p>
        </w:tc>
        <w:tc>
          <w:tcPr>
            <w:tcW w:w="1272" w:type="dxa"/>
          </w:tcPr>
          <w:p>
            <w:pPr>
              <w:spacing w:line="360" w:lineRule="auto"/>
              <w:rPr>
                <w:rFonts w:ascii="宋体" w:hAnsi="宋体" w:cs="宋体"/>
                <w:sz w:val="28"/>
                <w:szCs w:val="28"/>
              </w:rPr>
            </w:pPr>
          </w:p>
        </w:tc>
        <w:tc>
          <w:tcPr>
            <w:tcW w:w="943" w:type="dxa"/>
          </w:tcPr>
          <w:p>
            <w:pPr>
              <w:spacing w:line="360" w:lineRule="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tcPr>
          <w:p>
            <w:pPr>
              <w:spacing w:line="360" w:lineRule="auto"/>
              <w:rPr>
                <w:rFonts w:ascii="宋体" w:hAnsi="宋体" w:cs="宋体"/>
                <w:sz w:val="28"/>
                <w:szCs w:val="28"/>
              </w:rPr>
            </w:pPr>
          </w:p>
        </w:tc>
        <w:tc>
          <w:tcPr>
            <w:tcW w:w="1176" w:type="dxa"/>
          </w:tcPr>
          <w:p>
            <w:pPr>
              <w:spacing w:line="360" w:lineRule="auto"/>
              <w:rPr>
                <w:rFonts w:ascii="宋体" w:hAnsi="宋体" w:cs="宋体"/>
                <w:sz w:val="28"/>
                <w:szCs w:val="28"/>
              </w:rPr>
            </w:pPr>
          </w:p>
        </w:tc>
        <w:tc>
          <w:tcPr>
            <w:tcW w:w="791" w:type="dxa"/>
          </w:tcPr>
          <w:p>
            <w:pPr>
              <w:spacing w:line="360" w:lineRule="auto"/>
              <w:rPr>
                <w:rFonts w:ascii="宋体" w:hAnsi="宋体" w:cs="宋体"/>
                <w:sz w:val="28"/>
                <w:szCs w:val="28"/>
              </w:rPr>
            </w:pPr>
          </w:p>
        </w:tc>
        <w:tc>
          <w:tcPr>
            <w:tcW w:w="812" w:type="dxa"/>
          </w:tcPr>
          <w:p>
            <w:pPr>
              <w:spacing w:line="360" w:lineRule="auto"/>
              <w:rPr>
                <w:rFonts w:ascii="宋体" w:hAnsi="宋体" w:cs="宋体"/>
                <w:sz w:val="28"/>
                <w:szCs w:val="28"/>
              </w:rPr>
            </w:pPr>
          </w:p>
        </w:tc>
        <w:tc>
          <w:tcPr>
            <w:tcW w:w="812" w:type="dxa"/>
          </w:tcPr>
          <w:p>
            <w:pPr>
              <w:spacing w:line="360" w:lineRule="auto"/>
              <w:rPr>
                <w:rFonts w:ascii="宋体" w:hAnsi="宋体" w:cs="宋体"/>
                <w:sz w:val="28"/>
                <w:szCs w:val="28"/>
              </w:rPr>
            </w:pPr>
          </w:p>
        </w:tc>
        <w:tc>
          <w:tcPr>
            <w:tcW w:w="1072" w:type="dxa"/>
          </w:tcPr>
          <w:p>
            <w:pPr>
              <w:spacing w:line="360" w:lineRule="auto"/>
              <w:rPr>
                <w:rFonts w:ascii="宋体" w:hAnsi="宋体" w:cs="宋体"/>
                <w:sz w:val="28"/>
                <w:szCs w:val="28"/>
              </w:rPr>
            </w:pPr>
          </w:p>
        </w:tc>
        <w:tc>
          <w:tcPr>
            <w:tcW w:w="936" w:type="dxa"/>
          </w:tcPr>
          <w:p>
            <w:pPr>
              <w:spacing w:line="360" w:lineRule="auto"/>
              <w:rPr>
                <w:rFonts w:ascii="宋体" w:hAnsi="宋体" w:cs="宋体"/>
                <w:sz w:val="28"/>
                <w:szCs w:val="28"/>
              </w:rPr>
            </w:pPr>
          </w:p>
        </w:tc>
        <w:tc>
          <w:tcPr>
            <w:tcW w:w="835" w:type="dxa"/>
          </w:tcPr>
          <w:p>
            <w:pPr>
              <w:spacing w:line="360" w:lineRule="auto"/>
              <w:rPr>
                <w:rFonts w:ascii="宋体" w:hAnsi="宋体" w:cs="宋体"/>
                <w:sz w:val="28"/>
                <w:szCs w:val="28"/>
              </w:rPr>
            </w:pPr>
          </w:p>
        </w:tc>
        <w:tc>
          <w:tcPr>
            <w:tcW w:w="1272" w:type="dxa"/>
          </w:tcPr>
          <w:p>
            <w:pPr>
              <w:spacing w:line="360" w:lineRule="auto"/>
              <w:rPr>
                <w:rFonts w:ascii="宋体" w:hAnsi="宋体" w:cs="宋体"/>
                <w:sz w:val="28"/>
                <w:szCs w:val="28"/>
              </w:rPr>
            </w:pPr>
          </w:p>
        </w:tc>
        <w:tc>
          <w:tcPr>
            <w:tcW w:w="943" w:type="dxa"/>
          </w:tcPr>
          <w:p>
            <w:pPr>
              <w:spacing w:line="360" w:lineRule="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tcPr>
          <w:p>
            <w:pPr>
              <w:spacing w:line="360" w:lineRule="auto"/>
              <w:rPr>
                <w:rFonts w:ascii="宋体" w:hAnsi="宋体" w:cs="宋体"/>
                <w:sz w:val="28"/>
                <w:szCs w:val="28"/>
              </w:rPr>
            </w:pPr>
          </w:p>
        </w:tc>
        <w:tc>
          <w:tcPr>
            <w:tcW w:w="1176" w:type="dxa"/>
          </w:tcPr>
          <w:p>
            <w:pPr>
              <w:spacing w:line="360" w:lineRule="auto"/>
              <w:rPr>
                <w:rFonts w:ascii="宋体" w:hAnsi="宋体" w:cs="宋体"/>
                <w:sz w:val="28"/>
                <w:szCs w:val="28"/>
              </w:rPr>
            </w:pPr>
          </w:p>
        </w:tc>
        <w:tc>
          <w:tcPr>
            <w:tcW w:w="791" w:type="dxa"/>
          </w:tcPr>
          <w:p>
            <w:pPr>
              <w:spacing w:line="360" w:lineRule="auto"/>
              <w:rPr>
                <w:rFonts w:ascii="宋体" w:hAnsi="宋体" w:cs="宋体"/>
                <w:sz w:val="28"/>
                <w:szCs w:val="28"/>
              </w:rPr>
            </w:pPr>
          </w:p>
        </w:tc>
        <w:tc>
          <w:tcPr>
            <w:tcW w:w="812" w:type="dxa"/>
          </w:tcPr>
          <w:p>
            <w:pPr>
              <w:spacing w:line="360" w:lineRule="auto"/>
              <w:rPr>
                <w:rFonts w:ascii="宋体" w:hAnsi="宋体" w:cs="宋体"/>
                <w:sz w:val="28"/>
                <w:szCs w:val="28"/>
              </w:rPr>
            </w:pPr>
          </w:p>
        </w:tc>
        <w:tc>
          <w:tcPr>
            <w:tcW w:w="812" w:type="dxa"/>
          </w:tcPr>
          <w:p>
            <w:pPr>
              <w:spacing w:line="360" w:lineRule="auto"/>
              <w:rPr>
                <w:rFonts w:ascii="宋体" w:hAnsi="宋体" w:cs="宋体"/>
                <w:sz w:val="28"/>
                <w:szCs w:val="28"/>
              </w:rPr>
            </w:pPr>
          </w:p>
        </w:tc>
        <w:tc>
          <w:tcPr>
            <w:tcW w:w="1072" w:type="dxa"/>
          </w:tcPr>
          <w:p>
            <w:pPr>
              <w:spacing w:line="360" w:lineRule="auto"/>
              <w:rPr>
                <w:rFonts w:ascii="宋体" w:hAnsi="宋体" w:cs="宋体"/>
                <w:sz w:val="28"/>
                <w:szCs w:val="28"/>
              </w:rPr>
            </w:pPr>
          </w:p>
        </w:tc>
        <w:tc>
          <w:tcPr>
            <w:tcW w:w="936" w:type="dxa"/>
          </w:tcPr>
          <w:p>
            <w:pPr>
              <w:spacing w:line="360" w:lineRule="auto"/>
              <w:rPr>
                <w:rFonts w:ascii="宋体" w:hAnsi="宋体" w:cs="宋体"/>
                <w:sz w:val="28"/>
                <w:szCs w:val="28"/>
              </w:rPr>
            </w:pPr>
          </w:p>
        </w:tc>
        <w:tc>
          <w:tcPr>
            <w:tcW w:w="835" w:type="dxa"/>
          </w:tcPr>
          <w:p>
            <w:pPr>
              <w:spacing w:line="360" w:lineRule="auto"/>
              <w:rPr>
                <w:rFonts w:ascii="宋体" w:hAnsi="宋体" w:cs="宋体"/>
                <w:sz w:val="28"/>
                <w:szCs w:val="28"/>
              </w:rPr>
            </w:pPr>
          </w:p>
        </w:tc>
        <w:tc>
          <w:tcPr>
            <w:tcW w:w="1272" w:type="dxa"/>
          </w:tcPr>
          <w:p>
            <w:pPr>
              <w:spacing w:line="360" w:lineRule="auto"/>
              <w:rPr>
                <w:rFonts w:ascii="宋体" w:hAnsi="宋体" w:cs="宋体"/>
                <w:sz w:val="28"/>
                <w:szCs w:val="28"/>
              </w:rPr>
            </w:pPr>
          </w:p>
        </w:tc>
        <w:tc>
          <w:tcPr>
            <w:tcW w:w="943" w:type="dxa"/>
          </w:tcPr>
          <w:p>
            <w:pPr>
              <w:spacing w:line="360" w:lineRule="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7" w:type="dxa"/>
          </w:tcPr>
          <w:p>
            <w:pPr>
              <w:spacing w:line="360" w:lineRule="auto"/>
              <w:rPr>
                <w:rFonts w:ascii="宋体" w:hAnsi="宋体" w:cs="宋体"/>
                <w:sz w:val="28"/>
                <w:szCs w:val="28"/>
              </w:rPr>
            </w:pPr>
          </w:p>
        </w:tc>
        <w:tc>
          <w:tcPr>
            <w:tcW w:w="1176" w:type="dxa"/>
          </w:tcPr>
          <w:p>
            <w:pPr>
              <w:spacing w:line="360" w:lineRule="auto"/>
              <w:rPr>
                <w:rFonts w:ascii="宋体" w:hAnsi="宋体" w:cs="宋体"/>
                <w:sz w:val="28"/>
                <w:szCs w:val="28"/>
              </w:rPr>
            </w:pPr>
          </w:p>
        </w:tc>
        <w:tc>
          <w:tcPr>
            <w:tcW w:w="791" w:type="dxa"/>
          </w:tcPr>
          <w:p>
            <w:pPr>
              <w:spacing w:line="360" w:lineRule="auto"/>
              <w:rPr>
                <w:rFonts w:ascii="宋体" w:hAnsi="宋体" w:cs="宋体"/>
                <w:sz w:val="28"/>
                <w:szCs w:val="28"/>
              </w:rPr>
            </w:pPr>
          </w:p>
        </w:tc>
        <w:tc>
          <w:tcPr>
            <w:tcW w:w="812" w:type="dxa"/>
          </w:tcPr>
          <w:p>
            <w:pPr>
              <w:spacing w:line="360" w:lineRule="auto"/>
              <w:rPr>
                <w:rFonts w:ascii="宋体" w:hAnsi="宋体" w:cs="宋体"/>
                <w:sz w:val="28"/>
                <w:szCs w:val="28"/>
              </w:rPr>
            </w:pPr>
          </w:p>
        </w:tc>
        <w:tc>
          <w:tcPr>
            <w:tcW w:w="812" w:type="dxa"/>
          </w:tcPr>
          <w:p>
            <w:pPr>
              <w:spacing w:line="360" w:lineRule="auto"/>
              <w:rPr>
                <w:rFonts w:ascii="宋体" w:hAnsi="宋体" w:cs="宋体"/>
                <w:sz w:val="28"/>
                <w:szCs w:val="28"/>
              </w:rPr>
            </w:pPr>
          </w:p>
        </w:tc>
        <w:tc>
          <w:tcPr>
            <w:tcW w:w="1072" w:type="dxa"/>
          </w:tcPr>
          <w:p>
            <w:pPr>
              <w:spacing w:line="360" w:lineRule="auto"/>
              <w:rPr>
                <w:rFonts w:ascii="宋体" w:hAnsi="宋体" w:cs="宋体"/>
                <w:sz w:val="28"/>
                <w:szCs w:val="28"/>
              </w:rPr>
            </w:pPr>
          </w:p>
        </w:tc>
        <w:tc>
          <w:tcPr>
            <w:tcW w:w="936" w:type="dxa"/>
          </w:tcPr>
          <w:p>
            <w:pPr>
              <w:spacing w:line="360" w:lineRule="auto"/>
              <w:rPr>
                <w:rFonts w:ascii="宋体" w:hAnsi="宋体" w:cs="宋体"/>
                <w:sz w:val="28"/>
                <w:szCs w:val="28"/>
              </w:rPr>
            </w:pPr>
          </w:p>
        </w:tc>
        <w:tc>
          <w:tcPr>
            <w:tcW w:w="835" w:type="dxa"/>
          </w:tcPr>
          <w:p>
            <w:pPr>
              <w:spacing w:line="360" w:lineRule="auto"/>
              <w:rPr>
                <w:rFonts w:ascii="宋体" w:hAnsi="宋体" w:cs="宋体"/>
                <w:sz w:val="28"/>
                <w:szCs w:val="28"/>
              </w:rPr>
            </w:pPr>
          </w:p>
        </w:tc>
        <w:tc>
          <w:tcPr>
            <w:tcW w:w="1272" w:type="dxa"/>
          </w:tcPr>
          <w:p>
            <w:pPr>
              <w:spacing w:line="360" w:lineRule="auto"/>
              <w:rPr>
                <w:rFonts w:ascii="宋体" w:hAnsi="宋体" w:cs="宋体"/>
                <w:sz w:val="28"/>
                <w:szCs w:val="28"/>
              </w:rPr>
            </w:pPr>
          </w:p>
        </w:tc>
        <w:tc>
          <w:tcPr>
            <w:tcW w:w="943" w:type="dxa"/>
          </w:tcPr>
          <w:p>
            <w:pPr>
              <w:spacing w:line="360" w:lineRule="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17" w:type="dxa"/>
          </w:tcPr>
          <w:p>
            <w:pPr>
              <w:spacing w:line="360" w:lineRule="auto"/>
              <w:rPr>
                <w:rFonts w:ascii="宋体" w:hAnsi="宋体" w:cs="宋体"/>
                <w:sz w:val="28"/>
                <w:szCs w:val="28"/>
              </w:rPr>
            </w:pPr>
          </w:p>
        </w:tc>
        <w:tc>
          <w:tcPr>
            <w:tcW w:w="1176" w:type="dxa"/>
          </w:tcPr>
          <w:p>
            <w:pPr>
              <w:spacing w:line="360" w:lineRule="auto"/>
              <w:rPr>
                <w:rFonts w:ascii="宋体" w:hAnsi="宋体" w:cs="宋体"/>
                <w:sz w:val="28"/>
                <w:szCs w:val="28"/>
              </w:rPr>
            </w:pPr>
          </w:p>
        </w:tc>
        <w:tc>
          <w:tcPr>
            <w:tcW w:w="791" w:type="dxa"/>
          </w:tcPr>
          <w:p>
            <w:pPr>
              <w:spacing w:line="360" w:lineRule="auto"/>
              <w:rPr>
                <w:rFonts w:ascii="宋体" w:hAnsi="宋体" w:cs="宋体"/>
                <w:sz w:val="28"/>
                <w:szCs w:val="28"/>
              </w:rPr>
            </w:pPr>
          </w:p>
        </w:tc>
        <w:tc>
          <w:tcPr>
            <w:tcW w:w="812" w:type="dxa"/>
          </w:tcPr>
          <w:p>
            <w:pPr>
              <w:spacing w:line="360" w:lineRule="auto"/>
              <w:rPr>
                <w:rFonts w:ascii="宋体" w:hAnsi="宋体" w:cs="宋体"/>
                <w:sz w:val="28"/>
                <w:szCs w:val="28"/>
              </w:rPr>
            </w:pPr>
          </w:p>
        </w:tc>
        <w:tc>
          <w:tcPr>
            <w:tcW w:w="812" w:type="dxa"/>
          </w:tcPr>
          <w:p>
            <w:pPr>
              <w:spacing w:line="360" w:lineRule="auto"/>
              <w:rPr>
                <w:rFonts w:ascii="宋体" w:hAnsi="宋体" w:cs="宋体"/>
                <w:sz w:val="28"/>
                <w:szCs w:val="28"/>
              </w:rPr>
            </w:pPr>
          </w:p>
        </w:tc>
        <w:tc>
          <w:tcPr>
            <w:tcW w:w="1072" w:type="dxa"/>
          </w:tcPr>
          <w:p>
            <w:pPr>
              <w:spacing w:line="360" w:lineRule="auto"/>
              <w:rPr>
                <w:rFonts w:ascii="宋体" w:hAnsi="宋体" w:cs="宋体"/>
                <w:sz w:val="28"/>
                <w:szCs w:val="28"/>
              </w:rPr>
            </w:pPr>
          </w:p>
        </w:tc>
        <w:tc>
          <w:tcPr>
            <w:tcW w:w="936" w:type="dxa"/>
          </w:tcPr>
          <w:p>
            <w:pPr>
              <w:spacing w:line="360" w:lineRule="auto"/>
              <w:rPr>
                <w:rFonts w:ascii="宋体" w:hAnsi="宋体" w:cs="宋体"/>
                <w:sz w:val="28"/>
                <w:szCs w:val="28"/>
              </w:rPr>
            </w:pPr>
          </w:p>
        </w:tc>
        <w:tc>
          <w:tcPr>
            <w:tcW w:w="835" w:type="dxa"/>
          </w:tcPr>
          <w:p>
            <w:pPr>
              <w:spacing w:line="360" w:lineRule="auto"/>
              <w:rPr>
                <w:rFonts w:ascii="宋体" w:hAnsi="宋体" w:cs="宋体"/>
                <w:sz w:val="28"/>
                <w:szCs w:val="28"/>
              </w:rPr>
            </w:pPr>
          </w:p>
        </w:tc>
        <w:tc>
          <w:tcPr>
            <w:tcW w:w="1272" w:type="dxa"/>
          </w:tcPr>
          <w:p>
            <w:pPr>
              <w:spacing w:line="360" w:lineRule="auto"/>
              <w:rPr>
                <w:rFonts w:ascii="宋体" w:hAnsi="宋体" w:cs="宋体"/>
                <w:sz w:val="28"/>
                <w:szCs w:val="28"/>
              </w:rPr>
            </w:pPr>
          </w:p>
        </w:tc>
        <w:tc>
          <w:tcPr>
            <w:tcW w:w="943" w:type="dxa"/>
          </w:tcPr>
          <w:p>
            <w:pPr>
              <w:spacing w:line="360" w:lineRule="auto"/>
              <w:rPr>
                <w:rFonts w:ascii="宋体" w:hAnsi="宋体" w:cs="宋体"/>
                <w:sz w:val="28"/>
                <w:szCs w:val="28"/>
              </w:rPr>
            </w:pPr>
          </w:p>
        </w:tc>
      </w:tr>
    </w:tbl>
    <w:p>
      <w:pPr>
        <w:rPr>
          <w:rFonts w:ascii="宋体" w:hAnsi="宋体"/>
          <w:szCs w:val="21"/>
        </w:rPr>
      </w:pPr>
    </w:p>
    <w:p>
      <w:pPr>
        <w:rPr>
          <w:rFonts w:ascii="宋体" w:hAnsi="宋体"/>
          <w:szCs w:val="21"/>
        </w:rPr>
      </w:pPr>
    </w:p>
    <w:p>
      <w:pPr>
        <w:adjustRightInd w:val="0"/>
        <w:snapToGrid w:val="0"/>
        <w:spacing w:line="480" w:lineRule="auto"/>
        <w:jc w:val="left"/>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供应商（单位名称及公章）：</w:t>
      </w:r>
    </w:p>
    <w:p>
      <w:pPr>
        <w:adjustRightInd w:val="0"/>
        <w:snapToGrid w:val="0"/>
        <w:spacing w:line="48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法定代表人/被授权人（签字或盖章）：</w:t>
      </w:r>
    </w:p>
    <w:p>
      <w:pPr>
        <w:adjustRightInd w:val="0"/>
        <w:snapToGrid w:val="0"/>
        <w:spacing w:line="480" w:lineRule="auto"/>
        <w:rPr>
          <w:rFonts w:ascii="宋体" w:hAnsi="宋体"/>
          <w:color w:val="000000" w:themeColor="text1"/>
          <w:sz w:val="28"/>
          <w:szCs w:val="28"/>
          <w14:textFill>
            <w14:solidFill>
              <w14:schemeClr w14:val="tx1"/>
            </w14:solidFill>
          </w14:textFill>
        </w:rPr>
        <w:sectPr>
          <w:pgSz w:w="11906" w:h="16838"/>
          <w:pgMar w:top="1440" w:right="1803" w:bottom="1440" w:left="1803" w:header="851" w:footer="992" w:gutter="0"/>
          <w:cols w:space="720" w:num="1"/>
          <w:docGrid w:type="lines" w:linePitch="319" w:charSpace="0"/>
        </w:sectPr>
      </w:pPr>
      <w:r>
        <w:rPr>
          <w:rFonts w:hint="eastAsia" w:ascii="宋体" w:hAnsi="宋体" w:cs="宋体"/>
          <w:color w:val="000000" w:themeColor="text1"/>
          <w:sz w:val="28"/>
          <w:szCs w:val="28"/>
          <w14:textFill>
            <w14:solidFill>
              <w14:schemeClr w14:val="tx1"/>
            </w14:solidFill>
          </w14:textFill>
        </w:rPr>
        <w:t>日    期：年 月  日</w:t>
      </w:r>
    </w:p>
    <w:p>
      <w:pPr>
        <w:jc w:val="center"/>
        <w:outlineLvl w:val="1"/>
        <w:rPr>
          <w:rStyle w:val="43"/>
        </w:rPr>
      </w:pPr>
      <w:bookmarkStart w:id="257" w:name="_Toc29550"/>
      <w:r>
        <w:rPr>
          <w:rStyle w:val="43"/>
          <w:rFonts w:hint="eastAsia"/>
        </w:rPr>
        <w:t>第</w:t>
      </w:r>
      <w:r>
        <w:rPr>
          <w:rStyle w:val="43"/>
          <w:rFonts w:hint="eastAsia"/>
          <w:lang w:eastAsia="zh-CN"/>
        </w:rPr>
        <w:t>六</w:t>
      </w:r>
      <w:r>
        <w:rPr>
          <w:rStyle w:val="43"/>
          <w:rFonts w:hint="eastAsia"/>
        </w:rPr>
        <w:t>章  商务响应偏离表</w:t>
      </w:r>
      <w:bookmarkEnd w:id="255"/>
      <w:bookmarkEnd w:id="256"/>
      <w:bookmarkEnd w:id="257"/>
    </w:p>
    <w:p>
      <w:pPr>
        <w:pStyle w:val="5"/>
        <w:ind w:firstLine="0"/>
      </w:pPr>
    </w:p>
    <w:p>
      <w:pPr>
        <w:widowControl/>
        <w:wordWrap w:val="0"/>
        <w:spacing w:line="360" w:lineRule="auto"/>
        <w:jc w:val="left"/>
        <w:rPr>
          <w:rFonts w:ascii="宋体" w:hAnsi="宋体" w:cs="宋体"/>
          <w:sz w:val="28"/>
          <w:szCs w:val="28"/>
        </w:rPr>
      </w:pPr>
      <w:r>
        <w:rPr>
          <w:rFonts w:hint="eastAsia" w:ascii="宋体" w:hAnsi="宋体" w:cs="宋体"/>
          <w:sz w:val="28"/>
          <w:szCs w:val="28"/>
        </w:rPr>
        <w:t>项目名称：</w:t>
      </w:r>
    </w:p>
    <w:p>
      <w:pPr>
        <w:widowControl/>
        <w:wordWrap w:val="0"/>
        <w:spacing w:line="360" w:lineRule="auto"/>
        <w:jc w:val="left"/>
        <w:rPr>
          <w:rFonts w:ascii="宋体" w:hAnsi="宋体" w:cs="宋体"/>
          <w:sz w:val="28"/>
          <w:szCs w:val="28"/>
        </w:rPr>
      </w:pPr>
      <w:r>
        <w:rPr>
          <w:rFonts w:hint="eastAsia" w:ascii="宋体" w:hAnsi="宋体" w:cs="宋体"/>
          <w:sz w:val="28"/>
          <w:szCs w:val="28"/>
        </w:rPr>
        <w:t>项目编号：</w:t>
      </w:r>
    </w:p>
    <w:tbl>
      <w:tblPr>
        <w:tblStyle w:val="25"/>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345"/>
        <w:gridCol w:w="2025"/>
        <w:gridCol w:w="2957"/>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51" w:type="dxa"/>
            <w:vAlign w:val="center"/>
          </w:tcPr>
          <w:p>
            <w:pPr>
              <w:pStyle w:val="12"/>
              <w:spacing w:line="480" w:lineRule="auto"/>
              <w:jc w:val="center"/>
              <w:rPr>
                <w:rFonts w:hAnsi="宋体" w:cs="宋体"/>
                <w:sz w:val="24"/>
                <w:szCs w:val="24"/>
              </w:rPr>
            </w:pPr>
            <w:r>
              <w:rPr>
                <w:rFonts w:hint="eastAsia" w:hAnsi="宋体" w:cs="宋体"/>
                <w:sz w:val="24"/>
                <w:szCs w:val="24"/>
              </w:rPr>
              <w:t>序号</w:t>
            </w:r>
          </w:p>
        </w:tc>
        <w:tc>
          <w:tcPr>
            <w:tcW w:w="1345" w:type="dxa"/>
            <w:vAlign w:val="center"/>
          </w:tcPr>
          <w:p>
            <w:pPr>
              <w:pStyle w:val="12"/>
              <w:spacing w:line="480" w:lineRule="auto"/>
              <w:jc w:val="left"/>
              <w:rPr>
                <w:rFonts w:hAnsi="宋体" w:cs="宋体"/>
                <w:sz w:val="24"/>
                <w:szCs w:val="24"/>
              </w:rPr>
            </w:pPr>
            <w:r>
              <w:rPr>
                <w:rFonts w:hint="eastAsia" w:hAnsi="宋体" w:cs="宋体"/>
                <w:sz w:val="24"/>
                <w:szCs w:val="24"/>
              </w:rPr>
              <w:t xml:space="preserve"> 商务条款</w:t>
            </w:r>
          </w:p>
        </w:tc>
        <w:tc>
          <w:tcPr>
            <w:tcW w:w="2025" w:type="dxa"/>
            <w:vAlign w:val="center"/>
          </w:tcPr>
          <w:p>
            <w:pPr>
              <w:pStyle w:val="12"/>
              <w:spacing w:line="480" w:lineRule="auto"/>
              <w:jc w:val="left"/>
              <w:rPr>
                <w:rFonts w:hAnsi="宋体" w:cs="宋体"/>
                <w:sz w:val="24"/>
                <w:szCs w:val="24"/>
              </w:rPr>
            </w:pPr>
            <w:r>
              <w:rPr>
                <w:rFonts w:hint="eastAsia" w:hAnsi="宋体" w:cs="宋体"/>
                <w:sz w:val="24"/>
                <w:szCs w:val="24"/>
              </w:rPr>
              <w:t>商务要求内容</w:t>
            </w:r>
          </w:p>
        </w:tc>
        <w:tc>
          <w:tcPr>
            <w:tcW w:w="2957" w:type="dxa"/>
            <w:vAlign w:val="center"/>
          </w:tcPr>
          <w:p>
            <w:pPr>
              <w:pStyle w:val="12"/>
              <w:spacing w:line="480" w:lineRule="auto"/>
              <w:rPr>
                <w:rFonts w:hAnsi="宋体" w:cs="宋体"/>
                <w:sz w:val="24"/>
                <w:szCs w:val="24"/>
              </w:rPr>
            </w:pPr>
            <w:r>
              <w:rPr>
                <w:rFonts w:hint="eastAsia" w:hAnsi="宋体" w:cs="宋体"/>
                <w:sz w:val="24"/>
                <w:szCs w:val="24"/>
              </w:rPr>
              <w:t>响应文件响应商务内容</w:t>
            </w:r>
          </w:p>
        </w:tc>
        <w:tc>
          <w:tcPr>
            <w:tcW w:w="1578" w:type="dxa"/>
            <w:vAlign w:val="center"/>
          </w:tcPr>
          <w:p>
            <w:pPr>
              <w:pStyle w:val="12"/>
              <w:spacing w:line="480" w:lineRule="auto"/>
              <w:jc w:val="center"/>
              <w:rPr>
                <w:rFonts w:hAnsi="宋体" w:cs="宋体"/>
                <w:sz w:val="24"/>
                <w:szCs w:val="24"/>
              </w:rPr>
            </w:pPr>
            <w:r>
              <w:rPr>
                <w:rFonts w:hint="eastAsia" w:hAnsi="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pPr>
              <w:pStyle w:val="12"/>
              <w:spacing w:line="480" w:lineRule="auto"/>
              <w:ind w:firstLine="480" w:firstLineChars="200"/>
              <w:jc w:val="left"/>
              <w:rPr>
                <w:rFonts w:hAnsi="宋体" w:cs="宋体"/>
                <w:sz w:val="24"/>
                <w:szCs w:val="24"/>
              </w:rPr>
            </w:pPr>
          </w:p>
        </w:tc>
        <w:tc>
          <w:tcPr>
            <w:tcW w:w="1345" w:type="dxa"/>
          </w:tcPr>
          <w:p>
            <w:pPr>
              <w:pStyle w:val="12"/>
              <w:spacing w:line="480" w:lineRule="auto"/>
              <w:ind w:firstLine="480" w:firstLineChars="200"/>
              <w:jc w:val="left"/>
              <w:rPr>
                <w:rFonts w:hAnsi="宋体" w:cs="宋体"/>
                <w:sz w:val="24"/>
                <w:szCs w:val="24"/>
              </w:rPr>
            </w:pPr>
          </w:p>
        </w:tc>
        <w:tc>
          <w:tcPr>
            <w:tcW w:w="2025" w:type="dxa"/>
            <w:vAlign w:val="center"/>
          </w:tcPr>
          <w:p>
            <w:pPr>
              <w:pStyle w:val="12"/>
              <w:spacing w:line="480" w:lineRule="auto"/>
              <w:ind w:firstLine="480" w:firstLineChars="200"/>
              <w:jc w:val="left"/>
              <w:rPr>
                <w:rFonts w:hAnsi="宋体" w:cs="宋体"/>
                <w:sz w:val="24"/>
                <w:szCs w:val="24"/>
              </w:rPr>
            </w:pPr>
          </w:p>
        </w:tc>
        <w:tc>
          <w:tcPr>
            <w:tcW w:w="2957" w:type="dxa"/>
            <w:vAlign w:val="center"/>
          </w:tcPr>
          <w:p>
            <w:pPr>
              <w:pStyle w:val="12"/>
              <w:spacing w:line="480" w:lineRule="auto"/>
              <w:ind w:firstLine="480" w:firstLineChars="200"/>
              <w:jc w:val="left"/>
              <w:rPr>
                <w:rFonts w:hAnsi="宋体" w:cs="宋体"/>
                <w:sz w:val="24"/>
                <w:szCs w:val="24"/>
              </w:rPr>
            </w:pPr>
          </w:p>
        </w:tc>
        <w:tc>
          <w:tcPr>
            <w:tcW w:w="1578" w:type="dxa"/>
            <w:vAlign w:val="center"/>
          </w:tcPr>
          <w:p>
            <w:pPr>
              <w:pStyle w:val="12"/>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tcPr>
          <w:p>
            <w:pPr>
              <w:pStyle w:val="12"/>
              <w:spacing w:line="480" w:lineRule="auto"/>
              <w:ind w:firstLine="480" w:firstLineChars="200"/>
              <w:jc w:val="left"/>
              <w:rPr>
                <w:rFonts w:hAnsi="宋体" w:cs="宋体"/>
                <w:sz w:val="24"/>
                <w:szCs w:val="24"/>
              </w:rPr>
            </w:pPr>
          </w:p>
        </w:tc>
        <w:tc>
          <w:tcPr>
            <w:tcW w:w="1345" w:type="dxa"/>
          </w:tcPr>
          <w:p>
            <w:pPr>
              <w:pStyle w:val="12"/>
              <w:spacing w:line="480" w:lineRule="auto"/>
              <w:ind w:firstLine="480" w:firstLineChars="200"/>
              <w:jc w:val="left"/>
              <w:rPr>
                <w:rFonts w:hAnsi="宋体" w:cs="宋体"/>
                <w:sz w:val="24"/>
                <w:szCs w:val="24"/>
              </w:rPr>
            </w:pPr>
          </w:p>
        </w:tc>
        <w:tc>
          <w:tcPr>
            <w:tcW w:w="2025" w:type="dxa"/>
          </w:tcPr>
          <w:p>
            <w:pPr>
              <w:pStyle w:val="12"/>
              <w:spacing w:line="480" w:lineRule="auto"/>
              <w:ind w:firstLine="480" w:firstLineChars="200"/>
              <w:jc w:val="left"/>
              <w:rPr>
                <w:rFonts w:hAnsi="宋体" w:cs="宋体"/>
                <w:sz w:val="24"/>
                <w:szCs w:val="24"/>
              </w:rPr>
            </w:pPr>
          </w:p>
        </w:tc>
        <w:tc>
          <w:tcPr>
            <w:tcW w:w="2957" w:type="dxa"/>
          </w:tcPr>
          <w:p>
            <w:pPr>
              <w:pStyle w:val="12"/>
              <w:spacing w:line="480" w:lineRule="auto"/>
              <w:ind w:firstLine="480" w:firstLineChars="200"/>
              <w:jc w:val="left"/>
              <w:rPr>
                <w:rFonts w:hAnsi="宋体" w:cs="宋体"/>
                <w:sz w:val="24"/>
                <w:szCs w:val="24"/>
              </w:rPr>
            </w:pPr>
          </w:p>
        </w:tc>
        <w:tc>
          <w:tcPr>
            <w:tcW w:w="1578" w:type="dxa"/>
          </w:tcPr>
          <w:p>
            <w:pPr>
              <w:pStyle w:val="12"/>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1" w:type="dxa"/>
          </w:tcPr>
          <w:p>
            <w:pPr>
              <w:pStyle w:val="12"/>
              <w:spacing w:line="480" w:lineRule="auto"/>
              <w:ind w:firstLine="480" w:firstLineChars="200"/>
              <w:jc w:val="left"/>
              <w:rPr>
                <w:rFonts w:hAnsi="宋体" w:cs="宋体"/>
                <w:sz w:val="24"/>
                <w:szCs w:val="24"/>
              </w:rPr>
            </w:pPr>
          </w:p>
        </w:tc>
        <w:tc>
          <w:tcPr>
            <w:tcW w:w="1345" w:type="dxa"/>
          </w:tcPr>
          <w:p>
            <w:pPr>
              <w:pStyle w:val="12"/>
              <w:spacing w:line="480" w:lineRule="auto"/>
              <w:ind w:firstLine="480" w:firstLineChars="200"/>
              <w:jc w:val="left"/>
              <w:rPr>
                <w:rFonts w:hAnsi="宋体" w:cs="宋体"/>
                <w:sz w:val="24"/>
                <w:szCs w:val="24"/>
              </w:rPr>
            </w:pPr>
          </w:p>
        </w:tc>
        <w:tc>
          <w:tcPr>
            <w:tcW w:w="2025" w:type="dxa"/>
          </w:tcPr>
          <w:p>
            <w:pPr>
              <w:pStyle w:val="12"/>
              <w:spacing w:line="480" w:lineRule="auto"/>
              <w:ind w:firstLine="480" w:firstLineChars="200"/>
              <w:jc w:val="left"/>
              <w:rPr>
                <w:rFonts w:hAnsi="宋体" w:cs="宋体"/>
                <w:sz w:val="24"/>
                <w:szCs w:val="24"/>
              </w:rPr>
            </w:pPr>
          </w:p>
        </w:tc>
        <w:tc>
          <w:tcPr>
            <w:tcW w:w="2957" w:type="dxa"/>
          </w:tcPr>
          <w:p>
            <w:pPr>
              <w:pStyle w:val="12"/>
              <w:spacing w:line="480" w:lineRule="auto"/>
              <w:ind w:firstLine="480" w:firstLineChars="200"/>
              <w:jc w:val="left"/>
              <w:rPr>
                <w:rFonts w:hAnsi="宋体" w:cs="宋体"/>
                <w:sz w:val="24"/>
                <w:szCs w:val="24"/>
              </w:rPr>
            </w:pPr>
          </w:p>
        </w:tc>
        <w:tc>
          <w:tcPr>
            <w:tcW w:w="1578" w:type="dxa"/>
          </w:tcPr>
          <w:p>
            <w:pPr>
              <w:pStyle w:val="12"/>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pPr>
              <w:pStyle w:val="12"/>
              <w:spacing w:line="480" w:lineRule="auto"/>
              <w:ind w:firstLine="480" w:firstLineChars="200"/>
              <w:jc w:val="left"/>
              <w:rPr>
                <w:rFonts w:hAnsi="宋体" w:cs="宋体"/>
                <w:sz w:val="24"/>
                <w:szCs w:val="24"/>
              </w:rPr>
            </w:pPr>
          </w:p>
        </w:tc>
        <w:tc>
          <w:tcPr>
            <w:tcW w:w="1345" w:type="dxa"/>
          </w:tcPr>
          <w:p>
            <w:pPr>
              <w:pStyle w:val="12"/>
              <w:spacing w:line="480" w:lineRule="auto"/>
              <w:ind w:firstLine="480" w:firstLineChars="200"/>
              <w:jc w:val="left"/>
              <w:rPr>
                <w:rFonts w:hAnsi="宋体" w:cs="宋体"/>
                <w:sz w:val="24"/>
                <w:szCs w:val="24"/>
              </w:rPr>
            </w:pPr>
          </w:p>
        </w:tc>
        <w:tc>
          <w:tcPr>
            <w:tcW w:w="2025" w:type="dxa"/>
          </w:tcPr>
          <w:p>
            <w:pPr>
              <w:pStyle w:val="12"/>
              <w:spacing w:line="480" w:lineRule="auto"/>
              <w:ind w:firstLine="480" w:firstLineChars="200"/>
              <w:jc w:val="left"/>
              <w:rPr>
                <w:rFonts w:hAnsi="宋体" w:cs="宋体"/>
                <w:sz w:val="24"/>
                <w:szCs w:val="24"/>
              </w:rPr>
            </w:pPr>
          </w:p>
        </w:tc>
        <w:tc>
          <w:tcPr>
            <w:tcW w:w="2957" w:type="dxa"/>
          </w:tcPr>
          <w:p>
            <w:pPr>
              <w:pStyle w:val="12"/>
              <w:spacing w:line="480" w:lineRule="auto"/>
              <w:ind w:firstLine="480" w:firstLineChars="200"/>
              <w:jc w:val="left"/>
              <w:rPr>
                <w:rFonts w:hAnsi="宋体" w:cs="宋体"/>
                <w:sz w:val="24"/>
                <w:szCs w:val="24"/>
              </w:rPr>
            </w:pPr>
          </w:p>
        </w:tc>
        <w:tc>
          <w:tcPr>
            <w:tcW w:w="1578" w:type="dxa"/>
          </w:tcPr>
          <w:p>
            <w:pPr>
              <w:pStyle w:val="12"/>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pPr>
              <w:pStyle w:val="12"/>
              <w:spacing w:line="480" w:lineRule="auto"/>
              <w:ind w:firstLine="480" w:firstLineChars="200"/>
              <w:jc w:val="left"/>
              <w:rPr>
                <w:rFonts w:hAnsi="宋体" w:cs="宋体"/>
                <w:sz w:val="24"/>
                <w:szCs w:val="24"/>
              </w:rPr>
            </w:pPr>
          </w:p>
        </w:tc>
        <w:tc>
          <w:tcPr>
            <w:tcW w:w="1345" w:type="dxa"/>
          </w:tcPr>
          <w:p>
            <w:pPr>
              <w:pStyle w:val="12"/>
              <w:spacing w:line="480" w:lineRule="auto"/>
              <w:ind w:firstLine="480" w:firstLineChars="200"/>
              <w:jc w:val="left"/>
              <w:rPr>
                <w:rFonts w:hAnsi="宋体" w:cs="宋体"/>
                <w:sz w:val="24"/>
                <w:szCs w:val="24"/>
              </w:rPr>
            </w:pPr>
          </w:p>
        </w:tc>
        <w:tc>
          <w:tcPr>
            <w:tcW w:w="2025" w:type="dxa"/>
          </w:tcPr>
          <w:p>
            <w:pPr>
              <w:pStyle w:val="12"/>
              <w:spacing w:line="480" w:lineRule="auto"/>
              <w:ind w:firstLine="480" w:firstLineChars="200"/>
              <w:jc w:val="left"/>
              <w:rPr>
                <w:rFonts w:hAnsi="宋体" w:cs="宋体"/>
                <w:sz w:val="24"/>
                <w:szCs w:val="24"/>
              </w:rPr>
            </w:pPr>
          </w:p>
        </w:tc>
        <w:tc>
          <w:tcPr>
            <w:tcW w:w="2957" w:type="dxa"/>
          </w:tcPr>
          <w:p>
            <w:pPr>
              <w:pStyle w:val="12"/>
              <w:spacing w:line="480" w:lineRule="auto"/>
              <w:ind w:firstLine="480" w:firstLineChars="200"/>
              <w:jc w:val="left"/>
              <w:rPr>
                <w:rFonts w:hAnsi="宋体" w:cs="宋体"/>
                <w:sz w:val="24"/>
                <w:szCs w:val="24"/>
              </w:rPr>
            </w:pPr>
          </w:p>
        </w:tc>
        <w:tc>
          <w:tcPr>
            <w:tcW w:w="1578" w:type="dxa"/>
          </w:tcPr>
          <w:p>
            <w:pPr>
              <w:pStyle w:val="12"/>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pPr>
              <w:pStyle w:val="12"/>
              <w:spacing w:line="480" w:lineRule="auto"/>
              <w:ind w:firstLine="480" w:firstLineChars="200"/>
              <w:jc w:val="left"/>
              <w:rPr>
                <w:rFonts w:hAnsi="宋体" w:cs="宋体"/>
                <w:sz w:val="24"/>
                <w:szCs w:val="24"/>
              </w:rPr>
            </w:pPr>
          </w:p>
        </w:tc>
        <w:tc>
          <w:tcPr>
            <w:tcW w:w="1345" w:type="dxa"/>
          </w:tcPr>
          <w:p>
            <w:pPr>
              <w:pStyle w:val="12"/>
              <w:spacing w:line="480" w:lineRule="auto"/>
              <w:ind w:firstLine="480" w:firstLineChars="200"/>
              <w:jc w:val="left"/>
              <w:rPr>
                <w:rFonts w:hAnsi="宋体" w:cs="宋体"/>
                <w:sz w:val="24"/>
                <w:szCs w:val="24"/>
              </w:rPr>
            </w:pPr>
          </w:p>
        </w:tc>
        <w:tc>
          <w:tcPr>
            <w:tcW w:w="2025" w:type="dxa"/>
          </w:tcPr>
          <w:p>
            <w:pPr>
              <w:pStyle w:val="12"/>
              <w:spacing w:line="480" w:lineRule="auto"/>
              <w:ind w:firstLine="480" w:firstLineChars="200"/>
              <w:jc w:val="left"/>
              <w:rPr>
                <w:rFonts w:hAnsi="宋体" w:cs="宋体"/>
                <w:sz w:val="24"/>
                <w:szCs w:val="24"/>
              </w:rPr>
            </w:pPr>
          </w:p>
        </w:tc>
        <w:tc>
          <w:tcPr>
            <w:tcW w:w="2957" w:type="dxa"/>
          </w:tcPr>
          <w:p>
            <w:pPr>
              <w:pStyle w:val="12"/>
              <w:spacing w:line="480" w:lineRule="auto"/>
              <w:ind w:firstLine="480" w:firstLineChars="200"/>
              <w:jc w:val="left"/>
              <w:rPr>
                <w:rFonts w:hAnsi="宋体" w:cs="宋体"/>
                <w:sz w:val="24"/>
                <w:szCs w:val="24"/>
              </w:rPr>
            </w:pPr>
          </w:p>
        </w:tc>
        <w:tc>
          <w:tcPr>
            <w:tcW w:w="1578" w:type="dxa"/>
          </w:tcPr>
          <w:p>
            <w:pPr>
              <w:pStyle w:val="12"/>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pPr>
              <w:pStyle w:val="12"/>
              <w:spacing w:line="480" w:lineRule="auto"/>
              <w:ind w:firstLine="480" w:firstLineChars="200"/>
              <w:jc w:val="left"/>
              <w:rPr>
                <w:rFonts w:hAnsi="宋体" w:cs="宋体"/>
                <w:sz w:val="24"/>
                <w:szCs w:val="24"/>
              </w:rPr>
            </w:pPr>
          </w:p>
        </w:tc>
        <w:tc>
          <w:tcPr>
            <w:tcW w:w="1345" w:type="dxa"/>
          </w:tcPr>
          <w:p>
            <w:pPr>
              <w:pStyle w:val="12"/>
              <w:spacing w:line="480" w:lineRule="auto"/>
              <w:ind w:firstLine="480" w:firstLineChars="200"/>
              <w:jc w:val="left"/>
              <w:rPr>
                <w:rFonts w:hAnsi="宋体" w:cs="宋体"/>
                <w:sz w:val="24"/>
                <w:szCs w:val="24"/>
              </w:rPr>
            </w:pPr>
          </w:p>
        </w:tc>
        <w:tc>
          <w:tcPr>
            <w:tcW w:w="2025" w:type="dxa"/>
          </w:tcPr>
          <w:p>
            <w:pPr>
              <w:pStyle w:val="12"/>
              <w:spacing w:line="480" w:lineRule="auto"/>
              <w:ind w:firstLine="480" w:firstLineChars="200"/>
              <w:jc w:val="left"/>
              <w:rPr>
                <w:rFonts w:hAnsi="宋体" w:cs="宋体"/>
                <w:sz w:val="24"/>
                <w:szCs w:val="24"/>
              </w:rPr>
            </w:pPr>
          </w:p>
        </w:tc>
        <w:tc>
          <w:tcPr>
            <w:tcW w:w="2957" w:type="dxa"/>
          </w:tcPr>
          <w:p>
            <w:pPr>
              <w:pStyle w:val="12"/>
              <w:spacing w:line="480" w:lineRule="auto"/>
              <w:ind w:firstLine="480" w:firstLineChars="200"/>
              <w:jc w:val="left"/>
              <w:rPr>
                <w:rFonts w:hAnsi="宋体" w:cs="宋体"/>
                <w:sz w:val="24"/>
                <w:szCs w:val="24"/>
              </w:rPr>
            </w:pPr>
          </w:p>
        </w:tc>
        <w:tc>
          <w:tcPr>
            <w:tcW w:w="1578" w:type="dxa"/>
          </w:tcPr>
          <w:p>
            <w:pPr>
              <w:pStyle w:val="12"/>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tcPr>
          <w:p>
            <w:pPr>
              <w:pStyle w:val="12"/>
              <w:spacing w:line="480" w:lineRule="auto"/>
              <w:ind w:firstLine="480" w:firstLineChars="200"/>
              <w:jc w:val="left"/>
              <w:rPr>
                <w:rFonts w:hAnsi="宋体" w:cs="宋体"/>
                <w:sz w:val="24"/>
                <w:szCs w:val="24"/>
              </w:rPr>
            </w:pPr>
          </w:p>
        </w:tc>
        <w:tc>
          <w:tcPr>
            <w:tcW w:w="1345" w:type="dxa"/>
          </w:tcPr>
          <w:p>
            <w:pPr>
              <w:pStyle w:val="12"/>
              <w:spacing w:line="480" w:lineRule="auto"/>
              <w:ind w:firstLine="480" w:firstLineChars="200"/>
              <w:jc w:val="left"/>
              <w:rPr>
                <w:rFonts w:hAnsi="宋体" w:cs="宋体"/>
                <w:sz w:val="24"/>
                <w:szCs w:val="24"/>
              </w:rPr>
            </w:pPr>
          </w:p>
        </w:tc>
        <w:tc>
          <w:tcPr>
            <w:tcW w:w="2025" w:type="dxa"/>
          </w:tcPr>
          <w:p>
            <w:pPr>
              <w:pStyle w:val="12"/>
              <w:spacing w:line="480" w:lineRule="auto"/>
              <w:ind w:firstLine="480" w:firstLineChars="200"/>
              <w:jc w:val="left"/>
              <w:rPr>
                <w:rFonts w:hAnsi="宋体" w:cs="宋体"/>
                <w:sz w:val="24"/>
                <w:szCs w:val="24"/>
              </w:rPr>
            </w:pPr>
          </w:p>
        </w:tc>
        <w:tc>
          <w:tcPr>
            <w:tcW w:w="2957" w:type="dxa"/>
          </w:tcPr>
          <w:p>
            <w:pPr>
              <w:pStyle w:val="12"/>
              <w:spacing w:line="480" w:lineRule="auto"/>
              <w:ind w:firstLine="480" w:firstLineChars="200"/>
              <w:jc w:val="left"/>
              <w:rPr>
                <w:rFonts w:hAnsi="宋体" w:cs="宋体"/>
                <w:sz w:val="24"/>
                <w:szCs w:val="24"/>
              </w:rPr>
            </w:pPr>
          </w:p>
        </w:tc>
        <w:tc>
          <w:tcPr>
            <w:tcW w:w="1578" w:type="dxa"/>
          </w:tcPr>
          <w:p>
            <w:pPr>
              <w:pStyle w:val="12"/>
              <w:spacing w:line="480" w:lineRule="auto"/>
              <w:ind w:firstLine="480" w:firstLineChars="200"/>
              <w:jc w:val="left"/>
              <w:rPr>
                <w:rFonts w:hAnsi="宋体" w:cs="宋体"/>
                <w:sz w:val="24"/>
                <w:szCs w:val="24"/>
              </w:rPr>
            </w:pPr>
          </w:p>
        </w:tc>
      </w:tr>
    </w:tbl>
    <w:p>
      <w:pPr>
        <w:pStyle w:val="5"/>
        <w:ind w:firstLine="0"/>
        <w:rPr>
          <w:rFonts w:ascii="宋体" w:hAnsi="宋体"/>
          <w:b/>
          <w:bCs/>
          <w:sz w:val="28"/>
          <w:szCs w:val="28"/>
        </w:rPr>
      </w:pPr>
      <w:r>
        <w:rPr>
          <w:rFonts w:hint="eastAsia" w:ascii="宋体" w:hAnsi="宋体"/>
          <w:b/>
          <w:bCs/>
          <w:sz w:val="28"/>
          <w:szCs w:val="28"/>
        </w:rPr>
        <w:t xml:space="preserve"> 填写说明：供应商根据合同条款对本项目付款、工期、保修期、履约验收等商务方面进行响应说明，并保证响应的真实性。</w:t>
      </w:r>
    </w:p>
    <w:p>
      <w:pPr>
        <w:pStyle w:val="5"/>
        <w:ind w:firstLine="0"/>
        <w:rPr>
          <w:rFonts w:ascii="宋体" w:hAnsi="宋体"/>
          <w:sz w:val="28"/>
          <w:szCs w:val="28"/>
        </w:rPr>
      </w:pPr>
      <w:r>
        <w:rPr>
          <w:rFonts w:hint="eastAsia" w:ascii="宋体" w:hAnsi="宋体"/>
          <w:b/>
          <w:bCs/>
          <w:sz w:val="28"/>
          <w:szCs w:val="28"/>
        </w:rPr>
        <w:t>偏离说明填写：正偏离、符合，商务条款不允许负偏离。</w:t>
      </w:r>
    </w:p>
    <w:p>
      <w:pPr>
        <w:pStyle w:val="5"/>
        <w:spacing w:line="360" w:lineRule="auto"/>
        <w:ind w:firstLine="0"/>
        <w:rPr>
          <w:rFonts w:ascii="宋体" w:hAnsi="宋体" w:cs="宋体"/>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商务条款不允许负偏离；</w:t>
      </w:r>
    </w:p>
    <w:p>
      <w:pPr>
        <w:adjustRightInd w:val="0"/>
        <w:snapToGrid w:val="0"/>
        <w:spacing w:line="480" w:lineRule="auto"/>
        <w:jc w:val="left"/>
        <w:rPr>
          <w:rFonts w:ascii="宋体" w:hAnsi="宋体" w:cs="宋体"/>
          <w:kern w:val="0"/>
          <w:sz w:val="24"/>
          <w:szCs w:val="24"/>
        </w:rPr>
      </w:pPr>
      <w:r>
        <w:rPr>
          <w:rFonts w:hint="eastAsia" w:ascii="宋体" w:hAnsi="宋体" w:cs="宋体"/>
          <w:kern w:val="0"/>
          <w:sz w:val="24"/>
          <w:szCs w:val="24"/>
        </w:rPr>
        <w:t>供应商（单位名称及公章）：</w:t>
      </w:r>
    </w:p>
    <w:p>
      <w:pPr>
        <w:adjustRightInd w:val="0"/>
        <w:snapToGrid w:val="0"/>
        <w:spacing w:line="480" w:lineRule="auto"/>
        <w:rPr>
          <w:rFonts w:ascii="宋体" w:hAnsi="宋体" w:cs="宋体"/>
          <w:kern w:val="0"/>
          <w:sz w:val="24"/>
          <w:szCs w:val="24"/>
        </w:rPr>
      </w:pPr>
      <w:r>
        <w:rPr>
          <w:rFonts w:hint="eastAsia" w:ascii="宋体" w:hAnsi="宋体" w:cs="宋体"/>
          <w:kern w:val="0"/>
          <w:sz w:val="24"/>
          <w:szCs w:val="24"/>
        </w:rPr>
        <w:t>法定代表人/被授权人（签字或盖章）：</w:t>
      </w:r>
    </w:p>
    <w:p>
      <w:pPr>
        <w:adjustRightInd w:val="0"/>
        <w:snapToGrid w:val="0"/>
        <w:spacing w:line="480" w:lineRule="auto"/>
        <w:rPr>
          <w:rFonts w:ascii="宋体" w:hAnsi="宋体"/>
          <w:sz w:val="28"/>
          <w:szCs w:val="28"/>
        </w:rPr>
        <w:sectPr>
          <w:headerReference r:id="rId14" w:type="default"/>
          <w:pgSz w:w="11906" w:h="16838"/>
          <w:pgMar w:top="1440" w:right="1803" w:bottom="1440" w:left="1803" w:header="851" w:footer="992" w:gutter="0"/>
          <w:cols w:space="720" w:num="1"/>
          <w:docGrid w:type="lines" w:linePitch="319" w:charSpace="0"/>
        </w:sectPr>
      </w:pPr>
      <w:r>
        <w:rPr>
          <w:rFonts w:hint="eastAsia" w:ascii="宋体" w:hAnsi="宋体" w:cs="宋体"/>
          <w:kern w:val="0"/>
          <w:sz w:val="24"/>
          <w:szCs w:val="24"/>
        </w:rPr>
        <w:t>日    期：年 月   日</w:t>
      </w:r>
    </w:p>
    <w:p>
      <w:pPr>
        <w:pStyle w:val="4"/>
        <w:spacing w:before="325" w:beforeLines="100" w:after="487" w:afterLines="150" w:line="500" w:lineRule="exact"/>
        <w:rPr>
          <w:rFonts w:asciiTheme="minorEastAsia" w:hAnsiTheme="minorEastAsia" w:eastAsiaTheme="minorEastAsia" w:cstheme="minorEastAsia"/>
          <w:color w:val="000000" w:themeColor="text1"/>
          <w:sz w:val="36"/>
          <w:szCs w:val="36"/>
          <w14:textFill>
            <w14:solidFill>
              <w14:schemeClr w14:val="tx1"/>
            </w14:solidFill>
          </w14:textFill>
        </w:rPr>
      </w:pPr>
      <w:bookmarkStart w:id="258" w:name="_Toc18357"/>
      <w:bookmarkStart w:id="259" w:name="_Toc8786"/>
      <w:bookmarkStart w:id="260" w:name="_Toc31024"/>
      <w:bookmarkStart w:id="261" w:name="_Toc27394"/>
      <w:r>
        <w:rPr>
          <w:rFonts w:hint="eastAsia" w:asciiTheme="minorEastAsia" w:hAnsiTheme="minorEastAsia" w:eastAsiaTheme="minorEastAsia" w:cstheme="minorEastAsia"/>
          <w:color w:val="000000" w:themeColor="text1"/>
          <w:sz w:val="36"/>
          <w:szCs w:val="36"/>
          <w14:textFill>
            <w14:solidFill>
              <w14:schemeClr w14:val="tx1"/>
            </w14:solidFill>
          </w14:textFill>
        </w:rPr>
        <w:t>第</w:t>
      </w:r>
      <w:r>
        <w:rPr>
          <w:rFonts w:hint="eastAsia" w:asciiTheme="minorEastAsia" w:hAnsiTheme="minorEastAsia" w:eastAsiaTheme="minorEastAsia" w:cstheme="minorEastAsia"/>
          <w:color w:val="000000" w:themeColor="text1"/>
          <w:sz w:val="36"/>
          <w:szCs w:val="36"/>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36"/>
          <w:szCs w:val="36"/>
          <w14:textFill>
            <w14:solidFill>
              <w14:schemeClr w14:val="tx1"/>
            </w14:solidFill>
          </w14:textFill>
        </w:rPr>
        <w:t>章</w:t>
      </w:r>
      <w:bookmarkEnd w:id="258"/>
      <w:r>
        <w:rPr>
          <w:rFonts w:hint="eastAsia" w:asciiTheme="minorEastAsia" w:hAnsiTheme="minorEastAsia" w:eastAsiaTheme="minorEastAsia" w:cstheme="minorEastAsia"/>
          <w:color w:val="000000" w:themeColor="text1"/>
          <w:sz w:val="36"/>
          <w:szCs w:val="36"/>
          <w14:textFill>
            <w14:solidFill>
              <w14:schemeClr w14:val="tx1"/>
            </w14:solidFill>
          </w14:textFill>
        </w:rPr>
        <w:t xml:space="preserve">  </w:t>
      </w:r>
      <w:bookmarkEnd w:id="259"/>
      <w:bookmarkEnd w:id="260"/>
      <w:r>
        <w:rPr>
          <w:rFonts w:hint="eastAsia" w:asciiTheme="minorEastAsia" w:hAnsiTheme="minorEastAsia" w:eastAsiaTheme="minorEastAsia" w:cstheme="minorEastAsia"/>
          <w:color w:val="000000" w:themeColor="text1"/>
          <w:sz w:val="36"/>
          <w:szCs w:val="36"/>
          <w14:textFill>
            <w14:solidFill>
              <w14:schemeClr w14:val="tx1"/>
            </w14:solidFill>
          </w14:textFill>
        </w:rPr>
        <w:t>施工组织方案</w:t>
      </w:r>
      <w:bookmarkEnd w:id="261"/>
    </w:p>
    <w:p>
      <w:pPr>
        <w:spacing w:line="480" w:lineRule="auto"/>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供应商可根据评审办法自行编写，格式不限：</w:t>
      </w:r>
    </w:p>
    <w:p>
      <w:pPr>
        <w:rPr>
          <w:color w:val="000000" w:themeColor="text1"/>
          <w14:textFill>
            <w14:solidFill>
              <w14:schemeClr w14:val="tx1"/>
            </w14:solidFill>
          </w14:textFill>
        </w:rPr>
      </w:pPr>
    </w:p>
    <w:p>
      <w:pPr>
        <w:pStyle w:val="4"/>
        <w:rPr>
          <w:color w:val="000000" w:themeColor="text1"/>
          <w14:textFill>
            <w14:solidFill>
              <w14:schemeClr w14:val="tx1"/>
            </w14:solidFill>
          </w14:textFill>
        </w:rPr>
        <w:sectPr>
          <w:pgSz w:w="11906" w:h="16838"/>
          <w:pgMar w:top="1440" w:right="1304" w:bottom="1440" w:left="1304" w:header="851" w:footer="992" w:gutter="0"/>
          <w:cols w:space="0" w:num="1"/>
          <w:docGrid w:type="lines" w:linePitch="325" w:charSpace="0"/>
        </w:sectPr>
      </w:pPr>
    </w:p>
    <w:p>
      <w:pPr>
        <w:pStyle w:val="4"/>
        <w:numPr>
          <w:ilvl w:val="0"/>
          <w:numId w:val="0"/>
        </w:numPr>
        <w:jc w:val="center"/>
      </w:pPr>
      <w:bookmarkStart w:id="262" w:name="_Toc7090"/>
      <w:bookmarkStart w:id="263" w:name="_Toc11540"/>
      <w:bookmarkStart w:id="264" w:name="_Toc24882"/>
      <w:r>
        <w:rPr>
          <w:rFonts w:hint="eastAsia"/>
          <w:color w:val="000000" w:themeColor="text1"/>
          <w:lang w:val="en-US" w:eastAsia="zh-CN"/>
          <w14:textFill>
            <w14:solidFill>
              <w14:schemeClr w14:val="tx1"/>
            </w14:solidFill>
          </w14:textFill>
        </w:rPr>
        <w:t>第八章</w:t>
      </w:r>
      <w:r>
        <w:rPr>
          <w:rFonts w:hint="eastAsia"/>
          <w:color w:val="000000" w:themeColor="text1"/>
          <w14:textFill>
            <w14:solidFill>
              <w14:schemeClr w14:val="tx1"/>
            </w14:solidFill>
          </w14:textFill>
        </w:rPr>
        <w:t xml:space="preserve"> </w:t>
      </w:r>
      <w:bookmarkStart w:id="265" w:name="_Toc18711"/>
      <w:r>
        <w:rPr>
          <w:rFonts w:hint="eastAsia"/>
        </w:rPr>
        <w:t>主要设备及材料技术方案</w:t>
      </w:r>
      <w:bookmarkEnd w:id="262"/>
      <w:bookmarkEnd w:id="265"/>
    </w:p>
    <w:p>
      <w:pPr>
        <w:pStyle w:val="5"/>
        <w:rPr>
          <w:b/>
          <w:bCs/>
          <w:sz w:val="32"/>
          <w:szCs w:val="36"/>
        </w:rPr>
      </w:pPr>
      <w:r>
        <w:rPr>
          <w:rFonts w:hint="eastAsia"/>
          <w:b/>
          <w:bCs/>
          <w:sz w:val="32"/>
          <w:szCs w:val="36"/>
        </w:rPr>
        <w:t>供应商按照采购文件第四部分评审办法编写方案，格式不限。</w:t>
      </w:r>
    </w:p>
    <w:p>
      <w:pPr>
        <w:rPr>
          <w:b/>
          <w:bCs/>
          <w:sz w:val="32"/>
          <w:szCs w:val="36"/>
        </w:rPr>
      </w:pPr>
      <w:r>
        <w:rPr>
          <w:rFonts w:hint="eastAsia"/>
          <w:b/>
          <w:bCs/>
          <w:sz w:val="32"/>
          <w:szCs w:val="36"/>
        </w:rPr>
        <w:br w:type="page"/>
      </w:r>
    </w:p>
    <w:p>
      <w:pPr>
        <w:pStyle w:val="4"/>
        <w:numPr>
          <w:ilvl w:val="0"/>
          <w:numId w:val="0"/>
        </w:numPr>
        <w:jc w:val="center"/>
        <w:rPr>
          <w:color w:val="000000" w:themeColor="text1"/>
          <w14:textFill>
            <w14:solidFill>
              <w14:schemeClr w14:val="tx1"/>
            </w14:solidFill>
          </w14:textFill>
        </w:rPr>
      </w:pPr>
      <w:bookmarkStart w:id="266" w:name="_Toc14157"/>
      <w:r>
        <w:rPr>
          <w:rFonts w:hint="eastAsia"/>
          <w:color w:val="000000" w:themeColor="text1"/>
          <w:lang w:val="en-US" w:eastAsia="zh-CN"/>
          <w14:textFill>
            <w14:solidFill>
              <w14:schemeClr w14:val="tx1"/>
            </w14:solidFill>
          </w14:textFill>
        </w:rPr>
        <w:t xml:space="preserve">第九章 </w:t>
      </w:r>
      <w:r>
        <w:rPr>
          <w:rFonts w:hint="eastAsia"/>
          <w:color w:val="000000" w:themeColor="text1"/>
          <w14:textFill>
            <w14:solidFill>
              <w14:schemeClr w14:val="tx1"/>
            </w14:solidFill>
          </w14:textFill>
        </w:rPr>
        <w:t>供应商业绩一览表</w:t>
      </w:r>
      <w:bookmarkEnd w:id="263"/>
      <w:bookmarkEnd w:id="264"/>
      <w:bookmarkEnd w:id="266"/>
    </w:p>
    <w:p>
      <w:pPr>
        <w:rPr>
          <w:rFonts w:asciiTheme="minorEastAsia" w:hAnsiTheme="minorEastAsia" w:cstheme="minorEastAsia"/>
          <w:color w:val="000000" w:themeColor="text1"/>
          <w14:textFill>
            <w14:solidFill>
              <w14:schemeClr w14:val="tx1"/>
            </w14:solidFill>
          </w14:textFill>
        </w:rPr>
      </w:pPr>
    </w:p>
    <w:tbl>
      <w:tblPr>
        <w:tblStyle w:val="25"/>
        <w:tblpPr w:leftFromText="180" w:rightFromText="180" w:vertAnchor="text" w:horzAnchor="page" w:tblpX="1453" w:tblpY="35"/>
        <w:tblOverlap w:val="never"/>
        <w:tblW w:w="920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4"/>
        <w:gridCol w:w="1508"/>
        <w:gridCol w:w="1382"/>
        <w:gridCol w:w="1399"/>
        <w:gridCol w:w="1485"/>
        <w:gridCol w:w="1576"/>
        <w:gridCol w:w="10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4" w:hRule="atLeast"/>
        </w:trPr>
        <w:tc>
          <w:tcPr>
            <w:tcW w:w="754" w:type="dxa"/>
            <w:tcBorders>
              <w:top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年份</w:t>
            </w:r>
          </w:p>
        </w:tc>
        <w:tc>
          <w:tcPr>
            <w:tcW w:w="1508"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用户名称</w:t>
            </w:r>
          </w:p>
        </w:tc>
        <w:tc>
          <w:tcPr>
            <w:tcW w:w="1382"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项目名称</w:t>
            </w: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完成时间</w:t>
            </w:r>
          </w:p>
        </w:tc>
        <w:tc>
          <w:tcPr>
            <w:tcW w:w="1485" w:type="dxa"/>
            <w:vAlign w:val="center"/>
          </w:tcPr>
          <w:p>
            <w:pPr>
              <w:spacing w:line="400" w:lineRule="exact"/>
              <w:ind w:firstLine="105" w:firstLineChars="50"/>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合同金额</w:t>
            </w:r>
          </w:p>
        </w:tc>
        <w:tc>
          <w:tcPr>
            <w:tcW w:w="1576" w:type="dxa"/>
            <w:tcBorders>
              <w:right w:val="single" w:color="auto" w:sz="4" w:space="0"/>
            </w:tcBorders>
            <w:vAlign w:val="center"/>
          </w:tcPr>
          <w:p>
            <w:pPr>
              <w:spacing w:line="400" w:lineRule="exact"/>
              <w:ind w:left="204" w:hanging="203" w:hangingChars="97"/>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完成项目质量</w:t>
            </w:r>
          </w:p>
        </w:tc>
        <w:tc>
          <w:tcPr>
            <w:tcW w:w="1096" w:type="dxa"/>
            <w:tcBorders>
              <w:lef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08"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82"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485"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08"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82"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485"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08"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82"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485"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08"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82"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485"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508"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382"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399"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485"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508" w:type="dxa"/>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382" w:type="dxa"/>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485" w:type="dxa"/>
            <w:tcBorders>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rPr>
                <w:rFonts w:asciiTheme="minorEastAsia" w:hAnsi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11" w:hRule="atLeast"/>
        </w:trPr>
        <w:tc>
          <w:tcPr>
            <w:tcW w:w="754"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08"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82"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399" w:type="dxa"/>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485" w:type="dxa"/>
            <w:tcBorders>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576" w:type="dxa"/>
            <w:tcBorders>
              <w:left w:val="single" w:color="auto" w:sz="4" w:space="0"/>
              <w:righ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color w:val="000000" w:themeColor="text1"/>
                <w:szCs w:val="21"/>
                <w14:textFill>
                  <w14:solidFill>
                    <w14:schemeClr w14:val="tx1"/>
                  </w14:solidFill>
                </w14:textFill>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注：供应商（仅限于供应商自己实施的）以上业绩需提供采购合同复印件加盖公章。</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asciiTheme="minorEastAsia" w:hAnsiTheme="minorEastAsia" w:cstheme="minorEastAsia"/>
          <w:color w:val="000000" w:themeColor="text1"/>
          <w:sz w:val="24"/>
          <w:szCs w:val="24"/>
          <w14:textFill>
            <w14:solidFill>
              <w14:schemeClr w14:val="tx1"/>
            </w14:solidFill>
          </w14:textFill>
        </w:rPr>
      </w:pPr>
    </w:p>
    <w:p>
      <w:pPr>
        <w:spacing w:line="360" w:lineRule="auto"/>
        <w:ind w:left="360"/>
        <w:jc w:val="center"/>
        <w:rPr>
          <w:rFonts w:asciiTheme="minorEastAsia" w:hAnsiTheme="minorEastAsia" w:cstheme="minorEastAsia"/>
          <w:color w:val="000000" w:themeColor="text1"/>
          <w:sz w:val="24"/>
          <w:szCs w:val="24"/>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供应商名称：</w:t>
      </w:r>
      <w:r>
        <w:rPr>
          <w:rFonts w:hint="eastAsia" w:asciiTheme="minorEastAsia" w:hAnsiTheme="minorEastAsia" w:cstheme="minorEastAsia"/>
          <w:bCs/>
          <w:color w:val="000000" w:themeColor="text1"/>
          <w:sz w:val="24"/>
          <w:szCs w:val="24"/>
          <w:u w:val="single"/>
          <w14:textFill>
            <w14:solidFill>
              <w14:schemeClr w14:val="tx1"/>
            </w14:solidFill>
          </w14:textFill>
        </w:rPr>
        <w:t xml:space="preserve">              （全称及公章）</w:t>
      </w: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法定代表人或委托代理人（签字或盖章）：</w:t>
      </w:r>
    </w:p>
    <w:p>
      <w:pPr>
        <w:adjustRightInd w:val="0"/>
        <w:spacing w:line="360" w:lineRule="auto"/>
        <w:ind w:firstLine="420" w:firstLineChars="175"/>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 xml:space="preserve">日    </w:t>
      </w:r>
      <w:r>
        <w:rPr>
          <w:rFonts w:hint="eastAsia" w:asciiTheme="minorEastAsia" w:hAnsiTheme="minorEastAsia" w:cstheme="minorEastAsia"/>
          <w:color w:val="000000" w:themeColor="text1"/>
          <w:sz w:val="24"/>
          <w:szCs w:val="24"/>
          <w14:textFill>
            <w14:solidFill>
              <w14:schemeClr w14:val="tx1"/>
            </w14:solidFill>
          </w14:textFill>
        </w:rPr>
        <w:t xml:space="preserve">期:                       </w:t>
      </w: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adjustRightInd w:val="0"/>
        <w:spacing w:line="360" w:lineRule="auto"/>
        <w:ind w:firstLine="420" w:firstLineChars="175"/>
        <w:jc w:val="left"/>
        <w:rPr>
          <w:rFonts w:asciiTheme="minorEastAsia" w:hAnsiTheme="minorEastAsia" w:cstheme="minorEastAsia"/>
          <w:bCs/>
          <w:color w:val="000000" w:themeColor="text1"/>
          <w:sz w:val="24"/>
          <w:szCs w:val="24"/>
          <w:u w:val="single"/>
          <w14:textFill>
            <w14:solidFill>
              <w14:schemeClr w14:val="tx1"/>
            </w14:solidFill>
          </w14:textFill>
        </w:rPr>
      </w:pPr>
    </w:p>
    <w:p>
      <w:pPr>
        <w:pStyle w:val="4"/>
        <w:rPr>
          <w:color w:val="000000" w:themeColor="text1"/>
          <w14:textFill>
            <w14:solidFill>
              <w14:schemeClr w14:val="tx1"/>
            </w14:solidFill>
          </w14:textFill>
        </w:rPr>
      </w:pPr>
      <w:bookmarkStart w:id="267" w:name="_Toc16297"/>
      <w:bookmarkStart w:id="268" w:name="_Toc29034"/>
      <w:bookmarkStart w:id="269" w:name="_Toc18894"/>
      <w:bookmarkStart w:id="270" w:name="_Toc23432"/>
      <w:r>
        <w:rPr>
          <w:rFonts w:hint="eastAsia"/>
          <w:color w:val="000000" w:themeColor="text1"/>
          <w14:textFill>
            <w14:solidFill>
              <w14:schemeClr w14:val="tx1"/>
            </w14:solidFill>
          </w14:textFill>
        </w:rPr>
        <w:t>第十章  供应商认为有必要说明的其他问题</w:t>
      </w:r>
      <w:bookmarkEnd w:id="267"/>
      <w:bookmarkEnd w:id="268"/>
      <w:bookmarkEnd w:id="269"/>
      <w:bookmarkEnd w:id="270"/>
    </w:p>
    <w:p>
      <w:pP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供应商认为有必要提供的其他证明文件</w:t>
      </w:r>
    </w:p>
    <w:p>
      <w:pPr>
        <w:pStyle w:val="5"/>
        <w:rPr>
          <w:color w:val="000000" w:themeColor="text1"/>
          <w14:textFill>
            <w14:solidFill>
              <w14:schemeClr w14:val="tx1"/>
            </w14:solidFill>
          </w14:textFill>
        </w:rPr>
      </w:pPr>
    </w:p>
    <w:p>
      <w:pPr>
        <w:rPr>
          <w:b/>
          <w:bCs/>
          <w:color w:val="000000" w:themeColor="text1"/>
          <w:sz w:val="44"/>
          <w:szCs w:val="48"/>
          <w14:textFill>
            <w14:solidFill>
              <w14:schemeClr w14:val="tx1"/>
            </w14:solidFill>
          </w14:textFill>
        </w:rPr>
      </w:pPr>
      <w:r>
        <w:rPr>
          <w:rFonts w:hint="eastAsia"/>
          <w:b/>
          <w:bCs/>
          <w:color w:val="000000" w:themeColor="text1"/>
          <w:sz w:val="44"/>
          <w:szCs w:val="48"/>
          <w14:textFill>
            <w14:solidFill>
              <w14:schemeClr w14:val="tx1"/>
            </w14:solidFill>
          </w14:textFill>
        </w:rPr>
        <w:t>供应商可在此处附附件二至附件五的证明材料，如没有提供，视为无。</w:t>
      </w:r>
    </w:p>
    <w:p>
      <w:pPr>
        <w:pStyle w:val="4"/>
        <w:rPr>
          <w:rFonts w:ascii="宋体" w:hAnsi="宋体" w:cs="宋体"/>
        </w:rPr>
      </w:pPr>
      <w:r>
        <w:rPr>
          <w:rFonts w:hint="eastAsia" w:asciiTheme="minorEastAsia" w:hAnsiTheme="minorEastAsia" w:eastAsiaTheme="minorEastAsia" w:cstheme="minorEastAsia"/>
          <w:color w:val="000000" w:themeColor="text1"/>
          <w14:textFill>
            <w14:solidFill>
              <w14:schemeClr w14:val="tx1"/>
            </w14:solidFill>
          </w14:textFill>
        </w:rPr>
        <w:br w:type="page"/>
      </w:r>
      <w:bookmarkStart w:id="271" w:name="_Toc10363"/>
      <w:bookmarkStart w:id="272" w:name="_Toc9761"/>
      <w:r>
        <w:rPr>
          <w:rFonts w:hint="eastAsia" w:asciiTheme="minorEastAsia" w:hAnsiTheme="minorEastAsia" w:eastAsiaTheme="minorEastAsia" w:cstheme="minorEastAsia"/>
          <w:color w:val="000000" w:themeColor="text1"/>
          <w14:textFill>
            <w14:solidFill>
              <w14:schemeClr w14:val="tx1"/>
            </w14:solidFill>
          </w14:textFill>
        </w:rPr>
        <w:t>第十</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14:textFill>
            <w14:solidFill>
              <w14:schemeClr w14:val="tx1"/>
            </w14:solidFill>
          </w14:textFill>
        </w:rPr>
        <w:t xml:space="preserve">章  </w:t>
      </w:r>
      <w:r>
        <w:rPr>
          <w:rFonts w:hint="eastAsia"/>
          <w:color w:val="000000" w:themeColor="text1"/>
          <w:sz w:val="30"/>
          <w:szCs w:val="30"/>
          <w14:textFill>
            <w14:solidFill>
              <w14:schemeClr w14:val="tx1"/>
            </w14:solidFill>
          </w14:textFill>
        </w:rPr>
        <w:t>供应商承诺书</w:t>
      </w:r>
      <w:bookmarkEnd w:id="143"/>
      <w:bookmarkEnd w:id="144"/>
      <w:bookmarkEnd w:id="271"/>
      <w:bookmarkEnd w:id="272"/>
    </w:p>
    <w:p>
      <w:pPr>
        <w:pStyle w:val="12"/>
        <w:ind w:firstLine="562" w:firstLineChars="200"/>
        <w:jc w:val="left"/>
        <w:rPr>
          <w:rFonts w:hAnsi="宋体" w:cs="宋体"/>
          <w:b/>
          <w:bCs/>
          <w:sz w:val="28"/>
          <w:szCs w:val="28"/>
        </w:rPr>
      </w:pPr>
      <w:r>
        <w:rPr>
          <w:rFonts w:hint="eastAsia" w:hAnsi="宋体" w:cs="宋体"/>
          <w:b/>
          <w:bCs/>
          <w:sz w:val="28"/>
          <w:szCs w:val="28"/>
        </w:rPr>
        <w:t>陕西省政府采购供货商拒绝政府采购领域商业贿赂承诺书Ⅰ</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为响应党中央、国务院关于治理政府采购领域商业贿赂行为的号召，我公司在此庄严承诺：</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1、在参与政府采购活动中遵纪守法、诚信经营、公平竞标。</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2、不向政府采购人、代理机构和政府采购评审专家进行任何形式的商业贿赂以谋取交易机会。</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3、不向政府代理机构和采购人提供虚假资质文件或采用虚假应标方式参与政府采购市场竞争并谋取成交。</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4、不采取“围标、陪标”等商业欺诈手段获得政府采购订单。</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5、不采取不正当手段诋毁、排挤其它供货商。</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6、不在提供商品和服务时“偷梁换柱、以次充好”损害采购人的合法权益。</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7、不与采购人、代理机构政府采购评审专家或其它供货商恶意串通，进行质疑和投诉，维护政府采购市场秩序。</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8、尊重和接受政府采购监督管理部门的监督和政府代理机构招标采购要求，承担因违约行为给采购人造成的损失。</w:t>
      </w:r>
    </w:p>
    <w:p>
      <w:pPr>
        <w:spacing w:line="480" w:lineRule="auto"/>
        <w:ind w:firstLine="480" w:firstLineChars="200"/>
        <w:jc w:val="left"/>
        <w:rPr>
          <w:rFonts w:ascii="宋体" w:hAnsi="宋体" w:cs="宋体"/>
          <w:sz w:val="24"/>
          <w:szCs w:val="28"/>
        </w:rPr>
      </w:pPr>
      <w:r>
        <w:rPr>
          <w:rFonts w:hint="eastAsia" w:ascii="宋体" w:hAnsi="宋体" w:cs="宋体"/>
          <w:sz w:val="24"/>
          <w:szCs w:val="28"/>
        </w:rPr>
        <w:t>9、不发生其它有悖于政府采购公开、公平、公正和诚信原则的行为。</w:t>
      </w:r>
    </w:p>
    <w:p>
      <w:pPr>
        <w:adjustRightInd w:val="0"/>
        <w:snapToGrid w:val="0"/>
        <w:spacing w:line="360" w:lineRule="auto"/>
        <w:ind w:firstLine="480" w:firstLineChars="200"/>
        <w:jc w:val="left"/>
        <w:rPr>
          <w:rFonts w:ascii="宋体" w:hAnsi="宋体" w:cs="宋体"/>
          <w:sz w:val="24"/>
        </w:rPr>
      </w:pPr>
    </w:p>
    <w:p>
      <w:pPr>
        <w:adjustRightInd w:val="0"/>
        <w:snapToGrid w:val="0"/>
        <w:spacing w:line="360" w:lineRule="auto"/>
        <w:ind w:firstLine="480" w:firstLineChars="200"/>
        <w:jc w:val="left"/>
        <w:rPr>
          <w:rFonts w:ascii="宋体" w:hAnsi="宋体" w:cs="宋体"/>
          <w:sz w:val="24"/>
          <w:u w:val="single"/>
        </w:rPr>
      </w:pPr>
      <w:r>
        <w:rPr>
          <w:rFonts w:hint="eastAsia" w:ascii="宋体" w:hAnsi="宋体" w:cs="宋体"/>
          <w:sz w:val="24"/>
        </w:rPr>
        <w:t>供应商（单位名称及公章）：</w:t>
      </w:r>
    </w:p>
    <w:p>
      <w:pPr>
        <w:snapToGrid w:val="0"/>
        <w:spacing w:line="360" w:lineRule="auto"/>
        <w:ind w:firstLine="480" w:firstLineChars="200"/>
        <w:jc w:val="left"/>
        <w:rPr>
          <w:rFonts w:ascii="宋体" w:hAnsi="宋体" w:cs="宋体"/>
          <w:sz w:val="24"/>
        </w:rPr>
      </w:pPr>
      <w:r>
        <w:rPr>
          <w:rFonts w:hint="eastAsia" w:ascii="宋体" w:hAnsi="宋体" w:cs="宋体"/>
          <w:sz w:val="24"/>
        </w:rPr>
        <w:t>法定代表人/被授权人（签字或盖章）：</w:t>
      </w:r>
    </w:p>
    <w:p>
      <w:pPr>
        <w:snapToGrid w:val="0"/>
        <w:spacing w:line="360" w:lineRule="auto"/>
        <w:ind w:firstLine="480" w:firstLineChars="200"/>
        <w:jc w:val="left"/>
        <w:rPr>
          <w:rFonts w:ascii="宋体" w:hAnsi="宋体" w:cs="宋体"/>
          <w:sz w:val="24"/>
          <w:szCs w:val="28"/>
        </w:rPr>
      </w:pPr>
      <w:r>
        <w:rPr>
          <w:rFonts w:hint="eastAsia" w:ascii="宋体" w:hAnsi="宋体" w:cs="宋体"/>
          <w:sz w:val="24"/>
          <w:szCs w:val="28"/>
        </w:rPr>
        <w:t>邮编：</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地址：</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电话：</w:t>
      </w:r>
    </w:p>
    <w:p>
      <w:pPr>
        <w:spacing w:line="360" w:lineRule="auto"/>
        <w:ind w:firstLine="480" w:firstLineChars="200"/>
        <w:jc w:val="left"/>
        <w:rPr>
          <w:rFonts w:ascii="宋体" w:hAnsi="宋体" w:cs="宋体"/>
          <w:sz w:val="24"/>
          <w:szCs w:val="28"/>
          <w:u w:val="single"/>
        </w:rPr>
      </w:pPr>
      <w:r>
        <w:rPr>
          <w:rFonts w:hint="eastAsia" w:ascii="宋体" w:hAnsi="宋体" w:cs="宋体"/>
          <w:sz w:val="24"/>
          <w:szCs w:val="28"/>
        </w:rPr>
        <w:t xml:space="preserve">时间： </w:t>
      </w:r>
      <w:r>
        <w:rPr>
          <w:rFonts w:hint="eastAsia" w:ascii="宋体" w:hAnsi="宋体" w:cs="宋体"/>
          <w:sz w:val="24"/>
          <w:szCs w:val="28"/>
          <w:u w:val="single"/>
        </w:rPr>
        <w:t xml:space="preserve">    年   月    日</w:t>
      </w:r>
    </w:p>
    <w:p>
      <w:pPr>
        <w:pageBreakBefore/>
        <w:spacing w:line="360" w:lineRule="atLeast"/>
        <w:ind w:firstLine="482" w:firstLineChars="200"/>
        <w:jc w:val="center"/>
        <w:rPr>
          <w:rFonts w:ascii="宋体" w:hAnsi="宋体" w:cs="宋体"/>
          <w:b/>
          <w:sz w:val="24"/>
          <w:szCs w:val="24"/>
        </w:rPr>
      </w:pPr>
      <w:r>
        <w:rPr>
          <w:rFonts w:hint="eastAsia" w:ascii="宋体" w:hAnsi="宋体" w:cs="宋体"/>
          <w:b/>
          <w:sz w:val="24"/>
          <w:szCs w:val="24"/>
        </w:rPr>
        <w:t>承诺书Ⅱ</w:t>
      </w:r>
    </w:p>
    <w:tbl>
      <w:tblPr>
        <w:tblStyle w:val="25"/>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3474"/>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40" w:type="dxa"/>
            <w:gridSpan w:val="3"/>
            <w:vAlign w:val="center"/>
          </w:tcPr>
          <w:p>
            <w:pPr>
              <w:spacing w:line="360" w:lineRule="atLeast"/>
              <w:jc w:val="left"/>
              <w:rPr>
                <w:rFonts w:ascii="宋体" w:hAnsi="宋体" w:cs="宋体"/>
                <w:szCs w:val="21"/>
              </w:rPr>
            </w:pPr>
            <w:r>
              <w:rPr>
                <w:rFonts w:hint="eastAsia" w:ascii="宋体" w:hAnsi="宋体" w:cs="宋体"/>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40" w:type="dxa"/>
            <w:gridSpan w:val="3"/>
            <w:vAlign w:val="center"/>
          </w:tcPr>
          <w:p>
            <w:pPr>
              <w:spacing w:line="360" w:lineRule="atLeast"/>
              <w:ind w:firstLine="420" w:firstLineChars="200"/>
              <w:jc w:val="left"/>
              <w:rPr>
                <w:rFonts w:ascii="宋体" w:hAnsi="宋体" w:cs="宋体"/>
                <w:szCs w:val="21"/>
              </w:rPr>
            </w:pPr>
            <w:r>
              <w:rPr>
                <w:rFonts w:hint="eastAsia" w:ascii="宋体" w:hAnsi="宋体" w:cs="宋体"/>
                <w:szCs w:val="21"/>
              </w:rPr>
              <w:t>作为参加贵公司组织的</w:t>
            </w:r>
            <w:r>
              <w:rPr>
                <w:rFonts w:hint="eastAsia" w:ascii="宋体" w:hAnsi="宋体" w:cs="宋体"/>
                <w:szCs w:val="21"/>
                <w:u w:val="single"/>
                <w:lang w:eastAsia="zh-CN"/>
              </w:rPr>
              <w:t>西安医学院国考口腔实践技能考试基地改造、装修工程项目</w:t>
            </w:r>
            <w:r>
              <w:rPr>
                <w:rFonts w:hint="eastAsia" w:ascii="宋体" w:hAnsi="宋体" w:cs="宋体"/>
                <w:szCs w:val="21"/>
              </w:rPr>
              <w:t xml:space="preserve"> 的供应商，本公司承诺：在参加本项目磋商之前不存在被依法禁止经营行为、财产被接管或冻结的情况，如有隐瞒实情，愿承担一切责任及后果。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90"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供应商</w:t>
            </w:r>
          </w:p>
        </w:tc>
        <w:tc>
          <w:tcPr>
            <w:tcW w:w="3474"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法定代表人/被授权人</w:t>
            </w:r>
          </w:p>
        </w:tc>
        <w:tc>
          <w:tcPr>
            <w:tcW w:w="2376"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90"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（公章）</w:t>
            </w:r>
          </w:p>
        </w:tc>
        <w:tc>
          <w:tcPr>
            <w:tcW w:w="3474"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 xml:space="preserve">（签字或盖章） </w:t>
            </w:r>
          </w:p>
        </w:tc>
        <w:tc>
          <w:tcPr>
            <w:tcW w:w="2376" w:type="dxa"/>
            <w:vAlign w:val="center"/>
          </w:tcPr>
          <w:p>
            <w:pPr>
              <w:spacing w:line="360" w:lineRule="atLeast"/>
              <w:jc w:val="left"/>
              <w:rPr>
                <w:rFonts w:ascii="宋体" w:hAnsi="宋体" w:cs="宋体"/>
                <w:szCs w:val="21"/>
              </w:rPr>
            </w:pPr>
            <w:r>
              <w:rPr>
                <w:rFonts w:hint="eastAsia" w:ascii="宋体" w:hAnsi="宋体" w:cs="宋体"/>
                <w:szCs w:val="21"/>
              </w:rPr>
              <w:t>年月日</w:t>
            </w:r>
          </w:p>
        </w:tc>
      </w:tr>
    </w:tbl>
    <w:p>
      <w:pPr>
        <w:spacing w:line="360" w:lineRule="atLeast"/>
        <w:ind w:firstLine="843" w:firstLineChars="200"/>
        <w:jc w:val="left"/>
        <w:rPr>
          <w:rFonts w:ascii="宋体" w:hAnsi="宋体" w:cs="宋体"/>
          <w:b/>
          <w:sz w:val="42"/>
          <w:szCs w:val="42"/>
        </w:rPr>
      </w:pPr>
    </w:p>
    <w:p>
      <w:pPr>
        <w:spacing w:line="360" w:lineRule="atLeast"/>
        <w:ind w:firstLine="482" w:firstLineChars="200"/>
        <w:jc w:val="center"/>
        <w:rPr>
          <w:rFonts w:ascii="宋体" w:hAnsi="宋体" w:cs="宋体"/>
          <w:b/>
          <w:sz w:val="24"/>
          <w:szCs w:val="24"/>
        </w:rPr>
      </w:pPr>
      <w:r>
        <w:rPr>
          <w:rFonts w:hint="eastAsia" w:ascii="宋体" w:hAnsi="宋体" w:cs="宋体"/>
          <w:b/>
          <w:sz w:val="24"/>
          <w:szCs w:val="24"/>
        </w:rPr>
        <w:t>承诺书Ⅲ</w:t>
      </w:r>
    </w:p>
    <w:tbl>
      <w:tblPr>
        <w:tblStyle w:val="2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5"/>
        <w:gridCol w:w="3488"/>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80" w:type="dxa"/>
            <w:gridSpan w:val="3"/>
            <w:vAlign w:val="center"/>
          </w:tcPr>
          <w:p>
            <w:pPr>
              <w:spacing w:line="360" w:lineRule="atLeast"/>
              <w:jc w:val="left"/>
              <w:rPr>
                <w:rFonts w:ascii="宋体" w:hAnsi="宋体" w:cs="宋体"/>
                <w:szCs w:val="21"/>
              </w:rPr>
            </w:pPr>
            <w:r>
              <w:rPr>
                <w:rFonts w:hint="eastAsia" w:ascii="宋体" w:hAnsi="宋体" w:cs="宋体"/>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9180" w:type="dxa"/>
            <w:gridSpan w:val="3"/>
            <w:vAlign w:val="center"/>
          </w:tcPr>
          <w:p>
            <w:pPr>
              <w:spacing w:line="360" w:lineRule="atLeast"/>
              <w:ind w:firstLine="420" w:firstLineChars="200"/>
              <w:jc w:val="left"/>
              <w:rPr>
                <w:rFonts w:ascii="宋体" w:hAnsi="宋体" w:cs="宋体"/>
                <w:szCs w:val="21"/>
              </w:rPr>
            </w:pPr>
            <w:r>
              <w:rPr>
                <w:rFonts w:hint="eastAsia" w:ascii="宋体" w:hAnsi="宋体" w:cs="宋体"/>
                <w:szCs w:val="21"/>
              </w:rPr>
              <w:t>作为参加贵公司组织的</w:t>
            </w:r>
            <w:r>
              <w:rPr>
                <w:rFonts w:hint="eastAsia" w:ascii="宋体" w:hAnsi="宋体" w:cs="宋体"/>
                <w:szCs w:val="21"/>
                <w:u w:val="single"/>
                <w:lang w:eastAsia="zh-CN"/>
              </w:rPr>
              <w:t>西安医学院国考口腔实践技能考试基地改造、装修工程项目</w:t>
            </w:r>
            <w:r>
              <w:rPr>
                <w:rFonts w:hint="eastAsia" w:ascii="宋体" w:hAnsi="宋体" w:cs="宋体"/>
                <w:szCs w:val="21"/>
              </w:rPr>
              <w:t xml:space="preserve"> 的供应商，本公司郑重申告并承诺：近三年受到有关行政主管部门的行政处理、不良行为记录为</w:t>
            </w:r>
            <w:r>
              <w:rPr>
                <w:rFonts w:hint="eastAsia" w:ascii="宋体" w:hAnsi="宋体" w:cs="宋体"/>
                <w:szCs w:val="21"/>
                <w:u w:val="single"/>
              </w:rPr>
              <w:t xml:space="preserve">  </w:t>
            </w:r>
            <w:r>
              <w:rPr>
                <w:rFonts w:hint="eastAsia" w:ascii="宋体" w:hAnsi="宋体" w:cs="宋体"/>
                <w:szCs w:val="21"/>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305"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供应商</w:t>
            </w:r>
          </w:p>
        </w:tc>
        <w:tc>
          <w:tcPr>
            <w:tcW w:w="348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法定代表人/被授权人</w:t>
            </w:r>
          </w:p>
        </w:tc>
        <w:tc>
          <w:tcPr>
            <w:tcW w:w="2387"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3305"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（公章）</w:t>
            </w:r>
          </w:p>
        </w:tc>
        <w:tc>
          <w:tcPr>
            <w:tcW w:w="348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（签字或盖章）</w:t>
            </w:r>
          </w:p>
        </w:tc>
        <w:tc>
          <w:tcPr>
            <w:tcW w:w="2387" w:type="dxa"/>
            <w:vAlign w:val="center"/>
          </w:tcPr>
          <w:p>
            <w:pPr>
              <w:spacing w:line="360" w:lineRule="atLeast"/>
              <w:jc w:val="left"/>
              <w:rPr>
                <w:rFonts w:ascii="宋体" w:hAnsi="宋体" w:cs="宋体"/>
                <w:szCs w:val="21"/>
              </w:rPr>
            </w:pPr>
            <w:r>
              <w:rPr>
                <w:rFonts w:hint="eastAsia" w:ascii="宋体" w:hAnsi="宋体" w:cs="宋体"/>
                <w:szCs w:val="21"/>
              </w:rPr>
              <w:t>年月日</w:t>
            </w:r>
          </w:p>
        </w:tc>
      </w:tr>
    </w:tbl>
    <w:p>
      <w:pPr>
        <w:pageBreakBefore/>
        <w:spacing w:line="360" w:lineRule="atLeast"/>
        <w:ind w:firstLine="482" w:firstLineChars="200"/>
        <w:jc w:val="center"/>
        <w:rPr>
          <w:rFonts w:ascii="宋体" w:hAnsi="宋体" w:cs="宋体"/>
          <w:b/>
          <w:sz w:val="24"/>
          <w:szCs w:val="24"/>
        </w:rPr>
      </w:pPr>
      <w:r>
        <w:rPr>
          <w:rFonts w:hint="eastAsia" w:ascii="宋体" w:hAnsi="宋体" w:cs="宋体"/>
          <w:b/>
          <w:sz w:val="24"/>
          <w:szCs w:val="24"/>
        </w:rPr>
        <w:t>承诺书Ⅳ</w:t>
      </w:r>
    </w:p>
    <w:tbl>
      <w:tblPr>
        <w:tblStyle w:val="25"/>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3466"/>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20" w:type="dxa"/>
            <w:gridSpan w:val="3"/>
            <w:vAlign w:val="center"/>
          </w:tcPr>
          <w:p>
            <w:pPr>
              <w:spacing w:line="360" w:lineRule="atLeast"/>
              <w:jc w:val="left"/>
              <w:rPr>
                <w:rFonts w:ascii="宋体" w:hAnsi="宋体" w:cs="宋体"/>
                <w:szCs w:val="21"/>
              </w:rPr>
            </w:pPr>
            <w:r>
              <w:rPr>
                <w:rFonts w:hint="eastAsia" w:ascii="宋体" w:hAnsi="宋体" w:cs="宋体"/>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9120" w:type="dxa"/>
            <w:gridSpan w:val="3"/>
            <w:vAlign w:val="center"/>
          </w:tcPr>
          <w:p>
            <w:pPr>
              <w:spacing w:line="360" w:lineRule="atLeast"/>
              <w:ind w:firstLine="420" w:firstLineChars="200"/>
              <w:jc w:val="left"/>
              <w:rPr>
                <w:rFonts w:ascii="宋体" w:hAnsi="宋体" w:cs="宋体"/>
                <w:szCs w:val="21"/>
              </w:rPr>
            </w:pPr>
            <w:r>
              <w:rPr>
                <w:rFonts w:hint="eastAsia" w:ascii="宋体" w:hAnsi="宋体" w:cs="宋体"/>
                <w:szCs w:val="21"/>
              </w:rPr>
              <w:t>作为参加贵公司组织的</w:t>
            </w:r>
            <w:r>
              <w:rPr>
                <w:rFonts w:hint="eastAsia" w:ascii="宋体" w:hAnsi="宋体" w:cs="宋体"/>
                <w:szCs w:val="21"/>
                <w:u w:val="single"/>
                <w:lang w:eastAsia="zh-CN"/>
              </w:rPr>
              <w:t>西安医学院国考口腔实践技能考试基地改造、装修工程项目</w:t>
            </w:r>
            <w:r>
              <w:rPr>
                <w:rFonts w:hint="eastAsia" w:ascii="宋体" w:hAnsi="宋体" w:cs="宋体"/>
                <w:szCs w:val="21"/>
              </w:rPr>
              <w:t>的供应商，本公司郑重申告：近三年因产品供货问题（水货、替代品、次品、翻新品等）的不法行为记录为</w:t>
            </w:r>
            <w:r>
              <w:rPr>
                <w:rFonts w:hint="eastAsia" w:ascii="宋体" w:hAnsi="宋体" w:cs="宋体"/>
                <w:szCs w:val="21"/>
                <w:u w:val="single"/>
              </w:rPr>
              <w:t xml:space="preserve">   </w:t>
            </w:r>
            <w:r>
              <w:rPr>
                <w:rFonts w:hint="eastAsia" w:ascii="宋体" w:hAnsi="宋体" w:cs="宋体"/>
                <w:szCs w:val="21"/>
              </w:rPr>
              <w:t>次（没有填零），如有隐瞒实情，愿承担一切责任及后果。</w:t>
            </w:r>
          </w:p>
          <w:p>
            <w:pPr>
              <w:spacing w:line="360" w:lineRule="atLeast"/>
              <w:ind w:firstLine="420" w:firstLineChars="200"/>
              <w:jc w:val="left"/>
              <w:rPr>
                <w:rFonts w:ascii="宋体" w:hAnsi="宋体" w:cs="宋体"/>
                <w:szCs w:val="21"/>
              </w:rPr>
            </w:pPr>
            <w:r>
              <w:rPr>
                <w:rFonts w:hint="eastAsia" w:ascii="宋体" w:hAnsi="宋体" w:cs="宋体"/>
                <w:szCs w:val="21"/>
              </w:rPr>
              <w:t>本公司承诺：本次响应产品为正品行货。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83"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供应商</w:t>
            </w:r>
          </w:p>
        </w:tc>
        <w:tc>
          <w:tcPr>
            <w:tcW w:w="3466"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法定代表人/被授权人</w:t>
            </w:r>
          </w:p>
        </w:tc>
        <w:tc>
          <w:tcPr>
            <w:tcW w:w="2371"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83"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（公章）</w:t>
            </w:r>
          </w:p>
        </w:tc>
        <w:tc>
          <w:tcPr>
            <w:tcW w:w="3466"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（签字或盖章）</w:t>
            </w:r>
          </w:p>
        </w:tc>
        <w:tc>
          <w:tcPr>
            <w:tcW w:w="2371" w:type="dxa"/>
            <w:vAlign w:val="center"/>
          </w:tcPr>
          <w:p>
            <w:pPr>
              <w:spacing w:line="360" w:lineRule="atLeast"/>
              <w:jc w:val="left"/>
              <w:rPr>
                <w:rFonts w:ascii="宋体" w:hAnsi="宋体" w:cs="宋体"/>
                <w:szCs w:val="21"/>
              </w:rPr>
            </w:pPr>
            <w:r>
              <w:rPr>
                <w:rFonts w:hint="eastAsia" w:ascii="宋体" w:hAnsi="宋体" w:cs="宋体"/>
                <w:szCs w:val="21"/>
              </w:rPr>
              <w:t>年月日</w:t>
            </w:r>
          </w:p>
        </w:tc>
      </w:tr>
    </w:tbl>
    <w:p>
      <w:pPr>
        <w:spacing w:line="360" w:lineRule="auto"/>
        <w:ind w:firstLine="480" w:firstLineChars="200"/>
        <w:jc w:val="left"/>
        <w:rPr>
          <w:rFonts w:ascii="宋体" w:hAnsi="宋体" w:cs="宋体"/>
          <w:sz w:val="24"/>
          <w:szCs w:val="28"/>
        </w:rPr>
      </w:pPr>
    </w:p>
    <w:p>
      <w:pPr>
        <w:spacing w:line="360" w:lineRule="atLeast"/>
        <w:ind w:firstLine="482" w:firstLineChars="200"/>
        <w:jc w:val="center"/>
        <w:rPr>
          <w:rFonts w:ascii="宋体" w:hAnsi="宋体" w:cs="宋体"/>
          <w:b/>
          <w:sz w:val="32"/>
          <w:szCs w:val="32"/>
        </w:rPr>
      </w:pPr>
      <w:r>
        <w:rPr>
          <w:rFonts w:hint="eastAsia" w:ascii="宋体" w:hAnsi="宋体" w:cs="宋体"/>
          <w:b/>
          <w:sz w:val="24"/>
          <w:szCs w:val="24"/>
        </w:rPr>
        <w:t>承诺书</w:t>
      </w:r>
      <w:r>
        <w:rPr>
          <w:rFonts w:hint="eastAsia" w:ascii="宋体" w:hAnsi="宋体" w:cs="宋体"/>
          <w:b/>
          <w:sz w:val="24"/>
          <w:szCs w:val="24"/>
        </w:rPr>
        <w:fldChar w:fldCharType="begin"/>
      </w:r>
      <w:r>
        <w:rPr>
          <w:rFonts w:hint="eastAsia" w:ascii="宋体" w:hAnsi="宋体" w:cs="宋体"/>
          <w:b/>
          <w:sz w:val="24"/>
          <w:szCs w:val="24"/>
        </w:rPr>
        <w:instrText xml:space="preserve"> = 5 \* ROMAN </w:instrText>
      </w:r>
      <w:r>
        <w:rPr>
          <w:rFonts w:hint="eastAsia" w:ascii="宋体" w:hAnsi="宋体" w:cs="宋体"/>
          <w:b/>
          <w:sz w:val="24"/>
          <w:szCs w:val="24"/>
        </w:rPr>
        <w:fldChar w:fldCharType="separate"/>
      </w:r>
      <w:r>
        <w:rPr>
          <w:rFonts w:hint="eastAsia" w:ascii="宋体" w:hAnsi="宋体" w:cs="宋体"/>
          <w:b/>
          <w:sz w:val="24"/>
          <w:szCs w:val="24"/>
          <w:lang w:val="zh-CN"/>
        </w:rPr>
        <w:t>V</w:t>
      </w:r>
      <w:r>
        <w:rPr>
          <w:rFonts w:hint="eastAsia" w:ascii="宋体" w:hAnsi="宋体" w:cs="宋体"/>
          <w:b/>
          <w:sz w:val="24"/>
          <w:szCs w:val="24"/>
        </w:rPr>
        <w:fldChar w:fldCharType="end"/>
      </w:r>
    </w:p>
    <w:tbl>
      <w:tblPr>
        <w:tblStyle w:val="25"/>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300" w:type="dxa"/>
            <w:gridSpan w:val="3"/>
            <w:vAlign w:val="center"/>
          </w:tcPr>
          <w:p>
            <w:pPr>
              <w:spacing w:line="360" w:lineRule="atLeast"/>
              <w:jc w:val="left"/>
              <w:rPr>
                <w:rFonts w:ascii="宋体" w:hAnsi="宋体" w:cs="宋体"/>
                <w:szCs w:val="21"/>
              </w:rPr>
            </w:pPr>
            <w:r>
              <w:rPr>
                <w:rFonts w:hint="eastAsia" w:ascii="宋体" w:hAnsi="宋体" w:cs="宋体"/>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300" w:type="dxa"/>
            <w:gridSpan w:val="3"/>
            <w:vAlign w:val="center"/>
          </w:tcPr>
          <w:p>
            <w:pPr>
              <w:spacing w:line="360" w:lineRule="atLeast"/>
              <w:ind w:firstLine="420" w:firstLineChars="200"/>
              <w:jc w:val="left"/>
              <w:rPr>
                <w:rFonts w:ascii="宋体" w:hAnsi="宋体" w:cs="宋体"/>
                <w:szCs w:val="21"/>
              </w:rPr>
            </w:pPr>
            <w:r>
              <w:rPr>
                <w:rFonts w:hint="eastAsia" w:ascii="宋体" w:hAnsi="宋体" w:cs="宋体"/>
                <w:szCs w:val="21"/>
              </w:rPr>
              <w:t>作为参加贵公司组织的</w:t>
            </w:r>
            <w:r>
              <w:rPr>
                <w:rFonts w:hint="eastAsia" w:ascii="宋体" w:hAnsi="宋体" w:cs="宋体"/>
                <w:szCs w:val="21"/>
                <w:u w:val="single"/>
                <w:lang w:eastAsia="zh-CN"/>
              </w:rPr>
              <w:t>西安医学院国考口腔实践技能考试基地改造、装修工程项目</w:t>
            </w:r>
            <w:r>
              <w:rPr>
                <w:rFonts w:hint="eastAsia" w:ascii="宋体" w:hAnsi="宋体" w:cs="宋体"/>
                <w:szCs w:val="21"/>
              </w:rPr>
              <w:t>的供应商，本公司承诺：参加本次磋商提交的所有资质证明文件及业绩证明文件是真实的、有效的，如有隐瞒实情，愿承担一切责任及后果。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34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供应商</w:t>
            </w:r>
          </w:p>
        </w:tc>
        <w:tc>
          <w:tcPr>
            <w:tcW w:w="3534"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法定代表人/被授权人</w:t>
            </w:r>
          </w:p>
        </w:tc>
        <w:tc>
          <w:tcPr>
            <w:tcW w:w="241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3348"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（公章）</w:t>
            </w:r>
          </w:p>
        </w:tc>
        <w:tc>
          <w:tcPr>
            <w:tcW w:w="3534" w:type="dxa"/>
            <w:vAlign w:val="center"/>
          </w:tcPr>
          <w:p>
            <w:pPr>
              <w:spacing w:line="360" w:lineRule="atLeast"/>
              <w:ind w:firstLine="420" w:firstLineChars="200"/>
              <w:jc w:val="left"/>
              <w:rPr>
                <w:rFonts w:ascii="宋体" w:hAnsi="宋体" w:cs="宋体"/>
                <w:szCs w:val="21"/>
              </w:rPr>
            </w:pPr>
            <w:r>
              <w:rPr>
                <w:rFonts w:hint="eastAsia" w:ascii="宋体" w:hAnsi="宋体" w:cs="宋体"/>
                <w:szCs w:val="21"/>
              </w:rPr>
              <w:t>（签字或盖章）</w:t>
            </w:r>
          </w:p>
        </w:tc>
        <w:tc>
          <w:tcPr>
            <w:tcW w:w="2418" w:type="dxa"/>
            <w:vAlign w:val="center"/>
          </w:tcPr>
          <w:p>
            <w:pPr>
              <w:spacing w:line="360" w:lineRule="atLeast"/>
              <w:jc w:val="left"/>
              <w:rPr>
                <w:rFonts w:ascii="宋体" w:hAnsi="宋体" w:cs="宋体"/>
                <w:szCs w:val="21"/>
              </w:rPr>
            </w:pPr>
            <w:r>
              <w:rPr>
                <w:rFonts w:hint="eastAsia" w:ascii="宋体" w:hAnsi="宋体" w:cs="宋体"/>
                <w:szCs w:val="21"/>
              </w:rPr>
              <w:t>年月日</w:t>
            </w:r>
          </w:p>
        </w:tc>
      </w:tr>
    </w:tbl>
    <w:p>
      <w:pPr>
        <w:adjustRightInd w:val="0"/>
        <w:snapToGrid w:val="0"/>
        <w:ind w:firstLine="720" w:firstLineChars="200"/>
        <w:jc w:val="left"/>
        <w:rPr>
          <w:rFonts w:ascii="宋体" w:hAnsi="宋体" w:cs="宋体"/>
          <w:bCs/>
          <w:sz w:val="36"/>
          <w:szCs w:val="36"/>
        </w:rPr>
      </w:pPr>
    </w:p>
    <w:p>
      <w:pPr>
        <w:widowControl/>
        <w:spacing w:line="460" w:lineRule="exact"/>
        <w:ind w:firstLine="480" w:firstLineChars="200"/>
        <w:jc w:val="left"/>
        <w:rPr>
          <w:rFonts w:ascii="宋体" w:hAnsi="宋体" w:cs="宋体"/>
          <w:sz w:val="24"/>
          <w:szCs w:val="28"/>
        </w:rPr>
        <w:sectPr>
          <w:pgSz w:w="11906" w:h="16838"/>
          <w:pgMar w:top="1440" w:right="1803" w:bottom="1440" w:left="1803" w:header="851" w:footer="992" w:gutter="0"/>
          <w:cols w:space="720" w:num="1"/>
          <w:docGrid w:type="lines" w:linePitch="319" w:charSpace="0"/>
        </w:sectPr>
      </w:pPr>
    </w:p>
    <w:p>
      <w:pPr>
        <w:pStyle w:val="4"/>
        <w:adjustRightInd w:val="0"/>
        <w:spacing w:line="416" w:lineRule="atLeast"/>
        <w:textAlignment w:val="baseline"/>
        <w:rPr>
          <w:rFonts w:ascii="宋体" w:hAnsi="宋体" w:cs="宋体"/>
        </w:rPr>
      </w:pPr>
      <w:bookmarkStart w:id="273" w:name="_Toc28165"/>
      <w:r>
        <w:rPr>
          <w:rFonts w:hint="eastAsia" w:ascii="宋体" w:hAnsi="宋体" w:cs="宋体"/>
        </w:rPr>
        <w:t>附件一：封袋正面标识式样</w:t>
      </w:r>
      <w:bookmarkEnd w:id="105"/>
      <w:bookmarkEnd w:id="106"/>
      <w:bookmarkEnd w:id="273"/>
    </w:p>
    <w:p>
      <w:pPr>
        <w:spacing w:line="460" w:lineRule="exact"/>
        <w:ind w:firstLine="482" w:firstLineChars="200"/>
        <w:jc w:val="center"/>
        <w:rPr>
          <w:rFonts w:ascii="宋体" w:hAnsi="宋体" w:cs="宋体"/>
          <w:b/>
          <w:sz w:val="24"/>
        </w:rPr>
      </w:pPr>
      <w:r>
        <w:rPr>
          <w:rFonts w:hint="eastAsia" w:ascii="宋体" w:hAnsi="宋体" w:cs="宋体"/>
          <w:b/>
          <w:sz w:val="24"/>
        </w:rPr>
        <w:t>磋商响应文件正本封袋正面标识式样</w:t>
      </w:r>
    </w:p>
    <w:p>
      <w:pPr>
        <w:spacing w:line="460" w:lineRule="exact"/>
        <w:ind w:firstLine="420" w:firstLineChars="200"/>
        <w:jc w:val="center"/>
        <w:rPr>
          <w:rFonts w:ascii="宋体" w:hAnsi="宋体" w:cs="宋体"/>
          <w:b/>
          <w:sz w:val="24"/>
        </w:rPr>
      </w:pP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-349885</wp:posOffset>
                </wp:positionH>
                <wp:positionV relativeFrom="paragraph">
                  <wp:posOffset>113030</wp:posOffset>
                </wp:positionV>
                <wp:extent cx="5781040" cy="2999105"/>
                <wp:effectExtent l="4445" t="4445" r="5715" b="13970"/>
                <wp:wrapNone/>
                <wp:docPr id="13" name="Text Box 3"/>
                <wp:cNvGraphicFramePr/>
                <a:graphic xmlns:a="http://schemas.openxmlformats.org/drawingml/2006/main">
                  <a:graphicData uri="http://schemas.microsoft.com/office/word/2010/wordprocessingShape">
                    <wps:wsp>
                      <wps:cNvSpPr txBox="1"/>
                      <wps:spPr>
                        <a:xfrm>
                          <a:off x="0" y="0"/>
                          <a:ext cx="5781040" cy="29991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sz w:val="28"/>
                                <w:szCs w:val="28"/>
                                <w:lang w:eastAsia="zh-CN"/>
                              </w:rPr>
                            </w:pPr>
                            <w:r>
                              <w:rPr>
                                <w:rFonts w:hint="eastAsia"/>
                                <w:sz w:val="28"/>
                                <w:szCs w:val="28"/>
                              </w:rPr>
                              <w:t>致：陕西万泽招标有限公司         项目编号：</w:t>
                            </w:r>
                            <w:r>
                              <w:rPr>
                                <w:rFonts w:hint="eastAsia"/>
                                <w:sz w:val="28"/>
                                <w:szCs w:val="28"/>
                                <w:lang w:eastAsia="zh-CN"/>
                              </w:rPr>
                              <w:t>SXWZ2023ZB-YXY-056</w:t>
                            </w:r>
                          </w:p>
                          <w:p>
                            <w:pPr>
                              <w:jc w:val="center"/>
                              <w:rPr>
                                <w:sz w:val="28"/>
                                <w:szCs w:val="28"/>
                              </w:rPr>
                            </w:pPr>
                            <w:r>
                              <w:rPr>
                                <w:rFonts w:hint="eastAsia"/>
                                <w:sz w:val="28"/>
                                <w:szCs w:val="28"/>
                              </w:rPr>
                              <w:t>项目名称：</w:t>
                            </w:r>
                            <w:r>
                              <w:rPr>
                                <w:rFonts w:hint="eastAsia"/>
                                <w:sz w:val="28"/>
                                <w:szCs w:val="28"/>
                                <w:lang w:eastAsia="zh-CN"/>
                              </w:rPr>
                              <w:t>西安医学院国考口腔实践技能考试基地改造、装修工程项目</w:t>
                            </w:r>
                            <w:r>
                              <w:rPr>
                                <w:rFonts w:hint="eastAsia"/>
                                <w:sz w:val="28"/>
                                <w:szCs w:val="28"/>
                              </w:rPr>
                              <w:t xml:space="preserve">    </w:t>
                            </w:r>
                          </w:p>
                          <w:p>
                            <w:pPr>
                              <w:jc w:val="center"/>
                              <w:rPr>
                                <w:sz w:val="28"/>
                                <w:szCs w:val="28"/>
                              </w:rPr>
                            </w:pPr>
                            <w:r>
                              <w:rPr>
                                <w:rFonts w:hint="eastAsia"/>
                                <w:sz w:val="28"/>
                                <w:szCs w:val="28"/>
                              </w:rPr>
                              <w:t xml:space="preserve">                              </w:t>
                            </w:r>
                          </w:p>
                          <w:p>
                            <w:pPr>
                              <w:jc w:val="center"/>
                              <w:rPr>
                                <w:b/>
                                <w:sz w:val="44"/>
                                <w:szCs w:val="44"/>
                              </w:rPr>
                            </w:pPr>
                            <w:r>
                              <w:rPr>
                                <w:rFonts w:hint="eastAsia"/>
                                <w:b/>
                                <w:sz w:val="44"/>
                                <w:szCs w:val="44"/>
                              </w:rPr>
                              <w:t>磋商响应文件（正本）</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wps:txbx>
                      <wps:bodyPr upright="1"/>
                    </wps:wsp>
                  </a:graphicData>
                </a:graphic>
              </wp:anchor>
            </w:drawing>
          </mc:Choice>
          <mc:Fallback>
            <w:pict>
              <v:shape id="Text Box 3" o:spid="_x0000_s1026" o:spt="202" type="#_x0000_t202" style="position:absolute;left:0pt;margin-left:-27.55pt;margin-top:8.9pt;height:236.15pt;width:455.2pt;z-index:251661312;mso-width-relative:page;mso-height-relative:page;" fillcolor="#FFFFFF" filled="t" stroked="t" coordsize="21600,21600" o:gfxdata="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2TygdoAAAAKAQAADwAAAAAAAAABACAAAAAiAAAAZHJz&#10;L2Rvd25yZXYueG1sUEsBAhQAFAAAAAgAh07iQNn3waUCAgAARQQAAA4AAAAAAAAAAQAgAAAAKQEA&#10;AGRycy9lMm9Eb2MueG1sUEsFBgAAAAAGAAYAWQEAAJ0FAAAAAA==&#10;">
                <v:fill on="t" focussize="0,0"/>
                <v:stroke color="#000000" joinstyle="miter"/>
                <v:imagedata o:title=""/>
                <o:lock v:ext="edit" aspectratio="f"/>
                <v:textbox>
                  <w:txbxContent>
                    <w:p>
                      <w:pPr>
                        <w:rPr>
                          <w:rFonts w:hint="eastAsia" w:eastAsia="宋体"/>
                          <w:sz w:val="28"/>
                          <w:szCs w:val="28"/>
                          <w:lang w:eastAsia="zh-CN"/>
                        </w:rPr>
                      </w:pPr>
                      <w:r>
                        <w:rPr>
                          <w:rFonts w:hint="eastAsia"/>
                          <w:sz w:val="28"/>
                          <w:szCs w:val="28"/>
                        </w:rPr>
                        <w:t>致：陕西万泽招标有限公司         项目编号：</w:t>
                      </w:r>
                      <w:r>
                        <w:rPr>
                          <w:rFonts w:hint="eastAsia"/>
                          <w:sz w:val="28"/>
                          <w:szCs w:val="28"/>
                          <w:lang w:eastAsia="zh-CN"/>
                        </w:rPr>
                        <w:t>SXWZ2023ZB-YXY-056</w:t>
                      </w:r>
                    </w:p>
                    <w:p>
                      <w:pPr>
                        <w:jc w:val="center"/>
                        <w:rPr>
                          <w:sz w:val="28"/>
                          <w:szCs w:val="28"/>
                        </w:rPr>
                      </w:pPr>
                      <w:r>
                        <w:rPr>
                          <w:rFonts w:hint="eastAsia"/>
                          <w:sz w:val="28"/>
                          <w:szCs w:val="28"/>
                        </w:rPr>
                        <w:t>项目名称：</w:t>
                      </w:r>
                      <w:r>
                        <w:rPr>
                          <w:rFonts w:hint="eastAsia"/>
                          <w:sz w:val="28"/>
                          <w:szCs w:val="28"/>
                          <w:lang w:eastAsia="zh-CN"/>
                        </w:rPr>
                        <w:t>西安医学院国考口腔实践技能考试基地改造、装修工程项目</w:t>
                      </w:r>
                      <w:r>
                        <w:rPr>
                          <w:rFonts w:hint="eastAsia"/>
                          <w:sz w:val="28"/>
                          <w:szCs w:val="28"/>
                        </w:rPr>
                        <w:t xml:space="preserve">    </w:t>
                      </w:r>
                    </w:p>
                    <w:p>
                      <w:pPr>
                        <w:jc w:val="center"/>
                        <w:rPr>
                          <w:sz w:val="28"/>
                          <w:szCs w:val="28"/>
                        </w:rPr>
                      </w:pPr>
                      <w:r>
                        <w:rPr>
                          <w:rFonts w:hint="eastAsia"/>
                          <w:sz w:val="28"/>
                          <w:szCs w:val="28"/>
                        </w:rPr>
                        <w:t xml:space="preserve">                              </w:t>
                      </w:r>
                    </w:p>
                    <w:p>
                      <w:pPr>
                        <w:jc w:val="center"/>
                        <w:rPr>
                          <w:b/>
                          <w:sz w:val="44"/>
                          <w:szCs w:val="44"/>
                        </w:rPr>
                      </w:pPr>
                      <w:r>
                        <w:rPr>
                          <w:rFonts w:hint="eastAsia"/>
                          <w:b/>
                          <w:sz w:val="44"/>
                          <w:szCs w:val="44"/>
                        </w:rPr>
                        <w:t>磋商响应文件（正本）</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v:textbox>
              </v:shape>
            </w:pict>
          </mc:Fallback>
        </mc:AlternateContent>
      </w: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pStyle w:val="5"/>
      </w:pPr>
    </w:p>
    <w:p>
      <w:pPr>
        <w:spacing w:line="460" w:lineRule="exact"/>
        <w:ind w:firstLine="482" w:firstLineChars="200"/>
        <w:jc w:val="center"/>
        <w:rPr>
          <w:rFonts w:ascii="宋体" w:hAnsi="宋体" w:cs="宋体"/>
          <w:b/>
          <w:sz w:val="24"/>
        </w:rPr>
      </w:pPr>
      <w:r>
        <w:rPr>
          <w:rFonts w:hint="eastAsia" w:ascii="宋体" w:hAnsi="宋体" w:cs="宋体"/>
          <w:b/>
          <w:sz w:val="24"/>
        </w:rPr>
        <w:t>磋商响应文件副本封袋正面标识式样</w:t>
      </w:r>
    </w:p>
    <w:p>
      <w:pPr>
        <w:ind w:firstLine="420" w:firstLineChars="200"/>
        <w:jc w:val="center"/>
        <w:rPr>
          <w:rFonts w:ascii="宋体" w:hAnsi="宋体" w:cs="宋体"/>
        </w:rPr>
      </w:pPr>
    </w:p>
    <w:p>
      <w:pPr>
        <w:ind w:firstLine="420" w:firstLineChars="200"/>
        <w:jc w:val="center"/>
        <w:rPr>
          <w:rFonts w:ascii="宋体" w:hAnsi="宋体" w:cs="宋体"/>
        </w:rPr>
      </w:pP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-314325</wp:posOffset>
                </wp:positionH>
                <wp:positionV relativeFrom="paragraph">
                  <wp:posOffset>100330</wp:posOffset>
                </wp:positionV>
                <wp:extent cx="5825490" cy="3180715"/>
                <wp:effectExtent l="4445" t="4445" r="6985" b="15240"/>
                <wp:wrapNone/>
                <wp:docPr id="6" name="Text Box 4"/>
                <wp:cNvGraphicFramePr/>
                <a:graphic xmlns:a="http://schemas.openxmlformats.org/drawingml/2006/main">
                  <a:graphicData uri="http://schemas.microsoft.com/office/word/2010/wordprocessingShape">
                    <wps:wsp>
                      <wps:cNvSpPr txBox="1"/>
                      <wps:spPr>
                        <a:xfrm>
                          <a:off x="0" y="0"/>
                          <a:ext cx="5825490" cy="31807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sz w:val="28"/>
                                <w:szCs w:val="28"/>
                                <w:lang w:eastAsia="zh-CN"/>
                              </w:rPr>
                            </w:pPr>
                            <w:r>
                              <w:rPr>
                                <w:rFonts w:hint="eastAsia"/>
                                <w:sz w:val="28"/>
                                <w:szCs w:val="28"/>
                              </w:rPr>
                              <w:t>致：陕西万泽招标有限公司         项目编号：</w:t>
                            </w:r>
                            <w:r>
                              <w:rPr>
                                <w:rFonts w:hint="eastAsia"/>
                                <w:sz w:val="28"/>
                                <w:szCs w:val="28"/>
                                <w:lang w:eastAsia="zh-CN"/>
                              </w:rPr>
                              <w:t>SXWZ2023ZB-YXY-056</w:t>
                            </w:r>
                          </w:p>
                          <w:p>
                            <w:pPr>
                              <w:jc w:val="center"/>
                              <w:rPr>
                                <w:sz w:val="28"/>
                                <w:szCs w:val="28"/>
                              </w:rPr>
                            </w:pPr>
                            <w:r>
                              <w:rPr>
                                <w:rFonts w:hint="eastAsia"/>
                                <w:sz w:val="28"/>
                                <w:szCs w:val="28"/>
                              </w:rPr>
                              <w:t>项目名称：</w:t>
                            </w:r>
                            <w:r>
                              <w:rPr>
                                <w:rFonts w:hint="eastAsia"/>
                                <w:sz w:val="28"/>
                                <w:szCs w:val="28"/>
                                <w:lang w:eastAsia="zh-CN"/>
                              </w:rPr>
                              <w:t>西安医学院国考口腔实践技能考试基地改造、装修工程项目</w:t>
                            </w:r>
                            <w:r>
                              <w:rPr>
                                <w:rFonts w:hint="eastAsia"/>
                                <w:sz w:val="28"/>
                                <w:szCs w:val="28"/>
                              </w:rPr>
                              <w:t xml:space="preserve">  </w:t>
                            </w:r>
                          </w:p>
                          <w:p>
                            <w:pPr>
                              <w:jc w:val="center"/>
                              <w:rPr>
                                <w:sz w:val="28"/>
                                <w:szCs w:val="28"/>
                              </w:rPr>
                            </w:pPr>
                          </w:p>
                          <w:p>
                            <w:pPr>
                              <w:jc w:val="center"/>
                              <w:rPr>
                                <w:b/>
                                <w:sz w:val="44"/>
                                <w:szCs w:val="44"/>
                              </w:rPr>
                            </w:pPr>
                            <w:r>
                              <w:rPr>
                                <w:rFonts w:hint="eastAsia"/>
                                <w:b/>
                                <w:sz w:val="44"/>
                                <w:szCs w:val="44"/>
                              </w:rPr>
                              <w:t>磋商响应文件（副本）</w:t>
                            </w:r>
                          </w:p>
                          <w:p>
                            <w:pPr>
                              <w:jc w:val="center"/>
                              <w:rPr>
                                <w:sz w:val="28"/>
                                <w:szCs w:val="28"/>
                              </w:rPr>
                            </w:pPr>
                            <w:r>
                              <w:rPr>
                                <w:rFonts w:hint="eastAsia"/>
                                <w:sz w:val="28"/>
                                <w:szCs w:val="28"/>
                              </w:rPr>
                              <w:t>（非磋商会议不得启封）</w:t>
                            </w:r>
                          </w:p>
                          <w:p>
                            <w:pPr>
                              <w:pStyle w:val="5"/>
                              <w:ind w:firstLine="0"/>
                            </w:pP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wps:txbx>
                      <wps:bodyPr upright="1"/>
                    </wps:wsp>
                  </a:graphicData>
                </a:graphic>
              </wp:anchor>
            </w:drawing>
          </mc:Choice>
          <mc:Fallback>
            <w:pict>
              <v:shape id="Text Box 4" o:spid="_x0000_s1026" o:spt="202" type="#_x0000_t202" style="position:absolute;left:0pt;margin-left:-24.75pt;margin-top:7.9pt;height:250.45pt;width:458.7pt;z-index:251662336;mso-width-relative:page;mso-height-relative:page;" fillcolor="#FFFFFF" filled="t" stroked="t" coordsize="21600,21600" o:gfxdata="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n/lgDYAAAACgEAAA8AAAAAAAAAAQAgAAAAIgAAAGRycy9k&#10;b3ducmV2LnhtbFBLAQIUABQAAAAIAIdO4kCNFYlaAgIAAEQEAAAOAAAAAAAAAAEAIAAAACcBAABk&#10;cnMvZTJvRG9jLnhtbFBLBQYAAAAABgAGAFkBAACbBQAAAAA=&#10;">
                <v:fill on="t" focussize="0,0"/>
                <v:stroke color="#000000" joinstyle="miter"/>
                <v:imagedata o:title=""/>
                <o:lock v:ext="edit" aspectratio="f"/>
                <v:textbox>
                  <w:txbxContent>
                    <w:p>
                      <w:pPr>
                        <w:rPr>
                          <w:rFonts w:hint="eastAsia" w:eastAsia="宋体"/>
                          <w:sz w:val="28"/>
                          <w:szCs w:val="28"/>
                          <w:lang w:eastAsia="zh-CN"/>
                        </w:rPr>
                      </w:pPr>
                      <w:r>
                        <w:rPr>
                          <w:rFonts w:hint="eastAsia"/>
                          <w:sz w:val="28"/>
                          <w:szCs w:val="28"/>
                        </w:rPr>
                        <w:t>致：陕西万泽招标有限公司         项目编号：</w:t>
                      </w:r>
                      <w:r>
                        <w:rPr>
                          <w:rFonts w:hint="eastAsia"/>
                          <w:sz w:val="28"/>
                          <w:szCs w:val="28"/>
                          <w:lang w:eastAsia="zh-CN"/>
                        </w:rPr>
                        <w:t>SXWZ2023ZB-YXY-056</w:t>
                      </w:r>
                    </w:p>
                    <w:p>
                      <w:pPr>
                        <w:jc w:val="center"/>
                        <w:rPr>
                          <w:sz w:val="28"/>
                          <w:szCs w:val="28"/>
                        </w:rPr>
                      </w:pPr>
                      <w:r>
                        <w:rPr>
                          <w:rFonts w:hint="eastAsia"/>
                          <w:sz w:val="28"/>
                          <w:szCs w:val="28"/>
                        </w:rPr>
                        <w:t>项目名称：</w:t>
                      </w:r>
                      <w:r>
                        <w:rPr>
                          <w:rFonts w:hint="eastAsia"/>
                          <w:sz w:val="28"/>
                          <w:szCs w:val="28"/>
                          <w:lang w:eastAsia="zh-CN"/>
                        </w:rPr>
                        <w:t>西安医学院国考口腔实践技能考试基地改造、装修工程项目</w:t>
                      </w:r>
                      <w:r>
                        <w:rPr>
                          <w:rFonts w:hint="eastAsia"/>
                          <w:sz w:val="28"/>
                          <w:szCs w:val="28"/>
                        </w:rPr>
                        <w:t xml:space="preserve">  </w:t>
                      </w:r>
                    </w:p>
                    <w:p>
                      <w:pPr>
                        <w:jc w:val="center"/>
                        <w:rPr>
                          <w:sz w:val="28"/>
                          <w:szCs w:val="28"/>
                        </w:rPr>
                      </w:pPr>
                    </w:p>
                    <w:p>
                      <w:pPr>
                        <w:jc w:val="center"/>
                        <w:rPr>
                          <w:b/>
                          <w:sz w:val="44"/>
                          <w:szCs w:val="44"/>
                        </w:rPr>
                      </w:pPr>
                      <w:r>
                        <w:rPr>
                          <w:rFonts w:hint="eastAsia"/>
                          <w:b/>
                          <w:sz w:val="44"/>
                          <w:szCs w:val="44"/>
                        </w:rPr>
                        <w:t>磋商响应文件（副本）</w:t>
                      </w:r>
                    </w:p>
                    <w:p>
                      <w:pPr>
                        <w:jc w:val="center"/>
                        <w:rPr>
                          <w:sz w:val="28"/>
                          <w:szCs w:val="28"/>
                        </w:rPr>
                      </w:pPr>
                      <w:r>
                        <w:rPr>
                          <w:rFonts w:hint="eastAsia"/>
                          <w:sz w:val="28"/>
                          <w:szCs w:val="28"/>
                        </w:rPr>
                        <w:t>（非磋商会议不得启封）</w:t>
                      </w:r>
                    </w:p>
                    <w:p>
                      <w:pPr>
                        <w:pStyle w:val="5"/>
                        <w:ind w:firstLine="0"/>
                      </w:pP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v:textbox>
              </v:shape>
            </w:pict>
          </mc:Fallback>
        </mc:AlternateContent>
      </w: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1004" w:firstLineChars="200"/>
        <w:jc w:val="center"/>
        <w:rPr>
          <w:rFonts w:ascii="宋体" w:hAnsi="宋体" w:cs="宋体"/>
          <w:b/>
          <w:sz w:val="50"/>
        </w:rPr>
      </w:pPr>
    </w:p>
    <w:p>
      <w:pPr>
        <w:widowControl/>
        <w:spacing w:line="460" w:lineRule="exact"/>
        <w:ind w:firstLine="480" w:firstLineChars="200"/>
        <w:jc w:val="center"/>
        <w:rPr>
          <w:rFonts w:ascii="宋体" w:hAnsi="宋体" w:cs="宋体"/>
          <w:sz w:val="24"/>
          <w:szCs w:val="28"/>
        </w:rPr>
        <w:sectPr>
          <w:footerReference r:id="rId15" w:type="default"/>
          <w:pgSz w:w="11906" w:h="16838"/>
          <w:pgMar w:top="1440" w:right="1800" w:bottom="1440" w:left="1800" w:header="851" w:footer="992" w:gutter="0"/>
          <w:cols w:space="720" w:num="1"/>
          <w:docGrid w:type="lines" w:linePitch="312" w:charSpace="0"/>
        </w:sectPr>
      </w:pPr>
    </w:p>
    <w:p>
      <w:pPr>
        <w:spacing w:line="460" w:lineRule="exact"/>
        <w:ind w:firstLine="482" w:firstLineChars="200"/>
        <w:jc w:val="center"/>
        <w:rPr>
          <w:rFonts w:ascii="宋体" w:hAnsi="宋体" w:cs="宋体"/>
          <w:b/>
          <w:sz w:val="24"/>
        </w:rPr>
      </w:pPr>
      <w:r>
        <w:rPr>
          <w:rFonts w:hint="eastAsia" w:ascii="宋体" w:hAnsi="宋体" w:cs="宋体"/>
          <w:b/>
          <w:sz w:val="24"/>
        </w:rPr>
        <w:t>磋商一览表封袋正面标识式样</w:t>
      </w:r>
    </w:p>
    <w:p>
      <w:pPr>
        <w:spacing w:line="460" w:lineRule="exact"/>
        <w:ind w:firstLine="420" w:firstLineChars="200"/>
        <w:jc w:val="center"/>
        <w:rPr>
          <w:rFonts w:ascii="宋体" w:hAnsi="宋体" w:cs="宋体"/>
          <w:b/>
          <w:sz w:val="24"/>
        </w:rPr>
      </w:pPr>
      <w:r>
        <w:rPr>
          <w:rFonts w:ascii="宋体" w:hAnsi="宋体" w:cs="宋体"/>
        </w:rPr>
        <mc:AlternateContent>
          <mc:Choice Requires="wps">
            <w:drawing>
              <wp:anchor distT="0" distB="0" distL="114300" distR="114300" simplePos="0" relativeHeight="251663360" behindDoc="0" locked="0" layoutInCell="1" allowOverlap="1">
                <wp:simplePos x="0" y="0"/>
                <wp:positionH relativeFrom="column">
                  <wp:posOffset>-325755</wp:posOffset>
                </wp:positionH>
                <wp:positionV relativeFrom="paragraph">
                  <wp:posOffset>191135</wp:posOffset>
                </wp:positionV>
                <wp:extent cx="5849620" cy="2956560"/>
                <wp:effectExtent l="4445" t="5080" r="13335" b="10160"/>
                <wp:wrapNone/>
                <wp:docPr id="11" name="Text Box 3"/>
                <wp:cNvGraphicFramePr/>
                <a:graphic xmlns:a="http://schemas.openxmlformats.org/drawingml/2006/main">
                  <a:graphicData uri="http://schemas.microsoft.com/office/word/2010/wordprocessingShape">
                    <wps:wsp>
                      <wps:cNvSpPr txBox="1"/>
                      <wps:spPr>
                        <a:xfrm>
                          <a:off x="0" y="0"/>
                          <a:ext cx="5706745" cy="3060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sz w:val="28"/>
                                <w:szCs w:val="28"/>
                                <w:lang w:eastAsia="zh-CN"/>
                              </w:rPr>
                            </w:pPr>
                            <w:r>
                              <w:rPr>
                                <w:rFonts w:hint="eastAsia"/>
                                <w:sz w:val="28"/>
                                <w:szCs w:val="28"/>
                              </w:rPr>
                              <w:t>致：陕西万泽招标有限公司         项目编号：</w:t>
                            </w:r>
                            <w:r>
                              <w:rPr>
                                <w:rFonts w:hint="eastAsia"/>
                                <w:sz w:val="28"/>
                                <w:szCs w:val="28"/>
                                <w:lang w:eastAsia="zh-CN"/>
                              </w:rPr>
                              <w:t>SXWZ2023ZB-YXY-056</w:t>
                            </w:r>
                          </w:p>
                          <w:p>
                            <w:pPr>
                              <w:jc w:val="center"/>
                              <w:rPr>
                                <w:sz w:val="28"/>
                                <w:szCs w:val="28"/>
                              </w:rPr>
                            </w:pPr>
                            <w:r>
                              <w:rPr>
                                <w:rFonts w:hint="eastAsia"/>
                                <w:sz w:val="28"/>
                                <w:szCs w:val="28"/>
                              </w:rPr>
                              <w:t>项目名称：</w:t>
                            </w:r>
                            <w:r>
                              <w:rPr>
                                <w:rFonts w:hint="eastAsia"/>
                                <w:sz w:val="28"/>
                                <w:szCs w:val="28"/>
                                <w:lang w:eastAsia="zh-CN"/>
                              </w:rPr>
                              <w:t>西安医学院国考口腔实践技能考试基地改造、装修工程项目</w:t>
                            </w:r>
                            <w:r>
                              <w:rPr>
                                <w:rFonts w:hint="eastAsia"/>
                                <w:sz w:val="28"/>
                                <w:szCs w:val="28"/>
                              </w:rPr>
                              <w:t xml:space="preserve"> </w:t>
                            </w:r>
                          </w:p>
                          <w:p>
                            <w:pPr>
                              <w:jc w:val="center"/>
                              <w:rPr>
                                <w:b/>
                                <w:sz w:val="44"/>
                                <w:szCs w:val="44"/>
                              </w:rPr>
                            </w:pPr>
                            <w:r>
                              <w:rPr>
                                <w:rFonts w:hint="eastAsia"/>
                                <w:b/>
                                <w:sz w:val="44"/>
                                <w:szCs w:val="44"/>
                              </w:rPr>
                              <w:t>磋商一览表</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wps:txbx>
                      <wps:bodyPr upright="1"/>
                    </wps:wsp>
                  </a:graphicData>
                </a:graphic>
              </wp:anchor>
            </w:drawing>
          </mc:Choice>
          <mc:Fallback>
            <w:pict>
              <v:shape id="Text Box 3" o:spid="_x0000_s1026" o:spt="202" type="#_x0000_t202" style="position:absolute;left:0pt;margin-left:-25.65pt;margin-top:15.05pt;height:232.8pt;width:460.6pt;z-index:251663360;mso-width-relative:page;mso-height-relative:page;" fillcolor="#FFFFFF" filled="t" stroked="t" coordsize="21600,21600" o:gfxdata="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RQWXr2gAAAAoBAAAPAAAAAAAAAAEAIAAAACIAAABk&#10;cnMvZG93bnJldi54bWxQSwECFAAUAAAACACHTuJA3fJJMwQCAABFBAAADgAAAAAAAAABACAAAAAp&#10;AQAAZHJzL2Uyb0RvYy54bWxQSwUGAAAAAAYABgBZAQAAnwUAAAAA&#10;">
                <v:fill on="t" focussize="0,0"/>
                <v:stroke color="#000000" joinstyle="miter"/>
                <v:imagedata o:title=""/>
                <o:lock v:ext="edit" aspectratio="f"/>
                <v:textbox>
                  <w:txbxContent>
                    <w:p>
                      <w:pPr>
                        <w:rPr>
                          <w:rFonts w:hint="eastAsia" w:eastAsia="宋体"/>
                          <w:sz w:val="28"/>
                          <w:szCs w:val="28"/>
                          <w:lang w:eastAsia="zh-CN"/>
                        </w:rPr>
                      </w:pPr>
                      <w:r>
                        <w:rPr>
                          <w:rFonts w:hint="eastAsia"/>
                          <w:sz w:val="28"/>
                          <w:szCs w:val="28"/>
                        </w:rPr>
                        <w:t>致：陕西万泽招标有限公司         项目编号：</w:t>
                      </w:r>
                      <w:r>
                        <w:rPr>
                          <w:rFonts w:hint="eastAsia"/>
                          <w:sz w:val="28"/>
                          <w:szCs w:val="28"/>
                          <w:lang w:eastAsia="zh-CN"/>
                        </w:rPr>
                        <w:t>SXWZ2023ZB-YXY-056</w:t>
                      </w:r>
                    </w:p>
                    <w:p>
                      <w:pPr>
                        <w:jc w:val="center"/>
                        <w:rPr>
                          <w:sz w:val="28"/>
                          <w:szCs w:val="28"/>
                        </w:rPr>
                      </w:pPr>
                      <w:r>
                        <w:rPr>
                          <w:rFonts w:hint="eastAsia"/>
                          <w:sz w:val="28"/>
                          <w:szCs w:val="28"/>
                        </w:rPr>
                        <w:t>项目名称：</w:t>
                      </w:r>
                      <w:r>
                        <w:rPr>
                          <w:rFonts w:hint="eastAsia"/>
                          <w:sz w:val="28"/>
                          <w:szCs w:val="28"/>
                          <w:lang w:eastAsia="zh-CN"/>
                        </w:rPr>
                        <w:t>西安医学院国考口腔实践技能考试基地改造、装修工程项目</w:t>
                      </w:r>
                      <w:r>
                        <w:rPr>
                          <w:rFonts w:hint="eastAsia"/>
                          <w:sz w:val="28"/>
                          <w:szCs w:val="28"/>
                        </w:rPr>
                        <w:t xml:space="preserve"> </w:t>
                      </w:r>
                    </w:p>
                    <w:p>
                      <w:pPr>
                        <w:jc w:val="center"/>
                        <w:rPr>
                          <w:b/>
                          <w:sz w:val="44"/>
                          <w:szCs w:val="44"/>
                        </w:rPr>
                      </w:pPr>
                      <w:r>
                        <w:rPr>
                          <w:rFonts w:hint="eastAsia"/>
                          <w:b/>
                          <w:sz w:val="44"/>
                          <w:szCs w:val="44"/>
                        </w:rPr>
                        <w:t>磋商一览表</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txbxContent>
                </v:textbox>
              </v:shape>
            </w:pict>
          </mc:Fallback>
        </mc:AlternateContent>
      </w: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ind w:firstLine="482" w:firstLineChars="200"/>
        <w:jc w:val="center"/>
        <w:rPr>
          <w:rFonts w:ascii="宋体" w:hAnsi="宋体" w:cs="宋体"/>
          <w:b/>
          <w:sz w:val="24"/>
        </w:rPr>
      </w:pPr>
    </w:p>
    <w:p>
      <w:pPr>
        <w:spacing w:line="460" w:lineRule="exact"/>
        <w:jc w:val="center"/>
        <w:rPr>
          <w:rFonts w:ascii="宋体" w:hAnsi="宋体" w:cs="宋体"/>
          <w:b/>
          <w:sz w:val="24"/>
        </w:rPr>
      </w:pPr>
    </w:p>
    <w:p>
      <w:pPr>
        <w:spacing w:line="460" w:lineRule="exact"/>
        <w:jc w:val="center"/>
        <w:rPr>
          <w:rFonts w:ascii="宋体" w:hAnsi="宋体" w:cs="宋体"/>
          <w:b/>
          <w:sz w:val="24"/>
        </w:rPr>
      </w:pPr>
    </w:p>
    <w:p>
      <w:pPr>
        <w:spacing w:line="460" w:lineRule="exact"/>
        <w:jc w:val="center"/>
        <w:rPr>
          <w:rFonts w:ascii="宋体" w:hAnsi="宋体" w:cs="宋体"/>
          <w:b/>
          <w:sz w:val="24"/>
        </w:rPr>
      </w:pPr>
    </w:p>
    <w:p>
      <w:pPr>
        <w:spacing w:line="460" w:lineRule="exact"/>
        <w:jc w:val="center"/>
        <w:rPr>
          <w:rFonts w:ascii="宋体" w:hAnsi="宋体" w:cs="宋体"/>
          <w:b/>
          <w:sz w:val="24"/>
        </w:rPr>
      </w:pPr>
      <w:r>
        <w:rPr>
          <w:rFonts w:hint="eastAsia" w:ascii="宋体" w:hAnsi="宋体" w:cs="宋体"/>
          <w:b/>
          <w:sz w:val="24"/>
        </w:rPr>
        <w:t>电子文档封袋正面标识式样</w:t>
      </w:r>
    </w:p>
    <w:p>
      <w:pPr>
        <w:tabs>
          <w:tab w:val="left" w:pos="8280"/>
        </w:tabs>
        <w:spacing w:line="460" w:lineRule="exact"/>
        <w:ind w:firstLine="420" w:firstLineChars="200"/>
        <w:jc w:val="center"/>
        <w:rPr>
          <w:rFonts w:ascii="宋体" w:hAnsi="宋体" w:cs="宋体"/>
          <w:b/>
          <w:sz w:val="24"/>
        </w:rPr>
      </w:pPr>
      <w:r>
        <w:rPr>
          <w:rFonts w:ascii="宋体" w:hAnsi="宋体" w:cs="宋体"/>
        </w:rPr>
        <mc:AlternateContent>
          <mc:Choice Requires="wps">
            <w:drawing>
              <wp:anchor distT="0" distB="0" distL="114300" distR="114300" simplePos="0" relativeHeight="251664384" behindDoc="0" locked="0" layoutInCell="1" allowOverlap="1">
                <wp:simplePos x="0" y="0"/>
                <wp:positionH relativeFrom="column">
                  <wp:posOffset>-331470</wp:posOffset>
                </wp:positionH>
                <wp:positionV relativeFrom="paragraph">
                  <wp:posOffset>142240</wp:posOffset>
                </wp:positionV>
                <wp:extent cx="5750560" cy="3089275"/>
                <wp:effectExtent l="4445" t="4445" r="5715" b="15240"/>
                <wp:wrapNone/>
                <wp:docPr id="10" name="Text Box 3"/>
                <wp:cNvGraphicFramePr/>
                <a:graphic xmlns:a="http://schemas.openxmlformats.org/drawingml/2006/main">
                  <a:graphicData uri="http://schemas.microsoft.com/office/word/2010/wordprocessingShape">
                    <wps:wsp>
                      <wps:cNvSpPr txBox="1"/>
                      <wps:spPr>
                        <a:xfrm>
                          <a:off x="0" y="0"/>
                          <a:ext cx="5750560" cy="28994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sz w:val="28"/>
                                <w:szCs w:val="28"/>
                                <w:lang w:eastAsia="zh-CN"/>
                              </w:rPr>
                            </w:pPr>
                            <w:r>
                              <w:rPr>
                                <w:rFonts w:hint="eastAsia"/>
                                <w:sz w:val="28"/>
                                <w:szCs w:val="28"/>
                              </w:rPr>
                              <w:t>致：陕西万泽招标有限公司         项目编号：</w:t>
                            </w:r>
                            <w:r>
                              <w:rPr>
                                <w:rFonts w:hint="eastAsia"/>
                                <w:sz w:val="28"/>
                                <w:szCs w:val="28"/>
                                <w:lang w:eastAsia="zh-CN"/>
                              </w:rPr>
                              <w:t>SXWZ2023ZB-YXY-056</w:t>
                            </w:r>
                          </w:p>
                          <w:p>
                            <w:pPr>
                              <w:jc w:val="center"/>
                              <w:rPr>
                                <w:sz w:val="28"/>
                                <w:szCs w:val="28"/>
                              </w:rPr>
                            </w:pPr>
                            <w:r>
                              <w:rPr>
                                <w:rFonts w:hint="eastAsia"/>
                                <w:sz w:val="28"/>
                                <w:szCs w:val="28"/>
                              </w:rPr>
                              <w:t>项目名称：</w:t>
                            </w:r>
                            <w:r>
                              <w:rPr>
                                <w:rFonts w:hint="eastAsia"/>
                                <w:sz w:val="28"/>
                                <w:szCs w:val="28"/>
                                <w:lang w:eastAsia="zh-CN"/>
                              </w:rPr>
                              <w:t>西安医学院国考口腔实践技能考试基地改造、装修工程项目</w:t>
                            </w:r>
                            <w:r>
                              <w:rPr>
                                <w:rFonts w:hint="eastAsia"/>
                                <w:sz w:val="28"/>
                                <w:szCs w:val="28"/>
                              </w:rPr>
                              <w:t xml:space="preserve"> </w:t>
                            </w:r>
                          </w:p>
                          <w:p>
                            <w:pPr>
                              <w:jc w:val="center"/>
                              <w:rPr>
                                <w:rFonts w:ascii="宋体" w:hAnsi="宋体" w:cs="宋体"/>
                                <w:b/>
                                <w:bCs/>
                                <w:sz w:val="32"/>
                                <w:szCs w:val="32"/>
                              </w:rPr>
                            </w:pPr>
                            <w:r>
                              <w:rPr>
                                <w:rFonts w:hint="eastAsia"/>
                                <w:sz w:val="28"/>
                                <w:szCs w:val="28"/>
                              </w:rPr>
                              <w:t xml:space="preserve"> </w:t>
                            </w:r>
                          </w:p>
                          <w:p>
                            <w:pPr>
                              <w:jc w:val="center"/>
                              <w:rPr>
                                <w:b/>
                                <w:sz w:val="44"/>
                                <w:szCs w:val="44"/>
                              </w:rPr>
                            </w:pPr>
                            <w:r>
                              <w:rPr>
                                <w:rFonts w:hint="eastAsia"/>
                                <w:b/>
                                <w:sz w:val="44"/>
                                <w:szCs w:val="44"/>
                              </w:rPr>
                              <w:t>电子文档</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p/>
                          <w:p>
                            <w:pPr>
                              <w:rPr>
                                <w:sz w:val="28"/>
                                <w:szCs w:val="28"/>
                              </w:rPr>
                            </w:pPr>
                          </w:p>
                        </w:txbxContent>
                      </wps:txbx>
                      <wps:bodyPr upright="1"/>
                    </wps:wsp>
                  </a:graphicData>
                </a:graphic>
              </wp:anchor>
            </w:drawing>
          </mc:Choice>
          <mc:Fallback>
            <w:pict>
              <v:shape id="Text Box 3" o:spid="_x0000_s1026" o:spt="202" type="#_x0000_t202" style="position:absolute;left:0pt;margin-left:-26.1pt;margin-top:11.2pt;height:243.25pt;width:452.8pt;z-index:251664384;mso-width-relative:page;mso-height-relative:page;" fillcolor="#FFFFFF" filled="t" stroked="t" coordsize="21600,21600" o:gfxdata="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EP3AB2gAAAAoBAAAPAAAAAAAAAAEAIAAAACIAAABkcnMv&#10;ZG93bnJldi54bWxQSwECFAAUAAAACACHTuJAqkKM/AECAABFBAAADgAAAAAAAAABACAAAAApAQAA&#10;ZHJzL2Uyb0RvYy54bWxQSwUGAAAAAAYABgBZAQAAnAUAAAAA&#10;">
                <v:fill on="t" focussize="0,0"/>
                <v:stroke color="#000000" joinstyle="miter"/>
                <v:imagedata o:title=""/>
                <o:lock v:ext="edit" aspectratio="f"/>
                <v:textbox>
                  <w:txbxContent>
                    <w:p>
                      <w:pPr>
                        <w:rPr>
                          <w:rFonts w:hint="eastAsia" w:eastAsia="宋体"/>
                          <w:sz w:val="28"/>
                          <w:szCs w:val="28"/>
                          <w:lang w:eastAsia="zh-CN"/>
                        </w:rPr>
                      </w:pPr>
                      <w:r>
                        <w:rPr>
                          <w:rFonts w:hint="eastAsia"/>
                          <w:sz w:val="28"/>
                          <w:szCs w:val="28"/>
                        </w:rPr>
                        <w:t>致：陕西万泽招标有限公司         项目编号：</w:t>
                      </w:r>
                      <w:r>
                        <w:rPr>
                          <w:rFonts w:hint="eastAsia"/>
                          <w:sz w:val="28"/>
                          <w:szCs w:val="28"/>
                          <w:lang w:eastAsia="zh-CN"/>
                        </w:rPr>
                        <w:t>SXWZ2023ZB-YXY-056</w:t>
                      </w:r>
                    </w:p>
                    <w:p>
                      <w:pPr>
                        <w:jc w:val="center"/>
                        <w:rPr>
                          <w:sz w:val="28"/>
                          <w:szCs w:val="28"/>
                        </w:rPr>
                      </w:pPr>
                      <w:r>
                        <w:rPr>
                          <w:rFonts w:hint="eastAsia"/>
                          <w:sz w:val="28"/>
                          <w:szCs w:val="28"/>
                        </w:rPr>
                        <w:t>项目名称：</w:t>
                      </w:r>
                      <w:r>
                        <w:rPr>
                          <w:rFonts w:hint="eastAsia"/>
                          <w:sz w:val="28"/>
                          <w:szCs w:val="28"/>
                          <w:lang w:eastAsia="zh-CN"/>
                        </w:rPr>
                        <w:t>西安医学院国考口腔实践技能考试基地改造、装修工程项目</w:t>
                      </w:r>
                      <w:r>
                        <w:rPr>
                          <w:rFonts w:hint="eastAsia"/>
                          <w:sz w:val="28"/>
                          <w:szCs w:val="28"/>
                        </w:rPr>
                        <w:t xml:space="preserve"> </w:t>
                      </w:r>
                    </w:p>
                    <w:p>
                      <w:pPr>
                        <w:jc w:val="center"/>
                        <w:rPr>
                          <w:rFonts w:ascii="宋体" w:hAnsi="宋体" w:cs="宋体"/>
                          <w:b/>
                          <w:bCs/>
                          <w:sz w:val="32"/>
                          <w:szCs w:val="32"/>
                        </w:rPr>
                      </w:pPr>
                      <w:r>
                        <w:rPr>
                          <w:rFonts w:hint="eastAsia"/>
                          <w:sz w:val="28"/>
                          <w:szCs w:val="28"/>
                        </w:rPr>
                        <w:t xml:space="preserve"> </w:t>
                      </w:r>
                    </w:p>
                    <w:p>
                      <w:pPr>
                        <w:jc w:val="center"/>
                        <w:rPr>
                          <w:b/>
                          <w:sz w:val="44"/>
                          <w:szCs w:val="44"/>
                        </w:rPr>
                      </w:pPr>
                      <w:r>
                        <w:rPr>
                          <w:rFonts w:hint="eastAsia"/>
                          <w:b/>
                          <w:sz w:val="44"/>
                          <w:szCs w:val="44"/>
                        </w:rPr>
                        <w:t>电子文档</w:t>
                      </w:r>
                    </w:p>
                    <w:p>
                      <w:pPr>
                        <w:jc w:val="center"/>
                        <w:rPr>
                          <w:sz w:val="28"/>
                          <w:szCs w:val="28"/>
                        </w:rPr>
                      </w:pPr>
                      <w:r>
                        <w:rPr>
                          <w:rFonts w:hint="eastAsia"/>
                          <w:sz w:val="28"/>
                          <w:szCs w:val="28"/>
                        </w:rPr>
                        <w:t>（非磋商会议不得启封）</w:t>
                      </w:r>
                    </w:p>
                    <w:p>
                      <w:pPr>
                        <w:rPr>
                          <w:sz w:val="28"/>
                          <w:szCs w:val="28"/>
                          <w:u w:val="single"/>
                        </w:rPr>
                      </w:pPr>
                      <w:r>
                        <w:rPr>
                          <w:rFonts w:hint="eastAsia"/>
                          <w:sz w:val="28"/>
                          <w:szCs w:val="28"/>
                        </w:rPr>
                        <w:t>供应商（公章）：</w:t>
                      </w:r>
                    </w:p>
                    <w:p>
                      <w:pPr>
                        <w:rPr>
                          <w:sz w:val="28"/>
                          <w:szCs w:val="28"/>
                        </w:rPr>
                      </w:pPr>
                      <w:r>
                        <w:rPr>
                          <w:rFonts w:hint="eastAsia"/>
                          <w:sz w:val="28"/>
                          <w:szCs w:val="28"/>
                        </w:rPr>
                        <w:t>时          间：</w:t>
                      </w:r>
                      <w:r>
                        <w:rPr>
                          <w:rFonts w:hint="eastAsia"/>
                          <w:sz w:val="28"/>
                          <w:szCs w:val="28"/>
                          <w:u w:val="single"/>
                        </w:rPr>
                        <w:t xml:space="preserve">        年       月      日</w:t>
                      </w:r>
                    </w:p>
                    <w:p/>
                    <w:p>
                      <w:pPr>
                        <w:rPr>
                          <w:sz w:val="28"/>
                          <w:szCs w:val="28"/>
                        </w:rPr>
                      </w:pPr>
                    </w:p>
                  </w:txbxContent>
                </v:textbox>
              </v:shape>
            </w:pict>
          </mc:Fallback>
        </mc:AlternateContent>
      </w: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420" w:firstLineChars="200"/>
        <w:jc w:val="center"/>
        <w:rPr>
          <w:rFonts w:ascii="宋体" w:hAnsi="宋体" w:cs="宋体"/>
        </w:rPr>
      </w:pPr>
    </w:p>
    <w:p>
      <w:pPr>
        <w:ind w:firstLine="1004" w:firstLineChars="200"/>
        <w:jc w:val="center"/>
        <w:rPr>
          <w:rFonts w:ascii="宋体" w:hAnsi="宋体" w:cs="宋体"/>
          <w:b/>
          <w:sz w:val="50"/>
        </w:rPr>
      </w:pPr>
    </w:p>
    <w:p>
      <w:pPr>
        <w:pageBreakBefore/>
        <w:spacing w:line="420" w:lineRule="auto"/>
        <w:jc w:val="center"/>
        <w:rPr>
          <w:rFonts w:ascii="宋体" w:hAnsi="宋体" w:cs="宋体"/>
          <w:b/>
          <w:bCs/>
          <w:sz w:val="36"/>
          <w:szCs w:val="36"/>
        </w:rPr>
        <w:sectPr>
          <w:pgSz w:w="11906" w:h="16838"/>
          <w:pgMar w:top="1440" w:right="1803" w:bottom="1440" w:left="1803" w:header="851" w:footer="992" w:gutter="0"/>
          <w:cols w:space="720" w:num="1"/>
          <w:docGrid w:type="lines" w:linePitch="319" w:charSpace="0"/>
        </w:sectPr>
      </w:pPr>
    </w:p>
    <w:p>
      <w:pPr>
        <w:pStyle w:val="4"/>
        <w:adjustRightInd w:val="0"/>
        <w:spacing w:line="500" w:lineRule="exact"/>
        <w:textAlignment w:val="baseline"/>
        <w:rPr>
          <w:rFonts w:ascii="宋体" w:hAnsi="宋体" w:cs="宋体"/>
          <w:color w:val="000000"/>
        </w:rPr>
      </w:pPr>
      <w:bookmarkStart w:id="274" w:name="_Toc20374"/>
      <w:bookmarkStart w:id="275" w:name="_Toc30485"/>
      <w:bookmarkStart w:id="276" w:name="_Toc11632"/>
      <w:bookmarkStart w:id="277" w:name="_Toc3008"/>
      <w:bookmarkStart w:id="278" w:name="_Toc8177"/>
      <w:bookmarkStart w:id="279" w:name="_Toc18633"/>
      <w:bookmarkStart w:id="280" w:name="_Toc1641"/>
      <w:bookmarkStart w:id="281" w:name="_Toc2630"/>
      <w:bookmarkStart w:id="282" w:name="_Toc19545"/>
      <w:bookmarkStart w:id="283" w:name="_Toc13801"/>
      <w:bookmarkStart w:id="284" w:name="_Toc15467"/>
      <w:bookmarkStart w:id="285" w:name="_Toc30536"/>
      <w:bookmarkStart w:id="286" w:name="_Toc30870"/>
      <w:r>
        <w:rPr>
          <w:rFonts w:hint="eastAsia" w:ascii="宋体" w:hAnsi="宋体" w:cs="宋体"/>
          <w:color w:val="000000"/>
        </w:rPr>
        <w:t>附件二、</w:t>
      </w:r>
      <w:bookmarkEnd w:id="274"/>
      <w:bookmarkEnd w:id="275"/>
      <w:bookmarkEnd w:id="276"/>
      <w:bookmarkEnd w:id="277"/>
      <w:bookmarkEnd w:id="278"/>
      <w:bookmarkEnd w:id="279"/>
      <w:bookmarkEnd w:id="280"/>
      <w:bookmarkEnd w:id="281"/>
      <w:r>
        <w:rPr>
          <w:rFonts w:hint="eastAsia" w:ascii="宋体" w:hAnsi="宋体" w:cs="宋体"/>
          <w:color w:val="000000"/>
        </w:rPr>
        <w:t>中小企业申明</w:t>
      </w:r>
      <w:bookmarkEnd w:id="282"/>
      <w:bookmarkEnd w:id="283"/>
    </w:p>
    <w:p>
      <w:pPr>
        <w:spacing w:line="588" w:lineRule="exact"/>
        <w:ind w:firstLine="504" w:firstLineChars="200"/>
        <w:rPr>
          <w:rFonts w:ascii="宋体" w:hAnsi="宋体"/>
          <w:color w:val="000000"/>
          <w:spacing w:val="6"/>
          <w:sz w:val="24"/>
        </w:rPr>
      </w:pPr>
      <w:r>
        <w:rPr>
          <w:rFonts w:hint="eastAsia" w:ascii="宋体" w:hAnsi="宋体"/>
          <w:color w:val="000000"/>
          <w:spacing w:val="6"/>
          <w:sz w:val="24"/>
        </w:rPr>
        <w:t>根据《政府采购促进中小企业发展管理办法》（财库[2020]46号）的规定，由供应商自行声明并对真实性负责。如有虚假，将依法承担相应责任。</w:t>
      </w:r>
    </w:p>
    <w:p>
      <w:pPr>
        <w:spacing w:line="588" w:lineRule="exact"/>
        <w:jc w:val="center"/>
        <w:rPr>
          <w:rFonts w:ascii="仿宋_GB2312" w:eastAsia="仿宋_GB2312"/>
          <w:b/>
          <w:color w:val="000000"/>
          <w:spacing w:val="6"/>
          <w:sz w:val="24"/>
          <w:szCs w:val="24"/>
        </w:rPr>
      </w:pPr>
      <w:r>
        <w:rPr>
          <w:rFonts w:hint="eastAsia" w:ascii="宋体" w:hAnsi="宋体"/>
          <w:b/>
          <w:color w:val="000000"/>
          <w:spacing w:val="6"/>
          <w:sz w:val="24"/>
          <w:szCs w:val="24"/>
        </w:rPr>
        <w:t>中小企业声明函</w:t>
      </w:r>
    </w:p>
    <w:p>
      <w:pPr>
        <w:pStyle w:val="8"/>
        <w:spacing w:before="55" w:line="360" w:lineRule="auto"/>
        <w:ind w:right="415" w:firstLine="640"/>
        <w:rPr>
          <w:rFonts w:ascii="宋体" w:hAnsi="宋体"/>
          <w:spacing w:val="6"/>
          <w:sz w:val="24"/>
        </w:rPr>
      </w:pPr>
      <w:r>
        <w:rPr>
          <w:rFonts w:hint="eastAsia" w:ascii="宋体" w:hAnsi="宋体"/>
          <w:spacing w:val="6"/>
          <w:sz w:val="24"/>
        </w:rPr>
        <w:t>本公司（联合体）郑重声明，根据《政府采购促进中小企业发展管理办法》（财库﹝2020﹞46 号）的规定，本公司（联合体）参加</w:t>
      </w:r>
      <w:r>
        <w:rPr>
          <w:rFonts w:hint="eastAsia" w:ascii="宋体" w:hAnsi="宋体"/>
          <w:spacing w:val="6"/>
          <w:sz w:val="24"/>
          <w:u w:val="single"/>
        </w:rPr>
        <w:t>（单位名称）</w:t>
      </w:r>
      <w:r>
        <w:rPr>
          <w:rFonts w:hint="eastAsia" w:ascii="宋体" w:hAnsi="宋体"/>
          <w:spacing w:val="6"/>
          <w:sz w:val="24"/>
        </w:rPr>
        <w:t>的</w:t>
      </w:r>
      <w:r>
        <w:rPr>
          <w:rFonts w:hint="eastAsia" w:ascii="宋体" w:hAnsi="宋体"/>
          <w:spacing w:val="6"/>
          <w:sz w:val="24"/>
          <w:u w:val="single"/>
        </w:rPr>
        <w:t>（项目名称）</w:t>
      </w:r>
      <w:r>
        <w:rPr>
          <w:rFonts w:hint="eastAsia" w:ascii="宋体" w:hAnsi="宋体"/>
          <w:spacing w:val="6"/>
          <w:sz w:val="24"/>
        </w:rPr>
        <w:t>采购活动，工程的施工单位全部由符合政策要求的中小企业承接）。相关企业（含联合体中的中小企业、签订分包意向协议的中小企业）的具体情况如下：</w:t>
      </w:r>
    </w:p>
    <w:p>
      <w:pPr>
        <w:pStyle w:val="87"/>
        <w:numPr>
          <w:ilvl w:val="0"/>
          <w:numId w:val="23"/>
        </w:numPr>
        <w:tabs>
          <w:tab w:val="left" w:pos="1183"/>
          <w:tab w:val="left" w:pos="1484"/>
          <w:tab w:val="left" w:pos="4662"/>
          <w:tab w:val="left" w:pos="6903"/>
        </w:tabs>
        <w:spacing w:line="360" w:lineRule="auto"/>
        <w:ind w:right="169" w:firstLine="504"/>
        <w:jc w:val="left"/>
        <w:rPr>
          <w:rFonts w:ascii="宋体" w:hAnsi="宋体"/>
          <w:spacing w:val="6"/>
          <w:sz w:val="24"/>
        </w:rPr>
      </w:pPr>
      <w:r>
        <w:rPr>
          <w:rFonts w:hint="eastAsia" w:ascii="宋体" w:hAnsi="宋体"/>
          <w:spacing w:val="6"/>
          <w:sz w:val="24"/>
          <w:u w:val="single"/>
        </w:rPr>
        <w:t xml:space="preserve">（ 标 的 名 称 ） </w:t>
      </w:r>
      <w:r>
        <w:rPr>
          <w:rFonts w:hint="eastAsia" w:ascii="宋体" w:hAnsi="宋体"/>
          <w:spacing w:val="6"/>
          <w:sz w:val="24"/>
        </w:rPr>
        <w:t xml:space="preserve">， 属 于 </w:t>
      </w:r>
      <w:r>
        <w:rPr>
          <w:rFonts w:hint="eastAsia" w:ascii="宋体" w:hAnsi="宋体"/>
          <w:spacing w:val="6"/>
          <w:sz w:val="24"/>
          <w:u w:val="single"/>
        </w:rPr>
        <w:t xml:space="preserve">（所属行业） </w:t>
      </w:r>
      <w:r>
        <w:rPr>
          <w:rFonts w:hint="eastAsia" w:ascii="宋体" w:hAnsi="宋体"/>
          <w:spacing w:val="6"/>
          <w:sz w:val="24"/>
        </w:rPr>
        <w:t>行业；承建（承接）企业为</w:t>
      </w:r>
      <w:r>
        <w:rPr>
          <w:rFonts w:hint="eastAsia" w:ascii="宋体" w:hAnsi="宋体"/>
          <w:spacing w:val="6"/>
          <w:sz w:val="24"/>
          <w:u w:val="single"/>
        </w:rPr>
        <w:t>（企业名称）</w:t>
      </w:r>
      <w:r>
        <w:rPr>
          <w:rFonts w:hint="eastAsia" w:ascii="宋体" w:hAnsi="宋体"/>
          <w:spacing w:val="6"/>
          <w:sz w:val="24"/>
        </w:rPr>
        <w:t>，从业人员</w:t>
      </w:r>
      <w:r>
        <w:rPr>
          <w:rFonts w:hint="eastAsia" w:ascii="宋体" w:hAnsi="宋体"/>
          <w:spacing w:val="6"/>
          <w:sz w:val="24"/>
          <w:u w:val="single"/>
        </w:rPr>
        <w:t xml:space="preserve"> </w:t>
      </w:r>
      <w:r>
        <w:rPr>
          <w:rFonts w:hint="eastAsia" w:ascii="宋体" w:hAnsi="宋体"/>
          <w:spacing w:val="6"/>
          <w:sz w:val="24"/>
          <w:u w:val="single"/>
        </w:rPr>
        <w:tab/>
      </w:r>
      <w:r>
        <w:rPr>
          <w:rFonts w:hint="eastAsia" w:ascii="宋体" w:hAnsi="宋体"/>
          <w:spacing w:val="6"/>
          <w:sz w:val="24"/>
        </w:rPr>
        <w:t>人，营业收入为</w:t>
      </w:r>
      <w:r>
        <w:rPr>
          <w:rFonts w:hint="eastAsia" w:ascii="宋体" w:hAnsi="宋体"/>
          <w:spacing w:val="6"/>
          <w:sz w:val="24"/>
          <w:u w:val="single"/>
        </w:rPr>
        <w:t xml:space="preserve"> </w:t>
      </w:r>
      <w:r>
        <w:rPr>
          <w:rFonts w:hint="eastAsia" w:ascii="宋体" w:hAnsi="宋体"/>
          <w:spacing w:val="6"/>
          <w:sz w:val="24"/>
          <w:u w:val="single"/>
        </w:rPr>
        <w:tab/>
      </w:r>
      <w:r>
        <w:rPr>
          <w:rFonts w:hint="eastAsia" w:ascii="宋体" w:hAnsi="宋体"/>
          <w:spacing w:val="6"/>
          <w:sz w:val="24"/>
        </w:rPr>
        <w:t>万元，资产总额为</w:t>
      </w:r>
      <w:r>
        <w:rPr>
          <w:rFonts w:hint="eastAsia" w:ascii="宋体" w:hAnsi="宋体"/>
          <w:spacing w:val="6"/>
          <w:sz w:val="24"/>
          <w:u w:val="single"/>
        </w:rPr>
        <w:t xml:space="preserve"> </w:t>
      </w:r>
      <w:r>
        <w:rPr>
          <w:rFonts w:hint="eastAsia" w:ascii="宋体" w:hAnsi="宋体"/>
          <w:spacing w:val="6"/>
          <w:sz w:val="24"/>
          <w:u w:val="single"/>
        </w:rPr>
        <w:tab/>
      </w:r>
      <w:r>
        <w:rPr>
          <w:rFonts w:hint="eastAsia" w:ascii="宋体" w:hAnsi="宋体"/>
          <w:spacing w:val="6"/>
          <w:sz w:val="24"/>
        </w:rPr>
        <w:t>万元，属于</w:t>
      </w:r>
      <w:r>
        <w:rPr>
          <w:rFonts w:hint="eastAsia" w:ascii="宋体" w:hAnsi="宋体"/>
          <w:spacing w:val="6"/>
          <w:sz w:val="24"/>
          <w:u w:val="single"/>
        </w:rPr>
        <w:t>（中型企业、小型企业、微型企业）</w:t>
      </w:r>
      <w:r>
        <w:rPr>
          <w:rFonts w:hint="eastAsia" w:ascii="宋体" w:hAnsi="宋体"/>
          <w:spacing w:val="6"/>
          <w:sz w:val="24"/>
        </w:rPr>
        <w:t>；</w:t>
      </w:r>
    </w:p>
    <w:p>
      <w:pPr>
        <w:pStyle w:val="87"/>
        <w:numPr>
          <w:ilvl w:val="0"/>
          <w:numId w:val="23"/>
        </w:numPr>
        <w:tabs>
          <w:tab w:val="left" w:pos="1183"/>
          <w:tab w:val="left" w:pos="1484"/>
          <w:tab w:val="left" w:pos="4662"/>
          <w:tab w:val="left" w:pos="6903"/>
        </w:tabs>
        <w:spacing w:line="360" w:lineRule="auto"/>
        <w:ind w:right="169" w:firstLine="504"/>
        <w:jc w:val="left"/>
        <w:rPr>
          <w:rFonts w:ascii="宋体" w:hAnsi="宋体"/>
          <w:spacing w:val="6"/>
          <w:sz w:val="24"/>
        </w:rPr>
      </w:pPr>
      <w:r>
        <w:rPr>
          <w:rFonts w:hint="eastAsia" w:ascii="宋体" w:hAnsi="宋体"/>
          <w:spacing w:val="6"/>
          <w:sz w:val="24"/>
          <w:u w:val="single"/>
        </w:rPr>
        <w:t xml:space="preserve">（ 标 的 名 称 ） </w:t>
      </w:r>
      <w:r>
        <w:rPr>
          <w:rFonts w:hint="eastAsia" w:ascii="宋体" w:hAnsi="宋体"/>
          <w:spacing w:val="6"/>
          <w:sz w:val="24"/>
        </w:rPr>
        <w:t xml:space="preserve">， 属 于 </w:t>
      </w:r>
      <w:r>
        <w:rPr>
          <w:rFonts w:hint="eastAsia" w:ascii="宋体" w:hAnsi="宋体"/>
          <w:spacing w:val="6"/>
          <w:sz w:val="24"/>
          <w:u w:val="single"/>
        </w:rPr>
        <w:t xml:space="preserve">（所属行业） </w:t>
      </w:r>
      <w:r>
        <w:rPr>
          <w:rFonts w:hint="eastAsia" w:ascii="宋体" w:hAnsi="宋体"/>
          <w:spacing w:val="6"/>
          <w:sz w:val="24"/>
        </w:rPr>
        <w:t>行业；承建（承接）企业为</w:t>
      </w:r>
      <w:r>
        <w:rPr>
          <w:rFonts w:hint="eastAsia" w:ascii="宋体" w:hAnsi="宋体"/>
          <w:spacing w:val="6"/>
          <w:sz w:val="24"/>
          <w:u w:val="single"/>
        </w:rPr>
        <w:t>（企业名称）</w:t>
      </w:r>
      <w:r>
        <w:rPr>
          <w:rFonts w:hint="eastAsia" w:ascii="宋体" w:hAnsi="宋体"/>
          <w:spacing w:val="6"/>
          <w:sz w:val="24"/>
        </w:rPr>
        <w:t>，从业人员</w:t>
      </w:r>
      <w:r>
        <w:rPr>
          <w:rFonts w:hint="eastAsia" w:ascii="宋体" w:hAnsi="宋体"/>
          <w:spacing w:val="6"/>
          <w:sz w:val="24"/>
          <w:u w:val="single"/>
        </w:rPr>
        <w:t xml:space="preserve"> </w:t>
      </w:r>
      <w:r>
        <w:rPr>
          <w:rFonts w:hint="eastAsia" w:ascii="宋体" w:hAnsi="宋体"/>
          <w:spacing w:val="6"/>
          <w:sz w:val="24"/>
          <w:u w:val="single"/>
        </w:rPr>
        <w:tab/>
      </w:r>
      <w:r>
        <w:rPr>
          <w:rFonts w:hint="eastAsia" w:ascii="宋体" w:hAnsi="宋体"/>
          <w:spacing w:val="6"/>
          <w:sz w:val="24"/>
        </w:rPr>
        <w:t>人，营业收入为</w:t>
      </w:r>
      <w:r>
        <w:rPr>
          <w:rFonts w:hint="eastAsia" w:ascii="宋体" w:hAnsi="宋体"/>
          <w:spacing w:val="6"/>
          <w:sz w:val="24"/>
          <w:u w:val="single"/>
        </w:rPr>
        <w:t xml:space="preserve"> </w:t>
      </w:r>
      <w:r>
        <w:rPr>
          <w:rFonts w:hint="eastAsia" w:ascii="宋体" w:hAnsi="宋体"/>
          <w:spacing w:val="6"/>
          <w:sz w:val="24"/>
          <w:u w:val="single"/>
        </w:rPr>
        <w:tab/>
      </w:r>
      <w:r>
        <w:rPr>
          <w:rFonts w:hint="eastAsia" w:ascii="宋体" w:hAnsi="宋体"/>
          <w:spacing w:val="6"/>
          <w:sz w:val="24"/>
        </w:rPr>
        <w:t>万元，资产总额为</w:t>
      </w:r>
      <w:r>
        <w:rPr>
          <w:rFonts w:hint="eastAsia" w:ascii="宋体" w:hAnsi="宋体"/>
          <w:spacing w:val="6"/>
          <w:sz w:val="24"/>
          <w:u w:val="single"/>
        </w:rPr>
        <w:t xml:space="preserve"> </w:t>
      </w:r>
      <w:r>
        <w:rPr>
          <w:rFonts w:hint="eastAsia" w:ascii="宋体" w:hAnsi="宋体"/>
          <w:spacing w:val="6"/>
          <w:sz w:val="24"/>
          <w:u w:val="single"/>
        </w:rPr>
        <w:tab/>
      </w:r>
      <w:r>
        <w:rPr>
          <w:rFonts w:hint="eastAsia" w:ascii="宋体" w:hAnsi="宋体"/>
          <w:spacing w:val="6"/>
          <w:sz w:val="24"/>
        </w:rPr>
        <w:t>万元，属于</w:t>
      </w:r>
      <w:r>
        <w:rPr>
          <w:rFonts w:hint="eastAsia" w:ascii="宋体" w:hAnsi="宋体"/>
          <w:spacing w:val="6"/>
          <w:sz w:val="24"/>
          <w:u w:val="single"/>
        </w:rPr>
        <w:t>（中型企业、小型企业、微型企业）</w:t>
      </w:r>
      <w:r>
        <w:rPr>
          <w:rFonts w:hint="eastAsia" w:ascii="宋体" w:hAnsi="宋体"/>
          <w:spacing w:val="6"/>
          <w:sz w:val="24"/>
        </w:rPr>
        <w:t>；</w:t>
      </w:r>
    </w:p>
    <w:p>
      <w:pPr>
        <w:pStyle w:val="8"/>
        <w:spacing w:line="360" w:lineRule="auto"/>
        <w:ind w:left="860"/>
        <w:rPr>
          <w:rFonts w:ascii="宋体" w:hAnsi="宋体"/>
          <w:spacing w:val="6"/>
          <w:sz w:val="24"/>
        </w:rPr>
      </w:pPr>
      <w:r>
        <w:rPr>
          <w:rFonts w:hint="eastAsia" w:ascii="宋体" w:hAnsi="宋体"/>
          <w:spacing w:val="6"/>
          <w:sz w:val="24"/>
        </w:rPr>
        <w:t>……</w:t>
      </w:r>
    </w:p>
    <w:p>
      <w:pPr>
        <w:pStyle w:val="8"/>
        <w:spacing w:before="105" w:line="360" w:lineRule="auto"/>
        <w:ind w:right="417" w:firstLine="645"/>
        <w:rPr>
          <w:rFonts w:ascii="宋体" w:hAnsi="宋体"/>
          <w:spacing w:val="6"/>
          <w:sz w:val="24"/>
        </w:rPr>
      </w:pPr>
      <w:r>
        <w:rPr>
          <w:rFonts w:hint="eastAsia" w:ascii="宋体" w:hAnsi="宋体"/>
          <w:spacing w:val="6"/>
          <w:sz w:val="24"/>
        </w:rPr>
        <w:t>以上企业，不属于大企业的分支机构，不存在控股股东为大企业的情形，也不存在与大企业的负责人为同一人的情形。</w:t>
      </w:r>
    </w:p>
    <w:p>
      <w:pPr>
        <w:pStyle w:val="8"/>
        <w:spacing w:line="360" w:lineRule="auto"/>
        <w:ind w:right="372" w:firstLine="645"/>
        <w:rPr>
          <w:rFonts w:ascii="宋体" w:hAnsi="宋体"/>
          <w:color w:val="000000"/>
          <w:spacing w:val="6"/>
          <w:sz w:val="24"/>
        </w:rPr>
      </w:pPr>
      <w:r>
        <w:rPr>
          <w:rFonts w:hint="eastAsia" w:ascii="宋体" w:hAnsi="宋体"/>
          <w:spacing w:val="6"/>
          <w:sz w:val="24"/>
        </w:rPr>
        <w:t>本企业对上述声明内容的真实性负责。如有虚假，将依法承担相应责任。</w:t>
      </w:r>
    </w:p>
    <w:p>
      <w:pPr>
        <w:spacing w:line="360" w:lineRule="auto"/>
        <w:jc w:val="left"/>
        <w:rPr>
          <w:rFonts w:ascii="宋体" w:hAnsi="宋体"/>
          <w:color w:val="000000"/>
          <w:spacing w:val="6"/>
          <w:sz w:val="24"/>
        </w:rPr>
      </w:pPr>
    </w:p>
    <w:p>
      <w:pPr>
        <w:spacing w:line="360" w:lineRule="auto"/>
        <w:jc w:val="left"/>
        <w:rPr>
          <w:rFonts w:ascii="宋体" w:hAnsi="宋体"/>
          <w:color w:val="000000"/>
          <w:spacing w:val="6"/>
          <w:sz w:val="24"/>
        </w:rPr>
      </w:pPr>
    </w:p>
    <w:p>
      <w:pPr>
        <w:spacing w:line="360" w:lineRule="auto"/>
        <w:jc w:val="left"/>
        <w:rPr>
          <w:rFonts w:ascii="宋体" w:hAnsi="宋体"/>
          <w:color w:val="000000"/>
          <w:spacing w:val="6"/>
          <w:sz w:val="24"/>
        </w:rPr>
      </w:pPr>
      <w:r>
        <w:rPr>
          <w:rFonts w:hint="eastAsia" w:ascii="宋体" w:hAnsi="宋体"/>
          <w:color w:val="000000"/>
          <w:spacing w:val="6"/>
          <w:sz w:val="24"/>
        </w:rPr>
        <w:t>企业名称（盖章）：</w:t>
      </w:r>
    </w:p>
    <w:p>
      <w:pPr>
        <w:spacing w:line="360" w:lineRule="auto"/>
        <w:rPr>
          <w:rFonts w:ascii="宋体" w:hAnsi="宋体"/>
          <w:spacing w:val="6"/>
          <w:sz w:val="24"/>
          <w:szCs w:val="24"/>
        </w:rPr>
      </w:pPr>
      <w:r>
        <w:rPr>
          <w:rFonts w:hint="eastAsia" w:ascii="宋体" w:hAnsi="宋体"/>
          <w:color w:val="000000"/>
          <w:spacing w:val="6"/>
          <w:sz w:val="24"/>
        </w:rPr>
        <w:t>日期：</w:t>
      </w:r>
    </w:p>
    <w:p>
      <w:pPr>
        <w:spacing w:line="588" w:lineRule="exact"/>
        <w:ind w:firstLine="504" w:firstLineChars="200"/>
        <w:rPr>
          <w:rFonts w:ascii="宋体" w:hAnsi="宋体" w:cs="宋体"/>
          <w:spacing w:val="6"/>
          <w:sz w:val="24"/>
          <w:szCs w:val="24"/>
        </w:rPr>
        <w:sectPr>
          <w:footerReference r:id="rId16" w:type="default"/>
          <w:pgSz w:w="11906" w:h="16838"/>
          <w:pgMar w:top="1440" w:right="1803" w:bottom="1440" w:left="1803" w:header="851" w:footer="992" w:gutter="0"/>
          <w:cols w:space="720" w:num="1"/>
          <w:docGrid w:type="lines" w:linePitch="319" w:charSpace="0"/>
        </w:sectPr>
      </w:pPr>
    </w:p>
    <w:p>
      <w:pPr>
        <w:pStyle w:val="4"/>
      </w:pPr>
      <w:bookmarkStart w:id="287" w:name="_Toc12531"/>
      <w:bookmarkStart w:id="288" w:name="_Toc10807"/>
      <w:bookmarkStart w:id="289" w:name="_Toc5814"/>
      <w:bookmarkStart w:id="290" w:name="_Toc32438"/>
      <w:bookmarkStart w:id="291" w:name="_Toc22451"/>
      <w:bookmarkStart w:id="292" w:name="_Toc6022"/>
      <w:bookmarkStart w:id="293" w:name="_Toc11896"/>
      <w:r>
        <w:rPr>
          <w:rFonts w:hint="eastAsia"/>
        </w:rPr>
        <w:t>附件三、残疾人福利性单位声明</w:t>
      </w:r>
      <w:bookmarkEnd w:id="287"/>
      <w:bookmarkEnd w:id="288"/>
      <w:bookmarkEnd w:id="289"/>
      <w:bookmarkEnd w:id="290"/>
      <w:bookmarkEnd w:id="291"/>
      <w:bookmarkEnd w:id="292"/>
      <w:bookmarkEnd w:id="293"/>
    </w:p>
    <w:p>
      <w:pPr>
        <w:spacing w:line="588" w:lineRule="exact"/>
        <w:ind w:firstLine="504" w:firstLineChars="200"/>
        <w:rPr>
          <w:rFonts w:ascii="宋体" w:hAnsi="宋体"/>
          <w:spacing w:val="6"/>
          <w:sz w:val="24"/>
        </w:rPr>
      </w:pPr>
      <w:r>
        <w:rPr>
          <w:rFonts w:hint="eastAsia" w:ascii="宋体" w:hAnsi="宋体"/>
          <w:spacing w:val="6"/>
          <w:sz w:val="24"/>
        </w:rPr>
        <w:t>根据《三部门联合发布关于促进残疾人就业政府采购政策的通知》（财库〔2017〕141号）的规定，由供应商自行申明，并对申明真实性负责。如有虚假，将依法承担相应责任。</w:t>
      </w:r>
    </w:p>
    <w:p/>
    <w:p>
      <w:pPr>
        <w:spacing w:line="588" w:lineRule="exact"/>
        <w:jc w:val="center"/>
        <w:rPr>
          <w:rFonts w:asciiTheme="minorEastAsia" w:hAnsiTheme="minorEastAsia" w:cstheme="minorEastAsia"/>
          <w:b/>
          <w:spacing w:val="6"/>
          <w:sz w:val="24"/>
          <w:szCs w:val="24"/>
        </w:rPr>
      </w:pPr>
      <w:bookmarkStart w:id="294" w:name="OLE_LINK14"/>
      <w:r>
        <w:rPr>
          <w:rFonts w:hint="eastAsia" w:asciiTheme="minorEastAsia" w:hAnsiTheme="minorEastAsia" w:cstheme="minorEastAsia"/>
          <w:b/>
          <w:spacing w:val="6"/>
          <w:sz w:val="24"/>
          <w:szCs w:val="24"/>
        </w:rPr>
        <w:t>残疾人福利性单位声明函</w:t>
      </w:r>
      <w:bookmarkEnd w:id="294"/>
    </w:p>
    <w:p>
      <w:pPr>
        <w:spacing w:line="588" w:lineRule="exact"/>
        <w:ind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本单位郑重声明，根据《财政部 民政部 中国残疾人联合会关于促进残疾人就业政府采购政策的通知》（财库</w:t>
      </w:r>
      <w:r>
        <w:rPr>
          <w:rFonts w:hint="eastAsia" w:asciiTheme="minorEastAsia" w:hAnsiTheme="minorEastAsia" w:cstheme="minorEastAsia"/>
          <w:sz w:val="24"/>
          <w:szCs w:val="24"/>
        </w:rPr>
        <w:t>〔2017〕 141</w:t>
      </w:r>
      <w:r>
        <w:rPr>
          <w:rFonts w:hint="eastAsia" w:asciiTheme="minorEastAsia" w:hAnsiTheme="minorEastAsia" w:cstheme="minor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本单位对上述声明的真实性负责。如有虚假，将依法承担相应责任。</w:t>
      </w:r>
    </w:p>
    <w:p>
      <w:pPr>
        <w:spacing w:line="360" w:lineRule="auto"/>
        <w:ind w:firstLine="444" w:firstLineChars="200"/>
        <w:rPr>
          <w:rFonts w:ascii="宋体" w:hAnsi="宋体"/>
          <w:spacing w:val="6"/>
          <w:szCs w:val="21"/>
        </w:rPr>
      </w:pPr>
    </w:p>
    <w:tbl>
      <w:tblPr>
        <w:tblStyle w:val="25"/>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3058"/>
        <w:gridCol w:w="1258"/>
        <w:gridCol w:w="1439"/>
        <w:gridCol w:w="125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27" w:type="dxa"/>
            <w:vAlign w:val="center"/>
          </w:tcPr>
          <w:p>
            <w:pPr>
              <w:spacing w:line="360" w:lineRule="auto"/>
              <w:jc w:val="center"/>
              <w:rPr>
                <w:rFonts w:ascii="宋体" w:hAnsi="宋体"/>
                <w:spacing w:val="6"/>
                <w:szCs w:val="21"/>
              </w:rPr>
            </w:pPr>
            <w:r>
              <w:rPr>
                <w:rFonts w:hint="eastAsia" w:ascii="宋体" w:hAnsi="宋体"/>
                <w:spacing w:val="6"/>
                <w:szCs w:val="21"/>
              </w:rPr>
              <w:t>序号</w:t>
            </w:r>
          </w:p>
        </w:tc>
        <w:tc>
          <w:tcPr>
            <w:tcW w:w="3058" w:type="dxa"/>
            <w:vAlign w:val="center"/>
          </w:tcPr>
          <w:p>
            <w:pPr>
              <w:spacing w:line="360" w:lineRule="auto"/>
              <w:jc w:val="center"/>
              <w:rPr>
                <w:rFonts w:ascii="宋体" w:hAnsi="宋体"/>
                <w:spacing w:val="6"/>
                <w:szCs w:val="21"/>
              </w:rPr>
            </w:pPr>
            <w:r>
              <w:rPr>
                <w:rFonts w:hint="eastAsia" w:ascii="宋体" w:hAnsi="宋体"/>
                <w:spacing w:val="6"/>
                <w:szCs w:val="21"/>
              </w:rPr>
              <w:t>产品类型</w:t>
            </w:r>
          </w:p>
        </w:tc>
        <w:tc>
          <w:tcPr>
            <w:tcW w:w="1258" w:type="dxa"/>
            <w:vAlign w:val="center"/>
          </w:tcPr>
          <w:p>
            <w:pPr>
              <w:spacing w:line="360" w:lineRule="auto"/>
              <w:jc w:val="center"/>
              <w:rPr>
                <w:rFonts w:ascii="宋体" w:hAnsi="宋体"/>
                <w:spacing w:val="6"/>
                <w:szCs w:val="21"/>
              </w:rPr>
            </w:pPr>
            <w:r>
              <w:rPr>
                <w:rFonts w:hint="eastAsia" w:ascii="宋体" w:hAnsi="宋体"/>
                <w:spacing w:val="6"/>
                <w:szCs w:val="21"/>
              </w:rPr>
              <w:t>产品名称</w:t>
            </w:r>
          </w:p>
        </w:tc>
        <w:tc>
          <w:tcPr>
            <w:tcW w:w="1439" w:type="dxa"/>
            <w:vAlign w:val="center"/>
          </w:tcPr>
          <w:p>
            <w:pPr>
              <w:spacing w:line="360" w:lineRule="auto"/>
              <w:jc w:val="center"/>
              <w:rPr>
                <w:rFonts w:ascii="宋体" w:hAnsi="宋体"/>
                <w:spacing w:val="6"/>
                <w:szCs w:val="21"/>
              </w:rPr>
            </w:pPr>
            <w:r>
              <w:rPr>
                <w:rFonts w:hint="eastAsia" w:ascii="宋体" w:hAnsi="宋体"/>
                <w:spacing w:val="6"/>
                <w:szCs w:val="21"/>
              </w:rPr>
              <w:t>制造商</w:t>
            </w:r>
          </w:p>
        </w:tc>
        <w:tc>
          <w:tcPr>
            <w:tcW w:w="1259" w:type="dxa"/>
            <w:vAlign w:val="center"/>
          </w:tcPr>
          <w:p>
            <w:pPr>
              <w:spacing w:line="360" w:lineRule="auto"/>
              <w:jc w:val="center"/>
              <w:rPr>
                <w:rFonts w:ascii="宋体" w:hAnsi="宋体"/>
                <w:spacing w:val="6"/>
                <w:szCs w:val="21"/>
              </w:rPr>
            </w:pPr>
            <w:r>
              <w:rPr>
                <w:rFonts w:hint="eastAsia" w:ascii="宋体" w:hAnsi="宋体"/>
                <w:spacing w:val="6"/>
                <w:szCs w:val="21"/>
              </w:rPr>
              <w:t>金额（元）</w:t>
            </w:r>
          </w:p>
        </w:tc>
        <w:tc>
          <w:tcPr>
            <w:tcW w:w="1259" w:type="dxa"/>
            <w:vAlign w:val="center"/>
          </w:tcPr>
          <w:p>
            <w:pPr>
              <w:spacing w:line="360" w:lineRule="auto"/>
              <w:jc w:val="center"/>
              <w:rPr>
                <w:rFonts w:ascii="宋体" w:hAnsi="宋体"/>
                <w:spacing w:val="6"/>
                <w:szCs w:val="21"/>
              </w:rPr>
            </w:pPr>
            <w:r>
              <w:rPr>
                <w:rFonts w:hint="eastAsia" w:ascii="宋体" w:hAnsi="宋体"/>
                <w:spacing w:val="6"/>
                <w:szCs w:val="21"/>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7" w:type="dxa"/>
            <w:vAlign w:val="center"/>
          </w:tcPr>
          <w:p>
            <w:pPr>
              <w:spacing w:line="360" w:lineRule="auto"/>
              <w:jc w:val="center"/>
              <w:rPr>
                <w:rFonts w:ascii="宋体" w:hAnsi="宋体"/>
                <w:spacing w:val="6"/>
                <w:szCs w:val="21"/>
              </w:rPr>
            </w:pPr>
            <w:r>
              <w:rPr>
                <w:rFonts w:hint="eastAsia" w:ascii="宋体" w:hAnsi="宋体"/>
                <w:spacing w:val="6"/>
                <w:szCs w:val="21"/>
              </w:rPr>
              <w:t>1</w:t>
            </w:r>
          </w:p>
        </w:tc>
        <w:tc>
          <w:tcPr>
            <w:tcW w:w="3058" w:type="dxa"/>
            <w:vAlign w:val="center"/>
          </w:tcPr>
          <w:p>
            <w:pPr>
              <w:spacing w:line="360" w:lineRule="auto"/>
              <w:rPr>
                <w:rFonts w:ascii="宋体" w:hAnsi="宋体"/>
                <w:spacing w:val="6"/>
                <w:szCs w:val="21"/>
              </w:rPr>
            </w:pPr>
            <w:r>
              <w:rPr>
                <w:rFonts w:hint="eastAsia" w:ascii="宋体" w:hAnsi="宋体"/>
                <w:spacing w:val="6"/>
                <w:szCs w:val="21"/>
              </w:rPr>
              <w:t>本企业制造的货物</w:t>
            </w:r>
          </w:p>
        </w:tc>
        <w:tc>
          <w:tcPr>
            <w:tcW w:w="1258" w:type="dxa"/>
            <w:vAlign w:val="center"/>
          </w:tcPr>
          <w:p>
            <w:pPr>
              <w:spacing w:line="360" w:lineRule="auto"/>
              <w:jc w:val="center"/>
              <w:rPr>
                <w:rFonts w:ascii="宋体" w:hAnsi="宋体"/>
                <w:spacing w:val="6"/>
                <w:szCs w:val="21"/>
              </w:rPr>
            </w:pPr>
          </w:p>
        </w:tc>
        <w:tc>
          <w:tcPr>
            <w:tcW w:w="1439" w:type="dxa"/>
            <w:vAlign w:val="center"/>
          </w:tcPr>
          <w:p>
            <w:pPr>
              <w:spacing w:line="360" w:lineRule="auto"/>
              <w:jc w:val="center"/>
              <w:rPr>
                <w:rFonts w:ascii="宋体" w:hAnsi="宋体"/>
                <w:spacing w:val="6"/>
                <w:szCs w:val="21"/>
              </w:rPr>
            </w:pPr>
          </w:p>
        </w:tc>
        <w:tc>
          <w:tcPr>
            <w:tcW w:w="1259" w:type="dxa"/>
            <w:vAlign w:val="center"/>
          </w:tcPr>
          <w:p>
            <w:pPr>
              <w:spacing w:line="360" w:lineRule="auto"/>
              <w:jc w:val="center"/>
              <w:rPr>
                <w:rFonts w:ascii="宋体" w:hAnsi="宋体"/>
                <w:spacing w:val="6"/>
                <w:szCs w:val="21"/>
              </w:rPr>
            </w:pPr>
          </w:p>
        </w:tc>
        <w:tc>
          <w:tcPr>
            <w:tcW w:w="1259" w:type="dxa"/>
            <w:vAlign w:val="center"/>
          </w:tcPr>
          <w:p>
            <w:pPr>
              <w:spacing w:line="360" w:lineRule="auto"/>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827" w:type="dxa"/>
            <w:vAlign w:val="center"/>
          </w:tcPr>
          <w:p>
            <w:pPr>
              <w:spacing w:line="360" w:lineRule="auto"/>
              <w:jc w:val="center"/>
              <w:rPr>
                <w:rFonts w:ascii="宋体" w:hAnsi="宋体"/>
                <w:spacing w:val="6"/>
                <w:szCs w:val="21"/>
              </w:rPr>
            </w:pPr>
            <w:r>
              <w:rPr>
                <w:rFonts w:hint="eastAsia" w:ascii="宋体" w:hAnsi="宋体"/>
                <w:spacing w:val="6"/>
                <w:szCs w:val="21"/>
              </w:rPr>
              <w:t>2</w:t>
            </w:r>
          </w:p>
        </w:tc>
        <w:tc>
          <w:tcPr>
            <w:tcW w:w="3058" w:type="dxa"/>
            <w:vAlign w:val="center"/>
          </w:tcPr>
          <w:p>
            <w:pPr>
              <w:spacing w:line="360" w:lineRule="auto"/>
              <w:rPr>
                <w:rFonts w:ascii="宋体" w:hAnsi="宋体"/>
                <w:spacing w:val="6"/>
                <w:szCs w:val="21"/>
              </w:rPr>
            </w:pPr>
            <w:r>
              <w:rPr>
                <w:rFonts w:hint="eastAsia" w:ascii="宋体" w:hAnsi="宋体"/>
                <w:spacing w:val="6"/>
                <w:szCs w:val="21"/>
              </w:rPr>
              <w:t>其他残疾人福利性单位制造的货物</w:t>
            </w:r>
          </w:p>
        </w:tc>
        <w:tc>
          <w:tcPr>
            <w:tcW w:w="1258" w:type="dxa"/>
            <w:vAlign w:val="center"/>
          </w:tcPr>
          <w:p>
            <w:pPr>
              <w:spacing w:line="360" w:lineRule="auto"/>
              <w:jc w:val="center"/>
              <w:rPr>
                <w:rFonts w:ascii="宋体" w:hAnsi="宋体"/>
                <w:spacing w:val="6"/>
                <w:szCs w:val="21"/>
              </w:rPr>
            </w:pPr>
          </w:p>
        </w:tc>
        <w:tc>
          <w:tcPr>
            <w:tcW w:w="1439" w:type="dxa"/>
            <w:vAlign w:val="center"/>
          </w:tcPr>
          <w:p>
            <w:pPr>
              <w:spacing w:line="360" w:lineRule="auto"/>
              <w:jc w:val="center"/>
              <w:rPr>
                <w:rFonts w:ascii="宋体" w:hAnsi="宋体"/>
                <w:spacing w:val="6"/>
                <w:szCs w:val="21"/>
              </w:rPr>
            </w:pPr>
          </w:p>
        </w:tc>
        <w:tc>
          <w:tcPr>
            <w:tcW w:w="1259" w:type="dxa"/>
            <w:vAlign w:val="center"/>
          </w:tcPr>
          <w:p>
            <w:pPr>
              <w:spacing w:line="360" w:lineRule="auto"/>
              <w:jc w:val="center"/>
              <w:rPr>
                <w:rFonts w:ascii="宋体" w:hAnsi="宋体"/>
                <w:spacing w:val="6"/>
                <w:szCs w:val="21"/>
              </w:rPr>
            </w:pPr>
          </w:p>
        </w:tc>
        <w:tc>
          <w:tcPr>
            <w:tcW w:w="1259" w:type="dxa"/>
            <w:vAlign w:val="center"/>
          </w:tcPr>
          <w:p>
            <w:pPr>
              <w:spacing w:line="360" w:lineRule="auto"/>
              <w:jc w:val="center"/>
              <w:rPr>
                <w:rFonts w:ascii="宋体" w:hAnsi="宋体"/>
                <w:spacing w:val="6"/>
                <w:szCs w:val="21"/>
              </w:rPr>
            </w:pPr>
          </w:p>
        </w:tc>
      </w:tr>
    </w:tbl>
    <w:p/>
    <w:p>
      <w:pPr>
        <w:tabs>
          <w:tab w:val="left" w:pos="4860"/>
        </w:tabs>
        <w:spacing w:line="360" w:lineRule="auto"/>
        <w:ind w:right="1560" w:firstLine="444" w:firstLineChars="200"/>
        <w:rPr>
          <w:rFonts w:ascii="宋体" w:hAnsi="宋体"/>
          <w:spacing w:val="6"/>
          <w:szCs w:val="21"/>
        </w:rPr>
      </w:pPr>
      <w:r>
        <w:rPr>
          <w:rFonts w:hint="eastAsia" w:ascii="宋体" w:hAnsi="宋体"/>
          <w:spacing w:val="6"/>
          <w:szCs w:val="21"/>
        </w:rPr>
        <w:t>注：1、本声明函对残疾人福利性单位参与政府采购活动时适用。</w:t>
      </w:r>
    </w:p>
    <w:p>
      <w:pPr>
        <w:tabs>
          <w:tab w:val="left" w:pos="4860"/>
        </w:tabs>
        <w:spacing w:line="360" w:lineRule="auto"/>
        <w:ind w:firstLine="444" w:firstLineChars="200"/>
        <w:rPr>
          <w:rFonts w:asciiTheme="minorEastAsia" w:hAnsiTheme="minorEastAsia" w:cstheme="minorEastAsia"/>
          <w:spacing w:val="6"/>
          <w:sz w:val="24"/>
          <w:szCs w:val="24"/>
        </w:rPr>
      </w:pPr>
      <w:r>
        <w:rPr>
          <w:rFonts w:hint="eastAsia" w:ascii="宋体" w:hAnsi="宋体"/>
          <w:spacing w:val="6"/>
          <w:szCs w:val="21"/>
        </w:rPr>
        <w:t>2、如提供其他残疾人福利性单位的货物须按此格式附其他中小企业的《中小企业声明函》</w:t>
      </w:r>
    </w:p>
    <w:p>
      <w:pPr>
        <w:tabs>
          <w:tab w:val="left" w:pos="4860"/>
        </w:tabs>
        <w:spacing w:line="588" w:lineRule="exact"/>
        <w:ind w:right="1560"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供应商名称（盖章）：</w:t>
      </w:r>
    </w:p>
    <w:p>
      <w:pPr>
        <w:tabs>
          <w:tab w:val="left" w:pos="4860"/>
        </w:tabs>
        <w:spacing w:line="588" w:lineRule="exact"/>
        <w:ind w:right="1560" w:firstLine="504" w:firstLineChars="200"/>
        <w:jc w:val="left"/>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日  期：</w:t>
      </w:r>
    </w:p>
    <w:p>
      <w:pPr>
        <w:pStyle w:val="4"/>
        <w:rPr>
          <w:rFonts w:ascii="宋体" w:hAnsi="宋体" w:cs="宋体"/>
        </w:rPr>
      </w:pPr>
      <w:bookmarkStart w:id="295" w:name="_Toc26899"/>
      <w:bookmarkStart w:id="296" w:name="_Toc3053"/>
      <w:r>
        <w:rPr>
          <w:rFonts w:hint="eastAsia"/>
        </w:rPr>
        <w:t>附件四、监狱企业证明文件</w:t>
      </w:r>
      <w:bookmarkEnd w:id="284"/>
      <w:bookmarkEnd w:id="285"/>
      <w:bookmarkEnd w:id="286"/>
      <w:bookmarkEnd w:id="295"/>
      <w:bookmarkEnd w:id="296"/>
    </w:p>
    <w:p>
      <w:pPr>
        <w:rPr>
          <w:rFonts w:ascii="宋体" w:hAnsi="宋体" w:cs="宋体"/>
        </w:rPr>
      </w:pPr>
    </w:p>
    <w:p>
      <w:pPr>
        <w:snapToGrid w:val="0"/>
        <w:spacing w:line="360" w:lineRule="auto"/>
        <w:ind w:firstLine="504" w:firstLineChars="200"/>
        <w:jc w:val="left"/>
        <w:rPr>
          <w:rFonts w:ascii="宋体" w:hAnsi="宋体" w:cs="宋体"/>
          <w:b/>
          <w:bCs/>
          <w:spacing w:val="48"/>
          <w:sz w:val="72"/>
          <w:szCs w:val="72"/>
        </w:rPr>
      </w:pPr>
      <w:r>
        <w:rPr>
          <w:rFonts w:hint="eastAsia" w:ascii="宋体" w:hAnsi="宋体" w:cs="宋体"/>
          <w:spacing w:val="6"/>
          <w:sz w:val="24"/>
          <w:szCs w:val="24"/>
        </w:rPr>
        <w:t>说明：根据</w:t>
      </w:r>
      <w:r>
        <w:rPr>
          <w:rFonts w:hint="eastAsia" w:ascii="宋体" w:hAnsi="宋体" w:cs="宋体"/>
          <w:sz w:val="24"/>
          <w:szCs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4"/>
        <w:adjustRightInd w:val="0"/>
        <w:spacing w:line="416" w:lineRule="atLeast"/>
        <w:textAlignment w:val="baseline"/>
        <w:rPr>
          <w:rFonts w:ascii="宋体" w:hAnsi="宋体" w:cs="宋体"/>
        </w:rPr>
      </w:pPr>
      <w:bookmarkStart w:id="297" w:name="_Toc13303"/>
      <w:bookmarkStart w:id="298" w:name="_Toc26465"/>
      <w:bookmarkStart w:id="299" w:name="_Toc13122"/>
      <w:bookmarkStart w:id="300" w:name="_Toc2126"/>
      <w:bookmarkStart w:id="301" w:name="_Toc11969"/>
      <w:bookmarkStart w:id="302" w:name="_Toc563"/>
      <w:r>
        <w:rPr>
          <w:rFonts w:hint="eastAsia" w:ascii="宋体" w:hAnsi="宋体" w:cs="宋体"/>
        </w:rPr>
        <w:t>附件五、“节能产品”，“环境标志产品”证明材料</w:t>
      </w:r>
      <w:bookmarkEnd w:id="297"/>
      <w:bookmarkEnd w:id="298"/>
      <w:bookmarkEnd w:id="299"/>
      <w:bookmarkEnd w:id="300"/>
      <w:bookmarkEnd w:id="301"/>
      <w:bookmarkEnd w:id="302"/>
    </w:p>
    <w:p>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 xml:space="preserve"> 说明：</w:t>
      </w:r>
    </w:p>
    <w:p>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1、供应商提供的产品属于下列情形，应按照招标文件第三部分供应商须知总则第六款规定提供产品列入“节能产品”，“环境标志产品”所在页的复印件（该页包含制造商或企业名称或申请单位名称、规格型号、有效期截止日期等内容），并加盖供应商单位章。</w:t>
      </w:r>
    </w:p>
    <w:p>
      <w:pPr>
        <w:widowControl/>
        <w:numPr>
          <w:ilvl w:val="0"/>
          <w:numId w:val="24"/>
        </w:numPr>
        <w:spacing w:line="360" w:lineRule="auto"/>
        <w:ind w:firstLine="504" w:firstLineChars="200"/>
        <w:rPr>
          <w:rFonts w:ascii="宋体" w:hAnsi="宋体" w:cs="宋体"/>
          <w:sz w:val="24"/>
          <w:szCs w:val="24"/>
        </w:rPr>
      </w:pPr>
      <w:r>
        <w:rPr>
          <w:rFonts w:hint="eastAsia" w:ascii="宋体" w:hAnsi="宋体" w:cs="宋体"/>
          <w:spacing w:val="6"/>
          <w:sz w:val="24"/>
          <w:szCs w:val="24"/>
        </w:rPr>
        <w:t>符合政府采购强制采购政策的</w:t>
      </w:r>
      <w:r>
        <w:rPr>
          <w:rFonts w:hint="eastAsia" w:ascii="宋体" w:hAnsi="宋体" w:cs="宋体"/>
          <w:sz w:val="24"/>
          <w:szCs w:val="24"/>
        </w:rPr>
        <w:t>财政部、环境保护部发布的《节能产品政府采购清单》中标记的“强制采购节能产品”。</w:t>
      </w:r>
    </w:p>
    <w:p>
      <w:pPr>
        <w:widowControl/>
        <w:numPr>
          <w:ilvl w:val="0"/>
          <w:numId w:val="24"/>
        </w:numPr>
        <w:spacing w:line="360" w:lineRule="auto"/>
        <w:ind w:firstLine="504" w:firstLineChars="200"/>
        <w:rPr>
          <w:rFonts w:ascii="宋体" w:hAnsi="宋体" w:cs="宋体"/>
          <w:sz w:val="24"/>
          <w:szCs w:val="24"/>
        </w:rPr>
      </w:pPr>
      <w:r>
        <w:rPr>
          <w:rFonts w:hint="eastAsia" w:ascii="宋体" w:hAnsi="宋体" w:cs="宋体"/>
          <w:spacing w:val="6"/>
          <w:sz w:val="24"/>
          <w:szCs w:val="24"/>
        </w:rPr>
        <w:t>符合政府采购强制采购政策的</w:t>
      </w:r>
      <w:r>
        <w:rPr>
          <w:rFonts w:hint="eastAsia" w:ascii="宋体" w:hAnsi="宋体" w:cs="宋体"/>
          <w:sz w:val="24"/>
          <w:szCs w:val="24"/>
        </w:rPr>
        <w:t>财政部、环境保护部发布的《环境标志产品政府采购清单》中标记的的“环境标志产品”。</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2、未按照上述要求提供的，评审时不予以考虑。 </w:t>
      </w:r>
    </w:p>
    <w:p>
      <w:pPr>
        <w:snapToGrid w:val="0"/>
        <w:spacing w:line="360" w:lineRule="auto"/>
        <w:ind w:firstLine="480" w:firstLineChars="200"/>
        <w:rPr>
          <w:rFonts w:ascii="宋体" w:hAnsi="宋体" w:cs="宋体"/>
          <w:sz w:val="24"/>
          <w:szCs w:val="24"/>
        </w:rPr>
      </w:pPr>
    </w:p>
    <w:p>
      <w:pPr>
        <w:spacing w:line="588" w:lineRule="exact"/>
        <w:ind w:firstLine="504" w:firstLineChars="200"/>
        <w:rPr>
          <w:rFonts w:ascii="宋体" w:hAnsi="宋体" w:cs="宋体"/>
          <w:spacing w:val="6"/>
          <w:sz w:val="24"/>
          <w:szCs w:val="24"/>
        </w:rPr>
      </w:pPr>
    </w:p>
    <w:p>
      <w:pPr>
        <w:pStyle w:val="4"/>
        <w:adjustRightInd w:val="0"/>
        <w:spacing w:line="416" w:lineRule="atLeast"/>
        <w:textAlignment w:val="baseline"/>
        <w:rPr>
          <w:rFonts w:ascii="宋体" w:hAnsi="宋体" w:cs="宋体"/>
        </w:rPr>
        <w:sectPr>
          <w:footerReference r:id="rId17" w:type="default"/>
          <w:pgSz w:w="11906" w:h="16838"/>
          <w:pgMar w:top="1440" w:right="1803" w:bottom="1440" w:left="1803" w:header="851" w:footer="992" w:gutter="0"/>
          <w:cols w:space="720" w:num="1"/>
          <w:docGrid w:type="lines" w:linePitch="319" w:charSpace="0"/>
        </w:sectPr>
      </w:pPr>
    </w:p>
    <w:p>
      <w:pPr>
        <w:pStyle w:val="4"/>
      </w:pPr>
      <w:bookmarkStart w:id="303" w:name="_Toc12061"/>
      <w:bookmarkStart w:id="304" w:name="_Toc23799"/>
      <w:bookmarkStart w:id="305" w:name="_Toc4414"/>
      <w:bookmarkStart w:id="306" w:name="_Toc26351"/>
      <w:bookmarkStart w:id="307" w:name="_Toc5338"/>
      <w:bookmarkStart w:id="308" w:name="_Toc10027"/>
      <w:bookmarkStart w:id="309" w:name="_Toc11924"/>
      <w:r>
        <w:rPr>
          <w:rFonts w:hint="eastAsia"/>
        </w:rPr>
        <w:t>附件六、质疑函范本</w:t>
      </w:r>
      <w:bookmarkEnd w:id="303"/>
      <w:bookmarkEnd w:id="304"/>
      <w:bookmarkEnd w:id="305"/>
      <w:bookmarkEnd w:id="306"/>
    </w:p>
    <w:p>
      <w:pPr>
        <w:widowControl/>
        <w:spacing w:line="360" w:lineRule="auto"/>
        <w:ind w:left="420" w:leftChars="200"/>
        <w:rPr>
          <w:rFonts w:ascii="宋体" w:hAnsi="宋体" w:cs="宋体"/>
          <w:sz w:val="24"/>
          <w:szCs w:val="24"/>
        </w:rPr>
      </w:pPr>
      <w:r>
        <w:rPr>
          <w:rFonts w:hint="eastAsia" w:ascii="宋体" w:hAnsi="宋体" w:cs="宋体"/>
          <w:sz w:val="24"/>
          <w:szCs w:val="24"/>
        </w:rPr>
        <w:t>一、质疑供应商基本信息</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质疑供应商：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联系人：                      联系电话：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授权代表：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联系电话：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pPr>
        <w:widowControl/>
        <w:spacing w:line="360" w:lineRule="auto"/>
        <w:ind w:left="420" w:leftChars="200"/>
        <w:rPr>
          <w:rFonts w:ascii="宋体" w:hAnsi="宋体" w:cs="宋体"/>
          <w:sz w:val="24"/>
          <w:szCs w:val="24"/>
        </w:rPr>
      </w:pPr>
      <w:r>
        <w:rPr>
          <w:rFonts w:hint="eastAsia" w:ascii="宋体" w:hAnsi="宋体" w:cs="宋体"/>
          <w:sz w:val="24"/>
          <w:szCs w:val="24"/>
        </w:rPr>
        <w:t>二、质疑项目基本情况</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质疑项目的名称：            标段号：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质疑项目的编号：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采购人名称：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采购文件获取日期：                                           </w:t>
      </w:r>
    </w:p>
    <w:p>
      <w:pPr>
        <w:widowControl/>
        <w:spacing w:line="360" w:lineRule="auto"/>
        <w:ind w:left="420" w:leftChars="200"/>
        <w:rPr>
          <w:rFonts w:ascii="宋体" w:hAnsi="宋体" w:cs="宋体"/>
          <w:sz w:val="24"/>
          <w:szCs w:val="24"/>
        </w:rPr>
      </w:pPr>
      <w:r>
        <w:rPr>
          <w:rFonts w:hint="eastAsia" w:ascii="宋体" w:hAnsi="宋体" w:cs="宋体"/>
          <w:sz w:val="24"/>
          <w:szCs w:val="24"/>
        </w:rPr>
        <w:t>三、质疑事项具体内容</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质疑事项1：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事实依据：                                          </w:t>
      </w:r>
    </w:p>
    <w:p>
      <w:pPr>
        <w:widowControl/>
        <w:spacing w:line="360" w:lineRule="auto"/>
        <w:ind w:left="420" w:leftChars="200"/>
        <w:rPr>
          <w:rFonts w:ascii="宋体" w:hAnsi="宋体" w:cs="宋体"/>
          <w:sz w:val="24"/>
          <w:szCs w:val="24"/>
        </w:rPr>
      </w:pP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法律依据：                                          </w:t>
      </w:r>
    </w:p>
    <w:p>
      <w:pPr>
        <w:widowControl/>
        <w:spacing w:line="360" w:lineRule="auto"/>
        <w:ind w:left="420" w:leftChars="200"/>
        <w:rPr>
          <w:rFonts w:ascii="宋体" w:hAnsi="宋体" w:cs="宋体"/>
          <w:sz w:val="24"/>
          <w:szCs w:val="24"/>
        </w:rPr>
      </w:pPr>
    </w:p>
    <w:p>
      <w:pPr>
        <w:widowControl/>
        <w:spacing w:line="360" w:lineRule="auto"/>
        <w:ind w:left="420" w:leftChars="200"/>
        <w:rPr>
          <w:rFonts w:ascii="宋体" w:hAnsi="宋体" w:cs="宋体"/>
          <w:sz w:val="24"/>
          <w:szCs w:val="24"/>
        </w:rPr>
      </w:pPr>
      <w:r>
        <w:rPr>
          <w:rFonts w:hint="eastAsia" w:ascii="宋体" w:hAnsi="宋体" w:cs="宋体"/>
          <w:sz w:val="24"/>
          <w:szCs w:val="24"/>
        </w:rPr>
        <w:t>质疑事项2</w:t>
      </w:r>
    </w:p>
    <w:p>
      <w:pPr>
        <w:widowControl/>
        <w:spacing w:line="360" w:lineRule="auto"/>
        <w:ind w:left="420" w:leftChars="200"/>
        <w:rPr>
          <w:rFonts w:ascii="宋体" w:hAnsi="宋体" w:cs="宋体"/>
          <w:sz w:val="24"/>
          <w:szCs w:val="24"/>
        </w:rPr>
      </w:pPr>
      <w:r>
        <w:rPr>
          <w:rFonts w:hint="eastAsia" w:ascii="宋体" w:hAnsi="宋体" w:cs="宋体"/>
          <w:sz w:val="24"/>
          <w:szCs w:val="24"/>
        </w:rPr>
        <w:t>……</w:t>
      </w:r>
    </w:p>
    <w:p>
      <w:pPr>
        <w:widowControl/>
        <w:spacing w:line="360" w:lineRule="auto"/>
        <w:ind w:left="420" w:leftChars="200"/>
        <w:rPr>
          <w:rFonts w:ascii="宋体" w:hAnsi="宋体" w:cs="宋体"/>
          <w:sz w:val="24"/>
          <w:szCs w:val="24"/>
        </w:rPr>
      </w:pPr>
      <w:r>
        <w:rPr>
          <w:rFonts w:hint="eastAsia" w:ascii="宋体" w:hAnsi="宋体" w:cs="宋体"/>
          <w:sz w:val="24"/>
          <w:szCs w:val="24"/>
        </w:rPr>
        <w:t>四、与质疑事项相关的质疑请求</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请求：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签字(签章)：                   公章：                      </w:t>
      </w:r>
    </w:p>
    <w:p>
      <w:pPr>
        <w:widowControl/>
        <w:spacing w:line="360" w:lineRule="auto"/>
        <w:ind w:left="420" w:leftChars="200"/>
      </w:pPr>
      <w:r>
        <w:rPr>
          <w:rFonts w:hint="eastAsia" w:ascii="宋体" w:hAnsi="宋体" w:cs="宋体"/>
          <w:sz w:val="24"/>
          <w:szCs w:val="24"/>
        </w:rPr>
        <w:t xml:space="preserve">日期：    </w:t>
      </w:r>
    </w:p>
    <w:p>
      <w:pPr>
        <w:widowControl/>
        <w:spacing w:line="360" w:lineRule="auto"/>
        <w:rPr>
          <w:rFonts w:ascii="宋体" w:hAnsi="宋体" w:cs="宋体"/>
          <w:sz w:val="24"/>
          <w:szCs w:val="24"/>
        </w:rPr>
        <w:sectPr>
          <w:pgSz w:w="11906" w:h="16838"/>
          <w:pgMar w:top="1440" w:right="1803" w:bottom="1440" w:left="1803" w:header="851" w:footer="992" w:gutter="0"/>
          <w:cols w:space="720" w:num="1"/>
          <w:docGrid w:type="lines" w:linePitch="319" w:charSpace="0"/>
        </w:sectPr>
      </w:pPr>
    </w:p>
    <w:p>
      <w:pPr>
        <w:widowControl/>
        <w:spacing w:line="360" w:lineRule="auto"/>
        <w:ind w:left="420" w:leftChars="200"/>
        <w:rPr>
          <w:rFonts w:ascii="宋体" w:hAnsi="宋体" w:cs="宋体"/>
          <w:sz w:val="24"/>
          <w:szCs w:val="24"/>
        </w:rPr>
      </w:pPr>
      <w:r>
        <w:rPr>
          <w:rFonts w:hint="eastAsia" w:ascii="宋体" w:hAnsi="宋体" w:cs="宋体"/>
          <w:sz w:val="24"/>
          <w:szCs w:val="24"/>
        </w:rPr>
        <w:t>质疑函制作说明：</w:t>
      </w:r>
    </w:p>
    <w:p>
      <w:pPr>
        <w:widowControl/>
        <w:spacing w:line="360" w:lineRule="auto"/>
        <w:ind w:left="420" w:leftChars="200"/>
        <w:rPr>
          <w:rFonts w:ascii="宋体" w:hAnsi="宋体" w:cs="宋体"/>
          <w:sz w:val="24"/>
          <w:szCs w:val="24"/>
        </w:rPr>
      </w:pPr>
      <w:r>
        <w:rPr>
          <w:rFonts w:hint="eastAsia" w:ascii="宋体" w:hAnsi="宋体" w:cs="宋体"/>
          <w:sz w:val="24"/>
          <w:szCs w:val="24"/>
        </w:rPr>
        <w:t>1.供应商提出质疑时，应提交质疑函和必要的证明材料。</w:t>
      </w:r>
    </w:p>
    <w:p>
      <w:pPr>
        <w:widowControl/>
        <w:spacing w:line="360" w:lineRule="auto"/>
        <w:ind w:left="420" w:leftChars="200"/>
        <w:rPr>
          <w:rFonts w:ascii="宋体" w:hAnsi="宋体" w:cs="宋体"/>
          <w:sz w:val="24"/>
          <w:szCs w:val="24"/>
        </w:rPr>
      </w:pPr>
      <w:r>
        <w:rPr>
          <w:rFonts w:hint="eastAsia" w:ascii="宋体" w:hAnsi="宋体" w:cs="宋体"/>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left="420" w:leftChars="200"/>
        <w:rPr>
          <w:rFonts w:ascii="宋体" w:hAnsi="宋体" w:cs="宋体"/>
          <w:sz w:val="24"/>
          <w:szCs w:val="24"/>
        </w:rPr>
      </w:pPr>
      <w:r>
        <w:rPr>
          <w:rFonts w:hint="eastAsia" w:ascii="宋体" w:hAnsi="宋体" w:cs="宋体"/>
          <w:sz w:val="24"/>
          <w:szCs w:val="24"/>
        </w:rPr>
        <w:t>3.质疑供应商若对项目的某一分包进行质疑，质疑函中应列明具体分标段号。</w:t>
      </w:r>
    </w:p>
    <w:p>
      <w:pPr>
        <w:widowControl/>
        <w:spacing w:line="360" w:lineRule="auto"/>
        <w:ind w:left="420" w:leftChars="200"/>
        <w:rPr>
          <w:rFonts w:ascii="宋体" w:hAnsi="宋体" w:cs="宋体"/>
          <w:sz w:val="24"/>
          <w:szCs w:val="24"/>
        </w:rPr>
      </w:pPr>
      <w:r>
        <w:rPr>
          <w:rFonts w:hint="eastAsia" w:ascii="宋体" w:hAnsi="宋体" w:cs="宋体"/>
          <w:sz w:val="24"/>
          <w:szCs w:val="24"/>
        </w:rPr>
        <w:t>4.质疑函的质疑事项应具体、明确，并有必要的事实依据和法律依据。</w:t>
      </w:r>
    </w:p>
    <w:p>
      <w:pPr>
        <w:widowControl/>
        <w:spacing w:line="360" w:lineRule="auto"/>
        <w:ind w:left="420" w:leftChars="200"/>
        <w:rPr>
          <w:rFonts w:ascii="宋体" w:hAnsi="宋体" w:cs="宋体"/>
          <w:sz w:val="24"/>
          <w:szCs w:val="24"/>
        </w:rPr>
      </w:pPr>
      <w:r>
        <w:rPr>
          <w:rFonts w:hint="eastAsia" w:ascii="宋体" w:hAnsi="宋体" w:cs="宋体"/>
          <w:sz w:val="24"/>
          <w:szCs w:val="24"/>
        </w:rPr>
        <w:t>5.质疑函的质疑请求应与质疑事项相关。</w:t>
      </w:r>
    </w:p>
    <w:p>
      <w:pPr>
        <w:widowControl/>
        <w:spacing w:line="360" w:lineRule="auto"/>
        <w:ind w:left="420" w:leftChars="200"/>
        <w:rPr>
          <w:rFonts w:ascii="宋体" w:hAnsi="宋体" w:cs="宋体"/>
        </w:rPr>
        <w:sectPr>
          <w:pgSz w:w="11906" w:h="16838"/>
          <w:pgMar w:top="1440" w:right="1803" w:bottom="1440" w:left="1803" w:header="851" w:footer="992" w:gutter="0"/>
          <w:cols w:space="720" w:num="1"/>
          <w:docGrid w:type="lines" w:linePitch="319" w:charSpace="0"/>
        </w:sectPr>
      </w:pPr>
      <w:r>
        <w:rPr>
          <w:rFonts w:hint="eastAsia" w:ascii="宋体" w:hAnsi="宋体" w:cs="宋体"/>
          <w:sz w:val="24"/>
          <w:szCs w:val="24"/>
        </w:rPr>
        <w:t>6.质疑供应商为自然人的，质疑函应由本人签字；质疑供应商为法人或者其他组织的，质疑函应由法定代表人、主要负责人，或者其授权代表签字或者盖章，并加盖公章。</w:t>
      </w:r>
    </w:p>
    <w:bookmarkEnd w:id="307"/>
    <w:bookmarkEnd w:id="308"/>
    <w:bookmarkEnd w:id="309"/>
    <w:p>
      <w:pPr>
        <w:pStyle w:val="4"/>
        <w:adjustRightInd w:val="0"/>
        <w:spacing w:line="416" w:lineRule="atLeast"/>
        <w:textAlignment w:val="baseline"/>
        <w:rPr>
          <w:rFonts w:ascii="宋体" w:hAnsi="宋体" w:cs="宋体"/>
        </w:rPr>
      </w:pPr>
      <w:bookmarkStart w:id="310" w:name="_Toc229"/>
      <w:bookmarkStart w:id="311" w:name="_Toc16931"/>
      <w:bookmarkStart w:id="312" w:name="_Toc32624"/>
      <w:r>
        <w:rPr>
          <w:rFonts w:hint="eastAsia" w:ascii="宋体" w:hAnsi="宋体" w:cs="宋体"/>
        </w:rPr>
        <w:t>附件七：保证金退还账户信息确认表</w:t>
      </w:r>
      <w:bookmarkEnd w:id="310"/>
      <w:bookmarkEnd w:id="311"/>
      <w:bookmarkEnd w:id="312"/>
    </w:p>
    <w:p/>
    <w:p>
      <w:pPr>
        <w:rPr>
          <w:sz w:val="28"/>
          <w:szCs w:val="28"/>
        </w:rPr>
      </w:pPr>
      <w:r>
        <w:rPr>
          <w:rFonts w:hint="eastAsia"/>
          <w:sz w:val="28"/>
          <w:szCs w:val="28"/>
        </w:rPr>
        <w:t>项目名称：</w:t>
      </w:r>
    </w:p>
    <w:p>
      <w:pPr>
        <w:rPr>
          <w:sz w:val="28"/>
          <w:szCs w:val="28"/>
        </w:rPr>
      </w:pPr>
      <w:r>
        <w:rPr>
          <w:rFonts w:hint="eastAsia"/>
          <w:sz w:val="28"/>
          <w:szCs w:val="28"/>
        </w:rPr>
        <w:t>项目编号：</w:t>
      </w:r>
    </w:p>
    <w:p/>
    <w:tbl>
      <w:tblPr>
        <w:tblStyle w:val="25"/>
        <w:tblW w:w="8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2370"/>
        <w:gridCol w:w="4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268" w:type="dxa"/>
            <w:vMerge w:val="restart"/>
            <w:vAlign w:val="center"/>
          </w:tcPr>
          <w:p>
            <w:pPr>
              <w:jc w:val="center"/>
              <w:rPr>
                <w:rFonts w:ascii="宋体" w:hAnsi="宋体"/>
                <w:sz w:val="24"/>
              </w:rPr>
            </w:pPr>
            <w:r>
              <w:rPr>
                <w:rFonts w:hint="eastAsia" w:ascii="宋体" w:hAnsi="宋体"/>
                <w:sz w:val="24"/>
              </w:rPr>
              <w:t>应退投标保证金</w:t>
            </w:r>
          </w:p>
        </w:tc>
        <w:tc>
          <w:tcPr>
            <w:tcW w:w="6372" w:type="dxa"/>
            <w:gridSpan w:val="2"/>
          </w:tcPr>
          <w:p>
            <w:pPr>
              <w:rPr>
                <w:rFonts w:ascii="宋体" w:hAnsi="宋体"/>
                <w:sz w:val="24"/>
              </w:rPr>
            </w:pPr>
            <w:r>
              <w:rPr>
                <w:rFonts w:hint="eastAsia" w:ascii="宋体" w:hAnsi="宋体"/>
                <w:sz w:val="24"/>
              </w:rPr>
              <w:t>小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68" w:type="dxa"/>
            <w:vMerge w:val="continue"/>
          </w:tcPr>
          <w:p>
            <w:pPr>
              <w:jc w:val="center"/>
              <w:rPr>
                <w:rFonts w:ascii="宋体" w:hAnsi="宋体"/>
                <w:sz w:val="24"/>
              </w:rPr>
            </w:pPr>
          </w:p>
        </w:tc>
        <w:tc>
          <w:tcPr>
            <w:tcW w:w="6372" w:type="dxa"/>
            <w:gridSpan w:val="2"/>
          </w:tcPr>
          <w:p>
            <w:pPr>
              <w:rPr>
                <w:rFonts w:ascii="宋体" w:hAnsi="宋体"/>
                <w:sz w:val="24"/>
              </w:rPr>
            </w:pPr>
            <w:r>
              <w:rPr>
                <w:rFonts w:hint="eastAsia" w:ascii="宋体" w:hAnsi="宋体"/>
                <w:sz w:val="24"/>
              </w:rPr>
              <w:t>大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restart"/>
            <w:vAlign w:val="center"/>
          </w:tcPr>
          <w:p>
            <w:pPr>
              <w:jc w:val="center"/>
              <w:rPr>
                <w:rFonts w:ascii="宋体" w:hAnsi="宋体"/>
                <w:sz w:val="24"/>
              </w:rPr>
            </w:pPr>
            <w:r>
              <w:rPr>
                <w:rFonts w:hint="eastAsia" w:ascii="宋体" w:hAnsi="宋体"/>
                <w:sz w:val="24"/>
              </w:rPr>
              <w:t>收款单位（盖章）</w:t>
            </w:r>
          </w:p>
        </w:tc>
        <w:tc>
          <w:tcPr>
            <w:tcW w:w="2370" w:type="dxa"/>
            <w:vAlign w:val="center"/>
          </w:tcPr>
          <w:p>
            <w:pPr>
              <w:jc w:val="center"/>
              <w:rPr>
                <w:rFonts w:ascii="宋体" w:hAnsi="宋体"/>
                <w:sz w:val="24"/>
              </w:rPr>
            </w:pPr>
            <w:r>
              <w:rPr>
                <w:rFonts w:hint="eastAsia" w:ascii="宋体" w:hAnsi="宋体"/>
                <w:sz w:val="24"/>
              </w:rPr>
              <w:t>单  位 名 称</w:t>
            </w:r>
          </w:p>
        </w:tc>
        <w:tc>
          <w:tcPr>
            <w:tcW w:w="4002" w:type="dxa"/>
          </w:tcPr>
          <w:p>
            <w:pP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2268" w:type="dxa"/>
            <w:vMerge w:val="continue"/>
          </w:tcPr>
          <w:p>
            <w:pPr>
              <w:rPr>
                <w:rFonts w:ascii="宋体" w:hAnsi="宋体"/>
                <w:sz w:val="24"/>
              </w:rPr>
            </w:pPr>
          </w:p>
        </w:tc>
        <w:tc>
          <w:tcPr>
            <w:tcW w:w="2370" w:type="dxa"/>
            <w:vAlign w:val="center"/>
          </w:tcPr>
          <w:p>
            <w:pPr>
              <w:jc w:val="center"/>
              <w:rPr>
                <w:rFonts w:ascii="宋体" w:hAnsi="宋体"/>
                <w:sz w:val="24"/>
              </w:rPr>
            </w:pPr>
            <w:r>
              <w:rPr>
                <w:rFonts w:hint="eastAsia" w:ascii="宋体" w:hAnsi="宋体"/>
                <w:sz w:val="24"/>
              </w:rPr>
              <w:t>开   户   行</w:t>
            </w:r>
          </w:p>
        </w:tc>
        <w:tc>
          <w:tcPr>
            <w:tcW w:w="4002" w:type="dxa"/>
          </w:tcPr>
          <w:p>
            <w:pP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2268" w:type="dxa"/>
            <w:vMerge w:val="continue"/>
          </w:tcPr>
          <w:p>
            <w:pPr>
              <w:rPr>
                <w:rFonts w:ascii="宋体" w:hAnsi="宋体"/>
                <w:sz w:val="24"/>
              </w:rPr>
            </w:pPr>
          </w:p>
        </w:tc>
        <w:tc>
          <w:tcPr>
            <w:tcW w:w="2370" w:type="dxa"/>
            <w:vAlign w:val="center"/>
          </w:tcPr>
          <w:p>
            <w:pPr>
              <w:jc w:val="center"/>
              <w:rPr>
                <w:rFonts w:ascii="宋体" w:hAnsi="宋体"/>
                <w:sz w:val="24"/>
              </w:rPr>
            </w:pPr>
            <w:r>
              <w:rPr>
                <w:rFonts w:hint="eastAsia" w:ascii="宋体" w:hAnsi="宋体"/>
                <w:sz w:val="24"/>
              </w:rPr>
              <w:t>账        号</w:t>
            </w:r>
          </w:p>
        </w:tc>
        <w:tc>
          <w:tcPr>
            <w:tcW w:w="4002" w:type="dxa"/>
          </w:tcPr>
          <w:p>
            <w:pP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continue"/>
          </w:tcPr>
          <w:p>
            <w:pPr>
              <w:rPr>
                <w:rFonts w:ascii="宋体" w:hAnsi="宋体"/>
                <w:sz w:val="24"/>
              </w:rPr>
            </w:pPr>
          </w:p>
        </w:tc>
        <w:tc>
          <w:tcPr>
            <w:tcW w:w="2370" w:type="dxa"/>
            <w:vAlign w:val="center"/>
          </w:tcPr>
          <w:p>
            <w:pPr>
              <w:jc w:val="center"/>
              <w:rPr>
                <w:rFonts w:ascii="宋体" w:hAnsi="宋体"/>
                <w:sz w:val="24"/>
              </w:rPr>
            </w:pPr>
            <w:r>
              <w:rPr>
                <w:rFonts w:hint="eastAsia" w:ascii="宋体" w:hAnsi="宋体"/>
                <w:sz w:val="24"/>
              </w:rPr>
              <w:t>联系人及电话</w:t>
            </w:r>
          </w:p>
        </w:tc>
        <w:tc>
          <w:tcPr>
            <w:tcW w:w="4002" w:type="dxa"/>
          </w:tcPr>
          <w:p>
            <w:pPr>
              <w:rPr>
                <w:rFonts w:ascii="宋体" w:hAnsi="宋体"/>
                <w:sz w:val="24"/>
              </w:rPr>
            </w:pPr>
          </w:p>
        </w:tc>
      </w:tr>
    </w:tbl>
    <w:p>
      <w:pPr>
        <w:keepNext/>
        <w:keepLines/>
        <w:adjustRightInd w:val="0"/>
        <w:spacing w:line="416" w:lineRule="atLeast"/>
        <w:textAlignment w:val="baseline"/>
        <w:rPr>
          <w:rFonts w:ascii="宋体" w:hAnsi="宋体"/>
          <w:b/>
          <w:sz w:val="24"/>
        </w:rPr>
      </w:pP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供应商可在开标当天将保证金退还账户信息确认表与投标保证金汇款凭证复印件加盖公章一并交给工作人员，当天未提交保证金退还账户信息确认表与投标保证金汇款凭证复印件加盖公章的供应商，在开标结束后自行找财务办理保证金退还手续。</w:t>
      </w:r>
    </w:p>
    <w:p>
      <w:pPr>
        <w:jc w:val="left"/>
        <w:rPr>
          <w:rFonts w:ascii="宋体" w:hAnsi="宋体" w:cs="宋体"/>
          <w:b/>
          <w:bCs/>
          <w:spacing w:val="48"/>
          <w:sz w:val="144"/>
          <w:szCs w:val="144"/>
        </w:rPr>
      </w:pPr>
      <w:r>
        <w:rPr>
          <w:rFonts w:hint="eastAsia" w:ascii="宋体" w:hAnsi="宋体" w:cs="宋体"/>
          <w:b/>
          <w:bCs/>
          <w:sz w:val="32"/>
          <w:szCs w:val="32"/>
        </w:rPr>
        <w:t>此表无需做在投标文件中。</w:t>
      </w:r>
    </w:p>
    <w:p>
      <w:pPr>
        <w:jc w:val="left"/>
        <w:rPr>
          <w:rFonts w:ascii="宋体" w:hAnsi="宋体" w:cs="宋体"/>
          <w:b/>
          <w:spacing w:val="48"/>
          <w:sz w:val="72"/>
          <w:szCs w:val="72"/>
        </w:rPr>
      </w:pPr>
    </w:p>
    <w:p>
      <w:pPr>
        <w:jc w:val="left"/>
        <w:rPr>
          <w:rFonts w:ascii="宋体" w:hAnsi="宋体" w:cs="宋体"/>
          <w:b/>
          <w:spacing w:val="48"/>
          <w:sz w:val="72"/>
          <w:szCs w:val="72"/>
        </w:rPr>
        <w:sectPr>
          <w:pgSz w:w="11906" w:h="16838"/>
          <w:pgMar w:top="1440" w:right="1304" w:bottom="1440" w:left="1304" w:header="851" w:footer="992" w:gutter="0"/>
          <w:cols w:space="0" w:num="1"/>
          <w:docGrid w:type="lines" w:linePitch="325" w:charSpace="0"/>
        </w:sectPr>
      </w:pPr>
    </w:p>
    <w:p>
      <w:pPr>
        <w:rPr>
          <w:rFonts w:ascii="宋体" w:hAnsi="宋体" w:cs="宋体"/>
          <w:b/>
          <w:spacing w:val="48"/>
          <w:sz w:val="72"/>
          <w:szCs w:val="72"/>
        </w:rPr>
      </w:pPr>
    </w:p>
    <w:p>
      <w:pPr>
        <w:jc w:val="left"/>
        <w:rPr>
          <w:rFonts w:ascii="宋体" w:hAnsi="宋体" w:cs="宋体"/>
          <w:sz w:val="72"/>
          <w:szCs w:val="72"/>
        </w:rPr>
      </w:pPr>
      <w:r>
        <w:rPr>
          <w:rFonts w:hint="eastAsia" w:ascii="宋体" w:hAnsi="宋体" w:cs="宋体"/>
          <w:b/>
          <w:spacing w:val="48"/>
          <w:sz w:val="72"/>
          <w:szCs w:val="72"/>
        </w:rPr>
        <w:t>公平</w:t>
      </w:r>
    </w:p>
    <w:p>
      <w:pPr>
        <w:tabs>
          <w:tab w:val="left" w:pos="3810"/>
        </w:tabs>
        <w:jc w:val="left"/>
        <w:rPr>
          <w:rFonts w:ascii="宋体" w:hAnsi="宋体" w:cs="宋体"/>
          <w:sz w:val="72"/>
          <w:szCs w:val="72"/>
        </w:rPr>
      </w:pPr>
    </w:p>
    <w:p>
      <w:pPr>
        <w:jc w:val="left"/>
        <w:rPr>
          <w:rFonts w:ascii="宋体" w:hAnsi="宋体" w:cs="宋体"/>
          <w:sz w:val="72"/>
          <w:szCs w:val="72"/>
        </w:rPr>
      </w:pPr>
    </w:p>
    <w:p>
      <w:pPr>
        <w:jc w:val="center"/>
        <w:rPr>
          <w:rFonts w:ascii="宋体" w:hAnsi="宋体" w:cs="宋体"/>
          <w:b/>
          <w:spacing w:val="48"/>
          <w:sz w:val="72"/>
          <w:szCs w:val="72"/>
        </w:rPr>
      </w:pPr>
    </w:p>
    <w:p>
      <w:pPr>
        <w:jc w:val="center"/>
        <w:rPr>
          <w:rFonts w:ascii="宋体" w:hAnsi="宋体" w:cs="宋体"/>
          <w:b/>
          <w:spacing w:val="48"/>
          <w:sz w:val="72"/>
          <w:szCs w:val="72"/>
        </w:rPr>
      </w:pPr>
      <w:r>
        <w:rPr>
          <w:rFonts w:hint="eastAsia" w:ascii="宋体" w:hAnsi="宋体" w:cs="宋体"/>
          <w:b/>
          <w:spacing w:val="48"/>
          <w:sz w:val="72"/>
          <w:szCs w:val="72"/>
        </w:rPr>
        <w:t>公正</w:t>
      </w:r>
    </w:p>
    <w:p>
      <w:pPr>
        <w:jc w:val="left"/>
        <w:rPr>
          <w:rFonts w:ascii="宋体" w:hAnsi="宋体" w:cs="宋体"/>
          <w:b/>
          <w:spacing w:val="48"/>
          <w:sz w:val="72"/>
          <w:szCs w:val="72"/>
        </w:rPr>
      </w:pPr>
    </w:p>
    <w:p>
      <w:pPr>
        <w:jc w:val="left"/>
        <w:rPr>
          <w:rFonts w:ascii="宋体" w:hAnsi="宋体" w:cs="宋体"/>
          <w:b/>
          <w:spacing w:val="48"/>
          <w:sz w:val="72"/>
          <w:szCs w:val="72"/>
        </w:rPr>
      </w:pPr>
    </w:p>
    <w:p>
      <w:pPr>
        <w:jc w:val="right"/>
        <w:rPr>
          <w:rFonts w:ascii="宋体" w:hAnsi="宋体" w:cs="宋体"/>
          <w:b/>
          <w:spacing w:val="48"/>
          <w:sz w:val="72"/>
          <w:szCs w:val="72"/>
        </w:rPr>
      </w:pPr>
    </w:p>
    <w:p>
      <w:pPr>
        <w:jc w:val="right"/>
        <w:rPr>
          <w:rFonts w:ascii="宋体" w:hAnsi="宋体" w:cs="宋体"/>
          <w:b/>
          <w:spacing w:val="48"/>
          <w:sz w:val="72"/>
          <w:szCs w:val="72"/>
        </w:rPr>
      </w:pPr>
      <w:r>
        <w:rPr>
          <w:rFonts w:hint="eastAsia" w:ascii="宋体" w:hAnsi="宋体" w:cs="宋体"/>
          <w:b/>
          <w:spacing w:val="48"/>
          <w:sz w:val="72"/>
          <w:szCs w:val="72"/>
        </w:rPr>
        <w:t>公开</w:t>
      </w:r>
    </w:p>
    <w:bookmarkEnd w:id="0"/>
    <w:p>
      <w:pPr>
        <w:rPr>
          <w:rFonts w:ascii="宋体" w:hAnsi="宋体" w:cs="宋体"/>
          <w:b/>
          <w:sz w:val="30"/>
          <w:szCs w:val="30"/>
        </w:rPr>
      </w:pPr>
    </w:p>
    <w:p>
      <w:pPr>
        <w:rPr>
          <w:rFonts w:ascii="宋体" w:hAnsi="宋体" w:cs="宋体"/>
          <w:b/>
          <w:sz w:val="30"/>
          <w:szCs w:val="30"/>
        </w:rPr>
      </w:pPr>
      <w:r>
        <w:rPr>
          <w:rFonts w:hint="eastAsia" w:ascii="宋体" w:hAnsi="宋体" w:cs="宋体"/>
          <w:b/>
          <w:sz w:val="30"/>
          <w:szCs w:val="30"/>
        </w:rPr>
        <w:t>企业名称：陕西万泽招标有限公司</w:t>
      </w:r>
    </w:p>
    <w:p>
      <w:pPr>
        <w:rPr>
          <w:rFonts w:ascii="宋体" w:hAnsi="宋体" w:cs="宋体"/>
          <w:b/>
          <w:sz w:val="30"/>
          <w:szCs w:val="30"/>
        </w:rPr>
      </w:pPr>
      <w:r>
        <w:rPr>
          <w:rFonts w:hint="eastAsia" w:ascii="宋体" w:hAnsi="宋体" w:cs="宋体"/>
          <w:b/>
          <w:sz w:val="30"/>
          <w:szCs w:val="30"/>
        </w:rPr>
        <w:t>地址：西安市西关正街英达大厦1507室</w:t>
      </w:r>
    </w:p>
    <w:p>
      <w:pPr>
        <w:rPr>
          <w:rFonts w:ascii="宋体" w:hAnsi="宋体" w:cs="宋体"/>
          <w:b/>
          <w:sz w:val="30"/>
          <w:szCs w:val="30"/>
        </w:rPr>
      </w:pPr>
      <w:r>
        <w:rPr>
          <w:rFonts w:hint="eastAsia" w:ascii="宋体" w:hAnsi="宋体" w:cs="宋体"/>
          <w:b/>
          <w:sz w:val="30"/>
          <w:szCs w:val="30"/>
        </w:rPr>
        <w:t>邮政编码：710082</w:t>
      </w:r>
    </w:p>
    <w:p>
      <w:pPr>
        <w:rPr>
          <w:rFonts w:ascii="宋体" w:hAnsi="宋体" w:cs="宋体"/>
          <w:b/>
          <w:sz w:val="30"/>
          <w:szCs w:val="30"/>
        </w:rPr>
      </w:pPr>
      <w:r>
        <w:rPr>
          <w:rFonts w:hint="eastAsia" w:ascii="宋体" w:hAnsi="宋体" w:cs="宋体"/>
          <w:b/>
          <w:sz w:val="30"/>
          <w:szCs w:val="30"/>
        </w:rPr>
        <w:t>电话：029-88319689</w:t>
      </w:r>
    </w:p>
    <w:p>
      <w:pPr>
        <w:rPr>
          <w:rFonts w:ascii="宋体" w:hAnsi="宋体" w:cs="宋体"/>
        </w:rPr>
      </w:pPr>
      <w:r>
        <w:rPr>
          <w:rFonts w:hint="eastAsia" w:ascii="宋体" w:hAnsi="宋体" w:cs="宋体"/>
          <w:b/>
          <w:sz w:val="30"/>
          <w:szCs w:val="30"/>
        </w:rPr>
        <w:t>传真：029-88319689</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Consolas">
    <w:panose1 w:val="020B0609020204030204"/>
    <w:charset w:val="00"/>
    <w:family w:val="modern"/>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Minion">
    <w:altName w:val="新宋体"/>
    <w:panose1 w:val="00000000000000000000"/>
    <w:charset w:val="00"/>
    <w:family w:val="auto"/>
    <w:pitch w:val="default"/>
    <w:sig w:usb0="00000000" w:usb1="00000000" w:usb2="00000000" w:usb3="00000000" w:csb0="00000001" w:csb1="00000000"/>
  </w:font>
  <w:font w:name="Helv">
    <w:altName w:val="Segoe Print"/>
    <w:panose1 w:val="020B060402020203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r>
      <w:rPr>
        <w:rFonts w:hint="eastAsia" w:ascii="宋体" w:hAnsi="宋体" w:cs="宋体"/>
      </w:rPr>
      <w:t>陕西万泽招标有限公司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0"/>
        <w:tab w:val="right" w:pos="8420"/>
        <w:tab w:val="clear" w:pos="4153"/>
      </w:tabs>
      <w:rPr>
        <w:rFonts w:ascii="宋体"/>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r>
      <w:rPr>
        <w:rFonts w:ascii="宋体"/>
      </w:rPr>
      <w:tab/>
    </w:r>
    <w:r>
      <w:rPr>
        <w:rFonts w:ascii="宋体"/>
      </w:rPr>
      <w:tab/>
    </w:r>
    <w:r>
      <w:rPr>
        <w:rFonts w:hint="eastAsia" w:ascii="宋体" w:hAnsi="宋体" w:cs="宋体"/>
      </w:rPr>
      <w:t>陕西万泽招标有限公司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right" w:pos="8426"/>
      </w:tabs>
      <w:rPr>
        <w:rFonts w:asci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r>
      <w:rPr>
        <w:rFonts w:ascii="宋体" w:cs="宋体"/>
      </w:rPr>
      <w:tab/>
    </w:r>
    <w:r>
      <w:rPr>
        <w:rFonts w:ascii="宋体" w:cs="宋体"/>
      </w:rPr>
      <w:tab/>
    </w:r>
    <w:r>
      <w:rPr>
        <w:rFonts w:hint="eastAsia" w:ascii="宋体" w:hAnsi="宋体" w:cs="宋体"/>
      </w:rPr>
      <w:t>陕西万泽招标有限公司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r>
      <w:rPr>
        <w:rFonts w:hint="eastAsia" w:ascii="宋体" w:hAnsi="宋体" w:cs="宋体"/>
      </w:rPr>
      <w:t>陕西万泽招标有限公司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cs="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r>
      <w:rPr>
        <w:rFonts w:hint="eastAsia" w:ascii="宋体" w:hAnsi="宋体" w:cs="宋体"/>
      </w:rPr>
      <w:t>陕西万泽招标有限公司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cs="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r>
      <w:rPr>
        <w:rFonts w:hint="eastAsia" w:ascii="宋体" w:hAnsi="宋体" w:cs="宋体"/>
      </w:rPr>
      <w:t>陕西万泽招标有限公司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cs="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r>
      <w:rPr>
        <w:rFonts w:hint="eastAsia" w:ascii="宋体" w:hAnsi="宋体" w:cs="宋体"/>
      </w:rPr>
      <w:t>陕西万泽招标有限公司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cs="宋体"/>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r>
      <w:rPr>
        <w:rFonts w:hint="eastAsia" w:ascii="宋体" w:hAnsi="宋体" w:cs="宋体"/>
      </w:rPr>
      <w:t>陕西万泽招标有限公司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cs="宋体"/>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r>
      <w:rPr>
        <w:rFonts w:hint="eastAsia" w:ascii="宋体" w:hAnsi="宋体" w:cs="宋体"/>
      </w:rPr>
      <w:t>陕西万泽招标有限公司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0"/>
        <w:tab w:val="right" w:pos="8420"/>
        <w:tab w:val="clear" w:pos="4153"/>
      </w:tabs>
      <w:rPr>
        <w:rFonts w:ascii="宋体" w:hAnsi="宋体" w:cs="宋体"/>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95</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95</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right="-313" w:rightChars="-149"/>
      <w:rPr>
        <w:rFonts w:hint="eastAsia" w:ascii="宋体" w:eastAsia="宋体" w:cs="宋体"/>
        <w:sz w:val="15"/>
        <w:szCs w:val="15"/>
        <w:u w:val="single"/>
        <w:lang w:eastAsia="zh-CN"/>
      </w:rPr>
    </w:pPr>
    <w:r>
      <w:rPr>
        <w:rFonts w:hint="eastAsia" w:ascii="宋体" w:hAnsi="宋体" w:cs="宋体"/>
        <w:bCs/>
        <w:sz w:val="15"/>
        <w:szCs w:val="15"/>
        <w:u w:val="single"/>
        <w:lang w:eastAsia="zh-CN"/>
      </w:rPr>
      <w:t>西安医学院国考口腔实践技能考试基地改造、装修工程项目</w:t>
    </w:r>
    <w:r>
      <w:rPr>
        <w:rFonts w:hint="eastAsia" w:ascii="宋体" w:hAnsi="宋体" w:cs="宋体"/>
        <w:bCs/>
        <w:sz w:val="15"/>
        <w:szCs w:val="15"/>
        <w:u w:val="single"/>
      </w:rPr>
      <w:t xml:space="preserve">                            </w:t>
    </w:r>
    <w:r>
      <w:rPr>
        <w:rFonts w:hint="eastAsia" w:ascii="宋体" w:hAnsi="宋体" w:cs="宋体"/>
        <w:bCs/>
        <w:sz w:val="15"/>
        <w:szCs w:val="15"/>
        <w:u w:val="single"/>
        <w:lang w:val="en-US" w:eastAsia="zh-CN"/>
      </w:rPr>
      <w:t xml:space="preserve">        </w:t>
    </w:r>
    <w:r>
      <w:rPr>
        <w:rFonts w:hint="eastAsia" w:ascii="宋体" w:hAnsi="宋体" w:cs="宋体"/>
        <w:bCs/>
        <w:sz w:val="15"/>
        <w:szCs w:val="15"/>
        <w:u w:val="single"/>
      </w:rPr>
      <w:t xml:space="preserve">         </w:t>
    </w:r>
    <w:r>
      <w:rPr>
        <w:rFonts w:hint="eastAsia" w:ascii="宋体" w:hAnsi="宋体" w:cs="宋体"/>
        <w:bCs/>
        <w:sz w:val="15"/>
        <w:szCs w:val="15"/>
        <w:u w:val="single"/>
        <w:lang w:eastAsia="zh-CN"/>
      </w:rPr>
      <w:t>SXWZ2023ZB-YXY-056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hint="eastAsia" w:eastAsia="宋体"/>
        <w:lang w:eastAsia="zh-CN"/>
      </w:rPr>
    </w:pPr>
    <w:r>
      <w:rPr>
        <w:rFonts w:hint="eastAsia" w:ascii="宋体" w:hAnsi="宋体" w:cs="宋体"/>
        <w:bCs/>
        <w:sz w:val="15"/>
        <w:szCs w:val="15"/>
        <w:u w:val="single"/>
        <w:lang w:eastAsia="zh-CN"/>
      </w:rPr>
      <w:t>西安医学院国考口腔实践技能考试基地改造、装修工程项目</w:t>
    </w:r>
    <w:r>
      <w:rPr>
        <w:rFonts w:hint="eastAsia" w:ascii="宋体" w:hAnsi="宋体" w:cs="宋体"/>
        <w:bCs/>
        <w:sz w:val="15"/>
        <w:szCs w:val="15"/>
        <w:u w:val="single"/>
      </w:rPr>
      <w:t xml:space="preserve">                                      </w:t>
    </w:r>
    <w:r>
      <w:rPr>
        <w:rFonts w:hint="eastAsia" w:ascii="宋体" w:hAnsi="宋体" w:cs="宋体"/>
        <w:bCs/>
        <w:sz w:val="15"/>
        <w:szCs w:val="15"/>
        <w:u w:val="single"/>
        <w:lang w:eastAsia="zh-CN"/>
      </w:rPr>
      <w:t>SXWZ2023ZB-YXY-056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199" w:leftChars="-95" w:right="-313" w:rightChars="-149" w:firstLine="150" w:firstLineChars="100"/>
      <w:jc w:val="left"/>
      <w:rPr>
        <w:rFonts w:hint="eastAsia" w:eastAsia="宋体"/>
        <w:lang w:eastAsia="zh-CN"/>
      </w:rPr>
    </w:pPr>
    <w:r>
      <w:rPr>
        <w:rFonts w:hint="eastAsia" w:ascii="宋体" w:hAnsi="宋体" w:cs="宋体"/>
        <w:bCs/>
        <w:sz w:val="15"/>
        <w:szCs w:val="15"/>
        <w:u w:val="single"/>
        <w:lang w:eastAsia="zh-CN"/>
      </w:rPr>
      <w:t>西安医学院国考口腔实践技能考试基地改造、装修工程项目</w:t>
    </w:r>
    <w:r>
      <w:rPr>
        <w:rFonts w:hint="eastAsia" w:ascii="宋体" w:hAnsi="宋体" w:cs="宋体"/>
        <w:bCs/>
        <w:sz w:val="15"/>
        <w:szCs w:val="15"/>
        <w:u w:val="single"/>
      </w:rPr>
      <w:t xml:space="preserve">                                            </w:t>
    </w:r>
    <w:r>
      <w:rPr>
        <w:rFonts w:hint="eastAsia" w:ascii="宋体" w:hAnsi="宋体" w:cs="宋体"/>
        <w:bCs/>
        <w:sz w:val="15"/>
        <w:szCs w:val="15"/>
        <w:u w:val="single"/>
        <w:lang w:eastAsia="zh-CN"/>
      </w:rPr>
      <w:t>SXWZ2023ZB-YXY-056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750" w:right="720" w:hanging="750" w:hangingChars="500"/>
      <w:jc w:val="both"/>
      <w:rPr>
        <w:rFonts w:hint="eastAsia" w:eastAsia="宋体"/>
        <w:lang w:eastAsia="zh-CN"/>
      </w:rPr>
    </w:pPr>
    <w:r>
      <w:rPr>
        <w:rFonts w:hint="eastAsia"/>
        <w:color w:val="000000" w:themeColor="text1"/>
        <w:sz w:val="15"/>
        <w:szCs w:val="15"/>
        <w:lang w:eastAsia="zh-CN"/>
        <w14:textFill>
          <w14:solidFill>
            <w14:schemeClr w14:val="tx1"/>
          </w14:solidFill>
        </w14:textFill>
      </w:rPr>
      <w:t>西安医学院国考口腔实践技能考试基地改造、装修工程项目</w:t>
    </w:r>
    <w:r>
      <w:rPr>
        <w:rFonts w:hint="eastAsia"/>
        <w:color w:val="000000" w:themeColor="text1"/>
        <w:sz w:val="15"/>
        <w:szCs w:val="15"/>
        <w14:textFill>
          <w14:solidFill>
            <w14:schemeClr w14:val="tx1"/>
          </w14:solidFill>
        </w14:textFill>
      </w:rPr>
      <w:t xml:space="preserve">                             </w:t>
    </w:r>
    <w:r>
      <w:rPr>
        <w:rFonts w:hint="eastAsia" w:ascii="宋体" w:hAnsi="宋体" w:cs="宋体"/>
        <w:bCs/>
        <w:sz w:val="15"/>
        <w:szCs w:val="15"/>
        <w:lang w:eastAsia="zh-CN"/>
      </w:rPr>
      <w:t>SXWZ2023ZB-YXY-056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750" w:right="720" w:hanging="750" w:hangingChars="500"/>
      <w:jc w:val="both"/>
    </w:pPr>
    <w:r>
      <w:rPr>
        <w:rFonts w:hint="eastAsia"/>
        <w:color w:val="000000" w:themeColor="text1"/>
        <w:sz w:val="15"/>
        <w:szCs w:val="15"/>
        <w:lang w:eastAsia="zh-CN"/>
        <w14:textFill>
          <w14:solidFill>
            <w14:schemeClr w14:val="tx1"/>
          </w14:solidFill>
        </w14:textFill>
      </w:rPr>
      <w:t>西安医学院国考口腔实践技能考试基地改造、装修工程项目</w:t>
    </w:r>
    <w:r>
      <w:rPr>
        <w:rFonts w:hint="eastAsia"/>
        <w:color w:val="000000" w:themeColor="text1"/>
        <w:sz w:val="15"/>
        <w:szCs w:val="15"/>
        <w14:textFill>
          <w14:solidFill>
            <w14:schemeClr w14:val="tx1"/>
          </w14:solidFill>
        </w14:textFill>
      </w:rPr>
      <w:t xml:space="preserve">                             </w:t>
    </w:r>
    <w:r>
      <w:rPr>
        <w:rFonts w:hint="eastAsia" w:ascii="宋体" w:hAnsi="宋体" w:cs="宋体"/>
        <w:bCs/>
        <w:sz w:val="15"/>
        <w:szCs w:val="15"/>
        <w:lang w:eastAsia="zh-CN"/>
      </w:rPr>
      <w:t>SXWZ2023ZB-YXY-056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E9AD97"/>
    <w:multiLevelType w:val="singleLevel"/>
    <w:tmpl w:val="CBE9AD97"/>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1">
    <w:nsid w:val="0053208E"/>
    <w:multiLevelType w:val="multilevel"/>
    <w:tmpl w:val="0053208E"/>
    <w:lvl w:ilvl="0" w:tentative="0">
      <w:start w:val="1"/>
      <w:numFmt w:val="decimal"/>
      <w:lvlText w:val="%1."/>
      <w:lvlJc w:val="left"/>
      <w:pPr>
        <w:ind w:left="205" w:hanging="322"/>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2">
    <w:nsid w:val="0F4C1C27"/>
    <w:multiLevelType w:val="singleLevel"/>
    <w:tmpl w:val="0F4C1C27"/>
    <w:lvl w:ilvl="0" w:tentative="0">
      <w:start w:val="1"/>
      <w:numFmt w:val="decimal"/>
      <w:suff w:val="nothing"/>
      <w:lvlText w:val="%1、"/>
      <w:lvlJc w:val="left"/>
    </w:lvl>
  </w:abstractNum>
  <w:abstractNum w:abstractNumId="3">
    <w:nsid w:val="5530B97F"/>
    <w:multiLevelType w:val="singleLevel"/>
    <w:tmpl w:val="5530B97F"/>
    <w:lvl w:ilvl="0" w:tentative="0">
      <w:start w:val="1"/>
      <w:numFmt w:val="chineseCounting"/>
      <w:suff w:val="nothing"/>
      <w:lvlText w:val="%1、"/>
      <w:lvlJc w:val="left"/>
      <w:rPr>
        <w:rFonts w:cs="Times New Roman"/>
      </w:rPr>
    </w:lvl>
  </w:abstractNum>
  <w:abstractNum w:abstractNumId="4">
    <w:nsid w:val="559A3852"/>
    <w:multiLevelType w:val="singleLevel"/>
    <w:tmpl w:val="559A3852"/>
    <w:lvl w:ilvl="0" w:tentative="0">
      <w:start w:val="1"/>
      <w:numFmt w:val="decimal"/>
      <w:suff w:val="nothing"/>
      <w:lvlText w:val="（%1）"/>
      <w:lvlJc w:val="left"/>
      <w:pPr>
        <w:ind w:left="0" w:firstLine="400"/>
      </w:pPr>
      <w:rPr>
        <w:rFonts w:hint="default"/>
      </w:rPr>
    </w:lvl>
  </w:abstractNum>
  <w:abstractNum w:abstractNumId="5">
    <w:nsid w:val="55D33E5E"/>
    <w:multiLevelType w:val="singleLevel"/>
    <w:tmpl w:val="55D33E5E"/>
    <w:lvl w:ilvl="0" w:tentative="0">
      <w:start w:val="3"/>
      <w:numFmt w:val="decimal"/>
      <w:suff w:val="nothing"/>
      <w:lvlText w:val="（%1）"/>
      <w:lvlJc w:val="left"/>
    </w:lvl>
  </w:abstractNum>
  <w:abstractNum w:abstractNumId="6">
    <w:nsid w:val="58BE4A74"/>
    <w:multiLevelType w:val="singleLevel"/>
    <w:tmpl w:val="58BE4A74"/>
    <w:lvl w:ilvl="0" w:tentative="0">
      <w:start w:val="1"/>
      <w:numFmt w:val="chineseCounting"/>
      <w:suff w:val="nothing"/>
      <w:lvlText w:val="%1、"/>
      <w:lvlJc w:val="left"/>
      <w:pPr>
        <w:ind w:firstLine="420"/>
      </w:pPr>
      <w:rPr>
        <w:rFonts w:hint="eastAsia" w:cs="Times New Roman"/>
      </w:rPr>
    </w:lvl>
  </w:abstractNum>
  <w:abstractNum w:abstractNumId="7">
    <w:nsid w:val="58BE4ABA"/>
    <w:multiLevelType w:val="singleLevel"/>
    <w:tmpl w:val="58BE4ABA"/>
    <w:lvl w:ilvl="0" w:tentative="0">
      <w:start w:val="1"/>
      <w:numFmt w:val="decimal"/>
      <w:suff w:val="nothing"/>
      <w:lvlText w:val="%1、"/>
      <w:lvlJc w:val="left"/>
      <w:pPr>
        <w:ind w:left="68" w:firstLine="420"/>
      </w:pPr>
      <w:rPr>
        <w:rFonts w:hint="default" w:cs="Times New Roman"/>
      </w:rPr>
    </w:lvl>
  </w:abstractNum>
  <w:abstractNum w:abstractNumId="8">
    <w:nsid w:val="58BE4BC8"/>
    <w:multiLevelType w:val="singleLevel"/>
    <w:tmpl w:val="58BE4BC8"/>
    <w:lvl w:ilvl="0" w:tentative="0">
      <w:start w:val="1"/>
      <w:numFmt w:val="decimal"/>
      <w:suff w:val="nothing"/>
      <w:lvlText w:val="%1、"/>
      <w:lvlJc w:val="left"/>
      <w:pPr>
        <w:ind w:firstLine="420"/>
      </w:pPr>
      <w:rPr>
        <w:rFonts w:hint="default" w:cs="Times New Roman"/>
      </w:rPr>
    </w:lvl>
  </w:abstractNum>
  <w:abstractNum w:abstractNumId="9">
    <w:nsid w:val="58BE64F2"/>
    <w:multiLevelType w:val="singleLevel"/>
    <w:tmpl w:val="58BE64F2"/>
    <w:lvl w:ilvl="0" w:tentative="0">
      <w:start w:val="1"/>
      <w:numFmt w:val="decimal"/>
      <w:suff w:val="nothing"/>
      <w:lvlText w:val="%1、"/>
      <w:lvlJc w:val="left"/>
      <w:pPr>
        <w:ind w:firstLine="420"/>
      </w:pPr>
      <w:rPr>
        <w:rFonts w:hint="default" w:cs="Times New Roman"/>
      </w:rPr>
    </w:lvl>
  </w:abstractNum>
  <w:abstractNum w:abstractNumId="10">
    <w:nsid w:val="58BE6519"/>
    <w:multiLevelType w:val="singleLevel"/>
    <w:tmpl w:val="58BE6519"/>
    <w:lvl w:ilvl="0" w:tentative="0">
      <w:start w:val="1"/>
      <w:numFmt w:val="decimal"/>
      <w:suff w:val="nothing"/>
      <w:lvlText w:val="%1、"/>
      <w:lvlJc w:val="left"/>
      <w:pPr>
        <w:ind w:firstLine="420"/>
      </w:pPr>
      <w:rPr>
        <w:rFonts w:hint="default" w:cs="Times New Roman"/>
      </w:rPr>
    </w:lvl>
  </w:abstractNum>
  <w:abstractNum w:abstractNumId="11">
    <w:nsid w:val="58BE6CCA"/>
    <w:multiLevelType w:val="singleLevel"/>
    <w:tmpl w:val="58BE6CCA"/>
    <w:lvl w:ilvl="0" w:tentative="0">
      <w:start w:val="1"/>
      <w:numFmt w:val="decimal"/>
      <w:suff w:val="nothing"/>
      <w:lvlText w:val="%1、"/>
      <w:lvlJc w:val="left"/>
      <w:pPr>
        <w:ind w:firstLine="420"/>
      </w:pPr>
      <w:rPr>
        <w:rFonts w:hint="default" w:cs="Times New Roman"/>
      </w:rPr>
    </w:lvl>
  </w:abstractNum>
  <w:abstractNum w:abstractNumId="12">
    <w:nsid w:val="58BFC3B3"/>
    <w:multiLevelType w:val="singleLevel"/>
    <w:tmpl w:val="58BFC3B3"/>
    <w:lvl w:ilvl="0" w:tentative="0">
      <w:start w:val="1"/>
      <w:numFmt w:val="decimal"/>
      <w:suff w:val="nothing"/>
      <w:lvlText w:val="（%1）"/>
      <w:lvlJc w:val="left"/>
      <w:pPr>
        <w:ind w:firstLine="420"/>
      </w:pPr>
      <w:rPr>
        <w:rFonts w:hint="default" w:cs="Times New Roman"/>
      </w:rPr>
    </w:lvl>
  </w:abstractNum>
  <w:abstractNum w:abstractNumId="13">
    <w:nsid w:val="58BFC878"/>
    <w:multiLevelType w:val="singleLevel"/>
    <w:tmpl w:val="58BFC878"/>
    <w:lvl w:ilvl="0" w:tentative="0">
      <w:start w:val="1"/>
      <w:numFmt w:val="decimal"/>
      <w:suff w:val="nothing"/>
      <w:lvlText w:val="%1、"/>
      <w:lvlJc w:val="left"/>
      <w:pPr>
        <w:ind w:left="0" w:firstLine="420"/>
      </w:pPr>
      <w:rPr>
        <w:rFonts w:hint="default"/>
      </w:rPr>
    </w:lvl>
  </w:abstractNum>
  <w:abstractNum w:abstractNumId="14">
    <w:nsid w:val="58C0AD6D"/>
    <w:multiLevelType w:val="singleLevel"/>
    <w:tmpl w:val="58C0AD6D"/>
    <w:lvl w:ilvl="0" w:tentative="0">
      <w:start w:val="1"/>
      <w:numFmt w:val="decimal"/>
      <w:suff w:val="nothing"/>
      <w:lvlText w:val="（%1）"/>
      <w:lvlJc w:val="left"/>
      <w:pPr>
        <w:ind w:firstLine="420"/>
      </w:pPr>
      <w:rPr>
        <w:rFonts w:hint="default" w:cs="Times New Roman"/>
      </w:rPr>
    </w:lvl>
  </w:abstractNum>
  <w:abstractNum w:abstractNumId="15">
    <w:nsid w:val="58E5EC48"/>
    <w:multiLevelType w:val="singleLevel"/>
    <w:tmpl w:val="58E5EC48"/>
    <w:lvl w:ilvl="0" w:tentative="0">
      <w:start w:val="1"/>
      <w:numFmt w:val="decimal"/>
      <w:suff w:val="nothing"/>
      <w:lvlText w:val="（%1）"/>
      <w:lvlJc w:val="left"/>
    </w:lvl>
  </w:abstractNum>
  <w:abstractNum w:abstractNumId="16">
    <w:nsid w:val="59E578C5"/>
    <w:multiLevelType w:val="singleLevel"/>
    <w:tmpl w:val="59E578C5"/>
    <w:lvl w:ilvl="0" w:tentative="0">
      <w:start w:val="5"/>
      <w:numFmt w:val="chineseCounting"/>
      <w:suff w:val="nothing"/>
      <w:lvlText w:val="第%1部"/>
      <w:lvlJc w:val="left"/>
    </w:lvl>
  </w:abstractNum>
  <w:abstractNum w:abstractNumId="17">
    <w:nsid w:val="59F034A0"/>
    <w:multiLevelType w:val="singleLevel"/>
    <w:tmpl w:val="59F034A0"/>
    <w:lvl w:ilvl="0" w:tentative="0">
      <w:start w:val="1"/>
      <w:numFmt w:val="bullet"/>
      <w:lvlText w:val=""/>
      <w:lvlJc w:val="left"/>
      <w:pPr>
        <w:ind w:left="420" w:hanging="420"/>
      </w:pPr>
      <w:rPr>
        <w:rFonts w:hint="default" w:ascii="Wingdings" w:hAnsi="Wingdings"/>
      </w:rPr>
    </w:lvl>
  </w:abstractNum>
  <w:abstractNum w:abstractNumId="18">
    <w:nsid w:val="59F08E6A"/>
    <w:multiLevelType w:val="singleLevel"/>
    <w:tmpl w:val="59F08E6A"/>
    <w:lvl w:ilvl="0" w:tentative="0">
      <w:start w:val="1"/>
      <w:numFmt w:val="decimal"/>
      <w:suff w:val="nothing"/>
      <w:lvlText w:val="（%1）"/>
      <w:lvlJc w:val="left"/>
      <w:pPr>
        <w:ind w:left="0" w:firstLine="420"/>
      </w:pPr>
      <w:rPr>
        <w:rFonts w:hint="default"/>
      </w:rPr>
    </w:lvl>
  </w:abstractNum>
  <w:abstractNum w:abstractNumId="19">
    <w:nsid w:val="59F08EA7"/>
    <w:multiLevelType w:val="singleLevel"/>
    <w:tmpl w:val="59F08EA7"/>
    <w:lvl w:ilvl="0" w:tentative="0">
      <w:start w:val="1"/>
      <w:numFmt w:val="decimal"/>
      <w:suff w:val="nothing"/>
      <w:lvlText w:val="（%1）"/>
      <w:lvlJc w:val="left"/>
      <w:pPr>
        <w:ind w:left="0" w:firstLine="420"/>
      </w:pPr>
      <w:rPr>
        <w:rFonts w:hint="default"/>
      </w:rPr>
    </w:lvl>
  </w:abstractNum>
  <w:abstractNum w:abstractNumId="20">
    <w:nsid w:val="59F098B5"/>
    <w:multiLevelType w:val="singleLevel"/>
    <w:tmpl w:val="59F098B5"/>
    <w:lvl w:ilvl="0" w:tentative="0">
      <w:start w:val="1"/>
      <w:numFmt w:val="decimal"/>
      <w:suff w:val="nothing"/>
      <w:lvlText w:val="（%1）"/>
      <w:lvlJc w:val="left"/>
      <w:pPr>
        <w:ind w:left="0" w:firstLine="420"/>
      </w:pPr>
      <w:rPr>
        <w:rFonts w:hint="default"/>
      </w:rPr>
    </w:lvl>
  </w:abstractNum>
  <w:abstractNum w:abstractNumId="21">
    <w:nsid w:val="59F098CD"/>
    <w:multiLevelType w:val="singleLevel"/>
    <w:tmpl w:val="59F098CD"/>
    <w:lvl w:ilvl="0" w:tentative="0">
      <w:start w:val="1"/>
      <w:numFmt w:val="decimal"/>
      <w:suff w:val="nothing"/>
      <w:lvlText w:val="（%1）"/>
      <w:lvlJc w:val="left"/>
      <w:pPr>
        <w:ind w:left="0" w:firstLine="420"/>
      </w:pPr>
      <w:rPr>
        <w:rFonts w:hint="default"/>
      </w:rPr>
    </w:lvl>
  </w:abstractNum>
  <w:abstractNum w:abstractNumId="22">
    <w:nsid w:val="59F099C9"/>
    <w:multiLevelType w:val="singleLevel"/>
    <w:tmpl w:val="59F099C9"/>
    <w:lvl w:ilvl="0" w:tentative="0">
      <w:start w:val="1"/>
      <w:numFmt w:val="decimal"/>
      <w:suff w:val="nothing"/>
      <w:lvlText w:val="（%1）"/>
      <w:lvlJc w:val="left"/>
      <w:pPr>
        <w:ind w:left="0" w:firstLine="420"/>
      </w:pPr>
      <w:rPr>
        <w:rFonts w:hint="default"/>
      </w:rPr>
    </w:lvl>
  </w:abstractNum>
  <w:abstractNum w:abstractNumId="23">
    <w:nsid w:val="59F09AA5"/>
    <w:multiLevelType w:val="singleLevel"/>
    <w:tmpl w:val="59F09AA5"/>
    <w:lvl w:ilvl="0" w:tentative="0">
      <w:start w:val="1"/>
      <w:numFmt w:val="decimal"/>
      <w:suff w:val="nothing"/>
      <w:lvlText w:val="（%1）"/>
      <w:lvlJc w:val="left"/>
      <w:pPr>
        <w:ind w:left="0" w:firstLine="420"/>
      </w:pPr>
      <w:rPr>
        <w:rFonts w:hint="default"/>
      </w:rPr>
    </w:lvl>
  </w:abstractNum>
  <w:num w:numId="1">
    <w:abstractNumId w:val="0"/>
  </w:num>
  <w:num w:numId="2">
    <w:abstractNumId w:val="3"/>
  </w:num>
  <w:num w:numId="3">
    <w:abstractNumId w:val="13"/>
  </w:num>
  <w:num w:numId="4">
    <w:abstractNumId w:val="6"/>
  </w:num>
  <w:num w:numId="5">
    <w:abstractNumId w:val="7"/>
  </w:num>
  <w:num w:numId="6">
    <w:abstractNumId w:val="4"/>
  </w:num>
  <w:num w:numId="7">
    <w:abstractNumId w:val="11"/>
  </w:num>
  <w:num w:numId="8">
    <w:abstractNumId w:val="14"/>
  </w:num>
  <w:num w:numId="9">
    <w:abstractNumId w:val="8"/>
  </w:num>
  <w:num w:numId="10">
    <w:abstractNumId w:val="12"/>
  </w:num>
  <w:num w:numId="11">
    <w:abstractNumId w:val="20"/>
  </w:num>
  <w:num w:numId="12">
    <w:abstractNumId w:val="21"/>
  </w:num>
  <w:num w:numId="13">
    <w:abstractNumId w:val="17"/>
  </w:num>
  <w:num w:numId="14">
    <w:abstractNumId w:val="22"/>
  </w:num>
  <w:num w:numId="15">
    <w:abstractNumId w:val="9"/>
  </w:num>
  <w:num w:numId="16">
    <w:abstractNumId w:val="10"/>
  </w:num>
  <w:num w:numId="17">
    <w:abstractNumId w:val="18"/>
  </w:num>
  <w:num w:numId="18">
    <w:abstractNumId w:val="19"/>
  </w:num>
  <w:num w:numId="19">
    <w:abstractNumId w:val="23"/>
  </w:num>
  <w:num w:numId="20">
    <w:abstractNumId w:val="2"/>
  </w:num>
  <w:num w:numId="21">
    <w:abstractNumId w:val="5"/>
  </w:num>
  <w:num w:numId="22">
    <w:abstractNumId w:val="16"/>
  </w:num>
  <w:num w:numId="23">
    <w:abstractNumId w:val="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HorizontalSpacing w:val="105"/>
  <w:drawingGridVerticalSpacing w:val="319"/>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NGIyYjNiMDQ1ZTY4NDBhMjlkNzc1NjJkZmUyNzYifQ=="/>
  </w:docVars>
  <w:rsids>
    <w:rsidRoot w:val="2627224F"/>
    <w:rsid w:val="00001425"/>
    <w:rsid w:val="00056CD8"/>
    <w:rsid w:val="00061B22"/>
    <w:rsid w:val="00092509"/>
    <w:rsid w:val="000A2C3A"/>
    <w:rsid w:val="000B3FC4"/>
    <w:rsid w:val="000C0895"/>
    <w:rsid w:val="000E55ED"/>
    <w:rsid w:val="000E58A3"/>
    <w:rsid w:val="00100418"/>
    <w:rsid w:val="0011607E"/>
    <w:rsid w:val="001269B4"/>
    <w:rsid w:val="00135474"/>
    <w:rsid w:val="00167A28"/>
    <w:rsid w:val="0018410D"/>
    <w:rsid w:val="001F0785"/>
    <w:rsid w:val="002165BB"/>
    <w:rsid w:val="00241322"/>
    <w:rsid w:val="0025484D"/>
    <w:rsid w:val="00262E5C"/>
    <w:rsid w:val="0028240D"/>
    <w:rsid w:val="002878E9"/>
    <w:rsid w:val="00290FBC"/>
    <w:rsid w:val="002A2097"/>
    <w:rsid w:val="002C5052"/>
    <w:rsid w:val="002D236F"/>
    <w:rsid w:val="002D7A6D"/>
    <w:rsid w:val="002E07BF"/>
    <w:rsid w:val="002F6FCA"/>
    <w:rsid w:val="00316E46"/>
    <w:rsid w:val="00337601"/>
    <w:rsid w:val="00347BE2"/>
    <w:rsid w:val="0035067D"/>
    <w:rsid w:val="00360C09"/>
    <w:rsid w:val="00377DD5"/>
    <w:rsid w:val="00386522"/>
    <w:rsid w:val="003A5C89"/>
    <w:rsid w:val="003D37C1"/>
    <w:rsid w:val="003E45DE"/>
    <w:rsid w:val="003E65D8"/>
    <w:rsid w:val="003E7B81"/>
    <w:rsid w:val="003F3D18"/>
    <w:rsid w:val="003F64A7"/>
    <w:rsid w:val="00421711"/>
    <w:rsid w:val="004313A1"/>
    <w:rsid w:val="004456E2"/>
    <w:rsid w:val="00447862"/>
    <w:rsid w:val="00453201"/>
    <w:rsid w:val="00462D92"/>
    <w:rsid w:val="00467536"/>
    <w:rsid w:val="00482B14"/>
    <w:rsid w:val="00490EB6"/>
    <w:rsid w:val="004D70C5"/>
    <w:rsid w:val="005044F7"/>
    <w:rsid w:val="00520C66"/>
    <w:rsid w:val="00522064"/>
    <w:rsid w:val="00524BC5"/>
    <w:rsid w:val="00527BFD"/>
    <w:rsid w:val="00534DAB"/>
    <w:rsid w:val="005556EC"/>
    <w:rsid w:val="00560F51"/>
    <w:rsid w:val="005728D1"/>
    <w:rsid w:val="005918D7"/>
    <w:rsid w:val="005A1E74"/>
    <w:rsid w:val="005B3960"/>
    <w:rsid w:val="005D7A12"/>
    <w:rsid w:val="005E2798"/>
    <w:rsid w:val="00603C33"/>
    <w:rsid w:val="006047D6"/>
    <w:rsid w:val="0064069F"/>
    <w:rsid w:val="0064451B"/>
    <w:rsid w:val="00645208"/>
    <w:rsid w:val="00652D89"/>
    <w:rsid w:val="00661C11"/>
    <w:rsid w:val="006657C9"/>
    <w:rsid w:val="0068282F"/>
    <w:rsid w:val="00696FBA"/>
    <w:rsid w:val="006A3734"/>
    <w:rsid w:val="006B3212"/>
    <w:rsid w:val="006B38D0"/>
    <w:rsid w:val="006B71CA"/>
    <w:rsid w:val="006D4400"/>
    <w:rsid w:val="006E46DF"/>
    <w:rsid w:val="006E7870"/>
    <w:rsid w:val="006F1FD6"/>
    <w:rsid w:val="006F623E"/>
    <w:rsid w:val="006F6CE7"/>
    <w:rsid w:val="00743BB4"/>
    <w:rsid w:val="0074408D"/>
    <w:rsid w:val="007441D9"/>
    <w:rsid w:val="00792491"/>
    <w:rsid w:val="007A44B6"/>
    <w:rsid w:val="007D63C4"/>
    <w:rsid w:val="00803D85"/>
    <w:rsid w:val="00803F6A"/>
    <w:rsid w:val="00833C56"/>
    <w:rsid w:val="00841916"/>
    <w:rsid w:val="00842F88"/>
    <w:rsid w:val="0086026F"/>
    <w:rsid w:val="00886168"/>
    <w:rsid w:val="008866C0"/>
    <w:rsid w:val="00891290"/>
    <w:rsid w:val="008962A7"/>
    <w:rsid w:val="00897D92"/>
    <w:rsid w:val="008A367A"/>
    <w:rsid w:val="008B7CA5"/>
    <w:rsid w:val="008C49CF"/>
    <w:rsid w:val="008D56DD"/>
    <w:rsid w:val="008F6EFE"/>
    <w:rsid w:val="008F752D"/>
    <w:rsid w:val="00916046"/>
    <w:rsid w:val="00931804"/>
    <w:rsid w:val="009366A8"/>
    <w:rsid w:val="00941AF3"/>
    <w:rsid w:val="00954CF1"/>
    <w:rsid w:val="0095596F"/>
    <w:rsid w:val="00973CE8"/>
    <w:rsid w:val="00992691"/>
    <w:rsid w:val="009A4A76"/>
    <w:rsid w:val="009D6209"/>
    <w:rsid w:val="009F5F11"/>
    <w:rsid w:val="00A00B8C"/>
    <w:rsid w:val="00A10123"/>
    <w:rsid w:val="00A1793C"/>
    <w:rsid w:val="00A24217"/>
    <w:rsid w:val="00A248F4"/>
    <w:rsid w:val="00A34DE0"/>
    <w:rsid w:val="00A4619A"/>
    <w:rsid w:val="00A63494"/>
    <w:rsid w:val="00A6586E"/>
    <w:rsid w:val="00A73F78"/>
    <w:rsid w:val="00A8343C"/>
    <w:rsid w:val="00A921BA"/>
    <w:rsid w:val="00AB0730"/>
    <w:rsid w:val="00AC60A6"/>
    <w:rsid w:val="00AC7625"/>
    <w:rsid w:val="00AD72BC"/>
    <w:rsid w:val="00AF7587"/>
    <w:rsid w:val="00B32079"/>
    <w:rsid w:val="00B661E8"/>
    <w:rsid w:val="00B721AB"/>
    <w:rsid w:val="00B76DB3"/>
    <w:rsid w:val="00B926EC"/>
    <w:rsid w:val="00BA067C"/>
    <w:rsid w:val="00BC1AB3"/>
    <w:rsid w:val="00BC7715"/>
    <w:rsid w:val="00BD2877"/>
    <w:rsid w:val="00BE47C5"/>
    <w:rsid w:val="00C1147B"/>
    <w:rsid w:val="00C225C4"/>
    <w:rsid w:val="00C30411"/>
    <w:rsid w:val="00C56CC2"/>
    <w:rsid w:val="00C60F1E"/>
    <w:rsid w:val="00C735E8"/>
    <w:rsid w:val="00C77720"/>
    <w:rsid w:val="00C92784"/>
    <w:rsid w:val="00CA477A"/>
    <w:rsid w:val="00CF275C"/>
    <w:rsid w:val="00D01247"/>
    <w:rsid w:val="00D0394F"/>
    <w:rsid w:val="00D574E4"/>
    <w:rsid w:val="00D576EF"/>
    <w:rsid w:val="00D66260"/>
    <w:rsid w:val="00D723CA"/>
    <w:rsid w:val="00D9298A"/>
    <w:rsid w:val="00D95D73"/>
    <w:rsid w:val="00D9641E"/>
    <w:rsid w:val="00DA4229"/>
    <w:rsid w:val="00DB4BDD"/>
    <w:rsid w:val="00DC1986"/>
    <w:rsid w:val="00DC7FB0"/>
    <w:rsid w:val="00E04145"/>
    <w:rsid w:val="00E24AFE"/>
    <w:rsid w:val="00E40286"/>
    <w:rsid w:val="00E55562"/>
    <w:rsid w:val="00E6619C"/>
    <w:rsid w:val="00E723EB"/>
    <w:rsid w:val="00E82171"/>
    <w:rsid w:val="00E8261A"/>
    <w:rsid w:val="00E84BD2"/>
    <w:rsid w:val="00E9724B"/>
    <w:rsid w:val="00EA1ECE"/>
    <w:rsid w:val="00ED34B4"/>
    <w:rsid w:val="00F00625"/>
    <w:rsid w:val="00F234ED"/>
    <w:rsid w:val="00F25511"/>
    <w:rsid w:val="00F75245"/>
    <w:rsid w:val="00FC5BAE"/>
    <w:rsid w:val="00FD62CF"/>
    <w:rsid w:val="00FD7A4E"/>
    <w:rsid w:val="00FF46C3"/>
    <w:rsid w:val="010A208B"/>
    <w:rsid w:val="011221F0"/>
    <w:rsid w:val="012A3FA6"/>
    <w:rsid w:val="013A223F"/>
    <w:rsid w:val="01401F5A"/>
    <w:rsid w:val="01525A0A"/>
    <w:rsid w:val="016A454D"/>
    <w:rsid w:val="016E1781"/>
    <w:rsid w:val="017D3840"/>
    <w:rsid w:val="01920D21"/>
    <w:rsid w:val="019C7937"/>
    <w:rsid w:val="01AC2FBF"/>
    <w:rsid w:val="01B14BA6"/>
    <w:rsid w:val="01EB73A9"/>
    <w:rsid w:val="01F12F1C"/>
    <w:rsid w:val="01F90F7C"/>
    <w:rsid w:val="02064B47"/>
    <w:rsid w:val="02203E6B"/>
    <w:rsid w:val="02211D91"/>
    <w:rsid w:val="026117A6"/>
    <w:rsid w:val="027B35DF"/>
    <w:rsid w:val="027C4FD4"/>
    <w:rsid w:val="02854F8C"/>
    <w:rsid w:val="0294379C"/>
    <w:rsid w:val="02B4543E"/>
    <w:rsid w:val="02C40641"/>
    <w:rsid w:val="02C467FF"/>
    <w:rsid w:val="02E638FA"/>
    <w:rsid w:val="02F47738"/>
    <w:rsid w:val="02F61685"/>
    <w:rsid w:val="02FA17E2"/>
    <w:rsid w:val="030A0C9E"/>
    <w:rsid w:val="031C5CB6"/>
    <w:rsid w:val="032C2780"/>
    <w:rsid w:val="0337790B"/>
    <w:rsid w:val="034C725D"/>
    <w:rsid w:val="03541409"/>
    <w:rsid w:val="035B7692"/>
    <w:rsid w:val="03BC71AC"/>
    <w:rsid w:val="03C10C9F"/>
    <w:rsid w:val="03C921C1"/>
    <w:rsid w:val="03CD78DC"/>
    <w:rsid w:val="03D02D9A"/>
    <w:rsid w:val="041415D9"/>
    <w:rsid w:val="04221DEB"/>
    <w:rsid w:val="042B497B"/>
    <w:rsid w:val="043A5387"/>
    <w:rsid w:val="04533F35"/>
    <w:rsid w:val="046D004A"/>
    <w:rsid w:val="047F797B"/>
    <w:rsid w:val="04A57776"/>
    <w:rsid w:val="04CD0688"/>
    <w:rsid w:val="04D502BA"/>
    <w:rsid w:val="04E552CD"/>
    <w:rsid w:val="04ED70D5"/>
    <w:rsid w:val="04F00282"/>
    <w:rsid w:val="050438CD"/>
    <w:rsid w:val="051340F0"/>
    <w:rsid w:val="053C77D5"/>
    <w:rsid w:val="05402991"/>
    <w:rsid w:val="054E1CE0"/>
    <w:rsid w:val="055324E3"/>
    <w:rsid w:val="056D353A"/>
    <w:rsid w:val="057A7F6E"/>
    <w:rsid w:val="058B6516"/>
    <w:rsid w:val="05AF2BAD"/>
    <w:rsid w:val="05B72A07"/>
    <w:rsid w:val="05F7149D"/>
    <w:rsid w:val="05F75792"/>
    <w:rsid w:val="060454DB"/>
    <w:rsid w:val="06110D47"/>
    <w:rsid w:val="06226007"/>
    <w:rsid w:val="06450692"/>
    <w:rsid w:val="06475ABC"/>
    <w:rsid w:val="066D1D57"/>
    <w:rsid w:val="066D1EB1"/>
    <w:rsid w:val="06700F66"/>
    <w:rsid w:val="069C4E67"/>
    <w:rsid w:val="06A62B21"/>
    <w:rsid w:val="06AA32FE"/>
    <w:rsid w:val="06BE30D0"/>
    <w:rsid w:val="06C242A6"/>
    <w:rsid w:val="06C833A0"/>
    <w:rsid w:val="06CC2420"/>
    <w:rsid w:val="06E5268E"/>
    <w:rsid w:val="06E56C12"/>
    <w:rsid w:val="06EF2DB2"/>
    <w:rsid w:val="07342154"/>
    <w:rsid w:val="074860B9"/>
    <w:rsid w:val="077C69A6"/>
    <w:rsid w:val="07810D4D"/>
    <w:rsid w:val="079E2470"/>
    <w:rsid w:val="07E562BD"/>
    <w:rsid w:val="07F5447E"/>
    <w:rsid w:val="080A32C2"/>
    <w:rsid w:val="08227B5F"/>
    <w:rsid w:val="082974F3"/>
    <w:rsid w:val="082E3EA1"/>
    <w:rsid w:val="08385A0E"/>
    <w:rsid w:val="08501D01"/>
    <w:rsid w:val="087D1536"/>
    <w:rsid w:val="087F4364"/>
    <w:rsid w:val="088C39B6"/>
    <w:rsid w:val="089B3D5B"/>
    <w:rsid w:val="089E6879"/>
    <w:rsid w:val="08A13470"/>
    <w:rsid w:val="08A71472"/>
    <w:rsid w:val="08AB6DCE"/>
    <w:rsid w:val="08B16FB6"/>
    <w:rsid w:val="08B42E9D"/>
    <w:rsid w:val="08B62F1E"/>
    <w:rsid w:val="08BA4DBE"/>
    <w:rsid w:val="08CE74ED"/>
    <w:rsid w:val="08DE3932"/>
    <w:rsid w:val="08F02C71"/>
    <w:rsid w:val="09016E96"/>
    <w:rsid w:val="09052179"/>
    <w:rsid w:val="090A42F6"/>
    <w:rsid w:val="09271A18"/>
    <w:rsid w:val="0949327F"/>
    <w:rsid w:val="09601498"/>
    <w:rsid w:val="0961677C"/>
    <w:rsid w:val="096B36C3"/>
    <w:rsid w:val="097A7578"/>
    <w:rsid w:val="09913C41"/>
    <w:rsid w:val="09CF78A6"/>
    <w:rsid w:val="09D92656"/>
    <w:rsid w:val="09E1791E"/>
    <w:rsid w:val="09EA213D"/>
    <w:rsid w:val="09F61DEB"/>
    <w:rsid w:val="09F82B45"/>
    <w:rsid w:val="0A0976BB"/>
    <w:rsid w:val="0A1251A0"/>
    <w:rsid w:val="0A1C3051"/>
    <w:rsid w:val="0A2B28F9"/>
    <w:rsid w:val="0A3E3F88"/>
    <w:rsid w:val="0A5A32F8"/>
    <w:rsid w:val="0A672A35"/>
    <w:rsid w:val="0A8C4DCE"/>
    <w:rsid w:val="0ADE0E35"/>
    <w:rsid w:val="0AE62833"/>
    <w:rsid w:val="0B157D22"/>
    <w:rsid w:val="0B273E7A"/>
    <w:rsid w:val="0B5D1A85"/>
    <w:rsid w:val="0B612AD9"/>
    <w:rsid w:val="0B725406"/>
    <w:rsid w:val="0B790DCF"/>
    <w:rsid w:val="0BA1174D"/>
    <w:rsid w:val="0BB31A32"/>
    <w:rsid w:val="0BB5243F"/>
    <w:rsid w:val="0BC01E57"/>
    <w:rsid w:val="0BCD6AE0"/>
    <w:rsid w:val="0BD7795F"/>
    <w:rsid w:val="0BDD543F"/>
    <w:rsid w:val="0BED26A5"/>
    <w:rsid w:val="0C5B4150"/>
    <w:rsid w:val="0C651F42"/>
    <w:rsid w:val="0C6E31C5"/>
    <w:rsid w:val="0C965C32"/>
    <w:rsid w:val="0CB5191B"/>
    <w:rsid w:val="0CB6728F"/>
    <w:rsid w:val="0CD12E5F"/>
    <w:rsid w:val="0CF371EF"/>
    <w:rsid w:val="0CF64E24"/>
    <w:rsid w:val="0CFD25BD"/>
    <w:rsid w:val="0D276E81"/>
    <w:rsid w:val="0D37136D"/>
    <w:rsid w:val="0D437156"/>
    <w:rsid w:val="0D452987"/>
    <w:rsid w:val="0D577949"/>
    <w:rsid w:val="0D696CDD"/>
    <w:rsid w:val="0D6B3EA9"/>
    <w:rsid w:val="0D6D25BC"/>
    <w:rsid w:val="0D8B4EFD"/>
    <w:rsid w:val="0D933F5C"/>
    <w:rsid w:val="0DA62C82"/>
    <w:rsid w:val="0DA800E4"/>
    <w:rsid w:val="0DAB20F5"/>
    <w:rsid w:val="0DE65566"/>
    <w:rsid w:val="0E0C42FA"/>
    <w:rsid w:val="0E381521"/>
    <w:rsid w:val="0E395E02"/>
    <w:rsid w:val="0E507C98"/>
    <w:rsid w:val="0E597398"/>
    <w:rsid w:val="0E735FE8"/>
    <w:rsid w:val="0E84603F"/>
    <w:rsid w:val="0E871431"/>
    <w:rsid w:val="0E8E7999"/>
    <w:rsid w:val="0EA55CF9"/>
    <w:rsid w:val="0EA91CC7"/>
    <w:rsid w:val="0EB27F91"/>
    <w:rsid w:val="0EE62309"/>
    <w:rsid w:val="0EF16F8A"/>
    <w:rsid w:val="0F022F45"/>
    <w:rsid w:val="0F0B620A"/>
    <w:rsid w:val="0F1E276E"/>
    <w:rsid w:val="0F3B5837"/>
    <w:rsid w:val="0F490310"/>
    <w:rsid w:val="0F600D55"/>
    <w:rsid w:val="0F6B0AEA"/>
    <w:rsid w:val="0F6E710D"/>
    <w:rsid w:val="0F783704"/>
    <w:rsid w:val="0FB92424"/>
    <w:rsid w:val="0FC66DA3"/>
    <w:rsid w:val="0FE13E81"/>
    <w:rsid w:val="0FEA3255"/>
    <w:rsid w:val="0FEF3750"/>
    <w:rsid w:val="0FF0797A"/>
    <w:rsid w:val="0FF70A05"/>
    <w:rsid w:val="103966FB"/>
    <w:rsid w:val="10543018"/>
    <w:rsid w:val="106F4F4B"/>
    <w:rsid w:val="108D7573"/>
    <w:rsid w:val="108E6DDE"/>
    <w:rsid w:val="10BD339A"/>
    <w:rsid w:val="10C05539"/>
    <w:rsid w:val="10C43E8A"/>
    <w:rsid w:val="10E12AC3"/>
    <w:rsid w:val="10E60CE0"/>
    <w:rsid w:val="10ED0C77"/>
    <w:rsid w:val="10FF1E8F"/>
    <w:rsid w:val="111629CD"/>
    <w:rsid w:val="1129294F"/>
    <w:rsid w:val="11370066"/>
    <w:rsid w:val="113F584A"/>
    <w:rsid w:val="114B66BB"/>
    <w:rsid w:val="115413EC"/>
    <w:rsid w:val="115C70AA"/>
    <w:rsid w:val="11717863"/>
    <w:rsid w:val="11AC1DC2"/>
    <w:rsid w:val="11B361D3"/>
    <w:rsid w:val="11BB4D58"/>
    <w:rsid w:val="11DB1585"/>
    <w:rsid w:val="11F27A58"/>
    <w:rsid w:val="122071D4"/>
    <w:rsid w:val="123D010A"/>
    <w:rsid w:val="123F2B4E"/>
    <w:rsid w:val="12455DD6"/>
    <w:rsid w:val="12793BBE"/>
    <w:rsid w:val="127C7827"/>
    <w:rsid w:val="128C33F4"/>
    <w:rsid w:val="128F4AEF"/>
    <w:rsid w:val="129D35E8"/>
    <w:rsid w:val="12A93A7E"/>
    <w:rsid w:val="12C62A75"/>
    <w:rsid w:val="12E26B83"/>
    <w:rsid w:val="130258A9"/>
    <w:rsid w:val="131C06AC"/>
    <w:rsid w:val="133B485B"/>
    <w:rsid w:val="13487675"/>
    <w:rsid w:val="135347A4"/>
    <w:rsid w:val="135E6AB9"/>
    <w:rsid w:val="137447B2"/>
    <w:rsid w:val="13873A19"/>
    <w:rsid w:val="138D11BC"/>
    <w:rsid w:val="139A492C"/>
    <w:rsid w:val="139D2FCC"/>
    <w:rsid w:val="13AB106E"/>
    <w:rsid w:val="13B44283"/>
    <w:rsid w:val="13B708E5"/>
    <w:rsid w:val="13C22D0E"/>
    <w:rsid w:val="13D01F9A"/>
    <w:rsid w:val="13D84C83"/>
    <w:rsid w:val="140C4EB0"/>
    <w:rsid w:val="14251DC9"/>
    <w:rsid w:val="142B6A9A"/>
    <w:rsid w:val="14330A64"/>
    <w:rsid w:val="14612E51"/>
    <w:rsid w:val="14663E36"/>
    <w:rsid w:val="1481153D"/>
    <w:rsid w:val="1487342E"/>
    <w:rsid w:val="148B73A4"/>
    <w:rsid w:val="149C20CC"/>
    <w:rsid w:val="14A12C55"/>
    <w:rsid w:val="14B845A5"/>
    <w:rsid w:val="14BE3BD2"/>
    <w:rsid w:val="14ED76EE"/>
    <w:rsid w:val="15273101"/>
    <w:rsid w:val="152B6CB1"/>
    <w:rsid w:val="15354B79"/>
    <w:rsid w:val="153A3BAB"/>
    <w:rsid w:val="153B4ABB"/>
    <w:rsid w:val="153D21FC"/>
    <w:rsid w:val="15524029"/>
    <w:rsid w:val="15550B09"/>
    <w:rsid w:val="155550C1"/>
    <w:rsid w:val="155E1E86"/>
    <w:rsid w:val="15730A76"/>
    <w:rsid w:val="15761223"/>
    <w:rsid w:val="159517A5"/>
    <w:rsid w:val="159E06BA"/>
    <w:rsid w:val="15A005F4"/>
    <w:rsid w:val="15A112A4"/>
    <w:rsid w:val="15B12A79"/>
    <w:rsid w:val="15E23CA8"/>
    <w:rsid w:val="15F35063"/>
    <w:rsid w:val="15F43279"/>
    <w:rsid w:val="160A3A04"/>
    <w:rsid w:val="16110AAB"/>
    <w:rsid w:val="163A4B06"/>
    <w:rsid w:val="164F318E"/>
    <w:rsid w:val="166B3507"/>
    <w:rsid w:val="166C290E"/>
    <w:rsid w:val="167F6E20"/>
    <w:rsid w:val="16890A28"/>
    <w:rsid w:val="16932EFD"/>
    <w:rsid w:val="16F22B0D"/>
    <w:rsid w:val="170705E0"/>
    <w:rsid w:val="17304B16"/>
    <w:rsid w:val="17575561"/>
    <w:rsid w:val="175A7556"/>
    <w:rsid w:val="176C5AF8"/>
    <w:rsid w:val="1782530A"/>
    <w:rsid w:val="17834838"/>
    <w:rsid w:val="17907B2D"/>
    <w:rsid w:val="17A06173"/>
    <w:rsid w:val="17B56054"/>
    <w:rsid w:val="17B93ABA"/>
    <w:rsid w:val="17C01E12"/>
    <w:rsid w:val="17C43A64"/>
    <w:rsid w:val="17DB07D7"/>
    <w:rsid w:val="17DF536C"/>
    <w:rsid w:val="17E5496E"/>
    <w:rsid w:val="18210E1C"/>
    <w:rsid w:val="182254AA"/>
    <w:rsid w:val="18265EA4"/>
    <w:rsid w:val="18360FBE"/>
    <w:rsid w:val="18370ACC"/>
    <w:rsid w:val="183D0E38"/>
    <w:rsid w:val="1841587E"/>
    <w:rsid w:val="186F1C22"/>
    <w:rsid w:val="186F3E63"/>
    <w:rsid w:val="187857E7"/>
    <w:rsid w:val="187B19AA"/>
    <w:rsid w:val="188321C6"/>
    <w:rsid w:val="18921717"/>
    <w:rsid w:val="189255FF"/>
    <w:rsid w:val="18A8194B"/>
    <w:rsid w:val="18BF7702"/>
    <w:rsid w:val="18D064A2"/>
    <w:rsid w:val="18DD72A5"/>
    <w:rsid w:val="18E725C6"/>
    <w:rsid w:val="18EA4A4C"/>
    <w:rsid w:val="192F739D"/>
    <w:rsid w:val="19364C76"/>
    <w:rsid w:val="19394B72"/>
    <w:rsid w:val="193A5AAC"/>
    <w:rsid w:val="195E2B1D"/>
    <w:rsid w:val="19626FF0"/>
    <w:rsid w:val="1966686C"/>
    <w:rsid w:val="19930637"/>
    <w:rsid w:val="19BA6D87"/>
    <w:rsid w:val="1A080F4B"/>
    <w:rsid w:val="1A157ACA"/>
    <w:rsid w:val="1A324F2D"/>
    <w:rsid w:val="1A462475"/>
    <w:rsid w:val="1A4D582F"/>
    <w:rsid w:val="1A503212"/>
    <w:rsid w:val="1A50725A"/>
    <w:rsid w:val="1A564145"/>
    <w:rsid w:val="1A586F7B"/>
    <w:rsid w:val="1A5921BF"/>
    <w:rsid w:val="1A886D9D"/>
    <w:rsid w:val="1A8D1E64"/>
    <w:rsid w:val="1AD72BEF"/>
    <w:rsid w:val="1AD924A3"/>
    <w:rsid w:val="1AF11218"/>
    <w:rsid w:val="1AFA4D0C"/>
    <w:rsid w:val="1B055924"/>
    <w:rsid w:val="1B115D3C"/>
    <w:rsid w:val="1B126AF3"/>
    <w:rsid w:val="1B190381"/>
    <w:rsid w:val="1B1E0896"/>
    <w:rsid w:val="1B2317D5"/>
    <w:rsid w:val="1B2F54E0"/>
    <w:rsid w:val="1B3D2F0D"/>
    <w:rsid w:val="1B565021"/>
    <w:rsid w:val="1B67604D"/>
    <w:rsid w:val="1B6C76E2"/>
    <w:rsid w:val="1B807337"/>
    <w:rsid w:val="1B844153"/>
    <w:rsid w:val="1BA47C58"/>
    <w:rsid w:val="1BA733F4"/>
    <w:rsid w:val="1BB80F43"/>
    <w:rsid w:val="1BC010BD"/>
    <w:rsid w:val="1BC170B5"/>
    <w:rsid w:val="1BC47A6D"/>
    <w:rsid w:val="1BC85289"/>
    <w:rsid w:val="1BD3178E"/>
    <w:rsid w:val="1BDC02C0"/>
    <w:rsid w:val="1BF0529D"/>
    <w:rsid w:val="1BFB4FA4"/>
    <w:rsid w:val="1BFC089B"/>
    <w:rsid w:val="1C1A4A1F"/>
    <w:rsid w:val="1C2C1601"/>
    <w:rsid w:val="1C2D16F9"/>
    <w:rsid w:val="1C2F2DAE"/>
    <w:rsid w:val="1C3310EC"/>
    <w:rsid w:val="1C6112B5"/>
    <w:rsid w:val="1C63596F"/>
    <w:rsid w:val="1C6C0ADC"/>
    <w:rsid w:val="1C8E4DE6"/>
    <w:rsid w:val="1CAA0514"/>
    <w:rsid w:val="1CAD5170"/>
    <w:rsid w:val="1CB05D8E"/>
    <w:rsid w:val="1CBB50F6"/>
    <w:rsid w:val="1CC63804"/>
    <w:rsid w:val="1CCB0B08"/>
    <w:rsid w:val="1CDF6673"/>
    <w:rsid w:val="1CEC51A2"/>
    <w:rsid w:val="1CF06AD2"/>
    <w:rsid w:val="1D022362"/>
    <w:rsid w:val="1D097B94"/>
    <w:rsid w:val="1D102CD1"/>
    <w:rsid w:val="1D1B5D73"/>
    <w:rsid w:val="1D2A4BB9"/>
    <w:rsid w:val="1D385997"/>
    <w:rsid w:val="1D5467A5"/>
    <w:rsid w:val="1D6520DB"/>
    <w:rsid w:val="1D6B0D1C"/>
    <w:rsid w:val="1D8E52A2"/>
    <w:rsid w:val="1DBC582B"/>
    <w:rsid w:val="1DC64F3F"/>
    <w:rsid w:val="1DD06C77"/>
    <w:rsid w:val="1DF334D5"/>
    <w:rsid w:val="1DF97E9A"/>
    <w:rsid w:val="1E0F7CB7"/>
    <w:rsid w:val="1E114322"/>
    <w:rsid w:val="1E152B9F"/>
    <w:rsid w:val="1E225A10"/>
    <w:rsid w:val="1E36298C"/>
    <w:rsid w:val="1E397988"/>
    <w:rsid w:val="1E445B9E"/>
    <w:rsid w:val="1E5E18A6"/>
    <w:rsid w:val="1E7B60D9"/>
    <w:rsid w:val="1E7F212C"/>
    <w:rsid w:val="1EBA5A8A"/>
    <w:rsid w:val="1EE86F01"/>
    <w:rsid w:val="1EF609DE"/>
    <w:rsid w:val="1EFA3E2F"/>
    <w:rsid w:val="1F011F76"/>
    <w:rsid w:val="1F0F091A"/>
    <w:rsid w:val="1F206854"/>
    <w:rsid w:val="1F244EC9"/>
    <w:rsid w:val="1F305C94"/>
    <w:rsid w:val="1F3B6D4F"/>
    <w:rsid w:val="1F49098D"/>
    <w:rsid w:val="1F4C29B9"/>
    <w:rsid w:val="1F4E4783"/>
    <w:rsid w:val="1F521020"/>
    <w:rsid w:val="1F525FD3"/>
    <w:rsid w:val="1F65543A"/>
    <w:rsid w:val="1F895E51"/>
    <w:rsid w:val="1FA073B6"/>
    <w:rsid w:val="1FCD0309"/>
    <w:rsid w:val="1FD438E2"/>
    <w:rsid w:val="1FDF698A"/>
    <w:rsid w:val="20025D99"/>
    <w:rsid w:val="20202142"/>
    <w:rsid w:val="20250841"/>
    <w:rsid w:val="202B4269"/>
    <w:rsid w:val="202F2BA9"/>
    <w:rsid w:val="203F06FE"/>
    <w:rsid w:val="2054435F"/>
    <w:rsid w:val="205777AC"/>
    <w:rsid w:val="206D3AEA"/>
    <w:rsid w:val="20A37E01"/>
    <w:rsid w:val="21167BF2"/>
    <w:rsid w:val="21210074"/>
    <w:rsid w:val="21222E62"/>
    <w:rsid w:val="21380E53"/>
    <w:rsid w:val="213B1D6B"/>
    <w:rsid w:val="21415B4F"/>
    <w:rsid w:val="2149131F"/>
    <w:rsid w:val="216E1E0A"/>
    <w:rsid w:val="217A7AE2"/>
    <w:rsid w:val="2193451C"/>
    <w:rsid w:val="219A6057"/>
    <w:rsid w:val="21B53414"/>
    <w:rsid w:val="21D13BBB"/>
    <w:rsid w:val="21E5038E"/>
    <w:rsid w:val="223E6CF8"/>
    <w:rsid w:val="22430AEF"/>
    <w:rsid w:val="22435CE5"/>
    <w:rsid w:val="22480CF7"/>
    <w:rsid w:val="225906DB"/>
    <w:rsid w:val="2268567C"/>
    <w:rsid w:val="227C1E95"/>
    <w:rsid w:val="228F73A6"/>
    <w:rsid w:val="22983550"/>
    <w:rsid w:val="22C677C0"/>
    <w:rsid w:val="22DC6591"/>
    <w:rsid w:val="22DD3C85"/>
    <w:rsid w:val="22DE33C9"/>
    <w:rsid w:val="22E06CA1"/>
    <w:rsid w:val="22F64FA7"/>
    <w:rsid w:val="23110894"/>
    <w:rsid w:val="232D0C62"/>
    <w:rsid w:val="232D3A22"/>
    <w:rsid w:val="23616034"/>
    <w:rsid w:val="23773046"/>
    <w:rsid w:val="23981997"/>
    <w:rsid w:val="23B42767"/>
    <w:rsid w:val="23E303FA"/>
    <w:rsid w:val="24116A25"/>
    <w:rsid w:val="241E70B5"/>
    <w:rsid w:val="24280796"/>
    <w:rsid w:val="242D516F"/>
    <w:rsid w:val="24506376"/>
    <w:rsid w:val="245247ED"/>
    <w:rsid w:val="24575A93"/>
    <w:rsid w:val="24655D1F"/>
    <w:rsid w:val="247D5C4B"/>
    <w:rsid w:val="24824629"/>
    <w:rsid w:val="249267C4"/>
    <w:rsid w:val="24AF1069"/>
    <w:rsid w:val="24CF0FCC"/>
    <w:rsid w:val="24ED782C"/>
    <w:rsid w:val="24F223CD"/>
    <w:rsid w:val="24F43D34"/>
    <w:rsid w:val="24F874D3"/>
    <w:rsid w:val="25043086"/>
    <w:rsid w:val="252E1698"/>
    <w:rsid w:val="25352E48"/>
    <w:rsid w:val="2556149D"/>
    <w:rsid w:val="255F7AD2"/>
    <w:rsid w:val="256D4FBD"/>
    <w:rsid w:val="25892C61"/>
    <w:rsid w:val="2590731F"/>
    <w:rsid w:val="25AA58E4"/>
    <w:rsid w:val="25C2518C"/>
    <w:rsid w:val="25C37995"/>
    <w:rsid w:val="25DF4E66"/>
    <w:rsid w:val="25FE46E5"/>
    <w:rsid w:val="260D5598"/>
    <w:rsid w:val="2627224F"/>
    <w:rsid w:val="264B4D7A"/>
    <w:rsid w:val="265B0A5D"/>
    <w:rsid w:val="266360FF"/>
    <w:rsid w:val="266B0640"/>
    <w:rsid w:val="266F46D8"/>
    <w:rsid w:val="269F0FBB"/>
    <w:rsid w:val="26AA0022"/>
    <w:rsid w:val="26AA72EA"/>
    <w:rsid w:val="26EF72E5"/>
    <w:rsid w:val="270B0E4A"/>
    <w:rsid w:val="27180E6A"/>
    <w:rsid w:val="271E393C"/>
    <w:rsid w:val="271F446A"/>
    <w:rsid w:val="272950BB"/>
    <w:rsid w:val="273E50FE"/>
    <w:rsid w:val="274023D4"/>
    <w:rsid w:val="274243CE"/>
    <w:rsid w:val="274A2F77"/>
    <w:rsid w:val="275343C9"/>
    <w:rsid w:val="275D1C2F"/>
    <w:rsid w:val="27663E92"/>
    <w:rsid w:val="27863773"/>
    <w:rsid w:val="279624D1"/>
    <w:rsid w:val="27B661D2"/>
    <w:rsid w:val="27D019DA"/>
    <w:rsid w:val="27D076D6"/>
    <w:rsid w:val="27D163B4"/>
    <w:rsid w:val="27D30F6B"/>
    <w:rsid w:val="27DB0656"/>
    <w:rsid w:val="27DE1FDE"/>
    <w:rsid w:val="28242CCB"/>
    <w:rsid w:val="282B2E4E"/>
    <w:rsid w:val="282B36F9"/>
    <w:rsid w:val="2834442B"/>
    <w:rsid w:val="28347A19"/>
    <w:rsid w:val="2839352C"/>
    <w:rsid w:val="283B4018"/>
    <w:rsid w:val="283C2DFC"/>
    <w:rsid w:val="285B1794"/>
    <w:rsid w:val="287813D0"/>
    <w:rsid w:val="287A4FE0"/>
    <w:rsid w:val="28A42CA6"/>
    <w:rsid w:val="28B4658A"/>
    <w:rsid w:val="28B92E20"/>
    <w:rsid w:val="28B93CEB"/>
    <w:rsid w:val="28C15D8C"/>
    <w:rsid w:val="28E1683E"/>
    <w:rsid w:val="28E6684D"/>
    <w:rsid w:val="28EA3FFC"/>
    <w:rsid w:val="28FE7C55"/>
    <w:rsid w:val="291839B5"/>
    <w:rsid w:val="294620A3"/>
    <w:rsid w:val="295F2D87"/>
    <w:rsid w:val="29894921"/>
    <w:rsid w:val="298B1C1A"/>
    <w:rsid w:val="29952549"/>
    <w:rsid w:val="299D08FE"/>
    <w:rsid w:val="29A25D23"/>
    <w:rsid w:val="29C27101"/>
    <w:rsid w:val="29C51977"/>
    <w:rsid w:val="29D10A88"/>
    <w:rsid w:val="2A115676"/>
    <w:rsid w:val="2A217069"/>
    <w:rsid w:val="2A441BE1"/>
    <w:rsid w:val="2A4A0382"/>
    <w:rsid w:val="2A652A4B"/>
    <w:rsid w:val="2A6B0D61"/>
    <w:rsid w:val="2A8A0261"/>
    <w:rsid w:val="2A907C9A"/>
    <w:rsid w:val="2A913D63"/>
    <w:rsid w:val="2A93015F"/>
    <w:rsid w:val="2A995D5F"/>
    <w:rsid w:val="2AA02867"/>
    <w:rsid w:val="2AB357E7"/>
    <w:rsid w:val="2AC01461"/>
    <w:rsid w:val="2AC9578D"/>
    <w:rsid w:val="2AD82286"/>
    <w:rsid w:val="2AD879D3"/>
    <w:rsid w:val="2AE94914"/>
    <w:rsid w:val="2B000827"/>
    <w:rsid w:val="2B057FF2"/>
    <w:rsid w:val="2B147011"/>
    <w:rsid w:val="2B354EC3"/>
    <w:rsid w:val="2B416D8A"/>
    <w:rsid w:val="2B4A15D7"/>
    <w:rsid w:val="2B627D0F"/>
    <w:rsid w:val="2B6E34F9"/>
    <w:rsid w:val="2B906198"/>
    <w:rsid w:val="2B955445"/>
    <w:rsid w:val="2BB23B01"/>
    <w:rsid w:val="2BBD71E9"/>
    <w:rsid w:val="2BBF46FE"/>
    <w:rsid w:val="2BC069D0"/>
    <w:rsid w:val="2BD369A2"/>
    <w:rsid w:val="2BD765D3"/>
    <w:rsid w:val="2BDB3818"/>
    <w:rsid w:val="2C2046D9"/>
    <w:rsid w:val="2C221D7F"/>
    <w:rsid w:val="2C2E58D0"/>
    <w:rsid w:val="2C321F86"/>
    <w:rsid w:val="2C37654D"/>
    <w:rsid w:val="2C436C3A"/>
    <w:rsid w:val="2C926CFE"/>
    <w:rsid w:val="2C9446A0"/>
    <w:rsid w:val="2C981658"/>
    <w:rsid w:val="2CC63003"/>
    <w:rsid w:val="2CD0610E"/>
    <w:rsid w:val="2CD51C67"/>
    <w:rsid w:val="2CDA19ED"/>
    <w:rsid w:val="2CDA29B3"/>
    <w:rsid w:val="2CF617E0"/>
    <w:rsid w:val="2CFF5BF3"/>
    <w:rsid w:val="2D16631A"/>
    <w:rsid w:val="2D187D38"/>
    <w:rsid w:val="2D3C40F0"/>
    <w:rsid w:val="2D517D71"/>
    <w:rsid w:val="2D5A4743"/>
    <w:rsid w:val="2D774D62"/>
    <w:rsid w:val="2D8621F8"/>
    <w:rsid w:val="2D871654"/>
    <w:rsid w:val="2D8C247C"/>
    <w:rsid w:val="2D9406EF"/>
    <w:rsid w:val="2DBB723B"/>
    <w:rsid w:val="2DBC620C"/>
    <w:rsid w:val="2DC15622"/>
    <w:rsid w:val="2DC37DF1"/>
    <w:rsid w:val="2DCD3A46"/>
    <w:rsid w:val="2DE57B52"/>
    <w:rsid w:val="2E0D173F"/>
    <w:rsid w:val="2E136BD4"/>
    <w:rsid w:val="2E1B3416"/>
    <w:rsid w:val="2E1E611B"/>
    <w:rsid w:val="2E2906D2"/>
    <w:rsid w:val="2E3E33BE"/>
    <w:rsid w:val="2E556251"/>
    <w:rsid w:val="2E5D4770"/>
    <w:rsid w:val="2E666904"/>
    <w:rsid w:val="2E7C1FAB"/>
    <w:rsid w:val="2E9C66CD"/>
    <w:rsid w:val="2EA748CD"/>
    <w:rsid w:val="2EB02C27"/>
    <w:rsid w:val="2EC5013A"/>
    <w:rsid w:val="2ECF6A2A"/>
    <w:rsid w:val="2F036D4E"/>
    <w:rsid w:val="2F0E5351"/>
    <w:rsid w:val="2F4D3B7A"/>
    <w:rsid w:val="2F5A788A"/>
    <w:rsid w:val="2F5F09F0"/>
    <w:rsid w:val="2F8169CE"/>
    <w:rsid w:val="2F984ABB"/>
    <w:rsid w:val="2FB3434C"/>
    <w:rsid w:val="2FDA3087"/>
    <w:rsid w:val="3010178A"/>
    <w:rsid w:val="30205EEE"/>
    <w:rsid w:val="302F4A4E"/>
    <w:rsid w:val="30333DB6"/>
    <w:rsid w:val="30386626"/>
    <w:rsid w:val="305168AB"/>
    <w:rsid w:val="30561692"/>
    <w:rsid w:val="30635469"/>
    <w:rsid w:val="308B4B9A"/>
    <w:rsid w:val="30906CF1"/>
    <w:rsid w:val="30AA13BF"/>
    <w:rsid w:val="30B01389"/>
    <w:rsid w:val="30CD2E6A"/>
    <w:rsid w:val="30EF2137"/>
    <w:rsid w:val="310249E4"/>
    <w:rsid w:val="310929CF"/>
    <w:rsid w:val="31195802"/>
    <w:rsid w:val="313E4759"/>
    <w:rsid w:val="31480FE8"/>
    <w:rsid w:val="315413C9"/>
    <w:rsid w:val="315D7C21"/>
    <w:rsid w:val="3172478D"/>
    <w:rsid w:val="31857973"/>
    <w:rsid w:val="31921939"/>
    <w:rsid w:val="31926D16"/>
    <w:rsid w:val="319770C5"/>
    <w:rsid w:val="31B444D7"/>
    <w:rsid w:val="31D36D38"/>
    <w:rsid w:val="31F661C6"/>
    <w:rsid w:val="32381E17"/>
    <w:rsid w:val="324E226E"/>
    <w:rsid w:val="32580786"/>
    <w:rsid w:val="325B703D"/>
    <w:rsid w:val="326351F9"/>
    <w:rsid w:val="32785148"/>
    <w:rsid w:val="329714E5"/>
    <w:rsid w:val="32B87D44"/>
    <w:rsid w:val="32C3622C"/>
    <w:rsid w:val="32C52A38"/>
    <w:rsid w:val="32D4454C"/>
    <w:rsid w:val="32F341BB"/>
    <w:rsid w:val="32FB3683"/>
    <w:rsid w:val="330001A2"/>
    <w:rsid w:val="331C222E"/>
    <w:rsid w:val="33261E54"/>
    <w:rsid w:val="333628C2"/>
    <w:rsid w:val="33434A04"/>
    <w:rsid w:val="3344794C"/>
    <w:rsid w:val="334713E7"/>
    <w:rsid w:val="334D2CEC"/>
    <w:rsid w:val="334F1B3C"/>
    <w:rsid w:val="335870AA"/>
    <w:rsid w:val="335C0F0C"/>
    <w:rsid w:val="33796555"/>
    <w:rsid w:val="337C6572"/>
    <w:rsid w:val="33920133"/>
    <w:rsid w:val="3397283C"/>
    <w:rsid w:val="33A931C7"/>
    <w:rsid w:val="33BA13EB"/>
    <w:rsid w:val="33EA4F8B"/>
    <w:rsid w:val="33F9679F"/>
    <w:rsid w:val="34040BAA"/>
    <w:rsid w:val="340E399D"/>
    <w:rsid w:val="341B5810"/>
    <w:rsid w:val="341D6F6C"/>
    <w:rsid w:val="34237336"/>
    <w:rsid w:val="343D0DDD"/>
    <w:rsid w:val="344238A7"/>
    <w:rsid w:val="34426D28"/>
    <w:rsid w:val="344A5CAF"/>
    <w:rsid w:val="345029FC"/>
    <w:rsid w:val="3458791D"/>
    <w:rsid w:val="34627E84"/>
    <w:rsid w:val="34761B3D"/>
    <w:rsid w:val="34953160"/>
    <w:rsid w:val="349D2680"/>
    <w:rsid w:val="34A019E3"/>
    <w:rsid w:val="34B54073"/>
    <w:rsid w:val="34ED2EF3"/>
    <w:rsid w:val="34FB6280"/>
    <w:rsid w:val="3510178E"/>
    <w:rsid w:val="3515264E"/>
    <w:rsid w:val="353D1B92"/>
    <w:rsid w:val="358B1967"/>
    <w:rsid w:val="3596630B"/>
    <w:rsid w:val="35A41C98"/>
    <w:rsid w:val="35BE61A8"/>
    <w:rsid w:val="35CB01DF"/>
    <w:rsid w:val="35E43EE4"/>
    <w:rsid w:val="3609005C"/>
    <w:rsid w:val="360B54D7"/>
    <w:rsid w:val="360E3D96"/>
    <w:rsid w:val="363A265C"/>
    <w:rsid w:val="364B7FE4"/>
    <w:rsid w:val="365309B6"/>
    <w:rsid w:val="366556BE"/>
    <w:rsid w:val="36897EB8"/>
    <w:rsid w:val="369F5F8F"/>
    <w:rsid w:val="36A1205A"/>
    <w:rsid w:val="36A46172"/>
    <w:rsid w:val="36AF4EB1"/>
    <w:rsid w:val="36C2331A"/>
    <w:rsid w:val="36CD7058"/>
    <w:rsid w:val="36DE434B"/>
    <w:rsid w:val="36E863B2"/>
    <w:rsid w:val="36EC1C72"/>
    <w:rsid w:val="370666E5"/>
    <w:rsid w:val="371B483F"/>
    <w:rsid w:val="371D65C9"/>
    <w:rsid w:val="37352EA6"/>
    <w:rsid w:val="373E0304"/>
    <w:rsid w:val="3742623A"/>
    <w:rsid w:val="37466A9F"/>
    <w:rsid w:val="375111F8"/>
    <w:rsid w:val="376E08C8"/>
    <w:rsid w:val="37785578"/>
    <w:rsid w:val="37946112"/>
    <w:rsid w:val="379501B2"/>
    <w:rsid w:val="37993A3D"/>
    <w:rsid w:val="37A27CA0"/>
    <w:rsid w:val="37C360C1"/>
    <w:rsid w:val="37F76B0F"/>
    <w:rsid w:val="38180A99"/>
    <w:rsid w:val="3818637F"/>
    <w:rsid w:val="38216E4B"/>
    <w:rsid w:val="382C4A0B"/>
    <w:rsid w:val="3837248F"/>
    <w:rsid w:val="385F1A9D"/>
    <w:rsid w:val="3883540B"/>
    <w:rsid w:val="388E23BE"/>
    <w:rsid w:val="389712F2"/>
    <w:rsid w:val="38A722E3"/>
    <w:rsid w:val="38BE76E1"/>
    <w:rsid w:val="38CB65C7"/>
    <w:rsid w:val="38CE3EF3"/>
    <w:rsid w:val="38D427F3"/>
    <w:rsid w:val="38DD3307"/>
    <w:rsid w:val="39032A5D"/>
    <w:rsid w:val="39212DA8"/>
    <w:rsid w:val="39293DB0"/>
    <w:rsid w:val="3932357B"/>
    <w:rsid w:val="39372EBC"/>
    <w:rsid w:val="394C7AC1"/>
    <w:rsid w:val="39565E5C"/>
    <w:rsid w:val="3976015D"/>
    <w:rsid w:val="39767468"/>
    <w:rsid w:val="398106C2"/>
    <w:rsid w:val="398630C2"/>
    <w:rsid w:val="398C6DBF"/>
    <w:rsid w:val="39920BD7"/>
    <w:rsid w:val="399762E2"/>
    <w:rsid w:val="39A03524"/>
    <w:rsid w:val="39AB7F90"/>
    <w:rsid w:val="39B13AE1"/>
    <w:rsid w:val="39B2465E"/>
    <w:rsid w:val="39C732CC"/>
    <w:rsid w:val="39CF3A9F"/>
    <w:rsid w:val="39D30B18"/>
    <w:rsid w:val="39DE0A0C"/>
    <w:rsid w:val="39DE3119"/>
    <w:rsid w:val="39E901AB"/>
    <w:rsid w:val="39F63D01"/>
    <w:rsid w:val="3A0429E9"/>
    <w:rsid w:val="3A054EF3"/>
    <w:rsid w:val="3A1D7843"/>
    <w:rsid w:val="3A270613"/>
    <w:rsid w:val="3A3B35A8"/>
    <w:rsid w:val="3A4425F4"/>
    <w:rsid w:val="3A6A51A1"/>
    <w:rsid w:val="3A8D3267"/>
    <w:rsid w:val="3AA505E9"/>
    <w:rsid w:val="3AAD785A"/>
    <w:rsid w:val="3AB201FD"/>
    <w:rsid w:val="3ABE6790"/>
    <w:rsid w:val="3AD30754"/>
    <w:rsid w:val="3AD31A4B"/>
    <w:rsid w:val="3AD74069"/>
    <w:rsid w:val="3AE50EA1"/>
    <w:rsid w:val="3AF410E4"/>
    <w:rsid w:val="3B1866F7"/>
    <w:rsid w:val="3B376687"/>
    <w:rsid w:val="3B3D373F"/>
    <w:rsid w:val="3B3E48C2"/>
    <w:rsid w:val="3B3E6939"/>
    <w:rsid w:val="3B477A81"/>
    <w:rsid w:val="3B4873E0"/>
    <w:rsid w:val="3B4F12B2"/>
    <w:rsid w:val="3B5B6B98"/>
    <w:rsid w:val="3B730A2C"/>
    <w:rsid w:val="3B73373D"/>
    <w:rsid w:val="3B7675FF"/>
    <w:rsid w:val="3B7E2BAF"/>
    <w:rsid w:val="3B9248F5"/>
    <w:rsid w:val="3BB22B57"/>
    <w:rsid w:val="3BBF0959"/>
    <w:rsid w:val="3BC62A80"/>
    <w:rsid w:val="3BCE460D"/>
    <w:rsid w:val="3BDA6BB8"/>
    <w:rsid w:val="3C017DF2"/>
    <w:rsid w:val="3C0A04BB"/>
    <w:rsid w:val="3C2D468F"/>
    <w:rsid w:val="3C3360EC"/>
    <w:rsid w:val="3C395948"/>
    <w:rsid w:val="3C452831"/>
    <w:rsid w:val="3C7057AE"/>
    <w:rsid w:val="3C781206"/>
    <w:rsid w:val="3C8D2B6B"/>
    <w:rsid w:val="3C9755B2"/>
    <w:rsid w:val="3C9E5D1B"/>
    <w:rsid w:val="3CA53C3A"/>
    <w:rsid w:val="3CA97F92"/>
    <w:rsid w:val="3CBA7D19"/>
    <w:rsid w:val="3CC1259B"/>
    <w:rsid w:val="3CD17EF5"/>
    <w:rsid w:val="3CEA1C78"/>
    <w:rsid w:val="3CF92A3E"/>
    <w:rsid w:val="3CFA4794"/>
    <w:rsid w:val="3D2123DC"/>
    <w:rsid w:val="3D3529EB"/>
    <w:rsid w:val="3D47425C"/>
    <w:rsid w:val="3D4B442E"/>
    <w:rsid w:val="3D5368A9"/>
    <w:rsid w:val="3D6437F6"/>
    <w:rsid w:val="3D6D69CE"/>
    <w:rsid w:val="3D7A7775"/>
    <w:rsid w:val="3D8904A0"/>
    <w:rsid w:val="3DA93E71"/>
    <w:rsid w:val="3DAB2C2B"/>
    <w:rsid w:val="3DAF7D1C"/>
    <w:rsid w:val="3DB13B3B"/>
    <w:rsid w:val="3DB5004A"/>
    <w:rsid w:val="3DC56027"/>
    <w:rsid w:val="3DC70F93"/>
    <w:rsid w:val="3DE050FC"/>
    <w:rsid w:val="3DFC7BC4"/>
    <w:rsid w:val="3DFF4AFD"/>
    <w:rsid w:val="3E0169BD"/>
    <w:rsid w:val="3E09754A"/>
    <w:rsid w:val="3E260217"/>
    <w:rsid w:val="3E2C62B6"/>
    <w:rsid w:val="3E5313C9"/>
    <w:rsid w:val="3E5700F6"/>
    <w:rsid w:val="3E68150B"/>
    <w:rsid w:val="3E6A11AF"/>
    <w:rsid w:val="3E783114"/>
    <w:rsid w:val="3E7E2CC0"/>
    <w:rsid w:val="3E8567C1"/>
    <w:rsid w:val="3E863E02"/>
    <w:rsid w:val="3E92012A"/>
    <w:rsid w:val="3E952ED0"/>
    <w:rsid w:val="3EB721C8"/>
    <w:rsid w:val="3EC7628C"/>
    <w:rsid w:val="3EDC2D84"/>
    <w:rsid w:val="3EDE7341"/>
    <w:rsid w:val="3EE07006"/>
    <w:rsid w:val="3EE42B23"/>
    <w:rsid w:val="3F015658"/>
    <w:rsid w:val="3F053B3D"/>
    <w:rsid w:val="3F1343EB"/>
    <w:rsid w:val="3F160A52"/>
    <w:rsid w:val="3F2C52F0"/>
    <w:rsid w:val="3F9664B6"/>
    <w:rsid w:val="3F9A1DAD"/>
    <w:rsid w:val="3FA05CDE"/>
    <w:rsid w:val="3FA46EF8"/>
    <w:rsid w:val="3FA535BB"/>
    <w:rsid w:val="3FAA3EF8"/>
    <w:rsid w:val="3FB56F01"/>
    <w:rsid w:val="3FB752A2"/>
    <w:rsid w:val="3FC754F1"/>
    <w:rsid w:val="3FCE6774"/>
    <w:rsid w:val="3FE217D5"/>
    <w:rsid w:val="3FE4429D"/>
    <w:rsid w:val="400C3A1F"/>
    <w:rsid w:val="40173D62"/>
    <w:rsid w:val="402A13FE"/>
    <w:rsid w:val="403828F5"/>
    <w:rsid w:val="403837C5"/>
    <w:rsid w:val="403F2F7C"/>
    <w:rsid w:val="40585922"/>
    <w:rsid w:val="406311E6"/>
    <w:rsid w:val="407303A2"/>
    <w:rsid w:val="407D392A"/>
    <w:rsid w:val="4086235B"/>
    <w:rsid w:val="409B40AA"/>
    <w:rsid w:val="40A66215"/>
    <w:rsid w:val="40B35057"/>
    <w:rsid w:val="40BC471D"/>
    <w:rsid w:val="40BD4DD1"/>
    <w:rsid w:val="40D64B0A"/>
    <w:rsid w:val="40E93FEB"/>
    <w:rsid w:val="40F51D18"/>
    <w:rsid w:val="40FB13BF"/>
    <w:rsid w:val="41003E00"/>
    <w:rsid w:val="411E7D17"/>
    <w:rsid w:val="412166D3"/>
    <w:rsid w:val="412D4550"/>
    <w:rsid w:val="41303C39"/>
    <w:rsid w:val="414F74CB"/>
    <w:rsid w:val="41537DED"/>
    <w:rsid w:val="415B6654"/>
    <w:rsid w:val="415C624E"/>
    <w:rsid w:val="4162111C"/>
    <w:rsid w:val="41662EBF"/>
    <w:rsid w:val="416745BC"/>
    <w:rsid w:val="416B75D8"/>
    <w:rsid w:val="417C2EE6"/>
    <w:rsid w:val="418D5E18"/>
    <w:rsid w:val="419C00DA"/>
    <w:rsid w:val="41A92082"/>
    <w:rsid w:val="41B323E5"/>
    <w:rsid w:val="41B81002"/>
    <w:rsid w:val="41BD712D"/>
    <w:rsid w:val="41D12A32"/>
    <w:rsid w:val="41D301C3"/>
    <w:rsid w:val="41D623AF"/>
    <w:rsid w:val="41DD2262"/>
    <w:rsid w:val="41EE163E"/>
    <w:rsid w:val="420A1A22"/>
    <w:rsid w:val="420E27DB"/>
    <w:rsid w:val="420E3E38"/>
    <w:rsid w:val="422D1756"/>
    <w:rsid w:val="422E137F"/>
    <w:rsid w:val="422F49B3"/>
    <w:rsid w:val="4251344E"/>
    <w:rsid w:val="4266184F"/>
    <w:rsid w:val="42670D5D"/>
    <w:rsid w:val="426C4846"/>
    <w:rsid w:val="42772F9D"/>
    <w:rsid w:val="42802614"/>
    <w:rsid w:val="429310E0"/>
    <w:rsid w:val="42B01704"/>
    <w:rsid w:val="42B72784"/>
    <w:rsid w:val="42BF6593"/>
    <w:rsid w:val="42CC4106"/>
    <w:rsid w:val="43154201"/>
    <w:rsid w:val="431F1AE3"/>
    <w:rsid w:val="433858A5"/>
    <w:rsid w:val="434C5E8F"/>
    <w:rsid w:val="435B2CBB"/>
    <w:rsid w:val="4365472B"/>
    <w:rsid w:val="436F612A"/>
    <w:rsid w:val="4378210D"/>
    <w:rsid w:val="437D645C"/>
    <w:rsid w:val="438753A5"/>
    <w:rsid w:val="43920E07"/>
    <w:rsid w:val="43951B04"/>
    <w:rsid w:val="439A3EE5"/>
    <w:rsid w:val="43BB1E41"/>
    <w:rsid w:val="43D0275A"/>
    <w:rsid w:val="43E72A56"/>
    <w:rsid w:val="43F715ED"/>
    <w:rsid w:val="43F723C5"/>
    <w:rsid w:val="440D5ECE"/>
    <w:rsid w:val="442A56DD"/>
    <w:rsid w:val="443935EF"/>
    <w:rsid w:val="44463B5B"/>
    <w:rsid w:val="444D7109"/>
    <w:rsid w:val="44655A6C"/>
    <w:rsid w:val="44701F88"/>
    <w:rsid w:val="448332EB"/>
    <w:rsid w:val="44984355"/>
    <w:rsid w:val="44A8226D"/>
    <w:rsid w:val="44AA08C6"/>
    <w:rsid w:val="44AE67A8"/>
    <w:rsid w:val="44BC0EC5"/>
    <w:rsid w:val="44C534B8"/>
    <w:rsid w:val="44D046B0"/>
    <w:rsid w:val="44E10504"/>
    <w:rsid w:val="44EF4A70"/>
    <w:rsid w:val="44F97D82"/>
    <w:rsid w:val="450D620E"/>
    <w:rsid w:val="451C6129"/>
    <w:rsid w:val="451E6E63"/>
    <w:rsid w:val="45211A0E"/>
    <w:rsid w:val="45253E60"/>
    <w:rsid w:val="45273FBC"/>
    <w:rsid w:val="45342FB5"/>
    <w:rsid w:val="453D3784"/>
    <w:rsid w:val="4550153F"/>
    <w:rsid w:val="45591DA2"/>
    <w:rsid w:val="45660998"/>
    <w:rsid w:val="45665536"/>
    <w:rsid w:val="458B3F95"/>
    <w:rsid w:val="45A62B00"/>
    <w:rsid w:val="45AA2F38"/>
    <w:rsid w:val="45AF3554"/>
    <w:rsid w:val="45BE3405"/>
    <w:rsid w:val="45EB1CEB"/>
    <w:rsid w:val="4601483F"/>
    <w:rsid w:val="46025A85"/>
    <w:rsid w:val="46075783"/>
    <w:rsid w:val="46085BC5"/>
    <w:rsid w:val="460F09FC"/>
    <w:rsid w:val="461B1D4C"/>
    <w:rsid w:val="46267EAC"/>
    <w:rsid w:val="465021CF"/>
    <w:rsid w:val="465530CB"/>
    <w:rsid w:val="466F7AB5"/>
    <w:rsid w:val="46760020"/>
    <w:rsid w:val="467E5A89"/>
    <w:rsid w:val="468E67A4"/>
    <w:rsid w:val="46A7659A"/>
    <w:rsid w:val="46B462BE"/>
    <w:rsid w:val="46BF240E"/>
    <w:rsid w:val="46D93CB5"/>
    <w:rsid w:val="46F20FCA"/>
    <w:rsid w:val="473D733B"/>
    <w:rsid w:val="475A2115"/>
    <w:rsid w:val="47630D4C"/>
    <w:rsid w:val="47694C08"/>
    <w:rsid w:val="476A5FE9"/>
    <w:rsid w:val="476F4DD2"/>
    <w:rsid w:val="478D3666"/>
    <w:rsid w:val="47944E8A"/>
    <w:rsid w:val="47A30A38"/>
    <w:rsid w:val="47C95785"/>
    <w:rsid w:val="47FF1232"/>
    <w:rsid w:val="480D1A37"/>
    <w:rsid w:val="482A2773"/>
    <w:rsid w:val="482F762F"/>
    <w:rsid w:val="48612688"/>
    <w:rsid w:val="48695A39"/>
    <w:rsid w:val="486C01CE"/>
    <w:rsid w:val="48957797"/>
    <w:rsid w:val="48C97748"/>
    <w:rsid w:val="48D72771"/>
    <w:rsid w:val="48E64762"/>
    <w:rsid w:val="49001E86"/>
    <w:rsid w:val="49081412"/>
    <w:rsid w:val="490E3A2E"/>
    <w:rsid w:val="490F522C"/>
    <w:rsid w:val="49114885"/>
    <w:rsid w:val="491D202E"/>
    <w:rsid w:val="4920575D"/>
    <w:rsid w:val="49310712"/>
    <w:rsid w:val="49406A76"/>
    <w:rsid w:val="49417983"/>
    <w:rsid w:val="49565AB1"/>
    <w:rsid w:val="4958656A"/>
    <w:rsid w:val="496D50BB"/>
    <w:rsid w:val="497C543F"/>
    <w:rsid w:val="498C3FA6"/>
    <w:rsid w:val="49A372D1"/>
    <w:rsid w:val="49D14C7B"/>
    <w:rsid w:val="49F329F0"/>
    <w:rsid w:val="49F64E88"/>
    <w:rsid w:val="49F712AC"/>
    <w:rsid w:val="4A0B4355"/>
    <w:rsid w:val="4A4B3BE6"/>
    <w:rsid w:val="4A4C3C76"/>
    <w:rsid w:val="4A582F08"/>
    <w:rsid w:val="4A6F3D21"/>
    <w:rsid w:val="4A9D2073"/>
    <w:rsid w:val="4AB12218"/>
    <w:rsid w:val="4AB30EDE"/>
    <w:rsid w:val="4AB344AE"/>
    <w:rsid w:val="4ACE4E5A"/>
    <w:rsid w:val="4AD90317"/>
    <w:rsid w:val="4AD941E4"/>
    <w:rsid w:val="4AE87797"/>
    <w:rsid w:val="4AEF6E6B"/>
    <w:rsid w:val="4AFD545B"/>
    <w:rsid w:val="4B055D7D"/>
    <w:rsid w:val="4B341F77"/>
    <w:rsid w:val="4B3C3B24"/>
    <w:rsid w:val="4B3F63AB"/>
    <w:rsid w:val="4B462C83"/>
    <w:rsid w:val="4B4C0FEF"/>
    <w:rsid w:val="4B4D48CE"/>
    <w:rsid w:val="4B5515CE"/>
    <w:rsid w:val="4B7D207A"/>
    <w:rsid w:val="4B7D2D66"/>
    <w:rsid w:val="4B875EB6"/>
    <w:rsid w:val="4B8D42B7"/>
    <w:rsid w:val="4BA663CD"/>
    <w:rsid w:val="4BAD7D08"/>
    <w:rsid w:val="4BB01057"/>
    <w:rsid w:val="4BB621C1"/>
    <w:rsid w:val="4BBF72D9"/>
    <w:rsid w:val="4BCF0C8D"/>
    <w:rsid w:val="4BD548E3"/>
    <w:rsid w:val="4BDC2522"/>
    <w:rsid w:val="4BDE2E72"/>
    <w:rsid w:val="4BE62E4E"/>
    <w:rsid w:val="4BEF4C0F"/>
    <w:rsid w:val="4C1C3FF5"/>
    <w:rsid w:val="4C20405B"/>
    <w:rsid w:val="4C410418"/>
    <w:rsid w:val="4C524673"/>
    <w:rsid w:val="4C750BD9"/>
    <w:rsid w:val="4C7D1FFD"/>
    <w:rsid w:val="4C920D99"/>
    <w:rsid w:val="4C963176"/>
    <w:rsid w:val="4CAE11C9"/>
    <w:rsid w:val="4CF5763E"/>
    <w:rsid w:val="4CFB71A3"/>
    <w:rsid w:val="4CFF2F8E"/>
    <w:rsid w:val="4D0A39C2"/>
    <w:rsid w:val="4D1E7969"/>
    <w:rsid w:val="4D2B70DE"/>
    <w:rsid w:val="4D364936"/>
    <w:rsid w:val="4D3D0301"/>
    <w:rsid w:val="4D3F7CBF"/>
    <w:rsid w:val="4D46030D"/>
    <w:rsid w:val="4D6D34A9"/>
    <w:rsid w:val="4D796B28"/>
    <w:rsid w:val="4D8C4093"/>
    <w:rsid w:val="4DB92821"/>
    <w:rsid w:val="4DC14928"/>
    <w:rsid w:val="4DC46301"/>
    <w:rsid w:val="4DF671A8"/>
    <w:rsid w:val="4DFC1A53"/>
    <w:rsid w:val="4DFE3CC8"/>
    <w:rsid w:val="4E1230AB"/>
    <w:rsid w:val="4E274480"/>
    <w:rsid w:val="4E4B592C"/>
    <w:rsid w:val="4E4E418E"/>
    <w:rsid w:val="4E887901"/>
    <w:rsid w:val="4EA45213"/>
    <w:rsid w:val="4EA902EC"/>
    <w:rsid w:val="4ECB6A4D"/>
    <w:rsid w:val="4EE06456"/>
    <w:rsid w:val="4EE64D75"/>
    <w:rsid w:val="4EE71234"/>
    <w:rsid w:val="4F0A7123"/>
    <w:rsid w:val="4F1D07B2"/>
    <w:rsid w:val="4F2151FA"/>
    <w:rsid w:val="4F2A3762"/>
    <w:rsid w:val="4F2E0DB1"/>
    <w:rsid w:val="4F3F1F47"/>
    <w:rsid w:val="4F486739"/>
    <w:rsid w:val="4F556652"/>
    <w:rsid w:val="4F5A286E"/>
    <w:rsid w:val="4F64555B"/>
    <w:rsid w:val="4F846A83"/>
    <w:rsid w:val="4FAC11CC"/>
    <w:rsid w:val="4FC5001A"/>
    <w:rsid w:val="4FC6100F"/>
    <w:rsid w:val="4FCC12A9"/>
    <w:rsid w:val="4FD41C1D"/>
    <w:rsid w:val="4FD961F6"/>
    <w:rsid w:val="4FE71594"/>
    <w:rsid w:val="4FEC47E5"/>
    <w:rsid w:val="4FED2322"/>
    <w:rsid w:val="4FFD53C6"/>
    <w:rsid w:val="501F07EA"/>
    <w:rsid w:val="50381E16"/>
    <w:rsid w:val="503C0967"/>
    <w:rsid w:val="503D1B16"/>
    <w:rsid w:val="505A09AE"/>
    <w:rsid w:val="506F626F"/>
    <w:rsid w:val="508050D1"/>
    <w:rsid w:val="508E47DC"/>
    <w:rsid w:val="50AE3F83"/>
    <w:rsid w:val="50B04818"/>
    <w:rsid w:val="50CF5BA3"/>
    <w:rsid w:val="50CF69B2"/>
    <w:rsid w:val="50CF7A4B"/>
    <w:rsid w:val="50D44420"/>
    <w:rsid w:val="50D77086"/>
    <w:rsid w:val="50F952EE"/>
    <w:rsid w:val="510E0322"/>
    <w:rsid w:val="51367665"/>
    <w:rsid w:val="5137564E"/>
    <w:rsid w:val="513D05FA"/>
    <w:rsid w:val="514E0A72"/>
    <w:rsid w:val="51576FE4"/>
    <w:rsid w:val="51604084"/>
    <w:rsid w:val="516052CE"/>
    <w:rsid w:val="51964435"/>
    <w:rsid w:val="519F488C"/>
    <w:rsid w:val="51C64D21"/>
    <w:rsid w:val="51DD69E8"/>
    <w:rsid w:val="51E00356"/>
    <w:rsid w:val="51EF6367"/>
    <w:rsid w:val="51F238FA"/>
    <w:rsid w:val="51F45333"/>
    <w:rsid w:val="520713EF"/>
    <w:rsid w:val="520923F4"/>
    <w:rsid w:val="5222282D"/>
    <w:rsid w:val="522C14EF"/>
    <w:rsid w:val="52302A27"/>
    <w:rsid w:val="52417905"/>
    <w:rsid w:val="52450270"/>
    <w:rsid w:val="52457067"/>
    <w:rsid w:val="52547F54"/>
    <w:rsid w:val="525F7333"/>
    <w:rsid w:val="526B5D33"/>
    <w:rsid w:val="526E0C86"/>
    <w:rsid w:val="526F2F3F"/>
    <w:rsid w:val="527F45C4"/>
    <w:rsid w:val="52912B89"/>
    <w:rsid w:val="52956EEB"/>
    <w:rsid w:val="529E08FC"/>
    <w:rsid w:val="529E7DC9"/>
    <w:rsid w:val="52A1157D"/>
    <w:rsid w:val="52B35094"/>
    <w:rsid w:val="52B46B08"/>
    <w:rsid w:val="52CC3474"/>
    <w:rsid w:val="52E2424D"/>
    <w:rsid w:val="52F02A03"/>
    <w:rsid w:val="52F06651"/>
    <w:rsid w:val="52F5184E"/>
    <w:rsid w:val="52FB1C92"/>
    <w:rsid w:val="52FC3289"/>
    <w:rsid w:val="530712A7"/>
    <w:rsid w:val="531600C3"/>
    <w:rsid w:val="532452B2"/>
    <w:rsid w:val="53305443"/>
    <w:rsid w:val="5339627B"/>
    <w:rsid w:val="534C3421"/>
    <w:rsid w:val="535B4CF0"/>
    <w:rsid w:val="535D132C"/>
    <w:rsid w:val="536270DB"/>
    <w:rsid w:val="53755060"/>
    <w:rsid w:val="538B6878"/>
    <w:rsid w:val="5398746F"/>
    <w:rsid w:val="53B117CE"/>
    <w:rsid w:val="53BA08AE"/>
    <w:rsid w:val="53BC278B"/>
    <w:rsid w:val="53CD17ED"/>
    <w:rsid w:val="53EB6B3D"/>
    <w:rsid w:val="5400093A"/>
    <w:rsid w:val="540F33D1"/>
    <w:rsid w:val="54280ECF"/>
    <w:rsid w:val="543E150A"/>
    <w:rsid w:val="544475A5"/>
    <w:rsid w:val="544C4264"/>
    <w:rsid w:val="547747B8"/>
    <w:rsid w:val="54792907"/>
    <w:rsid w:val="547F24EC"/>
    <w:rsid w:val="54901540"/>
    <w:rsid w:val="54A07B99"/>
    <w:rsid w:val="54A81A59"/>
    <w:rsid w:val="54C73D61"/>
    <w:rsid w:val="54E164AC"/>
    <w:rsid w:val="550D767C"/>
    <w:rsid w:val="55151ECD"/>
    <w:rsid w:val="55406298"/>
    <w:rsid w:val="55411377"/>
    <w:rsid w:val="55496AED"/>
    <w:rsid w:val="554F424F"/>
    <w:rsid w:val="556729AE"/>
    <w:rsid w:val="55733EF3"/>
    <w:rsid w:val="55992746"/>
    <w:rsid w:val="559B5F30"/>
    <w:rsid w:val="55B51902"/>
    <w:rsid w:val="55E678D8"/>
    <w:rsid w:val="55E77B54"/>
    <w:rsid w:val="55F13D03"/>
    <w:rsid w:val="560D3E7C"/>
    <w:rsid w:val="563D2AD2"/>
    <w:rsid w:val="563F57E3"/>
    <w:rsid w:val="56414F54"/>
    <w:rsid w:val="56466009"/>
    <w:rsid w:val="565503DF"/>
    <w:rsid w:val="565B2641"/>
    <w:rsid w:val="567E5BA7"/>
    <w:rsid w:val="5687171A"/>
    <w:rsid w:val="569B59A6"/>
    <w:rsid w:val="569B7BE7"/>
    <w:rsid w:val="56A16A04"/>
    <w:rsid w:val="56B8399E"/>
    <w:rsid w:val="56CC74FC"/>
    <w:rsid w:val="56EA0FB8"/>
    <w:rsid w:val="570578B8"/>
    <w:rsid w:val="57132F95"/>
    <w:rsid w:val="572D4E3F"/>
    <w:rsid w:val="572D56F6"/>
    <w:rsid w:val="573179AE"/>
    <w:rsid w:val="573F1670"/>
    <w:rsid w:val="574A05B2"/>
    <w:rsid w:val="57507545"/>
    <w:rsid w:val="57551AD9"/>
    <w:rsid w:val="575D0040"/>
    <w:rsid w:val="57606393"/>
    <w:rsid w:val="576955C1"/>
    <w:rsid w:val="576C5FC1"/>
    <w:rsid w:val="577C3DB8"/>
    <w:rsid w:val="577F5DB3"/>
    <w:rsid w:val="57824BAC"/>
    <w:rsid w:val="57892510"/>
    <w:rsid w:val="578E4942"/>
    <w:rsid w:val="57904C45"/>
    <w:rsid w:val="57950732"/>
    <w:rsid w:val="579B63A9"/>
    <w:rsid w:val="57AD602B"/>
    <w:rsid w:val="57AE3E6A"/>
    <w:rsid w:val="57BA790A"/>
    <w:rsid w:val="57C321F5"/>
    <w:rsid w:val="57C63600"/>
    <w:rsid w:val="57CF0A12"/>
    <w:rsid w:val="57E8417C"/>
    <w:rsid w:val="58142531"/>
    <w:rsid w:val="5822508B"/>
    <w:rsid w:val="58245989"/>
    <w:rsid w:val="583B7430"/>
    <w:rsid w:val="58430210"/>
    <w:rsid w:val="585838C1"/>
    <w:rsid w:val="5863214C"/>
    <w:rsid w:val="58717162"/>
    <w:rsid w:val="58847AF3"/>
    <w:rsid w:val="58893182"/>
    <w:rsid w:val="588C0153"/>
    <w:rsid w:val="58932A0B"/>
    <w:rsid w:val="58A156FA"/>
    <w:rsid w:val="58AA2C89"/>
    <w:rsid w:val="58C83E84"/>
    <w:rsid w:val="58DD6E52"/>
    <w:rsid w:val="58E037FA"/>
    <w:rsid w:val="59000F55"/>
    <w:rsid w:val="59070777"/>
    <w:rsid w:val="59185078"/>
    <w:rsid w:val="59251885"/>
    <w:rsid w:val="59267951"/>
    <w:rsid w:val="59271254"/>
    <w:rsid w:val="5933709B"/>
    <w:rsid w:val="59373972"/>
    <w:rsid w:val="593A5023"/>
    <w:rsid w:val="593E2FA4"/>
    <w:rsid w:val="59412FE1"/>
    <w:rsid w:val="599C0E6D"/>
    <w:rsid w:val="599D4457"/>
    <w:rsid w:val="59B25DDC"/>
    <w:rsid w:val="59B65FE0"/>
    <w:rsid w:val="59B73AE7"/>
    <w:rsid w:val="59C06A96"/>
    <w:rsid w:val="59DC43D8"/>
    <w:rsid w:val="59E70281"/>
    <w:rsid w:val="59FA21B2"/>
    <w:rsid w:val="5A0E5047"/>
    <w:rsid w:val="5A1554AA"/>
    <w:rsid w:val="5A1F1EAF"/>
    <w:rsid w:val="5A292701"/>
    <w:rsid w:val="5A353E5E"/>
    <w:rsid w:val="5A3B7940"/>
    <w:rsid w:val="5A400973"/>
    <w:rsid w:val="5A851901"/>
    <w:rsid w:val="5AA549B2"/>
    <w:rsid w:val="5ACC3AB1"/>
    <w:rsid w:val="5AD00974"/>
    <w:rsid w:val="5ADC7386"/>
    <w:rsid w:val="5AE9537A"/>
    <w:rsid w:val="5B3475AF"/>
    <w:rsid w:val="5B5104F9"/>
    <w:rsid w:val="5B512775"/>
    <w:rsid w:val="5B594284"/>
    <w:rsid w:val="5B5D0855"/>
    <w:rsid w:val="5B8147BE"/>
    <w:rsid w:val="5B852AAE"/>
    <w:rsid w:val="5B9B040F"/>
    <w:rsid w:val="5BAC1152"/>
    <w:rsid w:val="5BAC4E3A"/>
    <w:rsid w:val="5BCF4E32"/>
    <w:rsid w:val="5BD20B76"/>
    <w:rsid w:val="5BEA6826"/>
    <w:rsid w:val="5BF215EF"/>
    <w:rsid w:val="5C012B8C"/>
    <w:rsid w:val="5C0B2779"/>
    <w:rsid w:val="5C0F1DCA"/>
    <w:rsid w:val="5C362AF4"/>
    <w:rsid w:val="5C3E4720"/>
    <w:rsid w:val="5C4A6502"/>
    <w:rsid w:val="5C526BB4"/>
    <w:rsid w:val="5C551467"/>
    <w:rsid w:val="5C5A16DE"/>
    <w:rsid w:val="5C710051"/>
    <w:rsid w:val="5C784327"/>
    <w:rsid w:val="5C9B09C7"/>
    <w:rsid w:val="5C9D2D1B"/>
    <w:rsid w:val="5CC0373E"/>
    <w:rsid w:val="5CC85BD5"/>
    <w:rsid w:val="5CCD7B0E"/>
    <w:rsid w:val="5CD64696"/>
    <w:rsid w:val="5CDE0971"/>
    <w:rsid w:val="5CE018DD"/>
    <w:rsid w:val="5CE32EA9"/>
    <w:rsid w:val="5D0C3F0E"/>
    <w:rsid w:val="5D3E52C6"/>
    <w:rsid w:val="5D470913"/>
    <w:rsid w:val="5D554B2C"/>
    <w:rsid w:val="5D7E69EB"/>
    <w:rsid w:val="5DBC5CA6"/>
    <w:rsid w:val="5DC31E6E"/>
    <w:rsid w:val="5DF30675"/>
    <w:rsid w:val="5E074110"/>
    <w:rsid w:val="5E2B3A18"/>
    <w:rsid w:val="5E31172B"/>
    <w:rsid w:val="5E4641D8"/>
    <w:rsid w:val="5E4B3CC5"/>
    <w:rsid w:val="5E5C7FAC"/>
    <w:rsid w:val="5E872C01"/>
    <w:rsid w:val="5E8E1E7B"/>
    <w:rsid w:val="5E933865"/>
    <w:rsid w:val="5E983210"/>
    <w:rsid w:val="5E9A27FB"/>
    <w:rsid w:val="5E9D5D87"/>
    <w:rsid w:val="5EB1181D"/>
    <w:rsid w:val="5EC52109"/>
    <w:rsid w:val="5ECE103C"/>
    <w:rsid w:val="5EDC6635"/>
    <w:rsid w:val="5EDF242A"/>
    <w:rsid w:val="5EEC4CC9"/>
    <w:rsid w:val="5EFC424F"/>
    <w:rsid w:val="5F0D230C"/>
    <w:rsid w:val="5F2C5E7C"/>
    <w:rsid w:val="5F353F1D"/>
    <w:rsid w:val="5F387DD8"/>
    <w:rsid w:val="5F4513CC"/>
    <w:rsid w:val="5F5B52DC"/>
    <w:rsid w:val="5F5D6311"/>
    <w:rsid w:val="5F610F9A"/>
    <w:rsid w:val="5F8039B0"/>
    <w:rsid w:val="5FC72CEE"/>
    <w:rsid w:val="5FD15188"/>
    <w:rsid w:val="5FE578C5"/>
    <w:rsid w:val="5FEB0458"/>
    <w:rsid w:val="600C100B"/>
    <w:rsid w:val="602C20DD"/>
    <w:rsid w:val="60395F1E"/>
    <w:rsid w:val="603F3938"/>
    <w:rsid w:val="60442474"/>
    <w:rsid w:val="6083038C"/>
    <w:rsid w:val="60AF5CCB"/>
    <w:rsid w:val="60B12374"/>
    <w:rsid w:val="60B12B22"/>
    <w:rsid w:val="60CB5CDD"/>
    <w:rsid w:val="60CF1B28"/>
    <w:rsid w:val="60D95814"/>
    <w:rsid w:val="60DD7931"/>
    <w:rsid w:val="60DE5220"/>
    <w:rsid w:val="61381225"/>
    <w:rsid w:val="614C4594"/>
    <w:rsid w:val="614C74D5"/>
    <w:rsid w:val="615443E0"/>
    <w:rsid w:val="615C33BC"/>
    <w:rsid w:val="61681591"/>
    <w:rsid w:val="617F72EF"/>
    <w:rsid w:val="6182430A"/>
    <w:rsid w:val="61B42655"/>
    <w:rsid w:val="61CD4174"/>
    <w:rsid w:val="61DC6D19"/>
    <w:rsid w:val="61E13FF1"/>
    <w:rsid w:val="61EB04E9"/>
    <w:rsid w:val="622D1EAE"/>
    <w:rsid w:val="622F4266"/>
    <w:rsid w:val="623A2268"/>
    <w:rsid w:val="62457762"/>
    <w:rsid w:val="62462A72"/>
    <w:rsid w:val="62777B94"/>
    <w:rsid w:val="62A3326C"/>
    <w:rsid w:val="62A76E62"/>
    <w:rsid w:val="62AB132C"/>
    <w:rsid w:val="62BE738E"/>
    <w:rsid w:val="62D97AC0"/>
    <w:rsid w:val="62DA5AA9"/>
    <w:rsid w:val="62E849C6"/>
    <w:rsid w:val="62EA6460"/>
    <w:rsid w:val="63030F14"/>
    <w:rsid w:val="632E6FDA"/>
    <w:rsid w:val="6344286C"/>
    <w:rsid w:val="634C4857"/>
    <w:rsid w:val="636C0070"/>
    <w:rsid w:val="637E4DC3"/>
    <w:rsid w:val="63806113"/>
    <w:rsid w:val="638B0660"/>
    <w:rsid w:val="63B4356A"/>
    <w:rsid w:val="63BB5D1B"/>
    <w:rsid w:val="63C56A8D"/>
    <w:rsid w:val="63D158C9"/>
    <w:rsid w:val="63E82575"/>
    <w:rsid w:val="63F66C2A"/>
    <w:rsid w:val="64085B1B"/>
    <w:rsid w:val="641E7B03"/>
    <w:rsid w:val="643E3B20"/>
    <w:rsid w:val="64441C10"/>
    <w:rsid w:val="6453132F"/>
    <w:rsid w:val="645E04C8"/>
    <w:rsid w:val="646C727B"/>
    <w:rsid w:val="647E3905"/>
    <w:rsid w:val="648C045C"/>
    <w:rsid w:val="64A036C7"/>
    <w:rsid w:val="64A7639A"/>
    <w:rsid w:val="64AA08E2"/>
    <w:rsid w:val="64C22BED"/>
    <w:rsid w:val="64D05783"/>
    <w:rsid w:val="64D21925"/>
    <w:rsid w:val="64D91523"/>
    <w:rsid w:val="64DB2E27"/>
    <w:rsid w:val="64EC5F80"/>
    <w:rsid w:val="64F20854"/>
    <w:rsid w:val="64F2292E"/>
    <w:rsid w:val="64F7798C"/>
    <w:rsid w:val="651264A6"/>
    <w:rsid w:val="65354DB0"/>
    <w:rsid w:val="65590675"/>
    <w:rsid w:val="658E4B68"/>
    <w:rsid w:val="659339E5"/>
    <w:rsid w:val="659435D4"/>
    <w:rsid w:val="65A12770"/>
    <w:rsid w:val="65AD106A"/>
    <w:rsid w:val="65AF4F70"/>
    <w:rsid w:val="65BB78E4"/>
    <w:rsid w:val="65D44422"/>
    <w:rsid w:val="65D65610"/>
    <w:rsid w:val="65D97F92"/>
    <w:rsid w:val="65FA015C"/>
    <w:rsid w:val="65FF6711"/>
    <w:rsid w:val="66035B03"/>
    <w:rsid w:val="661462F7"/>
    <w:rsid w:val="66150AEC"/>
    <w:rsid w:val="661D2CEE"/>
    <w:rsid w:val="666714C9"/>
    <w:rsid w:val="66736727"/>
    <w:rsid w:val="668B5CC3"/>
    <w:rsid w:val="66C919F0"/>
    <w:rsid w:val="66CC625B"/>
    <w:rsid w:val="66D115BE"/>
    <w:rsid w:val="66D13DA9"/>
    <w:rsid w:val="66D85757"/>
    <w:rsid w:val="66E14363"/>
    <w:rsid w:val="66E30E48"/>
    <w:rsid w:val="66FD67EA"/>
    <w:rsid w:val="67010AE3"/>
    <w:rsid w:val="67136376"/>
    <w:rsid w:val="67251571"/>
    <w:rsid w:val="67322B5A"/>
    <w:rsid w:val="6742643A"/>
    <w:rsid w:val="6767348A"/>
    <w:rsid w:val="6794124F"/>
    <w:rsid w:val="6795542A"/>
    <w:rsid w:val="67AA2F7E"/>
    <w:rsid w:val="67B825E5"/>
    <w:rsid w:val="67C373D8"/>
    <w:rsid w:val="67E4373A"/>
    <w:rsid w:val="68002120"/>
    <w:rsid w:val="681A39B2"/>
    <w:rsid w:val="6839250D"/>
    <w:rsid w:val="683948E7"/>
    <w:rsid w:val="685E5B4D"/>
    <w:rsid w:val="68614904"/>
    <w:rsid w:val="686A7D3E"/>
    <w:rsid w:val="68762CDF"/>
    <w:rsid w:val="687B2B4C"/>
    <w:rsid w:val="68853EBD"/>
    <w:rsid w:val="688D7DD5"/>
    <w:rsid w:val="68941932"/>
    <w:rsid w:val="689503C1"/>
    <w:rsid w:val="689F47D3"/>
    <w:rsid w:val="68AC3994"/>
    <w:rsid w:val="68B67FDA"/>
    <w:rsid w:val="68CE612B"/>
    <w:rsid w:val="68D2013F"/>
    <w:rsid w:val="68E63F46"/>
    <w:rsid w:val="68E814B4"/>
    <w:rsid w:val="68F91EAB"/>
    <w:rsid w:val="68FA27D2"/>
    <w:rsid w:val="6907197E"/>
    <w:rsid w:val="690D6969"/>
    <w:rsid w:val="69121E3A"/>
    <w:rsid w:val="69154D60"/>
    <w:rsid w:val="691B43A2"/>
    <w:rsid w:val="691F4D9F"/>
    <w:rsid w:val="694A6DBA"/>
    <w:rsid w:val="695D7D0E"/>
    <w:rsid w:val="69601908"/>
    <w:rsid w:val="6962388C"/>
    <w:rsid w:val="69767E6B"/>
    <w:rsid w:val="69780312"/>
    <w:rsid w:val="69851805"/>
    <w:rsid w:val="69990E77"/>
    <w:rsid w:val="699954C4"/>
    <w:rsid w:val="699A62E3"/>
    <w:rsid w:val="699D36D6"/>
    <w:rsid w:val="69A00D26"/>
    <w:rsid w:val="69A476A8"/>
    <w:rsid w:val="69B779BF"/>
    <w:rsid w:val="69CD7FDE"/>
    <w:rsid w:val="69CF08EE"/>
    <w:rsid w:val="69D70F29"/>
    <w:rsid w:val="69DF1CF4"/>
    <w:rsid w:val="69E52688"/>
    <w:rsid w:val="69ED56B6"/>
    <w:rsid w:val="69FB201D"/>
    <w:rsid w:val="6A0413D4"/>
    <w:rsid w:val="6A07214F"/>
    <w:rsid w:val="6A1E150A"/>
    <w:rsid w:val="6A1F25CE"/>
    <w:rsid w:val="6A2E01C9"/>
    <w:rsid w:val="6A3246BA"/>
    <w:rsid w:val="6A466859"/>
    <w:rsid w:val="6A560907"/>
    <w:rsid w:val="6A7B4CEF"/>
    <w:rsid w:val="6A8D493E"/>
    <w:rsid w:val="6A9C7E3D"/>
    <w:rsid w:val="6AB13C32"/>
    <w:rsid w:val="6AB75D2A"/>
    <w:rsid w:val="6ABE4147"/>
    <w:rsid w:val="6AC23A28"/>
    <w:rsid w:val="6ADE785B"/>
    <w:rsid w:val="6AE2354A"/>
    <w:rsid w:val="6AE306AA"/>
    <w:rsid w:val="6AEA5216"/>
    <w:rsid w:val="6AEB2698"/>
    <w:rsid w:val="6AF8649D"/>
    <w:rsid w:val="6B1F10AD"/>
    <w:rsid w:val="6B22477C"/>
    <w:rsid w:val="6B255653"/>
    <w:rsid w:val="6B320A31"/>
    <w:rsid w:val="6B491DA4"/>
    <w:rsid w:val="6B4A7F71"/>
    <w:rsid w:val="6B594672"/>
    <w:rsid w:val="6B5D28FD"/>
    <w:rsid w:val="6B5E4D2E"/>
    <w:rsid w:val="6B5F6533"/>
    <w:rsid w:val="6B775DEA"/>
    <w:rsid w:val="6B831CA3"/>
    <w:rsid w:val="6B96511F"/>
    <w:rsid w:val="6BA47F2E"/>
    <w:rsid w:val="6BAE6F0A"/>
    <w:rsid w:val="6BC43CA8"/>
    <w:rsid w:val="6BCE2423"/>
    <w:rsid w:val="6BD91B10"/>
    <w:rsid w:val="6BE116D3"/>
    <w:rsid w:val="6C013C84"/>
    <w:rsid w:val="6C153D23"/>
    <w:rsid w:val="6C262D9A"/>
    <w:rsid w:val="6C2A7865"/>
    <w:rsid w:val="6C59217D"/>
    <w:rsid w:val="6C620EF9"/>
    <w:rsid w:val="6C6A54FD"/>
    <w:rsid w:val="6C801317"/>
    <w:rsid w:val="6CA77B2D"/>
    <w:rsid w:val="6CAA3EA4"/>
    <w:rsid w:val="6CBA151E"/>
    <w:rsid w:val="6CCD0DFB"/>
    <w:rsid w:val="6CF6746A"/>
    <w:rsid w:val="6D026FD1"/>
    <w:rsid w:val="6D0F4CEB"/>
    <w:rsid w:val="6D1C2B4E"/>
    <w:rsid w:val="6D2D03F9"/>
    <w:rsid w:val="6D5C4F28"/>
    <w:rsid w:val="6D751BED"/>
    <w:rsid w:val="6D8B304C"/>
    <w:rsid w:val="6D916A0C"/>
    <w:rsid w:val="6D973ED7"/>
    <w:rsid w:val="6D9E588E"/>
    <w:rsid w:val="6DA94262"/>
    <w:rsid w:val="6DAE2A69"/>
    <w:rsid w:val="6DB70CB4"/>
    <w:rsid w:val="6DD83087"/>
    <w:rsid w:val="6DDB4C8B"/>
    <w:rsid w:val="6DE36788"/>
    <w:rsid w:val="6E02541D"/>
    <w:rsid w:val="6E094352"/>
    <w:rsid w:val="6E0A2C2C"/>
    <w:rsid w:val="6E652417"/>
    <w:rsid w:val="6E827CC9"/>
    <w:rsid w:val="6E85656F"/>
    <w:rsid w:val="6E894460"/>
    <w:rsid w:val="6E92195E"/>
    <w:rsid w:val="6E945485"/>
    <w:rsid w:val="6E992E30"/>
    <w:rsid w:val="6EA44814"/>
    <w:rsid w:val="6EA857B7"/>
    <w:rsid w:val="6EB20D5A"/>
    <w:rsid w:val="6EC20982"/>
    <w:rsid w:val="6EC425A0"/>
    <w:rsid w:val="6EC91D52"/>
    <w:rsid w:val="6EF36DDF"/>
    <w:rsid w:val="6F031BB8"/>
    <w:rsid w:val="6F3626B6"/>
    <w:rsid w:val="6F3F40AE"/>
    <w:rsid w:val="6F6338D8"/>
    <w:rsid w:val="6F6D06B3"/>
    <w:rsid w:val="6F815117"/>
    <w:rsid w:val="6F90277D"/>
    <w:rsid w:val="6FA40B61"/>
    <w:rsid w:val="6FC010C7"/>
    <w:rsid w:val="6FE0386A"/>
    <w:rsid w:val="700A0487"/>
    <w:rsid w:val="700A1E44"/>
    <w:rsid w:val="70157679"/>
    <w:rsid w:val="702A2DF0"/>
    <w:rsid w:val="703674CE"/>
    <w:rsid w:val="704F030D"/>
    <w:rsid w:val="70863E5A"/>
    <w:rsid w:val="70877FDA"/>
    <w:rsid w:val="708B0407"/>
    <w:rsid w:val="708F3F4F"/>
    <w:rsid w:val="70974C62"/>
    <w:rsid w:val="70987801"/>
    <w:rsid w:val="70CF0C0E"/>
    <w:rsid w:val="70D15D5E"/>
    <w:rsid w:val="70D37E0A"/>
    <w:rsid w:val="70F70D76"/>
    <w:rsid w:val="70FD7B86"/>
    <w:rsid w:val="7104443C"/>
    <w:rsid w:val="71143D27"/>
    <w:rsid w:val="71172346"/>
    <w:rsid w:val="711A0DDC"/>
    <w:rsid w:val="71302D3F"/>
    <w:rsid w:val="71307750"/>
    <w:rsid w:val="71503FC8"/>
    <w:rsid w:val="7170308B"/>
    <w:rsid w:val="718926B9"/>
    <w:rsid w:val="718A2459"/>
    <w:rsid w:val="7198319C"/>
    <w:rsid w:val="719E503F"/>
    <w:rsid w:val="71A62F51"/>
    <w:rsid w:val="71AA64EF"/>
    <w:rsid w:val="71AC3D91"/>
    <w:rsid w:val="71E65261"/>
    <w:rsid w:val="71F56CCA"/>
    <w:rsid w:val="71FF0740"/>
    <w:rsid w:val="71FF0BB1"/>
    <w:rsid w:val="72364E53"/>
    <w:rsid w:val="724245AC"/>
    <w:rsid w:val="7249040E"/>
    <w:rsid w:val="724C2FD8"/>
    <w:rsid w:val="7258372B"/>
    <w:rsid w:val="72896FE0"/>
    <w:rsid w:val="728E5F19"/>
    <w:rsid w:val="72A44BC2"/>
    <w:rsid w:val="72B324E3"/>
    <w:rsid w:val="72CC5EC7"/>
    <w:rsid w:val="72D8260B"/>
    <w:rsid w:val="72D923EE"/>
    <w:rsid w:val="72ED09D0"/>
    <w:rsid w:val="73013FCC"/>
    <w:rsid w:val="731A4B3E"/>
    <w:rsid w:val="73245D0B"/>
    <w:rsid w:val="734A59B2"/>
    <w:rsid w:val="73547991"/>
    <w:rsid w:val="73592A44"/>
    <w:rsid w:val="735E6B27"/>
    <w:rsid w:val="736938A6"/>
    <w:rsid w:val="737034B7"/>
    <w:rsid w:val="738E6C88"/>
    <w:rsid w:val="739169F9"/>
    <w:rsid w:val="739A46DA"/>
    <w:rsid w:val="73A55B45"/>
    <w:rsid w:val="73D47531"/>
    <w:rsid w:val="74031DA5"/>
    <w:rsid w:val="740A314B"/>
    <w:rsid w:val="740A7083"/>
    <w:rsid w:val="741D3244"/>
    <w:rsid w:val="74226A95"/>
    <w:rsid w:val="742D4234"/>
    <w:rsid w:val="743F4CBA"/>
    <w:rsid w:val="744F7236"/>
    <w:rsid w:val="745E1EAA"/>
    <w:rsid w:val="746774A9"/>
    <w:rsid w:val="74785B8D"/>
    <w:rsid w:val="748A000B"/>
    <w:rsid w:val="74912CE1"/>
    <w:rsid w:val="74942EB6"/>
    <w:rsid w:val="749D7B1B"/>
    <w:rsid w:val="749E119A"/>
    <w:rsid w:val="74A356E3"/>
    <w:rsid w:val="74A4534E"/>
    <w:rsid w:val="74A60143"/>
    <w:rsid w:val="74C3347D"/>
    <w:rsid w:val="74D33EF6"/>
    <w:rsid w:val="74D81279"/>
    <w:rsid w:val="74F12E86"/>
    <w:rsid w:val="74F31454"/>
    <w:rsid w:val="751C3961"/>
    <w:rsid w:val="752D0621"/>
    <w:rsid w:val="7533161D"/>
    <w:rsid w:val="7579243F"/>
    <w:rsid w:val="7587293D"/>
    <w:rsid w:val="759C4277"/>
    <w:rsid w:val="75A17723"/>
    <w:rsid w:val="75A47883"/>
    <w:rsid w:val="75A86778"/>
    <w:rsid w:val="75A94FB9"/>
    <w:rsid w:val="75B456A9"/>
    <w:rsid w:val="75BA77F7"/>
    <w:rsid w:val="75BC377B"/>
    <w:rsid w:val="75C50AA6"/>
    <w:rsid w:val="75CE3273"/>
    <w:rsid w:val="75D02F0B"/>
    <w:rsid w:val="75D94171"/>
    <w:rsid w:val="75E626A9"/>
    <w:rsid w:val="75EA51DF"/>
    <w:rsid w:val="75F93BCE"/>
    <w:rsid w:val="763149BF"/>
    <w:rsid w:val="763F6BA9"/>
    <w:rsid w:val="76534504"/>
    <w:rsid w:val="769D4442"/>
    <w:rsid w:val="76AF515A"/>
    <w:rsid w:val="76B61F68"/>
    <w:rsid w:val="76B86E8E"/>
    <w:rsid w:val="76C57E80"/>
    <w:rsid w:val="76CC1292"/>
    <w:rsid w:val="76E97048"/>
    <w:rsid w:val="76F626E4"/>
    <w:rsid w:val="77210231"/>
    <w:rsid w:val="773B637B"/>
    <w:rsid w:val="773D64AD"/>
    <w:rsid w:val="77533270"/>
    <w:rsid w:val="776F0744"/>
    <w:rsid w:val="777703EE"/>
    <w:rsid w:val="779302B0"/>
    <w:rsid w:val="77A31E3D"/>
    <w:rsid w:val="77A34AFC"/>
    <w:rsid w:val="77BF7760"/>
    <w:rsid w:val="77D14534"/>
    <w:rsid w:val="77DB2827"/>
    <w:rsid w:val="77E2543A"/>
    <w:rsid w:val="77E67618"/>
    <w:rsid w:val="78203AD8"/>
    <w:rsid w:val="783654DF"/>
    <w:rsid w:val="78615D56"/>
    <w:rsid w:val="786404F8"/>
    <w:rsid w:val="78697706"/>
    <w:rsid w:val="787B2D22"/>
    <w:rsid w:val="78A15077"/>
    <w:rsid w:val="78AE1EC5"/>
    <w:rsid w:val="78C83AD2"/>
    <w:rsid w:val="78DD4E10"/>
    <w:rsid w:val="78E10CAC"/>
    <w:rsid w:val="78F148D9"/>
    <w:rsid w:val="790C4639"/>
    <w:rsid w:val="79121892"/>
    <w:rsid w:val="791B11FD"/>
    <w:rsid w:val="7925799D"/>
    <w:rsid w:val="792E4DAF"/>
    <w:rsid w:val="79392B18"/>
    <w:rsid w:val="794F5012"/>
    <w:rsid w:val="79516F63"/>
    <w:rsid w:val="79565544"/>
    <w:rsid w:val="79674B9C"/>
    <w:rsid w:val="796C5D0E"/>
    <w:rsid w:val="796E1666"/>
    <w:rsid w:val="797911D5"/>
    <w:rsid w:val="797A39C8"/>
    <w:rsid w:val="797E28A3"/>
    <w:rsid w:val="798A5C60"/>
    <w:rsid w:val="79A07515"/>
    <w:rsid w:val="79A13C8B"/>
    <w:rsid w:val="79A15D8D"/>
    <w:rsid w:val="79A257CD"/>
    <w:rsid w:val="79A3664E"/>
    <w:rsid w:val="79A9103A"/>
    <w:rsid w:val="79A9150E"/>
    <w:rsid w:val="79AB36F9"/>
    <w:rsid w:val="79C00A58"/>
    <w:rsid w:val="79C60055"/>
    <w:rsid w:val="79CD2C51"/>
    <w:rsid w:val="79D27333"/>
    <w:rsid w:val="79DD1D32"/>
    <w:rsid w:val="79EF06E6"/>
    <w:rsid w:val="7A00729F"/>
    <w:rsid w:val="7A1F7224"/>
    <w:rsid w:val="7A302411"/>
    <w:rsid w:val="7A402138"/>
    <w:rsid w:val="7A7C4F56"/>
    <w:rsid w:val="7A864519"/>
    <w:rsid w:val="7A8D418E"/>
    <w:rsid w:val="7A9102F8"/>
    <w:rsid w:val="7AB30C1C"/>
    <w:rsid w:val="7AC15EB2"/>
    <w:rsid w:val="7ACA5466"/>
    <w:rsid w:val="7ACB7FEE"/>
    <w:rsid w:val="7AD45C10"/>
    <w:rsid w:val="7AFB1A3F"/>
    <w:rsid w:val="7B0A6A9B"/>
    <w:rsid w:val="7B0D2818"/>
    <w:rsid w:val="7B123D44"/>
    <w:rsid w:val="7B381B1F"/>
    <w:rsid w:val="7B444776"/>
    <w:rsid w:val="7B494559"/>
    <w:rsid w:val="7B4D7F4F"/>
    <w:rsid w:val="7B531250"/>
    <w:rsid w:val="7B752E7A"/>
    <w:rsid w:val="7B947AED"/>
    <w:rsid w:val="7B994E29"/>
    <w:rsid w:val="7BA43E56"/>
    <w:rsid w:val="7BBF3362"/>
    <w:rsid w:val="7BC10FD1"/>
    <w:rsid w:val="7BD61B65"/>
    <w:rsid w:val="7C156FAD"/>
    <w:rsid w:val="7C1654F0"/>
    <w:rsid w:val="7C365871"/>
    <w:rsid w:val="7C495E9B"/>
    <w:rsid w:val="7C552BD0"/>
    <w:rsid w:val="7C60651C"/>
    <w:rsid w:val="7C6336EB"/>
    <w:rsid w:val="7C68464B"/>
    <w:rsid w:val="7C6855B6"/>
    <w:rsid w:val="7C7B56C3"/>
    <w:rsid w:val="7C863C78"/>
    <w:rsid w:val="7C866DDF"/>
    <w:rsid w:val="7C8A57FB"/>
    <w:rsid w:val="7C9F7A45"/>
    <w:rsid w:val="7CA33B0F"/>
    <w:rsid w:val="7CB82DCD"/>
    <w:rsid w:val="7CB90024"/>
    <w:rsid w:val="7CDD1E20"/>
    <w:rsid w:val="7CE57657"/>
    <w:rsid w:val="7CFF0770"/>
    <w:rsid w:val="7D3E0BCE"/>
    <w:rsid w:val="7D430709"/>
    <w:rsid w:val="7D5770CD"/>
    <w:rsid w:val="7D807901"/>
    <w:rsid w:val="7D8F646F"/>
    <w:rsid w:val="7D994C5A"/>
    <w:rsid w:val="7D9A2209"/>
    <w:rsid w:val="7DA56900"/>
    <w:rsid w:val="7DA9460F"/>
    <w:rsid w:val="7DBD3851"/>
    <w:rsid w:val="7DC80B9A"/>
    <w:rsid w:val="7DE03DE0"/>
    <w:rsid w:val="7DE63DC0"/>
    <w:rsid w:val="7DE65FBE"/>
    <w:rsid w:val="7DE81FDD"/>
    <w:rsid w:val="7DFF6F70"/>
    <w:rsid w:val="7E062BD5"/>
    <w:rsid w:val="7E245068"/>
    <w:rsid w:val="7E2461C2"/>
    <w:rsid w:val="7E3B2283"/>
    <w:rsid w:val="7E480666"/>
    <w:rsid w:val="7E7E3374"/>
    <w:rsid w:val="7E826950"/>
    <w:rsid w:val="7E904003"/>
    <w:rsid w:val="7E9064E4"/>
    <w:rsid w:val="7EA71FE6"/>
    <w:rsid w:val="7EAF6DC9"/>
    <w:rsid w:val="7EB76F44"/>
    <w:rsid w:val="7EBD20DC"/>
    <w:rsid w:val="7ECC0C66"/>
    <w:rsid w:val="7ED4627F"/>
    <w:rsid w:val="7EE4759A"/>
    <w:rsid w:val="7EF73EBA"/>
    <w:rsid w:val="7EFA4422"/>
    <w:rsid w:val="7EFF5CB3"/>
    <w:rsid w:val="7F1C60C1"/>
    <w:rsid w:val="7F233968"/>
    <w:rsid w:val="7F297D6C"/>
    <w:rsid w:val="7F380338"/>
    <w:rsid w:val="7F4543DB"/>
    <w:rsid w:val="7F482D79"/>
    <w:rsid w:val="7F564E49"/>
    <w:rsid w:val="7F5824E6"/>
    <w:rsid w:val="7F730597"/>
    <w:rsid w:val="7F7405C7"/>
    <w:rsid w:val="7F7F75D9"/>
    <w:rsid w:val="7F9541FE"/>
    <w:rsid w:val="7F9B7217"/>
    <w:rsid w:val="7FA709E5"/>
    <w:rsid w:val="7FDD28A7"/>
    <w:rsid w:val="7FFD7F2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nhideWhenUsed="0"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7"/>
    <w:qFormat/>
    <w:uiPriority w:val="99"/>
    <w:pPr>
      <w:keepNext/>
      <w:keepLines/>
      <w:spacing w:line="576" w:lineRule="auto"/>
      <w:jc w:val="center"/>
      <w:outlineLvl w:val="0"/>
    </w:pPr>
    <w:rPr>
      <w:rFonts w:ascii="Times New Roman" w:hAnsi="Times New Roman"/>
      <w:b/>
      <w:kern w:val="44"/>
      <w:sz w:val="32"/>
    </w:rPr>
  </w:style>
  <w:style w:type="paragraph" w:styleId="4">
    <w:name w:val="heading 2"/>
    <w:basedOn w:val="1"/>
    <w:next w:val="5"/>
    <w:link w:val="43"/>
    <w:qFormat/>
    <w:uiPriority w:val="99"/>
    <w:pPr>
      <w:keepNext/>
      <w:keepLines/>
      <w:spacing w:line="413" w:lineRule="auto"/>
      <w:jc w:val="center"/>
      <w:outlineLvl w:val="1"/>
    </w:pPr>
    <w:rPr>
      <w:rFonts w:ascii="Arial" w:hAnsi="Arial"/>
      <w:b/>
      <w:sz w:val="28"/>
    </w:rPr>
  </w:style>
  <w:style w:type="paragraph" w:styleId="6">
    <w:name w:val="heading 3"/>
    <w:basedOn w:val="1"/>
    <w:next w:val="1"/>
    <w:link w:val="44"/>
    <w:qFormat/>
    <w:uiPriority w:val="99"/>
    <w:pPr>
      <w:keepNext/>
      <w:keepLines/>
      <w:spacing w:line="413" w:lineRule="auto"/>
      <w:outlineLvl w:val="2"/>
    </w:pPr>
    <w:rPr>
      <w:b/>
      <w:sz w:val="28"/>
    </w:rPr>
  </w:style>
  <w:style w:type="paragraph" w:styleId="2">
    <w:name w:val="heading 4"/>
    <w:basedOn w:val="1"/>
    <w:next w:val="1"/>
    <w:unhideWhenUsed/>
    <w:qFormat/>
    <w:locked/>
    <w:uiPriority w:val="0"/>
    <w:pPr>
      <w:keepNext/>
      <w:keepLines/>
      <w:jc w:val="left"/>
      <w:outlineLvl w:val="3"/>
    </w:pPr>
    <w:rPr>
      <w:rFonts w:hint="eastAsia" w:ascii="Arial" w:hAnsi="Arial"/>
      <w:b/>
      <w:sz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pPr>
    <w:rPr>
      <w:szCs w:val="20"/>
    </w:rPr>
  </w:style>
  <w:style w:type="paragraph" w:styleId="7">
    <w:name w:val="annotation text"/>
    <w:basedOn w:val="1"/>
    <w:link w:val="45"/>
    <w:qFormat/>
    <w:uiPriority w:val="99"/>
    <w:pPr>
      <w:jc w:val="left"/>
    </w:pPr>
    <w:rPr>
      <w:rFonts w:ascii="宋体"/>
      <w:kern w:val="0"/>
      <w:sz w:val="34"/>
    </w:rPr>
  </w:style>
  <w:style w:type="paragraph" w:styleId="8">
    <w:name w:val="Body Text"/>
    <w:basedOn w:val="1"/>
    <w:next w:val="1"/>
    <w:link w:val="46"/>
    <w:qFormat/>
    <w:uiPriority w:val="99"/>
  </w:style>
  <w:style w:type="paragraph" w:styleId="9">
    <w:name w:val="Body Text Indent"/>
    <w:basedOn w:val="1"/>
    <w:unhideWhenUsed/>
    <w:qFormat/>
    <w:uiPriority w:val="99"/>
    <w:pPr>
      <w:ind w:left="420" w:leftChars="200"/>
    </w:pPr>
  </w:style>
  <w:style w:type="paragraph" w:styleId="10">
    <w:name w:val="List Bullet 2"/>
    <w:basedOn w:val="1"/>
    <w:semiHidden/>
    <w:unhideWhenUsed/>
    <w:qFormat/>
    <w:uiPriority w:val="99"/>
    <w:pPr>
      <w:numPr>
        <w:ilvl w:val="0"/>
        <w:numId w:val="1"/>
      </w:numPr>
    </w:pPr>
  </w:style>
  <w:style w:type="paragraph" w:styleId="11">
    <w:name w:val="toc 3"/>
    <w:basedOn w:val="1"/>
    <w:next w:val="1"/>
    <w:qFormat/>
    <w:uiPriority w:val="99"/>
    <w:pPr>
      <w:ind w:left="840" w:leftChars="400"/>
    </w:pPr>
  </w:style>
  <w:style w:type="paragraph" w:styleId="12">
    <w:name w:val="Plain Text"/>
    <w:basedOn w:val="1"/>
    <w:link w:val="47"/>
    <w:qFormat/>
    <w:uiPriority w:val="99"/>
    <w:pPr>
      <w:spacing w:line="324" w:lineRule="auto"/>
    </w:pPr>
    <w:rPr>
      <w:rFonts w:ascii="宋体" w:hAnsi="Courier New" w:cs="Courier New"/>
      <w:szCs w:val="21"/>
    </w:rPr>
  </w:style>
  <w:style w:type="paragraph" w:styleId="13">
    <w:name w:val="Date"/>
    <w:basedOn w:val="1"/>
    <w:next w:val="1"/>
    <w:unhideWhenUsed/>
    <w:qFormat/>
    <w:uiPriority w:val="99"/>
    <w:rPr>
      <w:rFonts w:ascii="Copperplate Gothic Bold" w:hAnsi="Copperplate Gothic Bold"/>
      <w:sz w:val="32"/>
      <w:szCs w:val="20"/>
    </w:rPr>
  </w:style>
  <w:style w:type="paragraph" w:styleId="14">
    <w:name w:val="Body Text Indent 2"/>
    <w:basedOn w:val="1"/>
    <w:link w:val="48"/>
    <w:qFormat/>
    <w:uiPriority w:val="99"/>
    <w:pPr>
      <w:spacing w:after="120" w:line="480" w:lineRule="auto"/>
      <w:ind w:left="420" w:leftChars="200"/>
    </w:pPr>
  </w:style>
  <w:style w:type="paragraph" w:styleId="15">
    <w:name w:val="Balloon Text"/>
    <w:basedOn w:val="1"/>
    <w:link w:val="49"/>
    <w:qFormat/>
    <w:uiPriority w:val="99"/>
    <w:rPr>
      <w:sz w:val="18"/>
      <w:szCs w:val="18"/>
    </w:rPr>
  </w:style>
  <w:style w:type="paragraph" w:styleId="16">
    <w:name w:val="footer"/>
    <w:basedOn w:val="1"/>
    <w:link w:val="50"/>
    <w:qFormat/>
    <w:uiPriority w:val="99"/>
    <w:pPr>
      <w:tabs>
        <w:tab w:val="center" w:pos="4153"/>
        <w:tab w:val="right" w:pos="8306"/>
      </w:tabs>
      <w:snapToGrid w:val="0"/>
      <w:jc w:val="left"/>
    </w:pPr>
    <w:rPr>
      <w:sz w:val="18"/>
      <w:szCs w:val="18"/>
    </w:rPr>
  </w:style>
  <w:style w:type="paragraph" w:styleId="17">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style>
  <w:style w:type="paragraph" w:styleId="19">
    <w:name w:val="toc 2"/>
    <w:basedOn w:val="1"/>
    <w:next w:val="1"/>
    <w:qFormat/>
    <w:uiPriority w:val="99"/>
    <w:pPr>
      <w:ind w:left="420" w:leftChars="200"/>
    </w:pPr>
  </w:style>
  <w:style w:type="paragraph" w:styleId="20">
    <w:name w:val="Body Text 2"/>
    <w:basedOn w:val="1"/>
    <w:link w:val="52"/>
    <w:qFormat/>
    <w:uiPriority w:val="99"/>
    <w:pPr>
      <w:jc w:val="center"/>
    </w:pPr>
    <w:rPr>
      <w:b/>
      <w:spacing w:val="-20"/>
      <w:w w:val="130"/>
      <w:sz w:val="48"/>
      <w:szCs w:val="20"/>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2">
    <w:name w:val="annotation subject"/>
    <w:basedOn w:val="7"/>
    <w:next w:val="7"/>
    <w:link w:val="72"/>
    <w:unhideWhenUsed/>
    <w:qFormat/>
    <w:uiPriority w:val="99"/>
    <w:rPr>
      <w:rFonts w:ascii="Calibri"/>
      <w:b/>
      <w:bCs/>
      <w:kern w:val="2"/>
      <w:sz w:val="21"/>
    </w:rPr>
  </w:style>
  <w:style w:type="paragraph" w:styleId="23">
    <w:name w:val="Body Text First Indent"/>
    <w:basedOn w:val="8"/>
    <w:unhideWhenUsed/>
    <w:qFormat/>
    <w:uiPriority w:val="99"/>
    <w:pPr>
      <w:ind w:firstLine="420" w:firstLineChars="100"/>
    </w:pPr>
    <w:rPr>
      <w:rFonts w:ascii="Times New Roman" w:hAnsi="Times New Roman"/>
      <w:sz w:val="18"/>
      <w:szCs w:val="18"/>
    </w:rPr>
  </w:style>
  <w:style w:type="paragraph" w:styleId="24">
    <w:name w:val="Body Text First Indent 2"/>
    <w:basedOn w:val="9"/>
    <w:next w:val="5"/>
    <w:qFormat/>
    <w:uiPriority w:val="0"/>
    <w:pPr>
      <w:ind w:firstLine="420"/>
    </w:p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99"/>
    <w:rPr>
      <w:rFonts w:cs="Times New Roman"/>
      <w:b/>
      <w:sz w:val="24"/>
      <w:szCs w:val="24"/>
    </w:rPr>
  </w:style>
  <w:style w:type="character" w:styleId="29">
    <w:name w:val="page number"/>
    <w:basedOn w:val="27"/>
    <w:qFormat/>
    <w:uiPriority w:val="99"/>
    <w:rPr>
      <w:rFonts w:cs="Times New Roman"/>
    </w:rPr>
  </w:style>
  <w:style w:type="character" w:styleId="30">
    <w:name w:val="FollowedHyperlink"/>
    <w:basedOn w:val="27"/>
    <w:unhideWhenUsed/>
    <w:qFormat/>
    <w:uiPriority w:val="99"/>
    <w:rPr>
      <w:rFonts w:hint="eastAsia" w:ascii="宋体" w:hAnsi="宋体" w:eastAsia="宋体" w:cs="宋体"/>
      <w:color w:val="000000"/>
      <w:sz w:val="18"/>
      <w:szCs w:val="18"/>
      <w:u w:val="none"/>
    </w:rPr>
  </w:style>
  <w:style w:type="character" w:styleId="31">
    <w:name w:val="Emphasis"/>
    <w:basedOn w:val="27"/>
    <w:qFormat/>
    <w:uiPriority w:val="99"/>
    <w:rPr>
      <w:rFonts w:cs="Times New Roman"/>
      <w:i/>
      <w:iCs/>
    </w:rPr>
  </w:style>
  <w:style w:type="character" w:styleId="32">
    <w:name w:val="HTML Definition"/>
    <w:basedOn w:val="27"/>
    <w:unhideWhenUsed/>
    <w:qFormat/>
    <w:uiPriority w:val="99"/>
  </w:style>
  <w:style w:type="character" w:styleId="33">
    <w:name w:val="HTML Acronym"/>
    <w:basedOn w:val="27"/>
    <w:semiHidden/>
    <w:unhideWhenUsed/>
    <w:qFormat/>
    <w:uiPriority w:val="99"/>
  </w:style>
  <w:style w:type="character" w:styleId="34">
    <w:name w:val="HTML Variable"/>
    <w:basedOn w:val="27"/>
    <w:semiHidden/>
    <w:unhideWhenUsed/>
    <w:qFormat/>
    <w:uiPriority w:val="99"/>
  </w:style>
  <w:style w:type="character" w:styleId="35">
    <w:name w:val="Hyperlink"/>
    <w:basedOn w:val="27"/>
    <w:qFormat/>
    <w:uiPriority w:val="99"/>
    <w:rPr>
      <w:rFonts w:cs="Times New Roman"/>
      <w:color w:val="0000FF"/>
      <w:u w:val="single"/>
    </w:rPr>
  </w:style>
  <w:style w:type="character" w:styleId="36">
    <w:name w:val="HTML Code"/>
    <w:basedOn w:val="27"/>
    <w:unhideWhenUsed/>
    <w:qFormat/>
    <w:uiPriority w:val="99"/>
    <w:rPr>
      <w:rFonts w:hint="default" w:ascii="Consolas" w:hAnsi="Consolas" w:eastAsia="Consolas" w:cs="Consolas"/>
      <w:color w:val="C7254E"/>
      <w:sz w:val="21"/>
      <w:szCs w:val="21"/>
      <w:shd w:val="clear" w:color="auto" w:fill="F9F2F4"/>
    </w:rPr>
  </w:style>
  <w:style w:type="character" w:styleId="37">
    <w:name w:val="annotation reference"/>
    <w:basedOn w:val="27"/>
    <w:qFormat/>
    <w:uiPriority w:val="99"/>
    <w:rPr>
      <w:rFonts w:cs="Times New Roman"/>
      <w:sz w:val="21"/>
    </w:rPr>
  </w:style>
  <w:style w:type="character" w:styleId="38">
    <w:name w:val="HTML Cite"/>
    <w:basedOn w:val="27"/>
    <w:qFormat/>
    <w:uiPriority w:val="99"/>
    <w:rPr>
      <w:rFonts w:cs="Times New Roman"/>
      <w:sz w:val="24"/>
      <w:szCs w:val="24"/>
    </w:rPr>
  </w:style>
  <w:style w:type="character" w:styleId="39">
    <w:name w:val="HTML Keyboard"/>
    <w:basedOn w:val="27"/>
    <w:unhideWhenUsed/>
    <w:qFormat/>
    <w:uiPriority w:val="99"/>
    <w:rPr>
      <w:rFonts w:ascii="Consolas" w:hAnsi="Consolas" w:eastAsia="Consolas" w:cs="Consolas"/>
      <w:color w:val="FFFFFF"/>
      <w:sz w:val="21"/>
      <w:szCs w:val="21"/>
      <w:shd w:val="clear" w:color="auto" w:fill="333333"/>
    </w:rPr>
  </w:style>
  <w:style w:type="character" w:styleId="40">
    <w:name w:val="HTML Sample"/>
    <w:basedOn w:val="27"/>
    <w:unhideWhenUsed/>
    <w:qFormat/>
    <w:uiPriority w:val="99"/>
    <w:rPr>
      <w:rFonts w:hint="default" w:ascii="Consolas" w:hAnsi="Consolas" w:eastAsia="Consolas" w:cs="Consolas"/>
      <w:sz w:val="21"/>
      <w:szCs w:val="21"/>
    </w:rPr>
  </w:style>
  <w:style w:type="paragraph" w:customStyle="1" w:styleId="41">
    <w:name w:val="无间隔1"/>
    <w:qFormat/>
    <w:uiPriority w:val="1"/>
    <w:pPr>
      <w:widowControl w:val="0"/>
      <w:spacing w:line="300" w:lineRule="auto"/>
    </w:pPr>
    <w:rPr>
      <w:rFonts w:ascii="Times New Roman" w:hAnsi="Times New Roman" w:eastAsia="宋体" w:cs="黑体"/>
      <w:kern w:val="2"/>
      <w:sz w:val="21"/>
      <w:szCs w:val="22"/>
      <w:lang w:val="en-US" w:eastAsia="zh-CN" w:bidi="ar-SA"/>
    </w:rPr>
  </w:style>
  <w:style w:type="character" w:customStyle="1" w:styleId="42">
    <w:name w:val="标题 1 Char"/>
    <w:basedOn w:val="27"/>
    <w:qFormat/>
    <w:locked/>
    <w:uiPriority w:val="99"/>
    <w:rPr>
      <w:rFonts w:ascii="Calibri" w:hAnsi="Calibri" w:cs="Times New Roman"/>
      <w:b/>
      <w:bCs/>
      <w:kern w:val="44"/>
      <w:sz w:val="44"/>
      <w:szCs w:val="44"/>
    </w:rPr>
  </w:style>
  <w:style w:type="character" w:customStyle="1" w:styleId="43">
    <w:name w:val="标题 2 字符"/>
    <w:basedOn w:val="27"/>
    <w:link w:val="4"/>
    <w:semiHidden/>
    <w:qFormat/>
    <w:locked/>
    <w:uiPriority w:val="99"/>
    <w:rPr>
      <w:rFonts w:ascii="Cambria" w:hAnsi="Cambria" w:eastAsia="宋体" w:cs="Times New Roman"/>
      <w:b/>
      <w:bCs/>
      <w:sz w:val="32"/>
      <w:szCs w:val="32"/>
    </w:rPr>
  </w:style>
  <w:style w:type="character" w:customStyle="1" w:styleId="44">
    <w:name w:val="标题 3 字符"/>
    <w:basedOn w:val="27"/>
    <w:link w:val="6"/>
    <w:semiHidden/>
    <w:qFormat/>
    <w:locked/>
    <w:uiPriority w:val="99"/>
    <w:rPr>
      <w:rFonts w:ascii="Calibri" w:hAnsi="Calibri" w:eastAsia="宋体" w:cs="Times New Roman"/>
      <w:b/>
      <w:bCs/>
      <w:sz w:val="28"/>
      <w:szCs w:val="32"/>
    </w:rPr>
  </w:style>
  <w:style w:type="character" w:customStyle="1" w:styleId="45">
    <w:name w:val="批注文字 字符"/>
    <w:basedOn w:val="27"/>
    <w:link w:val="7"/>
    <w:qFormat/>
    <w:locked/>
    <w:uiPriority w:val="99"/>
    <w:rPr>
      <w:rFonts w:ascii="宋体" w:hAnsi="Calibri" w:eastAsia="宋体" w:cs="Times New Roman"/>
      <w:sz w:val="22"/>
      <w:szCs w:val="22"/>
    </w:rPr>
  </w:style>
  <w:style w:type="character" w:customStyle="1" w:styleId="46">
    <w:name w:val="正文文本 字符"/>
    <w:basedOn w:val="27"/>
    <w:link w:val="8"/>
    <w:semiHidden/>
    <w:qFormat/>
    <w:locked/>
    <w:uiPriority w:val="99"/>
    <w:rPr>
      <w:rFonts w:ascii="Calibri" w:hAnsi="Calibri" w:cs="Times New Roman"/>
    </w:rPr>
  </w:style>
  <w:style w:type="character" w:customStyle="1" w:styleId="47">
    <w:name w:val="纯文本 字符"/>
    <w:basedOn w:val="27"/>
    <w:link w:val="12"/>
    <w:semiHidden/>
    <w:qFormat/>
    <w:locked/>
    <w:uiPriority w:val="99"/>
    <w:rPr>
      <w:rFonts w:ascii="宋体" w:hAnsi="Courier New" w:cs="Courier New"/>
      <w:sz w:val="21"/>
      <w:szCs w:val="21"/>
    </w:rPr>
  </w:style>
  <w:style w:type="character" w:customStyle="1" w:styleId="48">
    <w:name w:val="正文文本缩进 2 字符"/>
    <w:basedOn w:val="27"/>
    <w:link w:val="14"/>
    <w:semiHidden/>
    <w:qFormat/>
    <w:locked/>
    <w:uiPriority w:val="99"/>
    <w:rPr>
      <w:rFonts w:ascii="Calibri" w:hAnsi="Calibri" w:cs="Times New Roman"/>
    </w:rPr>
  </w:style>
  <w:style w:type="character" w:customStyle="1" w:styleId="49">
    <w:name w:val="批注框文本 字符"/>
    <w:basedOn w:val="27"/>
    <w:link w:val="15"/>
    <w:qFormat/>
    <w:locked/>
    <w:uiPriority w:val="99"/>
    <w:rPr>
      <w:rFonts w:ascii="Calibri" w:hAnsi="Calibri" w:eastAsia="宋体" w:cs="Times New Roman"/>
      <w:kern w:val="2"/>
      <w:sz w:val="18"/>
      <w:szCs w:val="18"/>
    </w:rPr>
  </w:style>
  <w:style w:type="character" w:customStyle="1" w:styleId="50">
    <w:name w:val="页脚 字符"/>
    <w:basedOn w:val="27"/>
    <w:link w:val="16"/>
    <w:semiHidden/>
    <w:qFormat/>
    <w:locked/>
    <w:uiPriority w:val="99"/>
    <w:rPr>
      <w:rFonts w:ascii="Calibri" w:hAnsi="Calibri" w:cs="Times New Roman"/>
      <w:sz w:val="18"/>
      <w:szCs w:val="18"/>
    </w:rPr>
  </w:style>
  <w:style w:type="character" w:customStyle="1" w:styleId="51">
    <w:name w:val="页眉 字符"/>
    <w:basedOn w:val="27"/>
    <w:link w:val="17"/>
    <w:semiHidden/>
    <w:qFormat/>
    <w:locked/>
    <w:uiPriority w:val="99"/>
    <w:rPr>
      <w:rFonts w:ascii="Calibri" w:hAnsi="Calibri" w:cs="Times New Roman"/>
      <w:sz w:val="18"/>
      <w:szCs w:val="18"/>
    </w:rPr>
  </w:style>
  <w:style w:type="character" w:customStyle="1" w:styleId="52">
    <w:name w:val="正文文本 2 字符"/>
    <w:basedOn w:val="27"/>
    <w:link w:val="20"/>
    <w:semiHidden/>
    <w:qFormat/>
    <w:locked/>
    <w:uiPriority w:val="99"/>
    <w:rPr>
      <w:rFonts w:ascii="Calibri" w:hAnsi="Calibri" w:cs="Times New Roman"/>
    </w:rPr>
  </w:style>
  <w:style w:type="paragraph" w:customStyle="1" w:styleId="53">
    <w:name w:val="Char2 Char Char Char"/>
    <w:basedOn w:val="1"/>
    <w:qFormat/>
    <w:uiPriority w:val="99"/>
    <w:rPr>
      <w:rFonts w:ascii="Tahoma" w:hAnsi="Tahoma"/>
      <w:sz w:val="24"/>
      <w:szCs w:val="20"/>
    </w:rPr>
  </w:style>
  <w:style w:type="paragraph" w:customStyle="1" w:styleId="54">
    <w:name w:val="列出段落1"/>
    <w:basedOn w:val="1"/>
    <w:qFormat/>
    <w:uiPriority w:val="99"/>
    <w:pPr>
      <w:ind w:firstLine="420" w:firstLineChars="200"/>
    </w:pPr>
  </w:style>
  <w:style w:type="character" w:customStyle="1" w:styleId="55">
    <w:name w:val="10"/>
    <w:basedOn w:val="27"/>
    <w:qFormat/>
    <w:uiPriority w:val="99"/>
    <w:rPr>
      <w:rFonts w:ascii="Calibri" w:hAnsi="Calibri" w:cs="Times New Roman"/>
    </w:rPr>
  </w:style>
  <w:style w:type="character" w:customStyle="1" w:styleId="56">
    <w:name w:val="15"/>
    <w:basedOn w:val="27"/>
    <w:qFormat/>
    <w:uiPriority w:val="99"/>
    <w:rPr>
      <w:rFonts w:ascii="Calibri" w:hAnsi="Calibri" w:cs="Times New Roman"/>
      <w:i/>
      <w:iCs/>
    </w:rPr>
  </w:style>
  <w:style w:type="paragraph" w:customStyle="1" w:styleId="57">
    <w:name w:val="_Style 2"/>
    <w:basedOn w:val="1"/>
    <w:qFormat/>
    <w:uiPriority w:val="99"/>
    <w:pPr>
      <w:ind w:firstLine="420" w:firstLineChars="200"/>
    </w:pPr>
  </w:style>
  <w:style w:type="character" w:customStyle="1" w:styleId="58">
    <w:name w:val="apple-style-span"/>
    <w:qFormat/>
    <w:uiPriority w:val="99"/>
  </w:style>
  <w:style w:type="character" w:customStyle="1" w:styleId="59">
    <w:name w:val="del"/>
    <w:basedOn w:val="27"/>
    <w:qFormat/>
    <w:uiPriority w:val="99"/>
    <w:rPr>
      <w:rFonts w:cs="Times New Roman"/>
    </w:rPr>
  </w:style>
  <w:style w:type="character" w:customStyle="1" w:styleId="60">
    <w:name w:val="del1"/>
    <w:basedOn w:val="27"/>
    <w:qFormat/>
    <w:uiPriority w:val="99"/>
    <w:rPr>
      <w:rFonts w:cs="Times New Roman"/>
      <w:vanish/>
      <w:color w:val="666666"/>
      <w:sz w:val="18"/>
      <w:szCs w:val="18"/>
      <w:u w:val="single"/>
    </w:rPr>
  </w:style>
  <w:style w:type="character" w:customStyle="1" w:styleId="61">
    <w:name w:val="del2"/>
    <w:basedOn w:val="27"/>
    <w:qFormat/>
    <w:uiPriority w:val="99"/>
    <w:rPr>
      <w:rFonts w:cs="Times New Roman"/>
      <w:vanish/>
    </w:rPr>
  </w:style>
  <w:style w:type="character" w:customStyle="1" w:styleId="62">
    <w:name w:val="del3"/>
    <w:basedOn w:val="27"/>
    <w:qFormat/>
    <w:uiPriority w:val="99"/>
    <w:rPr>
      <w:rFonts w:cs="Times New Roman"/>
      <w:vanish/>
    </w:rPr>
  </w:style>
  <w:style w:type="paragraph" w:customStyle="1" w:styleId="63">
    <w:name w:val="_Style 4"/>
    <w:basedOn w:val="1"/>
    <w:qFormat/>
    <w:uiPriority w:val="99"/>
    <w:pPr>
      <w:ind w:firstLine="420" w:firstLineChars="200"/>
    </w:pPr>
  </w:style>
  <w:style w:type="paragraph" w:customStyle="1" w:styleId="64">
    <w:name w:val="pa-19"/>
    <w:basedOn w:val="1"/>
    <w:qFormat/>
    <w:uiPriority w:val="0"/>
    <w:pPr>
      <w:widowControl/>
      <w:spacing w:before="100" w:beforeAutospacing="1" w:after="100" w:afterAutospacing="1"/>
      <w:jc w:val="left"/>
    </w:pPr>
    <w:rPr>
      <w:rFonts w:ascii="宋体" w:hAnsi="宋体" w:cs="宋体"/>
      <w:kern w:val="0"/>
      <w:sz w:val="24"/>
    </w:rPr>
  </w:style>
  <w:style w:type="character" w:customStyle="1" w:styleId="65">
    <w:name w:val="button"/>
    <w:basedOn w:val="27"/>
    <w:qFormat/>
    <w:uiPriority w:val="0"/>
  </w:style>
  <w:style w:type="character" w:customStyle="1" w:styleId="66">
    <w:name w:val="tmpztreemove_arrow"/>
    <w:basedOn w:val="27"/>
    <w:qFormat/>
    <w:uiPriority w:val="0"/>
    <w:rPr>
      <w:shd w:val="clear" w:color="auto" w:fill="FFFFFF"/>
    </w:rPr>
  </w:style>
  <w:style w:type="character" w:customStyle="1" w:styleId="67">
    <w:name w:val="old"/>
    <w:basedOn w:val="27"/>
    <w:qFormat/>
    <w:uiPriority w:val="0"/>
    <w:rPr>
      <w:color w:val="999999"/>
    </w:rPr>
  </w:style>
  <w:style w:type="character" w:customStyle="1" w:styleId="68">
    <w:name w:val="hover3"/>
    <w:basedOn w:val="27"/>
    <w:qFormat/>
    <w:uiPriority w:val="0"/>
    <w:rPr>
      <w:shd w:val="clear" w:color="auto" w:fill="EEEEEE"/>
    </w:rPr>
  </w:style>
  <w:style w:type="character" w:customStyle="1" w:styleId="69">
    <w:name w:val="hour_am"/>
    <w:basedOn w:val="27"/>
    <w:qFormat/>
    <w:uiPriority w:val="0"/>
  </w:style>
  <w:style w:type="character" w:customStyle="1" w:styleId="70">
    <w:name w:val="hour_pm"/>
    <w:basedOn w:val="27"/>
    <w:qFormat/>
    <w:uiPriority w:val="0"/>
  </w:style>
  <w:style w:type="character" w:customStyle="1" w:styleId="71">
    <w:name w:val="glyphicon4"/>
    <w:basedOn w:val="27"/>
    <w:qFormat/>
    <w:uiPriority w:val="0"/>
  </w:style>
  <w:style w:type="character" w:customStyle="1" w:styleId="72">
    <w:name w:val="批注主题 字符"/>
    <w:basedOn w:val="45"/>
    <w:link w:val="22"/>
    <w:semiHidden/>
    <w:qFormat/>
    <w:uiPriority w:val="99"/>
    <w:rPr>
      <w:rFonts w:ascii="Calibri" w:hAnsi="Calibri" w:eastAsia="宋体" w:cs="Times New Roman"/>
      <w:b/>
      <w:bCs/>
      <w:kern w:val="2"/>
      <w:sz w:val="21"/>
      <w:szCs w:val="22"/>
    </w:rPr>
  </w:style>
  <w:style w:type="paragraph" w:customStyle="1" w:styleId="73">
    <w:name w:val="列表段落1"/>
    <w:basedOn w:val="1"/>
    <w:unhideWhenUsed/>
    <w:qFormat/>
    <w:uiPriority w:val="99"/>
    <w:pPr>
      <w:ind w:firstLine="420" w:firstLineChars="200"/>
    </w:pPr>
  </w:style>
  <w:style w:type="paragraph" w:customStyle="1" w:styleId="74">
    <w:name w:val="列出段落2"/>
    <w:basedOn w:val="1"/>
    <w:qFormat/>
    <w:uiPriority w:val="99"/>
    <w:pPr>
      <w:ind w:firstLine="420" w:firstLineChars="200"/>
    </w:pPr>
  </w:style>
  <w:style w:type="paragraph" w:customStyle="1" w:styleId="75">
    <w:name w:val="正文缩进1"/>
    <w:basedOn w:val="1"/>
    <w:qFormat/>
    <w:uiPriority w:val="0"/>
    <w:pPr>
      <w:ind w:firstLine="420" w:firstLineChars="200"/>
    </w:pPr>
  </w:style>
  <w:style w:type="paragraph" w:customStyle="1" w:styleId="76">
    <w:name w:val="Table Paragraph"/>
    <w:basedOn w:val="1"/>
    <w:qFormat/>
    <w:uiPriority w:val="1"/>
    <w:pPr>
      <w:autoSpaceDE w:val="0"/>
      <w:autoSpaceDN w:val="0"/>
      <w:adjustRightInd w:val="0"/>
      <w:jc w:val="left"/>
    </w:pPr>
    <w:rPr>
      <w:rFonts w:ascii="Times New Roman" w:hAnsi="Times New Roman"/>
      <w:kern w:val="0"/>
      <w:sz w:val="24"/>
      <w:szCs w:val="24"/>
    </w:rPr>
  </w:style>
  <w:style w:type="character" w:customStyle="1" w:styleId="77">
    <w:name w:val="标题 1 字符"/>
    <w:basedOn w:val="27"/>
    <w:link w:val="3"/>
    <w:qFormat/>
    <w:locked/>
    <w:uiPriority w:val="99"/>
    <w:rPr>
      <w:rFonts w:ascii="Times New Roman" w:hAnsi="Times New Roman" w:eastAsia="宋体" w:cs="Times New Roman"/>
      <w:b/>
      <w:kern w:val="44"/>
      <w:sz w:val="32"/>
    </w:rPr>
  </w:style>
  <w:style w:type="paragraph" w:customStyle="1" w:styleId="78">
    <w:name w:val="Default"/>
    <w:qFormat/>
    <w:uiPriority w:val="0"/>
    <w:pPr>
      <w:widowControl w:val="0"/>
      <w:autoSpaceDE w:val="0"/>
      <w:autoSpaceDN w:val="0"/>
      <w:adjustRightInd w:val="0"/>
    </w:pPr>
    <w:rPr>
      <w:rFonts w:ascii="Minion" w:hAnsi="Times New Roman" w:eastAsia="Minion" w:cs="Times New Roman"/>
      <w:color w:val="000000"/>
      <w:sz w:val="24"/>
      <w:lang w:val="en-US" w:eastAsia="zh-CN" w:bidi="ar-SA"/>
    </w:rPr>
  </w:style>
  <w:style w:type="table" w:customStyle="1" w:styleId="79">
    <w:name w:val="网格型1"/>
    <w:basedOn w:val="2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0">
    <w:name w:val="font01"/>
    <w:basedOn w:val="27"/>
    <w:qFormat/>
    <w:uiPriority w:val="0"/>
    <w:rPr>
      <w:rFonts w:hint="eastAsia" w:ascii="宋体" w:hAnsi="宋体" w:eastAsia="宋体" w:cs="宋体"/>
      <w:color w:val="000000"/>
      <w:sz w:val="22"/>
      <w:szCs w:val="22"/>
      <w:u w:val="none"/>
    </w:rPr>
  </w:style>
  <w:style w:type="character" w:customStyle="1" w:styleId="81">
    <w:name w:val="font11"/>
    <w:basedOn w:val="27"/>
    <w:qFormat/>
    <w:uiPriority w:val="0"/>
    <w:rPr>
      <w:rFonts w:ascii="Arial" w:hAnsi="Arial" w:cs="Arial"/>
      <w:color w:val="000000"/>
      <w:sz w:val="22"/>
      <w:szCs w:val="22"/>
      <w:u w:val="none"/>
    </w:rPr>
  </w:style>
  <w:style w:type="paragraph" w:customStyle="1" w:styleId="82">
    <w:name w:val="_正文段落"/>
    <w:basedOn w:val="1"/>
    <w:qFormat/>
    <w:uiPriority w:val="0"/>
    <w:pPr>
      <w:spacing w:beforeLines="15" w:afterLines="15"/>
      <w:ind w:firstLine="480" w:firstLineChars="200"/>
    </w:pPr>
  </w:style>
  <w:style w:type="character" w:customStyle="1" w:styleId="83">
    <w:name w:val="indent"/>
    <w:basedOn w:val="27"/>
    <w:qFormat/>
    <w:uiPriority w:val="0"/>
  </w:style>
  <w:style w:type="paragraph" w:customStyle="1" w:styleId="84">
    <w:name w:val="样式6"/>
    <w:basedOn w:val="1"/>
    <w:qFormat/>
    <w:uiPriority w:val="99"/>
    <w:pPr>
      <w:topLinePunct/>
      <w:spacing w:before="160" w:after="60"/>
      <w:jc w:val="center"/>
    </w:pPr>
    <w:rPr>
      <w:rFonts w:ascii="Times New Roman" w:hAnsi="Times New Roman" w:eastAsia="黑体"/>
      <w:szCs w:val="21"/>
    </w:rPr>
  </w:style>
  <w:style w:type="table" w:customStyle="1" w:styleId="85">
    <w:name w:val="文档表格标题行列型（绿盟科技）"/>
    <w:basedOn w:val="26"/>
    <w:qFormat/>
    <w:uiPriority w:val="0"/>
    <w:pPr>
      <w:widowControl w:val="0"/>
      <w:spacing w:line="300" w:lineRule="auto"/>
      <w:jc w:val="both"/>
    </w:pPr>
    <w:rPr>
      <w:rFonts w:ascii="Arial" w:hAnsi="Arial"/>
    </w:rPr>
    <w:tblP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
    <w:tblStylePr w:type="firstRow">
      <w:pPr>
        <w:jc w:val="center"/>
      </w:pPr>
      <w:rPr>
        <w:rFonts w:ascii="Helv" w:hAnsi="Helv" w:eastAsia="Arial"/>
        <w:b/>
        <w:i w:val="0"/>
      </w:rPr>
      <w:tcPr>
        <w:tcBorders>
          <w:top w:val="double" w:color="auto" w:sz="4" w:space="0"/>
          <w:left w:val="nil"/>
          <w:bottom w:val="double" w:color="auto" w:sz="4" w:space="0"/>
          <w:right w:val="double" w:color="auto" w:sz="4" w:space="0"/>
          <w:insideH w:val="nil"/>
          <w:insideV w:val="single" w:sz="6" w:space="0"/>
          <w:tl2br w:val="nil"/>
          <w:tr2bl w:val="nil"/>
        </w:tcBorders>
        <w:shd w:val="clear" w:color="auto" w:fill="D9D9D9"/>
        <w:vAlign w:val="center"/>
      </w:tcPr>
    </w:tblStylePr>
    <w:tblStylePr w:type="firstCol">
      <w:rPr>
        <w:b/>
      </w:rPr>
      <w:tcPr>
        <w:shd w:val="clear" w:color="auto" w:fill="E6E6E6"/>
      </w:tcPr>
    </w:tblStylePr>
  </w:style>
  <w:style w:type="character" w:customStyle="1" w:styleId="86">
    <w:name w:val="font61"/>
    <w:qFormat/>
    <w:uiPriority w:val="0"/>
    <w:rPr>
      <w:rFonts w:hint="eastAsia" w:ascii="宋体" w:hAnsi="宋体" w:eastAsia="宋体" w:cs="宋体"/>
      <w:color w:val="000000"/>
      <w:sz w:val="22"/>
      <w:szCs w:val="22"/>
      <w:u w:val="none"/>
    </w:rPr>
  </w:style>
  <w:style w:type="paragraph" w:styleId="87">
    <w:name w:val="List Paragraph"/>
    <w:basedOn w:val="1"/>
    <w:qFormat/>
    <w:uiPriority w:val="99"/>
    <w:pPr>
      <w:ind w:firstLine="420" w:firstLineChars="200"/>
    </w:pPr>
  </w:style>
  <w:style w:type="paragraph" w:customStyle="1" w:styleId="88">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0">
    <w:name w:val="09正文_wh"/>
    <w:qFormat/>
    <w:uiPriority w:val="0"/>
    <w:pPr>
      <w:spacing w:line="300" w:lineRule="auto"/>
      <w:ind w:firstLine="200" w:firstLineChars="200"/>
      <w:jc w:val="both"/>
    </w:pPr>
    <w:rPr>
      <w:rFonts w:ascii="Calibri" w:hAnsi="Calibri" w:eastAsia="宋体" w:cs="Times New Roman"/>
      <w:sz w:val="28"/>
      <w:szCs w:val="22"/>
      <w:lang w:val="en-US" w:eastAsia="zh-CN" w:bidi="ar-SA"/>
    </w:rPr>
  </w:style>
  <w:style w:type="table" w:customStyle="1" w:styleId="9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40CE6E-B7E2-4FEB-A852-3FD6A4F514E2}">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73</Pages>
  <Words>28850</Words>
  <Characters>30102</Characters>
  <Lines>362</Lines>
  <Paragraphs>102</Paragraphs>
  <TotalTime>166</TotalTime>
  <ScaleCrop>false</ScaleCrop>
  <LinksUpToDate>false</LinksUpToDate>
  <CharactersWithSpaces>32619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2018-08-02T12:39:00Z</dcterms:created>
  <dc:creator>Administrator</dc:creator>
  <cp:lastModifiedBy>十五</cp:lastModifiedBy>
  <cp:lastPrinted>2020-05-29T03:09:00Z</cp:lastPrinted>
  <dcterms:modified xsi:type="dcterms:W3CDTF">2023-04-17T06:55:29Z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82A84578D649415692F96C31DB0E6F16</vt:lpwstr>
  </property>
</Properties>
</file>