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heme="minorEastAsia" w:hAnsiTheme="minorEastAsia" w:cstheme="minorEastAsia"/>
          <w:b/>
          <w:sz w:val="28"/>
          <w:szCs w:val="28"/>
        </w:rPr>
      </w:pPr>
      <w:bookmarkStart w:id="0" w:name="OLE_LINK9"/>
      <w:r>
        <w:rPr>
          <w:rFonts w:hint="eastAsia" w:ascii="宋体" w:hAnsi="宋体" w:cs="宋体"/>
          <w:b/>
          <w:sz w:val="30"/>
        </w:rPr>
        <w:t>政府采购项目</w:t>
      </w:r>
    </w:p>
    <w:p>
      <w:pPr>
        <w:adjustRightInd w:val="0"/>
        <w:snapToGrid w:val="0"/>
        <w:spacing w:line="360" w:lineRule="auto"/>
        <w:jc w:val="left"/>
        <w:rPr>
          <w:rFonts w:hint="eastAsia" w:asciiTheme="minorEastAsia" w:hAnsiTheme="minorEastAsia" w:eastAsiaTheme="minorEastAsia" w:cstheme="minorEastAsia"/>
          <w:b/>
          <w:sz w:val="28"/>
          <w:szCs w:val="28"/>
          <w:lang w:eastAsia="zh-CN"/>
        </w:rPr>
      </w:pPr>
      <w:r>
        <w:rPr>
          <w:rFonts w:hint="eastAsia" w:asciiTheme="minorEastAsia" w:hAnsiTheme="minorEastAsia" w:cstheme="minorEastAsia"/>
          <w:b/>
          <w:sz w:val="28"/>
          <w:szCs w:val="28"/>
        </w:rPr>
        <w:t>项目编号：</w:t>
      </w:r>
      <w:r>
        <w:rPr>
          <w:rFonts w:hint="eastAsia" w:asciiTheme="minorEastAsia" w:hAnsiTheme="minorEastAsia" w:cstheme="minorEastAsia"/>
          <w:b/>
          <w:sz w:val="28"/>
          <w:szCs w:val="28"/>
          <w:lang w:eastAsia="zh-CN"/>
        </w:rPr>
        <w:t>SXWZ2023ZB-YXY-079</w:t>
      </w:r>
    </w:p>
    <w:p>
      <w:pPr>
        <w:adjustRightInd w:val="0"/>
        <w:snapToGrid w:val="0"/>
        <w:spacing w:line="360" w:lineRule="auto"/>
        <w:rPr>
          <w:rFonts w:asciiTheme="minorEastAsia" w:hAnsiTheme="minorEastAsia" w:cstheme="minorEastAsia"/>
          <w:b/>
          <w:sz w:val="44"/>
          <w:szCs w:val="44"/>
        </w:rPr>
      </w:pPr>
    </w:p>
    <w:p>
      <w:pPr>
        <w:adjustRightInd w:val="0"/>
        <w:snapToGrid w:val="0"/>
        <w:spacing w:line="360" w:lineRule="auto"/>
        <w:rPr>
          <w:rFonts w:asciiTheme="minorEastAsia" w:hAnsiTheme="minorEastAsia" w:cstheme="minorEastAsia"/>
          <w:b/>
          <w:sz w:val="10"/>
          <w:szCs w:val="10"/>
        </w:rPr>
      </w:pPr>
    </w:p>
    <w:p>
      <w:pPr>
        <w:adjustRightInd w:val="0"/>
        <w:snapToGrid w:val="0"/>
        <w:spacing w:line="360" w:lineRule="auto"/>
        <w:jc w:val="center"/>
        <w:rPr>
          <w:rFonts w:asciiTheme="minorEastAsia" w:hAnsiTheme="minorEastAsia" w:cstheme="minorEastAsia"/>
          <w:b/>
          <w:sz w:val="52"/>
          <w:szCs w:val="52"/>
        </w:rPr>
      </w:pPr>
      <w:r>
        <w:rPr>
          <w:rFonts w:hint="eastAsia" w:asciiTheme="minorEastAsia" w:hAnsiTheme="minorEastAsia" w:cstheme="minorEastAsia"/>
          <w:b/>
          <w:sz w:val="52"/>
          <w:szCs w:val="52"/>
          <w:lang w:eastAsia="zh-CN"/>
        </w:rPr>
        <w:t>西安医学院通勤班车及教学等用车外包服务项目</w:t>
      </w:r>
    </w:p>
    <w:p>
      <w:pPr>
        <w:adjustRightInd w:val="0"/>
        <w:snapToGrid w:val="0"/>
        <w:spacing w:line="360" w:lineRule="auto"/>
        <w:jc w:val="left"/>
        <w:rPr>
          <w:rFonts w:asciiTheme="minorEastAsia" w:hAnsiTheme="minorEastAsia" w:cstheme="minorEastAsia"/>
          <w:b/>
          <w:sz w:val="52"/>
          <w:szCs w:val="52"/>
        </w:rPr>
      </w:pPr>
      <w:r>
        <w:rPr>
          <w:rFonts w:hint="eastAsia" w:asciiTheme="minorEastAsia" w:hAnsiTheme="minorEastAsia" w:cstheme="minorEastAsia"/>
          <w:b/>
          <w:i/>
          <w:sz w:val="48"/>
        </w:rPr>
        <w:drawing>
          <wp:anchor distT="0" distB="0" distL="114300" distR="114300" simplePos="0" relativeHeight="251659264" behindDoc="1" locked="0" layoutInCell="1" allowOverlap="1">
            <wp:simplePos x="0" y="0"/>
            <wp:positionH relativeFrom="column">
              <wp:posOffset>1654810</wp:posOffset>
            </wp:positionH>
            <wp:positionV relativeFrom="paragraph">
              <wp:posOffset>240030</wp:posOffset>
            </wp:positionV>
            <wp:extent cx="2312670" cy="1447800"/>
            <wp:effectExtent l="0" t="0" r="11430" b="0"/>
            <wp:wrapTight wrapText="bothSides">
              <wp:wrapPolygon>
                <wp:start x="0" y="0"/>
                <wp:lineTo x="0" y="21316"/>
                <wp:lineTo x="21351" y="21316"/>
                <wp:lineTo x="21351" y="0"/>
                <wp:lineTo x="0" y="0"/>
              </wp:wrapPolygon>
            </wp:wrapTight>
            <wp:docPr id="5" name="Picture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图标"/>
                    <pic:cNvPicPr>
                      <a:picLocks noChangeAspect="1"/>
                    </pic:cNvPicPr>
                  </pic:nvPicPr>
                  <pic:blipFill>
                    <a:blip r:embed="rId24" cstate="print"/>
                    <a:stretch>
                      <a:fillRect/>
                    </a:stretch>
                  </pic:blipFill>
                  <pic:spPr>
                    <a:xfrm>
                      <a:off x="0" y="0"/>
                      <a:ext cx="2312670" cy="1447800"/>
                    </a:xfrm>
                    <a:prstGeom prst="rect">
                      <a:avLst/>
                    </a:prstGeom>
                    <a:noFill/>
                    <a:ln w="9525">
                      <a:noFill/>
                      <a:miter/>
                    </a:ln>
                    <a:effectLst/>
                  </pic:spPr>
                </pic:pic>
              </a:graphicData>
            </a:graphic>
          </wp:anchor>
        </w:drawing>
      </w:r>
    </w:p>
    <w:p>
      <w:pPr>
        <w:adjustRightInd w:val="0"/>
        <w:snapToGrid w:val="0"/>
        <w:spacing w:line="360" w:lineRule="auto"/>
        <w:jc w:val="left"/>
        <w:rPr>
          <w:rFonts w:asciiTheme="minorEastAsia" w:hAnsiTheme="minorEastAsia" w:cstheme="minorEastAsia"/>
          <w:b/>
          <w:sz w:val="52"/>
          <w:szCs w:val="52"/>
        </w:rPr>
      </w:pPr>
    </w:p>
    <w:p/>
    <w:p>
      <w:pPr>
        <w:tabs>
          <w:tab w:val="left" w:pos="0"/>
        </w:tabs>
        <w:adjustRightInd w:val="0"/>
        <w:snapToGrid w:val="0"/>
        <w:spacing w:line="360" w:lineRule="auto"/>
        <w:jc w:val="center"/>
        <w:rPr>
          <w:rFonts w:asciiTheme="minorEastAsia" w:hAnsiTheme="minorEastAsia" w:cstheme="minorEastAsia"/>
          <w:b/>
          <w:sz w:val="84"/>
          <w:szCs w:val="84"/>
        </w:rPr>
      </w:pPr>
    </w:p>
    <w:p>
      <w:pPr>
        <w:tabs>
          <w:tab w:val="left" w:pos="0"/>
        </w:tabs>
        <w:adjustRightInd w:val="0"/>
        <w:snapToGrid w:val="0"/>
        <w:spacing w:line="360" w:lineRule="auto"/>
        <w:jc w:val="center"/>
        <w:rPr>
          <w:rFonts w:asciiTheme="minorEastAsia" w:hAnsiTheme="minorEastAsia" w:cstheme="minorEastAsia"/>
          <w:b/>
          <w:sz w:val="30"/>
        </w:rPr>
      </w:pPr>
      <w:r>
        <w:rPr>
          <w:rFonts w:hint="eastAsia" w:asciiTheme="minorEastAsia" w:hAnsiTheme="minorEastAsia" w:cstheme="minorEastAsia"/>
          <w:b/>
          <w:sz w:val="84"/>
          <w:szCs w:val="84"/>
        </w:rPr>
        <w:t>招标文件</w:t>
      </w:r>
    </w:p>
    <w:p/>
    <w:p/>
    <w:p/>
    <w:p/>
    <w:p/>
    <w:p>
      <w:pPr>
        <w:adjustRightInd w:val="0"/>
        <w:snapToGrid w:val="0"/>
        <w:spacing w:line="360" w:lineRule="auto"/>
        <w:ind w:firstLine="2249" w:firstLineChars="800"/>
        <w:rPr>
          <w:rFonts w:asciiTheme="minorEastAsia" w:hAnsiTheme="minorEastAsia" w:cstheme="minorEastAsia"/>
          <w:b/>
          <w:sz w:val="28"/>
          <w:szCs w:val="28"/>
        </w:rPr>
      </w:pPr>
      <w:r>
        <w:rPr>
          <w:rFonts w:hint="eastAsia" w:asciiTheme="minorEastAsia" w:hAnsiTheme="minorEastAsia" w:cstheme="minorEastAsia"/>
          <w:b/>
          <w:sz w:val="28"/>
          <w:szCs w:val="28"/>
        </w:rPr>
        <w:t>招   标   人：西安医学院</w:t>
      </w:r>
    </w:p>
    <w:p>
      <w:pPr>
        <w:adjustRightInd w:val="0"/>
        <w:snapToGrid w:val="0"/>
        <w:spacing w:line="360" w:lineRule="auto"/>
        <w:jc w:val="center"/>
        <w:rPr>
          <w:rFonts w:asciiTheme="minorEastAsia" w:hAnsiTheme="minorEastAsia" w:cstheme="minorEastAsia"/>
          <w:b/>
          <w:sz w:val="28"/>
          <w:szCs w:val="28"/>
        </w:rPr>
      </w:pPr>
      <w:r>
        <w:rPr>
          <w:rFonts w:hint="eastAsia" w:asciiTheme="minorEastAsia" w:hAnsiTheme="minorEastAsia" w:cstheme="minorEastAsia"/>
          <w:b/>
          <w:sz w:val="28"/>
          <w:szCs w:val="28"/>
        </w:rPr>
        <w:t>招标代理机构：陕西万泽招标有限公司</w:t>
      </w:r>
    </w:p>
    <w:p>
      <w:pPr>
        <w:adjustRightInd w:val="0"/>
        <w:snapToGrid w:val="0"/>
        <w:spacing w:line="360" w:lineRule="auto"/>
        <w:jc w:val="center"/>
        <w:rPr>
          <w:rFonts w:asciiTheme="minorEastAsia" w:hAnsiTheme="minorEastAsia" w:cstheme="minorEastAsia"/>
          <w:b/>
          <w:color w:val="FF0000"/>
          <w:sz w:val="28"/>
          <w:szCs w:val="28"/>
        </w:rPr>
      </w:pPr>
      <w:r>
        <w:rPr>
          <w:rFonts w:hint="eastAsia" w:asciiTheme="minorEastAsia" w:hAnsiTheme="minorEastAsia" w:cstheme="minorEastAsia"/>
          <w:b/>
          <w:sz w:val="28"/>
          <w:szCs w:val="28"/>
        </w:rPr>
        <w:t>二〇二</w:t>
      </w:r>
      <w:r>
        <w:rPr>
          <w:rFonts w:hint="eastAsia" w:asciiTheme="minorEastAsia" w:hAnsiTheme="minorEastAsia" w:cstheme="minorEastAsia"/>
          <w:b/>
          <w:sz w:val="28"/>
          <w:szCs w:val="28"/>
          <w:lang w:eastAsia="zh-CN"/>
        </w:rPr>
        <w:t>三</w:t>
      </w:r>
      <w:r>
        <w:rPr>
          <w:rFonts w:hint="eastAsia" w:asciiTheme="minorEastAsia" w:hAnsiTheme="minorEastAsia" w:cstheme="minorEastAsia"/>
          <w:b/>
          <w:sz w:val="28"/>
          <w:szCs w:val="28"/>
        </w:rPr>
        <w:t>年</w:t>
      </w:r>
      <w:r>
        <w:rPr>
          <w:rFonts w:hint="eastAsia" w:asciiTheme="minorEastAsia" w:hAnsiTheme="minorEastAsia" w:cstheme="minorEastAsia"/>
          <w:b/>
          <w:sz w:val="28"/>
          <w:szCs w:val="28"/>
          <w:lang w:val="en-US" w:eastAsia="zh-CN"/>
        </w:rPr>
        <w:t>五</w:t>
      </w:r>
      <w:r>
        <w:rPr>
          <w:rFonts w:hint="eastAsia" w:asciiTheme="minorEastAsia" w:hAnsiTheme="minorEastAsia" w:cstheme="minorEastAsia"/>
          <w:b/>
          <w:sz w:val="28"/>
          <w:szCs w:val="28"/>
        </w:rPr>
        <w:t>月</w:t>
      </w:r>
    </w:p>
    <w:p>
      <w:pPr>
        <w:adjustRightInd w:val="0"/>
        <w:snapToGrid w:val="0"/>
        <w:spacing w:line="600" w:lineRule="auto"/>
        <w:rPr>
          <w:rFonts w:asciiTheme="minorEastAsia" w:hAnsiTheme="minorEastAsia" w:cstheme="minorEastAsia"/>
          <w:b/>
          <w:sz w:val="36"/>
          <w:szCs w:val="36"/>
        </w:rPr>
        <w:sectPr>
          <w:headerReference r:id="rId4" w:type="first"/>
          <w:headerReference r:id="rId3" w:type="default"/>
          <w:footerReference r:id="rId5" w:type="default"/>
          <w:pgSz w:w="11906" w:h="16838"/>
          <w:pgMar w:top="1440" w:right="1304" w:bottom="1440" w:left="1304" w:header="851" w:footer="992" w:gutter="0"/>
          <w:pgNumType w:start="1"/>
          <w:cols w:space="0" w:num="1"/>
          <w:docGrid w:type="lines" w:linePitch="325" w:charSpace="0"/>
        </w:sectPr>
      </w:pPr>
    </w:p>
    <w:p>
      <w:pPr>
        <w:pStyle w:val="19"/>
        <w:tabs>
          <w:tab w:val="right" w:leader="dot" w:pos="8306"/>
        </w:tabs>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目 录</w:t>
      </w:r>
    </w:p>
    <w:p>
      <w:pPr>
        <w:pStyle w:val="19"/>
        <w:tabs>
          <w:tab w:val="right" w:leader="dot" w:pos="9298"/>
        </w:tabs>
      </w:pPr>
      <w:r>
        <w:rPr>
          <w:rFonts w:asciiTheme="minorEastAsia" w:hAnsiTheme="minorEastAsia" w:cstheme="minorEastAsia"/>
          <w:sz w:val="24"/>
          <w:szCs w:val="24"/>
        </w:rPr>
        <w:fldChar w:fldCharType="begin"/>
      </w:r>
      <w:r>
        <w:rPr>
          <w:rFonts w:asciiTheme="minorEastAsia" w:hAnsiTheme="minorEastAsia" w:cstheme="minorEastAsia"/>
          <w:sz w:val="24"/>
          <w:szCs w:val="24"/>
        </w:rPr>
        <w:instrText xml:space="preserve">TOC \o "1-2" \h \u </w:instrText>
      </w:r>
      <w:r>
        <w:rPr>
          <w:rFonts w:asciiTheme="minorEastAsia" w:hAnsiTheme="minorEastAsia" w:cstheme="minorEastAsia"/>
          <w:sz w:val="24"/>
          <w:szCs w:val="24"/>
        </w:rPr>
        <w:fldChar w:fldCharType="separate"/>
      </w: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\l _Toc24074 </w:instrText>
      </w:r>
      <w:r>
        <w:rPr>
          <w:rFonts w:asciiTheme="minorEastAsia" w:hAnsiTheme="minorEastAsia" w:cstheme="minorEastAsia"/>
          <w:szCs w:val="24"/>
        </w:rPr>
        <w:fldChar w:fldCharType="separate"/>
      </w:r>
      <w:r>
        <w:rPr>
          <w:rFonts w:hint="eastAsia" w:asciiTheme="minorEastAsia" w:hAnsiTheme="minorEastAsia" w:eastAsiaTheme="minorEastAsia" w:cstheme="minorEastAsia"/>
          <w:szCs w:val="36"/>
        </w:rPr>
        <w:t>第一部分  公开招标公告</w:t>
      </w:r>
      <w:r>
        <w:tab/>
      </w:r>
      <w:r>
        <w:fldChar w:fldCharType="begin"/>
      </w:r>
      <w:r>
        <w:instrText xml:space="preserve"> PAGEREF _Toc24074 \h </w:instrText>
      </w:r>
      <w:r>
        <w:fldChar w:fldCharType="separate"/>
      </w:r>
      <w:r>
        <w:t>3</w:t>
      </w:r>
      <w:r>
        <w:fldChar w:fldCharType="end"/>
      </w:r>
      <w:r>
        <w:rPr>
          <w:rFonts w:asciiTheme="minorEastAsia" w:hAnsi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_Toc11177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第二部分  投标人须知前附表</w:t>
      </w:r>
      <w:r>
        <w:tab/>
      </w:r>
      <w:r>
        <w:fldChar w:fldCharType="begin"/>
      </w:r>
      <w:r>
        <w:instrText xml:space="preserve"> PAGEREF _Toc11177 \h </w:instrText>
      </w:r>
      <w:r>
        <w:fldChar w:fldCharType="separate"/>
      </w:r>
      <w:r>
        <w:t>6</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_Toc16504 </w:instrText>
      </w:r>
      <w:r>
        <w:rPr>
          <w:rFonts w:asciiTheme="minorEastAsia" w:hAnsiTheme="minorEastAsia" w:eastAsiaTheme="minorEastAsia" w:cstheme="minorEastAsia"/>
          <w:szCs w:val="24"/>
        </w:rPr>
        <w:fldChar w:fldCharType="separate"/>
      </w:r>
      <w:r>
        <w:rPr>
          <w:rFonts w:hint="eastAsia"/>
        </w:rPr>
        <w:t>第三部分投标人须知</w:t>
      </w:r>
      <w:r>
        <w:tab/>
      </w:r>
      <w:r>
        <w:fldChar w:fldCharType="begin"/>
      </w:r>
      <w:r>
        <w:instrText xml:space="preserve"> PAGEREF _Toc16504 \h </w:instrText>
      </w:r>
      <w:r>
        <w:fldChar w:fldCharType="separate"/>
      </w:r>
      <w:r>
        <w:t>10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_Toc7224 </w:instrText>
      </w:r>
      <w:r>
        <w:rPr>
          <w:rFonts w:asciiTheme="minorEastAsia" w:hAnsiTheme="minorEastAsia" w:eastAsiaTheme="minorEastAsia" w:cstheme="minorEastAsia"/>
          <w:szCs w:val="24"/>
        </w:rPr>
        <w:fldChar w:fldCharType="separate"/>
      </w:r>
      <w:r>
        <w:rPr>
          <w:rFonts w:hint="eastAsia"/>
          <w:szCs w:val="28"/>
        </w:rPr>
        <w:t>二、招标文件</w:t>
      </w:r>
      <w:r>
        <w:tab/>
      </w:r>
      <w:r>
        <w:fldChar w:fldCharType="begin"/>
      </w:r>
      <w:r>
        <w:instrText xml:space="preserve"> PAGEREF _Toc7224 \h </w:instrText>
      </w:r>
      <w:r>
        <w:fldChar w:fldCharType="separate"/>
      </w:r>
      <w:r>
        <w:t>12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_Toc16604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三、投标文件</w:t>
      </w:r>
      <w:r>
        <w:tab/>
      </w:r>
      <w:r>
        <w:fldChar w:fldCharType="begin"/>
      </w:r>
      <w:r>
        <w:instrText xml:space="preserve"> PAGEREF _Toc16604 \h </w:instrText>
      </w:r>
      <w:r>
        <w:fldChar w:fldCharType="separate"/>
      </w:r>
      <w:r>
        <w:t>13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_Toc22519 </w:instrText>
      </w:r>
      <w:r>
        <w:rPr>
          <w:rFonts w:asciiTheme="minorEastAsia" w:hAnsiTheme="minorEastAsia" w:eastAsiaTheme="minorEastAsia" w:cstheme="minorEastAsia"/>
          <w:szCs w:val="24"/>
        </w:rPr>
        <w:fldChar w:fldCharType="separate"/>
      </w:r>
      <w:r>
        <w:rPr>
          <w:rFonts w:hint="eastAsia"/>
          <w:szCs w:val="30"/>
        </w:rPr>
        <w:t>四、投标文件的递交</w:t>
      </w:r>
      <w:r>
        <w:tab/>
      </w:r>
      <w:r>
        <w:fldChar w:fldCharType="begin"/>
      </w:r>
      <w:r>
        <w:instrText xml:space="preserve"> PAGEREF _Toc22519 \h </w:instrText>
      </w:r>
      <w:r>
        <w:fldChar w:fldCharType="separate"/>
      </w:r>
      <w:r>
        <w:t>16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_Toc15749 </w:instrText>
      </w:r>
      <w:r>
        <w:rPr>
          <w:rFonts w:asciiTheme="minorEastAsia" w:hAnsiTheme="minorEastAsia" w:eastAsiaTheme="minorEastAsia" w:cstheme="minorEastAsia"/>
          <w:szCs w:val="24"/>
        </w:rPr>
        <w:fldChar w:fldCharType="separate"/>
      </w:r>
      <w:r>
        <w:rPr>
          <w:rFonts w:hint="eastAsia"/>
          <w:szCs w:val="32"/>
        </w:rPr>
        <w:t>五、开标、评审、定标</w:t>
      </w:r>
      <w:r>
        <w:tab/>
      </w:r>
      <w:r>
        <w:fldChar w:fldCharType="begin"/>
      </w:r>
      <w:r>
        <w:instrText xml:space="preserve"> PAGEREF _Toc15749 \h </w:instrText>
      </w:r>
      <w:r>
        <w:fldChar w:fldCharType="separate"/>
      </w:r>
      <w:r>
        <w:t>17</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_Toc7789 </w:instrText>
      </w:r>
      <w:r>
        <w:rPr>
          <w:rFonts w:asciiTheme="minorEastAsia" w:hAnsiTheme="minorEastAsia" w:eastAsiaTheme="minorEastAsia" w:cstheme="minorEastAsia"/>
          <w:szCs w:val="24"/>
        </w:rPr>
        <w:fldChar w:fldCharType="separate"/>
      </w:r>
      <w:r>
        <w:rPr>
          <w:rFonts w:hint="eastAsia"/>
        </w:rPr>
        <w:t>六、签订合同</w:t>
      </w:r>
      <w:r>
        <w:tab/>
      </w:r>
      <w:r>
        <w:fldChar w:fldCharType="begin"/>
      </w:r>
      <w:r>
        <w:instrText xml:space="preserve"> PAGEREF _Toc7789 \h </w:instrText>
      </w:r>
      <w:r>
        <w:fldChar w:fldCharType="separate"/>
      </w:r>
      <w:r>
        <w:t>22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_Toc20588 </w:instrText>
      </w:r>
      <w:r>
        <w:rPr>
          <w:rFonts w:asciiTheme="minorEastAsia" w:hAnsiTheme="minorEastAsia" w:eastAsiaTheme="minorEastAsia" w:cstheme="minorEastAsia"/>
          <w:szCs w:val="24"/>
        </w:rPr>
        <w:fldChar w:fldCharType="separate"/>
      </w:r>
      <w:r>
        <w:rPr>
          <w:rFonts w:hint="eastAsia"/>
        </w:rPr>
        <w:t>七、代理服务费</w:t>
      </w:r>
      <w:r>
        <w:tab/>
      </w:r>
      <w:r>
        <w:fldChar w:fldCharType="begin"/>
      </w:r>
      <w:r>
        <w:instrText xml:space="preserve"> PAGEREF _Toc20588 \h </w:instrText>
      </w:r>
      <w:r>
        <w:fldChar w:fldCharType="separate"/>
      </w:r>
      <w:r>
        <w:t>22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_Toc24576 </w:instrText>
      </w:r>
      <w:r>
        <w:rPr>
          <w:rFonts w:asciiTheme="minorEastAsia" w:hAnsiTheme="minorEastAsia" w:eastAsiaTheme="minorEastAsia" w:cstheme="minorEastAsia"/>
          <w:szCs w:val="24"/>
        </w:rPr>
        <w:fldChar w:fldCharType="separate"/>
      </w:r>
      <w:r>
        <w:rPr>
          <w:rFonts w:hint="eastAsia"/>
        </w:rPr>
        <w:t>八、质疑和投诉</w:t>
      </w:r>
      <w:r>
        <w:tab/>
      </w:r>
      <w:r>
        <w:fldChar w:fldCharType="begin"/>
      </w:r>
      <w:r>
        <w:instrText xml:space="preserve"> PAGEREF _Toc24576 \h </w:instrText>
      </w:r>
      <w:r>
        <w:fldChar w:fldCharType="separate"/>
      </w:r>
      <w:r>
        <w:t>22</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_Toc5506 </w:instrText>
      </w:r>
      <w:r>
        <w:rPr>
          <w:rFonts w:asciiTheme="minorEastAsia" w:hAnsiTheme="minorEastAsia" w:eastAsiaTheme="minorEastAsia" w:cstheme="minorEastAsia"/>
          <w:szCs w:val="24"/>
        </w:rPr>
        <w:fldChar w:fldCharType="separate"/>
      </w:r>
      <w:r>
        <w:rPr>
          <w:rFonts w:hint="eastAsia"/>
        </w:rPr>
        <w:t>第四部分  评审办法</w:t>
      </w:r>
      <w:r>
        <w:tab/>
      </w:r>
      <w:r>
        <w:fldChar w:fldCharType="begin"/>
      </w:r>
      <w:r>
        <w:instrText xml:space="preserve"> PAGEREF _Toc5506 \h </w:instrText>
      </w:r>
      <w:r>
        <w:fldChar w:fldCharType="separate"/>
      </w:r>
      <w:r>
        <w:t>24</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_Toc2415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 xml:space="preserve">第五部分  </w:t>
      </w:r>
      <w:r>
        <w:rPr>
          <w:rFonts w:hint="eastAsia" w:asciiTheme="minorEastAsia" w:hAnsiTheme="minorEastAsia" w:eastAsiaTheme="minorEastAsia" w:cstheme="minorEastAsia"/>
          <w:szCs w:val="36"/>
          <w:lang w:eastAsia="zh-CN"/>
        </w:rPr>
        <w:t>采购</w:t>
      </w:r>
      <w:r>
        <w:rPr>
          <w:rFonts w:hint="eastAsia" w:asciiTheme="minorEastAsia" w:hAnsiTheme="minorEastAsia" w:eastAsiaTheme="minorEastAsia" w:cstheme="minorEastAsia"/>
          <w:szCs w:val="36"/>
        </w:rPr>
        <w:t>要求</w:t>
      </w:r>
      <w:r>
        <w:tab/>
      </w:r>
      <w:r>
        <w:fldChar w:fldCharType="begin"/>
      </w:r>
      <w:r>
        <w:instrText xml:space="preserve"> PAGEREF _Toc2415 \h </w:instrText>
      </w:r>
      <w:r>
        <w:fldChar w:fldCharType="separate"/>
      </w:r>
      <w:r>
        <w:t>28</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_Toc27835 </w:instrText>
      </w:r>
      <w:r>
        <w:rPr>
          <w:rFonts w:asciiTheme="minorEastAsia" w:hAnsiTheme="minorEastAsia" w:eastAsiaTheme="minorEastAsia" w:cstheme="minorEastAsia"/>
          <w:szCs w:val="24"/>
        </w:rPr>
        <w:fldChar w:fldCharType="separate"/>
      </w:r>
      <w:r>
        <w:rPr>
          <w:rFonts w:hint="eastAsia"/>
          <w:lang w:val="en-US" w:eastAsia="zh-CN"/>
        </w:rPr>
        <w:t xml:space="preserve">第六部分 </w:t>
      </w:r>
      <w:r>
        <w:rPr>
          <w:rFonts w:hint="eastAsia"/>
        </w:rPr>
        <w:t>合同条款</w:t>
      </w:r>
      <w:r>
        <w:rPr>
          <w:rFonts w:hint="eastAsia"/>
          <w:lang w:eastAsia="zh-CN"/>
        </w:rPr>
        <w:t>（参考合同）</w:t>
      </w:r>
      <w:r>
        <w:tab/>
      </w:r>
      <w:r>
        <w:fldChar w:fldCharType="begin"/>
      </w:r>
      <w:r>
        <w:instrText xml:space="preserve"> PAGEREF _Toc27835 \h </w:instrText>
      </w:r>
      <w:r>
        <w:fldChar w:fldCharType="separate"/>
      </w:r>
      <w:r>
        <w:t>30</w:t>
      </w:r>
      <w:r>
        <w:fldChar w:fldCharType="end"/>
      </w:r>
      <w:r>
        <w:rPr>
          <w:rFonts w:asciiTheme="minorEastAsia" w:hAnsiTheme="minorEastAsia" w:eastAsiaTheme="minorEastAsia" w:cstheme="minorEastAsia"/>
          <w:szCs w:val="24"/>
        </w:rPr>
        <w:fldChar w:fldCharType="end"/>
      </w:r>
    </w:p>
    <w:p>
      <w:pPr>
        <w:pStyle w:val="20"/>
        <w:tabs>
          <w:tab w:val="right" w:leader="dot" w:pos="9298"/>
        </w:tabs>
        <w:ind w:firstLine="630" w:firstLineChars="300"/>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_Toc20558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8"/>
          <w:highlight w:val="none"/>
        </w:rPr>
        <w:t>合同格式</w:t>
      </w:r>
      <w:r>
        <w:tab/>
      </w:r>
      <w:r>
        <w:fldChar w:fldCharType="begin"/>
      </w:r>
      <w:r>
        <w:instrText xml:space="preserve"> PAGEREF _Toc20558 \h </w:instrText>
      </w:r>
      <w:r>
        <w:fldChar w:fldCharType="separate"/>
      </w:r>
      <w:r>
        <w:t>38</w:t>
      </w:r>
      <w:r>
        <w:fldChar w:fldCharType="end"/>
      </w:r>
      <w:r>
        <w:rPr>
          <w:rFonts w:asciiTheme="minorEastAsia" w:hAnsiTheme="minorEastAsia" w:eastAsiaTheme="minorEastAsia" w:cstheme="minorEastAsia"/>
          <w:szCs w:val="24"/>
        </w:rPr>
        <w:fldChar w:fldCharType="end"/>
      </w:r>
    </w:p>
    <w:p>
      <w:pPr>
        <w:pStyle w:val="19"/>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_Toc23840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第七部分  投标文件格式</w:t>
      </w:r>
      <w:r>
        <w:tab/>
      </w:r>
      <w:r>
        <w:fldChar w:fldCharType="begin"/>
      </w:r>
      <w:r>
        <w:instrText xml:space="preserve"> PAGEREF _Toc23840 \h </w:instrText>
      </w:r>
      <w:r>
        <w:fldChar w:fldCharType="separate"/>
      </w:r>
      <w:r>
        <w:t>40</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_Toc12348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第一章  投标函</w:t>
      </w:r>
      <w:r>
        <w:tab/>
      </w:r>
      <w:r>
        <w:fldChar w:fldCharType="begin"/>
      </w:r>
      <w:r>
        <w:instrText xml:space="preserve"> PAGEREF _Toc12348 \h </w:instrText>
      </w:r>
      <w:r>
        <w:fldChar w:fldCharType="separate"/>
      </w:r>
      <w:r>
        <w:t>42</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_Toc10660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第二章  开标一览表</w:t>
      </w:r>
      <w:r>
        <w:tab/>
      </w:r>
      <w:r>
        <w:fldChar w:fldCharType="begin"/>
      </w:r>
      <w:r>
        <w:instrText xml:space="preserve"> PAGEREF _Toc10660 \h </w:instrText>
      </w:r>
      <w:r>
        <w:fldChar w:fldCharType="separate"/>
      </w:r>
      <w:r>
        <w:t>43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_Toc1766 </w:instrText>
      </w:r>
      <w:r>
        <w:rPr>
          <w:rFonts w:asciiTheme="minorEastAsia" w:hAnsiTheme="minorEastAsia" w:eastAsiaTheme="minorEastAsia" w:cstheme="minorEastAsia"/>
          <w:szCs w:val="24"/>
        </w:rPr>
        <w:fldChar w:fldCharType="separate"/>
      </w:r>
      <w:r>
        <w:rPr>
          <w:rFonts w:hint="eastAsia"/>
          <w:szCs w:val="36"/>
        </w:rPr>
        <w:t>第三章  分项报价表</w:t>
      </w:r>
      <w:r>
        <w:tab/>
      </w:r>
      <w:r>
        <w:fldChar w:fldCharType="begin"/>
      </w:r>
      <w:r>
        <w:instrText xml:space="preserve"> PAGEREF _Toc1766 \h </w:instrText>
      </w:r>
      <w:r>
        <w:fldChar w:fldCharType="separate"/>
      </w:r>
      <w:r>
        <w:t>44</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_Toc28064 </w:instrText>
      </w:r>
      <w:r>
        <w:rPr>
          <w:rFonts w:asciiTheme="minorEastAsia" w:hAnsiTheme="minorEastAsia" w:eastAsiaTheme="minorEastAsia" w:cstheme="minorEastAsia"/>
          <w:szCs w:val="24"/>
        </w:rPr>
        <w:fldChar w:fldCharType="separate"/>
      </w:r>
      <w:r>
        <w:rPr>
          <w:rFonts w:hint="eastAsia"/>
          <w:szCs w:val="36"/>
        </w:rPr>
        <w:t>第四章  投标保证金</w:t>
      </w:r>
      <w:r>
        <w:tab/>
      </w:r>
      <w:r>
        <w:fldChar w:fldCharType="begin"/>
      </w:r>
      <w:r>
        <w:instrText xml:space="preserve"> PAGEREF _Toc28064 \h </w:instrText>
      </w:r>
      <w:r>
        <w:fldChar w:fldCharType="separate"/>
      </w:r>
      <w:r>
        <w:t>45</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_Toc27933 </w:instrText>
      </w:r>
      <w:r>
        <w:rPr>
          <w:rFonts w:asciiTheme="minorEastAsia" w:hAnsiTheme="minorEastAsia" w:eastAsiaTheme="minorEastAsia" w:cstheme="minorEastAsia"/>
          <w:szCs w:val="24"/>
        </w:rPr>
        <w:fldChar w:fldCharType="separate"/>
      </w:r>
      <w:r>
        <w:rPr>
          <w:rFonts w:hint="eastAsia"/>
          <w:szCs w:val="36"/>
        </w:rPr>
        <w:t>第五章  投标人资质证明资料</w:t>
      </w:r>
      <w:r>
        <w:tab/>
      </w:r>
      <w:r>
        <w:fldChar w:fldCharType="begin"/>
      </w:r>
      <w:r>
        <w:instrText xml:space="preserve"> PAGEREF _Toc27933 \h </w:instrText>
      </w:r>
      <w:r>
        <w:fldChar w:fldCharType="separate"/>
      </w:r>
      <w:r>
        <w:t>46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_Toc1562 </w:instrText>
      </w:r>
      <w:r>
        <w:rPr>
          <w:rFonts w:asciiTheme="minorEastAsia" w:hAnsiTheme="minorEastAsia" w:eastAsiaTheme="minorEastAsia" w:cstheme="minorEastAsia"/>
          <w:szCs w:val="24"/>
        </w:rPr>
        <w:fldChar w:fldCharType="separate"/>
      </w:r>
      <w:r>
        <w:rPr>
          <w:rFonts w:hint="eastAsia"/>
          <w:szCs w:val="36"/>
        </w:rPr>
        <w:t>第六章  商务和技术响应偏离表</w:t>
      </w:r>
      <w:r>
        <w:tab/>
      </w:r>
      <w:r>
        <w:fldChar w:fldCharType="begin"/>
      </w:r>
      <w:r>
        <w:instrText xml:space="preserve"> PAGEREF _Toc1562 \h </w:instrText>
      </w:r>
      <w:r>
        <w:fldChar w:fldCharType="separate"/>
      </w:r>
      <w:r>
        <w:t>53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_Toc7548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第七章  技术支持资料</w:t>
      </w:r>
      <w:r>
        <w:tab/>
      </w:r>
      <w:r>
        <w:fldChar w:fldCharType="begin"/>
      </w:r>
      <w:r>
        <w:instrText xml:space="preserve"> PAGEREF _Toc7548 \h </w:instrText>
      </w:r>
      <w:r>
        <w:fldChar w:fldCharType="separate"/>
      </w:r>
      <w:r>
        <w:t>55</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_Toc30267 </w:instrText>
      </w:r>
      <w:r>
        <w:rPr>
          <w:rFonts w:asciiTheme="minorEastAsia" w:hAnsiTheme="minorEastAsia" w:eastAsiaTheme="minorEastAsia" w:cstheme="minorEastAsia"/>
          <w:szCs w:val="24"/>
        </w:rPr>
        <w:fldChar w:fldCharType="separate"/>
      </w:r>
      <w:r>
        <w:rPr>
          <w:rFonts w:hint="eastAsia"/>
          <w:szCs w:val="36"/>
        </w:rPr>
        <w:t>第八章  投标人业绩一览表</w:t>
      </w:r>
      <w:r>
        <w:tab/>
      </w:r>
      <w:r>
        <w:fldChar w:fldCharType="begin"/>
      </w:r>
      <w:r>
        <w:instrText xml:space="preserve"> PAGEREF _Toc30267 \h </w:instrText>
      </w:r>
      <w:r>
        <w:fldChar w:fldCharType="separate"/>
      </w:r>
      <w:r>
        <w:t>56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_Toc32123 </w:instrText>
      </w:r>
      <w:r>
        <w:rPr>
          <w:rFonts w:asciiTheme="minorEastAsia" w:hAnsiTheme="minorEastAsia" w:eastAsiaTheme="minorEastAsia" w:cstheme="minorEastAsia"/>
          <w:szCs w:val="24"/>
        </w:rPr>
        <w:fldChar w:fldCharType="separate"/>
      </w:r>
      <w:r>
        <w:rPr>
          <w:rFonts w:hint="eastAsia"/>
          <w:szCs w:val="36"/>
        </w:rPr>
        <w:t>第九章  投标人认为有必要说明的其他问题</w:t>
      </w:r>
      <w:r>
        <w:tab/>
      </w:r>
      <w:r>
        <w:fldChar w:fldCharType="begin"/>
      </w:r>
      <w:r>
        <w:instrText xml:space="preserve"> PAGEREF _Toc32123 \h </w:instrText>
      </w:r>
      <w:r>
        <w:fldChar w:fldCharType="separate"/>
      </w:r>
      <w:r>
        <w:t>57</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_Toc10417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36"/>
        </w:rPr>
        <w:t>第十章  投标人承诺书</w:t>
      </w:r>
      <w:r>
        <w:tab/>
      </w:r>
      <w:r>
        <w:fldChar w:fldCharType="begin"/>
      </w:r>
      <w:r>
        <w:instrText xml:space="preserve"> PAGEREF _Toc10417 \h </w:instrText>
      </w:r>
      <w:r>
        <w:fldChar w:fldCharType="separate"/>
      </w:r>
      <w:r>
        <w:t>58</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_Toc17379 </w:instrText>
      </w:r>
      <w:r>
        <w:rPr>
          <w:rFonts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附件一：封袋正面标识式样</w:t>
      </w:r>
      <w:r>
        <w:tab/>
      </w:r>
      <w:r>
        <w:fldChar w:fldCharType="begin"/>
      </w:r>
      <w:r>
        <w:instrText xml:space="preserve"> PAGEREF _Toc17379 \h </w:instrText>
      </w:r>
      <w:r>
        <w:fldChar w:fldCharType="separate"/>
      </w:r>
      <w:r>
        <w:t>61</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_Toc15554 </w:instrText>
      </w:r>
      <w:r>
        <w:rPr>
          <w:rFonts w:asciiTheme="minorEastAsia" w:hAnsiTheme="minorEastAsia" w:eastAsiaTheme="minorEastAsia" w:cstheme="minorEastAsia"/>
          <w:szCs w:val="24"/>
        </w:rPr>
        <w:fldChar w:fldCharType="separate"/>
      </w:r>
      <w:r>
        <w:rPr>
          <w:rFonts w:hint="eastAsia" w:ascii="宋体" w:hAnsi="宋体" w:cs="宋体"/>
        </w:rPr>
        <w:t>附件二、中小企业申明</w:t>
      </w:r>
      <w:r>
        <w:tab/>
      </w:r>
      <w:r>
        <w:fldChar w:fldCharType="begin"/>
      </w:r>
      <w:r>
        <w:instrText xml:space="preserve"> PAGEREF _Toc15554 \h </w:instrText>
      </w:r>
      <w:r>
        <w:fldChar w:fldCharType="separate"/>
      </w:r>
      <w:r>
        <w:t>63</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_Toc20468 </w:instrText>
      </w:r>
      <w:r>
        <w:rPr>
          <w:rFonts w:asciiTheme="minorEastAsia" w:hAnsiTheme="minorEastAsia" w:eastAsiaTheme="minorEastAsia" w:cstheme="minorEastAsia"/>
          <w:szCs w:val="24"/>
        </w:rPr>
        <w:fldChar w:fldCharType="separate"/>
      </w:r>
      <w:r>
        <w:rPr>
          <w:rFonts w:hint="eastAsia"/>
        </w:rPr>
        <w:t>附件三、残疾人福利性单位声明</w:t>
      </w:r>
      <w:r>
        <w:tab/>
      </w:r>
      <w:r>
        <w:fldChar w:fldCharType="begin"/>
      </w:r>
      <w:r>
        <w:instrText xml:space="preserve"> PAGEREF _Toc20468 \h </w:instrText>
      </w:r>
      <w:r>
        <w:fldChar w:fldCharType="separate"/>
      </w:r>
      <w:r>
        <w:t>64</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_Toc17759 </w:instrText>
      </w:r>
      <w:r>
        <w:rPr>
          <w:rFonts w:asciiTheme="minorEastAsia" w:hAnsiTheme="minorEastAsia" w:eastAsiaTheme="minorEastAsia" w:cstheme="minorEastAsia"/>
          <w:szCs w:val="24"/>
        </w:rPr>
        <w:fldChar w:fldCharType="separate"/>
      </w:r>
      <w:r>
        <w:rPr>
          <w:rFonts w:hint="eastAsia"/>
        </w:rPr>
        <w:t>附件四、监狱企业证明文件</w:t>
      </w:r>
      <w:r>
        <w:tab/>
      </w:r>
      <w:r>
        <w:fldChar w:fldCharType="begin"/>
      </w:r>
      <w:r>
        <w:instrText xml:space="preserve"> PAGEREF _Toc17759 \h </w:instrText>
      </w:r>
      <w:r>
        <w:fldChar w:fldCharType="separate"/>
      </w:r>
      <w:r>
        <w:t>65</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_Toc7879 </w:instrText>
      </w:r>
      <w:r>
        <w:rPr>
          <w:rFonts w:asciiTheme="minorEastAsia" w:hAnsiTheme="minorEastAsia" w:eastAsiaTheme="minorEastAsia" w:cstheme="minorEastAsia"/>
          <w:szCs w:val="24"/>
        </w:rPr>
        <w:fldChar w:fldCharType="separate"/>
      </w:r>
      <w:r>
        <w:rPr>
          <w:rFonts w:hint="eastAsia" w:ascii="宋体" w:hAnsi="宋体" w:cs="宋体"/>
        </w:rPr>
        <w:t>附件五、“节能产品”，“环境标志产品”证明材料</w:t>
      </w:r>
      <w:r>
        <w:tab/>
      </w:r>
      <w:r>
        <w:fldChar w:fldCharType="begin"/>
      </w:r>
      <w:r>
        <w:instrText xml:space="preserve"> PAGEREF _Toc7879 \h </w:instrText>
      </w:r>
      <w:r>
        <w:fldChar w:fldCharType="separate"/>
      </w:r>
      <w:r>
        <w:t>65</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_Toc20866 </w:instrText>
      </w:r>
      <w:r>
        <w:rPr>
          <w:rFonts w:asciiTheme="minorEastAsia" w:hAnsiTheme="minorEastAsia" w:eastAsiaTheme="minorEastAsia" w:cstheme="minorEastAsia"/>
          <w:szCs w:val="24"/>
        </w:rPr>
        <w:fldChar w:fldCharType="separate"/>
      </w:r>
      <w:r>
        <w:rPr>
          <w:rFonts w:hint="eastAsia"/>
        </w:rPr>
        <w:t>附件六、质疑函范本</w:t>
      </w:r>
      <w:r>
        <w:tab/>
      </w:r>
      <w:r>
        <w:fldChar w:fldCharType="begin"/>
      </w:r>
      <w:r>
        <w:instrText xml:space="preserve"> PAGEREF _Toc20866 \h </w:instrText>
      </w:r>
      <w:r>
        <w:fldChar w:fldCharType="separate"/>
      </w:r>
      <w:r>
        <w:t>66</w:t>
      </w:r>
      <w:r>
        <w:fldChar w:fldCharType="end"/>
      </w:r>
      <w:r>
        <w:rPr>
          <w:rFonts w:asciiTheme="minorEastAsia" w:hAnsiTheme="minorEastAsia" w:eastAsiaTheme="minorEastAsia" w:cstheme="minorEastAsia"/>
          <w:szCs w:val="24"/>
        </w:rPr>
        <w:fldChar w:fldCharType="end"/>
      </w:r>
    </w:p>
    <w:p>
      <w:pPr>
        <w:pStyle w:val="20"/>
        <w:tabs>
          <w:tab w:val="right" w:leader="dot" w:pos="929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_Toc30894 </w:instrText>
      </w:r>
      <w:r>
        <w:rPr>
          <w:rFonts w:asciiTheme="minorEastAsia" w:hAnsiTheme="minorEastAsia" w:eastAsiaTheme="minorEastAsia" w:cstheme="minorEastAsia"/>
          <w:szCs w:val="24"/>
        </w:rPr>
        <w:fldChar w:fldCharType="separate"/>
      </w:r>
      <w:r>
        <w:rPr>
          <w:rFonts w:hint="eastAsia" w:ascii="宋体" w:hAnsi="宋体" w:cs="宋体"/>
        </w:rPr>
        <w:t>附件七：保证金退还账户信息确认表</w:t>
      </w:r>
      <w:r>
        <w:tab/>
      </w:r>
      <w:r>
        <w:fldChar w:fldCharType="begin"/>
      </w:r>
      <w:r>
        <w:instrText xml:space="preserve"> PAGEREF _Toc30894 \h </w:instrText>
      </w:r>
      <w:r>
        <w:fldChar w:fldCharType="separate"/>
      </w:r>
      <w:r>
        <w:t>68</w:t>
      </w:r>
      <w:r>
        <w:fldChar w:fldCharType="end"/>
      </w:r>
      <w:r>
        <w:rPr>
          <w:rFonts w:asciiTheme="minorEastAsia" w:hAnsiTheme="minorEastAsia" w:eastAsiaTheme="minorEastAsia" w:cstheme="minorEastAsia"/>
          <w:szCs w:val="24"/>
        </w:rPr>
        <w:fldChar w:fldCharType="end"/>
      </w:r>
    </w:p>
    <w:p>
      <w:pPr>
        <w:pStyle w:val="3"/>
        <w:spacing w:line="240" w:lineRule="auto"/>
        <w:rPr>
          <w:rFonts w:asciiTheme="minorEastAsia" w:hAnsiTheme="minorEastAsia" w:eastAsiaTheme="minorEastAsia" w:cstheme="minorEastAsia"/>
          <w:b w:val="0"/>
          <w:sz w:val="24"/>
          <w:szCs w:val="24"/>
        </w:rPr>
        <w:sectPr>
          <w:footerReference r:id="rId6" w:type="default"/>
          <w:pgSz w:w="11906" w:h="16838"/>
          <w:pgMar w:top="1440" w:right="1304" w:bottom="1440" w:left="1304" w:header="851" w:footer="992" w:gutter="0"/>
          <w:cols w:space="0" w:num="1"/>
          <w:docGrid w:type="lines" w:linePitch="325" w:charSpace="0"/>
        </w:sectPr>
      </w:pPr>
      <w:r>
        <w:rPr>
          <w:rFonts w:asciiTheme="minorEastAsia" w:hAnsiTheme="minorEastAsia" w:eastAsiaTheme="minorEastAsia" w:cstheme="minorEastAsia"/>
          <w:szCs w:val="24"/>
        </w:rPr>
        <w:fldChar w:fldCharType="end"/>
      </w:r>
    </w:p>
    <w:p>
      <w:pPr>
        <w:pStyle w:val="3"/>
        <w:spacing w:beforeLines="100" w:afterLines="150" w:line="600" w:lineRule="exact"/>
        <w:rPr>
          <w:rFonts w:asciiTheme="minorEastAsia" w:hAnsiTheme="minorEastAsia" w:eastAsiaTheme="minorEastAsia" w:cstheme="minorEastAsia"/>
          <w:sz w:val="36"/>
          <w:szCs w:val="36"/>
        </w:rPr>
      </w:pPr>
      <w:bookmarkStart w:id="1" w:name="_Toc24074"/>
      <w:bookmarkStart w:id="2" w:name="_Toc23156"/>
      <w:bookmarkStart w:id="3" w:name="_Toc26575"/>
      <w:r>
        <w:rPr>
          <w:rFonts w:hint="eastAsia" w:asciiTheme="minorEastAsia" w:hAnsiTheme="minorEastAsia" w:eastAsiaTheme="minorEastAsia" w:cstheme="minorEastAsia"/>
          <w:sz w:val="36"/>
          <w:szCs w:val="36"/>
        </w:rPr>
        <w:t>第一部分  公开招标公告</w:t>
      </w:r>
      <w:bookmarkEnd w:id="1"/>
      <w:bookmarkEnd w:id="2"/>
      <w:bookmarkEnd w:id="3"/>
    </w:p>
    <w:p>
      <w:pPr>
        <w:widowControl/>
        <w:wordWrap w:val="0"/>
        <w:snapToGrid w:val="0"/>
        <w:spacing w:line="360" w:lineRule="auto"/>
        <w:ind w:right="-92" w:rightChars="-44" w:firstLine="480" w:firstLineChars="20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陕西万泽招标有限公司受西安医学院的委托，就</w:t>
      </w:r>
      <w:r>
        <w:rPr>
          <w:rFonts w:hint="eastAsia" w:asciiTheme="minorEastAsia" w:hAnsiTheme="minorEastAsia" w:cstheme="minorEastAsia"/>
          <w:kern w:val="0"/>
          <w:sz w:val="24"/>
          <w:szCs w:val="24"/>
          <w:lang w:eastAsia="zh-CN"/>
        </w:rPr>
        <w:t>西安医学院通勤班车及教学等用车外包服务项目</w:t>
      </w:r>
      <w:r>
        <w:rPr>
          <w:rFonts w:hint="eastAsia" w:asciiTheme="minorEastAsia" w:hAnsiTheme="minorEastAsia" w:cstheme="minorEastAsia"/>
          <w:kern w:val="0"/>
          <w:sz w:val="24"/>
          <w:szCs w:val="24"/>
        </w:rPr>
        <w:t>进行公开招标，欢迎符合资格条件的、有能力提供本次项目所需货物、服务或工程的投标人参加投标。</w:t>
      </w:r>
    </w:p>
    <w:p>
      <w:pPr>
        <w:widowControl/>
        <w:numPr>
          <w:ilvl w:val="0"/>
          <w:numId w:val="2"/>
        </w:numPr>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项目名称：</w:t>
      </w:r>
      <w:r>
        <w:rPr>
          <w:rFonts w:hint="eastAsia" w:asciiTheme="minorEastAsia" w:hAnsiTheme="minorEastAsia" w:cstheme="minorEastAsia"/>
          <w:kern w:val="0"/>
          <w:sz w:val="24"/>
          <w:szCs w:val="24"/>
          <w:lang w:eastAsia="zh-CN"/>
        </w:rPr>
        <w:t>西安医学院通勤班车及教学等用车外包服务项目</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项目编号：</w:t>
      </w:r>
      <w:r>
        <w:rPr>
          <w:rFonts w:hint="eastAsia" w:asciiTheme="minorEastAsia" w:hAnsiTheme="minorEastAsia" w:cstheme="minorEastAsia"/>
          <w:kern w:val="0"/>
          <w:sz w:val="24"/>
          <w:szCs w:val="24"/>
          <w:lang w:eastAsia="zh-CN"/>
        </w:rPr>
        <w:t>SXWZ2023ZB-YXY-079</w:t>
      </w:r>
    </w:p>
    <w:p>
      <w:pPr>
        <w:widowControl/>
        <w:numPr>
          <w:ilvl w:val="0"/>
          <w:numId w:val="2"/>
        </w:numPr>
        <w:wordWrap w:val="0"/>
        <w:snapToGrid w:val="0"/>
        <w:spacing w:line="360" w:lineRule="auto"/>
        <w:ind w:firstLine="480" w:firstLineChars="200"/>
        <w:jc w:val="left"/>
        <w:rPr>
          <w:rFonts w:ascii="宋体" w:cs="宋体"/>
          <w:kern w:val="0"/>
          <w:sz w:val="24"/>
          <w:szCs w:val="24"/>
        </w:rPr>
      </w:pPr>
      <w:bookmarkStart w:id="4" w:name="_Toc20220_WPSOffice_Level2"/>
      <w:r>
        <w:rPr>
          <w:rFonts w:hint="eastAsia" w:ascii="宋体" w:hAnsi="宋体" w:cs="宋体"/>
          <w:kern w:val="0"/>
          <w:sz w:val="24"/>
          <w:szCs w:val="24"/>
        </w:rPr>
        <w:t>招标人名称：</w:t>
      </w:r>
      <w:bookmarkEnd w:id="4"/>
      <w:r>
        <w:rPr>
          <w:rFonts w:hint="eastAsia" w:asciiTheme="minorEastAsia" w:hAnsiTheme="minorEastAsia" w:cstheme="minorEastAsia"/>
          <w:kern w:val="0"/>
          <w:sz w:val="24"/>
          <w:szCs w:val="24"/>
        </w:rPr>
        <w:t>西安医学院</w:t>
      </w:r>
    </w:p>
    <w:p>
      <w:pPr>
        <w:widowControl/>
        <w:tabs>
          <w:tab w:val="left" w:pos="0"/>
        </w:tabs>
        <w:wordWrap w:val="0"/>
        <w:spacing w:line="360" w:lineRule="auto"/>
        <w:ind w:firstLine="960" w:firstLineChars="400"/>
        <w:jc w:val="left"/>
        <w:rPr>
          <w:rFonts w:ascii="宋体" w:hAnsi="宋体" w:eastAsia="宋体" w:cs="宋体"/>
          <w:kern w:val="0"/>
          <w:sz w:val="24"/>
          <w:szCs w:val="24"/>
        </w:rPr>
      </w:pPr>
      <w:r>
        <w:rPr>
          <w:rFonts w:hint="eastAsia" w:ascii="宋体" w:hAnsi="宋体" w:cs="宋体"/>
          <w:kern w:val="0"/>
          <w:sz w:val="24"/>
          <w:szCs w:val="24"/>
        </w:rPr>
        <w:t>地址：西安市未央区辛王路1号</w:t>
      </w:r>
    </w:p>
    <w:p>
      <w:pPr>
        <w:widowControl/>
        <w:tabs>
          <w:tab w:val="left" w:pos="0"/>
        </w:tabs>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系方式：029-86177468</w:t>
      </w:r>
    </w:p>
    <w:p>
      <w:pPr>
        <w:widowControl/>
        <w:numPr>
          <w:ilvl w:val="0"/>
          <w:numId w:val="2"/>
        </w:numPr>
        <w:tabs>
          <w:tab w:val="left" w:pos="1620"/>
        </w:tabs>
        <w:wordWrap w:val="0"/>
        <w:spacing w:line="360" w:lineRule="auto"/>
        <w:ind w:firstLine="420" w:firstLineChars="175"/>
        <w:jc w:val="left"/>
        <w:rPr>
          <w:rFonts w:ascii="宋体" w:hAnsi="宋体" w:cs="宋体"/>
          <w:kern w:val="0"/>
          <w:sz w:val="24"/>
          <w:szCs w:val="24"/>
        </w:rPr>
      </w:pPr>
      <w:r>
        <w:rPr>
          <w:rFonts w:hint="eastAsia" w:ascii="宋体" w:hAnsi="宋体" w:cs="宋体"/>
          <w:kern w:val="0"/>
          <w:sz w:val="24"/>
          <w:szCs w:val="24"/>
        </w:rPr>
        <w:t>招标代理机构名</w:t>
      </w:r>
      <w:r>
        <w:rPr>
          <w:rFonts w:ascii="宋体" w:hAnsi="宋体" w:cs="宋体"/>
          <w:kern w:val="0"/>
          <w:sz w:val="24"/>
          <w:szCs w:val="24"/>
        </w:rPr>
        <w:t>称</w:t>
      </w:r>
      <w:r>
        <w:rPr>
          <w:rFonts w:hint="eastAsia" w:ascii="宋体" w:hAnsi="宋体" w:cs="宋体"/>
          <w:kern w:val="0"/>
          <w:sz w:val="24"/>
          <w:szCs w:val="24"/>
        </w:rPr>
        <w:t>：</w:t>
      </w:r>
      <w:r>
        <w:rPr>
          <w:rFonts w:ascii="宋体" w:hAnsi="宋体" w:cs="宋体"/>
          <w:kern w:val="0"/>
          <w:sz w:val="24"/>
          <w:szCs w:val="24"/>
        </w:rPr>
        <w:t>陕</w:t>
      </w:r>
      <w:r>
        <w:rPr>
          <w:rFonts w:hint="eastAsia" w:ascii="宋体" w:hAnsi="宋体" w:cs="宋体"/>
          <w:kern w:val="0"/>
          <w:sz w:val="24"/>
          <w:szCs w:val="24"/>
        </w:rPr>
        <w:t>西</w:t>
      </w:r>
      <w:r>
        <w:rPr>
          <w:rFonts w:ascii="宋体" w:hAnsi="宋体" w:cs="宋体"/>
          <w:kern w:val="0"/>
          <w:sz w:val="24"/>
          <w:szCs w:val="24"/>
        </w:rPr>
        <w:t>万泽</w:t>
      </w:r>
      <w:r>
        <w:rPr>
          <w:rFonts w:hint="eastAsia" w:ascii="宋体" w:hAnsi="宋体" w:cs="宋体"/>
          <w:kern w:val="0"/>
          <w:sz w:val="24"/>
          <w:szCs w:val="24"/>
        </w:rPr>
        <w:t>招</w:t>
      </w:r>
      <w:r>
        <w:rPr>
          <w:rFonts w:ascii="宋体" w:hAnsi="宋体" w:cs="宋体"/>
          <w:kern w:val="0"/>
          <w:sz w:val="24"/>
          <w:szCs w:val="24"/>
        </w:rPr>
        <w:t>标有</w:t>
      </w:r>
      <w:r>
        <w:rPr>
          <w:rFonts w:hint="eastAsia" w:ascii="宋体" w:hAnsi="宋体" w:cs="宋体"/>
          <w:kern w:val="0"/>
          <w:sz w:val="24"/>
          <w:szCs w:val="24"/>
        </w:rPr>
        <w:t>限公司</w:t>
      </w:r>
    </w:p>
    <w:p>
      <w:pPr>
        <w:widowControl/>
        <w:wordWrap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地址：西安市</w:t>
      </w:r>
      <w:r>
        <w:rPr>
          <w:rFonts w:ascii="宋体" w:hAnsi="宋体" w:cs="宋体"/>
          <w:kern w:val="0"/>
          <w:sz w:val="24"/>
          <w:szCs w:val="24"/>
        </w:rPr>
        <w:t>莲湖区</w:t>
      </w:r>
      <w:r>
        <w:rPr>
          <w:rFonts w:hint="eastAsia" w:ascii="宋体" w:hAnsi="宋体" w:cs="宋体"/>
          <w:kern w:val="0"/>
          <w:sz w:val="24"/>
          <w:szCs w:val="24"/>
        </w:rPr>
        <w:t>西</w:t>
      </w:r>
      <w:r>
        <w:rPr>
          <w:rFonts w:ascii="宋体" w:hAnsi="宋体" w:cs="宋体"/>
          <w:kern w:val="0"/>
          <w:sz w:val="24"/>
          <w:szCs w:val="24"/>
        </w:rPr>
        <w:t>关</w:t>
      </w:r>
      <w:r>
        <w:rPr>
          <w:rFonts w:hint="eastAsia" w:ascii="宋体" w:hAnsi="宋体" w:cs="宋体"/>
          <w:kern w:val="0"/>
          <w:sz w:val="24"/>
          <w:szCs w:val="24"/>
        </w:rPr>
        <w:t>正街英</w:t>
      </w:r>
      <w:r>
        <w:rPr>
          <w:rFonts w:ascii="宋体" w:hAnsi="宋体" w:cs="宋体"/>
          <w:kern w:val="0"/>
          <w:sz w:val="24"/>
          <w:szCs w:val="24"/>
        </w:rPr>
        <w:t>达</w:t>
      </w:r>
      <w:r>
        <w:rPr>
          <w:rFonts w:hint="eastAsia" w:ascii="宋体" w:hAnsi="宋体" w:cs="宋体"/>
          <w:kern w:val="0"/>
          <w:sz w:val="24"/>
          <w:szCs w:val="24"/>
        </w:rPr>
        <w:t>大</w:t>
      </w:r>
      <w:r>
        <w:rPr>
          <w:rFonts w:ascii="宋体" w:hAnsi="宋体" w:cs="宋体"/>
          <w:kern w:val="0"/>
          <w:sz w:val="24"/>
          <w:szCs w:val="24"/>
        </w:rPr>
        <w:t>厦</w:t>
      </w:r>
      <w:r>
        <w:rPr>
          <w:rFonts w:hint="eastAsia" w:ascii="宋体" w:hAnsi="宋体" w:cs="宋体"/>
          <w:kern w:val="0"/>
          <w:sz w:val="24"/>
          <w:szCs w:val="24"/>
        </w:rPr>
        <w:t>1507室</w:t>
      </w:r>
    </w:p>
    <w:p>
      <w:pPr>
        <w:widowControl/>
        <w:wordWrap w:val="0"/>
        <w:spacing w:line="360" w:lineRule="auto"/>
        <w:ind w:firstLine="960" w:firstLineChars="400"/>
        <w:jc w:val="left"/>
        <w:rPr>
          <w:rFonts w:ascii="宋体" w:hAnsi="宋体" w:cs="宋体"/>
          <w:kern w:val="0"/>
          <w:sz w:val="24"/>
          <w:szCs w:val="24"/>
        </w:rPr>
      </w:pPr>
      <w:r>
        <w:rPr>
          <w:rFonts w:ascii="宋体" w:hAnsi="宋体" w:cs="宋体"/>
          <w:kern w:val="0"/>
          <w:sz w:val="24"/>
          <w:szCs w:val="24"/>
        </w:rPr>
        <w:t>联</w:t>
      </w:r>
      <w:r>
        <w:rPr>
          <w:rFonts w:hint="eastAsia" w:ascii="宋体" w:hAnsi="宋体" w:cs="宋体"/>
          <w:kern w:val="0"/>
          <w:sz w:val="24"/>
          <w:szCs w:val="24"/>
        </w:rPr>
        <w:t>系方式：</w:t>
      </w:r>
      <w:r>
        <w:rPr>
          <w:rFonts w:ascii="宋体" w:hAnsi="宋体" w:cs="宋体"/>
          <w:kern w:val="0"/>
          <w:sz w:val="24"/>
          <w:szCs w:val="24"/>
        </w:rPr>
        <w:t>029-</w:t>
      </w:r>
      <w:r>
        <w:rPr>
          <w:rFonts w:hint="eastAsia" w:ascii="宋体" w:hAnsi="宋体" w:cs="宋体"/>
          <w:kern w:val="0"/>
          <w:sz w:val="24"/>
          <w:szCs w:val="24"/>
        </w:rPr>
        <w:t>88319689</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kern w:val="0"/>
          <w:sz w:val="24"/>
          <w:szCs w:val="24"/>
        </w:rPr>
        <w:t>招标内容和要求：</w:t>
      </w:r>
    </w:p>
    <w:p>
      <w:pPr>
        <w:pStyle w:val="7"/>
        <w:spacing w:line="360" w:lineRule="auto"/>
        <w:ind w:firstLine="960" w:firstLineChars="400"/>
        <w:rPr>
          <w:rFonts w:ascii="宋体" w:hAnsi="宋体" w:cs="宋体"/>
          <w:kern w:val="0"/>
          <w:sz w:val="24"/>
          <w:szCs w:val="24"/>
        </w:rPr>
      </w:pPr>
      <w:r>
        <w:rPr>
          <w:rFonts w:hint="eastAsia" w:ascii="宋体" w:hAnsi="宋体" w:cs="宋体"/>
          <w:kern w:val="0"/>
          <w:sz w:val="24"/>
          <w:szCs w:val="24"/>
        </w:rPr>
        <w:t>招标内容：</w:t>
      </w:r>
      <w:r>
        <w:rPr>
          <w:rFonts w:hint="eastAsia" w:asciiTheme="minorEastAsia" w:hAnsiTheme="minorEastAsia" w:cstheme="minorEastAsia"/>
          <w:kern w:val="0"/>
          <w:sz w:val="24"/>
          <w:szCs w:val="24"/>
          <w:lang w:eastAsia="zh-CN"/>
        </w:rPr>
        <w:t>通勤班车及教学等用车外包服务</w:t>
      </w:r>
    </w:p>
    <w:p>
      <w:pPr>
        <w:pStyle w:val="7"/>
        <w:spacing w:line="360" w:lineRule="auto"/>
        <w:ind w:firstLine="960" w:firstLineChars="400"/>
        <w:rPr>
          <w:rFonts w:hint="default" w:ascii="宋体" w:hAnsi="宋体" w:cs="宋体" w:eastAsiaTheme="minorEastAsia"/>
          <w:kern w:val="0"/>
          <w:sz w:val="24"/>
          <w:szCs w:val="24"/>
          <w:lang w:val="en-US" w:eastAsia="zh-CN"/>
        </w:rPr>
      </w:pPr>
      <w:r>
        <w:rPr>
          <w:rFonts w:hint="eastAsia" w:ascii="宋体" w:hAnsi="宋体" w:cs="宋体"/>
          <w:kern w:val="0"/>
          <w:sz w:val="24"/>
          <w:szCs w:val="24"/>
        </w:rPr>
        <w:t>招标预算/最高限价：</w:t>
      </w:r>
      <w:r>
        <w:rPr>
          <w:rFonts w:hint="eastAsia" w:ascii="宋体" w:hAnsi="宋体" w:cs="宋体"/>
          <w:kern w:val="0"/>
          <w:sz w:val="24"/>
          <w:szCs w:val="24"/>
          <w:lang w:val="en-US" w:eastAsia="zh-CN"/>
        </w:rPr>
        <w:t>1484000.00</w:t>
      </w:r>
      <w:r>
        <w:rPr>
          <w:rFonts w:hint="eastAsia" w:ascii="宋体" w:hAnsi="宋体" w:cs="宋体"/>
          <w:kern w:val="0"/>
          <w:sz w:val="24"/>
          <w:szCs w:val="24"/>
        </w:rPr>
        <w:t>元</w:t>
      </w:r>
      <w:r>
        <w:rPr>
          <w:rFonts w:hint="eastAsia" w:ascii="宋体" w:hAnsi="宋体" w:cs="宋体"/>
          <w:kern w:val="0"/>
          <w:sz w:val="24"/>
          <w:szCs w:val="24"/>
          <w:lang w:val="en-US" w:eastAsia="zh-CN"/>
        </w:rPr>
        <w:t>/年</w:t>
      </w:r>
    </w:p>
    <w:p>
      <w:pPr>
        <w:pStyle w:val="7"/>
        <w:spacing w:line="360" w:lineRule="auto"/>
        <w:ind w:firstLine="960" w:firstLineChars="400"/>
        <w:rPr>
          <w:rFonts w:ascii="宋体" w:hAnsi="宋体" w:cs="宋体"/>
          <w:kern w:val="0"/>
          <w:sz w:val="24"/>
          <w:szCs w:val="24"/>
        </w:rPr>
      </w:pPr>
      <w:r>
        <w:rPr>
          <w:rFonts w:hint="eastAsia" w:ascii="宋体" w:hAnsi="宋体" w:cs="宋体"/>
          <w:kern w:val="0"/>
          <w:sz w:val="24"/>
          <w:szCs w:val="24"/>
        </w:rPr>
        <w:t>项目用途：自用</w:t>
      </w:r>
    </w:p>
    <w:p>
      <w:pPr>
        <w:pStyle w:val="7"/>
        <w:spacing w:line="360" w:lineRule="auto"/>
        <w:ind w:firstLine="960" w:firstLineChars="400"/>
        <w:rPr>
          <w:highlight w:val="yellow"/>
        </w:rPr>
      </w:pPr>
      <w:r>
        <w:rPr>
          <w:rFonts w:hint="eastAsia" w:ascii="宋体" w:hAnsi="宋体" w:cs="宋体"/>
          <w:kern w:val="0"/>
          <w:sz w:val="24"/>
          <w:szCs w:val="24"/>
        </w:rPr>
        <w:t>项目性质：财政资金</w:t>
      </w:r>
    </w:p>
    <w:p>
      <w:pPr>
        <w:widowControl/>
        <w:numPr>
          <w:ilvl w:val="0"/>
          <w:numId w:val="2"/>
        </w:numPr>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投标人资质要求：</w:t>
      </w:r>
    </w:p>
    <w:p>
      <w:pPr>
        <w:numPr>
          <w:ilvl w:val="0"/>
          <w:numId w:val="3"/>
        </w:numPr>
        <w:snapToGrid w:val="0"/>
        <w:spacing w:line="360" w:lineRule="auto"/>
        <w:ind w:left="63" w:leftChars="0" w:firstLine="567" w:firstLineChars="0"/>
        <w:jc w:val="left"/>
        <w:rPr>
          <w:rFonts w:ascii="宋体" w:cs="宋体"/>
          <w:bCs/>
          <w:kern w:val="0"/>
          <w:sz w:val="24"/>
          <w:szCs w:val="24"/>
          <w:highlight w:val="none"/>
        </w:rPr>
      </w:pPr>
      <w:r>
        <w:rPr>
          <w:rFonts w:hint="eastAsia" w:ascii="宋体" w:hAnsi="宋体" w:cs="宋体"/>
          <w:bCs/>
          <w:kern w:val="0"/>
          <w:sz w:val="24"/>
          <w:szCs w:val="24"/>
        </w:rPr>
        <w:t>提供合格有效的法人或其他组织的营业执照等证明文件，自然人参与的提供其身份证原件；</w:t>
      </w:r>
    </w:p>
    <w:p>
      <w:pPr>
        <w:numPr>
          <w:ilvl w:val="0"/>
          <w:numId w:val="3"/>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社会保障资金缴纳证明：提供202</w:t>
      </w:r>
      <w:r>
        <w:rPr>
          <w:rFonts w:hint="eastAsia" w:ascii="宋体" w:hAnsi="宋体" w:cs="宋体"/>
          <w:bCs/>
          <w:kern w:val="0"/>
          <w:sz w:val="24"/>
          <w:szCs w:val="24"/>
          <w:highlight w:val="none"/>
          <w:lang w:val="en-US" w:eastAsia="zh-CN"/>
        </w:rPr>
        <w:t>2</w:t>
      </w:r>
      <w:r>
        <w:rPr>
          <w:rFonts w:hint="eastAsia" w:ascii="宋体" w:hAnsi="宋体" w:cs="宋体"/>
          <w:bCs/>
          <w:kern w:val="0"/>
          <w:sz w:val="24"/>
          <w:szCs w:val="24"/>
          <w:highlight w:val="none"/>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p>
    <w:p>
      <w:pPr>
        <w:numPr>
          <w:ilvl w:val="0"/>
          <w:numId w:val="3"/>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税收缴纳证明：提供202</w:t>
      </w:r>
      <w:r>
        <w:rPr>
          <w:rFonts w:hint="eastAsia" w:ascii="宋体" w:hAnsi="宋体" w:cs="宋体"/>
          <w:bCs/>
          <w:kern w:val="0"/>
          <w:sz w:val="24"/>
          <w:szCs w:val="24"/>
          <w:highlight w:val="none"/>
          <w:lang w:val="en-US" w:eastAsia="zh-CN"/>
        </w:rPr>
        <w:t>2</w:t>
      </w:r>
      <w:r>
        <w:rPr>
          <w:rFonts w:hint="eastAsia" w:ascii="宋体" w:hAnsi="宋体" w:cs="宋体"/>
          <w:bCs/>
          <w:kern w:val="0"/>
          <w:sz w:val="24"/>
          <w:szCs w:val="24"/>
          <w:highlight w:val="none"/>
        </w:rPr>
        <w:t>年1月至今已缴纳的至少一个月的纳税证明或完税证明；依法免税的单位应提供相关证明材料；</w:t>
      </w:r>
    </w:p>
    <w:p>
      <w:pPr>
        <w:numPr>
          <w:ilvl w:val="0"/>
          <w:numId w:val="3"/>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财务状况证明：提供经会计师事务所审计的2021年</w:t>
      </w:r>
      <w:r>
        <w:rPr>
          <w:rFonts w:hint="eastAsia" w:ascii="宋体" w:hAnsi="宋体" w:cs="宋体"/>
          <w:bCs/>
          <w:kern w:val="0"/>
          <w:sz w:val="24"/>
          <w:szCs w:val="24"/>
          <w:highlight w:val="none"/>
          <w:lang w:eastAsia="zh-CN"/>
        </w:rPr>
        <w:t>或</w:t>
      </w:r>
      <w:r>
        <w:rPr>
          <w:rFonts w:hint="eastAsia" w:ascii="宋体" w:hAnsi="宋体" w:cs="宋体"/>
          <w:bCs/>
          <w:kern w:val="0"/>
          <w:sz w:val="24"/>
          <w:szCs w:val="24"/>
          <w:highlight w:val="none"/>
          <w:lang w:val="en-US" w:eastAsia="zh-CN"/>
        </w:rPr>
        <w:t>2022年</w:t>
      </w:r>
      <w:r>
        <w:rPr>
          <w:rFonts w:hint="eastAsia" w:ascii="宋体" w:hAnsi="宋体" w:cs="宋体"/>
          <w:bCs/>
          <w:kern w:val="0"/>
          <w:sz w:val="24"/>
          <w:szCs w:val="24"/>
          <w:highlight w:val="none"/>
        </w:rPr>
        <w:t>财务审计报告，或在开标日期前六个月内其基本开户银行出具的资信证明；</w:t>
      </w:r>
    </w:p>
    <w:p>
      <w:pPr>
        <w:numPr>
          <w:ilvl w:val="0"/>
          <w:numId w:val="3"/>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投标人信誉证明：提供在参加政府招标活动前3年内在经营活动中没有重大违法记录，未被信用中国网（www.creditchina.gov.cn）列入失信被执行人、重大税收违法案件当事人名单，未被中国政府招标网（www.ccgp.gov.cn）列入政府招标严重违法失信行为记录名单的书面声明；</w:t>
      </w:r>
    </w:p>
    <w:p>
      <w:pPr>
        <w:numPr>
          <w:ilvl w:val="0"/>
          <w:numId w:val="3"/>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提供交通管理部门核发有效的《道路运输经营许可证》；</w:t>
      </w:r>
    </w:p>
    <w:p>
      <w:pPr>
        <w:numPr>
          <w:ilvl w:val="0"/>
          <w:numId w:val="3"/>
        </w:numPr>
        <w:snapToGrid w:val="0"/>
        <w:spacing w:line="360" w:lineRule="auto"/>
        <w:ind w:left="63" w:leftChars="0" w:firstLine="567"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非法定代表人参加投标的，须提供法定代表人授权委托书及被授权人身份证原件；法定代表人参加投标时,只须提供法定代表人身份证原件；</w:t>
      </w:r>
    </w:p>
    <w:p>
      <w:pPr>
        <w:bidi w:val="0"/>
        <w:spacing w:line="360" w:lineRule="auto"/>
        <w:ind w:firstLine="720" w:firstLineChars="300"/>
        <w:rPr>
          <w:rFonts w:hint="eastAsia" w:eastAsia="宋体"/>
          <w:lang w:val="en-US" w:eastAsia="zh-CN"/>
        </w:rPr>
      </w:pPr>
      <w:r>
        <w:rPr>
          <w:rFonts w:hint="eastAsia" w:ascii="宋体" w:hAnsi="宋体" w:cs="宋体"/>
          <w:bCs/>
          <w:kern w:val="0"/>
          <w:sz w:val="24"/>
          <w:szCs w:val="24"/>
          <w:highlight w:val="none"/>
          <w:lang w:val="en-US" w:eastAsia="zh-CN"/>
        </w:rPr>
        <w:t>8、</w:t>
      </w:r>
      <w:r>
        <w:rPr>
          <w:rFonts w:hint="eastAsia" w:ascii="宋体" w:hAnsi="宋体" w:cs="宋体"/>
          <w:bCs/>
          <w:kern w:val="0"/>
          <w:sz w:val="24"/>
          <w:szCs w:val="24"/>
          <w:highlight w:val="none"/>
        </w:rPr>
        <w:t>本项目专门面向</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企业采购，</w:t>
      </w:r>
      <w:r>
        <w:rPr>
          <w:rFonts w:hint="eastAsia" w:ascii="宋体" w:hAnsi="宋体" w:cs="宋体"/>
          <w:bCs/>
          <w:kern w:val="0"/>
          <w:sz w:val="24"/>
          <w:szCs w:val="24"/>
          <w:highlight w:val="none"/>
          <w:lang w:val="en-US" w:eastAsia="zh-CN"/>
        </w:rPr>
        <w:t>投标人</w:t>
      </w:r>
      <w:r>
        <w:rPr>
          <w:rFonts w:hint="eastAsia" w:ascii="宋体" w:hAnsi="宋体" w:cs="宋体"/>
          <w:bCs/>
          <w:kern w:val="0"/>
          <w:sz w:val="24"/>
          <w:szCs w:val="24"/>
          <w:highlight w:val="none"/>
        </w:rPr>
        <w:t>应提供</w:t>
      </w:r>
      <w:r>
        <w:rPr>
          <w:rFonts w:hint="eastAsia" w:ascii="宋体" w:hAnsi="宋体" w:cs="宋体"/>
          <w:bCs/>
          <w:kern w:val="0"/>
          <w:sz w:val="24"/>
          <w:szCs w:val="24"/>
          <w:highlight w:val="none"/>
          <w:lang w:eastAsia="zh-CN"/>
        </w:rPr>
        <w:t>中小</w:t>
      </w:r>
      <w:r>
        <w:rPr>
          <w:rFonts w:hint="eastAsia" w:ascii="宋体" w:hAnsi="宋体" w:cs="宋体"/>
          <w:bCs/>
          <w:kern w:val="0"/>
          <w:sz w:val="24"/>
          <w:szCs w:val="24"/>
          <w:highlight w:val="none"/>
        </w:rPr>
        <w:t>企业声明函</w:t>
      </w:r>
      <w:r>
        <w:rPr>
          <w:rFonts w:hint="eastAsia" w:ascii="宋体" w:hAnsi="宋体" w:cs="宋体"/>
          <w:bCs/>
          <w:kern w:val="0"/>
          <w:sz w:val="24"/>
          <w:szCs w:val="24"/>
          <w:highlight w:val="none"/>
          <w:lang w:eastAsia="zh-CN"/>
        </w:rPr>
        <w:t>；</w:t>
      </w:r>
    </w:p>
    <w:p>
      <w:pPr>
        <w:numPr>
          <w:ilvl w:val="0"/>
          <w:numId w:val="0"/>
        </w:numPr>
        <w:snapToGrid w:val="0"/>
        <w:spacing w:line="360" w:lineRule="auto"/>
        <w:ind w:firstLine="720" w:firstLineChars="300"/>
        <w:jc w:val="left"/>
        <w:rPr>
          <w:rFonts w:ascii="宋体" w:hAnsi="宋体" w:cs="宋体"/>
          <w:bCs/>
          <w:kern w:val="0"/>
          <w:sz w:val="24"/>
          <w:szCs w:val="24"/>
          <w:highlight w:val="none"/>
        </w:rPr>
      </w:pPr>
      <w:r>
        <w:rPr>
          <w:rFonts w:hint="eastAsia" w:ascii="宋体" w:hAnsi="宋体" w:cs="宋体"/>
          <w:bCs/>
          <w:kern w:val="0"/>
          <w:sz w:val="24"/>
          <w:szCs w:val="24"/>
          <w:highlight w:val="none"/>
          <w:lang w:val="en-US" w:eastAsia="zh-CN"/>
        </w:rPr>
        <w:t>9、</w:t>
      </w:r>
      <w:r>
        <w:rPr>
          <w:rFonts w:hint="eastAsia" w:ascii="宋体" w:hAnsi="宋体" w:cs="宋体"/>
          <w:bCs/>
          <w:kern w:val="0"/>
          <w:sz w:val="24"/>
          <w:szCs w:val="24"/>
          <w:highlight w:val="none"/>
        </w:rPr>
        <w:t>本项目不接受联合体投标。</w:t>
      </w:r>
    </w:p>
    <w:p>
      <w:pPr>
        <w:snapToGrid w:val="0"/>
        <w:spacing w:line="360" w:lineRule="auto"/>
        <w:ind w:left="567"/>
        <w:jc w:val="left"/>
        <w:rPr>
          <w:rFonts w:ascii="宋体" w:hAnsi="宋体" w:cs="宋体"/>
          <w:bCs/>
          <w:kern w:val="0"/>
          <w:sz w:val="24"/>
          <w:szCs w:val="24"/>
          <w:highlight w:val="none"/>
        </w:rPr>
      </w:pPr>
      <w:r>
        <w:rPr>
          <w:rFonts w:hint="eastAsia" w:ascii="宋体" w:hAnsi="宋体" w:cs="宋体"/>
          <w:bCs/>
          <w:kern w:val="0"/>
          <w:sz w:val="24"/>
          <w:szCs w:val="24"/>
          <w:highlight w:val="none"/>
        </w:rPr>
        <w:t xml:space="preserve">七、采购项目需要落实的政府采购政策： </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1、《政府采购促进中小企业发展管理办法》（财库〔2020〕46号）；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2、《财政部 司法部关于政府采购支持监狱企业发展有关问题的通知》（财库〔2014〕68号）；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3、《国务院办公厅关于建立政府强制采购节能产品制度的通知》（国办发〔2007〕51号）；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4、《节能产品政府采购实施意见》（财库[2004]185号）；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5、《环境标志产品政府采购实施的意见》（财库[2006]90号）；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6、《三部门联合发布关于促进残疾人就业政府采购政策的通知》（财库〔2017〕141号）；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7、《陕西省中小企业政府采购信用融资办法》（陕财办采〔2018〕23号）；</w:t>
      </w:r>
    </w:p>
    <w:p>
      <w:pPr>
        <w:widowControl/>
        <w:tabs>
          <w:tab w:val="left" w:pos="1620"/>
        </w:tabs>
        <w:wordWrap w:val="0"/>
        <w:snapToGrid w:val="0"/>
        <w:spacing w:line="360" w:lineRule="auto"/>
        <w:ind w:firstLine="480" w:firstLineChars="200"/>
        <w:jc w:val="left"/>
        <w:rPr>
          <w:rFonts w:ascii="宋体" w:hAnsi="宋体" w:cs="宋体"/>
          <w:bCs/>
          <w:kern w:val="0"/>
          <w:sz w:val="24"/>
          <w:szCs w:val="24"/>
        </w:rPr>
      </w:pPr>
      <w:r>
        <w:rPr>
          <w:rFonts w:hint="eastAsia" w:ascii="宋体" w:hAnsi="宋体" w:cs="宋体"/>
          <w:bCs/>
          <w:kern w:val="0"/>
          <w:sz w:val="24"/>
          <w:szCs w:val="24"/>
        </w:rPr>
        <w:t>8、其他需要落实的政府采购政策；</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八、招标文件发售：</w:t>
      </w:r>
    </w:p>
    <w:p>
      <w:pPr>
        <w:snapToGrid w:val="0"/>
        <w:spacing w:line="360" w:lineRule="auto"/>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kern w:val="0"/>
          <w:sz w:val="24"/>
          <w:szCs w:val="24"/>
        </w:rPr>
        <w:t>1、发售时</w:t>
      </w:r>
      <w:r>
        <w:rPr>
          <w:rFonts w:hint="eastAsia" w:asciiTheme="minorEastAsia" w:hAnsiTheme="minorEastAsia" w:cstheme="minorEastAsia"/>
          <w:color w:val="000000"/>
          <w:sz w:val="24"/>
          <w:szCs w:val="24"/>
        </w:rPr>
        <w:t>间：</w:t>
      </w:r>
      <w:r>
        <w:rPr>
          <w:rFonts w:hint="eastAsia" w:asciiTheme="minorEastAsia" w:hAnsiTheme="minorEastAsia" w:cstheme="minorEastAsia"/>
          <w:b/>
          <w:bCs/>
          <w:color w:val="000000"/>
          <w:sz w:val="24"/>
          <w:szCs w:val="24"/>
          <w:highlight w:val="none"/>
        </w:rPr>
        <w:t>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05</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10</w:t>
      </w:r>
      <w:r>
        <w:rPr>
          <w:rFonts w:hint="eastAsia" w:asciiTheme="minorEastAsia" w:hAnsiTheme="minorEastAsia" w:cstheme="minorEastAsia"/>
          <w:b/>
          <w:bCs/>
          <w:color w:val="000000"/>
          <w:sz w:val="24"/>
          <w:szCs w:val="24"/>
          <w:highlight w:val="none"/>
        </w:rPr>
        <w:t>日起至202</w:t>
      </w:r>
      <w:r>
        <w:rPr>
          <w:rFonts w:hint="eastAsia" w:asciiTheme="minorEastAsia" w:hAnsiTheme="minorEastAsia" w:cstheme="minorEastAsia"/>
          <w:b/>
          <w:bCs/>
          <w:color w:val="000000"/>
          <w:sz w:val="24"/>
          <w:szCs w:val="24"/>
          <w:highlight w:val="none"/>
          <w:lang w:val="en-US" w:eastAsia="zh-CN"/>
        </w:rPr>
        <w:t>3</w:t>
      </w:r>
      <w:r>
        <w:rPr>
          <w:rFonts w:hint="eastAsia" w:asciiTheme="minorEastAsia" w:hAnsiTheme="minorEastAsia" w:cstheme="minorEastAsia"/>
          <w:b/>
          <w:bCs/>
          <w:color w:val="000000"/>
          <w:sz w:val="24"/>
          <w:szCs w:val="24"/>
          <w:highlight w:val="none"/>
        </w:rPr>
        <w:t>年</w:t>
      </w:r>
      <w:r>
        <w:rPr>
          <w:rFonts w:hint="eastAsia" w:asciiTheme="minorEastAsia" w:hAnsiTheme="minorEastAsia" w:cstheme="minorEastAsia"/>
          <w:b/>
          <w:bCs/>
          <w:color w:val="000000"/>
          <w:sz w:val="24"/>
          <w:szCs w:val="24"/>
          <w:highlight w:val="none"/>
          <w:lang w:val="en-US" w:eastAsia="zh-CN"/>
        </w:rPr>
        <w:t>05</w:t>
      </w:r>
      <w:r>
        <w:rPr>
          <w:rFonts w:hint="eastAsia" w:asciiTheme="minorEastAsia" w:hAnsiTheme="minorEastAsia" w:cstheme="minorEastAsia"/>
          <w:b/>
          <w:bCs/>
          <w:color w:val="000000"/>
          <w:sz w:val="24"/>
          <w:szCs w:val="24"/>
          <w:highlight w:val="none"/>
        </w:rPr>
        <w:t>月</w:t>
      </w:r>
      <w:r>
        <w:rPr>
          <w:rFonts w:hint="eastAsia" w:asciiTheme="minorEastAsia" w:hAnsiTheme="minorEastAsia" w:cstheme="minorEastAsia"/>
          <w:b/>
          <w:bCs/>
          <w:color w:val="000000"/>
          <w:sz w:val="24"/>
          <w:szCs w:val="24"/>
          <w:highlight w:val="none"/>
          <w:lang w:val="en-US" w:eastAsia="zh-CN"/>
        </w:rPr>
        <w:t>17</w:t>
      </w:r>
      <w:r>
        <w:rPr>
          <w:rFonts w:hint="eastAsia" w:asciiTheme="minorEastAsia" w:hAnsiTheme="minorEastAsia" w:cstheme="minorEastAsia"/>
          <w:b/>
          <w:bCs/>
          <w:color w:val="000000"/>
          <w:sz w:val="24"/>
          <w:szCs w:val="24"/>
          <w:highlight w:val="none"/>
        </w:rPr>
        <w:t>日</w:t>
      </w:r>
      <w:r>
        <w:rPr>
          <w:rFonts w:hint="eastAsia" w:asciiTheme="minorEastAsia" w:hAnsiTheme="minorEastAsia" w:cstheme="minorEastAsia"/>
          <w:color w:val="000000"/>
          <w:sz w:val="24"/>
          <w:szCs w:val="24"/>
          <w:highlight w:val="none"/>
        </w:rPr>
        <w:t>止</w:t>
      </w:r>
    </w:p>
    <w:p>
      <w:pPr>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（上午09:00～12:00，下午14:00～17:00发售,法定节假日除外）</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2、发售地点：西安市莲湖区西关正街英达大厦1507室</w:t>
      </w:r>
    </w:p>
    <w:p>
      <w:pPr>
        <w:widowControl/>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3、文件售价：¥500元/套。售后不退，谢绝邮寄。</w:t>
      </w:r>
    </w:p>
    <w:p>
      <w:pPr>
        <w:widowControl/>
        <w:wordWrap w:val="0"/>
        <w:snapToGrid w:val="0"/>
        <w:spacing w:line="360" w:lineRule="auto"/>
        <w:ind w:right="-199" w:rightChars="-95" w:firstLine="480" w:firstLineChars="200"/>
        <w:jc w:val="left"/>
        <w:rPr>
          <w:rFonts w:asciiTheme="minorEastAsia" w:hAnsiTheme="minorEastAsia" w:cstheme="minorEastAsia"/>
          <w:kern w:val="0"/>
          <w:sz w:val="24"/>
          <w:szCs w:val="24"/>
        </w:rPr>
      </w:pPr>
      <w:r>
        <w:rPr>
          <w:rFonts w:hint="eastAsia" w:ascii="宋体" w:hAnsi="宋体" w:cs="宋体"/>
          <w:kern w:val="0"/>
          <w:sz w:val="24"/>
          <w:szCs w:val="24"/>
        </w:rPr>
        <w:t>注：（1）供应商领取标书时，请携带单位介绍信及经办人身份证原件及复印件加盖公章；（2）请供应商按照《陕西省财政厅关于政府采购供应商注册登记有关事项的通知》中的要求，通过陕西省政府采购网注册登记加入陕西省政府采购供应商库</w:t>
      </w: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本项目为</w:t>
      </w:r>
      <w:r>
        <w:rPr>
          <w:rFonts w:hint="eastAsia" w:ascii="宋体" w:hAnsi="宋体" w:cs="宋体"/>
          <w:kern w:val="0"/>
          <w:sz w:val="24"/>
          <w:szCs w:val="24"/>
          <w:lang w:eastAsia="zh-CN"/>
        </w:rPr>
        <w:t>专门面向中小企业采购，仅允许中小企业或小型、微型企业参与投标</w:t>
      </w:r>
      <w:r>
        <w:rPr>
          <w:rFonts w:hint="eastAsia" w:ascii="宋体" w:hAnsi="宋体" w:cs="宋体"/>
          <w:kern w:val="0"/>
          <w:sz w:val="24"/>
          <w:szCs w:val="24"/>
        </w:rPr>
        <w:t>。</w:t>
      </w:r>
    </w:p>
    <w:p>
      <w:pPr>
        <w:widowControl/>
        <w:tabs>
          <w:tab w:val="left" w:pos="1620"/>
        </w:tabs>
        <w:wordWrap w:val="0"/>
        <w:snapToGrid w:val="0"/>
        <w:spacing w:line="360" w:lineRule="auto"/>
        <w:ind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rPr>
        <w:t>九、投标文件递</w:t>
      </w:r>
      <w:r>
        <w:rPr>
          <w:rFonts w:hint="eastAsia" w:asciiTheme="minorEastAsia" w:hAnsiTheme="minorEastAsia" w:cstheme="minorEastAsia"/>
          <w:kern w:val="0"/>
          <w:sz w:val="24"/>
          <w:szCs w:val="24"/>
          <w:highlight w:val="none"/>
        </w:rPr>
        <w:t>交截止时间及开标时间和地点：</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1、投标文件递交截止时</w:t>
      </w:r>
      <w:r>
        <w:rPr>
          <w:rFonts w:hint="eastAsia" w:asciiTheme="minorEastAsia" w:hAnsiTheme="minorEastAsia" w:cstheme="minorEastAsia"/>
          <w:color w:val="000000"/>
          <w:sz w:val="24"/>
          <w:szCs w:val="24"/>
          <w:highlight w:val="none"/>
        </w:rPr>
        <w:t>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31</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:30时</w:t>
      </w:r>
    </w:p>
    <w:p>
      <w:pPr>
        <w:widowControl/>
        <w:wordWrap w:val="0"/>
        <w:snapToGrid w:val="0"/>
        <w:spacing w:line="360" w:lineRule="auto"/>
        <w:ind w:right="-199" w:rightChars="-95" w:firstLine="720" w:firstLineChars="3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2、开标时间：</w:t>
      </w:r>
      <w:r>
        <w:rPr>
          <w:rFonts w:hint="eastAsia" w:asciiTheme="minorEastAsia" w:hAnsiTheme="minorEastAsia" w:cstheme="minorEastAsia"/>
          <w:b/>
          <w:bCs/>
          <w:kern w:val="0"/>
          <w:sz w:val="24"/>
          <w:szCs w:val="24"/>
          <w:highlight w:val="none"/>
        </w:rPr>
        <w:t>202</w:t>
      </w:r>
      <w:r>
        <w:rPr>
          <w:rFonts w:hint="eastAsia" w:asciiTheme="minorEastAsia" w:hAnsiTheme="minorEastAsia" w:cstheme="minorEastAsia"/>
          <w:b/>
          <w:bCs/>
          <w:kern w:val="0"/>
          <w:sz w:val="24"/>
          <w:szCs w:val="24"/>
          <w:highlight w:val="none"/>
          <w:lang w:val="en-US" w:eastAsia="zh-CN"/>
        </w:rPr>
        <w:t>3</w:t>
      </w:r>
      <w:r>
        <w:rPr>
          <w:rFonts w:hint="eastAsia" w:asciiTheme="minorEastAsia" w:hAnsiTheme="minorEastAsia" w:cstheme="minorEastAsia"/>
          <w:b/>
          <w:bCs/>
          <w:kern w:val="0"/>
          <w:sz w:val="24"/>
          <w:szCs w:val="24"/>
          <w:highlight w:val="none"/>
        </w:rPr>
        <w:t>年</w:t>
      </w:r>
      <w:r>
        <w:rPr>
          <w:rFonts w:hint="eastAsia" w:asciiTheme="minorEastAsia" w:hAnsiTheme="minorEastAsia" w:cstheme="minorEastAsia"/>
          <w:b/>
          <w:bCs/>
          <w:kern w:val="0"/>
          <w:sz w:val="24"/>
          <w:szCs w:val="24"/>
          <w:highlight w:val="none"/>
          <w:lang w:val="en-US" w:eastAsia="zh-CN"/>
        </w:rPr>
        <w:t>05</w:t>
      </w:r>
      <w:r>
        <w:rPr>
          <w:rFonts w:hint="eastAsia" w:asciiTheme="minorEastAsia" w:hAnsiTheme="minorEastAsia" w:cstheme="minorEastAsia"/>
          <w:b/>
          <w:bCs/>
          <w:kern w:val="0"/>
          <w:sz w:val="24"/>
          <w:szCs w:val="24"/>
          <w:highlight w:val="none"/>
        </w:rPr>
        <w:t>月</w:t>
      </w:r>
      <w:r>
        <w:rPr>
          <w:rFonts w:hint="eastAsia" w:asciiTheme="minorEastAsia" w:hAnsiTheme="minorEastAsia" w:cstheme="minorEastAsia"/>
          <w:b/>
          <w:bCs/>
          <w:kern w:val="0"/>
          <w:sz w:val="24"/>
          <w:szCs w:val="24"/>
          <w:highlight w:val="none"/>
          <w:lang w:val="en-US" w:eastAsia="zh-CN"/>
        </w:rPr>
        <w:t>31</w:t>
      </w:r>
      <w:r>
        <w:rPr>
          <w:rFonts w:hint="eastAsia" w:asciiTheme="minorEastAsia" w:hAnsiTheme="minorEastAsia" w:cstheme="minorEastAsia"/>
          <w:b/>
          <w:bCs/>
          <w:kern w:val="0"/>
          <w:sz w:val="24"/>
          <w:szCs w:val="24"/>
          <w:highlight w:val="none"/>
        </w:rPr>
        <w:t>日</w:t>
      </w:r>
      <w:r>
        <w:rPr>
          <w:rFonts w:hint="eastAsia" w:asciiTheme="minorEastAsia" w:hAnsiTheme="minorEastAsia" w:cstheme="minorEastAsia"/>
          <w:b/>
          <w:bCs/>
          <w:kern w:val="0"/>
          <w:sz w:val="24"/>
          <w:szCs w:val="24"/>
          <w:highlight w:val="none"/>
          <w:lang w:val="en-US" w:eastAsia="zh-CN"/>
        </w:rPr>
        <w:t>09</w:t>
      </w:r>
      <w:r>
        <w:rPr>
          <w:rFonts w:hint="eastAsia" w:asciiTheme="minorEastAsia" w:hAnsiTheme="minorEastAsia" w:cstheme="minorEastAsia"/>
          <w:b/>
          <w:bCs/>
          <w:kern w:val="0"/>
          <w:sz w:val="24"/>
          <w:szCs w:val="24"/>
          <w:highlight w:val="none"/>
        </w:rPr>
        <w:t>:30时</w:t>
      </w:r>
    </w:p>
    <w:p>
      <w:pPr>
        <w:widowControl/>
        <w:tabs>
          <w:tab w:val="left" w:pos="1620"/>
        </w:tabs>
        <w:wordWrap w:val="0"/>
        <w:snapToGrid w:val="0"/>
        <w:spacing w:line="360" w:lineRule="auto"/>
        <w:ind w:firstLine="480" w:firstLineChars="200"/>
        <w:jc w:val="left"/>
        <w:rPr>
          <w:rFonts w:asciiTheme="minorEastAsia" w:hAnsiTheme="minorEastAsia" w:cstheme="minorEastAsia"/>
          <w:kern w:val="0"/>
          <w:sz w:val="24"/>
          <w:szCs w:val="24"/>
          <w:highlight w:val="none"/>
        </w:rPr>
      </w:pPr>
      <w:r>
        <w:rPr>
          <w:rFonts w:hint="eastAsia" w:asciiTheme="minorEastAsia" w:hAnsiTheme="minorEastAsia" w:cstheme="minorEastAsia"/>
          <w:kern w:val="0"/>
          <w:sz w:val="24"/>
          <w:szCs w:val="24"/>
          <w:highlight w:val="none"/>
        </w:rPr>
        <w:t xml:space="preserve">   3、开标地点：西安市莲湖区西关正街英达大厦1503会议室</w:t>
      </w:r>
    </w:p>
    <w:p>
      <w:pPr>
        <w:widowControl/>
        <w:tabs>
          <w:tab w:val="left" w:pos="1620"/>
        </w:tabs>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十、其它应说明的事项：</w:t>
      </w:r>
    </w:p>
    <w:p>
      <w:pPr>
        <w:widowControl/>
        <w:wordWrap w:val="0"/>
        <w:snapToGrid w:val="0"/>
        <w:spacing w:line="360" w:lineRule="auto"/>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 xml:space="preserve">   1、招标项目联系人：崔方明  刘嘉辉</w:t>
      </w:r>
      <w:r>
        <w:rPr>
          <w:rFonts w:hint="eastAsia" w:asciiTheme="minorEastAsia" w:hAnsiTheme="minorEastAsia" w:cstheme="minorEastAsia"/>
          <w:kern w:val="0"/>
          <w:sz w:val="24"/>
          <w:szCs w:val="24"/>
          <w:lang w:val="en-US" w:eastAsia="zh-CN"/>
        </w:rPr>
        <w:t xml:space="preserve">  许芳芳</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联系方式（电话/传真）：029-88319689-804/811</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2、招标代理机构开户名称：陕西万泽招标有限公司</w:t>
      </w:r>
    </w:p>
    <w:p>
      <w:pPr>
        <w:widowControl/>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3、开户行名称：西安银行朝阳门支行</w:t>
      </w:r>
    </w:p>
    <w:p>
      <w:pPr>
        <w:widowControl/>
        <w:tabs>
          <w:tab w:val="left" w:pos="0"/>
        </w:tabs>
        <w:wordWrap w:val="0"/>
        <w:snapToGrid w:val="0"/>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账      号：211011580000015489</w:t>
      </w:r>
    </w:p>
    <w:p>
      <w:pPr>
        <w:widowControl/>
        <w:tabs>
          <w:tab w:val="left" w:pos="0"/>
        </w:tabs>
        <w:wordWrap w:val="0"/>
        <w:snapToGrid w:val="0"/>
        <w:spacing w:line="360" w:lineRule="auto"/>
        <w:ind w:firstLine="720" w:firstLineChars="3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十一、公告期自发布之日起五个工作日。</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陕西万泽招标有限公司</w:t>
      </w:r>
    </w:p>
    <w:p>
      <w:pPr>
        <w:widowControl/>
        <w:tabs>
          <w:tab w:val="left" w:pos="1620"/>
        </w:tabs>
        <w:snapToGrid w:val="0"/>
        <w:spacing w:line="360" w:lineRule="auto"/>
        <w:ind w:firstLine="420" w:firstLineChars="175"/>
        <w:jc w:val="right"/>
        <w:rPr>
          <w:rFonts w:asciiTheme="minorEastAsia" w:hAnsiTheme="minorEastAsia" w:cstheme="minorEastAsia"/>
          <w:kern w:val="0"/>
          <w:sz w:val="24"/>
          <w:szCs w:val="24"/>
          <w:highlight w:val="none"/>
        </w:rPr>
        <w:sectPr>
          <w:footerReference r:id="rId7"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kern w:val="0"/>
          <w:sz w:val="24"/>
          <w:szCs w:val="24"/>
          <w:highlight w:val="none"/>
        </w:rPr>
        <w:t>202</w:t>
      </w:r>
      <w:r>
        <w:rPr>
          <w:rFonts w:hint="eastAsia" w:asciiTheme="minorEastAsia" w:hAnsiTheme="minorEastAsia" w:cstheme="minorEastAsia"/>
          <w:kern w:val="0"/>
          <w:sz w:val="24"/>
          <w:szCs w:val="24"/>
          <w:highlight w:val="none"/>
          <w:lang w:val="en-US" w:eastAsia="zh-CN"/>
        </w:rPr>
        <w:t>3</w:t>
      </w:r>
      <w:r>
        <w:rPr>
          <w:rFonts w:hint="eastAsia" w:asciiTheme="minorEastAsia" w:hAnsiTheme="minorEastAsia" w:cstheme="minorEastAsia"/>
          <w:kern w:val="0"/>
          <w:sz w:val="24"/>
          <w:szCs w:val="24"/>
          <w:highlight w:val="none"/>
        </w:rPr>
        <w:t>年</w:t>
      </w:r>
      <w:r>
        <w:rPr>
          <w:rFonts w:hint="eastAsia" w:asciiTheme="minorEastAsia" w:hAnsiTheme="minorEastAsia" w:cstheme="minorEastAsia"/>
          <w:kern w:val="0"/>
          <w:sz w:val="24"/>
          <w:szCs w:val="24"/>
          <w:highlight w:val="none"/>
          <w:lang w:val="en-US" w:eastAsia="zh-CN"/>
        </w:rPr>
        <w:t>05</w:t>
      </w:r>
      <w:r>
        <w:rPr>
          <w:rFonts w:hint="eastAsia" w:asciiTheme="minorEastAsia" w:hAnsiTheme="minorEastAsia" w:cstheme="minorEastAsia"/>
          <w:kern w:val="0"/>
          <w:sz w:val="24"/>
          <w:szCs w:val="24"/>
          <w:highlight w:val="none"/>
        </w:rPr>
        <w:t>月</w:t>
      </w:r>
      <w:r>
        <w:rPr>
          <w:rFonts w:hint="eastAsia" w:asciiTheme="minorEastAsia" w:hAnsiTheme="minorEastAsia" w:cstheme="minorEastAsia"/>
          <w:kern w:val="0"/>
          <w:sz w:val="24"/>
          <w:szCs w:val="24"/>
          <w:highlight w:val="none"/>
          <w:lang w:val="en-US" w:eastAsia="zh-CN"/>
        </w:rPr>
        <w:t>10</w:t>
      </w:r>
      <w:r>
        <w:rPr>
          <w:rFonts w:hint="eastAsia" w:asciiTheme="minorEastAsia" w:hAnsiTheme="minorEastAsia" w:cstheme="minorEastAsia"/>
          <w:kern w:val="0"/>
          <w:sz w:val="24"/>
          <w:szCs w:val="24"/>
          <w:highlight w:val="none"/>
        </w:rPr>
        <w:t>日</w:t>
      </w:r>
    </w:p>
    <w:p>
      <w:pPr>
        <w:pStyle w:val="3"/>
        <w:spacing w:beforeLines="100" w:afterLines="50" w:line="600" w:lineRule="exact"/>
        <w:rPr>
          <w:rFonts w:asciiTheme="minorEastAsia" w:hAnsiTheme="minorEastAsia" w:eastAsiaTheme="minorEastAsia" w:cstheme="minorEastAsia"/>
          <w:sz w:val="36"/>
          <w:szCs w:val="36"/>
        </w:rPr>
      </w:pPr>
      <w:bookmarkStart w:id="5" w:name="_Toc8689"/>
      <w:bookmarkStart w:id="6" w:name="_Toc438048787"/>
      <w:bookmarkStart w:id="7" w:name="_Toc30089"/>
      <w:bookmarkStart w:id="8" w:name="_Toc11177"/>
      <w:bookmarkStart w:id="9" w:name="_Toc338"/>
      <w:bookmarkStart w:id="10" w:name="_Toc19272"/>
      <w:bookmarkStart w:id="11" w:name="_Toc262"/>
      <w:r>
        <w:rPr>
          <w:rFonts w:hint="eastAsia" w:asciiTheme="minorEastAsia" w:hAnsiTheme="minorEastAsia" w:eastAsiaTheme="minorEastAsia" w:cstheme="minorEastAsia"/>
          <w:sz w:val="36"/>
          <w:szCs w:val="36"/>
        </w:rPr>
        <w:t>第二部分  投标人须知前附表</w:t>
      </w:r>
      <w:bookmarkEnd w:id="5"/>
      <w:bookmarkEnd w:id="6"/>
      <w:bookmarkEnd w:id="7"/>
      <w:bookmarkEnd w:id="8"/>
    </w:p>
    <w:tbl>
      <w:tblPr>
        <w:tblStyle w:val="25"/>
        <w:tblpPr w:leftFromText="180" w:rightFromText="180" w:vertAnchor="text" w:horzAnchor="page" w:tblpX="1130" w:tblpY="309"/>
        <w:tblOverlap w:val="never"/>
        <w:tblW w:w="96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966"/>
        <w:gridCol w:w="81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序号</w:t>
            </w:r>
          </w:p>
        </w:tc>
        <w:tc>
          <w:tcPr>
            <w:tcW w:w="966" w:type="dxa"/>
            <w:vAlign w:val="center"/>
          </w:tcPr>
          <w:p>
            <w:pPr>
              <w:spacing w:beforeLines="50" w:line="360" w:lineRule="auto"/>
              <w:rPr>
                <w:rFonts w:asciiTheme="minorEastAsia" w:hAnsiTheme="minorEastAsia" w:cstheme="minorEastAsia"/>
                <w:b/>
                <w:szCs w:val="21"/>
              </w:rPr>
            </w:pPr>
            <w:r>
              <w:rPr>
                <w:rFonts w:hint="eastAsia" w:asciiTheme="minorEastAsia" w:hAnsiTheme="minorEastAsia" w:cstheme="minorEastAsia"/>
                <w:b/>
                <w:szCs w:val="21"/>
              </w:rPr>
              <w:t>条款</w:t>
            </w:r>
          </w:p>
        </w:tc>
        <w:tc>
          <w:tcPr>
            <w:tcW w:w="8193"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40" w:type="dxa"/>
            <w:vAlign w:val="center"/>
          </w:tcPr>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项目名称</w:t>
            </w:r>
          </w:p>
        </w:tc>
        <w:tc>
          <w:tcPr>
            <w:tcW w:w="8193" w:type="dxa"/>
            <w:vAlign w:val="center"/>
          </w:tcPr>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西安医学院通勤班车及教学等用车外包服务项目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4" w:hRule="atLeast"/>
        </w:trPr>
        <w:tc>
          <w:tcPr>
            <w:tcW w:w="540" w:type="dxa"/>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招标人</w:t>
            </w:r>
          </w:p>
        </w:tc>
        <w:tc>
          <w:tcPr>
            <w:tcW w:w="8193" w:type="dxa"/>
            <w:vAlign w:val="center"/>
          </w:tcPr>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招标人名称：西安医学院</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地    址：西安市未央区辛王路1号</w:t>
            </w:r>
          </w:p>
          <w:p>
            <w:pPr>
              <w:widowControl/>
              <w:wordWrap w:val="0"/>
              <w:spacing w:line="360" w:lineRule="auto"/>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联 系 人：苏老师</w:t>
            </w:r>
          </w:p>
          <w:p>
            <w:pPr>
              <w:widowControl/>
              <w:wordWrap w:val="0"/>
              <w:spacing w:line="360" w:lineRule="auto"/>
              <w:rPr>
                <w:rFonts w:asciiTheme="minorEastAsia" w:hAnsiTheme="minorEastAsia" w:cstheme="minorEastAsia"/>
                <w:szCs w:val="21"/>
              </w:rPr>
            </w:pPr>
            <w:r>
              <w:rPr>
                <w:rFonts w:hint="eastAsia" w:asciiTheme="minorEastAsia" w:hAnsiTheme="minorEastAsia" w:cstheme="minorEastAsia"/>
                <w:szCs w:val="21"/>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65" w:hRule="atLeast"/>
        </w:trPr>
        <w:tc>
          <w:tcPr>
            <w:tcW w:w="540" w:type="dxa"/>
            <w:tcBorders>
              <w:top w:val="single" w:color="auto" w:sz="4" w:space="0"/>
            </w:tcBorders>
            <w:vAlign w:val="center"/>
          </w:tcPr>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p>
          <w:p>
            <w:pPr>
              <w:spacing w:beforeLines="50" w:line="360" w:lineRule="auto"/>
              <w:jc w:val="center"/>
              <w:rPr>
                <w:rFonts w:asciiTheme="minorEastAsia" w:hAnsiTheme="minorEastAsia" w:cstheme="minorEastAsia"/>
                <w:b/>
                <w:szCs w:val="21"/>
              </w:rPr>
            </w:pPr>
            <w:r>
              <w:rPr>
                <w:rFonts w:hint="eastAsia" w:asciiTheme="minorEastAsia" w:hAnsiTheme="minorEastAsia" w:cstheme="minorEastAsia"/>
                <w:bCs/>
                <w:szCs w:val="21"/>
              </w:rPr>
              <w:t>3</w:t>
            </w:r>
          </w:p>
        </w:tc>
        <w:tc>
          <w:tcPr>
            <w:tcW w:w="966"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招标代理机构</w:t>
            </w:r>
          </w:p>
        </w:tc>
        <w:tc>
          <w:tcPr>
            <w:tcW w:w="8193" w:type="dxa"/>
            <w:tcBorders>
              <w:top w:val="single" w:color="auto" w:sz="4" w:space="0"/>
            </w:tcBorders>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招标代理机构：陕西万泽招标有限公司</w:t>
            </w:r>
          </w:p>
          <w:p>
            <w:pPr>
              <w:spacing w:line="360" w:lineRule="auto"/>
              <w:rPr>
                <w:rFonts w:asciiTheme="minorEastAsia" w:hAnsiTheme="minorEastAsia" w:cstheme="minorEastAsia"/>
                <w:szCs w:val="21"/>
              </w:rPr>
            </w:pPr>
            <w:r>
              <w:rPr>
                <w:rFonts w:hint="eastAsia" w:asciiTheme="minorEastAsia" w:hAnsiTheme="minorEastAsia" w:cstheme="minorEastAsia"/>
                <w:szCs w:val="21"/>
              </w:rPr>
              <w:t>地        址：西安市莲湖区西关正街英达大厦1507室</w:t>
            </w:r>
          </w:p>
          <w:p>
            <w:pPr>
              <w:spacing w:line="360" w:lineRule="auto"/>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rPr>
              <w:t>联   系   人：崔方明   刘嘉辉</w:t>
            </w:r>
            <w:r>
              <w:rPr>
                <w:rFonts w:hint="eastAsia" w:asciiTheme="minorEastAsia" w:hAnsiTheme="minorEastAsia" w:cstheme="minorEastAsia"/>
                <w:szCs w:val="21"/>
                <w:lang w:val="en-US" w:eastAsia="zh-CN"/>
              </w:rPr>
              <w:t xml:space="preserve">   许芳芳</w:t>
            </w:r>
          </w:p>
          <w:p>
            <w:pPr>
              <w:spacing w:line="360" w:lineRule="auto"/>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电        话：029-88319689-804/81</w:t>
            </w:r>
            <w:r>
              <w:rPr>
                <w:rFonts w:hint="eastAsia" w:asciiTheme="minorEastAsia" w:hAnsiTheme="minorEastAsia" w:cstheme="minorEastAsia"/>
                <w:szCs w:val="21"/>
                <w:lang w:val="en-US" w:eastAsia="zh-CN"/>
              </w:rPr>
              <w:t>0</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联合体形式</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备选</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方案</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86"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6</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打包</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本次招标不分包，投标人可根据自身的资质情况和经营范围对本项目进行投标，不得自行分解或只对本次项目中的品目进行不完全投标，任何不完全的投标将按无效投标处理。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3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7</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有效期</w:t>
            </w:r>
          </w:p>
        </w:tc>
        <w:tc>
          <w:tcPr>
            <w:tcW w:w="8193"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投标文件从开标之日起，投标有效期为90日历天。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46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8</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资格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193" w:type="dxa"/>
            <w:vAlign w:val="center"/>
          </w:tcPr>
          <w:p>
            <w:pPr>
              <w:adjustRightInd w:val="0"/>
              <w:snapToGrid w:val="0"/>
              <w:spacing w:line="360" w:lineRule="auto"/>
              <w:ind w:firstLine="480" w:firstLineChars="200"/>
              <w:rPr>
                <w:szCs w:val="20"/>
              </w:rPr>
            </w:pPr>
            <w:r>
              <w:rPr>
                <w:rFonts w:hint="eastAsia" w:ascii="宋体" w:hAnsi="宋体"/>
                <w:sz w:val="24"/>
                <w:szCs w:val="24"/>
              </w:rPr>
              <w:t>1</w:t>
            </w:r>
            <w:r>
              <w:rPr>
                <w:rFonts w:hint="eastAsia"/>
                <w:szCs w:val="20"/>
              </w:rPr>
              <w:t>、提供合格有效的法人或其他组织的营业执照等证明文件，自然人参与的提供其身份证原件；</w:t>
            </w:r>
            <w:r>
              <w:rPr>
                <w:rFonts w:hint="eastAsia"/>
                <w:b/>
                <w:bCs/>
                <w:szCs w:val="20"/>
              </w:rPr>
              <w:t>提供复印件加盖投标人鲜章。</w:t>
            </w:r>
          </w:p>
          <w:p>
            <w:pPr>
              <w:adjustRightInd w:val="0"/>
              <w:snapToGrid w:val="0"/>
              <w:spacing w:line="360" w:lineRule="auto"/>
              <w:ind w:firstLine="420" w:firstLineChars="200"/>
              <w:rPr>
                <w:szCs w:val="20"/>
                <w:highlight w:val="none"/>
              </w:rPr>
            </w:pPr>
            <w:r>
              <w:rPr>
                <w:rFonts w:hint="eastAsia"/>
                <w:szCs w:val="20"/>
              </w:rPr>
              <w:t>2、社会保障资金缴纳证明：提</w:t>
            </w:r>
            <w:r>
              <w:rPr>
                <w:rFonts w:hint="eastAsia"/>
                <w:szCs w:val="20"/>
                <w:highlight w:val="none"/>
              </w:rPr>
              <w:t>供202</w:t>
            </w:r>
            <w:r>
              <w:rPr>
                <w:rFonts w:hint="eastAsia"/>
                <w:szCs w:val="20"/>
                <w:highlight w:val="none"/>
                <w:lang w:val="en-US" w:eastAsia="zh-CN"/>
              </w:rPr>
              <w:t>2</w:t>
            </w:r>
            <w:r>
              <w:rPr>
                <w:rFonts w:hint="eastAsia"/>
                <w:szCs w:val="20"/>
                <w:highlight w:val="none"/>
              </w:rPr>
              <w:t>年1月至今已缴存的至少一个月的社会保障资金缴存单据或社保机构开具的社会保险参保缴费情况证明，单据或证明上应有社保机构或代收机构的公章；依法不需要缴纳社会保障资金的投标人应提供相关文件证明；</w:t>
            </w:r>
            <w:r>
              <w:rPr>
                <w:rFonts w:hint="eastAsia"/>
                <w:b/>
                <w:bCs/>
                <w:szCs w:val="20"/>
                <w:highlight w:val="none"/>
              </w:rPr>
              <w:t>提供复印件加盖投标人鲜章。</w:t>
            </w:r>
          </w:p>
          <w:p>
            <w:pPr>
              <w:adjustRightInd w:val="0"/>
              <w:snapToGrid w:val="0"/>
              <w:spacing w:line="360" w:lineRule="auto"/>
              <w:ind w:firstLine="420" w:firstLineChars="200"/>
              <w:rPr>
                <w:szCs w:val="20"/>
                <w:highlight w:val="none"/>
              </w:rPr>
            </w:pPr>
            <w:r>
              <w:rPr>
                <w:rFonts w:hint="eastAsia"/>
                <w:szCs w:val="20"/>
                <w:highlight w:val="none"/>
              </w:rPr>
              <w:t>3、税收缴纳证明：提供202</w:t>
            </w:r>
            <w:r>
              <w:rPr>
                <w:rFonts w:hint="eastAsia"/>
                <w:szCs w:val="20"/>
                <w:highlight w:val="none"/>
                <w:lang w:val="en-US" w:eastAsia="zh-CN"/>
              </w:rPr>
              <w:t>2</w:t>
            </w:r>
            <w:r>
              <w:rPr>
                <w:rFonts w:hint="eastAsia"/>
                <w:szCs w:val="20"/>
                <w:highlight w:val="none"/>
              </w:rPr>
              <w:t>年1月至今已缴纳的至少一个月的纳税证明或完税证明；依法免税的单位应提供相关证明材料；</w:t>
            </w:r>
            <w:r>
              <w:rPr>
                <w:rFonts w:hint="eastAsia"/>
                <w:b/>
                <w:bCs/>
                <w:szCs w:val="20"/>
                <w:highlight w:val="none"/>
              </w:rPr>
              <w:t>提供复印件加盖投标人鲜章。</w:t>
            </w:r>
          </w:p>
          <w:p>
            <w:pPr>
              <w:adjustRightInd w:val="0"/>
              <w:snapToGrid w:val="0"/>
              <w:spacing w:line="360" w:lineRule="auto"/>
              <w:ind w:firstLine="420" w:firstLineChars="200"/>
              <w:rPr>
                <w:szCs w:val="20"/>
                <w:highlight w:val="none"/>
              </w:rPr>
            </w:pPr>
            <w:r>
              <w:rPr>
                <w:rFonts w:hint="eastAsia"/>
                <w:szCs w:val="20"/>
                <w:highlight w:val="none"/>
              </w:rPr>
              <w:t>4、财务状况证明：提供经会计师事务所审计的2021年</w:t>
            </w:r>
            <w:r>
              <w:rPr>
                <w:rFonts w:hint="eastAsia"/>
                <w:szCs w:val="20"/>
                <w:highlight w:val="none"/>
                <w:lang w:eastAsia="zh-CN"/>
              </w:rPr>
              <w:t>或</w:t>
            </w:r>
            <w:r>
              <w:rPr>
                <w:rFonts w:hint="eastAsia"/>
                <w:szCs w:val="20"/>
                <w:highlight w:val="none"/>
                <w:lang w:val="en-US" w:eastAsia="zh-CN"/>
              </w:rPr>
              <w:t>2022年</w:t>
            </w:r>
            <w:r>
              <w:rPr>
                <w:rFonts w:hint="eastAsia"/>
                <w:szCs w:val="20"/>
                <w:highlight w:val="none"/>
              </w:rPr>
              <w:t>财务审计报告，或在开标日期前六个月内其基本开户银行出具的资信证明；</w:t>
            </w:r>
            <w:r>
              <w:rPr>
                <w:rFonts w:hint="eastAsia"/>
                <w:b/>
                <w:bCs/>
                <w:szCs w:val="20"/>
                <w:highlight w:val="none"/>
              </w:rPr>
              <w:t>提供复印件加盖投标人鲜章。</w:t>
            </w:r>
          </w:p>
          <w:p>
            <w:pPr>
              <w:adjustRightInd w:val="0"/>
              <w:snapToGrid w:val="0"/>
              <w:spacing w:line="360" w:lineRule="auto"/>
              <w:ind w:firstLine="420" w:firstLineChars="200"/>
              <w:rPr>
                <w:b/>
                <w:bCs/>
                <w:szCs w:val="20"/>
                <w:highlight w:val="none"/>
              </w:rPr>
            </w:pPr>
            <w:r>
              <w:rPr>
                <w:rFonts w:hint="eastAsia"/>
                <w:szCs w:val="20"/>
                <w:highlight w:val="none"/>
              </w:rPr>
              <w:t>5、投标人信誉证明：提供在参加政府招标活动前3年内在经营活动中没有重大违法记录，未被信用中国网（www.creditchina.gov.cn）列入失信被执行人、重大税收违法案件当事人名单，未被中国政府招标网（www.ccgp.gov.cn）列入政府招标严重违法失信行为记录名单的书面声明；</w:t>
            </w:r>
            <w:r>
              <w:rPr>
                <w:rFonts w:hint="eastAsia"/>
                <w:b/>
                <w:bCs/>
                <w:szCs w:val="20"/>
                <w:highlight w:val="none"/>
              </w:rPr>
              <w:t>提供声明原件，格式可参考招标文件第七部分。</w:t>
            </w:r>
          </w:p>
          <w:p>
            <w:pPr>
              <w:adjustRightInd w:val="0"/>
              <w:snapToGrid w:val="0"/>
              <w:spacing w:line="360" w:lineRule="auto"/>
              <w:ind w:firstLine="420" w:firstLineChars="200"/>
              <w:rPr>
                <w:szCs w:val="20"/>
              </w:rPr>
            </w:pPr>
            <w:r>
              <w:rPr>
                <w:rFonts w:hint="eastAsia"/>
                <w:szCs w:val="20"/>
                <w:highlight w:val="none"/>
              </w:rPr>
              <w:t>6、</w:t>
            </w:r>
            <w:r>
              <w:rPr>
                <w:rFonts w:hint="eastAsia" w:ascii="宋体" w:hAnsi="宋体" w:cs="宋体"/>
                <w:bCs/>
                <w:kern w:val="0"/>
                <w:sz w:val="24"/>
                <w:szCs w:val="24"/>
                <w:highlight w:val="none"/>
              </w:rPr>
              <w:t>提供交通管理部门核发有效的《道路运输经营许可证》</w:t>
            </w:r>
            <w:r>
              <w:rPr>
                <w:rFonts w:hint="eastAsia"/>
                <w:szCs w:val="20"/>
              </w:rPr>
              <w:t>；</w:t>
            </w:r>
            <w:r>
              <w:rPr>
                <w:rFonts w:hint="eastAsia"/>
                <w:b/>
                <w:bCs/>
                <w:szCs w:val="20"/>
              </w:rPr>
              <w:t>提供复印件加盖投标人鲜章</w:t>
            </w:r>
            <w:r>
              <w:rPr>
                <w:rFonts w:hint="eastAsia"/>
                <w:szCs w:val="20"/>
              </w:rPr>
              <w:t>。</w:t>
            </w:r>
          </w:p>
          <w:p>
            <w:pPr>
              <w:adjustRightInd w:val="0"/>
              <w:snapToGrid w:val="0"/>
              <w:spacing w:line="360" w:lineRule="auto"/>
              <w:ind w:firstLine="420" w:firstLineChars="200"/>
              <w:rPr>
                <w:rFonts w:hint="eastAsia"/>
                <w:b/>
                <w:bCs/>
                <w:szCs w:val="20"/>
              </w:rPr>
            </w:pPr>
            <w:r>
              <w:rPr>
                <w:rFonts w:hint="eastAsia"/>
                <w:szCs w:val="20"/>
                <w:lang w:val="en-US" w:eastAsia="zh-CN"/>
              </w:rPr>
              <w:t>7</w:t>
            </w:r>
            <w:r>
              <w:rPr>
                <w:rFonts w:hint="eastAsia"/>
                <w:szCs w:val="20"/>
              </w:rPr>
              <w:t>、</w:t>
            </w:r>
            <w:r>
              <w:rPr>
                <w:rFonts w:hint="eastAsia"/>
                <w:b/>
                <w:bCs/>
                <w:szCs w:val="20"/>
              </w:rPr>
              <w:t>非法定代表人参加投标的，须提供法定代表人授权委托书原件及被授权人身份证原件；法定代表人参加投标时,只须提供法定代表人身份证原件；</w:t>
            </w:r>
          </w:p>
          <w:p>
            <w:pPr>
              <w:bidi w:val="0"/>
              <w:spacing w:line="360" w:lineRule="auto"/>
              <w:ind w:firstLine="420" w:firstLineChars="200"/>
              <w:rPr>
                <w:rFonts w:hint="default" w:eastAsiaTheme="minorEastAsia"/>
                <w:lang w:val="en-US" w:eastAsia="zh-CN"/>
              </w:rPr>
            </w:pPr>
            <w:r>
              <w:rPr>
                <w:rFonts w:hint="eastAsia"/>
                <w:lang w:val="en-US" w:eastAsia="zh-CN"/>
              </w:rPr>
              <w:t>8、</w:t>
            </w:r>
            <w:r>
              <w:rPr>
                <w:rFonts w:hint="eastAsia"/>
                <w:b/>
                <w:bCs/>
                <w:lang w:val="en-US" w:eastAsia="zh-CN"/>
              </w:rPr>
              <w:t>本项目专门面向中小企业采购，投标人应提供中小企业声明函，投标人须提供声明函原件并加盖投标人鲜章。</w:t>
            </w:r>
          </w:p>
          <w:p>
            <w:pPr>
              <w:adjustRightInd w:val="0"/>
              <w:snapToGrid w:val="0"/>
              <w:spacing w:line="360" w:lineRule="auto"/>
              <w:ind w:firstLine="420" w:firstLineChars="200"/>
              <w:rPr>
                <w:szCs w:val="20"/>
              </w:rPr>
            </w:pPr>
            <w:r>
              <w:rPr>
                <w:rFonts w:hint="eastAsia"/>
                <w:szCs w:val="20"/>
                <w:lang w:val="en-US" w:eastAsia="zh-CN"/>
              </w:rPr>
              <w:t>9</w:t>
            </w:r>
            <w:r>
              <w:rPr>
                <w:rFonts w:hint="eastAsia"/>
                <w:szCs w:val="20"/>
              </w:rPr>
              <w:t>、</w:t>
            </w:r>
            <w:r>
              <w:rPr>
                <w:rFonts w:hint="eastAsia"/>
                <w:b/>
                <w:bCs/>
                <w:szCs w:val="20"/>
              </w:rPr>
              <w:t>本项目不接受联合体投标。</w:t>
            </w:r>
          </w:p>
          <w:p>
            <w:pPr>
              <w:pStyle w:val="7"/>
              <w:spacing w:line="360" w:lineRule="auto"/>
              <w:ind w:firstLine="422" w:firstLineChars="200"/>
              <w:rPr>
                <w:rFonts w:asciiTheme="minorEastAsia" w:hAnsiTheme="minorEastAsia" w:cstheme="minorEastAsia"/>
                <w:b/>
                <w:bCs/>
                <w:szCs w:val="21"/>
              </w:rPr>
            </w:pPr>
            <w:r>
              <w:rPr>
                <w:rFonts w:hint="eastAsia"/>
                <w:b/>
                <w:bCs/>
              </w:rPr>
              <w:t>注：</w:t>
            </w:r>
            <w:r>
              <w:rPr>
                <w:rFonts w:ascii="Calibri" w:hAnsi="Calibri" w:cs="Calibri"/>
                <w:b/>
                <w:bCs/>
                <w:szCs w:val="21"/>
              </w:rPr>
              <w:t>①</w:t>
            </w:r>
            <w:r>
              <w:rPr>
                <w:rFonts w:hint="eastAsia" w:asciiTheme="minorEastAsia" w:hAnsiTheme="minorEastAsia" w:cstheme="minorEastAsia"/>
                <w:b/>
                <w:bCs/>
                <w:szCs w:val="21"/>
              </w:rPr>
              <w:t>投标人应在投标文件正本中附按照上述要求须提供的资格证明文件（身份证原件除外），作为资格审查的依据，资审时凡有一项不合格者，均按无效投标处理。</w:t>
            </w:r>
          </w:p>
          <w:p>
            <w:pPr>
              <w:pStyle w:val="7"/>
              <w:spacing w:line="360" w:lineRule="auto"/>
              <w:ind w:right="170" w:rightChars="81" w:firstLine="422" w:firstLineChars="200"/>
              <w:rPr>
                <w:b/>
                <w:bCs/>
              </w:rPr>
            </w:pPr>
            <w:r>
              <w:rPr>
                <w:rFonts w:ascii="Calibri" w:hAnsi="Calibri" w:cs="Calibri"/>
                <w:b/>
                <w:bCs/>
                <w:szCs w:val="21"/>
              </w:rPr>
              <w:t>②</w:t>
            </w:r>
            <w:r>
              <w:rPr>
                <w:rFonts w:hint="eastAsia" w:asciiTheme="minorEastAsia" w:hAnsiTheme="minorEastAsia" w:cstheme="minorEastAsia"/>
                <w:b/>
                <w:bCs/>
                <w:szCs w:val="21"/>
              </w:rPr>
              <w:t>投标人自行承担所提供原件及其复印件的真实性、合法性及有效性，由于投标人未在响应文件中提供或所提供证明材料不合格的，将按无效响应处理。（如投标人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14"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9</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保证金</w:t>
            </w:r>
          </w:p>
          <w:p>
            <w:pPr>
              <w:spacing w:line="360" w:lineRule="auto"/>
              <w:rPr>
                <w:rFonts w:asciiTheme="minorEastAsia" w:hAnsiTheme="minorEastAsia" w:cstheme="minorEastAsia"/>
                <w:szCs w:val="21"/>
              </w:rPr>
            </w:pPr>
            <w:r>
              <w:rPr>
                <w:rFonts w:hint="eastAsia" w:asciiTheme="minorEastAsia" w:hAnsiTheme="minorEastAsia" w:cstheme="minorEastAsia"/>
                <w:szCs w:val="21"/>
              </w:rPr>
              <w:t>要求</w:t>
            </w:r>
          </w:p>
        </w:tc>
        <w:tc>
          <w:tcPr>
            <w:tcW w:w="8193" w:type="dxa"/>
            <w:vAlign w:val="center"/>
          </w:tcPr>
          <w:p>
            <w:pPr>
              <w:spacing w:line="360" w:lineRule="auto"/>
              <w:jc w:val="left"/>
              <w:rPr>
                <w:rFonts w:asciiTheme="minorEastAsia" w:hAnsiTheme="minorEastAsia" w:cstheme="minorEastAsia"/>
                <w:b/>
                <w:bCs/>
                <w:szCs w:val="21"/>
              </w:rPr>
            </w:pPr>
            <w:r>
              <w:rPr>
                <w:rFonts w:hint="eastAsia" w:asciiTheme="minorEastAsia" w:hAnsiTheme="minorEastAsia" w:cstheme="minorEastAsia"/>
                <w:b/>
                <w:bCs/>
                <w:color w:val="000000"/>
                <w:szCs w:val="21"/>
              </w:rPr>
              <w:t>投标保证金为</w:t>
            </w:r>
            <w:r>
              <w:rPr>
                <w:rFonts w:hint="eastAsia" w:asciiTheme="minorEastAsia" w:hAnsiTheme="minorEastAsia" w:cstheme="minorEastAsia"/>
                <w:b/>
                <w:bCs/>
                <w:szCs w:val="21"/>
              </w:rPr>
              <w:t>:人民币贰万元整（¥20000元）</w:t>
            </w:r>
          </w:p>
          <w:p>
            <w:pPr>
              <w:spacing w:line="360" w:lineRule="auto"/>
              <w:ind w:firstLine="422" w:firstLineChars="200"/>
              <w:jc w:val="left"/>
              <w:rPr>
                <w:rFonts w:ascii="宋体" w:hAnsi="宋体" w:eastAsia="宋体" w:cs="宋体"/>
                <w:szCs w:val="21"/>
              </w:rPr>
            </w:pPr>
            <w:r>
              <w:rPr>
                <w:rFonts w:hint="eastAsia" w:asciiTheme="minorEastAsia" w:hAnsiTheme="minorEastAsia" w:cstheme="minorEastAsia"/>
                <w:b/>
                <w:bCs/>
                <w:szCs w:val="21"/>
              </w:rPr>
              <w:t>投标保证金应当以对公转账、支票、汇票、本票或者</w:t>
            </w:r>
            <w:r>
              <w:rPr>
                <w:rFonts w:hint="eastAsia" w:asciiTheme="minorEastAsia" w:hAnsiTheme="minorEastAsia" w:cstheme="minorEastAsia"/>
                <w:b/>
                <w:bCs/>
                <w:szCs w:val="21"/>
                <w:lang w:val="en-US" w:eastAsia="zh-CN"/>
              </w:rPr>
              <w:t>金融</w:t>
            </w:r>
            <w:r>
              <w:rPr>
                <w:rFonts w:hint="eastAsia" w:asciiTheme="minorEastAsia" w:hAnsiTheme="minorEastAsia" w:cstheme="minorEastAsia"/>
                <w:b/>
                <w:bCs/>
                <w:szCs w:val="21"/>
              </w:rPr>
              <w:t>机构、担保机构出具的保函等非现金形式提交，</w:t>
            </w:r>
            <w:r>
              <w:rPr>
                <w:rFonts w:hint="eastAsia" w:ascii="宋体" w:hAnsi="宋体" w:eastAsia="宋体" w:cs="宋体"/>
                <w:szCs w:val="21"/>
              </w:rPr>
              <w:t>投标保证金交纳截止时间为投标文件递交截止时间（以到账时间为准）</w:t>
            </w:r>
            <w:r>
              <w:rPr>
                <w:rFonts w:hint="eastAsia" w:ascii="宋体" w:hAnsi="宋体"/>
                <w:szCs w:val="21"/>
              </w:rPr>
              <w:t>，</w:t>
            </w:r>
            <w:r>
              <w:rPr>
                <w:rFonts w:hint="eastAsia" w:ascii="宋体" w:hAnsi="宋体" w:eastAsia="宋体" w:cs="宋体"/>
                <w:b/>
                <w:bCs/>
                <w:szCs w:val="21"/>
              </w:rPr>
              <w:t>且应在开标前致电代理机构财务部门确认保证金到账情况，须在投标文件中附保证金</w:t>
            </w:r>
            <w:r>
              <w:rPr>
                <w:rFonts w:hint="eastAsia" w:ascii="宋体" w:hAnsi="宋体" w:cs="宋体"/>
                <w:b/>
                <w:bCs/>
                <w:szCs w:val="21"/>
              </w:rPr>
              <w:t>缴纳</w:t>
            </w:r>
            <w:r>
              <w:rPr>
                <w:rFonts w:hint="eastAsia" w:ascii="宋体" w:hAnsi="宋体" w:eastAsia="宋体" w:cs="宋体"/>
                <w:b/>
                <w:bCs/>
                <w:szCs w:val="21"/>
              </w:rPr>
              <w:t>凭证（复印件加盖公章）（注：投标保证金以投标人名称</w:t>
            </w:r>
            <w:r>
              <w:rPr>
                <w:rFonts w:hint="eastAsia" w:ascii="宋体" w:hAnsi="宋体" w:cs="宋体"/>
                <w:b/>
                <w:bCs/>
                <w:szCs w:val="21"/>
              </w:rPr>
              <w:t>缴纳</w:t>
            </w:r>
            <w:r>
              <w:rPr>
                <w:rFonts w:hint="eastAsia" w:ascii="宋体" w:hAnsi="宋体" w:eastAsia="宋体" w:cs="宋体"/>
                <w:b/>
                <w:bCs/>
                <w:szCs w:val="21"/>
              </w:rPr>
              <w:t>，不允许以个人名义交纳）。</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户      名：陕西万泽招标有限公司</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开户行名称：西安银行朝阳门支行</w:t>
            </w:r>
          </w:p>
          <w:p>
            <w:pPr>
              <w:spacing w:line="360" w:lineRule="auto"/>
              <w:rPr>
                <w:rFonts w:asciiTheme="minorEastAsia" w:hAnsiTheme="minorEastAsia" w:cstheme="minorEastAsia"/>
                <w:b/>
                <w:bCs/>
                <w:szCs w:val="21"/>
              </w:rPr>
            </w:pPr>
            <w:r>
              <w:rPr>
                <w:rFonts w:hint="eastAsia" w:asciiTheme="minorEastAsia" w:hAnsiTheme="minorEastAsia" w:cstheme="minorEastAsia"/>
                <w:b/>
                <w:bCs/>
                <w:szCs w:val="21"/>
              </w:rPr>
              <w:t>账      号：211011580000015489</w:t>
            </w:r>
          </w:p>
          <w:p>
            <w:pPr>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咨询电话：苏老师 029-88319689-808</w:t>
            </w:r>
          </w:p>
          <w:p>
            <w:pPr>
              <w:spacing w:line="360" w:lineRule="auto"/>
              <w:rPr>
                <w:rFonts w:ascii="宋体" w:hAnsi="宋体" w:eastAsia="宋体" w:cs="宋体"/>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转账事由：西安医学院-0</w:t>
            </w:r>
            <w:r>
              <w:rPr>
                <w:rFonts w:hint="eastAsia" w:asciiTheme="minorEastAsia" w:hAnsiTheme="minorEastAsia" w:cstheme="minorEastAsia"/>
                <w:b/>
                <w:bCs/>
                <w:color w:val="000000" w:themeColor="text1"/>
                <w:szCs w:val="21"/>
                <w:lang w:val="en-US" w:eastAsia="zh-CN"/>
                <w14:textFill>
                  <w14:solidFill>
                    <w14:schemeClr w14:val="tx1"/>
                  </w14:solidFill>
                </w14:textFill>
              </w:rPr>
              <w:t>79</w:t>
            </w:r>
            <w:r>
              <w:rPr>
                <w:rFonts w:hint="eastAsia" w:asciiTheme="minorEastAsia" w:hAnsiTheme="minorEastAsia" w:cstheme="minorEastAsia"/>
                <w:b/>
                <w:bCs/>
                <w:color w:val="000000" w:themeColor="text1"/>
                <w:szCs w:val="21"/>
                <w14:textFill>
                  <w14:solidFill>
                    <w14:schemeClr w14:val="tx1"/>
                  </w14:solidFill>
                </w14:textFill>
              </w:rPr>
              <w:t>项目投标保证金</w:t>
            </w:r>
            <w:r>
              <w:rPr>
                <w:rFonts w:hint="eastAsia" w:ascii="宋体" w:hAnsi="宋体" w:eastAsia="宋体" w:cs="宋体"/>
                <w:b/>
                <w:bCs/>
                <w:color w:val="000000" w:themeColor="text1"/>
                <w:szCs w:val="21"/>
                <w14:textFill>
                  <w14:solidFill>
                    <w14:schemeClr w14:val="tx1"/>
                  </w14:solidFill>
                </w14:textFill>
              </w:rPr>
              <w:t xml:space="preserve">（转账时请按要求标明）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5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10</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投标</w:t>
            </w:r>
          </w:p>
          <w:p>
            <w:pPr>
              <w:spacing w:line="360" w:lineRule="auto"/>
              <w:rPr>
                <w:rFonts w:asciiTheme="minorEastAsia" w:hAnsiTheme="minorEastAsia" w:cstheme="minorEastAsia"/>
                <w:szCs w:val="21"/>
              </w:rPr>
            </w:pPr>
            <w:r>
              <w:rPr>
                <w:rFonts w:hint="eastAsia" w:asciiTheme="minorEastAsia" w:hAnsiTheme="minorEastAsia" w:cstheme="minorEastAsia"/>
                <w:szCs w:val="21"/>
              </w:rPr>
              <w:t>文件</w:t>
            </w:r>
          </w:p>
        </w:tc>
        <w:tc>
          <w:tcPr>
            <w:tcW w:w="8193" w:type="dxa"/>
            <w:vAlign w:val="center"/>
          </w:tcPr>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投标文</w:t>
            </w:r>
            <w:r>
              <w:rPr>
                <w:rFonts w:hint="eastAsia" w:asciiTheme="minorEastAsia" w:hAnsiTheme="minorEastAsia" w:cstheme="minorEastAsia"/>
                <w:color w:val="000000" w:themeColor="text1"/>
                <w:szCs w:val="21"/>
                <w14:textFill>
                  <w14:solidFill>
                    <w14:schemeClr w14:val="tx1"/>
                  </w14:solidFill>
                </w14:textFill>
              </w:rPr>
              <w:t>件</w:t>
            </w:r>
            <w:r>
              <w:rPr>
                <w:rFonts w:hint="eastAsia" w:asciiTheme="minorEastAsia" w:hAnsiTheme="minorEastAsia" w:cstheme="minorEastAsia"/>
                <w:b/>
                <w:bCs/>
                <w:color w:val="000000" w:themeColor="text1"/>
                <w:szCs w:val="21"/>
                <w14:textFill>
                  <w14:solidFill>
                    <w14:schemeClr w14:val="tx1"/>
                  </w14:solidFill>
                </w14:textFill>
              </w:rPr>
              <w:t>正本壹份、副本肆份</w:t>
            </w:r>
            <w:r>
              <w:rPr>
                <w:rFonts w:hint="eastAsia" w:asciiTheme="minorEastAsia" w:hAnsiTheme="minorEastAsia" w:cstheme="minorEastAsia"/>
                <w:szCs w:val="21"/>
              </w:rPr>
              <w:t>，分别胶装装订成册，且封面须清楚地标明“正本”或“副本”；若正本和副本不符，以正本书面文件为准；同时提供与正本内容一致的电子版（U盘、</w:t>
            </w:r>
            <w:r>
              <w:rPr>
                <w:rFonts w:hint="eastAsia" w:asciiTheme="minorEastAsia" w:hAnsiTheme="minorEastAsia" w:cstheme="minorEastAsia"/>
                <w:b/>
                <w:bCs/>
                <w:szCs w:val="21"/>
              </w:rPr>
              <w:t>电子文档应为PDF与WORD格式各一份</w:t>
            </w:r>
            <w:r>
              <w:rPr>
                <w:rFonts w:hint="eastAsia" w:asciiTheme="minorEastAsia" w:hAnsiTheme="minorEastAsia" w:cstheme="minorEastAsia"/>
                <w:szCs w:val="21"/>
              </w:rPr>
              <w:t>）、开标一览表一份</w:t>
            </w:r>
            <w:r>
              <w:rPr>
                <w:rFonts w:hint="eastAsia" w:asciiTheme="minorEastAsia" w:hAnsiTheme="minorEastAsia" w:cstheme="minorEastAsia"/>
                <w:b/>
                <w:bCs/>
                <w:szCs w:val="21"/>
              </w:rPr>
              <w:t>（</w:t>
            </w:r>
            <w:r>
              <w:rPr>
                <w:rFonts w:hint="eastAsia" w:asciiTheme="minorEastAsia" w:hAnsiTheme="minorEastAsia" w:cstheme="minorEastAsia"/>
                <w:szCs w:val="21"/>
              </w:rPr>
              <w:t>用于开标唱标单独提交的“开标一览表”须为原件）。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85"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11</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szCs w:val="21"/>
              </w:rPr>
              <w:t>包装密封</w:t>
            </w:r>
          </w:p>
        </w:tc>
        <w:tc>
          <w:tcPr>
            <w:tcW w:w="8193" w:type="dxa"/>
            <w:vAlign w:val="center"/>
          </w:tcPr>
          <w:p>
            <w:pPr>
              <w:spacing w:line="360" w:lineRule="auto"/>
              <w:ind w:firstLine="420" w:firstLineChars="200"/>
              <w:rPr>
                <w:rFonts w:asciiTheme="minorEastAsia" w:hAnsiTheme="minorEastAsia" w:cstheme="minorEastAsia"/>
                <w:kern w:val="0"/>
                <w:szCs w:val="21"/>
              </w:rPr>
            </w:pPr>
            <w:r>
              <w:rPr>
                <w:rFonts w:hint="eastAsia" w:asciiTheme="minorEastAsia" w:hAnsiTheme="minorEastAsia" w:cstheme="minorEastAsia"/>
                <w:szCs w:val="21"/>
              </w:rPr>
              <w:t>投标文件正本、所有的副本、电子版本、开标一览表需分开密封装在单独的封袋中（封袋不得有破损），且在封袋正面标明“正本”“副本”“电子版”“开标一览表”字样。封袋应加贴封条，并在封线处加盖投标人</w:t>
            </w:r>
            <w:r>
              <w:rPr>
                <w:rFonts w:hint="eastAsia" w:asciiTheme="minorEastAsia" w:hAnsiTheme="minorEastAsia" w:cstheme="minorEastAsia"/>
                <w:color w:val="000000" w:themeColor="text1"/>
                <w:szCs w:val="21"/>
                <w14:textFill>
                  <w14:solidFill>
                    <w14:schemeClr w14:val="tx1"/>
                  </w14:solidFill>
                </w14:textFill>
              </w:rPr>
              <w:t>鲜章，封袋正面要粘贴投标人全称、项目名称、编号等标识</w:t>
            </w:r>
            <w:r>
              <w:rPr>
                <w:rFonts w:hint="eastAsia" w:asciiTheme="minorEastAsia" w:hAnsiTheme="minorEastAsia" w:cstheme="minorEastAsia"/>
                <w:szCs w:val="21"/>
              </w:rPr>
              <w:t>，且</w:t>
            </w:r>
            <w:r>
              <w:rPr>
                <w:rFonts w:hint="eastAsia" w:asciiTheme="minorEastAsia" w:hAnsiTheme="minorEastAsia" w:cstheme="minorEastAsia"/>
                <w:kern w:val="0"/>
                <w:szCs w:val="21"/>
              </w:rPr>
              <w:t>投标文件袋上应加盖投标人公章（</w:t>
            </w:r>
            <w:r>
              <w:rPr>
                <w:rFonts w:hint="eastAsia" w:asciiTheme="minorEastAsia" w:hAnsiTheme="minorEastAsia" w:cstheme="minorEastAsia"/>
                <w:szCs w:val="21"/>
              </w:rPr>
              <w:t>封面标识见招标文件</w:t>
            </w:r>
            <w:r>
              <w:rPr>
                <w:rFonts w:hint="eastAsia" w:asciiTheme="minorEastAsia" w:hAnsiTheme="minorEastAsia" w:cstheme="minorEastAsia"/>
                <w:b/>
                <w:bCs/>
                <w:szCs w:val="21"/>
              </w:rPr>
              <w:t>附件一</w:t>
            </w:r>
            <w:r>
              <w:rPr>
                <w:rFonts w:hint="eastAsia" w:asciiTheme="minorEastAsia" w:hAnsiTheme="minorEastAsia" w:cstheme="minorEastAsia"/>
                <w:szCs w:val="21"/>
              </w:rPr>
              <w:t>）</w:t>
            </w:r>
            <w:r>
              <w:rPr>
                <w:rFonts w:hint="eastAsia" w:asciiTheme="minorEastAsia" w:hAnsiTheme="minorEastAsia" w:cstheme="minorEastAsia"/>
                <w:kern w:val="0"/>
                <w:szCs w:val="21"/>
              </w:rPr>
              <w:t>如果未按上述规定进行密封，投标人的投标文件有权被拒绝</w:t>
            </w:r>
            <w:r>
              <w:rPr>
                <w:rFonts w:hint="eastAsia" w:asciiTheme="minorEastAsia" w:hAnsiTheme="minorEastAsia" w:cstheme="minorEastAsia"/>
                <w:szCs w:val="21"/>
              </w:rPr>
              <w:t>。</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1"/>
              </w:rPr>
              <w:t>如果投标人未按上述要求密封及加写标记，误投或过早启封的投标文件，将自行承担其投标文件被拒收的风险。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12</w:t>
            </w:r>
          </w:p>
        </w:tc>
        <w:tc>
          <w:tcPr>
            <w:tcW w:w="966" w:type="dxa"/>
            <w:vAlign w:val="center"/>
          </w:tcPr>
          <w:p>
            <w:pPr>
              <w:spacing w:line="360" w:lineRule="auto"/>
              <w:rPr>
                <w:rFonts w:asciiTheme="minorEastAsia" w:hAnsiTheme="minorEastAsia" w:cstheme="minorEastAsia"/>
                <w:szCs w:val="21"/>
              </w:rPr>
            </w:pPr>
            <w:r>
              <w:rPr>
                <w:rFonts w:hint="eastAsia" w:asciiTheme="minorEastAsia" w:hAnsiTheme="minorEastAsia" w:cstheme="minorEastAsia"/>
                <w:color w:val="000000"/>
                <w:szCs w:val="21"/>
              </w:rPr>
              <w:t>评审办法</w:t>
            </w:r>
          </w:p>
        </w:tc>
        <w:tc>
          <w:tcPr>
            <w:tcW w:w="8193" w:type="dxa"/>
            <w:vAlign w:val="center"/>
          </w:tcPr>
          <w:p>
            <w:pPr>
              <w:spacing w:line="360" w:lineRule="auto"/>
              <w:rPr>
                <w:rFonts w:asciiTheme="minorEastAsia" w:hAnsiTheme="minorEastAsia" w:cstheme="minorEastAsia"/>
                <w:b/>
                <w:bCs/>
                <w:color w:val="000000"/>
                <w:szCs w:val="21"/>
              </w:rPr>
            </w:pPr>
            <w:r>
              <w:rPr>
                <w:rFonts w:hint="eastAsia" w:asciiTheme="minorEastAsia" w:hAnsiTheme="minorEastAsia" w:cstheme="minorEastAsia"/>
                <w:szCs w:val="21"/>
              </w:rPr>
              <w:t>综合评分法（详见第四部分）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68" w:hRule="atLeast"/>
        </w:trPr>
        <w:tc>
          <w:tcPr>
            <w:tcW w:w="540" w:type="dxa"/>
            <w:vAlign w:val="center"/>
          </w:tcPr>
          <w:p>
            <w:pPr>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rPr>
              <w:t>1</w:t>
            </w:r>
            <w:r>
              <w:rPr>
                <w:rFonts w:hint="eastAsia" w:asciiTheme="minorEastAsia" w:hAnsiTheme="minorEastAsia" w:cstheme="minorEastAsia"/>
                <w:szCs w:val="21"/>
                <w:lang w:val="en-US" w:eastAsia="zh-CN"/>
              </w:rPr>
              <w:t>3</w:t>
            </w:r>
          </w:p>
        </w:tc>
        <w:tc>
          <w:tcPr>
            <w:tcW w:w="966" w:type="dxa"/>
            <w:vAlign w:val="center"/>
          </w:tcPr>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szCs w:val="21"/>
              </w:rPr>
              <w:t>项目性质</w:t>
            </w:r>
          </w:p>
        </w:tc>
        <w:tc>
          <w:tcPr>
            <w:tcW w:w="8193" w:type="dxa"/>
            <w:vAlign w:val="center"/>
          </w:tcPr>
          <w:p>
            <w:pPr>
              <w:spacing w:line="360" w:lineRule="auto"/>
              <w:jc w:val="left"/>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非专门面向中小企业采购</w:t>
            </w:r>
          </w:p>
          <w:p>
            <w:pPr>
              <w:spacing w:line="360" w:lineRule="auto"/>
              <w:rPr>
                <w:rFonts w:ascii="宋体" w:hAnsi="宋体" w:eastAsia="宋体" w:cs="宋体"/>
                <w:szCs w:val="21"/>
              </w:rPr>
            </w:pPr>
            <w:r>
              <w:rPr>
                <w:rFonts w:hint="eastAsia" w:ascii="宋体" w:hAnsi="宋体" w:eastAsia="宋体" w:cs="宋体"/>
                <w:szCs w:val="21"/>
              </w:rPr>
              <w:t>对符合《政府采购促进中小企业发展管理办法》(财库{2020}46号)规定的小微企业(监狱企业视同小型、微型企业)的报价给予</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10</w:t>
            </w:r>
            <w:r>
              <w:rPr>
                <w:rFonts w:hint="eastAsia" w:ascii="宋体" w:hAnsi="宋体" w:eastAsia="宋体" w:cs="宋体"/>
                <w:szCs w:val="21"/>
                <w:u w:val="single"/>
              </w:rPr>
              <w:t xml:space="preserve"> </w:t>
            </w:r>
            <w:r>
              <w:rPr>
                <w:rFonts w:hint="eastAsia" w:ascii="宋体" w:hAnsi="宋体" w:eastAsia="宋体" w:cs="宋体"/>
                <w:szCs w:val="21"/>
              </w:rPr>
              <w:t>％的扣除,用扣除后的价格参加评审。</w:t>
            </w:r>
          </w:p>
          <w:p>
            <w:pPr>
              <w:spacing w:line="360" w:lineRule="auto"/>
              <w:jc w:val="left"/>
              <w:rPr>
                <w:rFonts w:ascii="宋体" w:hAnsi="宋体" w:eastAsia="宋体" w:cs="宋体"/>
                <w:szCs w:val="21"/>
              </w:rPr>
            </w:pPr>
            <w:r>
              <w:rPr>
                <w:rFonts w:hint="eastAsia" w:ascii="宋体" w:hAnsi="宋体" w:eastAsia="宋体" w:cs="宋体"/>
                <w:szCs w:val="21"/>
              </w:rPr>
              <w:t>根据《政府采购促进中小企业发展暂行办法》，投标人提供的《中小企业声明函》</w:t>
            </w:r>
            <w:r>
              <w:rPr>
                <w:rFonts w:hint="eastAsia" w:ascii="宋体" w:hAnsi="宋体" w:eastAsia="宋体" w:cs="宋体"/>
                <w:b/>
                <w:bCs/>
                <w:szCs w:val="21"/>
              </w:rPr>
              <w:t>（附件二）</w:t>
            </w:r>
            <w:r>
              <w:rPr>
                <w:rFonts w:hint="eastAsia" w:ascii="宋体" w:hAnsi="宋体" w:eastAsia="宋体" w:cs="宋体"/>
                <w:szCs w:val="21"/>
              </w:rPr>
              <w:t>。其划型标准严格按照国家工信部、国家统计局、国家发改委、财政部出台的《中小企业划型标准规定》（工信部联企业[2011]300号）执行。投标人提供的《中小企业声明函》资料必须真实，否则，按照有关规定予以处理。</w:t>
            </w:r>
          </w:p>
          <w:p>
            <w:pPr>
              <w:spacing w:line="360" w:lineRule="auto"/>
              <w:jc w:val="left"/>
              <w:rPr>
                <w:rFonts w:ascii="宋体" w:hAnsi="宋体" w:eastAsia="宋体" w:cs="宋体"/>
                <w:b/>
                <w:bCs/>
                <w:szCs w:val="21"/>
              </w:rPr>
            </w:pPr>
            <w:r>
              <w:rPr>
                <w:rFonts w:hint="eastAsia" w:ascii="宋体" w:hAnsi="宋体" w:eastAsia="宋体" w:cs="宋体"/>
                <w:szCs w:val="21"/>
                <w:lang w:eastAsia="zh-CN"/>
              </w:rPr>
              <w:t>☑</w:t>
            </w:r>
            <w:r>
              <w:rPr>
                <w:rFonts w:hint="eastAsia" w:ascii="宋体" w:hAnsi="宋体" w:eastAsia="宋体" w:cs="宋体"/>
                <w:b/>
                <w:bCs/>
                <w:szCs w:val="21"/>
              </w:rPr>
              <w:t>专门面向中小企业采购</w:t>
            </w:r>
          </w:p>
          <w:p>
            <w:pPr>
              <w:spacing w:line="360" w:lineRule="auto"/>
              <w:jc w:val="left"/>
              <w:rPr>
                <w:rFonts w:ascii="Calibri" w:hAnsi="宋体" w:cs="宋体"/>
                <w:bCs/>
                <w:szCs w:val="21"/>
              </w:rPr>
            </w:pPr>
            <w:r>
              <w:rPr>
                <w:rFonts w:hint="eastAsia" w:ascii="宋体" w:hAnsi="宋体" w:eastAsia="宋体" w:cs="宋体"/>
                <w:b/>
                <w:bCs/>
                <w:szCs w:val="21"/>
              </w:rPr>
              <w:t>仅允许中小企业或小型、微型企业参与投标。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jc w:val="center"/>
              <w:rPr>
                <w:rFonts w:hint="eastAsia" w:asciiTheme="minorEastAsia" w:hAnsiTheme="minorEastAsia" w:eastAsiaTheme="minorEastAsia" w:cstheme="minorEastAsia"/>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966" w:type="dxa"/>
            <w:vAlign w:val="center"/>
          </w:tcPr>
          <w:p>
            <w:pPr>
              <w:spacing w:line="360" w:lineRule="auto"/>
              <w:jc w:val="center"/>
              <w:rPr>
                <w:rFonts w:hint="eastAsia" w:ascii="宋体" w:hAnsi="宋体" w:eastAsia="宋体" w:cs="宋体"/>
                <w:szCs w:val="21"/>
              </w:rPr>
            </w:pPr>
            <w:r>
              <w:rPr>
                <w:rFonts w:hint="eastAsia" w:ascii="宋体" w:hAnsi="宋体" w:cs="宋体"/>
                <w:color w:val="000000"/>
                <w:sz w:val="21"/>
                <w:szCs w:val="21"/>
              </w:rPr>
              <w:t>集中答疑</w:t>
            </w:r>
          </w:p>
        </w:tc>
        <w:tc>
          <w:tcPr>
            <w:tcW w:w="8193" w:type="dxa"/>
            <w:vAlign w:val="center"/>
          </w:tcPr>
          <w:p>
            <w:pPr>
              <w:pStyle w:val="10"/>
              <w:spacing w:line="360" w:lineRule="auto"/>
              <w:rPr>
                <w:rFonts w:ascii="宋体" w:hAnsi="宋体" w:cs="宋体"/>
                <w:sz w:val="21"/>
                <w:szCs w:val="21"/>
                <w:u w:val="single"/>
              </w:rPr>
            </w:pPr>
            <w:r>
              <w:rPr>
                <w:rFonts w:hint="eastAsia" w:ascii="宋体" w:hAnsi="宋体" w:cs="宋体"/>
                <w:sz w:val="21"/>
                <w:szCs w:val="21"/>
                <w:lang w:eastAsia="zh-CN"/>
              </w:rPr>
              <w:t>□</w:t>
            </w:r>
            <w:r>
              <w:rPr>
                <w:rFonts w:hint="eastAsia" w:ascii="宋体" w:hAnsi="宋体" w:cs="宋体"/>
                <w:sz w:val="21"/>
                <w:szCs w:val="21"/>
              </w:rPr>
              <w:t>组织,答疑地点为:</w:t>
            </w:r>
            <w:r>
              <w:rPr>
                <w:rFonts w:hint="eastAsia" w:ascii="宋体" w:hAnsi="宋体" w:cs="宋体"/>
                <w:sz w:val="21"/>
                <w:szCs w:val="21"/>
                <w:u w:val="single"/>
              </w:rPr>
              <w:t xml:space="preserve">          </w:t>
            </w:r>
          </w:p>
          <w:p>
            <w:pPr>
              <w:pStyle w:val="10"/>
              <w:spacing w:line="360" w:lineRule="auto"/>
              <w:rPr>
                <w:rFonts w:hint="eastAsia" w:ascii="宋体" w:hAnsi="宋体" w:eastAsia="宋体" w:cs="宋体"/>
                <w:b/>
                <w:bCs/>
                <w:szCs w:val="21"/>
              </w:rPr>
            </w:pPr>
            <w:r>
              <w:rPr>
                <w:rFonts w:hint="eastAsia" w:ascii="宋体" w:hAnsi="宋体" w:cs="宋体"/>
                <w:sz w:val="21"/>
                <w:szCs w:val="21"/>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jc w:val="center"/>
              <w:rPr>
                <w:rFonts w:hint="eastAsia" w:asciiTheme="minorEastAsia" w:hAnsiTheme="minorEastAsia" w:eastAsiaTheme="minorEastAsia" w:cstheme="minorEastAsia"/>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966"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hint="eastAsia" w:ascii="宋体" w:hAnsi="宋体" w:eastAsia="宋体" w:cs="宋体"/>
                <w:szCs w:val="21"/>
              </w:rPr>
            </w:pPr>
            <w:r>
              <w:rPr>
                <w:rFonts w:hint="eastAsia" w:ascii="宋体" w:hAnsi="宋体" w:cs="宋体"/>
                <w:kern w:val="0"/>
                <w:szCs w:val="21"/>
              </w:rPr>
              <w:t>证金</w:t>
            </w:r>
          </w:p>
        </w:tc>
        <w:tc>
          <w:tcPr>
            <w:tcW w:w="8193" w:type="dxa"/>
            <w:vAlign w:val="center"/>
          </w:tcPr>
          <w:p>
            <w:pPr>
              <w:spacing w:line="360" w:lineRule="auto"/>
              <w:jc w:val="left"/>
              <w:rPr>
                <w:rFonts w:hint="eastAsia" w:ascii="宋体" w:hAnsi="宋体" w:eastAsia="宋体" w:cs="宋体"/>
                <w:b/>
                <w:bCs/>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jc w:val="center"/>
              <w:rPr>
                <w:rFonts w:hint="eastAsia" w:asciiTheme="minorEastAsia" w:hAnsiTheme="minorEastAsia" w:cstheme="minorEastAsia"/>
                <w:szCs w:val="21"/>
              </w:rPr>
            </w:pPr>
            <w:r>
              <w:rPr>
                <w:rFonts w:hint="eastAsia" w:ascii="宋体" w:hAnsi="宋体" w:cs="宋体"/>
                <w:szCs w:val="21"/>
              </w:rPr>
              <w:t>1</w:t>
            </w:r>
            <w:r>
              <w:rPr>
                <w:rFonts w:hint="eastAsia" w:ascii="宋体" w:hAnsi="宋体" w:cs="宋体"/>
                <w:szCs w:val="21"/>
                <w:lang w:val="en-US" w:eastAsia="zh-CN"/>
              </w:rPr>
              <w:t>6</w:t>
            </w:r>
          </w:p>
        </w:tc>
        <w:tc>
          <w:tcPr>
            <w:tcW w:w="966" w:type="dxa"/>
            <w:vAlign w:val="center"/>
          </w:tcPr>
          <w:p>
            <w:pPr>
              <w:spacing w:line="360" w:lineRule="auto"/>
              <w:jc w:val="center"/>
              <w:rPr>
                <w:rFonts w:hint="eastAsia" w:ascii="宋体" w:hAnsi="宋体" w:eastAsia="宋体" w:cs="宋体"/>
                <w:szCs w:val="21"/>
              </w:rPr>
            </w:pPr>
            <w:r>
              <w:rPr>
                <w:rFonts w:hint="eastAsia" w:ascii="宋体" w:hAnsi="宋体" w:cs="宋体"/>
                <w:szCs w:val="21"/>
              </w:rPr>
              <w:t>履约验收</w:t>
            </w:r>
          </w:p>
        </w:tc>
        <w:tc>
          <w:tcPr>
            <w:tcW w:w="8193"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hint="eastAsia" w:ascii="宋体" w:hAnsi="宋体" w:eastAsia="宋体" w:cs="宋体"/>
                <w:b/>
                <w:bCs/>
                <w:szCs w:val="21"/>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8" w:hRule="atLeast"/>
        </w:trPr>
        <w:tc>
          <w:tcPr>
            <w:tcW w:w="540" w:type="dxa"/>
            <w:vAlign w:val="center"/>
          </w:tcPr>
          <w:p>
            <w:pPr>
              <w:jc w:val="center"/>
              <w:rPr>
                <w:rFonts w:hint="eastAsia" w:ascii="宋体" w:hAnsi="宋体" w:cs="宋体"/>
                <w:szCs w:val="21"/>
              </w:rPr>
            </w:pPr>
            <w:r>
              <w:rPr>
                <w:rFonts w:hint="eastAsia" w:ascii="宋体" w:hAnsi="宋体" w:eastAsia="宋体" w:cs="宋体"/>
                <w:szCs w:val="21"/>
                <w:lang w:val="en-US" w:eastAsia="zh-CN"/>
              </w:rPr>
              <w:t>17</w:t>
            </w:r>
          </w:p>
        </w:tc>
        <w:tc>
          <w:tcPr>
            <w:tcW w:w="966" w:type="dxa"/>
            <w:vAlign w:val="center"/>
          </w:tcPr>
          <w:p>
            <w:pPr>
              <w:spacing w:line="360" w:lineRule="auto"/>
              <w:jc w:val="center"/>
              <w:rPr>
                <w:rFonts w:hint="eastAsia" w:ascii="宋体" w:hAnsi="宋体" w:cs="宋体"/>
                <w:szCs w:val="21"/>
              </w:rPr>
            </w:pPr>
            <w:r>
              <w:rPr>
                <w:rFonts w:hint="eastAsia" w:ascii="宋体" w:hAnsi="宋体" w:cs="宋体"/>
                <w:szCs w:val="21"/>
              </w:rPr>
              <w:t>政府采购融资政策</w:t>
            </w:r>
          </w:p>
        </w:tc>
        <w:tc>
          <w:tcPr>
            <w:tcW w:w="8193" w:type="dxa"/>
            <w:vAlign w:val="center"/>
          </w:tcPr>
          <w:p>
            <w:pPr>
              <w:spacing w:line="360" w:lineRule="auto"/>
              <w:rPr>
                <w:rFonts w:hint="eastAsia" w:hAnsi="宋体" w:cs="宋体"/>
                <w:szCs w:val="21"/>
                <w:u w:val="single"/>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7620" b="9525"/>
                  <wp:docPr id="1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MG_256"/>
                          <pic:cNvPicPr>
                            <a:picLocks noChangeAspect="1"/>
                          </pic:cNvPicPr>
                        </pic:nvPicPr>
                        <pic:blipFill>
                          <a:blip r:embed="rId25"/>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bl>
    <w:p>
      <w:pPr>
        <w:pStyle w:val="3"/>
        <w:sectPr>
          <w:footerReference r:id="rId8" w:type="default"/>
          <w:pgSz w:w="11906" w:h="16838"/>
          <w:pgMar w:top="1440" w:right="1304" w:bottom="1440" w:left="1304" w:header="851" w:footer="992" w:gutter="0"/>
          <w:cols w:space="0" w:num="1"/>
          <w:docGrid w:type="lines" w:linePitch="325" w:charSpace="0"/>
        </w:sectPr>
      </w:pPr>
    </w:p>
    <w:p>
      <w:pPr>
        <w:pStyle w:val="3"/>
      </w:pPr>
      <w:bookmarkStart w:id="12" w:name="_Toc16504"/>
      <w:r>
        <w:rPr>
          <w:rFonts w:hint="eastAsia"/>
        </w:rPr>
        <w:t>第三部分投标人须知</w:t>
      </w:r>
      <w:bookmarkEnd w:id="9"/>
      <w:bookmarkEnd w:id="10"/>
      <w:bookmarkEnd w:id="12"/>
    </w:p>
    <w:p>
      <w:pPr>
        <w:pStyle w:val="5"/>
        <w:numPr>
          <w:ilvl w:val="0"/>
          <w:numId w:val="4"/>
        </w:numPr>
        <w:spacing w:line="360" w:lineRule="auto"/>
      </w:pPr>
      <w:bookmarkStart w:id="13" w:name="_Toc380336725"/>
      <w:bookmarkStart w:id="14" w:name="_Toc6742"/>
      <w:bookmarkStart w:id="15" w:name="_Toc9257"/>
      <w:bookmarkStart w:id="16" w:name="_Toc358364319"/>
      <w:r>
        <w:rPr>
          <w:rFonts w:hint="eastAsia"/>
        </w:rPr>
        <w:t>适用范围</w:t>
      </w:r>
      <w:bookmarkEnd w:id="13"/>
      <w:bookmarkEnd w:id="14"/>
      <w:bookmarkEnd w:id="15"/>
      <w:bookmarkEnd w:id="16"/>
    </w:p>
    <w:p>
      <w:pPr>
        <w:widowControl/>
        <w:numPr>
          <w:ilvl w:val="1"/>
          <w:numId w:val="5"/>
        </w:numPr>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本招标文件适用于本次招标活动的全过程。</w:t>
      </w:r>
    </w:p>
    <w:p>
      <w:pPr>
        <w:pStyle w:val="5"/>
        <w:numPr>
          <w:ilvl w:val="0"/>
          <w:numId w:val="4"/>
        </w:numPr>
        <w:spacing w:line="360" w:lineRule="auto"/>
      </w:pPr>
      <w:bookmarkStart w:id="17" w:name="_Toc380336726"/>
      <w:bookmarkStart w:id="18" w:name="_Toc11287"/>
      <w:bookmarkStart w:id="19" w:name="_Toc358364320"/>
      <w:bookmarkStart w:id="20" w:name="_Toc7922"/>
      <w:r>
        <w:rPr>
          <w:rFonts w:hint="eastAsia"/>
        </w:rPr>
        <w:t>定义</w:t>
      </w:r>
      <w:bookmarkEnd w:id="17"/>
      <w:bookmarkEnd w:id="18"/>
      <w:bookmarkEnd w:id="19"/>
      <w:bookmarkEnd w:id="20"/>
      <w:r>
        <w:rPr>
          <w:rFonts w:hint="eastAsia"/>
        </w:rPr>
        <w:t xml:space="preserve"> </w:t>
      </w:r>
    </w:p>
    <w:p>
      <w:pPr>
        <w:widowControl/>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2.1 “采购人”是指依法进行政府采购的国家机关、事业单位、团体组织。本次政府采购的采购人名称、地址、电话见投标人须知前附表。</w:t>
      </w:r>
    </w:p>
    <w:p>
      <w:pPr>
        <w:widowControl/>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2.2 “采购代理机构”是指接受采购人委托，代理采购项目的集中采购机构和其他采购代理机构。本次采购代理机构名称、地址、电话见投标人须知前附表。</w:t>
      </w:r>
    </w:p>
    <w:p>
      <w:pPr>
        <w:widowControl/>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2.3 “投标人”是</w:t>
      </w:r>
      <w:r>
        <w:rPr>
          <w:rFonts w:hint="eastAsia" w:ascii="宋体" w:hAnsi="宋体" w:cs="宋体"/>
          <w:sz w:val="24"/>
          <w:szCs w:val="24"/>
        </w:rPr>
        <w:t>参与本项目投标活动的</w:t>
      </w:r>
      <w:r>
        <w:rPr>
          <w:rFonts w:hint="eastAsia" w:ascii="宋体" w:hAnsi="宋体" w:eastAsia="宋体" w:cs="宋体"/>
          <w:color w:val="000000"/>
          <w:sz w:val="24"/>
          <w:szCs w:val="24"/>
        </w:rPr>
        <w:t>法人</w:t>
      </w:r>
      <w:r>
        <w:rPr>
          <w:rFonts w:hint="eastAsia" w:ascii="宋体" w:hAnsi="宋体" w:cs="宋体"/>
          <w:color w:val="000000"/>
          <w:sz w:val="24"/>
          <w:szCs w:val="24"/>
        </w:rPr>
        <w:t>、</w:t>
      </w:r>
      <w:r>
        <w:rPr>
          <w:rFonts w:hint="eastAsia" w:ascii="宋体" w:hAnsi="宋体" w:eastAsia="宋体" w:cs="宋体"/>
          <w:color w:val="000000"/>
          <w:sz w:val="24"/>
          <w:szCs w:val="24"/>
        </w:rPr>
        <w:t>其他组织</w:t>
      </w:r>
      <w:r>
        <w:rPr>
          <w:rFonts w:hint="eastAsia" w:ascii="宋体" w:hAnsi="宋体" w:cs="宋体"/>
          <w:color w:val="000000"/>
          <w:sz w:val="24"/>
          <w:szCs w:val="24"/>
        </w:rPr>
        <w:t>或自然人</w:t>
      </w:r>
      <w:r>
        <w:rPr>
          <w:rFonts w:hint="eastAsia" w:asciiTheme="minorEastAsia" w:hAnsiTheme="minorEastAsia" w:cstheme="minorEastAsia"/>
          <w:kern w:val="0"/>
          <w:sz w:val="24"/>
          <w:szCs w:val="24"/>
        </w:rPr>
        <w:t>。</w:t>
      </w:r>
    </w:p>
    <w:p>
      <w:pPr>
        <w:widowControl/>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2.4 “货物” 是指各种形态和种类的物品，包括原材料、燃料、设备、产品等。按照财政部《政府采购进口产品管理办法》（财库[2007]119号）的有关规定，本招标文件涉及的所有采购内容除特别标注为“可接受进口产品”外，均必须采购国产产品。进口产品特指“通过中国海关报关验放进入中国境内且产自关境外的产品”。</w:t>
      </w:r>
    </w:p>
    <w:p>
      <w:pPr>
        <w:widowControl/>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2.5 “服务”指除了货物和工程外的其他政府采购对象。包含除货物以外规定由投标人承担的与货物有关的辅助服务。</w:t>
      </w:r>
    </w:p>
    <w:p>
      <w:pPr>
        <w:pStyle w:val="5"/>
        <w:numPr>
          <w:ilvl w:val="0"/>
          <w:numId w:val="4"/>
        </w:numPr>
        <w:spacing w:line="360" w:lineRule="auto"/>
      </w:pPr>
      <w:bookmarkStart w:id="21" w:name="_Toc358364321"/>
      <w:bookmarkStart w:id="22" w:name="_Toc380336727"/>
      <w:bookmarkStart w:id="23" w:name="_Toc17676"/>
      <w:bookmarkStart w:id="24" w:name="_Toc23781"/>
      <w:r>
        <w:rPr>
          <w:rFonts w:hint="eastAsia"/>
        </w:rPr>
        <w:t>合格的</w:t>
      </w:r>
      <w:bookmarkEnd w:id="21"/>
      <w:bookmarkEnd w:id="22"/>
      <w:bookmarkEnd w:id="23"/>
      <w:bookmarkEnd w:id="24"/>
      <w:r>
        <w:rPr>
          <w:rFonts w:hint="eastAsia"/>
        </w:rPr>
        <w:t>投标人</w:t>
      </w:r>
    </w:p>
    <w:p>
      <w:pPr>
        <w:tabs>
          <w:tab w:val="left" w:pos="0"/>
        </w:tabs>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3.1具有本项目生产、制造、加工、供应</w:t>
      </w:r>
      <w:r>
        <w:rPr>
          <w:rFonts w:hint="eastAsia" w:asciiTheme="minorEastAsia" w:hAnsiTheme="minorEastAsia" w:cstheme="minorEastAsia"/>
          <w:sz w:val="24"/>
          <w:szCs w:val="24"/>
          <w:lang w:eastAsia="zh-CN"/>
        </w:rPr>
        <w:t>、服务</w:t>
      </w:r>
      <w:r>
        <w:rPr>
          <w:rFonts w:hint="eastAsia" w:asciiTheme="minorEastAsia" w:hAnsiTheme="minorEastAsia" w:cstheme="minorEastAsia"/>
          <w:sz w:val="24"/>
          <w:szCs w:val="24"/>
        </w:rPr>
        <w:t>或实施能力，符合、承认并承诺履行本招标文件各项规定的国内投标人。</w:t>
      </w:r>
    </w:p>
    <w:p>
      <w:pPr>
        <w:tabs>
          <w:tab w:val="left" w:pos="0"/>
        </w:tabs>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3.2</w:t>
      </w:r>
      <w:r>
        <w:rPr>
          <w:rFonts w:hint="eastAsia" w:asciiTheme="minorEastAsia" w:hAnsiTheme="minorEastAsia" w:cstheme="minorEastAsia"/>
          <w:sz w:val="24"/>
          <w:szCs w:val="24"/>
          <w:lang w:eastAsia="zh-CN"/>
        </w:rPr>
        <w:t>投标人</w:t>
      </w:r>
      <w:r>
        <w:rPr>
          <w:rFonts w:hint="eastAsia" w:ascii="宋体" w:hAnsi="宋体" w:eastAsia="宋体" w:cs="宋体"/>
          <w:sz w:val="24"/>
          <w:szCs w:val="24"/>
        </w:rPr>
        <w:t>应遵守有关的国家法律、法规和条例，具备以下规定的条件</w:t>
      </w:r>
      <w:r>
        <w:rPr>
          <w:rFonts w:hint="eastAsia" w:asciiTheme="minorEastAsia" w:hAnsiTheme="minorEastAsia" w:cstheme="minorEastAsia"/>
          <w:sz w:val="24"/>
          <w:szCs w:val="24"/>
        </w:rPr>
        <w:t>：</w:t>
      </w:r>
    </w:p>
    <w:p>
      <w:pPr>
        <w:numPr>
          <w:ilvl w:val="0"/>
          <w:numId w:val="6"/>
        </w:numPr>
        <w:spacing w:line="360" w:lineRule="auto"/>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具有独立承担民事责任的能力；</w:t>
      </w:r>
    </w:p>
    <w:p>
      <w:pPr>
        <w:numPr>
          <w:ilvl w:val="0"/>
          <w:numId w:val="6"/>
        </w:numPr>
        <w:spacing w:line="360" w:lineRule="auto"/>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具有良好的商业信誉和健全的财务会计制度；</w:t>
      </w:r>
    </w:p>
    <w:p>
      <w:pPr>
        <w:numPr>
          <w:ilvl w:val="0"/>
          <w:numId w:val="6"/>
        </w:numPr>
        <w:spacing w:line="360" w:lineRule="auto"/>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具有履行合同所必需的设备和专业技术能力；</w:t>
      </w:r>
    </w:p>
    <w:p>
      <w:pPr>
        <w:numPr>
          <w:ilvl w:val="0"/>
          <w:numId w:val="6"/>
        </w:numPr>
        <w:spacing w:line="360" w:lineRule="auto"/>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具有依法缴纳税收和社会保障资金的良好记录；</w:t>
      </w:r>
    </w:p>
    <w:p>
      <w:pPr>
        <w:numPr>
          <w:ilvl w:val="0"/>
          <w:numId w:val="6"/>
        </w:numPr>
        <w:spacing w:line="360" w:lineRule="auto"/>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参加此项采购活动前三年内，在经营活动中没有重大违法记录；</w:t>
      </w:r>
    </w:p>
    <w:p>
      <w:pPr>
        <w:numPr>
          <w:ilvl w:val="0"/>
          <w:numId w:val="6"/>
        </w:numPr>
        <w:spacing w:line="360" w:lineRule="auto"/>
        <w:ind w:left="105" w:leftChars="50"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法律、行政法规规定的其他条件。</w:t>
      </w:r>
    </w:p>
    <w:p>
      <w:pPr>
        <w:tabs>
          <w:tab w:val="left" w:pos="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3.3投标人购买招标文件时应登记备案，并提供有效联系方式。</w:t>
      </w:r>
    </w:p>
    <w:p>
      <w:pPr>
        <w:tabs>
          <w:tab w:val="left" w:pos="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3.4如投标人代表不是法定代表人，须持有《法定代表人授权委托书》 (按招标文件提供的格式填写)。</w:t>
      </w:r>
    </w:p>
    <w:p>
      <w:pPr>
        <w:tabs>
          <w:tab w:val="left" w:pos="0"/>
        </w:tabs>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3.5投标人应独立于采购人，不得直接或间接地与采购人为采购本次招标的货物进行设计、编制技术规格和其它文件所委托的咨询公司或其附属机构有任何关联。</w:t>
      </w:r>
    </w:p>
    <w:p>
      <w:pPr>
        <w:tabs>
          <w:tab w:val="left" w:pos="0"/>
        </w:tabs>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3.6投标人不得存在下列情形之一：</w:t>
      </w:r>
    </w:p>
    <w:p>
      <w:pPr>
        <w:tabs>
          <w:tab w:val="left" w:pos="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（1）与采购人采购代理机构存在隶属关系或者其他利害关系；</w:t>
      </w:r>
    </w:p>
    <w:p>
      <w:pPr>
        <w:tabs>
          <w:tab w:val="left" w:pos="0"/>
        </w:tabs>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（2）与其他投标人的法定代表人（或者负责人）为同一人，或者与其他投标人存在直接控股、管理关系；</w:t>
      </w:r>
    </w:p>
    <w:p>
      <w:pPr>
        <w:tabs>
          <w:tab w:val="left" w:pos="0"/>
        </w:tabs>
        <w:spacing w:line="360" w:lineRule="auto"/>
        <w:ind w:firstLine="480" w:firstLineChars="200"/>
        <w:rPr>
          <w:rFonts w:asciiTheme="minorEastAsia" w:hAnsiTheme="minorEastAsia" w:cstheme="minorEastAsia"/>
          <w:kern w:val="0"/>
          <w:sz w:val="24"/>
          <w:szCs w:val="24"/>
        </w:rPr>
      </w:pPr>
      <w:r>
        <w:rPr>
          <w:rFonts w:hint="eastAsia" w:asciiTheme="minorEastAsia" w:hAnsiTheme="minorEastAsia" w:cstheme="minorEastAsia"/>
          <w:sz w:val="24"/>
          <w:szCs w:val="24"/>
        </w:rPr>
        <w:t>（3）受到刑事处罚，或者受到三万元以上罚款，责令停产停业、在一年至三年内禁止参加政府采购活动、暂扣或吊销许可证、暂扣或吊销执照等情形之一的行政处罚，或者存在财政部门认定的其</w:t>
      </w:r>
      <w:r>
        <w:rPr>
          <w:rFonts w:hint="eastAsia" w:asciiTheme="minorEastAsia" w:hAnsiTheme="minorEastAsia" w:cstheme="minorEastAsia"/>
          <w:kern w:val="0"/>
          <w:sz w:val="24"/>
          <w:szCs w:val="24"/>
        </w:rPr>
        <w:t>他重大违法记录。</w:t>
      </w:r>
    </w:p>
    <w:p>
      <w:pPr>
        <w:pStyle w:val="5"/>
        <w:numPr>
          <w:ilvl w:val="0"/>
          <w:numId w:val="4"/>
        </w:numPr>
        <w:spacing w:line="360" w:lineRule="auto"/>
      </w:pPr>
      <w:bookmarkStart w:id="25" w:name="_Toc540"/>
      <w:bookmarkStart w:id="26" w:name="_Toc22444"/>
      <w:bookmarkStart w:id="27" w:name="_Toc380336728"/>
      <w:bookmarkStart w:id="28" w:name="_Toc358364322"/>
      <w:r>
        <w:rPr>
          <w:rFonts w:hint="eastAsia"/>
        </w:rPr>
        <w:t>费用</w:t>
      </w:r>
      <w:bookmarkEnd w:id="25"/>
      <w:bookmarkEnd w:id="26"/>
      <w:bookmarkEnd w:id="27"/>
      <w:bookmarkEnd w:id="28"/>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w:t>
      </w:r>
      <w:r>
        <w:rPr>
          <w:rFonts w:hint="eastAsia" w:asciiTheme="minorEastAsia" w:hAnsiTheme="minorEastAsia" w:cstheme="minorEastAsia"/>
          <w:kern w:val="0"/>
          <w:sz w:val="24"/>
          <w:szCs w:val="24"/>
        </w:rPr>
        <w:t>标人应承担所有与准备和参加投标有关的费用，采购代理机构（或采购人)在任何情况下均无义务和责任承担这些费用。</w:t>
      </w:r>
    </w:p>
    <w:p>
      <w:pPr>
        <w:pStyle w:val="5"/>
        <w:numPr>
          <w:ilvl w:val="0"/>
          <w:numId w:val="4"/>
        </w:numPr>
        <w:spacing w:line="360" w:lineRule="auto"/>
      </w:pPr>
      <w:r>
        <w:rPr>
          <w:rFonts w:hint="eastAsia"/>
        </w:rPr>
        <w:t>招标进口产品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5.1 除公告及投标人须知前附表另有规定外，本项目拒绝进口产品参加招标活动，供应商以进口产品进行投标时，将在符合性审查时按照无效投标进行处理。</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5.2 本项目第五部分招标要求中标明“可接受进口产品”的，招标活动不限制满足招标文件要求的国产产品参与本次招标。 </w:t>
      </w:r>
    </w:p>
    <w:p>
      <w:pPr>
        <w:pStyle w:val="5"/>
        <w:numPr>
          <w:ilvl w:val="0"/>
          <w:numId w:val="4"/>
        </w:numPr>
        <w:spacing w:afterLines="100" w:line="360" w:lineRule="auto"/>
        <w:ind w:firstLine="562" w:firstLineChars="200"/>
        <w:rPr>
          <w:rFonts w:asciiTheme="minorEastAsia" w:hAnsiTheme="minorEastAsia" w:cstheme="minorEastAsia"/>
          <w:szCs w:val="28"/>
        </w:rPr>
      </w:pPr>
      <w:r>
        <w:rPr>
          <w:rFonts w:hint="eastAsia" w:asciiTheme="minorEastAsia" w:hAnsiTheme="minorEastAsia" w:cstheme="minorEastAsia"/>
          <w:szCs w:val="28"/>
        </w:rPr>
        <w:t>政府采购政策支持</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pStyle w:val="24"/>
        <w:spacing w:line="360" w:lineRule="auto"/>
        <w:ind w:firstLine="480" w:firstLineChars="200"/>
      </w:pPr>
      <w:r>
        <w:rPr>
          <w:rFonts w:hint="eastAsia" w:asciiTheme="minorEastAsia" w:hAnsiTheme="minorEastAsia" w:cstheme="minorEastAsia"/>
          <w:kern w:val="0"/>
          <w:sz w:val="24"/>
          <w:szCs w:val="24"/>
        </w:rPr>
        <w:t>6.3产品同时属于“非强制采购节能产品”、环境标志产品的，评审时只有其中一项能享受优先待遇（投标人自行选择，并在报价文件中填写相关信息及数据）。</w:t>
      </w:r>
    </w:p>
    <w:p>
      <w:pPr>
        <w:pStyle w:val="4"/>
        <w:jc w:val="center"/>
        <w:rPr>
          <w:sz w:val="28"/>
          <w:szCs w:val="28"/>
        </w:rPr>
      </w:pPr>
      <w:bookmarkStart w:id="29" w:name="_Toc21454"/>
      <w:bookmarkStart w:id="30" w:name="_Toc7224"/>
      <w:bookmarkStart w:id="31" w:name="_Toc7144"/>
      <w:r>
        <w:rPr>
          <w:rFonts w:hint="eastAsia"/>
          <w:sz w:val="28"/>
          <w:szCs w:val="28"/>
        </w:rPr>
        <w:t>二、招标文件</w:t>
      </w:r>
      <w:bookmarkEnd w:id="29"/>
      <w:bookmarkEnd w:id="30"/>
      <w:bookmarkEnd w:id="31"/>
    </w:p>
    <w:p>
      <w:pPr>
        <w:pStyle w:val="5"/>
        <w:numPr>
          <w:ilvl w:val="0"/>
          <w:numId w:val="7"/>
        </w:numPr>
      </w:pPr>
      <w:bookmarkStart w:id="32" w:name="_Toc17817"/>
      <w:bookmarkStart w:id="33" w:name="_Toc5801"/>
      <w:r>
        <w:rPr>
          <w:rFonts w:hint="eastAsia"/>
        </w:rPr>
        <w:t>招标文件</w:t>
      </w:r>
      <w:bookmarkEnd w:id="32"/>
      <w:r>
        <w:rPr>
          <w:rFonts w:hint="eastAsia"/>
        </w:rPr>
        <w:t>的构成</w:t>
      </w:r>
      <w:bookmarkEnd w:id="33"/>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4" w:name="_Toc19797"/>
      <w:r>
        <w:rPr>
          <w:rFonts w:hint="eastAsia" w:asciiTheme="minorEastAsia" w:hAnsiTheme="minorEastAsia" w:cstheme="minorEastAsia"/>
          <w:sz w:val="24"/>
          <w:szCs w:val="24"/>
        </w:rPr>
        <w:t>1.1 招标文件是投标人准备投标文件和参加投标的依据，同时也是评标的重要依据，具有准法律文件性质。本招标文件包括以下内容：</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公开招标公告；</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投标人须知前附表；</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投标人须知；</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评审办法；</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lang w:eastAsia="zh-CN"/>
        </w:rPr>
        <w:t>采购</w:t>
      </w:r>
      <w:r>
        <w:rPr>
          <w:rFonts w:hint="eastAsia" w:asciiTheme="minorEastAsia" w:hAnsiTheme="minorEastAsia" w:cstheme="minorEastAsia"/>
          <w:sz w:val="24"/>
          <w:szCs w:val="24"/>
        </w:rPr>
        <w:t>要求；</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合同条款；</w:t>
      </w:r>
    </w:p>
    <w:p>
      <w:pPr>
        <w:numPr>
          <w:ilvl w:val="0"/>
          <w:numId w:val="8"/>
        </w:numPr>
        <w:tabs>
          <w:tab w:val="left" w:pos="0"/>
        </w:tabs>
        <w:adjustRightInd w:val="0"/>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投标文件格式。</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1.2 </w:t>
      </w:r>
      <w:r>
        <w:rPr>
          <w:rFonts w:hint="eastAsia" w:asciiTheme="minorEastAsia" w:hAnsiTheme="minorEastAsia" w:cstheme="minorEastAsia"/>
          <w:sz w:val="24"/>
          <w:szCs w:val="24"/>
        </w:rPr>
        <w:t>投标人应认真阅读招标文件中所有的条款、事项、格式和技术规范、参数及要求等。投标人没有按照招标文件要求提交全部资料，或者没有对招标文件在各方面都做出实质性响应，将导致其投标被拒绝或被认定为无效投标。</w:t>
      </w:r>
    </w:p>
    <w:p>
      <w:pPr>
        <w:pStyle w:val="5"/>
        <w:numPr>
          <w:ilvl w:val="0"/>
          <w:numId w:val="7"/>
        </w:numPr>
      </w:pPr>
      <w:r>
        <w:rPr>
          <w:rFonts w:hint="eastAsia"/>
        </w:rPr>
        <w:t>招标文件的澄清</w:t>
      </w:r>
      <w:bookmarkEnd w:id="34"/>
    </w:p>
    <w:p>
      <w:pPr>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应认真阅读和充分理解招标文件中所有的事项，如有问题或疑义请及时函告。否则，视为同意招标文件的一切条款和要求并承担由此引起的一切法律责任。凡因投标人对招标文件阅读不深、理解不透、误解、疏漏、或因市场行情了解不清造成的后果和风险均由投标人自行承担。</w:t>
      </w:r>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任何对招标文件进行询问或要求进行澄清的投标人，均应在收到招标文件后七个工作日内按公开招标文件中的通讯地址以书面形式递交代理机构，招标人或代理机构对收到的任何询问或澄清要求将在三个工作日内作出书面答复。</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bookmarkStart w:id="35" w:name="_Toc6390"/>
      <w:r>
        <w:rPr>
          <w:rFonts w:hint="eastAsia" w:asciiTheme="minorEastAsia" w:hAnsiTheme="minorEastAsia" w:cstheme="minorEastAsia"/>
          <w:szCs w:val="28"/>
        </w:rPr>
        <w:t>招标文件的修改</w:t>
      </w:r>
      <w:bookmarkEnd w:id="35"/>
    </w:p>
    <w:p>
      <w:pPr>
        <w:tabs>
          <w:tab w:val="left" w:pos="0"/>
        </w:tabs>
        <w:adjustRightInd w:val="0"/>
        <w:snapToGrid w:val="0"/>
        <w:spacing w:line="500" w:lineRule="exact"/>
        <w:ind w:firstLine="480" w:firstLineChars="200"/>
        <w:jc w:val="left"/>
        <w:rPr>
          <w:rFonts w:asciiTheme="minorEastAsia" w:hAnsiTheme="minorEastAsia" w:cstheme="minorEastAsia"/>
          <w:sz w:val="24"/>
          <w:szCs w:val="24"/>
        </w:rPr>
      </w:pPr>
      <w:bookmarkStart w:id="36" w:name="_Toc31188"/>
      <w:r>
        <w:rPr>
          <w:rFonts w:hint="eastAsia" w:asciiTheme="minorEastAsia" w:hAnsiTheme="minorEastAsia" w:cstheme="minorEastAsia"/>
          <w:sz w:val="24"/>
          <w:szCs w:val="24"/>
        </w:rPr>
        <w:t>3.1 在投标截止时间十五日前，无论出于何种原因，代理机构可主动地或在解答投标人提出的澄清问题时，对招标文件进行修改。招标文件的澄清和修改将以书面形式通知所有投标人，并作为招标文件的补充，与其具有同等法律效力。</w:t>
      </w:r>
    </w:p>
    <w:p>
      <w:pPr>
        <w:tabs>
          <w:tab w:val="left" w:pos="0"/>
        </w:tabs>
        <w:adjustRightInd w:val="0"/>
        <w:snapToGrid w:val="0"/>
        <w:spacing w:line="500" w:lineRule="exact"/>
        <w:ind w:firstLine="480" w:firstLineChars="200"/>
        <w:jc w:val="left"/>
        <w:rPr>
          <w:rFonts w:asciiTheme="minorEastAsia" w:hAnsiTheme="minorEastAsia" w:cstheme="minorEastAsia"/>
          <w:b/>
          <w:bCs/>
          <w:color w:val="FF0000"/>
          <w:sz w:val="24"/>
          <w:szCs w:val="24"/>
        </w:rPr>
      </w:pPr>
      <w:r>
        <w:rPr>
          <w:rFonts w:hint="eastAsia" w:asciiTheme="minorEastAsia" w:hAnsiTheme="minorEastAsia" w:cstheme="minorEastAsia"/>
          <w:sz w:val="24"/>
          <w:szCs w:val="24"/>
        </w:rPr>
        <w:t>3.2 为方便投标人对招标文件修改或澄清内容有充分的时间进行补充修改，代理机构可适当延长投标截止时间和开标时间，在招标文件要求提交投标文件的截止期三日前，将变更时间书面通知所有购买招标文件的投标人。</w:t>
      </w:r>
    </w:p>
    <w:p>
      <w:pPr>
        <w:pStyle w:val="5"/>
        <w:keepNext w:val="0"/>
        <w:keepLines w:val="0"/>
        <w:numPr>
          <w:ilvl w:val="0"/>
          <w:numId w:val="7"/>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招标文件的获取</w:t>
      </w:r>
      <w:bookmarkEnd w:id="36"/>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投标人必须从代理机构购买招标文件，投标人自行转让或复制招标文件视为无效。招标文件一经售出，一律不退，仅作为本次公开招标使用。</w:t>
      </w:r>
    </w:p>
    <w:p>
      <w:pPr>
        <w:pStyle w:val="5"/>
        <w:numPr>
          <w:ilvl w:val="0"/>
          <w:numId w:val="7"/>
        </w:numPr>
        <w:spacing w:line="500" w:lineRule="exact"/>
        <w:ind w:firstLine="562" w:firstLineChars="200"/>
        <w:rPr>
          <w:rFonts w:asciiTheme="minorEastAsia" w:hAnsiTheme="minorEastAsia" w:cstheme="minorEastAsia"/>
          <w:szCs w:val="28"/>
        </w:rPr>
      </w:pPr>
      <w:bookmarkStart w:id="37" w:name="_Toc5095"/>
      <w:r>
        <w:rPr>
          <w:rFonts w:hint="eastAsia" w:asciiTheme="minorEastAsia" w:hAnsiTheme="minorEastAsia" w:cstheme="minorEastAsia"/>
          <w:szCs w:val="28"/>
        </w:rPr>
        <w:t>招标文件的解释权归代理机构</w:t>
      </w:r>
      <w:bookmarkEnd w:id="37"/>
    </w:p>
    <w:p>
      <w:pPr>
        <w:pStyle w:val="4"/>
        <w:rPr>
          <w:rFonts w:asciiTheme="minorEastAsia" w:hAnsiTheme="minorEastAsia" w:eastAsiaTheme="minorEastAsia" w:cstheme="minorEastAsia"/>
        </w:rPr>
      </w:pPr>
      <w:bookmarkStart w:id="38" w:name="_Toc16604"/>
      <w:bookmarkStart w:id="39" w:name="_Toc15601"/>
      <w:bookmarkStart w:id="40" w:name="_Toc30368"/>
      <w:r>
        <w:rPr>
          <w:rFonts w:hint="eastAsia" w:asciiTheme="minorEastAsia" w:hAnsiTheme="minorEastAsia" w:eastAsiaTheme="minorEastAsia" w:cstheme="minorEastAsia"/>
        </w:rPr>
        <w:t>三、投标文件</w:t>
      </w:r>
      <w:bookmarkEnd w:id="38"/>
      <w:bookmarkEnd w:id="39"/>
      <w:bookmarkEnd w:id="40"/>
    </w:p>
    <w:p>
      <w:pPr>
        <w:pStyle w:val="5"/>
        <w:numPr>
          <w:ilvl w:val="0"/>
          <w:numId w:val="9"/>
        </w:numPr>
        <w:spacing w:line="500" w:lineRule="exact"/>
        <w:ind w:firstLine="562" w:firstLineChars="200"/>
        <w:rPr>
          <w:rFonts w:asciiTheme="minorEastAsia" w:hAnsiTheme="minorEastAsia" w:cstheme="minorEastAsia"/>
          <w:szCs w:val="28"/>
        </w:rPr>
      </w:pPr>
      <w:bookmarkStart w:id="41" w:name="_Toc17549"/>
      <w:r>
        <w:rPr>
          <w:rFonts w:hint="eastAsia" w:asciiTheme="minorEastAsia" w:hAnsiTheme="minorEastAsia" w:cstheme="minorEastAsia"/>
          <w:szCs w:val="28"/>
        </w:rPr>
        <w:t>投标文件的编制</w:t>
      </w:r>
      <w:bookmarkEnd w:id="41"/>
    </w:p>
    <w:p>
      <w:pPr>
        <w:spacing w:line="500" w:lineRule="exact"/>
        <w:ind w:firstLine="480" w:firstLineChars="200"/>
        <w:jc w:val="left"/>
        <w:rPr>
          <w:rFonts w:ascii="宋体" w:hAnsi="宋体" w:eastAsia="宋体" w:cs="宋体"/>
          <w:sz w:val="24"/>
          <w:szCs w:val="24"/>
        </w:rPr>
      </w:pPr>
      <w:r>
        <w:rPr>
          <w:rFonts w:hint="eastAsia" w:asciiTheme="minorEastAsia" w:hAnsiTheme="minorEastAsia" w:cstheme="minorEastAsia"/>
          <w:sz w:val="24"/>
          <w:szCs w:val="24"/>
        </w:rPr>
        <w:t>1.1 投标文件应根据代理机构发售的招标文件格式和顺序编制。具体内容包括：</w:t>
      </w:r>
    </w:p>
    <w:p>
      <w:pPr>
        <w:numPr>
          <w:ilvl w:val="0"/>
          <w:numId w:val="10"/>
        </w:numPr>
        <w:tabs>
          <w:tab w:val="left" w:pos="0"/>
        </w:tabs>
        <w:adjustRightInd w:val="0"/>
        <w:snapToGrid w:val="0"/>
        <w:spacing w:line="440" w:lineRule="exact"/>
        <w:ind w:left="210" w:leftChars="0" w:firstLineChars="0"/>
        <w:jc w:val="left"/>
        <w:rPr>
          <w:rFonts w:ascii="宋体" w:cs="宋体"/>
          <w:sz w:val="24"/>
          <w:szCs w:val="24"/>
        </w:rPr>
      </w:pPr>
      <w:r>
        <w:rPr>
          <w:rFonts w:hint="eastAsia" w:ascii="宋体" w:hAnsi="宋体" w:cs="宋体"/>
          <w:sz w:val="24"/>
          <w:szCs w:val="24"/>
        </w:rPr>
        <w:t>投标函；</w:t>
      </w:r>
    </w:p>
    <w:p>
      <w:pPr>
        <w:numPr>
          <w:ilvl w:val="0"/>
          <w:numId w:val="10"/>
        </w:numPr>
        <w:tabs>
          <w:tab w:val="left" w:pos="0"/>
        </w:tabs>
        <w:adjustRightInd w:val="0"/>
        <w:snapToGrid w:val="0"/>
        <w:spacing w:line="440" w:lineRule="exact"/>
        <w:ind w:left="210" w:leftChars="0" w:firstLineChars="0"/>
        <w:jc w:val="left"/>
        <w:rPr>
          <w:rFonts w:ascii="宋体" w:cs="宋体"/>
          <w:sz w:val="24"/>
          <w:szCs w:val="24"/>
        </w:rPr>
      </w:pPr>
      <w:r>
        <w:rPr>
          <w:rFonts w:hint="eastAsia" w:ascii="宋体" w:hAnsi="宋体" w:cs="宋体"/>
          <w:sz w:val="24"/>
          <w:szCs w:val="24"/>
        </w:rPr>
        <w:t>开标一览表；</w:t>
      </w:r>
    </w:p>
    <w:p>
      <w:pPr>
        <w:numPr>
          <w:ilvl w:val="0"/>
          <w:numId w:val="10"/>
        </w:numPr>
        <w:tabs>
          <w:tab w:val="left" w:pos="0"/>
        </w:tabs>
        <w:adjustRightInd w:val="0"/>
        <w:snapToGrid w:val="0"/>
        <w:spacing w:line="440" w:lineRule="exact"/>
        <w:ind w:left="210" w:leftChars="0" w:firstLineChars="0"/>
        <w:jc w:val="left"/>
        <w:rPr>
          <w:rFonts w:ascii="宋体" w:cs="宋体"/>
          <w:sz w:val="24"/>
          <w:szCs w:val="24"/>
        </w:rPr>
      </w:pPr>
      <w:r>
        <w:rPr>
          <w:rFonts w:hint="eastAsia" w:ascii="宋体" w:cs="宋体"/>
          <w:sz w:val="24"/>
          <w:szCs w:val="24"/>
          <w:lang w:eastAsia="zh-CN"/>
        </w:rPr>
        <w:t>分项报价表；</w:t>
      </w:r>
    </w:p>
    <w:p>
      <w:pPr>
        <w:numPr>
          <w:ilvl w:val="0"/>
          <w:numId w:val="10"/>
        </w:numPr>
        <w:tabs>
          <w:tab w:val="left" w:pos="0"/>
        </w:tabs>
        <w:adjustRightInd w:val="0"/>
        <w:snapToGrid w:val="0"/>
        <w:spacing w:line="440" w:lineRule="exact"/>
        <w:ind w:left="210" w:leftChars="0" w:firstLineChars="0"/>
        <w:jc w:val="left"/>
        <w:rPr>
          <w:rFonts w:ascii="宋体" w:cs="宋体"/>
          <w:sz w:val="24"/>
          <w:szCs w:val="24"/>
        </w:rPr>
      </w:pPr>
      <w:r>
        <w:rPr>
          <w:rFonts w:hint="eastAsia" w:ascii="宋体" w:hAnsi="宋体" w:cs="宋体"/>
          <w:sz w:val="24"/>
          <w:szCs w:val="24"/>
          <w:lang w:eastAsia="zh-CN"/>
        </w:rPr>
        <w:t>投标保证金</w:t>
      </w:r>
      <w:r>
        <w:rPr>
          <w:rFonts w:hint="eastAsia" w:ascii="宋体" w:hAnsi="宋体" w:cs="宋体"/>
          <w:sz w:val="24"/>
          <w:szCs w:val="24"/>
        </w:rPr>
        <w:t>；</w:t>
      </w:r>
    </w:p>
    <w:p>
      <w:pPr>
        <w:numPr>
          <w:ilvl w:val="0"/>
          <w:numId w:val="10"/>
        </w:numPr>
        <w:tabs>
          <w:tab w:val="left" w:pos="0"/>
        </w:tabs>
        <w:adjustRightInd w:val="0"/>
        <w:snapToGrid w:val="0"/>
        <w:spacing w:line="440" w:lineRule="exact"/>
        <w:ind w:left="210" w:leftChars="0" w:firstLineChars="0"/>
        <w:jc w:val="left"/>
        <w:rPr>
          <w:rFonts w:ascii="宋体" w:cs="宋体"/>
          <w:sz w:val="24"/>
          <w:szCs w:val="24"/>
        </w:rPr>
      </w:pPr>
      <w:r>
        <w:rPr>
          <w:rFonts w:hint="eastAsia" w:ascii="宋体" w:hAnsi="宋体" w:cs="宋体"/>
          <w:sz w:val="24"/>
          <w:szCs w:val="24"/>
          <w:lang w:eastAsia="zh-CN"/>
        </w:rPr>
        <w:t>投标人资质证明材料</w:t>
      </w:r>
      <w:r>
        <w:rPr>
          <w:rFonts w:hint="eastAsia" w:ascii="宋体" w:hAnsi="宋体" w:cs="宋体"/>
          <w:sz w:val="24"/>
          <w:szCs w:val="24"/>
        </w:rPr>
        <w:t xml:space="preserve">；  </w:t>
      </w:r>
    </w:p>
    <w:p>
      <w:pPr>
        <w:numPr>
          <w:ilvl w:val="0"/>
          <w:numId w:val="10"/>
        </w:numPr>
        <w:tabs>
          <w:tab w:val="left" w:pos="0"/>
        </w:tabs>
        <w:adjustRightInd w:val="0"/>
        <w:snapToGrid w:val="0"/>
        <w:spacing w:line="440" w:lineRule="exact"/>
        <w:ind w:left="210" w:leftChars="0" w:firstLineChars="0"/>
        <w:jc w:val="left"/>
        <w:rPr>
          <w:rFonts w:ascii="宋体" w:cs="宋体"/>
          <w:sz w:val="24"/>
          <w:szCs w:val="24"/>
        </w:rPr>
      </w:pPr>
      <w:r>
        <w:rPr>
          <w:rFonts w:hint="eastAsia" w:ascii="宋体" w:hAnsi="宋体" w:cs="宋体"/>
          <w:sz w:val="24"/>
          <w:szCs w:val="24"/>
          <w:lang w:eastAsia="zh-CN"/>
        </w:rPr>
        <w:t>商务偏差表</w:t>
      </w:r>
      <w:r>
        <w:rPr>
          <w:rFonts w:hint="eastAsia" w:ascii="宋体" w:hAnsi="宋体" w:cs="宋体"/>
          <w:sz w:val="24"/>
          <w:szCs w:val="24"/>
        </w:rPr>
        <w:t>；</w:t>
      </w:r>
    </w:p>
    <w:p>
      <w:pPr>
        <w:numPr>
          <w:ilvl w:val="0"/>
          <w:numId w:val="10"/>
        </w:numPr>
        <w:tabs>
          <w:tab w:val="left" w:pos="0"/>
        </w:tabs>
        <w:adjustRightInd w:val="0"/>
        <w:snapToGrid w:val="0"/>
        <w:spacing w:line="440" w:lineRule="exact"/>
        <w:ind w:left="210" w:leftChars="0" w:firstLineChars="0"/>
        <w:jc w:val="left"/>
        <w:rPr>
          <w:rFonts w:ascii="宋体" w:cs="宋体"/>
          <w:sz w:val="24"/>
          <w:szCs w:val="24"/>
        </w:rPr>
      </w:pPr>
      <w:r>
        <w:rPr>
          <w:rFonts w:hint="eastAsia" w:ascii="宋体" w:cs="宋体"/>
          <w:sz w:val="24"/>
          <w:szCs w:val="24"/>
          <w:lang w:eastAsia="zh-CN"/>
        </w:rPr>
        <w:t>投标方案</w:t>
      </w:r>
      <w:r>
        <w:rPr>
          <w:rFonts w:hint="eastAsia" w:ascii="宋体" w:cs="宋体"/>
          <w:sz w:val="24"/>
          <w:szCs w:val="24"/>
        </w:rPr>
        <w:t>；</w:t>
      </w:r>
    </w:p>
    <w:p>
      <w:pPr>
        <w:numPr>
          <w:ilvl w:val="0"/>
          <w:numId w:val="10"/>
        </w:numPr>
        <w:tabs>
          <w:tab w:val="left" w:pos="0"/>
        </w:tabs>
        <w:adjustRightInd w:val="0"/>
        <w:snapToGrid w:val="0"/>
        <w:spacing w:line="440" w:lineRule="exact"/>
        <w:ind w:left="210" w:leftChars="0" w:firstLineChars="0"/>
        <w:jc w:val="left"/>
        <w:rPr>
          <w:rFonts w:ascii="宋体" w:cs="宋体"/>
          <w:sz w:val="24"/>
          <w:szCs w:val="24"/>
        </w:rPr>
      </w:pPr>
      <w:r>
        <w:rPr>
          <w:rFonts w:hint="eastAsia" w:ascii="宋体" w:hAnsi="宋体" w:cs="宋体"/>
          <w:sz w:val="24"/>
          <w:szCs w:val="24"/>
          <w:lang w:eastAsia="zh-CN"/>
        </w:rPr>
        <w:t>投标人业绩一览表</w:t>
      </w:r>
      <w:r>
        <w:rPr>
          <w:rFonts w:hint="eastAsia" w:ascii="宋体" w:hAnsi="宋体" w:cs="宋体"/>
          <w:sz w:val="24"/>
          <w:szCs w:val="24"/>
        </w:rPr>
        <w:t>；</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1.2 投标人须依据招标文件内容和投标文件格式的要求编制投标文件；</w:t>
      </w:r>
    </w:p>
    <w:p>
      <w:pPr>
        <w:widowControl/>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投标文件规格幅面（A4），可采用双面打印，按照招标文件所规定的内容顺序，统一编目、编页码装订，技术文件中的各项表格须按照招标文件第七部分格式要求制作。由于编排混乱导致投标文件被误读或查找不到，其责任应当由投标人承担。 </w:t>
      </w:r>
    </w:p>
    <w:p>
      <w:pPr>
        <w:pStyle w:val="5"/>
        <w:numPr>
          <w:ilvl w:val="0"/>
          <w:numId w:val="9"/>
        </w:numPr>
      </w:pPr>
      <w:bookmarkStart w:id="42" w:name="_Toc27646"/>
      <w:r>
        <w:rPr>
          <w:rFonts w:hint="eastAsia"/>
        </w:rPr>
        <w:t>投标报价</w:t>
      </w:r>
      <w:bookmarkEnd w:id="42"/>
    </w:p>
    <w:p>
      <w:pPr>
        <w:tabs>
          <w:tab w:val="left" w:pos="0"/>
        </w:tabs>
        <w:spacing w:line="500" w:lineRule="exact"/>
        <w:ind w:firstLine="480" w:firstLineChars="200"/>
        <w:rPr>
          <w:rFonts w:asciiTheme="minorEastAsia" w:hAnsiTheme="minorEastAsia" w:cstheme="minorEastAsia"/>
          <w:sz w:val="24"/>
          <w:szCs w:val="24"/>
        </w:rPr>
      </w:pPr>
      <w:bookmarkStart w:id="43" w:name="_Toc29200"/>
      <w:r>
        <w:rPr>
          <w:rFonts w:hint="eastAsia" w:asciiTheme="minorEastAsia" w:hAnsiTheme="minorEastAsia" w:cstheme="minorEastAsia"/>
          <w:sz w:val="24"/>
          <w:szCs w:val="24"/>
        </w:rPr>
        <w:t>2.1 投标人应在投标报价表中标明完成本次招标所要求的货物、服务、工程且验收合格的所有费用，包括</w:t>
      </w:r>
      <w:r>
        <w:rPr>
          <w:rFonts w:hint="eastAsia" w:ascii="宋体" w:hAnsi="宋体" w:cs="宋体"/>
          <w:sz w:val="24"/>
          <w:szCs w:val="24"/>
        </w:rPr>
        <w:t>工程报价、技术培训费、检测费、人工费、税金及进口产品（如果有）国家按现行税收政策征收的一切税费等</w:t>
      </w:r>
      <w:r>
        <w:rPr>
          <w:rFonts w:hint="eastAsia" w:asciiTheme="minorEastAsia" w:hAnsiTheme="minorEastAsia" w:cstheme="minorEastAsia"/>
          <w:sz w:val="24"/>
          <w:szCs w:val="24"/>
        </w:rPr>
        <w:t>。投标报价表中标明本次货物、服务、工程的所有单项价格和总价，任何有选择的报价将不予接受，否则按无效投标处理。</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2.2 投标人应在投标文件中的开标一览表（唱标报告）上标明完成本项目的总报价、</w:t>
      </w:r>
      <w:r>
        <w:rPr>
          <w:rFonts w:hint="eastAsia" w:asciiTheme="minorEastAsia" w:hAnsiTheme="minorEastAsia" w:cstheme="minorEastAsia"/>
          <w:sz w:val="24"/>
          <w:szCs w:val="24"/>
          <w:lang w:eastAsia="zh-CN"/>
        </w:rPr>
        <w:t>服务期</w:t>
      </w:r>
      <w:r>
        <w:rPr>
          <w:rFonts w:hint="eastAsia" w:asciiTheme="minorEastAsia" w:hAnsiTheme="minorEastAsia" w:cstheme="minorEastAsia"/>
          <w:sz w:val="24"/>
          <w:szCs w:val="24"/>
        </w:rPr>
        <w:t>等，并由法定代表人或被授权人代表签署；任何有选择的报价不予接受。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2.3投标报价表中标的价格，在合同执行过程中，不得以任何理由变更。</w:t>
      </w:r>
    </w:p>
    <w:p>
      <w:pPr>
        <w:tabs>
          <w:tab w:val="left" w:pos="0"/>
        </w:tabs>
        <w:spacing w:line="5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2.4 采用综合评分法的，</w:t>
      </w:r>
      <w:r>
        <w:rPr>
          <w:rFonts w:hint="eastAsia" w:asciiTheme="minorEastAsia" w:hAnsiTheme="minorEastAsia" w:cstheme="minorEastAsia"/>
          <w:sz w:val="24"/>
          <w:szCs w:val="24"/>
          <w:lang w:val="en-US" w:eastAsia="zh-CN"/>
        </w:rPr>
        <w:t>根据现行规定各投标人自主报价，</w:t>
      </w:r>
      <w:r>
        <w:rPr>
          <w:rFonts w:hint="eastAsia" w:asciiTheme="minorEastAsia" w:hAnsiTheme="minorEastAsia" w:cstheme="minorEastAsia"/>
          <w:sz w:val="24"/>
          <w:szCs w:val="24"/>
        </w:rPr>
        <w:t>最低报价不能作为中标的保证。</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各投标人根据现场勘查及本招标文件相关规定在清单报价时计取相关费用。</w:t>
      </w:r>
      <w:r>
        <w:rPr>
          <w:rFonts w:hint="eastAsia" w:asciiTheme="minorEastAsia" w:hAnsiTheme="minorEastAsia" w:cstheme="minorEastAsia"/>
          <w:sz w:val="24"/>
          <w:szCs w:val="24"/>
          <w:lang w:eastAsia="zh-CN"/>
        </w:rPr>
        <w:t>）</w:t>
      </w:r>
    </w:p>
    <w:p>
      <w:pPr>
        <w:pStyle w:val="5"/>
        <w:numPr>
          <w:ilvl w:val="0"/>
          <w:numId w:val="9"/>
        </w:numPr>
        <w:spacing w:line="500" w:lineRule="exact"/>
        <w:ind w:firstLine="562" w:firstLineChars="200"/>
        <w:rPr>
          <w:rFonts w:asciiTheme="minorEastAsia" w:hAnsiTheme="minorEastAsia" w:cstheme="minorEastAsia"/>
          <w:szCs w:val="28"/>
        </w:rPr>
      </w:pPr>
      <w:r>
        <w:rPr>
          <w:rFonts w:hint="eastAsia" w:asciiTheme="minorEastAsia" w:hAnsiTheme="minorEastAsia" w:cstheme="minorEastAsia"/>
          <w:szCs w:val="28"/>
        </w:rPr>
        <w:t>投标货币</w:t>
      </w:r>
      <w:bookmarkEnd w:id="43"/>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投标人应当根据招标文件的要求和范围，以人民币为投标货币。</w:t>
      </w:r>
    </w:p>
    <w:p>
      <w:pPr>
        <w:pStyle w:val="5"/>
        <w:numPr>
          <w:ilvl w:val="0"/>
          <w:numId w:val="9"/>
        </w:numPr>
        <w:spacing w:line="500" w:lineRule="exact"/>
        <w:ind w:firstLine="562" w:firstLineChars="200"/>
        <w:rPr>
          <w:rFonts w:asciiTheme="minorEastAsia" w:hAnsiTheme="minorEastAsia" w:cstheme="minorEastAsia"/>
          <w:szCs w:val="28"/>
        </w:rPr>
      </w:pPr>
      <w:bookmarkStart w:id="44" w:name="_Toc1311"/>
      <w:r>
        <w:rPr>
          <w:rFonts w:hint="eastAsia" w:asciiTheme="minorEastAsia" w:hAnsiTheme="minorEastAsia" w:cstheme="minorEastAsia"/>
          <w:szCs w:val="28"/>
        </w:rPr>
        <w:t>投标保证金</w:t>
      </w:r>
      <w:bookmarkEnd w:id="44"/>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投标保证金按照投标人须知前附表要求缴纳。</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4.2 投标人未按照招标文件要求交纳投标保证金的或投标保证金的交付单位和投标人的名称不一致的，视为无效投标。</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4.3 未中标投标人的投标保证金，在中标通知书发出后5个工作日内无息退还；中标投标人的投标保证金在合同签订后5个工作日内无息退还。</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4.4 发生下列情形之一的，代理机构将不予退还投标人缴纳的投标保证金：</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投标有效期内投标人撤销其所投投标文件的；</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在招标人确定中标人以前放弃中标候选资格的；</w:t>
      </w:r>
    </w:p>
    <w:p>
      <w:pPr>
        <w:numPr>
          <w:ilvl w:val="0"/>
          <w:numId w:val="11"/>
        </w:numPr>
        <w:tabs>
          <w:tab w:val="left" w:pos="0"/>
        </w:tabs>
        <w:adjustRightInd w:val="0"/>
        <w:snapToGrid w:val="0"/>
        <w:spacing w:line="500" w:lineRule="exact"/>
        <w:rPr>
          <w:rFonts w:ascii="宋体" w:cs="宋体"/>
          <w:sz w:val="24"/>
          <w:szCs w:val="24"/>
        </w:rPr>
      </w:pPr>
      <w:r>
        <w:rPr>
          <w:rFonts w:hint="eastAsia" w:ascii="宋体" w:hAnsi="宋体" w:cs="宋体"/>
          <w:sz w:val="24"/>
          <w:szCs w:val="24"/>
        </w:rPr>
        <w:t>投标人企图影响开标、评标的任何活动，将导致投标被拒绝，并由其承担相应的法律责任；</w:t>
      </w:r>
    </w:p>
    <w:p>
      <w:pPr>
        <w:numPr>
          <w:ilvl w:val="0"/>
          <w:numId w:val="11"/>
        </w:numPr>
        <w:adjustRightInd w:val="0"/>
        <w:snapToGrid w:val="0"/>
        <w:spacing w:line="500" w:lineRule="exact"/>
        <w:rPr>
          <w:rFonts w:ascii="宋体" w:cs="宋体"/>
          <w:sz w:val="24"/>
          <w:szCs w:val="24"/>
        </w:rPr>
      </w:pPr>
      <w:r>
        <w:rPr>
          <w:rFonts w:hint="eastAsia" w:cs="宋体"/>
          <w:kern w:val="0"/>
          <w:sz w:val="24"/>
          <w:szCs w:val="24"/>
        </w:rPr>
        <w:t>除因不可抗力或招标文件认可的情形以外，投标人</w:t>
      </w:r>
      <w:r>
        <w:rPr>
          <w:rFonts w:hint="eastAsia" w:ascii="宋体" w:hAnsi="宋体" w:cs="宋体"/>
          <w:sz w:val="24"/>
          <w:szCs w:val="24"/>
        </w:rPr>
        <w:t>不与招标人签订合同的；</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由于中标人原因未能按照招标文件的规定交纳履约保证金；</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投标有效期内，投标人在政府招标活动中有违法、违规、违纪行为；</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中标人与招标人订立背离合同实质性内容的其它协议；</w:t>
      </w:r>
    </w:p>
    <w:p>
      <w:pPr>
        <w:numPr>
          <w:ilvl w:val="0"/>
          <w:numId w:val="11"/>
        </w:numPr>
        <w:adjustRightInd w:val="0"/>
        <w:snapToGrid w:val="0"/>
        <w:spacing w:line="500" w:lineRule="exact"/>
        <w:rPr>
          <w:rFonts w:ascii="宋体" w:cs="宋体"/>
          <w:sz w:val="24"/>
          <w:szCs w:val="24"/>
        </w:rPr>
      </w:pPr>
      <w:r>
        <w:rPr>
          <w:rFonts w:hint="eastAsia" w:ascii="宋体" w:hAnsi="宋体" w:cs="宋体"/>
          <w:sz w:val="24"/>
          <w:szCs w:val="24"/>
        </w:rPr>
        <w:t>投标人未按招标文件规定和合同约定履行义务的。</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4.5 未中标的投标人在退取投标保证金时，须携带以下资料到代理机构的财务部门办理：</w:t>
      </w:r>
    </w:p>
    <w:p>
      <w:pPr>
        <w:numPr>
          <w:ilvl w:val="0"/>
          <w:numId w:val="12"/>
        </w:numPr>
        <w:spacing w:line="500" w:lineRule="exact"/>
        <w:rPr>
          <w:rFonts w:asciiTheme="minorEastAsia" w:hAnsiTheme="minorEastAsia" w:cstheme="minorEastAsia"/>
          <w:sz w:val="24"/>
          <w:szCs w:val="24"/>
        </w:rPr>
      </w:pPr>
      <w:r>
        <w:rPr>
          <w:rFonts w:hint="eastAsia" w:asciiTheme="minorEastAsia" w:hAnsiTheme="minorEastAsia" w:cstheme="minorEastAsia"/>
          <w:bCs/>
          <w:kern w:val="0"/>
          <w:sz w:val="24"/>
          <w:szCs w:val="24"/>
        </w:rPr>
        <w:t>投标人须提供投标保证金缴纳凭证（复印件加盖公章）</w:t>
      </w:r>
      <w:r>
        <w:rPr>
          <w:rFonts w:hint="eastAsia" w:asciiTheme="minorEastAsia" w:hAnsiTheme="minorEastAsia" w:cstheme="minorEastAsia"/>
          <w:sz w:val="24"/>
          <w:szCs w:val="24"/>
        </w:rPr>
        <w:t>；</w:t>
      </w:r>
    </w:p>
    <w:p>
      <w:pPr>
        <w:numPr>
          <w:ilvl w:val="0"/>
          <w:numId w:val="12"/>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投标人对公银行账户信息（加盖公章）见</w:t>
      </w:r>
      <w:r>
        <w:rPr>
          <w:rFonts w:hint="eastAsia" w:asciiTheme="minorEastAsia" w:hAnsiTheme="minorEastAsia" w:cstheme="minorEastAsia"/>
          <w:b/>
          <w:bCs/>
          <w:sz w:val="24"/>
          <w:szCs w:val="24"/>
        </w:rPr>
        <w:t>附件</w:t>
      </w:r>
      <w:r>
        <w:rPr>
          <w:rFonts w:hint="eastAsia" w:asciiTheme="minorEastAsia" w:hAnsiTheme="minorEastAsia" w:cstheme="minorEastAsia"/>
          <w:b/>
          <w:bCs/>
          <w:sz w:val="24"/>
          <w:szCs w:val="24"/>
          <w:lang w:eastAsia="zh-CN"/>
        </w:rPr>
        <w:t>七</w:t>
      </w:r>
      <w:r>
        <w:rPr>
          <w:rFonts w:hint="eastAsia" w:asciiTheme="minorEastAsia" w:hAnsiTheme="minorEastAsia" w:cstheme="minorEastAsia"/>
          <w:sz w:val="24"/>
          <w:szCs w:val="24"/>
        </w:rPr>
        <w:t>。</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4.6 中标人在退取投标保证金时，除携带上述资料外还需携带与招标人签订的招标合同（原件）。</w:t>
      </w:r>
    </w:p>
    <w:p>
      <w:pPr>
        <w:numPr>
          <w:ilvl w:val="0"/>
          <w:numId w:val="13"/>
        </w:numPr>
        <w:adjustRightInd w:val="0"/>
        <w:snapToGrid w:val="0"/>
        <w:spacing w:line="360" w:lineRule="auto"/>
        <w:ind w:left="0" w:firstLine="0"/>
        <w:rPr>
          <w:rFonts w:asciiTheme="minorEastAsia" w:hAnsiTheme="minorEastAsia" w:cstheme="minorEastAsia"/>
          <w:b/>
          <w:bCs/>
          <w:sz w:val="24"/>
          <w:szCs w:val="24"/>
        </w:rPr>
      </w:pPr>
      <w:r>
        <w:rPr>
          <w:rFonts w:hint="eastAsia" w:ascii="宋体" w:hAnsi="宋体" w:eastAsia="宋体" w:cs="宋体"/>
          <w:b/>
          <w:bCs/>
          <w:sz w:val="24"/>
          <w:szCs w:val="24"/>
        </w:rPr>
        <w:t>供应商可在开标当天将保证金退还账户信息确认表与投标保证金缴纳凭证（复印件加盖公章）一并交给工作人员，当天未提交保证金退还账户信息确认表与投标保证金缴纳凭证（复印件加盖公章）的供应商，在开标后自行找财务办理保证金退还手续。</w:t>
      </w:r>
    </w:p>
    <w:p>
      <w:pPr>
        <w:pStyle w:val="5"/>
        <w:numPr>
          <w:ilvl w:val="0"/>
          <w:numId w:val="9"/>
        </w:numPr>
        <w:spacing w:line="500" w:lineRule="exact"/>
        <w:ind w:firstLine="562" w:firstLineChars="200"/>
        <w:rPr>
          <w:rFonts w:asciiTheme="minorEastAsia" w:hAnsiTheme="minorEastAsia" w:cstheme="minorEastAsia"/>
          <w:szCs w:val="28"/>
        </w:rPr>
      </w:pPr>
      <w:bookmarkStart w:id="45" w:name="_Toc19668"/>
      <w:r>
        <w:rPr>
          <w:rFonts w:hint="eastAsia" w:asciiTheme="minorEastAsia" w:hAnsiTheme="minorEastAsia" w:cstheme="minorEastAsia"/>
          <w:szCs w:val="28"/>
        </w:rPr>
        <w:t>投标有效期</w:t>
      </w:r>
      <w:bookmarkEnd w:id="45"/>
    </w:p>
    <w:p>
      <w:pPr>
        <w:adjustRightInd w:val="0"/>
        <w:snapToGrid w:val="0"/>
        <w:spacing w:line="500" w:lineRule="exact"/>
        <w:ind w:firstLine="480" w:firstLineChars="200"/>
        <w:rPr>
          <w:rFonts w:asciiTheme="minorEastAsia" w:hAnsiTheme="minorEastAsia" w:cstheme="minorEastAsia"/>
          <w:sz w:val="24"/>
          <w:szCs w:val="24"/>
          <w:highlight w:val="yellow"/>
        </w:rPr>
      </w:pPr>
      <w:r>
        <w:rPr>
          <w:rFonts w:hint="eastAsia" w:asciiTheme="minorEastAsia" w:hAnsiTheme="minorEastAsia" w:cstheme="minorEastAsia"/>
          <w:sz w:val="24"/>
          <w:szCs w:val="24"/>
        </w:rPr>
        <w:t>投标有效期见投标人须知前附表，无投标有效期或投标有效期短于此规定期限的投标文件，视为无效文件，其投标将被拒绝。</w:t>
      </w:r>
    </w:p>
    <w:p>
      <w:pPr>
        <w:pStyle w:val="5"/>
        <w:numPr>
          <w:ilvl w:val="0"/>
          <w:numId w:val="9"/>
        </w:numPr>
        <w:spacing w:line="500" w:lineRule="exact"/>
        <w:ind w:firstLine="562" w:firstLineChars="200"/>
        <w:rPr>
          <w:rFonts w:asciiTheme="minorEastAsia" w:hAnsiTheme="minorEastAsia" w:cstheme="minorEastAsia"/>
          <w:szCs w:val="28"/>
        </w:rPr>
      </w:pPr>
      <w:bookmarkStart w:id="46" w:name="_Toc24827"/>
      <w:r>
        <w:rPr>
          <w:rFonts w:hint="eastAsia" w:asciiTheme="minorEastAsia" w:hAnsiTheme="minorEastAsia" w:cstheme="minorEastAsia"/>
          <w:szCs w:val="28"/>
        </w:rPr>
        <w:t>投标文件的装订、密封和签署</w:t>
      </w:r>
      <w:bookmarkEnd w:id="46"/>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6.1 投标文件的装订</w:t>
      </w:r>
    </w:p>
    <w:p>
      <w:pPr>
        <w:tabs>
          <w:tab w:val="left" w:pos="0"/>
        </w:tabs>
        <w:spacing w:line="500" w:lineRule="exact"/>
        <w:ind w:firstLine="480" w:firstLineChars="200"/>
        <w:rPr>
          <w:rFonts w:asciiTheme="minorEastAsia" w:hAnsiTheme="minorEastAsia" w:cstheme="minorEastAsia"/>
          <w:b/>
          <w:bCs/>
          <w:sz w:val="24"/>
          <w:szCs w:val="24"/>
        </w:rPr>
      </w:pPr>
      <w:r>
        <w:rPr>
          <w:rFonts w:hint="eastAsia" w:asciiTheme="minorEastAsia" w:hAnsiTheme="minorEastAsia" w:cstheme="minorEastAsia"/>
          <w:sz w:val="24"/>
          <w:szCs w:val="24"/>
        </w:rPr>
        <w:t>投标文件</w:t>
      </w:r>
      <w:r>
        <w:rPr>
          <w:rFonts w:hint="eastAsia" w:asciiTheme="minorEastAsia" w:hAnsiTheme="minorEastAsia" w:cstheme="minorEastAsia"/>
          <w:b/>
          <w:bCs/>
          <w:sz w:val="24"/>
          <w:szCs w:val="24"/>
        </w:rPr>
        <w:t>正本一份、副本四份</w:t>
      </w:r>
      <w:r>
        <w:rPr>
          <w:rFonts w:hint="eastAsia" w:asciiTheme="minorEastAsia" w:hAnsiTheme="minorEastAsia" w:cstheme="minorEastAsia"/>
          <w:sz w:val="24"/>
          <w:szCs w:val="24"/>
        </w:rPr>
        <w:t>，分别胶装装订成册，且封面须清楚地标明“正本”或“副本”；若正本和副本不符，以正本书面文件为准；同时提供与正本内容一致的</w:t>
      </w:r>
      <w:bookmarkStart w:id="47" w:name="OLE_LINK13"/>
      <w:r>
        <w:rPr>
          <w:rFonts w:hint="eastAsia" w:asciiTheme="minorEastAsia" w:hAnsiTheme="minorEastAsia" w:cstheme="minorEastAsia"/>
          <w:sz w:val="24"/>
          <w:szCs w:val="24"/>
        </w:rPr>
        <w:t>电子版</w:t>
      </w:r>
      <w:bookmarkEnd w:id="47"/>
      <w:r>
        <w:rPr>
          <w:rFonts w:hint="eastAsia" w:asciiTheme="minorEastAsia" w:hAnsiTheme="minorEastAsia" w:cstheme="minorEastAsia"/>
          <w:sz w:val="24"/>
          <w:szCs w:val="24"/>
        </w:rPr>
        <w:t>（U盘、</w:t>
      </w:r>
      <w:r>
        <w:rPr>
          <w:rFonts w:hint="eastAsia" w:asciiTheme="minorEastAsia" w:hAnsiTheme="minorEastAsia" w:cstheme="minorEastAsia"/>
          <w:b/>
          <w:bCs/>
          <w:sz w:val="24"/>
          <w:szCs w:val="24"/>
        </w:rPr>
        <w:t>电子文档应为PDF与WORD格式各一份</w:t>
      </w:r>
      <w:r>
        <w:rPr>
          <w:rFonts w:hint="eastAsia" w:asciiTheme="minorEastAsia" w:hAnsiTheme="minorEastAsia" w:cstheme="minorEastAsia"/>
          <w:sz w:val="24"/>
          <w:szCs w:val="24"/>
        </w:rPr>
        <w:t>）、开标一览表一份</w:t>
      </w:r>
      <w:r>
        <w:rPr>
          <w:rFonts w:hint="eastAsia" w:asciiTheme="minorEastAsia" w:hAnsiTheme="minorEastAsia" w:cstheme="minorEastAsia"/>
          <w:b/>
          <w:bCs/>
          <w:sz w:val="24"/>
          <w:szCs w:val="24"/>
        </w:rPr>
        <w:t>（</w:t>
      </w:r>
      <w:r>
        <w:rPr>
          <w:rFonts w:hint="eastAsia" w:asciiTheme="minorEastAsia" w:hAnsiTheme="minorEastAsia" w:cstheme="minorEastAsia"/>
          <w:sz w:val="24"/>
          <w:szCs w:val="24"/>
        </w:rPr>
        <w:t>用于开标唱标单独提交的“开标一览表”应为原件</w:t>
      </w:r>
      <w:r>
        <w:rPr>
          <w:rFonts w:hint="eastAsia" w:asciiTheme="minorEastAsia" w:hAnsiTheme="minorEastAsia" w:cstheme="minorEastAsia"/>
          <w:b/>
          <w:bCs/>
          <w:sz w:val="24"/>
          <w:szCs w:val="24"/>
        </w:rPr>
        <w:t>）。</w:t>
      </w:r>
    </w:p>
    <w:p>
      <w:pPr>
        <w:spacing w:line="500" w:lineRule="exact"/>
        <w:ind w:left="420" w:left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6.2 投标文件的签署</w:t>
      </w:r>
    </w:p>
    <w:p>
      <w:pPr>
        <w:spacing w:line="500" w:lineRule="exact"/>
        <w:ind w:firstLine="480" w:firstLineChars="200"/>
        <w:jc w:val="left"/>
        <w:rPr>
          <w:rFonts w:asciiTheme="minorEastAsia" w:hAnsiTheme="minorEastAsia" w:cstheme="minorEastAsia"/>
          <w:color w:val="FF0000"/>
          <w:sz w:val="24"/>
          <w:szCs w:val="24"/>
        </w:rPr>
      </w:pPr>
      <w:r>
        <w:rPr>
          <w:rFonts w:hint="eastAsia" w:asciiTheme="minorEastAsia" w:hAnsiTheme="minorEastAsia" w:cstheme="minorEastAsia"/>
          <w:sz w:val="24"/>
          <w:szCs w:val="24"/>
        </w:rPr>
        <w:t>6.2.1投标人在投标文件中指定的页面的落款处，按招标文件要求由投标人的法定代表人或其授权代表在规定的签章处签字或盖章。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6.2.2投标人应按照招标文件要求，在每一份投标文件的正本和副本封面下方以及其他招标文件要求的位置填写投标人全称并加盖公章。</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6.2.3投标文件应字迹清楚、内容齐全、不得涂改或增删。如有修改和增删，必须有投标人公章及法定代表人或其授权代表签字。</w:t>
      </w:r>
    </w:p>
    <w:p>
      <w:pPr>
        <w:tabs>
          <w:tab w:val="left" w:pos="0"/>
        </w:tabs>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6.2.4因投标文件字迹潦草或表达不清所引起的不利后果由投标人承担。</w:t>
      </w:r>
    </w:p>
    <w:p>
      <w:pPr>
        <w:spacing w:line="500" w:lineRule="exact"/>
        <w:ind w:left="420" w:left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6.3 投标文件的密封</w:t>
      </w:r>
    </w:p>
    <w:p>
      <w:pPr>
        <w:numPr>
          <w:ilvl w:val="0"/>
          <w:numId w:val="14"/>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正本、所有的副本、电子版本、开标一览表需分开密封装在单独的封袋中（封袋不得有破损），且在封袋正面标明“正本”“副本”“电子版”“开标一览表”字样。封袋应加贴封条，并在封线处加盖投标人鲜章，封袋正面要粘贴投标人全称、项目名称、编号等标识、且</w:t>
      </w:r>
      <w:r>
        <w:rPr>
          <w:rFonts w:hint="eastAsia" w:asciiTheme="minorEastAsia" w:hAnsiTheme="minorEastAsia" w:cstheme="minorEastAsia"/>
          <w:kern w:val="0"/>
          <w:sz w:val="24"/>
          <w:szCs w:val="24"/>
        </w:rPr>
        <w:t>投标文件袋上应加盖投标人公章（</w:t>
      </w:r>
      <w:r>
        <w:rPr>
          <w:rFonts w:hint="eastAsia" w:asciiTheme="minorEastAsia" w:hAnsiTheme="minorEastAsia" w:cstheme="minorEastAsia"/>
          <w:sz w:val="24"/>
          <w:szCs w:val="24"/>
        </w:rPr>
        <w:t>封面标识见招标文件</w:t>
      </w:r>
      <w:r>
        <w:rPr>
          <w:rFonts w:hint="eastAsia" w:asciiTheme="minorEastAsia" w:hAnsiTheme="minorEastAsia" w:cstheme="minorEastAsia"/>
          <w:b/>
          <w:bCs/>
          <w:sz w:val="24"/>
          <w:szCs w:val="24"/>
        </w:rPr>
        <w:t>附件一</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如果未按上述规定进行密封，投标人的投标文件有权被拒绝</w:t>
      </w:r>
      <w:r>
        <w:rPr>
          <w:rFonts w:hint="eastAsia" w:asciiTheme="minorEastAsia" w:hAnsiTheme="minorEastAsia" w:cstheme="minorEastAsia"/>
          <w:sz w:val="24"/>
          <w:szCs w:val="24"/>
        </w:rPr>
        <w:t>；</w:t>
      </w:r>
    </w:p>
    <w:p>
      <w:pPr>
        <w:numPr>
          <w:ilvl w:val="0"/>
          <w:numId w:val="14"/>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如果投标人未按上述要求密封及加写标记，误投或过早启封的投标文件，将自行承担其投标文件被视为无效投标文件的风险；</w:t>
      </w:r>
    </w:p>
    <w:p>
      <w:pPr>
        <w:spacing w:line="500" w:lineRule="exact"/>
        <w:ind w:firstLine="420" w:firstLineChars="175"/>
        <w:rPr>
          <w:rFonts w:asciiTheme="minorEastAsia" w:hAnsiTheme="minorEastAsia" w:cstheme="minorEastAsia"/>
          <w:color w:val="FF0000"/>
          <w:sz w:val="24"/>
          <w:szCs w:val="24"/>
        </w:rPr>
      </w:pPr>
      <w:r>
        <w:rPr>
          <w:rFonts w:hint="eastAsia" w:asciiTheme="minorEastAsia" w:hAnsiTheme="minorEastAsia" w:cstheme="minorEastAsia"/>
          <w:sz w:val="24"/>
          <w:szCs w:val="24"/>
        </w:rPr>
        <w:t>（3）本次招标只接受简体中文文字的投标文件；</w:t>
      </w:r>
      <w:r>
        <w:rPr>
          <w:rFonts w:hint="eastAsia" w:asciiTheme="minorEastAsia" w:hAnsiTheme="minorEastAsia" w:cstheme="minorEastAsia"/>
          <w:b/>
          <w:bCs/>
          <w:sz w:val="24"/>
          <w:szCs w:val="24"/>
        </w:rPr>
        <w:t>如投标文件中出现外文资料，必须配以中文译文，否则，由此引发的一切责任由投标人自负</w:t>
      </w:r>
      <w:r>
        <w:rPr>
          <w:rFonts w:hint="eastAsia" w:asciiTheme="minorEastAsia" w:hAnsiTheme="minorEastAsia" w:cstheme="minorEastAsia"/>
          <w:sz w:val="24"/>
          <w:szCs w:val="24"/>
        </w:rPr>
        <w:t>。</w:t>
      </w:r>
    </w:p>
    <w:p>
      <w:pPr>
        <w:widowControl/>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（4）拒绝接受以电话、传真、电子邮件形式的投标。</w:t>
      </w:r>
    </w:p>
    <w:p>
      <w:pPr>
        <w:pStyle w:val="5"/>
        <w:numPr>
          <w:ilvl w:val="0"/>
          <w:numId w:val="9"/>
        </w:numPr>
        <w:spacing w:line="500" w:lineRule="exact"/>
        <w:ind w:firstLine="562" w:firstLineChars="200"/>
        <w:rPr>
          <w:rFonts w:asciiTheme="minorEastAsia" w:hAnsiTheme="minorEastAsia" w:cstheme="minorEastAsia"/>
          <w:szCs w:val="28"/>
        </w:rPr>
      </w:pPr>
      <w:bookmarkStart w:id="48" w:name="_Toc22752"/>
      <w:r>
        <w:rPr>
          <w:rFonts w:hint="eastAsia" w:asciiTheme="minorEastAsia" w:hAnsiTheme="minorEastAsia" w:cstheme="minorEastAsia"/>
          <w:szCs w:val="28"/>
        </w:rPr>
        <w:t>知识产权</w:t>
      </w:r>
      <w:bookmarkEnd w:id="48"/>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7.1 投标人应保证在本项目使用的任何货物和服务（包括部分使用）时，不会产生因第三方提出侵犯其专利权、商标权或其它知识产权而引起的法律和经济纠纷，如因专利权、商标权或其它知识产权而引起法律纠纷和经济纠纷，由投标人承担所有相关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7.2 招标人享有本项目在实施过程中产生的知识成果及知识产权。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7.3 投标人如欲在项目实施过程中采用自有知识成果，需在投标文件中声明，并提供相关知识产权证明文件。使用该知识成果后，投标人须提供开发接口和开发手册等技术文档，并承诺提供无限期技术支持，招标人享有永久使用权。</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7.4 如投标人所不拥有的知识产权，则在投标报价中必须包括合法获取该知识产权的相关费用。</w:t>
      </w:r>
    </w:p>
    <w:p>
      <w:pPr>
        <w:pStyle w:val="4"/>
        <w:rPr>
          <w:sz w:val="30"/>
          <w:szCs w:val="30"/>
        </w:rPr>
      </w:pPr>
      <w:bookmarkStart w:id="49" w:name="_Toc1700"/>
      <w:bookmarkStart w:id="50" w:name="_Toc22519"/>
      <w:bookmarkStart w:id="51" w:name="_Toc3565"/>
      <w:bookmarkStart w:id="52" w:name="_Toc3736"/>
      <w:r>
        <w:rPr>
          <w:rFonts w:hint="eastAsia"/>
          <w:sz w:val="30"/>
          <w:szCs w:val="30"/>
        </w:rPr>
        <w:t>四、投标文件的递交</w:t>
      </w:r>
      <w:bookmarkEnd w:id="49"/>
      <w:bookmarkEnd w:id="50"/>
      <w:bookmarkEnd w:id="51"/>
    </w:p>
    <w:bookmarkEnd w:id="52"/>
    <w:p>
      <w:pPr>
        <w:pStyle w:val="5"/>
        <w:numPr>
          <w:ilvl w:val="0"/>
          <w:numId w:val="15"/>
        </w:numPr>
      </w:pPr>
      <w:bookmarkStart w:id="53" w:name="_Toc3685"/>
      <w:r>
        <w:rPr>
          <w:rFonts w:hint="eastAsia"/>
        </w:rPr>
        <w:t>投标文件递交</w:t>
      </w:r>
      <w:bookmarkEnd w:id="53"/>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1.1 投标人应当在招标文件要求提交投标文件的截止时间前，将投标文件密封送达投标地点。招标代理机构收到投标文件后，应当如实记载投标文件的送达时间和密封情况，签收保存，并向投标人出具签收回执。任何单位和个人不得在开标前开启投标文件。代理机构项目承办人在招标文件规定的投标文件递交截止时间前，只负责投标文件的接收、清点、造册登记工作，并请投标人代表签字确认，对其有效性不负任何责任。</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1.2逾期送达或者未按照招标文件要求密封的投标文件，招标代理机构应当拒收。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1.3代理机构不接受邮寄的投标文件。</w:t>
      </w:r>
    </w:p>
    <w:p>
      <w:pPr>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1.4 无论投标人中标与否，其投标文件恕不退还。</w:t>
      </w:r>
    </w:p>
    <w:p>
      <w:pPr>
        <w:pStyle w:val="5"/>
        <w:numPr>
          <w:ilvl w:val="0"/>
          <w:numId w:val="15"/>
        </w:numPr>
      </w:pPr>
      <w:bookmarkStart w:id="54" w:name="_Toc12741"/>
      <w:r>
        <w:rPr>
          <w:rFonts w:hint="eastAsia"/>
        </w:rPr>
        <w:t>投标文件的修改和撤回</w:t>
      </w:r>
      <w:bookmarkEnd w:id="54"/>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2.1 投标人可以在投标截止时间前，对所递交的投标文件进行补充、修改或者撤回，并以书面形式通知招标代理机构（或招标人)。</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2.2 投标人撤回投标的要求应由投标人法定代表人或投标人代表签署，补充、修改投标文件的书面材料，应当按照招标文件要求签署、盖章，作为投标文件的组成部分，在投标截止时间前密封送达开标地点，同时应在封套上标明“修改投标文件(并注明项目编号)”和“开标时启封”字样。</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2.3 在投标截止时间之后，投标人不得对其投标文件进行补充、修改或撤回。</w:t>
      </w:r>
    </w:p>
    <w:p>
      <w:pPr>
        <w:pStyle w:val="4"/>
        <w:rPr>
          <w:sz w:val="32"/>
          <w:szCs w:val="32"/>
        </w:rPr>
      </w:pPr>
      <w:bookmarkStart w:id="55" w:name="_Toc27066"/>
      <w:bookmarkStart w:id="56" w:name="_Toc14415"/>
      <w:bookmarkStart w:id="57" w:name="_Toc15749"/>
      <w:bookmarkStart w:id="58" w:name="_Toc10182"/>
      <w:r>
        <w:rPr>
          <w:rFonts w:hint="eastAsia"/>
          <w:sz w:val="32"/>
          <w:szCs w:val="32"/>
        </w:rPr>
        <w:t>五、开标、评审、定标</w:t>
      </w:r>
      <w:bookmarkEnd w:id="55"/>
      <w:bookmarkEnd w:id="56"/>
      <w:bookmarkEnd w:id="57"/>
      <w:bookmarkEnd w:id="58"/>
    </w:p>
    <w:p>
      <w:pPr>
        <w:pStyle w:val="5"/>
        <w:keepNext w:val="0"/>
        <w:keepLines w:val="0"/>
        <w:numPr>
          <w:ilvl w:val="0"/>
          <w:numId w:val="16"/>
        </w:numPr>
        <w:spacing w:line="500" w:lineRule="exact"/>
        <w:ind w:firstLine="562" w:firstLineChars="200"/>
        <w:rPr>
          <w:rFonts w:asciiTheme="minorEastAsia" w:hAnsiTheme="minorEastAsia" w:cstheme="minorEastAsia"/>
          <w:szCs w:val="28"/>
        </w:rPr>
      </w:pPr>
      <w:bookmarkStart w:id="59" w:name="_Toc27216"/>
      <w:r>
        <w:rPr>
          <w:rFonts w:hint="eastAsia" w:asciiTheme="minorEastAsia" w:hAnsiTheme="minorEastAsia" w:cstheme="minorEastAsia"/>
          <w:szCs w:val="28"/>
        </w:rPr>
        <w:t>开标</w:t>
      </w:r>
      <w:bookmarkEnd w:id="59"/>
    </w:p>
    <w:p>
      <w:pPr>
        <w:widowControl/>
        <w:numPr>
          <w:ilvl w:val="1"/>
          <w:numId w:val="17"/>
        </w:numPr>
        <w:tabs>
          <w:tab w:val="left" w:pos="0"/>
        </w:tabs>
        <w:spacing w:line="500" w:lineRule="exact"/>
        <w:ind w:firstLine="480" w:firstLineChars="200"/>
        <w:jc w:val="left"/>
      </w:pPr>
      <w:r>
        <w:rPr>
          <w:rFonts w:hint="eastAsia" w:asciiTheme="minorEastAsia" w:hAnsiTheme="minorEastAsia" w:cstheme="minorEastAsia"/>
          <w:sz w:val="24"/>
          <w:szCs w:val="24"/>
        </w:rPr>
        <w:t>招标代理机构按招标公告中规定的时间和地点接收投标人递交的投标文件，主持开标会议，邀请投标人参加。投标人不足三家的，不得开标。评标委员会成员不得参加开标活动。</w:t>
      </w:r>
    </w:p>
    <w:p>
      <w:pPr>
        <w:widowControl/>
        <w:numPr>
          <w:ilvl w:val="1"/>
          <w:numId w:val="17"/>
        </w:numPr>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开标时，由投标人或者其推选的代表检查投标文件的密封情况；经确认无误后，由招标代理机构工作人员当众拆封，宣布投标人名称、投标价格和招标文件规定的需要宣布的其他内容。所有投标唱标完毕，如投标人代表对宣读的“开标一览表”上的内容有异议的，应在获得开标会议主持人同意后当场提出。如确实属于唱标人员宣读错误，经投标人代表核实后，当场予以更正，不属于唱标人员宣读错误的，以单独密封的开标一览表为准。</w:t>
      </w:r>
    </w:p>
    <w:p>
      <w:pPr>
        <w:widowControl/>
        <w:numPr>
          <w:ilvl w:val="1"/>
          <w:numId w:val="17"/>
        </w:numPr>
        <w:tabs>
          <w:tab w:val="left" w:pos="0"/>
        </w:tabs>
        <w:spacing w:line="500" w:lineRule="exact"/>
        <w:ind w:firstLine="480" w:firstLineChars="200"/>
        <w:jc w:val="left"/>
        <w:rPr>
          <w:rFonts w:asciiTheme="minorEastAsia" w:hAnsiTheme="minorEastAsia" w:cstheme="minorEastAsia"/>
          <w:sz w:val="24"/>
          <w:szCs w:val="24"/>
        </w:rPr>
      </w:pPr>
      <w:r>
        <w:rPr>
          <w:rFonts w:asciiTheme="minorEastAsia" w:hAnsiTheme="minorEastAsia" w:cstheme="minorEastAsia"/>
          <w:sz w:val="24"/>
          <w:szCs w:val="24"/>
        </w:rPr>
        <w:t>代理机构指定专人负责将投标人的名称、投标项目名称、投标价格等</w:t>
      </w:r>
      <w:r>
        <w:rPr>
          <w:rFonts w:hint="eastAsia" w:asciiTheme="minorEastAsia" w:hAnsiTheme="minorEastAsia" w:cstheme="minorEastAsia"/>
          <w:sz w:val="24"/>
          <w:szCs w:val="24"/>
        </w:rPr>
        <w:t>开标过程</w:t>
      </w:r>
      <w:r>
        <w:rPr>
          <w:rFonts w:asciiTheme="minorEastAsia" w:hAnsiTheme="minorEastAsia" w:cstheme="minorEastAsia"/>
          <w:sz w:val="24"/>
          <w:szCs w:val="24"/>
        </w:rPr>
        <w:t>进行记录，</w:t>
      </w:r>
      <w:r>
        <w:rPr>
          <w:rFonts w:hint="eastAsia" w:asciiTheme="minorEastAsia" w:hAnsiTheme="minorEastAsia" w:cstheme="minorEastAsia"/>
          <w:sz w:val="24"/>
          <w:szCs w:val="24"/>
        </w:rPr>
        <w:t>由参加开标的各投标人代表和相关工作人员签字确认，</w:t>
      </w:r>
      <w:r>
        <w:rPr>
          <w:rFonts w:asciiTheme="minorEastAsia" w:hAnsiTheme="minorEastAsia" w:cstheme="minorEastAsia"/>
          <w:sz w:val="24"/>
          <w:szCs w:val="24"/>
        </w:rPr>
        <w:t>并存档备案</w:t>
      </w:r>
      <w:r>
        <w:rPr>
          <w:rFonts w:hint="eastAsia" w:asciiTheme="minorEastAsia" w:hAnsiTheme="minorEastAsia" w:cstheme="minorEastAsia"/>
          <w:sz w:val="24"/>
          <w:szCs w:val="24"/>
        </w:rPr>
        <w:t xml:space="preserve">。投标人未参加开标或未签字确认的，视同认可开标结果。 </w:t>
      </w:r>
    </w:p>
    <w:p>
      <w:pPr>
        <w:widowControl/>
        <w:tabs>
          <w:tab w:val="left" w:pos="0"/>
        </w:tabs>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1.4开标时，投标文件中出现下列情况，修正原则为：</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投标文件中开标一览表（报价表）内容与投标文件中相应内容不一致的，以开标一览表（报价表）为准；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大写金额和小写金额不一致的，以大写金额为准；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单价金额小数点或者百分比有明显错位的，以开标一览表的总价为准，并修改单价；</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总价金额与按单价汇总金额不一致的，以单价金额计算结果为准； </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投标文件正本与副本不一致的，以正本为准；</w:t>
      </w:r>
    </w:p>
    <w:p>
      <w:pPr>
        <w:numPr>
          <w:ilvl w:val="0"/>
          <w:numId w:val="18"/>
        </w:numPr>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报价金额精确到小数点后两位，不进行四舍五入； </w:t>
      </w:r>
    </w:p>
    <w:p>
      <w:pPr>
        <w:numPr>
          <w:ilvl w:val="0"/>
          <w:numId w:val="18"/>
        </w:numPr>
        <w:spacing w:line="500" w:lineRule="exact"/>
        <w:jc w:val="left"/>
        <w:rPr>
          <w:rFonts w:asciiTheme="minorEastAsia" w:hAnsiTheme="minorEastAsia" w:cstheme="minorEastAsia"/>
          <w:kern w:val="0"/>
          <w:sz w:val="24"/>
          <w:szCs w:val="24"/>
        </w:rPr>
      </w:pPr>
      <w:r>
        <w:rPr>
          <w:rFonts w:hint="eastAsia" w:asciiTheme="minorEastAsia" w:hAnsiTheme="minorEastAsia" w:cstheme="minorEastAsia"/>
          <w:sz w:val="24"/>
          <w:szCs w:val="24"/>
        </w:rPr>
        <w:t>投标文件单独密封递交的开标一览表与正本不一致的，以单独密封递交的开标一览表为准；</w:t>
      </w:r>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同时出现两种以上不一致的，按照前款规定的顺序修正。修正后的报价按照《中华人民共和国政府采购法》、《中华人民共和国招标投标法》、</w:t>
      </w:r>
      <w:r>
        <w:rPr>
          <w:rFonts w:ascii="宋体" w:hAnsi="宋体"/>
          <w:sz w:val="24"/>
        </w:rPr>
        <w:t>《中华人民共和国招标投标法实施条例》</w:t>
      </w:r>
      <w:r>
        <w:rPr>
          <w:rFonts w:hint="eastAsia" w:asciiTheme="minorEastAsia" w:hAnsiTheme="minorEastAsia" w:cstheme="minorEastAsia"/>
          <w:kern w:val="0"/>
          <w:sz w:val="24"/>
          <w:szCs w:val="24"/>
        </w:rPr>
        <w:t>的规定经投标人确认后产生约束力，投标人不确认的，其投标无效。</w:t>
      </w:r>
    </w:p>
    <w:p>
      <w:pPr>
        <w:spacing w:line="500" w:lineRule="exact"/>
        <w:ind w:firstLine="480" w:firstLineChars="200"/>
        <w:jc w:val="left"/>
      </w:pPr>
      <w:r>
        <w:rPr>
          <w:rFonts w:hint="eastAsia" w:asciiTheme="minorEastAsia" w:hAnsiTheme="minorEastAsia" w:cstheme="minorEastAsia"/>
          <w:kern w:val="0"/>
          <w:sz w:val="24"/>
          <w:szCs w:val="24"/>
        </w:rPr>
        <w:t>1.5投标人代表对开标过程和开标记录有疑义，以及认为采购人、采购代理机构相关工作人员有需要回避的情形的，应当场提出询问或者回避申请。</w:t>
      </w:r>
    </w:p>
    <w:p>
      <w:pPr>
        <w:pStyle w:val="5"/>
        <w:keepNext w:val="0"/>
        <w:keepLines w:val="0"/>
        <w:numPr>
          <w:ilvl w:val="0"/>
          <w:numId w:val="16"/>
        </w:numPr>
        <w:spacing w:line="500" w:lineRule="exact"/>
        <w:ind w:firstLine="562" w:firstLineChars="200"/>
        <w:rPr>
          <w:rFonts w:asciiTheme="minorEastAsia" w:hAnsiTheme="minorEastAsia" w:cstheme="minorEastAsia"/>
          <w:szCs w:val="28"/>
        </w:rPr>
      </w:pPr>
      <w:bookmarkStart w:id="60" w:name="_Toc358364344"/>
      <w:bookmarkStart w:id="61" w:name="_Toc380336750"/>
      <w:bookmarkStart w:id="62" w:name="_Toc801"/>
      <w:bookmarkStart w:id="63" w:name="_Toc20569"/>
      <w:r>
        <w:rPr>
          <w:rFonts w:hint="eastAsia" w:asciiTheme="minorEastAsia" w:hAnsiTheme="minorEastAsia" w:cstheme="minorEastAsia"/>
          <w:szCs w:val="28"/>
        </w:rPr>
        <w:t>评标委员会</w:t>
      </w:r>
      <w:bookmarkEnd w:id="60"/>
      <w:bookmarkEnd w:id="61"/>
      <w:bookmarkEnd w:id="62"/>
      <w:bookmarkEnd w:id="63"/>
    </w:p>
    <w:p>
      <w:pPr>
        <w:spacing w:line="500" w:lineRule="exact"/>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2.1</w:t>
      </w:r>
      <w:r>
        <w:rPr>
          <w:rFonts w:ascii="宋体" w:hAnsi="宋体" w:cs="宋体"/>
          <w:sz w:val="24"/>
          <w:szCs w:val="24"/>
        </w:rPr>
        <w:t>为</w:t>
      </w:r>
      <w:r>
        <w:rPr>
          <w:rFonts w:hint="eastAsia" w:asciiTheme="minorEastAsia" w:hAnsiTheme="minorEastAsia" w:cstheme="minorEastAsia"/>
          <w:kern w:val="0"/>
          <w:sz w:val="24"/>
          <w:szCs w:val="24"/>
        </w:rPr>
        <w:t>确保评标工作公开、公平、公正，依法成立评标委员会。 评标委员会由招标人代表和评审专家组成，成员人数应当为5人（含）以上单数，其中评审专家不得少于成员总数的三分之二。评标委员会成员应当遵守并履行下列责任和义务：</w:t>
      </w:r>
    </w:p>
    <w:p>
      <w:pPr>
        <w:spacing w:line="500" w:lineRule="exact"/>
        <w:ind w:firstLine="720" w:firstLineChars="300"/>
        <w:jc w:val="left"/>
        <w:rPr>
          <w:rFonts w:ascii="宋体" w:hAnsi="宋体" w:cs="宋体"/>
          <w:sz w:val="24"/>
          <w:szCs w:val="24"/>
        </w:rPr>
      </w:pPr>
      <w:r>
        <w:rPr>
          <w:rFonts w:hint="eastAsia" w:asciiTheme="minorEastAsia" w:hAnsiTheme="minorEastAsia" w:cstheme="minorEastAsia"/>
          <w:kern w:val="0"/>
          <w:sz w:val="24"/>
          <w:szCs w:val="24"/>
        </w:rPr>
        <w:t>2.1.1遵纪守</w:t>
      </w:r>
      <w:r>
        <w:rPr>
          <w:rFonts w:hint="eastAsia" w:ascii="宋体" w:hAnsi="宋体" w:cs="宋体"/>
          <w:sz w:val="24"/>
          <w:szCs w:val="24"/>
        </w:rPr>
        <w:t>法，客</w:t>
      </w:r>
      <w:r>
        <w:rPr>
          <w:rFonts w:ascii="宋体" w:hAnsi="宋体" w:cs="宋体"/>
          <w:sz w:val="24"/>
          <w:szCs w:val="24"/>
        </w:rPr>
        <w:t>观</w:t>
      </w:r>
      <w:r>
        <w:rPr>
          <w:rFonts w:hint="eastAsia" w:ascii="宋体" w:hAnsi="宋体" w:cs="宋体"/>
          <w:sz w:val="24"/>
          <w:szCs w:val="24"/>
        </w:rPr>
        <w:t>、公正、</w:t>
      </w:r>
      <w:r>
        <w:rPr>
          <w:rFonts w:ascii="宋体" w:hAnsi="宋体" w:cs="宋体"/>
          <w:sz w:val="24"/>
          <w:szCs w:val="24"/>
        </w:rPr>
        <w:t>认</w:t>
      </w:r>
      <w:r>
        <w:rPr>
          <w:rFonts w:hint="eastAsia" w:ascii="宋体" w:hAnsi="宋体" w:cs="宋体"/>
          <w:sz w:val="24"/>
          <w:szCs w:val="24"/>
        </w:rPr>
        <w:t>真</w:t>
      </w:r>
      <w:r>
        <w:rPr>
          <w:rFonts w:ascii="宋体" w:hAnsi="宋体" w:cs="宋体"/>
          <w:sz w:val="24"/>
          <w:szCs w:val="24"/>
        </w:rPr>
        <w:t>负责</w:t>
      </w:r>
      <w:r>
        <w:rPr>
          <w:rFonts w:hint="eastAsia" w:ascii="宋体" w:hAnsi="宋体" w:cs="宋体"/>
          <w:sz w:val="24"/>
          <w:szCs w:val="24"/>
        </w:rPr>
        <w:t>地履行</w:t>
      </w:r>
      <w:r>
        <w:rPr>
          <w:rFonts w:ascii="宋体" w:hAnsi="宋体" w:cs="宋体"/>
          <w:sz w:val="24"/>
          <w:szCs w:val="24"/>
        </w:rPr>
        <w:t>职责，审</w:t>
      </w:r>
      <w:r>
        <w:rPr>
          <w:rFonts w:hint="eastAsia" w:ascii="宋体" w:hAnsi="宋体" w:cs="宋体"/>
          <w:sz w:val="24"/>
          <w:szCs w:val="24"/>
        </w:rPr>
        <w:t>查投</w:t>
      </w:r>
      <w:r>
        <w:rPr>
          <w:rFonts w:ascii="宋体" w:hAnsi="宋体" w:cs="宋体"/>
          <w:sz w:val="24"/>
          <w:szCs w:val="24"/>
        </w:rPr>
        <w:t>标</w:t>
      </w:r>
      <w:r>
        <w:rPr>
          <w:rFonts w:hint="eastAsia" w:ascii="宋体" w:hAnsi="宋体" w:cs="宋体"/>
          <w:sz w:val="24"/>
          <w:szCs w:val="24"/>
        </w:rPr>
        <w:t>文件是否符合</w:t>
      </w:r>
      <w:r>
        <w:rPr>
          <w:rFonts w:ascii="宋体" w:hAnsi="宋体" w:cs="宋体"/>
          <w:sz w:val="24"/>
          <w:szCs w:val="24"/>
        </w:rPr>
        <w:t>招标</w:t>
      </w:r>
      <w:r>
        <w:rPr>
          <w:rFonts w:hint="eastAsia" w:ascii="宋体" w:hAnsi="宋体" w:cs="宋体"/>
          <w:sz w:val="24"/>
          <w:szCs w:val="24"/>
        </w:rPr>
        <w:t>文件的要求，并做出</w:t>
      </w:r>
      <w:r>
        <w:rPr>
          <w:rFonts w:ascii="宋体" w:hAnsi="宋体" w:cs="宋体"/>
          <w:sz w:val="24"/>
          <w:szCs w:val="24"/>
        </w:rPr>
        <w:t>评</w:t>
      </w:r>
      <w:r>
        <w:rPr>
          <w:rFonts w:hint="eastAsia" w:ascii="宋体" w:hAnsi="宋体" w:cs="宋体"/>
          <w:sz w:val="24"/>
          <w:szCs w:val="24"/>
        </w:rPr>
        <w:t>价；</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2.1.2审查、评价投标文件是否符合招标文件的商务、技术等实质性要求；</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2.1.3要求投标人</w:t>
      </w:r>
      <w:r>
        <w:rPr>
          <w:rFonts w:ascii="宋体" w:hAnsi="宋体" w:cs="宋体"/>
          <w:sz w:val="24"/>
          <w:szCs w:val="24"/>
        </w:rPr>
        <w:t>对</w:t>
      </w:r>
      <w:r>
        <w:rPr>
          <w:rFonts w:hint="eastAsia" w:ascii="宋体" w:hAnsi="宋体" w:cs="宋体"/>
          <w:sz w:val="24"/>
          <w:szCs w:val="24"/>
        </w:rPr>
        <w:t>投</w:t>
      </w:r>
      <w:r>
        <w:rPr>
          <w:rFonts w:ascii="宋体" w:hAnsi="宋体" w:cs="宋体"/>
          <w:sz w:val="24"/>
          <w:szCs w:val="24"/>
        </w:rPr>
        <w:t>标</w:t>
      </w:r>
      <w:r>
        <w:rPr>
          <w:rFonts w:hint="eastAsia" w:ascii="宋体" w:hAnsi="宋体" w:cs="宋体"/>
          <w:sz w:val="24"/>
          <w:szCs w:val="24"/>
        </w:rPr>
        <w:t>文件有</w:t>
      </w:r>
      <w:r>
        <w:rPr>
          <w:rFonts w:ascii="宋体" w:hAnsi="宋体" w:cs="宋体"/>
          <w:sz w:val="24"/>
          <w:szCs w:val="24"/>
        </w:rPr>
        <w:t>关</w:t>
      </w:r>
      <w:r>
        <w:rPr>
          <w:rFonts w:hint="eastAsia" w:ascii="宋体" w:hAnsi="宋体" w:cs="宋体"/>
          <w:sz w:val="24"/>
          <w:szCs w:val="24"/>
        </w:rPr>
        <w:t>事</w:t>
      </w:r>
      <w:r>
        <w:rPr>
          <w:rFonts w:ascii="宋体" w:hAnsi="宋体" w:cs="宋体"/>
          <w:sz w:val="24"/>
          <w:szCs w:val="24"/>
        </w:rPr>
        <w:t>项</w:t>
      </w:r>
      <w:r>
        <w:rPr>
          <w:rFonts w:hint="eastAsia" w:ascii="宋体" w:hAnsi="宋体" w:cs="宋体"/>
          <w:sz w:val="24"/>
          <w:szCs w:val="24"/>
        </w:rPr>
        <w:t>作出</w:t>
      </w:r>
      <w:r>
        <w:rPr>
          <w:rFonts w:ascii="宋体" w:hAnsi="宋体" w:cs="宋体"/>
          <w:sz w:val="24"/>
          <w:szCs w:val="24"/>
        </w:rPr>
        <w:t>解释</w:t>
      </w:r>
      <w:r>
        <w:rPr>
          <w:rFonts w:hint="eastAsia" w:ascii="宋体" w:hAnsi="宋体" w:cs="宋体"/>
          <w:sz w:val="24"/>
          <w:szCs w:val="24"/>
        </w:rPr>
        <w:t>或澄清；</w:t>
      </w:r>
    </w:p>
    <w:p>
      <w:pPr>
        <w:spacing w:line="360" w:lineRule="auto"/>
        <w:ind w:firstLine="660" w:firstLineChars="275"/>
        <w:jc w:val="left"/>
        <w:rPr>
          <w:rFonts w:ascii="宋体" w:hAnsi="宋体" w:cs="宋体"/>
          <w:sz w:val="24"/>
          <w:szCs w:val="24"/>
        </w:rPr>
      </w:pPr>
      <w:r>
        <w:rPr>
          <w:rFonts w:hint="eastAsia" w:ascii="宋体" w:hAnsi="宋体" w:cs="宋体"/>
          <w:sz w:val="24"/>
          <w:szCs w:val="24"/>
        </w:rPr>
        <w:t>2.1.4对投标文件进行比较和评价，确定中标候选人名单，</w:t>
      </w:r>
      <w:r>
        <w:rPr>
          <w:rFonts w:ascii="宋体" w:hAnsi="宋体" w:cs="宋体"/>
          <w:sz w:val="24"/>
          <w:szCs w:val="24"/>
        </w:rPr>
        <w:t>对评审</w:t>
      </w:r>
      <w:r>
        <w:rPr>
          <w:rFonts w:hint="eastAsia" w:ascii="宋体" w:hAnsi="宋体" w:cs="宋体"/>
          <w:sz w:val="24"/>
          <w:szCs w:val="24"/>
        </w:rPr>
        <w:t>意</w:t>
      </w:r>
      <w:r>
        <w:rPr>
          <w:rFonts w:ascii="宋体" w:hAnsi="宋体" w:cs="宋体"/>
          <w:sz w:val="24"/>
          <w:szCs w:val="24"/>
        </w:rPr>
        <w:t>见</w:t>
      </w:r>
      <w:r>
        <w:rPr>
          <w:rFonts w:hint="eastAsia" w:ascii="宋体" w:hAnsi="宋体" w:cs="宋体"/>
          <w:sz w:val="24"/>
          <w:szCs w:val="24"/>
        </w:rPr>
        <w:t>承</w:t>
      </w:r>
      <w:r>
        <w:rPr>
          <w:rFonts w:ascii="宋体" w:hAnsi="宋体" w:cs="宋体"/>
          <w:sz w:val="24"/>
          <w:szCs w:val="24"/>
        </w:rPr>
        <w:t>担个</w:t>
      </w:r>
      <w:r>
        <w:rPr>
          <w:rFonts w:hint="eastAsia" w:ascii="宋体" w:hAnsi="宋体" w:cs="宋体"/>
          <w:sz w:val="24"/>
          <w:szCs w:val="24"/>
        </w:rPr>
        <w:t>人</w:t>
      </w:r>
      <w:r>
        <w:rPr>
          <w:rFonts w:ascii="宋体" w:hAnsi="宋体" w:cs="宋体"/>
          <w:sz w:val="24"/>
          <w:szCs w:val="24"/>
        </w:rPr>
        <w:t>责</w:t>
      </w:r>
      <w:r>
        <w:rPr>
          <w:rFonts w:hint="eastAsia" w:ascii="宋体" w:hAnsi="宋体" w:cs="宋体"/>
          <w:sz w:val="24"/>
          <w:szCs w:val="24"/>
        </w:rPr>
        <w:t>任；</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2.1.5</w:t>
      </w:r>
      <w:r>
        <w:rPr>
          <w:rFonts w:ascii="宋体" w:hAnsi="宋体" w:cs="宋体"/>
          <w:sz w:val="24"/>
          <w:szCs w:val="24"/>
        </w:rPr>
        <w:t>对评标过</w:t>
      </w:r>
      <w:r>
        <w:rPr>
          <w:rFonts w:hint="eastAsia" w:ascii="宋体" w:hAnsi="宋体" w:cs="宋体"/>
          <w:sz w:val="24"/>
          <w:szCs w:val="24"/>
        </w:rPr>
        <w:t>程和</w:t>
      </w:r>
      <w:r>
        <w:rPr>
          <w:rFonts w:ascii="宋体" w:hAnsi="宋体" w:cs="宋体"/>
          <w:sz w:val="24"/>
          <w:szCs w:val="24"/>
        </w:rPr>
        <w:t>结</w:t>
      </w:r>
      <w:r>
        <w:rPr>
          <w:rFonts w:hint="eastAsia" w:ascii="宋体" w:hAnsi="宋体" w:cs="宋体"/>
          <w:sz w:val="24"/>
          <w:szCs w:val="24"/>
        </w:rPr>
        <w:t>果以及投标人的商</w:t>
      </w:r>
      <w:r>
        <w:rPr>
          <w:rFonts w:ascii="宋体" w:hAnsi="宋体" w:cs="宋体"/>
          <w:sz w:val="24"/>
          <w:szCs w:val="24"/>
        </w:rPr>
        <w:t>业</w:t>
      </w:r>
      <w:r>
        <w:rPr>
          <w:rFonts w:hint="eastAsia" w:ascii="宋体" w:hAnsi="宋体" w:cs="宋体"/>
          <w:sz w:val="24"/>
          <w:szCs w:val="24"/>
        </w:rPr>
        <w:t>秘密保密；</w:t>
      </w:r>
    </w:p>
    <w:p>
      <w:pPr>
        <w:spacing w:line="360" w:lineRule="auto"/>
        <w:ind w:left="420" w:firstLine="240" w:firstLineChars="100"/>
        <w:jc w:val="left"/>
        <w:rPr>
          <w:rFonts w:ascii="宋体" w:hAnsi="宋体" w:cs="宋体"/>
          <w:sz w:val="24"/>
          <w:szCs w:val="24"/>
        </w:rPr>
      </w:pPr>
      <w:r>
        <w:rPr>
          <w:rFonts w:hint="eastAsia" w:ascii="宋体" w:hAnsi="宋体" w:cs="宋体"/>
          <w:sz w:val="24"/>
          <w:szCs w:val="24"/>
        </w:rPr>
        <w:t>2.1.6</w:t>
      </w:r>
      <w:r>
        <w:rPr>
          <w:rFonts w:ascii="宋体" w:hAnsi="宋体" w:cs="宋体"/>
          <w:sz w:val="24"/>
          <w:szCs w:val="24"/>
        </w:rPr>
        <w:t>参</w:t>
      </w:r>
      <w:r>
        <w:rPr>
          <w:rFonts w:hint="eastAsia" w:ascii="宋体" w:hAnsi="宋体" w:cs="宋体"/>
          <w:sz w:val="24"/>
          <w:szCs w:val="24"/>
        </w:rPr>
        <w:t>与</w:t>
      </w:r>
      <w:r>
        <w:rPr>
          <w:rFonts w:ascii="宋体" w:hAnsi="宋体" w:cs="宋体"/>
          <w:sz w:val="24"/>
          <w:szCs w:val="24"/>
        </w:rPr>
        <w:t>评标结</w:t>
      </w:r>
      <w:r>
        <w:rPr>
          <w:rFonts w:hint="eastAsia" w:ascii="宋体" w:hAnsi="宋体" w:cs="宋体"/>
          <w:sz w:val="24"/>
          <w:szCs w:val="24"/>
        </w:rPr>
        <w:t>果</w:t>
      </w:r>
      <w:r>
        <w:rPr>
          <w:rFonts w:ascii="宋体" w:hAnsi="宋体" w:cs="宋体"/>
          <w:sz w:val="24"/>
          <w:szCs w:val="24"/>
        </w:rPr>
        <w:t>报</w:t>
      </w:r>
      <w:r>
        <w:rPr>
          <w:rFonts w:hint="eastAsia" w:ascii="宋体" w:hAnsi="宋体" w:cs="宋体"/>
          <w:sz w:val="24"/>
          <w:szCs w:val="24"/>
        </w:rPr>
        <w:t>告的起草；</w:t>
      </w:r>
    </w:p>
    <w:p>
      <w:pPr>
        <w:spacing w:line="360" w:lineRule="auto"/>
        <w:ind w:left="420" w:firstLine="240" w:firstLineChars="100"/>
        <w:jc w:val="left"/>
        <w:rPr>
          <w:rFonts w:eastAsia="宋体"/>
        </w:rPr>
      </w:pPr>
      <w:r>
        <w:rPr>
          <w:rFonts w:hint="eastAsia" w:ascii="宋体" w:hAnsi="宋体" w:cs="宋体"/>
          <w:sz w:val="24"/>
          <w:szCs w:val="24"/>
        </w:rPr>
        <w:t>2.1.7配合招标人、代理机构答复投标人提出的</w:t>
      </w:r>
      <w:r>
        <w:rPr>
          <w:rFonts w:ascii="宋体" w:hAnsi="宋体" w:cs="宋体"/>
          <w:sz w:val="24"/>
          <w:szCs w:val="24"/>
        </w:rPr>
        <w:t>质</w:t>
      </w:r>
      <w:r>
        <w:rPr>
          <w:rFonts w:hint="eastAsia" w:ascii="宋体" w:hAnsi="宋体" w:cs="宋体"/>
          <w:sz w:val="24"/>
          <w:szCs w:val="24"/>
        </w:rPr>
        <w:t>疑，配合</w:t>
      </w:r>
      <w:r>
        <w:rPr>
          <w:rFonts w:ascii="宋体" w:hAnsi="宋体" w:cs="宋体"/>
          <w:sz w:val="24"/>
          <w:szCs w:val="24"/>
        </w:rPr>
        <w:t>财</w:t>
      </w:r>
      <w:r>
        <w:rPr>
          <w:rFonts w:hint="eastAsia" w:ascii="宋体" w:hAnsi="宋体" w:cs="宋体"/>
          <w:sz w:val="24"/>
          <w:szCs w:val="24"/>
        </w:rPr>
        <w:t>政</w:t>
      </w:r>
      <w:r>
        <w:rPr>
          <w:rFonts w:ascii="宋体" w:hAnsi="宋体" w:cs="宋体"/>
          <w:sz w:val="24"/>
          <w:szCs w:val="24"/>
        </w:rPr>
        <w:t>部门处</w:t>
      </w:r>
      <w:r>
        <w:rPr>
          <w:rFonts w:hint="eastAsia" w:ascii="宋体" w:hAnsi="宋体" w:cs="宋体"/>
          <w:sz w:val="24"/>
          <w:szCs w:val="24"/>
        </w:rPr>
        <w:t>理投</w:t>
      </w:r>
      <w:r>
        <w:rPr>
          <w:rFonts w:ascii="宋体" w:hAnsi="宋体" w:cs="宋体"/>
          <w:sz w:val="24"/>
          <w:szCs w:val="24"/>
        </w:rPr>
        <w:t>诉</w:t>
      </w:r>
      <w:r>
        <w:rPr>
          <w:rFonts w:hint="eastAsia" w:ascii="宋体" w:hAnsi="宋体" w:cs="宋体"/>
          <w:sz w:val="24"/>
          <w:szCs w:val="24"/>
        </w:rPr>
        <w:t>工作；</w:t>
      </w:r>
    </w:p>
    <w:p>
      <w:pPr>
        <w:spacing w:line="360" w:lineRule="auto"/>
        <w:ind w:firstLine="420" w:firstLineChars="175"/>
        <w:jc w:val="left"/>
        <w:rPr>
          <w:rFonts w:asciiTheme="minorEastAsia" w:hAnsiTheme="minorEastAsia" w:cstheme="minorEastAsia"/>
          <w:kern w:val="0"/>
          <w:sz w:val="24"/>
          <w:szCs w:val="24"/>
        </w:rPr>
      </w:pPr>
      <w:r>
        <w:rPr>
          <w:rFonts w:hint="eastAsia" w:ascii="宋体" w:hAnsi="宋体" w:cs="宋体"/>
          <w:sz w:val="24"/>
          <w:szCs w:val="24"/>
        </w:rPr>
        <w:t xml:space="preserve">2.2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招标活动。   </w:t>
      </w:r>
    </w:p>
    <w:p>
      <w:pPr>
        <w:pStyle w:val="5"/>
        <w:numPr>
          <w:ilvl w:val="0"/>
          <w:numId w:val="16"/>
        </w:numPr>
        <w:spacing w:line="500" w:lineRule="exact"/>
        <w:ind w:firstLine="562" w:firstLineChars="200"/>
        <w:rPr>
          <w:rFonts w:asciiTheme="minorEastAsia" w:hAnsiTheme="minorEastAsia" w:cstheme="minorEastAsia"/>
          <w:szCs w:val="28"/>
        </w:rPr>
      </w:pPr>
      <w:bookmarkStart w:id="64" w:name="_Toc385958808"/>
      <w:bookmarkStart w:id="65" w:name="_Toc386129876"/>
      <w:bookmarkStart w:id="66" w:name="_Toc28085"/>
      <w:bookmarkStart w:id="67" w:name="_Toc27940"/>
      <w:r>
        <w:rPr>
          <w:rFonts w:hint="eastAsia" w:asciiTheme="minorEastAsia" w:hAnsiTheme="minorEastAsia" w:cstheme="minorEastAsia"/>
          <w:szCs w:val="28"/>
        </w:rPr>
        <w:t>投标文件初审</w:t>
      </w:r>
      <w:bookmarkEnd w:id="64"/>
      <w:bookmarkEnd w:id="65"/>
      <w:bookmarkEnd w:id="66"/>
      <w:bookmarkEnd w:id="67"/>
    </w:p>
    <w:p>
      <w:pPr>
        <w:overflowPunct w:val="0"/>
        <w:adjustRightInd w:val="0"/>
        <w:snapToGrid w:val="0"/>
        <w:spacing w:line="500" w:lineRule="exact"/>
        <w:ind w:left="420"/>
        <w:rPr>
          <w:rFonts w:asciiTheme="minorEastAsia" w:hAnsiTheme="minorEastAsia" w:cstheme="minorEastAsia"/>
          <w:kern w:val="0"/>
          <w:sz w:val="24"/>
          <w:szCs w:val="24"/>
        </w:rPr>
      </w:pPr>
      <w:bookmarkStart w:id="68" w:name="_Toc17705"/>
      <w:r>
        <w:rPr>
          <w:rFonts w:hint="eastAsia" w:asciiTheme="minorEastAsia" w:hAnsiTheme="minorEastAsia" w:cstheme="minorEastAsia"/>
          <w:kern w:val="0"/>
          <w:sz w:val="24"/>
          <w:szCs w:val="24"/>
        </w:rPr>
        <w:t xml:space="preserve"> 3.1 投标人的资格性审查</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资格审查由采购代理机构或采购人对投标人的资格证明文件进行审查，</w:t>
      </w:r>
      <w:r>
        <w:rPr>
          <w:rFonts w:hint="eastAsia" w:asciiTheme="minorEastAsia" w:hAnsiTheme="minorEastAsia" w:cstheme="minorEastAsia"/>
          <w:b/>
          <w:bCs/>
          <w:kern w:val="0"/>
          <w:sz w:val="24"/>
          <w:szCs w:val="24"/>
        </w:rPr>
        <w:t>投标人应按照招标文件第二部分投标人须知前附表8、资格要求提交资格证明材料，以确保投标人是否具备相应资格。</w:t>
      </w:r>
      <w:r>
        <w:rPr>
          <w:rFonts w:hint="eastAsia" w:asciiTheme="minorEastAsia" w:hAnsiTheme="minorEastAsia" w:cstheme="minorEastAsia"/>
          <w:kern w:val="0"/>
          <w:sz w:val="24"/>
          <w:szCs w:val="24"/>
        </w:rPr>
        <w:t xml:space="preserve">未通过资格审查的投标人不得进入评标，其投标将被认定为无效。 </w:t>
      </w:r>
    </w:p>
    <w:p>
      <w:pPr>
        <w:overflowPunct w:val="0"/>
        <w:adjustRightInd w:val="0"/>
        <w:snapToGrid w:val="0"/>
        <w:spacing w:line="500" w:lineRule="exact"/>
        <w:ind w:left="42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3.2 投标文件符合性审查 </w:t>
      </w:r>
    </w:p>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依据法律法规和招标文件的规定，由评标委员会对符合资格要求的投标人的投标文件有效性、完整性和对招标文件的响应程度进行符合性审查，以确定是否对招标文件的实质性内容作出响应，下列情况有一项不满足者（但不限于）不得进入下一轮评审：</w:t>
      </w:r>
    </w:p>
    <w:tbl>
      <w:tblPr>
        <w:tblStyle w:val="26"/>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
        <w:gridCol w:w="8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4" w:type="dxa"/>
            <w:vMerge w:val="restart"/>
            <w:vAlign w:val="center"/>
          </w:tcPr>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符合性</w:t>
            </w:r>
          </w:p>
          <w:p>
            <w:pPr>
              <w:overflowPunct w:val="0"/>
              <w:adjustRightInd w:val="0"/>
              <w:snapToGrid w:val="0"/>
              <w:spacing w:line="500" w:lineRule="exact"/>
              <w:rPr>
                <w:rFonts w:asciiTheme="minorEastAsia" w:hAnsiTheme="minorEastAsia" w:cstheme="minorEastAsia"/>
                <w:kern w:val="0"/>
                <w:szCs w:val="21"/>
              </w:rPr>
            </w:pPr>
            <w:r>
              <w:rPr>
                <w:rFonts w:hint="eastAsia" w:asciiTheme="minorEastAsia" w:hAnsiTheme="minorEastAsia" w:cstheme="minorEastAsia"/>
                <w:kern w:val="0"/>
                <w:szCs w:val="21"/>
              </w:rPr>
              <w:t>审查</w:t>
            </w:r>
          </w:p>
        </w:tc>
        <w:tc>
          <w:tcPr>
            <w:tcW w:w="424" w:type="dxa"/>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1</w:t>
            </w:r>
          </w:p>
        </w:tc>
        <w:tc>
          <w:tcPr>
            <w:tcW w:w="8042" w:type="dxa"/>
            <w:vAlign w:val="top"/>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投标人名称是否与营业执照、资质证书一致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2</w:t>
            </w:r>
          </w:p>
        </w:tc>
        <w:tc>
          <w:tcPr>
            <w:tcW w:w="8042" w:type="dxa"/>
            <w:vAlign w:val="top"/>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投标报价是否低于预算或最低限价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3</w:t>
            </w:r>
          </w:p>
        </w:tc>
        <w:tc>
          <w:tcPr>
            <w:tcW w:w="8042" w:type="dxa"/>
            <w:vAlign w:val="top"/>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投标文件签字、盖章是否满足招标文件要求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4</w:t>
            </w:r>
          </w:p>
        </w:tc>
        <w:tc>
          <w:tcPr>
            <w:tcW w:w="8042" w:type="dxa"/>
            <w:vAlign w:val="top"/>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投标有效期是否满足招标文件要求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5</w:t>
            </w:r>
          </w:p>
        </w:tc>
        <w:tc>
          <w:tcPr>
            <w:tcW w:w="8042" w:type="dxa"/>
            <w:vAlign w:val="top"/>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是否按照招标文件要求缴纳投标保证金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6</w:t>
            </w:r>
          </w:p>
        </w:tc>
        <w:tc>
          <w:tcPr>
            <w:tcW w:w="8042" w:type="dxa"/>
            <w:vAlign w:val="top"/>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投标文件是否有采购人不能接受的附加条件的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34" w:type="dxa"/>
            <w:vMerge w:val="continue"/>
          </w:tcPr>
          <w:p>
            <w:pPr>
              <w:overflowPunct w:val="0"/>
              <w:adjustRightInd w:val="0"/>
              <w:snapToGrid w:val="0"/>
              <w:spacing w:line="500" w:lineRule="exact"/>
              <w:rPr>
                <w:rFonts w:asciiTheme="minorEastAsia" w:hAnsiTheme="minorEastAsia" w:cstheme="minorEastAsia"/>
                <w:kern w:val="0"/>
                <w:szCs w:val="21"/>
              </w:rPr>
            </w:pPr>
          </w:p>
        </w:tc>
        <w:tc>
          <w:tcPr>
            <w:tcW w:w="424" w:type="dxa"/>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7</w:t>
            </w:r>
          </w:p>
        </w:tc>
        <w:tc>
          <w:tcPr>
            <w:tcW w:w="8042" w:type="dxa"/>
            <w:vAlign w:val="top"/>
          </w:tcPr>
          <w:p>
            <w:pPr>
              <w:overflowPunct w:val="0"/>
              <w:adjustRightInd w:val="0"/>
              <w:snapToGrid w:val="0"/>
              <w:spacing w:line="500" w:lineRule="exact"/>
              <w:rPr>
                <w:rFonts w:asciiTheme="minorEastAsia" w:hAnsiTheme="minorEastAsia" w:cstheme="minorEastAsia"/>
                <w:kern w:val="0"/>
                <w:sz w:val="21"/>
                <w:szCs w:val="21"/>
              </w:rPr>
            </w:pPr>
            <w:r>
              <w:rPr>
                <w:rFonts w:hint="eastAsia" w:asciiTheme="minorEastAsia" w:hAnsiTheme="minorEastAsia" w:cstheme="minorEastAsia"/>
                <w:kern w:val="0"/>
                <w:sz w:val="21"/>
                <w:szCs w:val="21"/>
              </w:rPr>
              <w:t>是否符合法律法规和招标文件规定的其他实质性要求</w:t>
            </w:r>
          </w:p>
        </w:tc>
      </w:tr>
    </w:tbl>
    <w:p>
      <w:pPr>
        <w:overflowPunct w:val="0"/>
        <w:adjustRightInd w:val="0"/>
        <w:snapToGrid w:val="0"/>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3.3 经过对投标人及投标文件审查，出现下列情况者（但不限于），视为未响应招标文件实质性条款，其投标文件按无效投标处理：</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投标人的投标报价超过招标预算或者最高限价； </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投标人未经过正常渠道购买招标文件，或投标人名称与购买招标文件时登记的投标人名称不符的；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投标文件未按招标文件要求签署、盖章的；无投标有效期或有效期达不到招标文件要求的；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投标人未按照招标文件投标保证金的要求缴纳或投标保证金的交付单位和投标人的名称不一致，视为无效投标；</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投标人针对同一项目递交两份或多份内容不同的投标文件，未书面声明哪一份是有效的或出现选择性报价的；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投标人未按招标文件要求提供产品的技术参数及产品供货渠道不明确的；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人的报价明显低于其他通过符合性审查投标人的报价，有可能影响货物质量或者不能诚信履约的，且不能按照评标委员会要求在评标现场合理的时间内提供书面说明及相关证明材料且证明其报价合理性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经评标委员会一致认定为虚假应标的；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投标报价出现漏项或货物数量与要求不符的；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经评标委员会一致认定投标货物的技术参数、性能指标与招标文件要求出现重大负偏差的；或者提供虚假证明（包括第三方的虚假证明），除按无效文件处理外，还将按照政府招标法的有关规定进行处罚；</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投标文件与招标文件在商务要求条款不一致或附加了招标人不能接受的附加条件或条款的；</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如澄清、说明的内容与投标文件内容有重大相悖或矛盾，将被认定为无效投标；</w:t>
      </w:r>
    </w:p>
    <w:p>
      <w:pPr>
        <w:numPr>
          <w:ilvl w:val="0"/>
          <w:numId w:val="19"/>
        </w:numPr>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招标文件规定的其他投标无效的情形。</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3.4投标人有下列情形之一的，视为投标人串通投标，其投标无效：</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（1）不同投标人的投标文件由同一单位或者个人编制；</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（2）不同投标人委托同一单位或者个人办理投标事宜；</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（3）不同投标人的投标文件载明的项目管理成员或者联系人员为同一人；</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（4）不同投标人的投标文件异常一致或者投标报价呈规律性差异；</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（5）不同投标人的投标文件相互混装；</w:t>
      </w:r>
    </w:p>
    <w:p>
      <w:pPr>
        <w:tabs>
          <w:tab w:val="left" w:pos="0"/>
        </w:tabs>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（6）不同投标人的投标保证金从同一单位或者个人的账户转出。</w:t>
      </w:r>
    </w:p>
    <w:p>
      <w:pPr>
        <w:spacing w:line="500" w:lineRule="exact"/>
        <w:ind w:firstLine="420" w:firstLineChars="175"/>
        <w:rPr>
          <w:rFonts w:asciiTheme="minorEastAsia" w:hAnsiTheme="minorEastAsia" w:cstheme="minorEastAsia"/>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3.5 如出现对招标文件作出实质性响应的投标人或者合格投标人不足三家的情况，不得评标。</w:t>
      </w:r>
    </w:p>
    <w:p>
      <w:pPr>
        <w:spacing w:line="500" w:lineRule="exact"/>
        <w:ind w:firstLine="492" w:firstLineChars="175"/>
        <w:rPr>
          <w:rFonts w:asciiTheme="minorEastAsia" w:hAnsiTheme="minorEastAsia" w:cstheme="minorEastAsia"/>
          <w:b/>
          <w:bCs/>
          <w:sz w:val="28"/>
          <w:szCs w:val="28"/>
        </w:rPr>
      </w:pPr>
      <w:r>
        <w:rPr>
          <w:rFonts w:hint="eastAsia" w:asciiTheme="minorEastAsia" w:hAnsiTheme="minorEastAsia" w:cstheme="minorEastAsia"/>
          <w:b/>
          <w:bCs/>
          <w:sz w:val="28"/>
          <w:szCs w:val="28"/>
        </w:rPr>
        <w:t>4、投标文件澄清</w:t>
      </w:r>
      <w:bookmarkEnd w:id="68"/>
    </w:p>
    <w:p>
      <w:pPr>
        <w:overflowPunct w:val="0"/>
        <w:adjustRightInd w:val="0"/>
        <w:snapToGrid w:val="0"/>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4.1 在评标期间,招标代理机构可根据评标委员会对其投标文件有疑义不清楚的内容，要求投标人对其投标文件进行澄清。</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4.2 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投标人将自行承担评标委员会视其投标无效的风险。 </w:t>
      </w:r>
    </w:p>
    <w:p>
      <w:pPr>
        <w:spacing w:line="50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4.3 如评标委员会一致认为某个投标人的报价明显不合理，有降低质量、不能诚信履行的可能时，评标委员会有权决定是否通知投标人限期进行书面解释或提供相关证明材料。若已要求，而该投标人在规定期限内未做出解释、做出的解释不合理或不能提供证明材料的，评标委员会有权拒绝该投标。</w:t>
      </w:r>
    </w:p>
    <w:p>
      <w:pPr>
        <w:pStyle w:val="5"/>
        <w:numPr>
          <w:ilvl w:val="0"/>
          <w:numId w:val="0"/>
        </w:numPr>
        <w:ind w:left="420" w:leftChars="0"/>
      </w:pPr>
      <w:bookmarkStart w:id="69" w:name="_Toc8353"/>
      <w:r>
        <w:rPr>
          <w:rFonts w:hint="eastAsia"/>
          <w:lang w:val="en-US" w:eastAsia="zh-CN"/>
        </w:rPr>
        <w:t>5、</w:t>
      </w:r>
      <w:r>
        <w:rPr>
          <w:rFonts w:hint="eastAsia"/>
        </w:rPr>
        <w:t>评标</w:t>
      </w:r>
      <w:bookmarkEnd w:id="69"/>
    </w:p>
    <w:p>
      <w:pPr>
        <w:spacing w:line="500" w:lineRule="exact"/>
        <w:ind w:firstLine="480" w:firstLineChars="200"/>
        <w:jc w:val="left"/>
        <w:rPr>
          <w:rFonts w:asciiTheme="minorEastAsia" w:hAnsiTheme="minorEastAsia" w:cstheme="minorEastAsia"/>
          <w:sz w:val="24"/>
          <w:szCs w:val="24"/>
        </w:rPr>
      </w:pPr>
      <w:bookmarkStart w:id="70" w:name="_Toc12947"/>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.1评标委员会有权对在开标、评标过程中出现的一切问题，根据相关法律法规的规定，本着公开、公平、公正的原则进行处理。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2采用综合评分法：采取逐项分步评审方式，每一步评审不符合者，不进入下一步评审，全部评审合格的投标人由评标委员会按照公开招标文件中第四部分评分标准规定的各项因素进行比较、自主打分、综合评审。评标委员会将评审得分汇总后，按评标总得分由高到低汇总排序，推荐1～3名中标候选人；若有两个或两个以上投标人得分相同，投标人名次按报价得分高低排序；得分且投标报价相同的，按技术指标优劣顺序排列，并填报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.3评标委员会只对实质上响应招标文件的投标进行评价和比较；评审应严格按照招标文件的要求和条件进行；具体评审原则和中标条件详见招标文件第四部分“评审办法”。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.4评标委员会成员对需要共同认定的事项存在争议的，应当按照少数服从多数的原则作出结论。持不同意见的评标委员会成员应当在评标报告上签署不同意见及理由，否则视为同意评标报告。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.5 评标结果汇总完成后，除下列情形外，任何人不得修改评标结果：</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（一）分值汇总计算错误的；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（二）分项评分超出评分标准范围的；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（三）评标委员会成员对客观评审因素评分不一致的；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（四）经评标委员会认定评分畸高、畸低的。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pStyle w:val="5"/>
        <w:numPr>
          <w:ilvl w:val="0"/>
          <w:numId w:val="0"/>
        </w:numPr>
        <w:ind w:left="420" w:leftChars="0"/>
      </w:pPr>
      <w:r>
        <w:rPr>
          <w:rFonts w:hint="eastAsia"/>
          <w:lang w:val="en-US" w:eastAsia="zh-CN"/>
        </w:rPr>
        <w:t>6、</w:t>
      </w:r>
      <w:r>
        <w:rPr>
          <w:rFonts w:hint="eastAsia"/>
        </w:rPr>
        <w:t>定标</w:t>
      </w:r>
      <w:bookmarkEnd w:id="70"/>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.1代理机构在评标结束后2个工作日内将评标报告送达招标单位，招标单位在收到评标报告后5个工作日内，按照评标报告中推荐的中标候选人顺序确认第一中标候选人为中标单位，同时书面复函代理机构；</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.2代理机构收到招标单位“定标复函”后2个工作日内，在指定的招标信息媒体上发布中标公告，并向中标人发出“中标通知书”。</w:t>
      </w:r>
    </w:p>
    <w:p>
      <w:pPr>
        <w:pStyle w:val="4"/>
      </w:pPr>
      <w:bookmarkStart w:id="71" w:name="_Toc25308"/>
      <w:bookmarkStart w:id="72" w:name="_Toc7789"/>
      <w:bookmarkStart w:id="73" w:name="_Toc3364"/>
      <w:bookmarkStart w:id="74" w:name="_Toc19972"/>
      <w:r>
        <w:rPr>
          <w:rFonts w:hint="eastAsia"/>
        </w:rPr>
        <w:t>六、签订合同</w:t>
      </w:r>
      <w:bookmarkEnd w:id="71"/>
      <w:bookmarkEnd w:id="72"/>
      <w:bookmarkEnd w:id="73"/>
      <w:bookmarkEnd w:id="74"/>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1、中标后，中标人与招标人洽谈合同条款，并签订供货合同，同时送代理机构归档，招标文件及中标人的投标文件均作为合同的组成部分。</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2、所签订的合同不得对招标文件和中标人投标文件作实质性修改。</w:t>
      </w:r>
    </w:p>
    <w:p>
      <w:pPr>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sz w:val="24"/>
          <w:szCs w:val="24"/>
        </w:rPr>
        <w:t>3、招标文件、中标人的投标文件及澄清文件等，均作为合同的附件，是签订合同的依据。</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4、根据需要，代理机构应协助招标人监督、协调和处理履约过程中出现的问题。</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5、财政部门在合同履行期间以及履行期后，可以随时检查项目的执行情况，对招标标准、招标内容进行调查核实，并对发现的问题进行处理。</w:t>
      </w:r>
    </w:p>
    <w:p>
      <w:pPr>
        <w:pStyle w:val="4"/>
      </w:pPr>
      <w:bookmarkStart w:id="75" w:name="_Toc28110"/>
      <w:bookmarkStart w:id="76" w:name="_Toc20588"/>
      <w:bookmarkStart w:id="77" w:name="_Toc2796"/>
      <w:bookmarkStart w:id="78" w:name="_Toc26132"/>
      <w:r>
        <w:rPr>
          <w:rFonts w:hint="eastAsia"/>
        </w:rPr>
        <w:t>七、代理服务费</w:t>
      </w:r>
      <w:bookmarkEnd w:id="75"/>
      <w:bookmarkEnd w:id="76"/>
      <w:bookmarkEnd w:id="77"/>
      <w:bookmarkEnd w:id="78"/>
    </w:p>
    <w:p>
      <w:pPr>
        <w:spacing w:line="560" w:lineRule="exact"/>
        <w:ind w:firstLine="480" w:firstLineChars="200"/>
        <w:jc w:val="left"/>
        <w:rPr>
          <w:rFonts w:ascii="宋体" w:hAnsi="宋体" w:cs="宋体"/>
          <w:sz w:val="24"/>
          <w:szCs w:val="24"/>
        </w:rPr>
      </w:pPr>
      <w:bookmarkStart w:id="79" w:name="_Toc3298"/>
      <w:bookmarkStart w:id="80" w:name="_Toc12904"/>
      <w:r>
        <w:rPr>
          <w:rFonts w:hint="eastAsia" w:ascii="宋体" w:hAnsi="宋体" w:cs="宋体"/>
          <w:sz w:val="24"/>
          <w:szCs w:val="24"/>
        </w:rPr>
        <w:t>1、以本采购项目中标价为基数，参照国家计委关于印发《招标代理服务收费管理暂行办法》的通知（计价格[2002]1980号）和发改办价格[2003]857号规定收取中标服务费；</w:t>
      </w:r>
    </w:p>
    <w:p>
      <w:pPr>
        <w:spacing w:line="360" w:lineRule="auto"/>
        <w:ind w:firstLine="480" w:firstLineChars="200"/>
        <w:jc w:val="left"/>
      </w:pPr>
      <w:r>
        <w:rPr>
          <w:rFonts w:hint="eastAsia" w:ascii="宋体" w:hAnsi="宋体" w:cs="宋体"/>
          <w:sz w:val="24"/>
          <w:szCs w:val="24"/>
        </w:rPr>
        <w:t>2、供应商将招标代理服务费计入投标报价但不单独列明，成交单位在领取成交通知书前，须向采购代理机构一次性支付招标代理服务费；代理服务费以转账、电汇或现金等形式交纳。</w:t>
      </w:r>
    </w:p>
    <w:p>
      <w:pPr>
        <w:pStyle w:val="4"/>
      </w:pPr>
      <w:bookmarkStart w:id="81" w:name="_Toc13988"/>
      <w:bookmarkStart w:id="82" w:name="_Toc11862"/>
      <w:bookmarkStart w:id="83" w:name="_Toc13674"/>
      <w:bookmarkStart w:id="84" w:name="_Toc24576"/>
      <w:bookmarkStart w:id="85" w:name="_Toc13048"/>
      <w:bookmarkStart w:id="86" w:name="_Toc14280"/>
      <w:r>
        <w:rPr>
          <w:rFonts w:hint="eastAsia"/>
        </w:rPr>
        <w:t>八、质疑和投诉</w:t>
      </w:r>
      <w:bookmarkEnd w:id="81"/>
      <w:bookmarkEnd w:id="82"/>
      <w:bookmarkEnd w:id="83"/>
      <w:bookmarkEnd w:id="84"/>
      <w:bookmarkEnd w:id="85"/>
      <w:bookmarkEnd w:id="86"/>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质疑、投诉的接收和处理严格按照《中华人共和国政府采购法》、《政府采购质疑和投诉办法》财政部令第94号、《财政部关于加强政府采购供应商投诉受理审查工作的通知》等的相关规定办理。 </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8.1供应商认为招标文件、采购过程和中标结果使自己的权益受到损害的，可以在知道或者应知其权益受到损害之日起七个工作日内，以书面原件形式向采购人或采购代理机构提出质疑，</w:t>
      </w:r>
      <w:r>
        <w:rPr>
          <w:rFonts w:hint="eastAsia" w:ascii="宋体" w:hAnsi="宋体" w:cs="宋体"/>
          <w:color w:val="333333"/>
          <w:sz w:val="24"/>
          <w:szCs w:val="24"/>
          <w:shd w:val="clear" w:color="auto" w:fill="FFFFFF"/>
        </w:rPr>
        <w:t>供应商应该在法定质疑期内一次性提出针对同一采购程序环节的质疑，</w:t>
      </w:r>
      <w:r>
        <w:rPr>
          <w:rFonts w:hint="eastAsia" w:asciiTheme="minorEastAsia" w:hAnsiTheme="minorEastAsia" w:cstheme="minorEastAsia"/>
          <w:sz w:val="24"/>
          <w:szCs w:val="24"/>
        </w:rPr>
        <w:t>逾期质疑无效。</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8.2 质疑文件应当包括下列主要内容：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1）质疑供应商和相关供应商的名称、地址、联系人及联系电话等；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2）质疑项目及编号、质疑事项；</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3）认为采购文件、采购过程、中标和成交结果使自己的合法权益受到损害的法律依据、事实依据、相关证明材料及证据来源；</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4）提出质疑的日期。</w:t>
      </w:r>
    </w:p>
    <w:p>
      <w:pPr>
        <w:spacing w:line="360" w:lineRule="auto"/>
        <w:ind w:firstLine="482" w:firstLineChars="200"/>
        <w:rPr>
          <w:rFonts w:asciiTheme="minorEastAsia" w:hAnsiTheme="minorEastAsia" w:cstheme="minorEastAsia"/>
          <w:b/>
          <w:bCs/>
          <w:sz w:val="24"/>
          <w:szCs w:val="24"/>
        </w:rPr>
      </w:pPr>
      <w:r>
        <w:rPr>
          <w:rFonts w:hint="eastAsia" w:asciiTheme="minorEastAsia" w:hAnsiTheme="minorEastAsia" w:cstheme="minorEastAsia"/>
          <w:b/>
          <w:bCs/>
          <w:sz w:val="24"/>
          <w:szCs w:val="24"/>
        </w:rPr>
        <w:t>8.3 质疑函应当署名。质疑供应商为自然人的，应当由本人签字；质疑供应商为法人或者其他组织的，应当由法定代表人或者主要负责人签字盖章并加盖公章。</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8.4 供应商质疑应当有明确的请求和必要的证明材料。</w:t>
      </w:r>
      <w:r>
        <w:rPr>
          <w:rFonts w:hint="eastAsia" w:asciiTheme="minorEastAsia" w:hAnsiTheme="minorEastAsia" w:cstheme="minorEastAsia"/>
          <w:sz w:val="24"/>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pPr>
        <w:spacing w:line="360" w:lineRule="auto"/>
        <w:ind w:firstLine="482"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8.5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8.6质疑供应商对采购人、采购代理机构的质疑答复不满意，或者采购人、采购代理机构未在规定期限内作出答复的，可以在答复期满后15个工作日内向采购人的同级政府采购监督管理部门提起投诉。</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8.7 质疑受理部门：陕西万泽招标有限公司。</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8.8 提交质疑文件地点：西安市西关正街英达大厦1507室。</w:t>
      </w:r>
    </w:p>
    <w:p>
      <w:pPr>
        <w:spacing w:line="360" w:lineRule="auto"/>
        <w:ind w:right="-319" w:rightChars="-152"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8.9 本次采购活动中，采购代理机构对质疑回复等文件的送达方式为现场取件。</w:t>
      </w:r>
    </w:p>
    <w:p>
      <w:pPr>
        <w:ind w:firstLine="480" w:firstLineChars="200"/>
        <w:sectPr>
          <w:headerReference r:id="rId9" w:type="default"/>
          <w:footerReference r:id="rId10"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4"/>
          <w:szCs w:val="24"/>
        </w:rPr>
        <w:t>8.10 质疑函应当使用中文。质疑函范本详见财政部制定的范本即竞争性磋商文件附件六。</w:t>
      </w:r>
    </w:p>
    <w:p>
      <w:pPr>
        <w:pStyle w:val="3"/>
      </w:pPr>
      <w:bookmarkStart w:id="87" w:name="_Toc5506"/>
      <w:r>
        <w:rPr>
          <w:rFonts w:hint="eastAsia"/>
        </w:rPr>
        <w:t>第四部分</w:t>
      </w:r>
      <w:bookmarkEnd w:id="79"/>
      <w:r>
        <w:rPr>
          <w:rFonts w:hint="eastAsia"/>
        </w:rPr>
        <w:t xml:space="preserve">  评审办法</w:t>
      </w:r>
      <w:bookmarkEnd w:id="80"/>
      <w:bookmarkEnd w:id="87"/>
    </w:p>
    <w:p>
      <w:pPr>
        <w:spacing w:line="5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本次评标采用综合评分法，综合评分因素的主要因素为价格、技术、业绩、服务等以及对招标文件的响应程度。每一投标人的最终得分为所有评委评分的算数平均值。</w:t>
      </w:r>
    </w:p>
    <w:tbl>
      <w:tblPr>
        <w:tblStyle w:val="25"/>
        <w:tblpPr w:leftFromText="180" w:rightFromText="180" w:vertAnchor="text" w:horzAnchor="page" w:tblpX="1794" w:tblpY="503"/>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10"/>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5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评审</w:t>
            </w:r>
          </w:p>
          <w:p>
            <w:pPr>
              <w:jc w:val="center"/>
              <w:rPr>
                <w:rFonts w:hint="eastAsia" w:ascii="宋体" w:hAnsi="宋体" w:cs="宋体"/>
                <w:b/>
                <w:bCs/>
                <w:sz w:val="24"/>
                <w:szCs w:val="24"/>
              </w:rPr>
            </w:pPr>
            <w:r>
              <w:rPr>
                <w:rFonts w:hint="eastAsia" w:ascii="宋体" w:hAnsi="宋体" w:cs="宋体"/>
                <w:b/>
                <w:bCs/>
                <w:sz w:val="24"/>
                <w:szCs w:val="24"/>
              </w:rPr>
              <w:t>因素</w:t>
            </w:r>
          </w:p>
        </w:tc>
        <w:tc>
          <w:tcPr>
            <w:tcW w:w="101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分值</w:t>
            </w:r>
          </w:p>
        </w:tc>
        <w:tc>
          <w:tcPr>
            <w:tcW w:w="6259"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250"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lang w:eastAsia="zh-CN"/>
              </w:rPr>
              <w:t>投标</w:t>
            </w:r>
            <w:r>
              <w:rPr>
                <w:rFonts w:hint="eastAsia" w:ascii="宋体" w:hAnsi="宋体" w:cs="宋体"/>
                <w:sz w:val="24"/>
                <w:szCs w:val="24"/>
                <w:highlight w:val="none"/>
              </w:rPr>
              <w:t>报价</w:t>
            </w:r>
          </w:p>
        </w:tc>
        <w:tc>
          <w:tcPr>
            <w:tcW w:w="1010"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lang w:val="en-US" w:eastAsia="zh-CN"/>
              </w:rPr>
              <w:t>15</w:t>
            </w:r>
            <w:r>
              <w:rPr>
                <w:rFonts w:hint="eastAsia" w:ascii="宋体" w:hAnsi="宋体" w:cs="宋体"/>
                <w:sz w:val="24"/>
                <w:szCs w:val="24"/>
                <w:highlight w:val="none"/>
              </w:rPr>
              <w:t>分</w:t>
            </w:r>
          </w:p>
        </w:tc>
        <w:tc>
          <w:tcPr>
            <w:tcW w:w="6259" w:type="dxa"/>
            <w:noWrap w:val="0"/>
            <w:vAlign w:val="top"/>
          </w:tcPr>
          <w:p>
            <w:pPr>
              <w:numPr>
                <w:ilvl w:val="0"/>
                <w:numId w:val="20"/>
              </w:numPr>
              <w:rPr>
                <w:rFonts w:ascii="宋体" w:hAnsi="宋体" w:cs="宋体"/>
                <w:sz w:val="24"/>
                <w:szCs w:val="24"/>
                <w:highlight w:val="none"/>
              </w:rPr>
            </w:pPr>
            <w:r>
              <w:rPr>
                <w:rFonts w:hint="eastAsia" w:ascii="宋体" w:hAnsi="宋体" w:cs="宋体"/>
                <w:sz w:val="24"/>
                <w:szCs w:val="24"/>
                <w:highlight w:val="none"/>
              </w:rPr>
              <w:t>经初审合格的投标文件，其投标报价为有效投标报价；</w:t>
            </w:r>
          </w:p>
          <w:p>
            <w:pPr>
              <w:numPr>
                <w:ilvl w:val="0"/>
                <w:numId w:val="20"/>
              </w:numPr>
              <w:rPr>
                <w:rFonts w:ascii="宋体" w:hAnsi="宋体" w:cs="宋体"/>
                <w:sz w:val="24"/>
                <w:szCs w:val="24"/>
                <w:highlight w:val="none"/>
              </w:rPr>
            </w:pPr>
            <w:r>
              <w:rPr>
                <w:rFonts w:hint="eastAsia" w:ascii="宋体" w:hAnsi="宋体" w:cs="宋体"/>
                <w:sz w:val="24"/>
                <w:szCs w:val="24"/>
                <w:highlight w:val="none"/>
              </w:rPr>
              <w:t>满足招标文件要求且提交报价最低的投标报价为评标基准价。</w:t>
            </w:r>
          </w:p>
          <w:p>
            <w:pPr>
              <w:numPr>
                <w:ilvl w:val="0"/>
                <w:numId w:val="20"/>
              </w:numPr>
              <w:rPr>
                <w:rFonts w:ascii="宋体" w:hAnsi="宋体" w:cs="宋体"/>
                <w:sz w:val="24"/>
                <w:szCs w:val="24"/>
                <w:highlight w:val="none"/>
              </w:rPr>
            </w:pPr>
            <w:r>
              <w:rPr>
                <w:rFonts w:hint="eastAsia" w:ascii="宋体" w:hAnsi="宋体" w:cs="宋体"/>
                <w:sz w:val="24"/>
                <w:szCs w:val="24"/>
                <w:highlight w:val="none"/>
              </w:rPr>
              <w:t>报价得分=(评审基准价／投标报价)×</w:t>
            </w:r>
            <w:r>
              <w:rPr>
                <w:rFonts w:hint="eastAsia" w:ascii="宋体" w:hAnsi="宋体" w:cs="宋体"/>
                <w:sz w:val="24"/>
                <w:szCs w:val="24"/>
                <w:highlight w:val="none"/>
                <w:lang w:val="en-US" w:eastAsia="zh-CN"/>
              </w:rPr>
              <w:t>15</w:t>
            </w:r>
          </w:p>
          <w:p>
            <w:pPr>
              <w:spacing w:line="360" w:lineRule="auto"/>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投标报价不完整的，本项得0分。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restart"/>
            <w:noWrap w:val="0"/>
            <w:vAlign w:val="center"/>
          </w:tcPr>
          <w:p>
            <w:pPr>
              <w:jc w:val="center"/>
              <w:rPr>
                <w:rFonts w:hint="eastAsia" w:ascii="宋体" w:hAnsi="宋体" w:cs="宋体"/>
                <w:sz w:val="24"/>
                <w:szCs w:val="24"/>
                <w:highlight w:val="none"/>
              </w:rPr>
            </w:pPr>
          </w:p>
          <w:p>
            <w:pPr>
              <w:jc w:val="center"/>
              <w:rPr>
                <w:rFonts w:hint="eastAsia" w:ascii="宋体" w:hAnsi="宋体" w:cs="宋体"/>
                <w:sz w:val="24"/>
                <w:szCs w:val="24"/>
                <w:highlight w:val="none"/>
              </w:rPr>
            </w:pPr>
          </w:p>
          <w:p>
            <w:pPr>
              <w:jc w:val="center"/>
              <w:rPr>
                <w:rFonts w:hint="eastAsia" w:ascii="宋体" w:hAnsi="宋体" w:cs="宋体"/>
                <w:sz w:val="24"/>
                <w:szCs w:val="24"/>
                <w:highlight w:val="none"/>
              </w:rPr>
            </w:pPr>
          </w:p>
          <w:p>
            <w:pPr>
              <w:jc w:val="center"/>
              <w:rPr>
                <w:rFonts w:hint="eastAsia" w:ascii="宋体" w:hAnsi="宋体" w:cs="宋体"/>
                <w:sz w:val="24"/>
                <w:szCs w:val="24"/>
                <w:highlight w:val="none"/>
              </w:rPr>
            </w:pPr>
          </w:p>
          <w:p>
            <w:pPr>
              <w:jc w:val="center"/>
              <w:rPr>
                <w:rFonts w:hint="eastAsia" w:ascii="宋体" w:hAnsi="宋体" w:cs="宋体"/>
                <w:sz w:val="24"/>
                <w:szCs w:val="24"/>
                <w:highlight w:val="none"/>
              </w:rPr>
            </w:pPr>
          </w:p>
          <w:p>
            <w:pPr>
              <w:jc w:val="center"/>
              <w:rPr>
                <w:rFonts w:hint="eastAsia" w:ascii="宋体" w:hAnsi="宋体" w:cs="宋体"/>
                <w:sz w:val="24"/>
                <w:szCs w:val="24"/>
                <w:highlight w:val="none"/>
              </w:rPr>
            </w:pPr>
          </w:p>
          <w:p>
            <w:pPr>
              <w:jc w:val="center"/>
              <w:rPr>
                <w:rFonts w:hint="eastAsia" w:ascii="宋体" w:hAnsi="宋体" w:cs="宋体"/>
                <w:sz w:val="24"/>
                <w:szCs w:val="24"/>
                <w:highlight w:val="none"/>
              </w:rPr>
            </w:pPr>
          </w:p>
          <w:p>
            <w:pPr>
              <w:jc w:val="center"/>
              <w:rPr>
                <w:rFonts w:hint="eastAsia" w:ascii="宋体" w:hAnsi="宋体" w:cs="宋体"/>
                <w:sz w:val="24"/>
                <w:szCs w:val="24"/>
                <w:highlight w:val="none"/>
              </w:rPr>
            </w:pPr>
            <w:r>
              <w:rPr>
                <w:rFonts w:hint="eastAsia" w:ascii="宋体" w:hAnsi="宋体" w:cs="宋体"/>
                <w:sz w:val="24"/>
                <w:szCs w:val="24"/>
                <w:highlight w:val="none"/>
              </w:rPr>
              <w:t>服务</w:t>
            </w:r>
          </w:p>
          <w:p>
            <w:pPr>
              <w:jc w:val="center"/>
              <w:rPr>
                <w:rFonts w:hint="eastAsia" w:ascii="宋体" w:hAnsi="宋体" w:cs="宋体"/>
                <w:sz w:val="24"/>
                <w:szCs w:val="24"/>
                <w:highlight w:val="none"/>
              </w:rPr>
            </w:pPr>
            <w:r>
              <w:rPr>
                <w:rFonts w:hint="eastAsia" w:ascii="宋体" w:hAnsi="宋体" w:cs="宋体"/>
                <w:sz w:val="24"/>
                <w:szCs w:val="24"/>
                <w:highlight w:val="none"/>
              </w:rPr>
              <w:t>方案</w:t>
            </w:r>
          </w:p>
          <w:p>
            <w:pPr>
              <w:jc w:val="center"/>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38</w:t>
            </w:r>
            <w:r>
              <w:rPr>
                <w:rFonts w:hint="eastAsia" w:ascii="宋体" w:hAnsi="宋体" w:cs="宋体"/>
                <w:sz w:val="24"/>
                <w:szCs w:val="24"/>
                <w:highlight w:val="none"/>
              </w:rPr>
              <w:t>分）</w:t>
            </w:r>
          </w:p>
        </w:tc>
        <w:tc>
          <w:tcPr>
            <w:tcW w:w="1010"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lang w:eastAsia="zh-CN"/>
              </w:rPr>
              <w:t>服务实施方案</w:t>
            </w:r>
            <w:r>
              <w:rPr>
                <w:rFonts w:hint="eastAsia" w:ascii="宋体" w:hAnsi="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w:t>
            </w:r>
          </w:p>
        </w:tc>
        <w:tc>
          <w:tcPr>
            <w:tcW w:w="6259" w:type="dxa"/>
            <w:noWrap w:val="0"/>
            <w:vAlign w:val="top"/>
          </w:tcPr>
          <w:p>
            <w:pPr>
              <w:widowControl/>
              <w:spacing w:line="360" w:lineRule="auto"/>
              <w:jc w:val="left"/>
              <w:rPr>
                <w:rFonts w:hint="eastAsia"/>
                <w:sz w:val="24"/>
                <w:szCs w:val="24"/>
                <w:highlight w:val="none"/>
              </w:rPr>
            </w:pPr>
            <w:r>
              <w:rPr>
                <w:rFonts w:hint="eastAsia" w:ascii="宋体" w:hAnsi="宋体" w:cs="宋体"/>
                <w:sz w:val="24"/>
                <w:szCs w:val="24"/>
                <w:highlight w:val="none"/>
              </w:rPr>
              <w:t>根据项目情况制定详细的服务实施方案，包括但不限于服务质量保证实施方案、安全保障实施方案，并遵守</w:t>
            </w:r>
            <w:r>
              <w:rPr>
                <w:rFonts w:hint="eastAsia" w:ascii="宋体" w:hAnsi="宋体" w:cs="宋体"/>
                <w:sz w:val="24"/>
                <w:szCs w:val="24"/>
                <w:highlight w:val="none"/>
                <w:lang w:eastAsia="zh-CN"/>
              </w:rPr>
              <w:t>学校</w:t>
            </w:r>
            <w:r>
              <w:rPr>
                <w:rFonts w:hint="eastAsia" w:ascii="宋体" w:hAnsi="宋体" w:cs="宋体"/>
                <w:sz w:val="24"/>
                <w:szCs w:val="24"/>
                <w:highlight w:val="none"/>
              </w:rPr>
              <w:t>的管理。方案完整、措施完善、合理有效、完全满足采购需求计（</w:t>
            </w: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]分；方案较完整、措施较完善，计（</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]分；方案简单、</w:t>
            </w:r>
            <w:r>
              <w:rPr>
                <w:rFonts w:hint="eastAsia" w:ascii="宋体" w:hAnsi="宋体" w:cs="宋体"/>
                <w:sz w:val="24"/>
                <w:szCs w:val="24"/>
                <w:highlight w:val="none"/>
                <w:lang w:eastAsia="zh-CN"/>
              </w:rPr>
              <w:t>措施不完善</w:t>
            </w:r>
            <w:r>
              <w:rPr>
                <w:rFonts w:hint="eastAsia" w:ascii="宋体" w:hAnsi="宋体" w:cs="宋体"/>
                <w:sz w:val="24"/>
                <w:szCs w:val="24"/>
                <w:highlight w:val="none"/>
              </w:rPr>
              <w:t>，计（0-</w:t>
            </w:r>
            <w:r>
              <w:rPr>
                <w:rFonts w:hint="eastAsia" w:ascii="宋体" w:hAnsi="宋体" w:cs="宋体"/>
                <w:sz w:val="24"/>
                <w:szCs w:val="24"/>
                <w:highlight w:val="none"/>
                <w:lang w:val="en-US" w:eastAsia="zh-CN"/>
              </w:rPr>
              <w:t>4</w:t>
            </w:r>
            <w:r>
              <w:rPr>
                <w:rFonts w:hint="eastAsia" w:ascii="宋体" w:hAnsi="宋体" w:cs="宋体"/>
                <w:sz w:val="24"/>
                <w:szCs w:val="24"/>
                <w:highlight w:val="none"/>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noWrap w:val="0"/>
            <w:vAlign w:val="top"/>
          </w:tcPr>
          <w:p>
            <w:pPr>
              <w:jc w:val="center"/>
              <w:rPr>
                <w:rFonts w:hint="eastAsia" w:ascii="宋体" w:hAnsi="宋体" w:cs="宋体"/>
                <w:sz w:val="24"/>
                <w:szCs w:val="24"/>
                <w:highlight w:val="none"/>
              </w:rPr>
            </w:pPr>
          </w:p>
        </w:tc>
        <w:tc>
          <w:tcPr>
            <w:tcW w:w="1010"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需求</w:t>
            </w:r>
          </w:p>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理解</w:t>
            </w:r>
          </w:p>
          <w:p>
            <w:pPr>
              <w:spacing w:line="360" w:lineRule="auto"/>
              <w:jc w:val="center"/>
              <w:rPr>
                <w:rFonts w:hint="eastAsia"/>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c>
          <w:tcPr>
            <w:tcW w:w="6259" w:type="dxa"/>
            <w:noWrap w:val="0"/>
            <w:vAlign w:val="top"/>
          </w:tcPr>
          <w:p>
            <w:pPr>
              <w:widowControl/>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供应商对本项目的认识及对服务要求响应情况：能完全响应服务要求，正确理解项目背景计（</w:t>
            </w:r>
            <w:r>
              <w:rPr>
                <w:rFonts w:hint="eastAsia" w:ascii="宋体" w:hAnsi="宋体" w:cs="宋体"/>
                <w:sz w:val="24"/>
                <w:szCs w:val="24"/>
                <w:highlight w:val="none"/>
                <w:lang w:val="en-US" w:eastAsia="zh-CN"/>
              </w:rPr>
              <w:t>3</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]分；基本响应服务要求、理解项目背景计（</w:t>
            </w: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]分；对本项目认识模糊计（</w:t>
            </w: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noWrap w:val="0"/>
            <w:vAlign w:val="top"/>
          </w:tcPr>
          <w:p>
            <w:pPr>
              <w:jc w:val="center"/>
              <w:rPr>
                <w:rFonts w:hint="eastAsia" w:ascii="宋体" w:hAnsi="宋体" w:cs="宋体"/>
                <w:sz w:val="24"/>
                <w:szCs w:val="24"/>
                <w:highlight w:val="none"/>
              </w:rPr>
            </w:pPr>
          </w:p>
        </w:tc>
        <w:tc>
          <w:tcPr>
            <w:tcW w:w="1010" w:type="dxa"/>
            <w:noWrap w:val="0"/>
            <w:vAlign w:val="center"/>
          </w:tcPr>
          <w:p>
            <w:pPr>
              <w:pStyle w:val="19"/>
              <w:rPr>
                <w:rFonts w:hint="eastAsia"/>
                <w:sz w:val="24"/>
                <w:szCs w:val="24"/>
                <w:highlight w:val="none"/>
              </w:rPr>
            </w:pPr>
            <w:r>
              <w:rPr>
                <w:rFonts w:hint="eastAsia" w:ascii="宋体" w:hAnsi="宋体" w:eastAsia="宋体" w:cs="宋体"/>
                <w:color w:val="auto"/>
                <w:kern w:val="2"/>
                <w:sz w:val="24"/>
                <w:szCs w:val="24"/>
                <w:highlight w:val="none"/>
                <w:lang w:val="en-US" w:eastAsia="zh-CN" w:bidi="ar-SA"/>
              </w:rPr>
              <w:t>管理制度（6分）</w:t>
            </w:r>
          </w:p>
        </w:tc>
        <w:tc>
          <w:tcPr>
            <w:tcW w:w="6259" w:type="dxa"/>
            <w:noWrap w:val="0"/>
            <w:vAlign w:val="center"/>
          </w:tcPr>
          <w:p>
            <w:pPr>
              <w:pStyle w:val="13"/>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cs="宋体"/>
                <w:sz w:val="24"/>
                <w:szCs w:val="24"/>
                <w:highlight w:val="none"/>
              </w:rPr>
            </w:pPr>
            <w:r>
              <w:rPr>
                <w:rFonts w:hint="eastAsia" w:ascii="宋体" w:hAnsi="宋体" w:cs="宋体"/>
                <w:sz w:val="24"/>
                <w:szCs w:val="24"/>
                <w:highlight w:val="none"/>
              </w:rPr>
              <w:t>针对通勤车司机具有详细的安全教育制度、行车礼仪培训制度，开展安全教育，安全、礼仪培训，进行安全检查与隐患治理。制度完整合理，培训详细、切实可行，计（3-</w:t>
            </w:r>
            <w:r>
              <w:rPr>
                <w:rFonts w:hint="eastAsia" w:hAnsi="宋体" w:cs="宋体"/>
                <w:sz w:val="24"/>
                <w:szCs w:val="24"/>
                <w:highlight w:val="none"/>
                <w:lang w:val="en-US" w:eastAsia="zh-CN"/>
              </w:rPr>
              <w:t>6</w:t>
            </w:r>
            <w:r>
              <w:rPr>
                <w:rFonts w:hint="eastAsia" w:ascii="宋体" w:hAnsi="宋体" w:cs="宋体"/>
                <w:sz w:val="24"/>
                <w:szCs w:val="24"/>
                <w:highlight w:val="none"/>
              </w:rPr>
              <w:t xml:space="preserve">]分；制度较完整合理，培训较详细计（0-3]分；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noWrap w:val="0"/>
            <w:vAlign w:val="top"/>
          </w:tcPr>
          <w:p>
            <w:pPr>
              <w:jc w:val="center"/>
              <w:rPr>
                <w:rFonts w:hint="eastAsia" w:ascii="宋体" w:hAnsi="宋体" w:cs="宋体"/>
                <w:sz w:val="24"/>
                <w:szCs w:val="24"/>
                <w:highlight w:val="none"/>
              </w:rPr>
            </w:pPr>
          </w:p>
        </w:tc>
        <w:tc>
          <w:tcPr>
            <w:tcW w:w="1010"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lang w:eastAsia="zh-CN"/>
              </w:rPr>
              <w:t>应急方案</w:t>
            </w:r>
            <w:r>
              <w:rPr>
                <w:rFonts w:hint="eastAsia" w:ascii="宋体" w:hAnsi="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分）</w:t>
            </w:r>
          </w:p>
        </w:tc>
        <w:tc>
          <w:tcPr>
            <w:tcW w:w="6259" w:type="dxa"/>
            <w:noWrap w:val="0"/>
            <w:vAlign w:val="top"/>
          </w:tcPr>
          <w:p>
            <w:pPr>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eastAsia="zh-CN"/>
              </w:rPr>
              <w:t>投标人</w:t>
            </w:r>
            <w:r>
              <w:rPr>
                <w:rFonts w:hint="eastAsia" w:ascii="宋体" w:hAnsi="宋体" w:cs="宋体"/>
                <w:sz w:val="24"/>
                <w:szCs w:val="24"/>
                <w:highlight w:val="none"/>
              </w:rPr>
              <w:t>提供针对恶劣天气、突发事件（包括但不限于堵车、交通事故、中暑、突发公共卫生事件等）应急方案及处置办法。应急方案具体可行、解决措施完善、合理有效、完全满足采购需求计（3-</w:t>
            </w:r>
            <w:r>
              <w:rPr>
                <w:rFonts w:hint="eastAsia" w:ascii="宋体" w:hAnsi="宋体" w:cs="宋体"/>
                <w:sz w:val="24"/>
                <w:szCs w:val="24"/>
                <w:highlight w:val="none"/>
                <w:lang w:val="en-US" w:eastAsia="zh-CN"/>
              </w:rPr>
              <w:t>6</w:t>
            </w:r>
            <w:r>
              <w:rPr>
                <w:rFonts w:hint="eastAsia" w:ascii="宋体" w:hAnsi="宋体" w:cs="宋体"/>
                <w:sz w:val="24"/>
                <w:szCs w:val="24"/>
                <w:highlight w:val="none"/>
              </w:rPr>
              <w:t>]分；方案简单、突发事件有应急预案以及处置办法，但不够合理完善，计（0-</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noWrap w:val="0"/>
            <w:vAlign w:val="top"/>
          </w:tcPr>
          <w:p>
            <w:pPr>
              <w:jc w:val="center"/>
              <w:rPr>
                <w:rFonts w:hint="eastAsia" w:ascii="宋体" w:hAnsi="宋体" w:cs="宋体"/>
                <w:sz w:val="24"/>
                <w:szCs w:val="24"/>
              </w:rPr>
            </w:pPr>
          </w:p>
        </w:tc>
        <w:tc>
          <w:tcPr>
            <w:tcW w:w="1010" w:type="dxa"/>
            <w:noWrap w:val="0"/>
            <w:vAlign w:val="center"/>
          </w:tcPr>
          <w:p>
            <w:pPr>
              <w:spacing w:line="360" w:lineRule="auto"/>
              <w:jc w:val="center"/>
              <w:rPr>
                <w:rFonts w:hint="eastAsia" w:ascii="宋体" w:hAnsi="宋体" w:cs="宋体" w:eastAsiaTheme="minorEastAsia"/>
                <w:sz w:val="24"/>
                <w:szCs w:val="24"/>
                <w:highlight w:val="none"/>
                <w:lang w:eastAsia="zh-CN"/>
              </w:rPr>
            </w:pPr>
            <w:r>
              <w:rPr>
                <w:rFonts w:hint="eastAsia" w:ascii="宋体" w:hAnsi="宋体" w:cs="宋体"/>
                <w:sz w:val="24"/>
                <w:szCs w:val="24"/>
                <w:highlight w:val="none"/>
                <w:lang w:eastAsia="zh-CN"/>
              </w:rPr>
              <w:t>车辆配套设施</w:t>
            </w:r>
          </w:p>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c>
          <w:tcPr>
            <w:tcW w:w="6259" w:type="dxa"/>
            <w:noWrap w:val="0"/>
            <w:vAlign w:val="top"/>
          </w:tcPr>
          <w:p>
            <w:pPr>
              <w:spacing w:line="360" w:lineRule="auto"/>
              <w:jc w:val="left"/>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供应商提供车辆配套设施，包括防火设施（配备灭火器及警示性标志牌），清洁、消毒及常规的安全检查措施，医用急救设施等，设施设备齐全，证明材料完善，方案全面、科学合理计 （3-5]分；设施设备基本齐全，证明材料欠缺，方案简单计（0-3]分；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250" w:type="dxa"/>
            <w:vMerge w:val="continue"/>
            <w:noWrap w:val="0"/>
            <w:vAlign w:val="top"/>
          </w:tcPr>
          <w:p>
            <w:pPr>
              <w:jc w:val="center"/>
              <w:rPr>
                <w:rFonts w:hint="eastAsia" w:ascii="宋体" w:hAnsi="宋体" w:cs="宋体"/>
                <w:sz w:val="24"/>
                <w:szCs w:val="24"/>
              </w:rPr>
            </w:pPr>
          </w:p>
        </w:tc>
        <w:tc>
          <w:tcPr>
            <w:tcW w:w="1010" w:type="dxa"/>
            <w:noWrap w:val="0"/>
            <w:vAlign w:val="center"/>
          </w:tcPr>
          <w:p>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lang w:eastAsia="zh-CN"/>
              </w:rPr>
              <w:t>三检制度</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tc>
        <w:tc>
          <w:tcPr>
            <w:tcW w:w="6259" w:type="dxa"/>
            <w:noWrap w:val="0"/>
            <w:vAlign w:val="center"/>
          </w:tcPr>
          <w:p>
            <w:pPr>
              <w:pStyle w:val="72"/>
              <w:autoSpaceDE w:val="0"/>
              <w:autoSpaceDN w:val="0"/>
              <w:spacing w:line="36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承诺认真执行“三检”（出车前、行驶中、收车后）制度，做好车辆例行保养工作定期进行车辆检测，遵守交通法规，确保安全运行，在接送员工过程中不超速、不搭乘其他人员，司乘人员确保员工上下车及车内安全，计</w:t>
            </w:r>
            <w:r>
              <w:rPr>
                <w:rFonts w:hint="eastAsia" w:ascii="宋体" w:hAnsi="宋体" w:eastAsia="宋体" w:cs="宋体"/>
                <w:color w:val="auto"/>
                <w:kern w:val="2"/>
                <w:sz w:val="24"/>
                <w:szCs w:val="24"/>
                <w:lang w:val="zh-CN" w:eastAsia="zh-CN" w:bidi="ar-SA"/>
              </w:rPr>
              <w:t>（</w:t>
            </w:r>
            <w:r>
              <w:rPr>
                <w:rFonts w:hint="eastAsia" w:hAnsi="宋体" w:eastAsia="宋体" w:cs="宋体"/>
                <w:color w:val="auto"/>
                <w:kern w:val="2"/>
                <w:sz w:val="24"/>
                <w:szCs w:val="24"/>
                <w:lang w:val="en-US" w:eastAsia="zh-CN" w:bidi="ar-SA"/>
              </w:rPr>
              <w:t>0</w:t>
            </w:r>
            <w:r>
              <w:rPr>
                <w:rFonts w:hint="eastAsia" w:ascii="宋体" w:hAnsi="宋体" w:eastAsia="宋体" w:cs="宋体"/>
                <w:color w:val="auto"/>
                <w:kern w:val="2"/>
                <w:sz w:val="24"/>
                <w:szCs w:val="24"/>
                <w:lang w:val="zh-CN" w:eastAsia="zh-CN" w:bidi="ar-SA"/>
              </w:rPr>
              <w:t>-</w:t>
            </w:r>
            <w:r>
              <w:rPr>
                <w:rFonts w:hint="eastAsia"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50" w:type="dxa"/>
            <w:vMerge w:val="continue"/>
            <w:noWrap w:val="0"/>
            <w:vAlign w:val="top"/>
          </w:tcPr>
          <w:p>
            <w:pPr>
              <w:jc w:val="center"/>
              <w:rPr>
                <w:rFonts w:hint="eastAsia" w:ascii="宋体" w:hAnsi="宋体" w:cs="宋体"/>
                <w:sz w:val="24"/>
                <w:szCs w:val="24"/>
              </w:rPr>
            </w:pPr>
          </w:p>
        </w:tc>
        <w:tc>
          <w:tcPr>
            <w:tcW w:w="1010" w:type="dxa"/>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lang w:eastAsia="zh-CN"/>
              </w:rPr>
              <w:t>备用车辆及备用驾驶员配置</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tc>
        <w:tc>
          <w:tcPr>
            <w:tcW w:w="6259" w:type="dxa"/>
            <w:noWrap w:val="0"/>
            <w:vAlign w:val="top"/>
          </w:tcPr>
          <w:p>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特殊情况下备用车辆及备用驾驶员配置说明（备用车辆不少于</w:t>
            </w:r>
            <w:r>
              <w:rPr>
                <w:rFonts w:hint="eastAsia" w:ascii="宋体" w:hAnsi="宋体" w:cs="宋体"/>
                <w:sz w:val="24"/>
                <w:szCs w:val="24"/>
                <w:highlight w:val="none"/>
                <w:lang w:val="en-US" w:eastAsia="zh-CN"/>
              </w:rPr>
              <w:t>3</w:t>
            </w:r>
            <w:r>
              <w:rPr>
                <w:rFonts w:hint="eastAsia" w:ascii="宋体" w:hAnsi="宋体" w:cs="宋体"/>
                <w:sz w:val="24"/>
                <w:szCs w:val="24"/>
                <w:highlight w:val="none"/>
              </w:rPr>
              <w:t>辆；备用驾驶员不少于</w:t>
            </w:r>
            <w:r>
              <w:rPr>
                <w:rFonts w:hint="eastAsia" w:ascii="宋体" w:hAnsi="宋体" w:cs="宋体"/>
                <w:sz w:val="24"/>
                <w:szCs w:val="24"/>
                <w:highlight w:val="none"/>
                <w:lang w:val="en-US" w:eastAsia="zh-CN"/>
              </w:rPr>
              <w:t>3</w:t>
            </w:r>
            <w:r>
              <w:rPr>
                <w:rFonts w:hint="eastAsia" w:ascii="宋体" w:hAnsi="宋体" w:cs="宋体"/>
                <w:sz w:val="24"/>
                <w:szCs w:val="24"/>
                <w:highlight w:val="none"/>
              </w:rPr>
              <w:t>人），以确保按时收、发车，提供高效优质用车服务，每提供一辆备用车辆及备用驾驶员，计1分，该项满分</w:t>
            </w:r>
            <w:r>
              <w:rPr>
                <w:rFonts w:hint="eastAsia" w:ascii="宋体" w:hAnsi="宋体" w:cs="宋体"/>
                <w:sz w:val="24"/>
                <w:szCs w:val="24"/>
                <w:highlight w:val="none"/>
                <w:lang w:val="en-US" w:eastAsia="zh-CN"/>
              </w:rPr>
              <w:t>3</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50" w:type="dxa"/>
            <w:vMerge w:val="restart"/>
            <w:noWrap w:val="0"/>
            <w:vAlign w:val="center"/>
          </w:tcPr>
          <w:p>
            <w:pPr>
              <w:jc w:val="center"/>
              <w:rPr>
                <w:rFonts w:hint="eastAsia" w:ascii="宋体" w:hAnsi="宋体" w:cs="宋体"/>
                <w:sz w:val="24"/>
                <w:szCs w:val="24"/>
              </w:rPr>
            </w:pPr>
            <w:r>
              <w:rPr>
                <w:rFonts w:hint="eastAsia" w:ascii="宋体" w:hAnsi="宋体" w:cs="宋体"/>
                <w:sz w:val="24"/>
                <w:szCs w:val="24"/>
              </w:rPr>
              <w:t>车辆配置（</w:t>
            </w:r>
            <w:r>
              <w:rPr>
                <w:rFonts w:hint="eastAsia" w:ascii="宋体" w:hAnsi="宋体" w:cs="宋体"/>
                <w:sz w:val="24"/>
                <w:szCs w:val="24"/>
                <w:lang w:val="en-US" w:eastAsia="zh-CN"/>
              </w:rPr>
              <w:t>10</w:t>
            </w:r>
            <w:r>
              <w:rPr>
                <w:rFonts w:hint="eastAsia" w:ascii="宋体" w:hAnsi="宋体" w:cs="宋体"/>
                <w:sz w:val="24"/>
                <w:szCs w:val="24"/>
              </w:rPr>
              <w:t>分）</w:t>
            </w:r>
          </w:p>
        </w:tc>
        <w:tc>
          <w:tcPr>
            <w:tcW w:w="1010" w:type="dxa"/>
            <w:noWrap w:val="0"/>
            <w:vAlign w:val="center"/>
          </w:tcPr>
          <w:p>
            <w:pPr>
              <w:spacing w:line="360" w:lineRule="auto"/>
              <w:jc w:val="both"/>
              <w:rPr>
                <w:rFonts w:hint="eastAsia" w:eastAsia="宋体"/>
                <w:sz w:val="24"/>
                <w:szCs w:val="24"/>
                <w:lang w:eastAsia="zh-CN"/>
              </w:rPr>
            </w:pPr>
            <w:r>
              <w:rPr>
                <w:rFonts w:hint="eastAsia" w:eastAsia="宋体"/>
                <w:sz w:val="24"/>
                <w:szCs w:val="24"/>
                <w:lang w:eastAsia="zh-CN"/>
              </w:rPr>
              <w:t>车辆配置</w:t>
            </w:r>
          </w:p>
          <w:p>
            <w:pPr>
              <w:spacing w:line="360" w:lineRule="auto"/>
              <w:jc w:val="center"/>
              <w:rPr>
                <w:rFonts w:hint="eastAsia"/>
                <w:sz w:val="24"/>
                <w:szCs w:val="24"/>
              </w:rPr>
            </w:pPr>
            <w:r>
              <w:rPr>
                <w:rFonts w:hint="eastAsia"/>
                <w:sz w:val="24"/>
                <w:szCs w:val="24"/>
              </w:rPr>
              <w:t>（</w:t>
            </w:r>
            <w:r>
              <w:rPr>
                <w:rFonts w:hint="eastAsia"/>
                <w:sz w:val="24"/>
                <w:szCs w:val="24"/>
                <w:lang w:val="en-US" w:eastAsia="zh-CN"/>
              </w:rPr>
              <w:t>7</w:t>
            </w:r>
            <w:r>
              <w:rPr>
                <w:rFonts w:hint="eastAsia"/>
                <w:sz w:val="24"/>
                <w:szCs w:val="24"/>
              </w:rPr>
              <w:t>分）</w:t>
            </w:r>
          </w:p>
        </w:tc>
        <w:tc>
          <w:tcPr>
            <w:tcW w:w="6259" w:type="dxa"/>
            <w:noWrap w:val="0"/>
            <w:vAlign w:val="center"/>
          </w:tcPr>
          <w:p>
            <w:pPr>
              <w:pStyle w:val="13"/>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拟派车辆数量满足采购需求，车辆须经过国家法定部门检验合格，符合国家有关规定进行了机动车安全技术性能检测，车况良好，提供拟投入</w:t>
            </w:r>
            <w:r>
              <w:rPr>
                <w:rFonts w:hint="eastAsia" w:ascii="宋体" w:hAnsi="宋体" w:eastAsia="宋体" w:cs="宋体"/>
                <w:color w:val="auto"/>
                <w:kern w:val="2"/>
                <w:sz w:val="24"/>
                <w:szCs w:val="24"/>
                <w:lang w:val="zh-CN" w:eastAsia="zh-CN" w:bidi="ar-SA"/>
              </w:rPr>
              <w:t>车辆型号（提供车辆实物照片），</w:t>
            </w:r>
            <w:r>
              <w:rPr>
                <w:rFonts w:hint="eastAsia" w:ascii="宋体" w:hAnsi="宋体" w:eastAsia="宋体" w:cs="宋体"/>
                <w:color w:val="auto"/>
                <w:kern w:val="2"/>
                <w:sz w:val="24"/>
                <w:szCs w:val="24"/>
                <w:lang w:val="en-US" w:eastAsia="zh-CN" w:bidi="ar-SA"/>
              </w:rPr>
              <w:t>服务车辆的车辆产权证明、最新照片及行驶证，</w:t>
            </w:r>
            <w:r>
              <w:rPr>
                <w:rFonts w:hint="eastAsia" w:ascii="宋体" w:hAnsi="宋体" w:eastAsia="宋体" w:cs="宋体"/>
                <w:color w:val="auto"/>
                <w:kern w:val="2"/>
                <w:sz w:val="24"/>
                <w:szCs w:val="24"/>
                <w:lang w:val="zh-CN" w:eastAsia="zh-CN" w:bidi="ar-SA"/>
              </w:rPr>
              <w:t>使用年限、里程、手续、车内监控、GPS 配置、后台管理系统等情况，</w:t>
            </w:r>
            <w:r>
              <w:rPr>
                <w:rFonts w:hint="eastAsia" w:ascii="宋体" w:hAnsi="宋体" w:eastAsia="宋体" w:cs="宋体"/>
                <w:color w:val="auto"/>
                <w:kern w:val="2"/>
                <w:sz w:val="24"/>
                <w:szCs w:val="24"/>
                <w:lang w:val="en-US" w:eastAsia="zh-CN" w:bidi="ar-SA"/>
              </w:rPr>
              <w:t>证明材料完善计（</w:t>
            </w:r>
            <w:r>
              <w:rPr>
                <w:rFonts w:hint="eastAsia"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w:t>
            </w:r>
            <w:r>
              <w:rPr>
                <w:rFonts w:hint="eastAsia" w:hAnsi="宋体" w:eastAsia="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]分；供应商拟提供的车辆数量、手续、状况能够保障项目实施，证明材料基本齐全,计（</w:t>
            </w:r>
            <w:r>
              <w:rPr>
                <w:rFonts w:hint="eastAsia" w:hAnsi="宋体" w:eastAsia="宋体" w:cs="宋体"/>
                <w:color w:val="auto"/>
                <w:kern w:val="2"/>
                <w:sz w:val="24"/>
                <w:szCs w:val="24"/>
                <w:lang w:val="en-US" w:eastAsia="zh-CN" w:bidi="ar-SA"/>
              </w:rPr>
              <w:t>0</w:t>
            </w:r>
            <w:r>
              <w:rPr>
                <w:rFonts w:hint="eastAsia" w:ascii="宋体" w:hAnsi="宋体" w:eastAsia="宋体" w:cs="宋体"/>
                <w:color w:val="auto"/>
                <w:kern w:val="2"/>
                <w:sz w:val="24"/>
                <w:szCs w:val="24"/>
                <w:lang w:val="en-US" w:eastAsia="zh-CN" w:bidi="ar-SA"/>
              </w:rPr>
              <w:t>-</w:t>
            </w:r>
            <w:r>
              <w:rPr>
                <w:rFonts w:hint="eastAsia" w:hAnsi="宋体" w:eastAsia="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50" w:type="dxa"/>
            <w:vMerge w:val="continue"/>
            <w:noWrap w:val="0"/>
            <w:vAlign w:val="center"/>
          </w:tcPr>
          <w:p>
            <w:pPr>
              <w:jc w:val="center"/>
              <w:rPr>
                <w:rFonts w:hint="eastAsia" w:ascii="宋体" w:hAnsi="宋体" w:cs="宋体"/>
                <w:sz w:val="24"/>
                <w:szCs w:val="24"/>
              </w:rPr>
            </w:pPr>
          </w:p>
        </w:tc>
        <w:tc>
          <w:tcPr>
            <w:tcW w:w="1010"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color w:val="auto"/>
                <w:kern w:val="2"/>
                <w:sz w:val="24"/>
                <w:szCs w:val="24"/>
                <w:lang w:val="en-US" w:eastAsia="zh-CN" w:bidi="ar-SA"/>
              </w:rPr>
              <w:t>企业实力</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rPr>
              <w:t>分</w:t>
            </w:r>
            <w:r>
              <w:rPr>
                <w:rFonts w:hint="eastAsia" w:ascii="宋体" w:hAnsi="宋体" w:cs="宋体"/>
                <w:sz w:val="24"/>
                <w:szCs w:val="24"/>
                <w:lang w:eastAsia="zh-CN"/>
              </w:rPr>
              <w:t>）</w:t>
            </w:r>
          </w:p>
        </w:tc>
        <w:tc>
          <w:tcPr>
            <w:tcW w:w="6259" w:type="dxa"/>
            <w:noWrap w:val="0"/>
            <w:vAlign w:val="center"/>
          </w:tcPr>
          <w:p>
            <w:pPr>
              <w:pStyle w:val="13"/>
              <w:keepNext w:val="0"/>
              <w:keepLines w:val="0"/>
              <w:pageBreakBefore w:val="0"/>
              <w:widowControl/>
              <w:kinsoku/>
              <w:wordWrap/>
              <w:overflowPunct/>
              <w:topLinePunct w:val="0"/>
              <w:autoSpaceDE/>
              <w:autoSpaceDN/>
              <w:bidi w:val="0"/>
              <w:adjustRightInd/>
              <w:snapToGrid/>
              <w:spacing w:line="41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拟投入服务的车辆须具有投保机动车交通事故责任强制保险和乘客责任保险（乘客座位险不低于</w:t>
            </w:r>
            <w:r>
              <w:rPr>
                <w:rFonts w:hint="eastAsia" w:hAnsi="宋体" w:eastAsia="宋体" w:cs="宋体"/>
                <w:color w:val="auto"/>
                <w:kern w:val="2"/>
                <w:sz w:val="24"/>
                <w:szCs w:val="24"/>
                <w:lang w:val="en-US" w:eastAsia="zh-CN" w:bidi="ar-SA"/>
              </w:rPr>
              <w:t>100</w:t>
            </w:r>
            <w:r>
              <w:rPr>
                <w:rFonts w:hint="eastAsia" w:ascii="宋体" w:hAnsi="宋体" w:eastAsia="宋体" w:cs="宋体"/>
                <w:color w:val="auto"/>
                <w:kern w:val="2"/>
                <w:sz w:val="24"/>
                <w:szCs w:val="24"/>
                <w:lang w:val="zh-CN" w:eastAsia="zh-CN" w:bidi="ar-SA"/>
              </w:rPr>
              <w:t>万），包含车损险、承运人责任险和商业第三者责任险等相关险种。险种齐全，完全满足本项目要求，能够确保项目执行的安全，证明材料完善，计（</w:t>
            </w:r>
            <w:r>
              <w:rPr>
                <w:rFonts w:hint="eastAsia" w:hAnsi="宋体" w:eastAsia="宋体" w:cs="宋体"/>
                <w:color w:val="auto"/>
                <w:kern w:val="2"/>
                <w:sz w:val="24"/>
                <w:szCs w:val="24"/>
                <w:lang w:val="en-US" w:eastAsia="zh-CN" w:bidi="ar-SA"/>
              </w:rPr>
              <w:t>0</w:t>
            </w:r>
            <w:r>
              <w:rPr>
                <w:rFonts w:hint="eastAsia" w:ascii="宋体" w:hAnsi="宋体" w:eastAsia="宋体" w:cs="宋体"/>
                <w:color w:val="auto"/>
                <w:kern w:val="2"/>
                <w:sz w:val="24"/>
                <w:szCs w:val="24"/>
                <w:lang w:val="zh-CN" w:eastAsia="zh-CN" w:bidi="ar-SA"/>
              </w:rPr>
              <w:t>-</w:t>
            </w:r>
            <w:r>
              <w:rPr>
                <w:rFonts w:hint="eastAsia"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zh-CN" w:eastAsia="zh-CN" w:bidi="ar-SA"/>
              </w:rPr>
              <w:t>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restart"/>
            <w:shd w:val="clear" w:color="auto" w:fill="auto"/>
            <w:noWrap w:val="0"/>
            <w:vAlign w:val="center"/>
          </w:tcPr>
          <w:p>
            <w:pPr>
              <w:pStyle w:val="19"/>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驾驶人员配置</w:t>
            </w:r>
          </w:p>
          <w:p>
            <w:pPr>
              <w:rPr>
                <w:rFonts w:hint="eastAsia"/>
                <w:lang w:eastAsia="zh-CN"/>
              </w:rPr>
            </w:pPr>
            <w:r>
              <w:rPr>
                <w:rFonts w:hint="eastAsia" w:ascii="宋体" w:hAnsi="宋体" w:eastAsia="宋体" w:cs="宋体"/>
                <w:color w:val="auto"/>
                <w:kern w:val="2"/>
                <w:sz w:val="24"/>
                <w:szCs w:val="24"/>
                <w:lang w:val="en-US" w:eastAsia="zh-CN" w:bidi="ar-SA"/>
              </w:rPr>
              <w:t>（27分</w:t>
            </w:r>
            <w:r>
              <w:rPr>
                <w:rFonts w:hint="eastAsia" w:ascii="宋体" w:hAnsi="宋体" w:eastAsia="宋体" w:cs="宋体"/>
                <w:color w:val="auto"/>
                <w:kern w:val="2"/>
                <w:sz w:val="24"/>
                <w:szCs w:val="24"/>
                <w:lang w:val="zh-CN" w:eastAsia="zh-CN" w:bidi="ar-SA"/>
              </w:rPr>
              <w:t>）</w:t>
            </w:r>
          </w:p>
        </w:tc>
        <w:tc>
          <w:tcPr>
            <w:tcW w:w="1010" w:type="dxa"/>
            <w:shd w:val="clear" w:color="auto" w:fill="auto"/>
            <w:noWrap w:val="0"/>
            <w:vAlign w:val="center"/>
          </w:tcPr>
          <w:p>
            <w:pPr>
              <w:pStyle w:val="13"/>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hAnsi="宋体" w:eastAsia="宋体" w:cs="宋体"/>
                <w:color w:val="auto"/>
                <w:kern w:val="2"/>
                <w:sz w:val="24"/>
                <w:szCs w:val="24"/>
                <w:lang w:val="en-US" w:eastAsia="zh-CN" w:bidi="ar-SA"/>
              </w:rPr>
            </w:pPr>
            <w:r>
              <w:rPr>
                <w:rFonts w:hint="eastAsia" w:hAnsi="宋体" w:eastAsia="宋体" w:cs="宋体"/>
                <w:color w:val="auto"/>
                <w:kern w:val="2"/>
                <w:sz w:val="24"/>
                <w:szCs w:val="24"/>
                <w:lang w:val="en-US" w:eastAsia="zh-CN" w:bidi="ar-SA"/>
              </w:rPr>
              <w:t>团队配置</w:t>
            </w:r>
            <w:bookmarkStart w:id="356" w:name="_GoBack"/>
            <w:bookmarkEnd w:id="356"/>
            <w:r>
              <w:rPr>
                <w:rFonts w:hint="eastAsia" w:hAnsi="宋体" w:eastAsia="宋体" w:cs="宋体"/>
                <w:color w:val="auto"/>
                <w:kern w:val="2"/>
                <w:sz w:val="24"/>
                <w:szCs w:val="24"/>
                <w:lang w:val="en-US" w:eastAsia="zh-CN" w:bidi="ar-SA"/>
              </w:rPr>
              <w:t>（12分）</w:t>
            </w:r>
          </w:p>
        </w:tc>
        <w:tc>
          <w:tcPr>
            <w:tcW w:w="6259" w:type="dxa"/>
            <w:shd w:val="clear" w:color="auto" w:fill="auto"/>
            <w:noWrap w:val="0"/>
            <w:vAlign w:val="center"/>
          </w:tcPr>
          <w:p>
            <w:pPr>
              <w:adjustRightInd w:val="0"/>
              <w:snapToGrid w:val="0"/>
              <w:spacing w:line="360" w:lineRule="auto"/>
              <w:rPr>
                <w:rFonts w:hint="eastAsia" w:ascii="宋体" w:hAnsi="宋体" w:cs="宋体" w:eastAsiaTheme="minorEastAsia"/>
                <w:color w:val="auto"/>
                <w:kern w:val="2"/>
                <w:sz w:val="24"/>
                <w:szCs w:val="24"/>
                <w:lang w:val="en-US" w:eastAsia="zh-CN" w:bidi="ar-SA"/>
              </w:rPr>
            </w:pPr>
            <w:r>
              <w:rPr>
                <w:rFonts w:hint="eastAsia" w:ascii="宋体" w:hAnsi="宋体"/>
                <w:b w:val="0"/>
                <w:bCs w:val="0"/>
                <w:color w:val="000000" w:themeColor="text1"/>
                <w:sz w:val="24"/>
                <w:szCs w:val="24"/>
                <w14:textFill>
                  <w14:solidFill>
                    <w14:schemeClr w14:val="tx1"/>
                  </w14:solidFill>
                </w14:textFill>
              </w:rPr>
              <w:t>根据</w:t>
            </w:r>
            <w:r>
              <w:rPr>
                <w:rFonts w:hint="eastAsia" w:ascii="宋体" w:hAnsi="宋体"/>
                <w:b w:val="0"/>
                <w:bCs w:val="0"/>
                <w:color w:val="000000" w:themeColor="text1"/>
                <w:sz w:val="24"/>
                <w:szCs w:val="24"/>
                <w:lang w:val="en-US" w:eastAsia="zh-CN"/>
                <w14:textFill>
                  <w14:solidFill>
                    <w14:schemeClr w14:val="tx1"/>
                  </w14:solidFill>
                </w14:textFill>
              </w:rPr>
              <w:t>投标人</w:t>
            </w:r>
            <w:r>
              <w:rPr>
                <w:rFonts w:hint="eastAsia" w:ascii="宋体" w:hAnsi="宋体"/>
                <w:b w:val="0"/>
                <w:bCs w:val="0"/>
                <w:color w:val="000000" w:themeColor="text1"/>
                <w:sz w:val="24"/>
                <w:szCs w:val="24"/>
                <w14:textFill>
                  <w14:solidFill>
                    <w14:schemeClr w14:val="tx1"/>
                  </w14:solidFill>
                </w14:textFill>
              </w:rPr>
              <w:t>提供的承运人员配备情况（包含管理人员、车辆驾驶员、应急处置人员等的执业资格、</w:t>
            </w:r>
            <w:r>
              <w:rPr>
                <w:rFonts w:hint="eastAsia" w:ascii="宋体" w:hAnsi="宋体"/>
                <w:b w:val="0"/>
                <w:bCs w:val="0"/>
                <w:color w:val="000000" w:themeColor="text1"/>
                <w:sz w:val="24"/>
                <w:szCs w:val="24"/>
                <w:lang w:val="en-US" w:eastAsia="zh-CN"/>
                <w14:textFill>
                  <w14:solidFill>
                    <w14:schemeClr w14:val="tx1"/>
                  </w14:solidFill>
                </w14:textFill>
              </w:rPr>
              <w:t>在本单位</w:t>
            </w:r>
            <w:r>
              <w:rPr>
                <w:rFonts w:hint="eastAsia" w:ascii="宋体" w:hAnsi="宋体"/>
                <w:b w:val="0"/>
                <w:bCs w:val="0"/>
                <w:color w:val="000000" w:themeColor="text1"/>
                <w:sz w:val="24"/>
                <w:szCs w:val="24"/>
                <w14:textFill>
                  <w14:solidFill>
                    <w14:schemeClr w14:val="tx1"/>
                  </w14:solidFill>
                </w14:textFill>
              </w:rPr>
              <w:t>社保缴纳情况、年龄</w:t>
            </w:r>
            <w:r>
              <w:rPr>
                <w:rFonts w:hint="eastAsia" w:ascii="宋体" w:hAnsi="宋体"/>
                <w:b w:val="0"/>
                <w:bCs w:val="0"/>
                <w:color w:val="000000" w:themeColor="text1"/>
                <w:sz w:val="24"/>
                <w:szCs w:val="24"/>
                <w:lang w:eastAsia="zh-CN"/>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学历</w:t>
            </w:r>
            <w:r>
              <w:rPr>
                <w:rFonts w:hint="eastAsia" w:ascii="宋体" w:hAnsi="宋体"/>
                <w:b w:val="0"/>
                <w:bCs w:val="0"/>
                <w:color w:val="000000" w:themeColor="text1"/>
                <w:sz w:val="24"/>
                <w:szCs w:val="24"/>
                <w14:textFill>
                  <w14:solidFill>
                    <w14:schemeClr w14:val="tx1"/>
                  </w14:solidFill>
                </w14:textFill>
              </w:rPr>
              <w:t>等）酌情赋分</w:t>
            </w:r>
            <w:r>
              <w:rPr>
                <w:rFonts w:hint="eastAsia" w:ascii="宋体" w:hAnsi="宋体"/>
                <w:b w:val="0"/>
                <w:bCs w:val="0"/>
                <w:color w:val="000000" w:themeColor="text1"/>
                <w:sz w:val="24"/>
                <w:szCs w:val="24"/>
                <w:lang w:eastAsia="zh-CN"/>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证明材料齐全，完全满足采购要求的计</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8-12</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分；证明材料较齐全，基本满足采购要求的计</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4-8分</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，证明材料不全，不能满足采购要求的计</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0-4</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分</w:t>
            </w:r>
            <w:r>
              <w:rPr>
                <w:rFonts w:hint="eastAsia" w:ascii="宋体" w:hAnsi="宋体"/>
                <w:b w:val="0"/>
                <w:bCs w:val="0"/>
                <w:color w:val="000000" w:themeColor="text1"/>
                <w:sz w:val="24"/>
                <w:szCs w:val="24"/>
                <w14:textFill>
                  <w14:solidFill>
                    <w14:schemeClr w14:val="tx1"/>
                  </w14:solidFill>
                </w14:textFill>
              </w:rPr>
              <w:t>。</w:t>
            </w:r>
            <w:r>
              <w:rPr>
                <w:rFonts w:hint="eastAsia" w:ascii="宋体" w:hAnsi="宋体"/>
                <w:b w:val="0"/>
                <w:bCs w:val="0"/>
                <w:color w:val="000000" w:themeColor="text1"/>
                <w:sz w:val="24"/>
                <w:szCs w:val="24"/>
                <w:lang w:val="en-US" w:eastAsia="zh-CN"/>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50" w:type="dxa"/>
            <w:vMerge w:val="continue"/>
            <w:shd w:val="clear" w:color="auto" w:fill="auto"/>
            <w:noWrap w:val="0"/>
            <w:vAlign w:val="center"/>
          </w:tcPr>
          <w:p>
            <w:pPr>
              <w:pStyle w:val="19"/>
              <w:rPr>
                <w:rFonts w:hint="eastAsia" w:ascii="宋体" w:hAnsi="宋体" w:cs="宋体"/>
                <w:sz w:val="24"/>
                <w:szCs w:val="24"/>
                <w:lang w:eastAsia="zh-CN"/>
              </w:rPr>
            </w:pPr>
          </w:p>
        </w:tc>
        <w:tc>
          <w:tcPr>
            <w:tcW w:w="1010" w:type="dxa"/>
            <w:shd w:val="clear" w:color="auto" w:fill="auto"/>
            <w:noWrap w:val="0"/>
            <w:vAlign w:val="center"/>
          </w:tcPr>
          <w:p>
            <w:pPr>
              <w:pStyle w:val="13"/>
              <w:keepNext w:val="0"/>
              <w:keepLines w:val="0"/>
              <w:pageBreakBefore w:val="0"/>
              <w:widowControl/>
              <w:kinsoku/>
              <w:wordWrap/>
              <w:overflowPunct/>
              <w:topLinePunct w:val="0"/>
              <w:autoSpaceDE/>
              <w:autoSpaceDN/>
              <w:bidi w:val="0"/>
              <w:adjustRightInd/>
              <w:snapToGrid/>
              <w:spacing w:line="410" w:lineRule="exact"/>
              <w:jc w:val="both"/>
              <w:textAlignment w:val="auto"/>
              <w:rPr>
                <w:rFonts w:hint="eastAsia" w:hAnsi="宋体" w:eastAsia="宋体" w:cs="宋体"/>
                <w:color w:val="auto"/>
                <w:kern w:val="2"/>
                <w:sz w:val="24"/>
                <w:szCs w:val="24"/>
                <w:lang w:val="en-US" w:eastAsia="zh-CN" w:bidi="ar-SA"/>
              </w:rPr>
            </w:pPr>
            <w:r>
              <w:rPr>
                <w:rFonts w:hint="eastAsia" w:hAnsi="宋体" w:eastAsia="宋体" w:cs="宋体"/>
                <w:color w:val="auto"/>
                <w:kern w:val="2"/>
                <w:sz w:val="24"/>
                <w:szCs w:val="24"/>
                <w:lang w:val="en-US" w:eastAsia="zh-CN" w:bidi="ar-SA"/>
              </w:rPr>
              <w:t>驾驶经验</w:t>
            </w:r>
          </w:p>
          <w:p>
            <w:pPr>
              <w:pStyle w:val="13"/>
              <w:keepNext w:val="0"/>
              <w:keepLines w:val="0"/>
              <w:pageBreakBefore w:val="0"/>
              <w:widowControl/>
              <w:kinsoku/>
              <w:wordWrap/>
              <w:overflowPunct/>
              <w:topLinePunct w:val="0"/>
              <w:autoSpaceDE/>
              <w:autoSpaceDN/>
              <w:bidi w:val="0"/>
              <w:adjustRightInd/>
              <w:snapToGrid/>
              <w:spacing w:line="410" w:lineRule="exact"/>
              <w:jc w:val="both"/>
              <w:textAlignment w:val="auto"/>
              <w:rPr>
                <w:rFonts w:hint="eastAsia" w:hAnsi="宋体" w:eastAsia="宋体" w:cs="宋体"/>
                <w:color w:val="auto"/>
                <w:kern w:val="2"/>
                <w:sz w:val="24"/>
                <w:szCs w:val="24"/>
                <w:lang w:val="en-US" w:eastAsia="zh-CN" w:bidi="ar-SA"/>
              </w:rPr>
            </w:pPr>
            <w:r>
              <w:rPr>
                <w:rFonts w:hint="eastAsia" w:hAnsi="宋体" w:eastAsia="宋体" w:cs="宋体"/>
                <w:color w:val="auto"/>
                <w:kern w:val="2"/>
                <w:sz w:val="24"/>
                <w:szCs w:val="24"/>
                <w:lang w:val="en-US" w:eastAsia="zh-CN" w:bidi="ar-SA"/>
              </w:rPr>
              <w:t>（4分）</w:t>
            </w:r>
          </w:p>
        </w:tc>
        <w:tc>
          <w:tcPr>
            <w:tcW w:w="6259" w:type="dxa"/>
            <w:shd w:val="clear" w:color="auto" w:fill="auto"/>
            <w:noWrap w:val="0"/>
            <w:vAlign w:val="center"/>
          </w:tcPr>
          <w:p>
            <w:pPr>
              <w:adjustRightInd w:val="0"/>
              <w:snapToGri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napToGrid w:val="0"/>
                <w:kern w:val="0"/>
                <w:sz w:val="24"/>
                <w:szCs w:val="24"/>
              </w:rPr>
              <w:t>拟派驾驶员取得相应准驾车型驾驶证并具有</w:t>
            </w:r>
            <w:r>
              <w:rPr>
                <w:rFonts w:hint="eastAsia" w:ascii="宋体" w:hAnsi="宋体" w:eastAsia="宋体" w:cs="宋体"/>
                <w:snapToGrid w:val="0"/>
                <w:kern w:val="0"/>
                <w:sz w:val="24"/>
                <w:szCs w:val="24"/>
                <w:lang w:val="en-US" w:eastAsia="zh-CN"/>
              </w:rPr>
              <w:t>6</w:t>
            </w:r>
            <w:r>
              <w:rPr>
                <w:rFonts w:hint="eastAsia" w:ascii="宋体" w:hAnsi="宋体" w:eastAsia="宋体" w:cs="宋体"/>
                <w:snapToGrid w:val="0"/>
                <w:kern w:val="0"/>
                <w:sz w:val="24"/>
                <w:szCs w:val="24"/>
              </w:rPr>
              <w:t>年以上驾驶经历，每提供1</w:t>
            </w:r>
            <w:r>
              <w:rPr>
                <w:rFonts w:hint="eastAsia" w:ascii="宋体" w:hAnsi="宋体" w:eastAsia="宋体" w:cs="宋体"/>
                <w:snapToGrid w:val="0"/>
                <w:kern w:val="0"/>
                <w:sz w:val="24"/>
                <w:szCs w:val="24"/>
                <w:lang w:val="en-US" w:eastAsia="zh-CN"/>
              </w:rPr>
              <w:t>份</w:t>
            </w:r>
            <w:r>
              <w:rPr>
                <w:rFonts w:hint="eastAsia" w:ascii="宋体" w:hAnsi="宋体" w:eastAsia="宋体" w:cs="宋体"/>
                <w:snapToGrid w:val="0"/>
                <w:kern w:val="0"/>
                <w:sz w:val="24"/>
                <w:szCs w:val="24"/>
              </w:rPr>
              <w:t>得</w:t>
            </w:r>
            <w:r>
              <w:rPr>
                <w:rFonts w:hint="eastAsia" w:ascii="宋体" w:hAnsi="宋体" w:eastAsia="宋体" w:cs="宋体"/>
                <w:snapToGrid w:val="0"/>
                <w:kern w:val="0"/>
                <w:sz w:val="24"/>
                <w:szCs w:val="24"/>
                <w:lang w:val="en-US" w:eastAsia="zh-CN"/>
              </w:rPr>
              <w:t>0.5</w:t>
            </w:r>
            <w:r>
              <w:rPr>
                <w:rFonts w:hint="eastAsia" w:ascii="宋体" w:hAnsi="宋体" w:eastAsia="宋体" w:cs="宋体"/>
                <w:snapToGrid w:val="0"/>
                <w:kern w:val="0"/>
                <w:sz w:val="24"/>
                <w:szCs w:val="24"/>
              </w:rPr>
              <w:t>分，最高得</w:t>
            </w: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50" w:type="dxa"/>
            <w:vMerge w:val="continue"/>
            <w:shd w:val="clear" w:color="auto" w:fill="auto"/>
            <w:noWrap w:val="0"/>
            <w:vAlign w:val="center"/>
          </w:tcPr>
          <w:p>
            <w:pPr>
              <w:pStyle w:val="19"/>
              <w:rPr>
                <w:rFonts w:hint="eastAsia" w:ascii="宋体" w:hAnsi="宋体" w:cs="宋体"/>
                <w:sz w:val="24"/>
                <w:szCs w:val="24"/>
                <w:lang w:eastAsia="zh-CN"/>
              </w:rPr>
            </w:pPr>
          </w:p>
        </w:tc>
        <w:tc>
          <w:tcPr>
            <w:tcW w:w="1010" w:type="dxa"/>
            <w:shd w:val="clear" w:color="auto" w:fill="auto"/>
            <w:noWrap w:val="0"/>
            <w:vAlign w:val="center"/>
          </w:tcPr>
          <w:p>
            <w:pPr>
              <w:pStyle w:val="13"/>
              <w:keepNext w:val="0"/>
              <w:keepLines w:val="0"/>
              <w:pageBreakBefore w:val="0"/>
              <w:widowControl/>
              <w:kinsoku/>
              <w:wordWrap/>
              <w:overflowPunct/>
              <w:topLinePunct w:val="0"/>
              <w:autoSpaceDE/>
              <w:autoSpaceDN/>
              <w:bidi w:val="0"/>
              <w:adjustRightInd/>
              <w:snapToGrid/>
              <w:spacing w:line="410" w:lineRule="exact"/>
              <w:jc w:val="both"/>
              <w:textAlignment w:val="auto"/>
              <w:rPr>
                <w:rFonts w:hint="eastAsia" w:hAnsi="宋体" w:eastAsia="宋体" w:cs="宋体"/>
                <w:color w:val="auto"/>
                <w:kern w:val="2"/>
                <w:sz w:val="24"/>
                <w:szCs w:val="24"/>
                <w:lang w:val="en-US" w:eastAsia="zh-CN" w:bidi="ar-SA"/>
              </w:rPr>
            </w:pPr>
            <w:r>
              <w:rPr>
                <w:rFonts w:hint="eastAsia" w:hAnsi="宋体" w:eastAsia="宋体" w:cs="宋体"/>
                <w:color w:val="auto"/>
                <w:kern w:val="2"/>
                <w:sz w:val="24"/>
                <w:szCs w:val="24"/>
                <w:lang w:val="en-US" w:eastAsia="zh-CN" w:bidi="ar-SA"/>
              </w:rPr>
              <w:t>健康证明</w:t>
            </w:r>
          </w:p>
          <w:p>
            <w:pPr>
              <w:pStyle w:val="13"/>
              <w:keepNext w:val="0"/>
              <w:keepLines w:val="0"/>
              <w:pageBreakBefore w:val="0"/>
              <w:widowControl/>
              <w:kinsoku/>
              <w:wordWrap/>
              <w:overflowPunct/>
              <w:topLinePunct w:val="0"/>
              <w:autoSpaceDE/>
              <w:autoSpaceDN/>
              <w:bidi w:val="0"/>
              <w:adjustRightInd/>
              <w:snapToGrid/>
              <w:spacing w:line="410" w:lineRule="exact"/>
              <w:jc w:val="both"/>
              <w:textAlignment w:val="auto"/>
              <w:rPr>
                <w:rFonts w:hint="eastAsia" w:hAnsi="宋体" w:eastAsia="宋体" w:cs="宋体"/>
                <w:color w:val="auto"/>
                <w:kern w:val="2"/>
                <w:sz w:val="24"/>
                <w:szCs w:val="24"/>
                <w:lang w:val="en-US" w:eastAsia="zh-CN" w:bidi="ar-SA"/>
              </w:rPr>
            </w:pPr>
            <w:r>
              <w:rPr>
                <w:rFonts w:hint="eastAsia" w:hAnsi="宋体" w:eastAsia="宋体" w:cs="宋体"/>
                <w:color w:val="auto"/>
                <w:kern w:val="2"/>
                <w:sz w:val="24"/>
                <w:szCs w:val="24"/>
                <w:lang w:val="en-US" w:eastAsia="zh-CN" w:bidi="ar-SA"/>
              </w:rPr>
              <w:t>（8分）</w:t>
            </w:r>
          </w:p>
        </w:tc>
        <w:tc>
          <w:tcPr>
            <w:tcW w:w="6259" w:type="dxa"/>
            <w:shd w:val="clear" w:color="auto" w:fill="auto"/>
            <w:noWrap w:val="0"/>
            <w:vAlign w:val="center"/>
          </w:tcPr>
          <w:p>
            <w:pPr>
              <w:adjustRightInd w:val="0"/>
              <w:snapToGri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napToGrid w:val="0"/>
                <w:kern w:val="0"/>
                <w:sz w:val="24"/>
                <w:szCs w:val="24"/>
              </w:rPr>
              <w:t>拟派驾驶员身体健康，无传染性疾病，无癫痫、精神病等可能危及行车安全的疾病病史，提供具有相关资质机构（如:疾控中心、医疗机构）出具的</w:t>
            </w:r>
            <w:r>
              <w:rPr>
                <w:rFonts w:hint="eastAsia" w:ascii="宋体" w:hAnsi="宋体" w:eastAsia="宋体" w:cs="宋体"/>
                <w:snapToGrid w:val="0"/>
                <w:kern w:val="0"/>
                <w:sz w:val="24"/>
                <w:szCs w:val="24"/>
                <w:lang w:val="en-US" w:eastAsia="zh-CN"/>
              </w:rPr>
              <w:t>有效的</w:t>
            </w:r>
            <w:r>
              <w:rPr>
                <w:rFonts w:hint="eastAsia" w:ascii="宋体" w:hAnsi="宋体" w:eastAsia="宋体" w:cs="宋体"/>
                <w:snapToGrid w:val="0"/>
                <w:kern w:val="0"/>
                <w:sz w:val="24"/>
                <w:szCs w:val="24"/>
              </w:rPr>
              <w:t>驾驶员健康证明，每提供1</w:t>
            </w:r>
            <w:r>
              <w:rPr>
                <w:rFonts w:hint="eastAsia" w:ascii="宋体" w:hAnsi="宋体" w:eastAsia="宋体" w:cs="宋体"/>
                <w:snapToGrid w:val="0"/>
                <w:kern w:val="0"/>
                <w:sz w:val="24"/>
                <w:szCs w:val="24"/>
                <w:lang w:val="en-US" w:eastAsia="zh-CN"/>
              </w:rPr>
              <w:t>份</w:t>
            </w:r>
            <w:r>
              <w:rPr>
                <w:rFonts w:hint="eastAsia" w:ascii="宋体" w:hAnsi="宋体" w:eastAsia="宋体" w:cs="宋体"/>
                <w:snapToGrid w:val="0"/>
                <w:kern w:val="0"/>
                <w:sz w:val="24"/>
                <w:szCs w:val="24"/>
              </w:rPr>
              <w:t>得1分，最高得</w:t>
            </w: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250" w:type="dxa"/>
            <w:vMerge w:val="continue"/>
            <w:shd w:val="clear" w:color="auto" w:fill="auto"/>
            <w:noWrap w:val="0"/>
            <w:vAlign w:val="center"/>
          </w:tcPr>
          <w:p>
            <w:pPr>
              <w:pStyle w:val="19"/>
              <w:rPr>
                <w:rFonts w:hint="eastAsia" w:ascii="宋体" w:hAnsi="宋体" w:cs="宋体"/>
                <w:sz w:val="24"/>
                <w:szCs w:val="24"/>
                <w:lang w:eastAsia="zh-CN"/>
              </w:rPr>
            </w:pPr>
          </w:p>
        </w:tc>
        <w:tc>
          <w:tcPr>
            <w:tcW w:w="1010" w:type="dxa"/>
            <w:shd w:val="clear" w:color="auto" w:fill="auto"/>
            <w:noWrap w:val="0"/>
            <w:vAlign w:val="center"/>
          </w:tcPr>
          <w:p>
            <w:pPr>
              <w:pStyle w:val="13"/>
              <w:keepNext w:val="0"/>
              <w:keepLines w:val="0"/>
              <w:pageBreakBefore w:val="0"/>
              <w:widowControl/>
              <w:kinsoku/>
              <w:wordWrap/>
              <w:overflowPunct/>
              <w:topLinePunct w:val="0"/>
              <w:autoSpaceDE/>
              <w:autoSpaceDN/>
              <w:bidi w:val="0"/>
              <w:adjustRightInd/>
              <w:snapToGrid/>
              <w:spacing w:line="410" w:lineRule="exact"/>
              <w:jc w:val="both"/>
              <w:textAlignment w:val="auto"/>
              <w:rPr>
                <w:rFonts w:hint="eastAsia" w:hAnsi="宋体" w:eastAsia="宋体" w:cs="宋体"/>
                <w:color w:val="auto"/>
                <w:kern w:val="2"/>
                <w:sz w:val="24"/>
                <w:szCs w:val="24"/>
                <w:lang w:val="en-US" w:eastAsia="zh-CN" w:bidi="ar-SA"/>
              </w:rPr>
            </w:pPr>
            <w:r>
              <w:rPr>
                <w:rFonts w:hint="eastAsia" w:hAnsi="宋体" w:eastAsia="宋体" w:cs="宋体"/>
                <w:color w:val="auto"/>
                <w:kern w:val="2"/>
                <w:sz w:val="24"/>
                <w:szCs w:val="24"/>
                <w:lang w:val="en-US" w:eastAsia="zh-CN" w:bidi="ar-SA"/>
              </w:rPr>
              <w:t>无严重交通违法行为</w:t>
            </w:r>
          </w:p>
          <w:p>
            <w:pPr>
              <w:pStyle w:val="13"/>
              <w:keepNext w:val="0"/>
              <w:keepLines w:val="0"/>
              <w:pageBreakBefore w:val="0"/>
              <w:widowControl/>
              <w:kinsoku/>
              <w:wordWrap/>
              <w:overflowPunct/>
              <w:topLinePunct w:val="0"/>
              <w:autoSpaceDE/>
              <w:autoSpaceDN/>
              <w:bidi w:val="0"/>
              <w:adjustRightInd/>
              <w:snapToGrid/>
              <w:spacing w:line="410" w:lineRule="exact"/>
              <w:jc w:val="both"/>
              <w:textAlignment w:val="auto"/>
              <w:rPr>
                <w:rFonts w:hint="eastAsia" w:hAnsi="宋体" w:eastAsia="宋体" w:cs="宋体"/>
                <w:color w:val="auto"/>
                <w:kern w:val="2"/>
                <w:sz w:val="24"/>
                <w:szCs w:val="24"/>
                <w:lang w:val="en-US" w:eastAsia="zh-CN" w:bidi="ar-SA"/>
              </w:rPr>
            </w:pPr>
            <w:r>
              <w:rPr>
                <w:rFonts w:hint="eastAsia" w:hAnsi="宋体" w:eastAsia="宋体" w:cs="宋体"/>
                <w:color w:val="auto"/>
                <w:kern w:val="2"/>
                <w:sz w:val="24"/>
                <w:szCs w:val="24"/>
                <w:lang w:val="en-US" w:eastAsia="zh-CN" w:bidi="ar-SA"/>
              </w:rPr>
              <w:t>（3分）</w:t>
            </w:r>
          </w:p>
        </w:tc>
        <w:tc>
          <w:tcPr>
            <w:tcW w:w="6259" w:type="dxa"/>
            <w:shd w:val="clear" w:color="auto" w:fill="auto"/>
            <w:noWrap w:val="0"/>
            <w:vAlign w:val="center"/>
          </w:tcPr>
          <w:p>
            <w:pPr>
              <w:adjustRightInd w:val="0"/>
              <w:snapToGri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snapToGrid w:val="0"/>
                <w:kern w:val="0"/>
                <w:sz w:val="24"/>
                <w:szCs w:val="24"/>
              </w:rPr>
              <w:t>拟派驾驶员近三年连续3个记分周期内没有被记满分记录，无饮酒或者醉酒后驾驶机动车记录，近1年内无驾驶客运车辆超员、超速等严重交通违法行为，提供相关证明或承诺，计</w:t>
            </w:r>
            <w:r>
              <w:rPr>
                <w:rFonts w:hint="eastAsia" w:ascii="宋体" w:hAnsi="宋体" w:eastAsia="宋体" w:cs="宋体"/>
                <w:color w:val="auto"/>
                <w:kern w:val="2"/>
                <w:sz w:val="24"/>
                <w:szCs w:val="24"/>
                <w:lang w:val="zh-CN" w:eastAsia="zh-CN" w:bidi="ar-SA"/>
              </w:rPr>
              <w:t>（</w:t>
            </w:r>
            <w:r>
              <w:rPr>
                <w:rFonts w:hint="eastAsia" w:hAnsi="宋体" w:eastAsia="宋体" w:cs="宋体"/>
                <w:color w:val="auto"/>
                <w:kern w:val="2"/>
                <w:sz w:val="24"/>
                <w:szCs w:val="24"/>
                <w:lang w:val="en-US" w:eastAsia="zh-CN" w:bidi="ar-SA"/>
              </w:rPr>
              <w:t>0</w:t>
            </w:r>
            <w:r>
              <w:rPr>
                <w:rFonts w:hint="eastAsia" w:ascii="宋体" w:hAnsi="宋体" w:eastAsia="宋体" w:cs="宋体"/>
                <w:color w:val="auto"/>
                <w:kern w:val="2"/>
                <w:sz w:val="24"/>
                <w:szCs w:val="24"/>
                <w:lang w:val="zh-CN" w:eastAsia="zh-CN" w:bidi="ar-SA"/>
              </w:rPr>
              <w:t>-</w:t>
            </w:r>
            <w:r>
              <w:rPr>
                <w:rFonts w:hint="eastAsia"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w:t>
            </w:r>
            <w:r>
              <w:rPr>
                <w:rFonts w:hint="eastAsia" w:ascii="宋体" w:hAnsi="宋体" w:eastAsia="宋体" w:cs="宋体"/>
                <w:snapToGrid w:val="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250" w:type="dxa"/>
            <w:shd w:val="clear" w:color="auto" w:fill="auto"/>
            <w:noWrap w:val="0"/>
            <w:vAlign w:val="center"/>
          </w:tcPr>
          <w:p>
            <w:pPr>
              <w:pStyle w:val="19"/>
              <w:jc w:val="center"/>
              <w:rPr>
                <w:rFonts w:hint="eastAsia"/>
                <w:sz w:val="24"/>
                <w:szCs w:val="24"/>
                <w:lang w:eastAsia="zh-CN"/>
              </w:rPr>
            </w:pPr>
            <w:r>
              <w:rPr>
                <w:rFonts w:hint="eastAsia"/>
                <w:sz w:val="24"/>
                <w:szCs w:val="24"/>
                <w:lang w:eastAsia="zh-CN"/>
              </w:rPr>
              <w:t>业绩</w:t>
            </w:r>
          </w:p>
          <w:p>
            <w:pPr>
              <w:pStyle w:val="19"/>
              <w:jc w:val="center"/>
              <w:rPr>
                <w:rFonts w:hint="eastAsia"/>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10分</w:t>
            </w:r>
            <w:r>
              <w:rPr>
                <w:rFonts w:hint="eastAsia" w:ascii="宋体" w:hAnsi="宋体" w:cs="宋体"/>
                <w:sz w:val="24"/>
                <w:szCs w:val="24"/>
                <w:lang w:eastAsia="zh-CN"/>
              </w:rPr>
              <w:t>）</w:t>
            </w:r>
          </w:p>
        </w:tc>
        <w:tc>
          <w:tcPr>
            <w:tcW w:w="1010" w:type="dxa"/>
            <w:shd w:val="clear" w:color="auto" w:fill="auto"/>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业绩</w:t>
            </w:r>
          </w:p>
          <w:p>
            <w:pPr>
              <w:spacing w:line="360" w:lineRule="auto"/>
              <w:jc w:val="center"/>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分</w:t>
            </w:r>
          </w:p>
        </w:tc>
        <w:tc>
          <w:tcPr>
            <w:tcW w:w="6259" w:type="dxa"/>
            <w:shd w:val="clear" w:color="auto" w:fill="auto"/>
            <w:noWrap w:val="0"/>
            <w:vAlign w:val="center"/>
          </w:tcPr>
          <w:p>
            <w:pPr>
              <w:rPr>
                <w:b/>
                <w:bCs/>
                <w:sz w:val="24"/>
                <w:szCs w:val="24"/>
              </w:rPr>
            </w:pPr>
            <w:r>
              <w:rPr>
                <w:rFonts w:hint="eastAsia" w:ascii="宋体" w:hAnsi="宋体" w:cs="宋体"/>
                <w:sz w:val="24"/>
                <w:szCs w:val="24"/>
                <w:lang w:val="en-US" w:eastAsia="zh-CN"/>
              </w:rPr>
              <w:t>投标人</w:t>
            </w:r>
            <w:r>
              <w:rPr>
                <w:rFonts w:hint="eastAsia" w:ascii="宋体" w:hAnsi="宋体" w:cs="宋体"/>
                <w:sz w:val="24"/>
                <w:szCs w:val="24"/>
              </w:rPr>
              <w:t>提供自20</w:t>
            </w:r>
            <w:r>
              <w:rPr>
                <w:rFonts w:hint="eastAsia" w:ascii="宋体" w:hAnsi="宋体" w:cs="宋体"/>
                <w:sz w:val="24"/>
                <w:szCs w:val="24"/>
                <w:lang w:val="en-US" w:eastAsia="zh-CN"/>
              </w:rPr>
              <w:t>20</w:t>
            </w:r>
            <w:r>
              <w:rPr>
                <w:rFonts w:hint="eastAsia" w:ascii="宋体" w:hAnsi="宋体" w:cs="宋体"/>
                <w:sz w:val="24"/>
                <w:szCs w:val="24"/>
              </w:rPr>
              <w:t>年1月1日至今同类项目业绩</w:t>
            </w:r>
            <w:r>
              <w:rPr>
                <w:rFonts w:hint="eastAsia" w:ascii="宋体" w:hAnsi="宋体" w:cs="宋体"/>
                <w:sz w:val="24"/>
                <w:szCs w:val="24"/>
                <w:lang w:val="en-US" w:eastAsia="zh-CN"/>
              </w:rPr>
              <w:t>合同</w:t>
            </w:r>
            <w:r>
              <w:rPr>
                <w:rFonts w:hint="eastAsia" w:ascii="宋体" w:hAnsi="宋体" w:cs="宋体"/>
                <w:sz w:val="24"/>
                <w:szCs w:val="24"/>
              </w:rPr>
              <w:t>，每份计1分，最高计</w:t>
            </w:r>
            <w:r>
              <w:rPr>
                <w:rFonts w:hint="eastAsia" w:ascii="宋体" w:hAnsi="宋体" w:cs="宋体"/>
                <w:sz w:val="24"/>
                <w:szCs w:val="24"/>
                <w:lang w:val="en-US" w:eastAsia="zh-CN"/>
              </w:rPr>
              <w:t>10</w:t>
            </w:r>
            <w:r>
              <w:rPr>
                <w:rFonts w:hint="eastAsia" w:ascii="宋体" w:hAnsi="宋体" w:cs="宋体"/>
                <w:sz w:val="24"/>
                <w:szCs w:val="24"/>
              </w:rPr>
              <w:t>分。</w:t>
            </w:r>
            <w:r>
              <w:rPr>
                <w:rFonts w:hint="eastAsia"/>
                <w:b/>
                <w:bCs/>
                <w:sz w:val="24"/>
                <w:szCs w:val="24"/>
              </w:rPr>
              <w:t>评审依据：须提供业绩合同证明材料复印件加盖公章，如合同关键页（即合同首页、合同标的物、合同金额页及双方签字盖章页）以合同签订时间为准。</w:t>
            </w:r>
          </w:p>
          <w:p>
            <w:pPr>
              <w:spacing w:line="360" w:lineRule="auto"/>
              <w:jc w:val="left"/>
              <w:rPr>
                <w:rFonts w:hint="eastAsia" w:ascii="宋体" w:hAnsi="宋体" w:cs="宋体"/>
                <w:sz w:val="24"/>
                <w:szCs w:val="24"/>
              </w:rPr>
            </w:pPr>
            <w:r>
              <w:rPr>
                <w:rFonts w:hint="eastAsia"/>
                <w:b/>
                <w:bCs/>
                <w:sz w:val="24"/>
                <w:szCs w:val="24"/>
              </w:rPr>
              <w:t>未提供不得分。</w:t>
            </w:r>
          </w:p>
        </w:tc>
      </w:tr>
    </w:tbl>
    <w:p>
      <w:pPr>
        <w:rPr>
          <w:rFonts w:ascii="宋体" w:hAnsi="宋体" w:cs="宋体"/>
          <w:sz w:val="24"/>
          <w:szCs w:val="24"/>
        </w:rPr>
      </w:pPr>
      <w:r>
        <w:rPr>
          <w:rFonts w:hint="eastAsia" w:ascii="宋体" w:hAnsi="宋体" w:cs="宋体"/>
          <w:sz w:val="24"/>
          <w:szCs w:val="24"/>
        </w:rPr>
        <w:t>备注：</w:t>
      </w:r>
    </w:p>
    <w:p>
      <w:pPr>
        <w:spacing w:line="360" w:lineRule="auto"/>
        <w:ind w:firstLine="241" w:firstLineChars="100"/>
        <w:rPr>
          <w:rFonts w:ascii="宋体" w:cs="宋体"/>
          <w:b/>
          <w:bCs/>
          <w:sz w:val="24"/>
          <w:szCs w:val="24"/>
        </w:rPr>
      </w:pPr>
      <w:r>
        <w:rPr>
          <w:rFonts w:hint="eastAsia" w:ascii="宋体" w:hAnsi="宋体" w:cs="宋体"/>
          <w:b/>
          <w:bCs/>
          <w:sz w:val="24"/>
          <w:szCs w:val="24"/>
        </w:rPr>
        <w:t>（一）对小型或微型企业参加政府采购投标的扶持：</w:t>
      </w:r>
    </w:p>
    <w:p>
      <w:pPr>
        <w:spacing w:line="360" w:lineRule="auto"/>
        <w:ind w:firstLine="480" w:firstLineChars="200"/>
        <w:rPr>
          <w:rFonts w:ascii="宋体" w:eastAsia="宋体" w:cs="宋体"/>
          <w:sz w:val="24"/>
          <w:szCs w:val="24"/>
        </w:rPr>
      </w:pPr>
      <w:r>
        <w:rPr>
          <w:rFonts w:hint="eastAsia" w:ascii="宋体" w:hAnsi="宋体" w:cs="宋体"/>
          <w:sz w:val="24"/>
          <w:szCs w:val="24"/>
        </w:rPr>
        <w:t>根据《政府采购促进中小企业发展暂行办法》（财库</w:t>
      </w:r>
      <w:r>
        <w:rPr>
          <w:rFonts w:ascii="宋体" w:hAnsi="宋体" w:cs="宋体"/>
          <w:sz w:val="24"/>
          <w:szCs w:val="24"/>
        </w:rPr>
        <w:t>[2011]181</w:t>
      </w:r>
      <w:r>
        <w:rPr>
          <w:rFonts w:hint="eastAsia" w:ascii="宋体" w:hAnsi="宋体" w:cs="宋体"/>
          <w:sz w:val="24"/>
          <w:szCs w:val="24"/>
        </w:rPr>
        <w:t>号）的规定，对于非专门面向中小企业的项目，对小型和微型企业产品的价格给予</w:t>
      </w:r>
      <w:r>
        <w:rPr>
          <w:rFonts w:hint="eastAsia" w:ascii="宋体" w:hAnsi="宋体" w:cs="宋体"/>
          <w:sz w:val="24"/>
          <w:szCs w:val="24"/>
          <w:lang w:val="en-US" w:eastAsia="zh-CN"/>
        </w:rPr>
        <w:t>10</w:t>
      </w:r>
      <w:r>
        <w:rPr>
          <w:rFonts w:ascii="宋体" w:hAnsi="宋体" w:cs="宋体"/>
          <w:sz w:val="24"/>
          <w:szCs w:val="24"/>
        </w:rPr>
        <w:t>%</w:t>
      </w:r>
      <w:r>
        <w:rPr>
          <w:rFonts w:hint="eastAsia" w:ascii="宋体" w:hAnsi="宋体" w:cs="宋体"/>
          <w:sz w:val="24"/>
          <w:szCs w:val="24"/>
        </w:rPr>
        <w:t>的扣除，用扣除后的价格参与评审；供应商可在投标文件中提供小型和微型企业声明，具体格式详见附件。</w:t>
      </w:r>
    </w:p>
    <w:p>
      <w:pPr>
        <w:spacing w:line="360" w:lineRule="auto"/>
        <w:ind w:firstLine="482" w:firstLineChars="200"/>
        <w:rPr>
          <w:rFonts w:ascii="宋体" w:eastAsia="宋体" w:cs="宋体"/>
          <w:b/>
          <w:bCs/>
          <w:sz w:val="24"/>
          <w:szCs w:val="24"/>
        </w:rPr>
      </w:pPr>
      <w:r>
        <w:rPr>
          <w:rFonts w:hint="eastAsia" w:ascii="宋体" w:eastAsia="宋体" w:cs="宋体"/>
          <w:b/>
          <w:bCs/>
          <w:sz w:val="24"/>
          <w:szCs w:val="24"/>
        </w:rPr>
        <w:t>（二）对监狱企业、残疾人福利企业的扶持</w:t>
      </w:r>
    </w:p>
    <w:p>
      <w:pPr>
        <w:spacing w:line="360" w:lineRule="auto"/>
        <w:ind w:firstLine="480" w:firstLineChars="200"/>
        <w:rPr>
          <w:rFonts w:ascii="宋体" w:hAnsi="宋体" w:cs="宋体"/>
          <w:sz w:val="24"/>
          <w:szCs w:val="24"/>
        </w:rPr>
      </w:pPr>
      <w:r>
        <w:rPr>
          <w:rFonts w:hint="eastAsia" w:ascii="宋体" w:cs="宋体"/>
          <w:sz w:val="24"/>
          <w:szCs w:val="24"/>
        </w:rPr>
        <w:t>根据</w:t>
      </w:r>
      <w:r>
        <w:rPr>
          <w:rFonts w:hint="eastAsia" w:ascii="宋体" w:eastAsia="宋体" w:cs="宋体"/>
          <w:sz w:val="24"/>
          <w:szCs w:val="24"/>
        </w:rPr>
        <w:t>《关于政府采购支持监狱企业发展有关问题的通知》（财库[2014]68号）</w:t>
      </w:r>
      <w:r>
        <w:rPr>
          <w:rFonts w:hint="eastAsia" w:ascii="宋体" w:hAnsi="宋体" w:cs="宋体"/>
          <w:sz w:val="24"/>
          <w:szCs w:val="24"/>
        </w:rPr>
        <w:t xml:space="preserve">（提供由省级以上监狱管理局、戒毒管理局（含新疆生产建设兵团）出具的属于监狱企业的证明文件）、《三部门联合发布关于促进残疾人就业政府采购政策的通知》（财库〔2017〕141号）的规定，对监狱企业、残疾人福利企业给予6%的价格扣除，用扣除后的价格参与评审。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（三）对同时属于小微企业、监狱企业或残疾人福利性单位的， 不重复享受政策。</w:t>
      </w:r>
    </w:p>
    <w:p>
      <w:pPr>
        <w:spacing w:line="360" w:lineRule="auto"/>
        <w:ind w:firstLine="482" w:firstLineChars="200"/>
        <w:rPr>
          <w:rFonts w:ascii="宋体" w:eastAsia="宋体" w:cs="宋体"/>
          <w:b/>
          <w:bCs/>
          <w:sz w:val="24"/>
          <w:szCs w:val="24"/>
        </w:rPr>
      </w:pPr>
      <w:r>
        <w:rPr>
          <w:rFonts w:hint="eastAsia" w:ascii="宋体" w:hAnsi="宋体" w:cs="宋体"/>
          <w:b/>
          <w:bCs/>
          <w:sz w:val="24"/>
          <w:szCs w:val="24"/>
        </w:rPr>
        <w:t>（四）对节能、环保政策的支持</w:t>
      </w:r>
    </w:p>
    <w:p>
      <w:pPr>
        <w:spacing w:line="360" w:lineRule="auto"/>
        <w:ind w:firstLine="480" w:firstLineChars="200"/>
        <w:rPr>
          <w:rFonts w:ascii="宋体" w:eastAsia="宋体" w:cs="Times New Roman"/>
          <w:sz w:val="24"/>
          <w:szCs w:val="24"/>
        </w:rPr>
      </w:pPr>
      <w:r>
        <w:rPr>
          <w:rFonts w:hint="eastAsia" w:ascii="宋体" w:hAnsi="宋体" w:cs="宋体"/>
          <w:sz w:val="24"/>
          <w:szCs w:val="24"/>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spacing w:line="360" w:lineRule="auto"/>
        <w:ind w:firstLine="480" w:firstLineChars="200"/>
        <w:rPr>
          <w:rFonts w:ascii="宋体" w:hAnsi="宋体" w:cs="宋体"/>
          <w:sz w:val="24"/>
          <w:szCs w:val="24"/>
        </w:rPr>
      </w:pPr>
      <w:r>
        <w:rPr>
          <w:rFonts w:hint="eastAsia" w:ascii="宋体" w:hAnsi="宋体" w:cs="宋体"/>
          <w:sz w:val="24"/>
          <w:szCs w:val="24"/>
        </w:rPr>
        <w:t>3、产品同时属于“非强制采购节能产品”、环境标志产品的，评审时只有其中一项能享受优先待遇（供应商自行选择，并在报价文件中填写相关信息及数据）。</w:t>
      </w:r>
    </w:p>
    <w:p>
      <w:pPr>
        <w:rPr>
          <w:sz w:val="24"/>
          <w:szCs w:val="24"/>
        </w:rPr>
        <w:sectPr>
          <w:pgSz w:w="11900" w:h="16840"/>
          <w:pgMar w:top="1440" w:right="1800" w:bottom="1440" w:left="1800" w:header="851" w:footer="992" w:gutter="0"/>
          <w:cols w:space="425" w:num="1"/>
          <w:docGrid w:type="lines" w:linePitch="312" w:charSpace="0"/>
        </w:sectPr>
      </w:pPr>
    </w:p>
    <w:p>
      <w:pPr>
        <w:pStyle w:val="3"/>
        <w:pageBreakBefore/>
        <w:spacing w:beforeLines="100" w:afterLines="100" w:line="500" w:lineRule="exact"/>
        <w:rPr>
          <w:rFonts w:asciiTheme="minorEastAsia" w:hAnsiTheme="minorEastAsia" w:cstheme="minorEastAsia"/>
          <w:szCs w:val="32"/>
        </w:rPr>
      </w:pPr>
      <w:bookmarkStart w:id="88" w:name="_Toc2415"/>
      <w:bookmarkStart w:id="89" w:name="_Toc15136"/>
      <w:bookmarkStart w:id="90" w:name="_Toc19586"/>
      <w:bookmarkStart w:id="91" w:name="_Toc473"/>
      <w:r>
        <w:rPr>
          <w:rFonts w:hint="eastAsia" w:asciiTheme="minorEastAsia" w:hAnsiTheme="minorEastAsia" w:eastAsiaTheme="minorEastAsia" w:cstheme="minorEastAsia"/>
          <w:sz w:val="36"/>
          <w:szCs w:val="36"/>
        </w:rPr>
        <w:t xml:space="preserve">第五部分  </w:t>
      </w:r>
      <w:r>
        <w:rPr>
          <w:rFonts w:hint="eastAsia" w:asciiTheme="minorEastAsia" w:hAnsiTheme="minorEastAsia" w:eastAsiaTheme="minorEastAsia" w:cstheme="minorEastAsia"/>
          <w:sz w:val="36"/>
          <w:szCs w:val="36"/>
          <w:lang w:eastAsia="zh-CN"/>
        </w:rPr>
        <w:t>采购</w:t>
      </w:r>
      <w:r>
        <w:rPr>
          <w:rFonts w:hint="eastAsia" w:asciiTheme="minorEastAsia" w:hAnsiTheme="minorEastAsia" w:eastAsiaTheme="minorEastAsia" w:cstheme="minorEastAsia"/>
          <w:sz w:val="36"/>
          <w:szCs w:val="36"/>
        </w:rPr>
        <w:t>要求</w:t>
      </w:r>
      <w:bookmarkEnd w:id="88"/>
      <w:bookmarkEnd w:id="89"/>
    </w:p>
    <w:p>
      <w:pPr>
        <w:spacing w:line="360" w:lineRule="auto"/>
        <w:rPr>
          <w:rFonts w:asciiTheme="minorEastAsia" w:hAnsiTheme="minorEastAsia" w:cstheme="minorEastAsia"/>
          <w:b/>
          <w:sz w:val="28"/>
          <w:szCs w:val="28"/>
        </w:rPr>
      </w:pPr>
      <w:r>
        <w:rPr>
          <w:rFonts w:hint="eastAsia" w:asciiTheme="minorEastAsia" w:hAnsiTheme="minorEastAsia" w:cstheme="minorEastAsia"/>
          <w:b/>
          <w:sz w:val="28"/>
          <w:szCs w:val="28"/>
        </w:rPr>
        <w:t>一、商务要求</w:t>
      </w:r>
    </w:p>
    <w:p>
      <w:pPr>
        <w:tabs>
          <w:tab w:val="left" w:pos="420"/>
        </w:tabs>
        <w:spacing w:line="360" w:lineRule="auto"/>
        <w:ind w:firstLine="530" w:firstLineChars="200"/>
        <w:rPr>
          <w:rFonts w:hint="eastAsia" w:ascii="宋体" w:hAnsi="宋体" w:cs="宋体" w:eastAsiaTheme="minorEastAsia"/>
          <w:sz w:val="26"/>
          <w:szCs w:val="26"/>
          <w:lang w:eastAsia="zh-CN"/>
        </w:rPr>
      </w:pPr>
      <w:r>
        <w:rPr>
          <w:rFonts w:hint="eastAsia" w:ascii="宋体" w:hAnsi="宋体" w:cs="宋体"/>
          <w:bCs/>
          <w:sz w:val="26"/>
          <w:szCs w:val="26"/>
        </w:rPr>
        <w:t>1</w:t>
      </w:r>
      <w:r>
        <w:rPr>
          <w:rFonts w:hint="eastAsia" w:ascii="宋体" w:hAnsi="宋体" w:cs="宋体"/>
          <w:sz w:val="26"/>
          <w:szCs w:val="26"/>
        </w:rPr>
        <w:t>、项目名称：</w:t>
      </w:r>
      <w:r>
        <w:rPr>
          <w:rFonts w:hint="eastAsia" w:ascii="宋体" w:hAnsi="宋体" w:cs="宋体"/>
          <w:sz w:val="26"/>
          <w:szCs w:val="26"/>
          <w:lang w:eastAsia="zh-CN"/>
        </w:rPr>
        <w:t>西安医学院通勤班车及教学等用车外包服务项目</w:t>
      </w:r>
    </w:p>
    <w:p>
      <w:pPr>
        <w:tabs>
          <w:tab w:val="left" w:pos="420"/>
        </w:tabs>
        <w:spacing w:line="360" w:lineRule="auto"/>
        <w:ind w:firstLine="530" w:firstLineChars="200"/>
        <w:rPr>
          <w:rFonts w:ascii="宋体" w:hAnsi="宋体" w:eastAsia="宋体" w:cs="宋体"/>
          <w:sz w:val="26"/>
          <w:szCs w:val="26"/>
          <w:highlight w:val="none"/>
        </w:rPr>
      </w:pPr>
      <w:r>
        <w:rPr>
          <w:rFonts w:hint="eastAsia" w:ascii="宋体" w:hAnsi="宋体" w:cs="宋体"/>
          <w:sz w:val="26"/>
          <w:szCs w:val="26"/>
        </w:rPr>
        <w:t>2、</w:t>
      </w:r>
      <w:r>
        <w:rPr>
          <w:rFonts w:hint="eastAsia" w:ascii="宋体" w:hAnsi="宋体" w:cs="宋体"/>
          <w:sz w:val="26"/>
          <w:szCs w:val="26"/>
          <w:lang w:eastAsia="zh-CN"/>
        </w:rPr>
        <w:t>服务期：自合同签订之日起</w:t>
      </w:r>
      <w:r>
        <w:rPr>
          <w:rFonts w:hint="eastAsia" w:ascii="宋体" w:hAnsi="宋体" w:cs="宋体"/>
          <w:sz w:val="26"/>
          <w:szCs w:val="26"/>
          <w:lang w:val="en-US" w:eastAsia="zh-CN"/>
        </w:rPr>
        <w:t>2年</w:t>
      </w:r>
      <w:r>
        <w:rPr>
          <w:rFonts w:hint="eastAsia" w:ascii="宋体" w:hAnsi="宋体" w:eastAsia="宋体" w:cs="宋体"/>
          <w:sz w:val="26"/>
          <w:szCs w:val="26"/>
          <w:highlight w:val="none"/>
        </w:rPr>
        <w:t>。</w:t>
      </w:r>
    </w:p>
    <w:p>
      <w:pPr>
        <w:tabs>
          <w:tab w:val="left" w:pos="420"/>
        </w:tabs>
        <w:spacing w:line="360" w:lineRule="auto"/>
        <w:ind w:firstLine="530" w:firstLineChars="200"/>
        <w:rPr>
          <w:rFonts w:ascii="宋体" w:hAnsi="宋体" w:cs="宋体"/>
          <w:sz w:val="26"/>
          <w:szCs w:val="26"/>
          <w:highlight w:val="none"/>
        </w:rPr>
      </w:pPr>
      <w:r>
        <w:rPr>
          <w:rFonts w:hint="eastAsia" w:ascii="宋体" w:hAnsi="宋体" w:cs="宋体"/>
          <w:sz w:val="26"/>
          <w:szCs w:val="26"/>
        </w:rPr>
        <w:t>3、</w:t>
      </w:r>
      <w:r>
        <w:rPr>
          <w:rFonts w:hint="eastAsia" w:ascii="宋体" w:hAnsi="宋体" w:cs="宋体"/>
          <w:sz w:val="26"/>
          <w:szCs w:val="26"/>
          <w:lang w:eastAsia="zh-CN"/>
        </w:rPr>
        <w:t>服务</w:t>
      </w:r>
      <w:r>
        <w:rPr>
          <w:rFonts w:hint="eastAsia" w:ascii="宋体" w:hAnsi="宋体" w:cs="宋体"/>
          <w:sz w:val="26"/>
          <w:szCs w:val="26"/>
        </w:rPr>
        <w:t>地点</w:t>
      </w:r>
      <w:r>
        <w:rPr>
          <w:rFonts w:hint="eastAsia" w:ascii="宋体" w:hAnsi="宋体" w:cs="宋体"/>
          <w:sz w:val="26"/>
          <w:szCs w:val="26"/>
          <w:highlight w:val="none"/>
        </w:rPr>
        <w:t>：西安医学院指定地点；</w:t>
      </w:r>
    </w:p>
    <w:p>
      <w:pPr>
        <w:tabs>
          <w:tab w:val="left" w:pos="420"/>
        </w:tabs>
        <w:spacing w:line="360" w:lineRule="auto"/>
        <w:ind w:firstLine="530" w:firstLineChars="200"/>
        <w:rPr>
          <w:rFonts w:ascii="宋体" w:hAnsi="宋体" w:cs="宋体"/>
          <w:sz w:val="26"/>
          <w:szCs w:val="26"/>
          <w:highlight w:val="yellow"/>
        </w:rPr>
      </w:pPr>
      <w:r>
        <w:rPr>
          <w:rFonts w:hint="eastAsia" w:ascii="宋体" w:hAnsi="宋体" w:cs="宋体"/>
          <w:sz w:val="26"/>
          <w:szCs w:val="26"/>
          <w:highlight w:val="none"/>
        </w:rPr>
        <w:t>4、</w:t>
      </w:r>
      <w:r>
        <w:rPr>
          <w:rFonts w:hint="eastAsia" w:ascii="宋体" w:hAnsi="宋体" w:cs="宋体"/>
          <w:sz w:val="26"/>
          <w:szCs w:val="26"/>
        </w:rPr>
        <w:t>其他商务要求：详见第六部分合同条款</w:t>
      </w:r>
    </w:p>
    <w:p>
      <w:r>
        <w:rPr>
          <w:rFonts w:hint="eastAsia" w:ascii="宋体" w:hAnsi="宋体" w:cs="宋体"/>
          <w:b/>
          <w:sz w:val="28"/>
          <w:szCs w:val="28"/>
        </w:rPr>
        <w:t>二、采购</w:t>
      </w:r>
      <w:r>
        <w:rPr>
          <w:rFonts w:hint="eastAsia" w:ascii="宋体" w:hAnsi="宋体" w:cs="宋体"/>
          <w:b/>
          <w:sz w:val="28"/>
          <w:szCs w:val="28"/>
          <w:lang w:eastAsia="zh-CN"/>
        </w:rPr>
        <w:t>要</w:t>
      </w:r>
      <w:r>
        <w:rPr>
          <w:rFonts w:hint="eastAsia" w:ascii="宋体" w:hAnsi="宋体" w:cs="宋体"/>
          <w:b/>
          <w:sz w:val="28"/>
          <w:szCs w:val="28"/>
        </w:rPr>
        <w:t>求</w:t>
      </w:r>
    </w:p>
    <w:p>
      <w:pPr>
        <w:bidi w:val="0"/>
        <w:spacing w:line="360" w:lineRule="auto"/>
        <w:ind w:firstLine="245" w:firstLineChars="100"/>
        <w:rPr>
          <w:rFonts w:hint="eastAsia"/>
          <w:b/>
          <w:bCs/>
          <w:sz w:val="28"/>
          <w:szCs w:val="28"/>
          <w:lang w:val="en-US" w:eastAsia="zh-CN"/>
        </w:rPr>
      </w:pPr>
      <w:r>
        <w:rPr>
          <w:rFonts w:hint="eastAsia"/>
          <w:b/>
          <w:bCs/>
          <w:sz w:val="24"/>
          <w:szCs w:val="24"/>
          <w:lang w:val="en-US" w:eastAsia="zh-CN"/>
        </w:rPr>
        <w:t>（一）外包范围</w:t>
      </w:r>
    </w:p>
    <w:p>
      <w:pPr>
        <w:bidi w:val="0"/>
        <w:spacing w:line="360" w:lineRule="auto"/>
        <w:ind w:firstLine="265" w:firstLineChars="100"/>
        <w:rPr>
          <w:sz w:val="26"/>
          <w:szCs w:val="26"/>
        </w:rPr>
      </w:pPr>
      <w:r>
        <w:rPr>
          <w:rFonts w:hint="eastAsia"/>
          <w:sz w:val="26"/>
          <w:szCs w:val="26"/>
        </w:rPr>
        <w:t xml:space="preserve"> 1、保障我院教职工上下班通勤车辆服务。</w:t>
      </w:r>
    </w:p>
    <w:p>
      <w:pPr>
        <w:bidi w:val="0"/>
        <w:spacing w:line="360" w:lineRule="auto"/>
        <w:ind w:firstLine="265" w:firstLineChars="100"/>
        <w:rPr>
          <w:sz w:val="26"/>
          <w:szCs w:val="26"/>
        </w:rPr>
      </w:pPr>
      <w:r>
        <w:rPr>
          <w:rFonts w:hint="eastAsia"/>
          <w:sz w:val="26"/>
          <w:szCs w:val="26"/>
        </w:rPr>
        <w:t xml:space="preserve"> 2、保障教学及学生实习、见习用车服务。</w:t>
      </w:r>
    </w:p>
    <w:p>
      <w:pPr>
        <w:bidi w:val="0"/>
        <w:spacing w:line="360" w:lineRule="auto"/>
        <w:ind w:firstLine="245" w:firstLineChars="100"/>
        <w:rPr>
          <w:rFonts w:hint="eastAsia"/>
          <w:b/>
          <w:bCs/>
          <w:sz w:val="24"/>
          <w:szCs w:val="24"/>
          <w:lang w:val="en-US" w:eastAsia="zh-CN"/>
        </w:rPr>
      </w:pPr>
      <w:r>
        <w:rPr>
          <w:rFonts w:hint="eastAsia"/>
          <w:b/>
          <w:bCs/>
          <w:sz w:val="24"/>
          <w:szCs w:val="24"/>
          <w:lang w:val="en-US" w:eastAsia="zh-CN"/>
        </w:rPr>
        <w:t>（二）外包费用及测算</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2100"/>
        <w:gridCol w:w="208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68"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服务项目</w:t>
            </w:r>
          </w:p>
        </w:tc>
        <w:tc>
          <w:tcPr>
            <w:tcW w:w="210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需要数量</w:t>
            </w:r>
          </w:p>
        </w:tc>
        <w:tc>
          <w:tcPr>
            <w:tcW w:w="2088"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使用趟（天数）</w:t>
            </w:r>
          </w:p>
        </w:tc>
        <w:tc>
          <w:tcPr>
            <w:tcW w:w="2381"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68" w:type="dxa"/>
            <w:vMerge w:val="restart"/>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通勤班车</w:t>
            </w:r>
          </w:p>
        </w:tc>
        <w:tc>
          <w:tcPr>
            <w:tcW w:w="210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7（48座）</w:t>
            </w:r>
          </w:p>
        </w:tc>
        <w:tc>
          <w:tcPr>
            <w:tcW w:w="20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200天</w:t>
            </w:r>
          </w:p>
        </w:tc>
        <w:tc>
          <w:tcPr>
            <w:tcW w:w="2381" w:type="dxa"/>
            <w:vAlign w:val="center"/>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68" w:type="dxa"/>
            <w:vMerge w:val="continue"/>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210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1（24座）</w:t>
            </w:r>
          </w:p>
        </w:tc>
        <w:tc>
          <w:tcPr>
            <w:tcW w:w="20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200天</w:t>
            </w:r>
          </w:p>
        </w:tc>
        <w:tc>
          <w:tcPr>
            <w:tcW w:w="2381" w:type="dxa"/>
            <w:vAlign w:val="center"/>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76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教学等用车</w:t>
            </w:r>
          </w:p>
        </w:tc>
        <w:tc>
          <w:tcPr>
            <w:tcW w:w="2100"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2088"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400趟</w:t>
            </w:r>
          </w:p>
        </w:tc>
        <w:tc>
          <w:tcPr>
            <w:tcW w:w="238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教学用车（48座位）一般基于通勤车到达校区后使用</w:t>
            </w:r>
          </w:p>
        </w:tc>
      </w:tr>
    </w:tbl>
    <w:p>
      <w:pPr>
        <w:ind w:firstLine="245" w:firstLineChars="100"/>
        <w:rPr>
          <w:rFonts w:ascii="宋体" w:hAnsi="宋体" w:eastAsia="宋体" w:cs="宋体"/>
          <w:b/>
          <w:color w:val="000000" w:themeColor="text1"/>
          <w:sz w:val="28"/>
          <w:szCs w:val="28"/>
          <w14:textFill>
            <w14:solidFill>
              <w14:schemeClr w14:val="tx1"/>
            </w14:solidFill>
          </w14:textFill>
        </w:rPr>
      </w:pPr>
      <w:r>
        <w:rPr>
          <w:rFonts w:hint="eastAsia"/>
          <w:b/>
          <w:bCs/>
          <w:sz w:val="24"/>
          <w:szCs w:val="24"/>
          <w:lang w:val="en-US" w:eastAsia="zh-CN"/>
        </w:rPr>
        <w:t>（三）车辆及驾驶员要求</w:t>
      </w:r>
    </w:p>
    <w:p>
      <w:pPr>
        <w:spacing w:line="360" w:lineRule="auto"/>
        <w:ind w:firstLine="530" w:firstLineChars="200"/>
        <w:rPr>
          <w:rFonts w:hint="eastAsia" w:ascii="宋体" w:hAnsi="宋体" w:eastAsia="宋体" w:cs="宋体"/>
          <w:b/>
          <w:sz w:val="26"/>
          <w:szCs w:val="26"/>
        </w:rPr>
      </w:pPr>
      <w:r>
        <w:rPr>
          <w:rFonts w:hint="eastAsia" w:ascii="宋体" w:hAnsi="宋体" w:eastAsia="宋体" w:cs="宋体"/>
          <w:sz w:val="26"/>
          <w:szCs w:val="26"/>
        </w:rPr>
        <w:t>1、通勤车为48</w:t>
      </w:r>
      <w:r>
        <w:rPr>
          <w:rFonts w:hint="eastAsia" w:ascii="宋体" w:hAnsi="宋体" w:eastAsia="宋体" w:cs="宋体"/>
          <w:sz w:val="26"/>
          <w:szCs w:val="26"/>
          <w:lang w:eastAsia="zh-CN"/>
        </w:rPr>
        <w:t>（</w:t>
      </w:r>
      <w:r>
        <w:rPr>
          <w:rFonts w:hint="eastAsia" w:ascii="宋体" w:hAnsi="宋体" w:eastAsia="宋体" w:cs="宋体"/>
          <w:sz w:val="26"/>
          <w:szCs w:val="26"/>
          <w:lang w:val="en-US" w:eastAsia="zh-CN"/>
        </w:rPr>
        <w:t>含）</w:t>
      </w:r>
      <w:r>
        <w:rPr>
          <w:rFonts w:hint="eastAsia" w:ascii="宋体" w:hAnsi="宋体" w:eastAsia="宋体" w:cs="宋体"/>
          <w:sz w:val="26"/>
          <w:szCs w:val="26"/>
        </w:rPr>
        <w:t>座以上</w:t>
      </w:r>
      <w:r>
        <w:rPr>
          <w:rFonts w:hint="eastAsia" w:ascii="宋体" w:hAnsi="宋体" w:eastAsia="宋体" w:cs="宋体"/>
          <w:sz w:val="26"/>
          <w:szCs w:val="26"/>
          <w:lang w:val="en-US" w:eastAsia="zh-CN"/>
        </w:rPr>
        <w:t>及22---28座之间</w:t>
      </w:r>
      <w:r>
        <w:rPr>
          <w:rFonts w:hint="eastAsia" w:ascii="宋体" w:hAnsi="宋体" w:eastAsia="宋体" w:cs="宋体"/>
          <w:sz w:val="26"/>
          <w:szCs w:val="26"/>
        </w:rPr>
        <w:t>大型客车</w:t>
      </w:r>
      <w:r>
        <w:rPr>
          <w:rFonts w:hint="eastAsia" w:ascii="宋体" w:hAnsi="宋体" w:eastAsia="宋体" w:cs="宋体"/>
          <w:sz w:val="26"/>
          <w:szCs w:val="26"/>
          <w:lang w:val="en-US" w:eastAsia="zh-CN"/>
        </w:rPr>
        <w:t>、</w:t>
      </w:r>
      <w:r>
        <w:rPr>
          <w:rFonts w:hint="eastAsia" w:ascii="宋体" w:hAnsi="宋体" w:eastAsia="宋体" w:cs="宋体"/>
          <w:sz w:val="26"/>
          <w:szCs w:val="26"/>
        </w:rPr>
        <w:t>（柴油或者电动）。车辆手续齐全，交强、商业险齐备，其中乘客座位险需100（含）万元以上。保证提供的车辆品牌为国内知名品牌，证照齐全，车况良好，空调暖风良好，</w:t>
      </w:r>
      <w:r>
        <w:rPr>
          <w:rFonts w:hint="eastAsia" w:ascii="宋体" w:hAnsi="宋体" w:eastAsia="宋体" w:cs="宋体"/>
          <w:sz w:val="26"/>
          <w:szCs w:val="26"/>
          <w:lang w:val="en-US" w:eastAsia="zh-CN"/>
        </w:rPr>
        <w:t>大巴：</w:t>
      </w:r>
      <w:r>
        <w:rPr>
          <w:rFonts w:hint="eastAsia" w:ascii="宋体" w:hAnsi="宋体" w:eastAsia="宋体" w:cs="宋体"/>
          <w:sz w:val="26"/>
          <w:szCs w:val="26"/>
        </w:rPr>
        <w:t>3年内，</w:t>
      </w:r>
      <w:r>
        <w:rPr>
          <w:rFonts w:hint="eastAsia" w:ascii="宋体" w:hAnsi="宋体" w:eastAsia="宋体" w:cs="宋体"/>
          <w:sz w:val="26"/>
          <w:szCs w:val="26"/>
          <w:lang w:val="en-US" w:eastAsia="zh-CN"/>
        </w:rPr>
        <w:t>行驶公里数在6万公里内，22---28座车辆：5年内，</w:t>
      </w:r>
      <w:r>
        <w:rPr>
          <w:rFonts w:hint="eastAsia" w:ascii="宋体" w:hAnsi="宋体" w:eastAsia="宋体" w:cs="宋体"/>
          <w:sz w:val="26"/>
          <w:szCs w:val="26"/>
        </w:rPr>
        <w:t>行驶公里数在</w:t>
      </w:r>
      <w:r>
        <w:rPr>
          <w:rFonts w:hint="eastAsia" w:ascii="宋体" w:hAnsi="宋体" w:eastAsia="宋体" w:cs="宋体"/>
          <w:sz w:val="26"/>
          <w:szCs w:val="26"/>
          <w:lang w:val="en-US" w:eastAsia="zh-CN"/>
        </w:rPr>
        <w:t>7</w:t>
      </w:r>
      <w:r>
        <w:rPr>
          <w:rFonts w:hint="eastAsia" w:ascii="宋体" w:hAnsi="宋体" w:eastAsia="宋体" w:cs="宋体"/>
          <w:sz w:val="26"/>
          <w:szCs w:val="26"/>
        </w:rPr>
        <w:t>万公里以内，并保证车辆不是拼装车、下线车、报废车和个人机动车。</w:t>
      </w:r>
    </w:p>
    <w:p>
      <w:pPr>
        <w:spacing w:line="360" w:lineRule="auto"/>
        <w:ind w:firstLine="530" w:firstLineChars="200"/>
        <w:rPr>
          <w:rFonts w:hint="eastAsia" w:ascii="宋体" w:hAnsi="宋体" w:eastAsia="宋体" w:cs="宋体"/>
          <w:b/>
          <w:sz w:val="26"/>
          <w:szCs w:val="26"/>
        </w:rPr>
      </w:pPr>
      <w:r>
        <w:rPr>
          <w:rFonts w:hint="eastAsia" w:ascii="宋体" w:hAnsi="宋体" w:eastAsia="宋体" w:cs="宋体"/>
          <w:sz w:val="26"/>
          <w:szCs w:val="26"/>
        </w:rPr>
        <w:t>2、配备驾驶员需要三证齐全，驾龄在6年以上，个人综合素质较高。最近3年内任意记分周期未记满12分，无致人伤亡的责任事故。上班期间驾驶员须统一着装。</w:t>
      </w:r>
    </w:p>
    <w:p>
      <w:pPr>
        <w:spacing w:line="360" w:lineRule="auto"/>
        <w:ind w:firstLine="530" w:firstLineChars="200"/>
        <w:rPr>
          <w:rFonts w:hint="eastAsia" w:ascii="宋体" w:hAnsi="宋体" w:eastAsia="宋体" w:cs="宋体"/>
          <w:sz w:val="26"/>
          <w:szCs w:val="26"/>
        </w:rPr>
      </w:pPr>
      <w:r>
        <w:rPr>
          <w:rFonts w:hint="eastAsia" w:ascii="宋体" w:hAnsi="宋体" w:eastAsia="宋体" w:cs="宋体"/>
          <w:sz w:val="26"/>
          <w:szCs w:val="26"/>
        </w:rPr>
        <w:t>3、服务要求：平稳驾驶，不得急停急驶。保持车内干净卫生，不得随意更改线路，不得私自搭乘校外其他人员，不得随意更换车辆或驾驶员。本着服务第一的原则处理乘车途中教职工提出的合理要求。如驾驶员因自身原因导致通勤车延误或同教师发生冲突，每次处罚</w:t>
      </w:r>
      <w:r>
        <w:rPr>
          <w:rFonts w:hint="eastAsia" w:ascii="宋体" w:hAnsi="宋体" w:eastAsia="宋体" w:cs="宋体"/>
          <w:sz w:val="26"/>
          <w:szCs w:val="26"/>
          <w:lang w:val="en-US" w:eastAsia="zh-CN"/>
        </w:rPr>
        <w:t>3</w:t>
      </w:r>
      <w:r>
        <w:rPr>
          <w:rFonts w:hint="eastAsia" w:ascii="宋体" w:hAnsi="宋体" w:eastAsia="宋体" w:cs="宋体"/>
          <w:sz w:val="26"/>
          <w:szCs w:val="26"/>
        </w:rPr>
        <w:t>000元至</w:t>
      </w:r>
      <w:r>
        <w:rPr>
          <w:rFonts w:hint="eastAsia" w:ascii="宋体" w:hAnsi="宋体" w:eastAsia="宋体" w:cs="宋体"/>
          <w:sz w:val="26"/>
          <w:szCs w:val="26"/>
          <w:lang w:val="en-US" w:eastAsia="zh-CN"/>
        </w:rPr>
        <w:t>10</w:t>
      </w:r>
      <w:r>
        <w:rPr>
          <w:rFonts w:hint="eastAsia" w:ascii="宋体" w:hAnsi="宋体" w:eastAsia="宋体" w:cs="宋体"/>
          <w:sz w:val="26"/>
          <w:szCs w:val="26"/>
        </w:rPr>
        <w:t>000元，直至解除协议。</w:t>
      </w:r>
    </w:p>
    <w:p>
      <w:pPr>
        <w:spacing w:line="360" w:lineRule="auto"/>
        <w:ind w:firstLine="530" w:firstLineChars="200"/>
        <w:rPr>
          <w:rFonts w:hint="eastAsia" w:ascii="宋体" w:hAnsi="宋体" w:eastAsia="宋体" w:cs="宋体"/>
          <w:sz w:val="26"/>
          <w:szCs w:val="26"/>
        </w:rPr>
      </w:pPr>
      <w:r>
        <w:rPr>
          <w:rFonts w:hint="eastAsia" w:ascii="宋体" w:hAnsi="宋体" w:eastAsia="宋体" w:cs="宋体"/>
          <w:sz w:val="26"/>
          <w:szCs w:val="26"/>
        </w:rPr>
        <w:t>4、因工作需要（夜间、周末、假期）安排的其它任务用车，中标方须保障校方用车，不得随意推脱，用车费用参照通勤车优惠价格。</w:t>
      </w:r>
      <w:r>
        <w:rPr>
          <w:rFonts w:hint="eastAsia" w:ascii="宋体" w:hAnsi="宋体" w:eastAsia="宋体" w:cs="宋体"/>
          <w:sz w:val="26"/>
          <w:szCs w:val="26"/>
          <w:lang w:val="en-US" w:eastAsia="zh-CN"/>
        </w:rPr>
        <w:t>节</w:t>
      </w:r>
      <w:r>
        <w:rPr>
          <w:rFonts w:hint="eastAsia" w:ascii="宋体" w:hAnsi="宋体" w:eastAsia="宋体" w:cs="宋体"/>
          <w:sz w:val="26"/>
          <w:szCs w:val="26"/>
        </w:rPr>
        <w:t>假</w:t>
      </w:r>
      <w:r>
        <w:rPr>
          <w:rFonts w:hint="eastAsia" w:ascii="宋体" w:hAnsi="宋体" w:eastAsia="宋体" w:cs="宋体"/>
          <w:sz w:val="26"/>
          <w:szCs w:val="26"/>
          <w:lang w:val="en-US" w:eastAsia="zh-CN"/>
        </w:rPr>
        <w:t>日期间</w:t>
      </w:r>
      <w:r>
        <w:rPr>
          <w:rFonts w:hint="eastAsia" w:ascii="宋体" w:hAnsi="宋体" w:eastAsia="宋体" w:cs="宋体"/>
          <w:sz w:val="26"/>
          <w:szCs w:val="26"/>
        </w:rPr>
        <w:t>车辆因非学校要求的其它原因外出活动，不得使用学校标识，一切行为与学校无关，责任自负。</w:t>
      </w:r>
    </w:p>
    <w:p>
      <w:pPr>
        <w:bidi w:val="0"/>
        <w:spacing w:line="360" w:lineRule="auto"/>
        <w:ind w:firstLine="530" w:firstLineChars="200"/>
        <w:rPr>
          <w:rFonts w:hint="eastAsia"/>
          <w:lang w:val="en-US" w:eastAsia="zh-CN"/>
        </w:rPr>
      </w:pPr>
      <w:r>
        <w:rPr>
          <w:rFonts w:hint="eastAsia" w:ascii="宋体" w:hAnsi="宋体" w:eastAsia="宋体" w:cs="宋体"/>
          <w:sz w:val="26"/>
          <w:szCs w:val="26"/>
          <w:lang w:val="en-US" w:eastAsia="zh-CN"/>
        </w:rPr>
        <w:t>5、如遇发生重大公共卫生事件、转运学生、学校重大教学等活动等需要大批量用车，中标方需无条件提供学校所需要的车辆，因车辆调度不利造成的一切后果和损失，由中标方承担，学校有权立即终止合同。</w:t>
      </w:r>
    </w:p>
    <w:p>
      <w:pPr>
        <w:rPr>
          <w:rFonts w:hint="eastAsia" w:ascii="宋体" w:hAnsi="宋体" w:eastAsia="宋体" w:cs="宋体"/>
          <w:b/>
          <w:sz w:val="28"/>
          <w:szCs w:val="28"/>
        </w:rPr>
      </w:pPr>
      <w:r>
        <w:rPr>
          <w:rFonts w:hint="eastAsia" w:ascii="宋体" w:hAnsi="宋体" w:eastAsia="宋体" w:cs="宋体"/>
          <w:b/>
          <w:sz w:val="28"/>
          <w:szCs w:val="28"/>
          <w:lang w:eastAsia="zh-CN"/>
        </w:rPr>
        <w:t>（四）</w:t>
      </w:r>
      <w:r>
        <w:rPr>
          <w:rFonts w:hint="eastAsia" w:ascii="宋体" w:hAnsi="宋体" w:eastAsia="宋体" w:cs="宋体"/>
          <w:b/>
          <w:sz w:val="28"/>
          <w:szCs w:val="28"/>
        </w:rPr>
        <w:t>其他要求</w:t>
      </w:r>
    </w:p>
    <w:p>
      <w:pPr>
        <w:spacing w:line="360" w:lineRule="auto"/>
        <w:ind w:firstLine="560"/>
        <w:rPr>
          <w:rFonts w:hint="eastAsia" w:ascii="宋体" w:hAnsi="宋体" w:eastAsia="宋体" w:cs="宋体"/>
          <w:sz w:val="26"/>
          <w:szCs w:val="26"/>
        </w:rPr>
      </w:pPr>
      <w:r>
        <w:rPr>
          <w:rFonts w:hint="eastAsia" w:ascii="宋体" w:hAnsi="宋体" w:eastAsia="宋体" w:cs="宋体"/>
          <w:sz w:val="26"/>
          <w:szCs w:val="26"/>
        </w:rPr>
        <w:t>如8辆车不能满足通勤及教学使用，如需增加车辆，中标方仍按合同价满足学校用车。如车辆有剩余，学校可以减少使用车辆，但至少保证使用</w:t>
      </w:r>
      <w:r>
        <w:rPr>
          <w:rFonts w:hint="eastAsia" w:ascii="宋体" w:hAnsi="宋体" w:eastAsia="宋体" w:cs="宋体"/>
          <w:color w:val="000000" w:themeColor="text1"/>
          <w:sz w:val="26"/>
          <w:szCs w:val="26"/>
          <w:lang w:val="en-US" w:eastAsia="zh-CN"/>
          <w14:textFill>
            <w14:solidFill>
              <w14:schemeClr w14:val="tx1"/>
            </w14:solidFill>
          </w14:textFill>
        </w:rPr>
        <w:t>5</w:t>
      </w:r>
      <w:r>
        <w:rPr>
          <w:rFonts w:hint="eastAsia" w:ascii="宋体" w:hAnsi="宋体" w:eastAsia="宋体" w:cs="宋体"/>
          <w:sz w:val="26"/>
          <w:szCs w:val="26"/>
        </w:rPr>
        <w:t>辆通勤车。</w:t>
      </w:r>
    </w:p>
    <w:p>
      <w:pPr>
        <w:numPr>
          <w:ilvl w:val="0"/>
          <w:numId w:val="21"/>
        </w:numPr>
        <w:ind w:left="420" w:leftChars="0" w:firstLine="0" w:firstLineChars="0"/>
      </w:pPr>
      <w:r>
        <w:rPr>
          <w:rFonts w:hint="eastAsia" w:ascii="宋体" w:hAnsi="宋体" w:eastAsia="宋体" w:cs="宋体"/>
          <w:sz w:val="28"/>
          <w:szCs w:val="28"/>
        </w:rPr>
        <w:br w:type="page"/>
      </w:r>
    </w:p>
    <w:bookmarkEnd w:id="90"/>
    <w:p>
      <w:pPr>
        <w:pStyle w:val="3"/>
        <w:bidi w:val="0"/>
        <w:rPr>
          <w:rFonts w:hint="eastAsia"/>
          <w:lang w:val="en-US" w:eastAsia="zh-CN"/>
        </w:rPr>
      </w:pPr>
      <w:bookmarkStart w:id="92" w:name="_Toc27835"/>
      <w:bookmarkStart w:id="93" w:name="_Toc5375"/>
      <w:r>
        <w:rPr>
          <w:rFonts w:hint="eastAsia"/>
          <w:lang w:val="en-US" w:eastAsia="zh-CN"/>
        </w:rPr>
        <w:t xml:space="preserve">第六部分 </w:t>
      </w:r>
      <w:r>
        <w:rPr>
          <w:rFonts w:hint="eastAsia"/>
        </w:rPr>
        <w:t>合同条款</w:t>
      </w:r>
      <w:r>
        <w:rPr>
          <w:rFonts w:hint="eastAsia"/>
          <w:lang w:eastAsia="zh-CN"/>
        </w:rPr>
        <w:t>（参考合同）</w:t>
      </w:r>
      <w:bookmarkEnd w:id="92"/>
      <w:bookmarkEnd w:id="93"/>
    </w:p>
    <w:p>
      <w:pPr>
        <w:wordWrap w:val="0"/>
        <w:adjustRightInd w:val="0"/>
        <w:snapToGrid w:val="0"/>
        <w:spacing w:line="360" w:lineRule="auto"/>
        <w:jc w:val="right"/>
        <w:rPr>
          <w:rFonts w:asciiTheme="minorEastAsia" w:hAnsiTheme="minorEastAsia" w:cstheme="minorEastAsia"/>
          <w:szCs w:val="21"/>
          <w:highlight w:val="none"/>
        </w:rPr>
      </w:pPr>
    </w:p>
    <w:p>
      <w:pPr>
        <w:adjustRightInd w:val="0"/>
        <w:snapToGrid w:val="0"/>
        <w:spacing w:line="360" w:lineRule="auto"/>
        <w:ind w:firstLine="479" w:firstLineChars="196"/>
        <w:rPr>
          <w:rFonts w:hint="eastAsia" w:asciiTheme="minorEastAsia" w:hAnsiTheme="minorEastAsia" w:eastAsiaTheme="minorEastAsia" w:cstheme="minorEastAsia"/>
          <w:b/>
          <w:bCs/>
          <w:sz w:val="24"/>
          <w:szCs w:val="24"/>
          <w:highlight w:val="none"/>
        </w:rPr>
      </w:pPr>
      <w:bookmarkStart w:id="94" w:name="_Toc398_WPSOffice_Level1"/>
      <w:bookmarkStart w:id="95" w:name="_Toc25596_WPSOffice_Level1"/>
      <w:bookmarkStart w:id="96" w:name="_Toc10117_WPSOffice_Level1"/>
      <w:r>
        <w:rPr>
          <w:rFonts w:hint="eastAsia" w:asciiTheme="minorEastAsia" w:hAnsiTheme="minorEastAsia" w:eastAsiaTheme="minorEastAsia" w:cstheme="minorEastAsia"/>
          <w:b/>
          <w:bCs/>
          <w:sz w:val="24"/>
          <w:szCs w:val="24"/>
          <w:highlight w:val="none"/>
        </w:rPr>
        <w:t>1.术语定义</w:t>
      </w:r>
      <w:bookmarkEnd w:id="94"/>
      <w:bookmarkEnd w:id="95"/>
      <w:bookmarkEnd w:id="96"/>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本政府采购合同下列术语应解释为：</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1.2“政府采购合同价”指根据合同约定供方在正确地完全履行政府采购合同义务后，需方应支付给供方的价格。</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1.5“需方”指项目基本内容及要求中所述取得货物和服务的采购人。</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1.6“供方”指项目基本内容及要求中所述提供产品和服务的中标人。</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1.7“检验”指需方或者需方的最终用户收货后，按照本政府采购合同约定的标准对政府采购合同货物进行的检测与查验。</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1.8“验收书”指需方对供方履行政府采购合同情况及结果进行现场检验和评估意见的文件。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1.10“保修期”指自验收书签署之日起，供方以自担费用方式保证政府采购合同货物正常运行的时期。</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1.11“第三人”是指本政府采购合同双方以外的任何中国境内外的自然人.法人或其它经济组织。</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1.12“法律.法规”是指由中国各级政府及有关部门制定的法律.行政法规.地方性法规.规章及其它规范性文件的有关规定。</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1.13“招标文件”指采购人或者采购代理机构发布的招标文件。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1.14“投标文件”指供方按照采购代理机构招标文件的要求编制和递交，并最终被评标委员会接受的投标文件。</w:t>
      </w:r>
    </w:p>
    <w:p>
      <w:pPr>
        <w:rPr>
          <w:rFonts w:hint="eastAsia" w:asciiTheme="minorEastAsia" w:hAnsiTheme="minorEastAsia" w:eastAsiaTheme="minorEastAsia" w:cstheme="minorEastAsia"/>
          <w:sz w:val="24"/>
          <w:szCs w:val="24"/>
          <w:highlight w:val="none"/>
        </w:rPr>
      </w:pPr>
      <w:bookmarkStart w:id="97" w:name="_Toc750_WPSOffice_Level1"/>
      <w:bookmarkStart w:id="98" w:name="_Toc22454_WPSOffice_Level1"/>
      <w:bookmarkStart w:id="99" w:name="_Toc29737_WPSOffice_Level1"/>
      <w:r>
        <w:rPr>
          <w:rFonts w:hint="eastAsia" w:asciiTheme="minorEastAsia" w:hAnsiTheme="minorEastAsia" w:eastAsiaTheme="minorEastAsia" w:cstheme="minorEastAsia"/>
          <w:sz w:val="24"/>
          <w:szCs w:val="24"/>
          <w:highlight w:val="none"/>
        </w:rPr>
        <w:t>2.技术指标</w:t>
      </w:r>
      <w:bookmarkEnd w:id="97"/>
      <w:bookmarkEnd w:id="98"/>
      <w:bookmarkEnd w:id="99"/>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2.1交付产品的技术指标应与招标文件规定的技术指标要求及投标文件中的“技术规格偏离表及商务条款偏离表”的承诺内容相一致。</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 除技术指标另有规定外，计量单位应该使用公制。</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00" w:name="_Toc17648_WPSOffice_Level1"/>
      <w:bookmarkStart w:id="101" w:name="_Toc19640_WPSOffice_Level1"/>
      <w:bookmarkStart w:id="102" w:name="_Toc1538_WPSOffice_Level1"/>
      <w:r>
        <w:rPr>
          <w:rFonts w:hint="eastAsia" w:asciiTheme="minorEastAsia" w:hAnsiTheme="minorEastAsia" w:eastAsiaTheme="minorEastAsia" w:cstheme="minorEastAsia"/>
          <w:b/>
          <w:sz w:val="24"/>
          <w:szCs w:val="24"/>
          <w:highlight w:val="none"/>
        </w:rPr>
        <w:t>3.交货</w:t>
      </w:r>
      <w:bookmarkEnd w:id="100"/>
      <w:bookmarkEnd w:id="101"/>
      <w:bookmarkEnd w:id="102"/>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3.1供方按照合同约定的时间.地点交货</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03" w:name="_Toc11745_WPSOffice_Level1"/>
      <w:bookmarkStart w:id="104" w:name="_Toc15048_WPSOffice_Level1"/>
      <w:bookmarkStart w:id="105" w:name="_Toc1266_WPSOffice_Level1"/>
      <w:r>
        <w:rPr>
          <w:rFonts w:hint="eastAsia" w:asciiTheme="minorEastAsia" w:hAnsiTheme="minorEastAsia" w:eastAsiaTheme="minorEastAsia" w:cstheme="minorEastAsia"/>
          <w:b/>
          <w:sz w:val="24"/>
          <w:szCs w:val="24"/>
          <w:highlight w:val="none"/>
        </w:rPr>
        <w:t>4.合同金额</w:t>
      </w:r>
      <w:bookmarkEnd w:id="103"/>
      <w:bookmarkEnd w:id="104"/>
      <w:bookmarkEnd w:id="105"/>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根据政府采购合同文件要求，确定政府采购合同的总金额。</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06" w:name="_Toc941_WPSOffice_Level1"/>
      <w:bookmarkStart w:id="107" w:name="_Toc11969_WPSOffice_Level1"/>
      <w:bookmarkStart w:id="108" w:name="_Toc22359_WPSOffice_Level1"/>
      <w:r>
        <w:rPr>
          <w:rFonts w:hint="eastAsia" w:asciiTheme="minorEastAsia" w:hAnsiTheme="minorEastAsia" w:eastAsiaTheme="minorEastAsia" w:cstheme="minorEastAsia"/>
          <w:b/>
          <w:sz w:val="24"/>
          <w:szCs w:val="24"/>
          <w:highlight w:val="none"/>
        </w:rPr>
        <w:t>5.付款</w:t>
      </w:r>
      <w:bookmarkEnd w:id="106"/>
      <w:bookmarkEnd w:id="107"/>
      <w:bookmarkEnd w:id="108"/>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u w:val="single"/>
        </w:rPr>
      </w:pPr>
      <w:bookmarkStart w:id="109" w:name="_Toc22351_WPSOffice_Level2"/>
      <w:r>
        <w:rPr>
          <w:rFonts w:hint="eastAsia" w:asciiTheme="minorEastAsia" w:hAnsiTheme="minorEastAsia" w:eastAsiaTheme="minorEastAsia" w:cstheme="minorEastAsia"/>
          <w:sz w:val="24"/>
          <w:szCs w:val="24"/>
          <w:highlight w:val="none"/>
        </w:rPr>
        <w:t>5.1付款方式.条件：需方按照合同约定的方式和条件付款。</w:t>
      </w:r>
      <w:bookmarkEnd w:id="109"/>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10" w:name="_Toc10526_WPSOffice_Level1"/>
      <w:bookmarkStart w:id="111" w:name="_Toc30478_WPSOffice_Level1"/>
      <w:bookmarkStart w:id="112" w:name="_Toc27769_WPSOffice_Level1"/>
      <w:r>
        <w:rPr>
          <w:rFonts w:hint="eastAsia" w:asciiTheme="minorEastAsia" w:hAnsiTheme="minorEastAsia" w:eastAsiaTheme="minorEastAsia" w:cstheme="minorEastAsia"/>
          <w:b/>
          <w:sz w:val="24"/>
          <w:szCs w:val="24"/>
          <w:highlight w:val="none"/>
        </w:rPr>
        <w:t>6.验收</w:t>
      </w:r>
      <w:bookmarkEnd w:id="110"/>
      <w:bookmarkEnd w:id="111"/>
      <w:bookmarkEnd w:id="112"/>
      <w:r>
        <w:rPr>
          <w:rFonts w:hint="eastAsia" w:asciiTheme="minorEastAsia" w:hAnsiTheme="minorEastAsia" w:eastAsiaTheme="minorEastAsia" w:cstheme="minorEastAsia"/>
          <w:b/>
          <w:sz w:val="24"/>
          <w:szCs w:val="24"/>
          <w:highlight w:val="none"/>
        </w:rPr>
        <w:t xml:space="preserve"> </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6.1供方提交的货物由需方或者需方的最终用户负责验收。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6.3大型或者复杂的项目，应当邀请国家认可的质量检测机构参加验收。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6.4政府向社会公众提供的公共服务项目，验收时应当邀请服务对象参与并出具意见，验收结果应当向社会公告。</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3.3款所列明的销售发票等文件并在验收书上签字和加盖单位公章，作为验收合格.同意付款的依据。</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6.6货物保修期自验收书签署之日起计算。</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13" w:name="_Toc31292_WPSOffice_Level1"/>
      <w:bookmarkStart w:id="114" w:name="_Toc23127_WPSOffice_Level1"/>
      <w:bookmarkStart w:id="115" w:name="_Toc21868_WPSOffice_Level1"/>
      <w:r>
        <w:rPr>
          <w:rFonts w:hint="eastAsia" w:asciiTheme="minorEastAsia" w:hAnsiTheme="minorEastAsia" w:eastAsiaTheme="minorEastAsia" w:cstheme="minorEastAsia"/>
          <w:b/>
          <w:sz w:val="24"/>
          <w:szCs w:val="24"/>
          <w:highlight w:val="none"/>
        </w:rPr>
        <w:t>7.知识产权及有关规定</w:t>
      </w:r>
      <w:bookmarkEnd w:id="113"/>
      <w:bookmarkEnd w:id="114"/>
      <w:bookmarkEnd w:id="115"/>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7.4本合同中涉及保密和知识产权任何条款，在合同期限内及合同终止后持续有效。</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16" w:name="_Toc24765_WPSOffice_Level1"/>
      <w:bookmarkStart w:id="117" w:name="_Toc26796_WPSOffice_Level1"/>
      <w:bookmarkStart w:id="118" w:name="_Toc21090_WPSOffice_Level1"/>
      <w:r>
        <w:rPr>
          <w:rFonts w:hint="eastAsia" w:asciiTheme="minorEastAsia" w:hAnsiTheme="minorEastAsia" w:eastAsiaTheme="minorEastAsia" w:cstheme="minorEastAsia"/>
          <w:b/>
          <w:sz w:val="24"/>
          <w:szCs w:val="24"/>
          <w:highlight w:val="none"/>
        </w:rPr>
        <w:t>8.包装要求</w:t>
      </w:r>
      <w:bookmarkEnd w:id="116"/>
      <w:bookmarkEnd w:id="117"/>
      <w:bookmarkEnd w:id="118"/>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8.2每一个包装箱内应附一份详细的装箱单和质量合格证书。</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8.3包装费由供方承担，包装物不回收。</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19" w:name="_Toc26447_WPSOffice_Level1"/>
      <w:bookmarkStart w:id="120" w:name="_Toc2304_WPSOffice_Level1"/>
      <w:bookmarkStart w:id="121" w:name="_Toc1308_WPSOffice_Level1"/>
      <w:r>
        <w:rPr>
          <w:rFonts w:hint="eastAsia" w:asciiTheme="minorEastAsia" w:hAnsiTheme="minorEastAsia" w:eastAsiaTheme="minorEastAsia" w:cstheme="minorEastAsia"/>
          <w:b/>
          <w:sz w:val="24"/>
          <w:szCs w:val="24"/>
          <w:highlight w:val="none"/>
        </w:rPr>
        <w:t>9.伴随服务</w:t>
      </w:r>
      <w:bookmarkEnd w:id="119"/>
      <w:bookmarkEnd w:id="120"/>
      <w:bookmarkEnd w:id="121"/>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9.1供方应提供所交付货物的全套技术文件资料，包括产品目录.图纸.操作手册.使用说明.维护手册和服务指南等。</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9.2供方还应提供下列服务：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9.2.1货物的现场安装.启动和试运行；</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9.2.2提供货物组装和维修所需的工具；</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9.2.4在制造厂家或在项目现场就货物的安装.启动.运行.维护等对需方人员进行培训，直至需方人员掌握全部上述技能为止。</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9.3伴随服务的费用应含在合同价中，不单独进行支付。</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22" w:name="_Toc8205_WPSOffice_Level1"/>
      <w:bookmarkStart w:id="123" w:name="_Toc14320_WPSOffice_Level1"/>
      <w:bookmarkStart w:id="124" w:name="_Toc7636_WPSOffice_Level1"/>
      <w:r>
        <w:rPr>
          <w:rFonts w:hint="eastAsia" w:asciiTheme="minorEastAsia" w:hAnsiTheme="minorEastAsia" w:eastAsiaTheme="minorEastAsia" w:cstheme="minorEastAsia"/>
          <w:b/>
          <w:sz w:val="24"/>
          <w:szCs w:val="24"/>
          <w:highlight w:val="none"/>
        </w:rPr>
        <w:t>10.质量保证期</w:t>
      </w:r>
      <w:bookmarkEnd w:id="122"/>
      <w:bookmarkEnd w:id="123"/>
      <w:bookmarkEnd w:id="124"/>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10.1以招标文件中的规定为准，如果投标文件中的承诺优于招标文件规定，则以投标文件为准。</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25" w:name="_Toc13950_WPSOffice_Level1"/>
      <w:bookmarkStart w:id="126" w:name="_Toc18427_WPSOffice_Level1"/>
      <w:bookmarkStart w:id="127" w:name="_Toc16220_WPSOffice_Level1"/>
      <w:r>
        <w:rPr>
          <w:rFonts w:hint="eastAsia" w:asciiTheme="minorEastAsia" w:hAnsiTheme="minorEastAsia" w:eastAsiaTheme="minorEastAsia" w:cstheme="minorEastAsia"/>
          <w:b/>
          <w:sz w:val="24"/>
          <w:szCs w:val="24"/>
          <w:highlight w:val="none"/>
        </w:rPr>
        <w:t>11.质量保证</w:t>
      </w:r>
      <w:bookmarkEnd w:id="125"/>
      <w:bookmarkEnd w:id="126"/>
      <w:bookmarkEnd w:id="127"/>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28" w:name="_Toc29469_WPSOffice_Level1"/>
      <w:bookmarkStart w:id="129" w:name="_Toc9090_WPSOffice_Level1"/>
      <w:bookmarkStart w:id="130" w:name="_Toc24667_WPSOffice_Level1"/>
      <w:r>
        <w:rPr>
          <w:rFonts w:hint="eastAsia" w:asciiTheme="minorEastAsia" w:hAnsiTheme="minorEastAsia" w:eastAsiaTheme="minorEastAsia" w:cstheme="minorEastAsia"/>
          <w:b/>
          <w:sz w:val="24"/>
          <w:szCs w:val="24"/>
          <w:highlight w:val="none"/>
        </w:rPr>
        <w:t>12.技术服务和保修责任</w:t>
      </w:r>
      <w:bookmarkEnd w:id="128"/>
      <w:bookmarkEnd w:id="129"/>
      <w:bookmarkEnd w:id="130"/>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12.1供方对政府采购合同货物的保修期，以招标文件中的规定为准，如果投标文件中的承诺优于招标文件规定，则以投标文件为准。</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12.2投标人应按如下内容提供售后服务承诺书：</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12.2.5保修期内，供方应对出现故障无法修复的产品或无法正常运行的系统，提供替代产品以保证系统的正常工作。</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12.2.6保修期内，供方应投标时的承诺提供相关服务。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31" w:name="_Toc8548_WPSOffice_Level1"/>
      <w:bookmarkStart w:id="132" w:name="_Toc11781_WPSOffice_Level1"/>
      <w:bookmarkStart w:id="133" w:name="_Toc16924_WPSOffice_Level1"/>
      <w:r>
        <w:rPr>
          <w:rFonts w:hint="eastAsia" w:asciiTheme="minorEastAsia" w:hAnsiTheme="minorEastAsia" w:eastAsiaTheme="minorEastAsia" w:cstheme="minorEastAsia"/>
          <w:b/>
          <w:sz w:val="24"/>
          <w:szCs w:val="24"/>
          <w:highlight w:val="none"/>
        </w:rPr>
        <w:t>13.违约责任</w:t>
      </w:r>
      <w:bookmarkEnd w:id="131"/>
      <w:bookmarkEnd w:id="132"/>
      <w:bookmarkEnd w:id="133"/>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13.1.1在需方同意延长的期限内交付全部货物.提供服务并承担由此给需方造成的一切损失；</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13.1.3根据货物低劣程度.损坏程度以及使需方所遭受的损失，经双方商定降低货物的价格或赔偿需方所遭受的损失；</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13.1.5需方有权部分或全部解除政府采购合同并要求供方赔偿由此造成的损失。此时需方可采取必要的补救措施，相关费用由供方承担。</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13.3延期交货的违约责任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13.4以上各项交付的违约金并不影响违约方履行政府采购合同的各项义务。</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34" w:name="_Toc21833_WPSOffice_Level1"/>
      <w:bookmarkStart w:id="135" w:name="_Toc28610_WPSOffice_Level1"/>
      <w:bookmarkStart w:id="136" w:name="_Toc32310_WPSOffice_Level1"/>
      <w:r>
        <w:rPr>
          <w:rFonts w:hint="eastAsia" w:asciiTheme="minorEastAsia" w:hAnsiTheme="minorEastAsia" w:eastAsiaTheme="minorEastAsia" w:cstheme="minorEastAsia"/>
          <w:b/>
          <w:sz w:val="24"/>
          <w:szCs w:val="24"/>
          <w:highlight w:val="none"/>
        </w:rPr>
        <w:t>14.不可抗力</w:t>
      </w:r>
      <w:bookmarkEnd w:id="134"/>
      <w:bookmarkEnd w:id="135"/>
      <w:bookmarkEnd w:id="136"/>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37" w:name="_Toc3262_WPSOffice_Level1"/>
      <w:bookmarkStart w:id="138" w:name="_Toc13390_WPSOffice_Level1"/>
      <w:bookmarkStart w:id="139" w:name="_Toc12037_WPSOffice_Level1"/>
      <w:r>
        <w:rPr>
          <w:rFonts w:hint="eastAsia" w:asciiTheme="minorEastAsia" w:hAnsiTheme="minorEastAsia" w:eastAsiaTheme="minorEastAsia" w:cstheme="minorEastAsia"/>
          <w:b/>
          <w:sz w:val="24"/>
          <w:szCs w:val="24"/>
          <w:highlight w:val="none"/>
        </w:rPr>
        <w:t>15.争端的解决</w:t>
      </w:r>
      <w:bookmarkEnd w:id="137"/>
      <w:bookmarkEnd w:id="138"/>
      <w:bookmarkEnd w:id="139"/>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15.1政府采购合同的履行.违约责任和解决争议的方法等适用《中华人民共和国</w:t>
      </w:r>
      <w:r>
        <w:rPr>
          <w:rFonts w:hint="eastAsia" w:asciiTheme="minorEastAsia" w:hAnsiTheme="minorEastAsia" w:cstheme="minorEastAsia"/>
          <w:sz w:val="24"/>
          <w:szCs w:val="24"/>
          <w:highlight w:val="none"/>
          <w:lang w:eastAsia="zh-CN"/>
        </w:rPr>
        <w:t>民法典</w:t>
      </w:r>
      <w:r>
        <w:rPr>
          <w:rFonts w:hint="eastAsia" w:asciiTheme="minorEastAsia" w:hAnsiTheme="minorEastAsia" w:eastAsiaTheme="minorEastAsia" w:cstheme="minorEastAsia"/>
          <w:sz w:val="24"/>
          <w:szCs w:val="24"/>
          <w:highlight w:val="none"/>
        </w:rPr>
        <w:t>》。</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15.2需方和供方应通过友好协商，解决在执行本政府采购合同过程中所发生的或与本政府采购合同有关的一切争端。</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15.3如果调解不成，双方中的任何一方可向需方所在地的人民法院提起诉讼。</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15.4因政府采购合同部分履行引发诉讼的，在诉讼期间，除正在进行诉讼的部分外，本政府采购合同的其它部分应继续执行。</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40" w:name="_Toc1917_WPSOffice_Level1"/>
      <w:bookmarkStart w:id="141" w:name="_Toc7773_WPSOffice_Level1"/>
      <w:bookmarkStart w:id="142" w:name="_Toc27539_WPSOffice_Level1"/>
      <w:r>
        <w:rPr>
          <w:rFonts w:hint="eastAsia" w:asciiTheme="minorEastAsia" w:hAnsiTheme="minorEastAsia" w:eastAsiaTheme="minorEastAsia" w:cstheme="minorEastAsia"/>
          <w:b/>
          <w:sz w:val="24"/>
          <w:szCs w:val="24"/>
          <w:highlight w:val="none"/>
        </w:rPr>
        <w:t>16.违约终止政府采购合同</w:t>
      </w:r>
      <w:bookmarkEnd w:id="140"/>
      <w:bookmarkEnd w:id="141"/>
      <w:bookmarkEnd w:id="142"/>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16.1.1如果供方未能在政府采购合同规定的限期或需方同意延长的限期内提供部分或全部货物和服务；</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16.1.2未经需方事先书面同意，供方部分转让和分包或全部转让和分包其应履行的政府采购合同义务。</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43" w:name="_Toc11967_WPSOffice_Level1"/>
      <w:bookmarkStart w:id="144" w:name="_Toc4220_WPSOffice_Level1"/>
      <w:bookmarkStart w:id="145" w:name="_Toc27976_WPSOffice_Level1"/>
      <w:r>
        <w:rPr>
          <w:rFonts w:hint="eastAsia" w:asciiTheme="minorEastAsia" w:hAnsiTheme="minorEastAsia" w:eastAsiaTheme="minorEastAsia" w:cstheme="minorEastAsia"/>
          <w:b/>
          <w:sz w:val="24"/>
          <w:szCs w:val="24"/>
          <w:highlight w:val="none"/>
        </w:rPr>
        <w:t>17.政府采购合同转让和分包</w:t>
      </w:r>
      <w:bookmarkEnd w:id="143"/>
      <w:bookmarkEnd w:id="144"/>
      <w:bookmarkEnd w:id="145"/>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除招标文件规定,并经需方事先书面同意外，供方不得部分转让和分包或全部转让和分包其应履行的政府采购合同义务。</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46" w:name="_Toc16873_WPSOffice_Level1"/>
      <w:bookmarkStart w:id="147" w:name="_Toc737_WPSOffice_Level1"/>
      <w:bookmarkStart w:id="148" w:name="_Toc30020_WPSOffice_Level1"/>
      <w:r>
        <w:rPr>
          <w:rFonts w:hint="eastAsia" w:asciiTheme="minorEastAsia" w:hAnsiTheme="minorEastAsia" w:eastAsiaTheme="minorEastAsia" w:cstheme="minorEastAsia"/>
          <w:b/>
          <w:sz w:val="24"/>
          <w:szCs w:val="24"/>
          <w:highlight w:val="none"/>
        </w:rPr>
        <w:t>18.适用法律：</w:t>
      </w:r>
      <w:bookmarkEnd w:id="146"/>
      <w:bookmarkEnd w:id="147"/>
      <w:bookmarkEnd w:id="148"/>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本政府采购合同按照中华人民共和国的现行法律进行解释。</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49" w:name="_Toc29009_WPSOffice_Level1"/>
      <w:bookmarkStart w:id="150" w:name="_Toc20985_WPSOffice_Level1"/>
      <w:bookmarkStart w:id="151" w:name="_Toc23749_WPSOffice_Level1"/>
      <w:r>
        <w:rPr>
          <w:rFonts w:hint="eastAsia" w:asciiTheme="minorEastAsia" w:hAnsiTheme="minorEastAsia" w:eastAsiaTheme="minorEastAsia" w:cstheme="minorEastAsia"/>
          <w:b/>
          <w:sz w:val="24"/>
          <w:szCs w:val="24"/>
          <w:highlight w:val="none"/>
        </w:rPr>
        <w:t>19.政府采购合同生效</w:t>
      </w:r>
      <w:bookmarkEnd w:id="149"/>
      <w:bookmarkEnd w:id="150"/>
      <w:bookmarkEnd w:id="151"/>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19.1本政府采购合同在供需双方法定代表人或其授权代理人签字和加盖公章后生效。</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19.2本政府采购合同一式五份，需方执二份，供方.采购代理机构.财政部门各执一份。</w:t>
      </w:r>
    </w:p>
    <w:p>
      <w:pPr>
        <w:adjustRightInd w:val="0"/>
        <w:snapToGrid w:val="0"/>
        <w:spacing w:line="360" w:lineRule="auto"/>
        <w:ind w:firstLine="479" w:firstLineChars="196"/>
        <w:rPr>
          <w:rFonts w:hint="eastAsia" w:asciiTheme="minorEastAsia" w:hAnsiTheme="minorEastAsia" w:eastAsiaTheme="minorEastAsia" w:cstheme="minorEastAsia"/>
          <w:b/>
          <w:sz w:val="24"/>
          <w:szCs w:val="24"/>
          <w:highlight w:val="none"/>
        </w:rPr>
      </w:pPr>
      <w:bookmarkStart w:id="152" w:name="_Toc12339_WPSOffice_Level1"/>
      <w:bookmarkStart w:id="153" w:name="_Toc20274_WPSOffice_Level1"/>
      <w:bookmarkStart w:id="154" w:name="_Toc405_WPSOffice_Level1"/>
      <w:r>
        <w:rPr>
          <w:rFonts w:hint="eastAsia" w:asciiTheme="minorEastAsia" w:hAnsiTheme="minorEastAsia" w:eastAsiaTheme="minorEastAsia" w:cstheme="minorEastAsia"/>
          <w:b/>
          <w:sz w:val="24"/>
          <w:szCs w:val="24"/>
          <w:highlight w:val="none"/>
        </w:rPr>
        <w:t>20.政府采购合同附件</w:t>
      </w:r>
      <w:bookmarkEnd w:id="152"/>
      <w:bookmarkEnd w:id="153"/>
      <w:bookmarkEnd w:id="154"/>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下列文件构成本政府采购合同不可分割的组成部分，与本政府采购合同具有同等法律效力：</w:t>
      </w:r>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55" w:name="_Toc3518_WPSOffice_Level2"/>
      <w:r>
        <w:rPr>
          <w:rFonts w:hint="eastAsia" w:asciiTheme="minorEastAsia" w:hAnsiTheme="minorEastAsia" w:eastAsiaTheme="minorEastAsia" w:cstheme="minorEastAsia"/>
          <w:sz w:val="24"/>
          <w:szCs w:val="24"/>
          <w:highlight w:val="none"/>
        </w:rPr>
        <w:t>20.1招标文件；</w:t>
      </w:r>
      <w:bookmarkEnd w:id="155"/>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56" w:name="_Toc7342_WPSOffice_Level2"/>
      <w:r>
        <w:rPr>
          <w:rFonts w:hint="eastAsia" w:asciiTheme="minorEastAsia" w:hAnsiTheme="minorEastAsia" w:eastAsiaTheme="minorEastAsia" w:cstheme="minorEastAsia"/>
          <w:sz w:val="24"/>
          <w:szCs w:val="24"/>
          <w:highlight w:val="none"/>
        </w:rPr>
        <w:t>20.2招标文件的更正公告.变更公告；</w:t>
      </w:r>
      <w:bookmarkEnd w:id="156"/>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57" w:name="_Toc576_WPSOffice_Level2"/>
      <w:r>
        <w:rPr>
          <w:rFonts w:hint="eastAsia" w:asciiTheme="minorEastAsia" w:hAnsiTheme="minorEastAsia" w:eastAsiaTheme="minorEastAsia" w:cstheme="minorEastAsia"/>
          <w:sz w:val="24"/>
          <w:szCs w:val="24"/>
          <w:highlight w:val="none"/>
        </w:rPr>
        <w:t>20.3中标人提交的投标文件；</w:t>
      </w:r>
      <w:bookmarkEnd w:id="157"/>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58" w:name="_Toc25464_WPSOffice_Level2"/>
      <w:r>
        <w:rPr>
          <w:rFonts w:hint="eastAsia" w:asciiTheme="minorEastAsia" w:hAnsiTheme="minorEastAsia" w:eastAsiaTheme="minorEastAsia" w:cstheme="minorEastAsia"/>
          <w:sz w:val="24"/>
          <w:szCs w:val="24"/>
          <w:highlight w:val="none"/>
        </w:rPr>
        <w:t>20.4政府采购合同条款；</w:t>
      </w:r>
      <w:bookmarkEnd w:id="158"/>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59" w:name="_Toc25590_WPSOffice_Level2"/>
      <w:r>
        <w:rPr>
          <w:rFonts w:hint="eastAsia" w:asciiTheme="minorEastAsia" w:hAnsiTheme="minorEastAsia" w:eastAsiaTheme="minorEastAsia" w:cstheme="minorEastAsia"/>
          <w:sz w:val="24"/>
          <w:szCs w:val="24"/>
          <w:highlight w:val="none"/>
        </w:rPr>
        <w:t>20.5中标通知书；</w:t>
      </w:r>
      <w:bookmarkEnd w:id="159"/>
    </w:p>
    <w:p>
      <w:pPr>
        <w:adjustRightInd w:val="0"/>
        <w:snapToGrid w:val="0"/>
        <w:spacing w:line="360" w:lineRule="auto"/>
        <w:ind w:firstLine="479" w:firstLineChars="196"/>
        <w:rPr>
          <w:rFonts w:hint="eastAsia" w:asciiTheme="minorEastAsia" w:hAnsiTheme="minorEastAsia" w:eastAsiaTheme="minorEastAsia" w:cstheme="minorEastAsia"/>
          <w:sz w:val="24"/>
          <w:szCs w:val="24"/>
          <w:highlight w:val="none"/>
        </w:rPr>
      </w:pPr>
      <w:bookmarkStart w:id="160" w:name="_Toc10297_WPSOffice_Level2"/>
      <w:r>
        <w:rPr>
          <w:rFonts w:hint="eastAsia" w:asciiTheme="minorEastAsia" w:hAnsiTheme="minorEastAsia" w:eastAsiaTheme="minorEastAsia" w:cstheme="minorEastAsia"/>
          <w:sz w:val="24"/>
          <w:szCs w:val="24"/>
          <w:highlight w:val="none"/>
        </w:rPr>
        <w:t>20.6政府采购合同的其它附件。</w:t>
      </w:r>
      <w:bookmarkEnd w:id="160"/>
    </w:p>
    <w:p>
      <w:pPr>
        <w:rPr>
          <w:rFonts w:hint="eastAsia" w:asciiTheme="minorEastAsia" w:hAnsiTheme="minorEastAsia" w:eastAsiaTheme="minorEastAsia" w:cstheme="minorEastAsia"/>
          <w:szCs w:val="28"/>
          <w:highlight w:val="none"/>
        </w:rPr>
      </w:pPr>
      <w:bookmarkStart w:id="161" w:name="_Toc23909"/>
      <w:bookmarkStart w:id="162" w:name="_Toc7859"/>
      <w:bookmarkStart w:id="163" w:name="_Toc30392"/>
      <w:bookmarkStart w:id="164" w:name="_Toc7342_WPSOffice_Level1"/>
      <w:bookmarkStart w:id="165" w:name="_Toc3044_WPSOffice_Level1"/>
      <w:bookmarkStart w:id="166" w:name="_Toc372_WPSOffice_Level1"/>
      <w:r>
        <w:rPr>
          <w:rFonts w:hint="eastAsia" w:asciiTheme="minorEastAsia" w:hAnsiTheme="minorEastAsia" w:eastAsiaTheme="minorEastAsia" w:cstheme="minorEastAsia"/>
          <w:szCs w:val="28"/>
          <w:highlight w:val="none"/>
        </w:rPr>
        <w:br w:type="page"/>
      </w:r>
    </w:p>
    <w:p>
      <w:pPr>
        <w:pStyle w:val="4"/>
        <w:adjustRightInd w:val="0"/>
        <w:snapToGrid w:val="0"/>
        <w:spacing w:line="240" w:lineRule="auto"/>
        <w:jc w:val="left"/>
        <w:rPr>
          <w:rFonts w:asciiTheme="minorEastAsia" w:hAnsiTheme="minorEastAsia" w:eastAsiaTheme="minorEastAsia" w:cstheme="minorEastAsia"/>
          <w:sz w:val="21"/>
          <w:szCs w:val="21"/>
          <w:highlight w:val="none"/>
        </w:rPr>
      </w:pPr>
      <w:bookmarkStart w:id="167" w:name="_Toc20558"/>
      <w:r>
        <w:rPr>
          <w:rFonts w:hint="eastAsia" w:asciiTheme="minorEastAsia" w:hAnsiTheme="minorEastAsia" w:eastAsiaTheme="minorEastAsia" w:cstheme="minorEastAsia"/>
          <w:szCs w:val="28"/>
          <w:highlight w:val="none"/>
        </w:rPr>
        <w:t>合同格式</w:t>
      </w:r>
      <w:bookmarkEnd w:id="161"/>
      <w:bookmarkEnd w:id="162"/>
      <w:bookmarkEnd w:id="163"/>
      <w:bookmarkEnd w:id="164"/>
      <w:bookmarkEnd w:id="165"/>
      <w:bookmarkEnd w:id="166"/>
      <w:bookmarkEnd w:id="167"/>
      <w:r>
        <w:rPr>
          <w:rFonts w:hint="eastAsia" w:asciiTheme="minorEastAsia" w:hAnsiTheme="minorEastAsia" w:eastAsiaTheme="minorEastAsia" w:cstheme="minorEastAsia"/>
          <w:szCs w:val="28"/>
          <w:highlight w:val="none"/>
        </w:rPr>
        <w:t xml:space="preserve">   </w:t>
      </w:r>
    </w:p>
    <w:p>
      <w:pPr>
        <w:adjustRightInd w:val="0"/>
        <w:snapToGrid w:val="0"/>
        <w:spacing w:line="360" w:lineRule="auto"/>
        <w:jc w:val="center"/>
        <w:rPr>
          <w:rFonts w:hint="eastAsia" w:asciiTheme="minorEastAsia" w:hAnsiTheme="minorEastAsia" w:eastAsiaTheme="minorEastAsia" w:cstheme="minorEastAsia"/>
          <w:b/>
          <w:bCs/>
          <w:sz w:val="24"/>
          <w:szCs w:val="24"/>
          <w:highlight w:val="none"/>
          <w:lang w:eastAsia="zh-CN"/>
        </w:rPr>
      </w:pPr>
      <w:bookmarkStart w:id="168" w:name="_Toc11644_WPSOffice_Level1"/>
      <w:bookmarkStart w:id="169" w:name="_Toc7832_WPSOffice_Level1"/>
      <w:r>
        <w:rPr>
          <w:rFonts w:hint="eastAsia" w:asciiTheme="minorEastAsia" w:hAnsiTheme="minorEastAsia" w:cstheme="minorEastAsia"/>
          <w:b/>
          <w:bCs/>
          <w:sz w:val="24"/>
          <w:szCs w:val="24"/>
          <w:highlight w:val="none"/>
        </w:rPr>
        <w:t>政府采购合同格式</w:t>
      </w:r>
      <w:bookmarkEnd w:id="168"/>
      <w:bookmarkEnd w:id="169"/>
      <w:r>
        <w:rPr>
          <w:rFonts w:hint="eastAsia" w:asciiTheme="minorEastAsia" w:hAnsiTheme="minorEastAsia" w:cstheme="minorEastAsia"/>
          <w:b/>
          <w:bCs/>
          <w:sz w:val="24"/>
          <w:szCs w:val="24"/>
          <w:highlight w:val="none"/>
          <w:lang w:eastAsia="zh-CN"/>
        </w:rPr>
        <w:t>（</w:t>
      </w:r>
      <w:r>
        <w:rPr>
          <w:rFonts w:hint="eastAsia" w:asciiTheme="minorEastAsia" w:hAnsiTheme="minorEastAsia" w:cstheme="minorEastAsia"/>
          <w:b/>
          <w:bCs/>
          <w:sz w:val="24"/>
          <w:szCs w:val="24"/>
          <w:highlight w:val="none"/>
          <w:lang w:val="en-US" w:eastAsia="zh-CN"/>
        </w:rPr>
        <w:t>参考合同</w:t>
      </w:r>
      <w:r>
        <w:rPr>
          <w:rFonts w:hint="eastAsia" w:asciiTheme="minorEastAsia" w:hAnsiTheme="minorEastAsia" w:cstheme="minorEastAsia"/>
          <w:b/>
          <w:bCs/>
          <w:sz w:val="24"/>
          <w:szCs w:val="24"/>
          <w:highlight w:val="none"/>
          <w:lang w:eastAsia="zh-CN"/>
        </w:rPr>
        <w:t>）</w:t>
      </w:r>
    </w:p>
    <w:p>
      <w:pPr>
        <w:adjustRightInd w:val="0"/>
        <w:snapToGrid w:val="0"/>
        <w:spacing w:line="360" w:lineRule="auto"/>
        <w:ind w:firstLine="49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政府采购合同编号：</w:t>
      </w:r>
    </w:p>
    <w:p>
      <w:pPr>
        <w:adjustRightInd w:val="0"/>
        <w:snapToGrid w:val="0"/>
        <w:spacing w:line="360" w:lineRule="auto"/>
        <w:ind w:firstLine="49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签订地点：</w:t>
      </w:r>
    </w:p>
    <w:p>
      <w:pPr>
        <w:adjustRightInd w:val="0"/>
        <w:snapToGrid w:val="0"/>
        <w:spacing w:line="360" w:lineRule="auto"/>
        <w:ind w:firstLine="64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u w:val="single"/>
        </w:rPr>
        <w:t xml:space="preserve">    (需方名称</w:t>
      </w: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 xml:space="preserve"> （以下简称需方）和</w:t>
      </w:r>
      <w:r>
        <w:rPr>
          <w:rFonts w:hint="eastAsia" w:asciiTheme="minorEastAsia" w:hAnsiTheme="minorEastAsia" w:cstheme="minorEastAsia"/>
          <w:sz w:val="24"/>
          <w:szCs w:val="24"/>
          <w:highlight w:val="none"/>
          <w:u w:val="single"/>
        </w:rPr>
        <w:t xml:space="preserve">   (供方名称)    </w:t>
      </w:r>
      <w:r>
        <w:rPr>
          <w:rFonts w:hint="eastAsia" w:asciiTheme="minorEastAsia" w:hAnsiTheme="minorEastAsia" w:cstheme="minorEastAsia"/>
          <w:sz w:val="24"/>
          <w:szCs w:val="24"/>
          <w:highlight w:val="none"/>
        </w:rPr>
        <w:t xml:space="preserve"> （以下简称供方）根据《中华人民共和国</w:t>
      </w:r>
      <w:r>
        <w:rPr>
          <w:rFonts w:hint="eastAsia" w:asciiTheme="minorEastAsia" w:hAnsiTheme="minorEastAsia" w:cstheme="minorEastAsia"/>
          <w:sz w:val="24"/>
          <w:szCs w:val="24"/>
          <w:highlight w:val="none"/>
          <w:lang w:eastAsia="zh-CN"/>
        </w:rPr>
        <w:t>民法典</w:t>
      </w:r>
      <w:r>
        <w:rPr>
          <w:rFonts w:hint="eastAsia" w:asciiTheme="minorEastAsia" w:hAnsiTheme="minorEastAsia" w:cstheme="minorEastAsia"/>
          <w:sz w:val="24"/>
          <w:szCs w:val="24"/>
          <w:highlight w:val="none"/>
        </w:rPr>
        <w:t>》和有关法律法规，遵循平等.自愿.公平和诚实信用原则，同意按照下面的条款和条件订立本政府采购合同，共同信守。</w:t>
      </w:r>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w:t>
      </w:r>
      <w:bookmarkStart w:id="170" w:name="_Toc13230_WPSOffice_Level2"/>
      <w:r>
        <w:rPr>
          <w:rFonts w:hint="eastAsia" w:asciiTheme="minorEastAsia" w:hAnsiTheme="minorEastAsia" w:cstheme="minorEastAsia"/>
          <w:b/>
          <w:sz w:val="24"/>
          <w:szCs w:val="24"/>
          <w:highlight w:val="none"/>
        </w:rPr>
        <w:t>一.政府采购合同文件</w:t>
      </w:r>
      <w:bookmarkEnd w:id="170"/>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本政府采购合同所附下列文件是构成本政府采购合同不可分割的部分：</w:t>
      </w:r>
    </w:p>
    <w:p>
      <w:pPr>
        <w:adjustRightInd w:val="0"/>
        <w:snapToGrid w:val="0"/>
        <w:spacing w:line="360" w:lineRule="auto"/>
        <w:ind w:firstLine="49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1.招标文件（招标文件编号</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w:t>
      </w:r>
    </w:p>
    <w:p>
      <w:pPr>
        <w:adjustRightInd w:val="0"/>
        <w:snapToGrid w:val="0"/>
        <w:spacing w:line="360" w:lineRule="auto"/>
        <w:ind w:firstLine="49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2.招标文件的更正公告.变更公告；</w:t>
      </w:r>
    </w:p>
    <w:p>
      <w:pPr>
        <w:adjustRightInd w:val="0"/>
        <w:snapToGrid w:val="0"/>
        <w:spacing w:line="360" w:lineRule="auto"/>
        <w:ind w:firstLine="49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3.中标人提交的投标文件；</w:t>
      </w:r>
    </w:p>
    <w:p>
      <w:pPr>
        <w:adjustRightInd w:val="0"/>
        <w:snapToGrid w:val="0"/>
        <w:spacing w:line="360" w:lineRule="auto"/>
        <w:ind w:firstLine="49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4.政府采购合同条款；</w:t>
      </w:r>
    </w:p>
    <w:p>
      <w:pPr>
        <w:adjustRightInd w:val="0"/>
        <w:snapToGrid w:val="0"/>
        <w:spacing w:line="360" w:lineRule="auto"/>
        <w:ind w:firstLine="49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5.中标通知书；</w:t>
      </w:r>
    </w:p>
    <w:p>
      <w:pPr>
        <w:adjustRightInd w:val="0"/>
        <w:snapToGrid w:val="0"/>
        <w:spacing w:line="360" w:lineRule="auto"/>
        <w:ind w:firstLine="49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6.政府采购合同的其它附件。</w:t>
      </w:r>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w:t>
      </w:r>
      <w:bookmarkStart w:id="171" w:name="_Toc19527_WPSOffice_Level2"/>
      <w:r>
        <w:rPr>
          <w:rFonts w:hint="eastAsia" w:asciiTheme="minorEastAsia" w:hAnsiTheme="minorEastAsia" w:cstheme="minorEastAsia"/>
          <w:b/>
          <w:sz w:val="24"/>
          <w:szCs w:val="24"/>
          <w:highlight w:val="none"/>
        </w:rPr>
        <w:t>二.政府采购合同范围和条件</w:t>
      </w:r>
      <w:bookmarkEnd w:id="171"/>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本政府采购合同的范围和条件与上述政府采购合同文件的规定相一致。</w:t>
      </w:r>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w:t>
      </w:r>
      <w:bookmarkStart w:id="172" w:name="_Toc18050_WPSOffice_Level2"/>
      <w:r>
        <w:rPr>
          <w:rFonts w:hint="eastAsia" w:asciiTheme="minorEastAsia" w:hAnsiTheme="minorEastAsia" w:cstheme="minorEastAsia"/>
          <w:b/>
          <w:sz w:val="24"/>
          <w:szCs w:val="24"/>
          <w:highlight w:val="none"/>
        </w:rPr>
        <w:t>三.政府采购合同标的</w:t>
      </w:r>
      <w:bookmarkEnd w:id="172"/>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本政府采购合同的标的和数量为政府采购合同货物清单(同投标文件中投标产品价格明细表)中所列货物及相关服务。</w:t>
      </w:r>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w:t>
      </w:r>
      <w:bookmarkStart w:id="173" w:name="_Toc27886_WPSOffice_Level2"/>
      <w:r>
        <w:rPr>
          <w:rFonts w:hint="eastAsia" w:asciiTheme="minorEastAsia" w:hAnsiTheme="minorEastAsia" w:cstheme="minorEastAsia"/>
          <w:b/>
          <w:sz w:val="24"/>
          <w:szCs w:val="24"/>
          <w:highlight w:val="none"/>
        </w:rPr>
        <w:t>四.政府采购合同金额</w:t>
      </w:r>
      <w:bookmarkEnd w:id="173"/>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根据上述政府采购合同文件要求，政府采购合同的总金额为人民币</w:t>
      </w:r>
      <w:r>
        <w:rPr>
          <w:rFonts w:hint="eastAsia" w:asciiTheme="minorEastAsia" w:hAnsiTheme="minorEastAsia" w:cstheme="minorEastAsia"/>
          <w:sz w:val="24"/>
          <w:szCs w:val="24"/>
          <w:highlight w:val="none"/>
          <w:u w:val="single"/>
        </w:rPr>
        <w:t xml:space="preserve">  （大写）                </w:t>
      </w:r>
      <w:r>
        <w:rPr>
          <w:rFonts w:hint="eastAsia" w:asciiTheme="minorEastAsia" w:hAnsiTheme="minorEastAsia" w:cstheme="minorEastAsia"/>
          <w:sz w:val="24"/>
          <w:szCs w:val="24"/>
          <w:highlight w:val="none"/>
        </w:rPr>
        <w:t xml:space="preserve"> 元。</w:t>
      </w:r>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注：存在分项产品的必须清晰列明分项产品明细，包括名称.数量.分项报价等，并作为合同组成部分。</w:t>
      </w:r>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w:t>
      </w:r>
      <w:bookmarkStart w:id="174" w:name="_Toc22211_WPSOffice_Level2"/>
      <w:r>
        <w:rPr>
          <w:rFonts w:hint="eastAsia" w:asciiTheme="minorEastAsia" w:hAnsiTheme="minorEastAsia" w:cstheme="minorEastAsia"/>
          <w:b/>
          <w:sz w:val="24"/>
          <w:szCs w:val="24"/>
          <w:highlight w:val="none"/>
        </w:rPr>
        <w:t>五.付款方式及条件</w:t>
      </w:r>
      <w:bookmarkEnd w:id="174"/>
    </w:p>
    <w:p>
      <w:pPr>
        <w:adjustRightInd w:val="0"/>
        <w:snapToGrid w:val="0"/>
        <w:spacing w:line="360" w:lineRule="auto"/>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 xml:space="preserve">   </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cstheme="minorEastAsia"/>
          <w:sz w:val="24"/>
          <w:szCs w:val="24"/>
          <w:highlight w:val="none"/>
        </w:rPr>
        <w:t>1.付款时间：</w:t>
      </w:r>
    </w:p>
    <w:p>
      <w:pPr>
        <w:adjustRightInd w:val="0"/>
        <w:snapToGrid w:val="0"/>
        <w:spacing w:line="360" w:lineRule="auto"/>
        <w:ind w:firstLine="420"/>
        <w:jc w:val="left"/>
        <w:rPr>
          <w:rFonts w:hint="eastAsia" w:asciiTheme="minorEastAsia" w:hAnsiTheme="minorEastAsia" w:cstheme="minorEastAsia"/>
          <w:sz w:val="24"/>
          <w:szCs w:val="24"/>
          <w:highlight w:val="none"/>
          <w:u w:val="single"/>
          <w:lang w:val="en-US" w:eastAsia="zh-CN"/>
        </w:rPr>
      </w:pPr>
      <w:r>
        <w:rPr>
          <w:rFonts w:hint="eastAsia" w:asciiTheme="minorEastAsia" w:hAnsiTheme="minorEastAsia" w:cstheme="minorEastAsia"/>
          <w:sz w:val="24"/>
          <w:szCs w:val="24"/>
          <w:highlight w:val="none"/>
        </w:rPr>
        <w:t>2.付款方式：</w:t>
      </w:r>
      <w:r>
        <w:rPr>
          <w:rFonts w:hint="eastAsia" w:asciiTheme="minorEastAsia" w:hAnsiTheme="minorEastAsia" w:cstheme="minorEastAsia"/>
          <w:sz w:val="24"/>
          <w:szCs w:val="24"/>
          <w:highlight w:val="none"/>
          <w:lang w:val="en-US" w:eastAsia="zh-CN"/>
        </w:rPr>
        <w:t>月结，</w:t>
      </w:r>
      <w:r>
        <w:rPr>
          <w:rFonts w:hint="eastAsia" w:asciiTheme="minorEastAsia" w:hAnsiTheme="minorEastAsia" w:cstheme="minorEastAsia"/>
          <w:kern w:val="0"/>
          <w:sz w:val="24"/>
          <w:szCs w:val="24"/>
          <w:highlight w:val="none"/>
          <w:lang w:val="en-US" w:eastAsia="zh-CN"/>
        </w:rPr>
        <w:t>银行对公转账。</w:t>
      </w:r>
    </w:p>
    <w:p>
      <w:pPr>
        <w:adjustRightInd w:val="0"/>
        <w:snapToGrid w:val="0"/>
        <w:spacing w:line="360" w:lineRule="auto"/>
        <w:ind w:firstLine="420"/>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3.付款条件：</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b/>
          <w:sz w:val="24"/>
          <w:szCs w:val="24"/>
          <w:highlight w:val="none"/>
        </w:rPr>
        <w:t>　　</w:t>
      </w:r>
      <w:bookmarkStart w:id="175" w:name="_Toc27813_WPSOffice_Level2"/>
      <w:r>
        <w:rPr>
          <w:rFonts w:hint="eastAsia" w:asciiTheme="minorEastAsia" w:hAnsiTheme="minorEastAsia" w:cstheme="minorEastAsia"/>
          <w:b/>
          <w:sz w:val="24"/>
          <w:szCs w:val="24"/>
          <w:highlight w:val="none"/>
        </w:rPr>
        <w:t>六.</w:t>
      </w:r>
      <w:r>
        <w:rPr>
          <w:rFonts w:hint="eastAsia" w:asciiTheme="minorEastAsia" w:hAnsiTheme="minorEastAsia" w:cstheme="minorEastAsia"/>
          <w:b/>
          <w:sz w:val="24"/>
          <w:szCs w:val="24"/>
          <w:highlight w:val="none"/>
          <w:lang w:eastAsia="zh-CN"/>
        </w:rPr>
        <w:t>服务期</w:t>
      </w:r>
      <w:r>
        <w:rPr>
          <w:rFonts w:hint="eastAsia" w:asciiTheme="minorEastAsia" w:hAnsiTheme="minorEastAsia" w:cstheme="minorEastAsia"/>
          <w:b/>
          <w:sz w:val="24"/>
          <w:szCs w:val="24"/>
          <w:highlight w:val="none"/>
        </w:rPr>
        <w:t>和</w:t>
      </w:r>
      <w:r>
        <w:rPr>
          <w:rFonts w:hint="eastAsia" w:asciiTheme="minorEastAsia" w:hAnsiTheme="minorEastAsia" w:cstheme="minorEastAsia"/>
          <w:b/>
          <w:sz w:val="24"/>
          <w:szCs w:val="24"/>
          <w:highlight w:val="none"/>
          <w:lang w:val="en-US" w:eastAsia="zh-CN"/>
        </w:rPr>
        <w:t>服务</w:t>
      </w:r>
      <w:r>
        <w:rPr>
          <w:rFonts w:hint="eastAsia" w:asciiTheme="minorEastAsia" w:hAnsiTheme="minorEastAsia" w:cstheme="minorEastAsia"/>
          <w:b/>
          <w:sz w:val="24"/>
          <w:szCs w:val="24"/>
          <w:highlight w:val="none"/>
        </w:rPr>
        <w:t>地点</w:t>
      </w:r>
      <w:bookmarkEnd w:id="175"/>
      <w:r>
        <w:rPr>
          <w:rFonts w:hint="eastAsia" w:asciiTheme="minorEastAsia" w:hAnsiTheme="minorEastAsia" w:cstheme="minorEastAsia"/>
          <w:sz w:val="24"/>
          <w:szCs w:val="24"/>
          <w:highlight w:val="none"/>
        </w:rPr>
        <w:t xml:space="preserve">   </w:t>
      </w:r>
    </w:p>
    <w:p>
      <w:pPr>
        <w:adjustRightInd w:val="0"/>
        <w:snapToGrid w:val="0"/>
        <w:spacing w:line="360" w:lineRule="auto"/>
        <w:jc w:val="left"/>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cstheme="minorEastAsia"/>
          <w:sz w:val="24"/>
          <w:szCs w:val="24"/>
          <w:highlight w:val="none"/>
        </w:rPr>
        <w:t xml:space="preserve">    1.</w:t>
      </w:r>
      <w:r>
        <w:rPr>
          <w:rFonts w:hint="eastAsia" w:asciiTheme="minorEastAsia" w:hAnsiTheme="minorEastAsia" w:cstheme="minorEastAsia"/>
          <w:sz w:val="24"/>
          <w:szCs w:val="24"/>
          <w:highlight w:val="none"/>
          <w:lang w:eastAsia="zh-CN"/>
        </w:rPr>
        <w:t>服务期</w:t>
      </w: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eastAsia="zh-CN"/>
        </w:rPr>
        <w:t>自合同签订之日起</w:t>
      </w:r>
      <w:r>
        <w:rPr>
          <w:rFonts w:hint="eastAsia" w:asciiTheme="minorEastAsia" w:hAnsiTheme="minorEastAsia" w:cstheme="minorEastAsia"/>
          <w:sz w:val="24"/>
          <w:szCs w:val="24"/>
          <w:highlight w:val="none"/>
          <w:lang w:val="en-US" w:eastAsia="zh-CN"/>
        </w:rPr>
        <w:t>2年；</w:t>
      </w:r>
    </w:p>
    <w:p>
      <w:pPr>
        <w:adjustRightInd w:val="0"/>
        <w:snapToGrid w:val="0"/>
        <w:spacing w:line="360" w:lineRule="auto"/>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 xml:space="preserve">    2.</w:t>
      </w:r>
      <w:r>
        <w:rPr>
          <w:rFonts w:hint="eastAsia" w:asciiTheme="minorEastAsia" w:hAnsiTheme="minorEastAsia" w:cstheme="minorEastAsia"/>
          <w:sz w:val="24"/>
          <w:szCs w:val="24"/>
          <w:highlight w:val="none"/>
          <w:lang w:eastAsia="zh-CN"/>
        </w:rPr>
        <w:t>服务</w:t>
      </w:r>
      <w:r>
        <w:rPr>
          <w:rFonts w:hint="eastAsia" w:asciiTheme="minorEastAsia" w:hAnsiTheme="minorEastAsia" w:cstheme="minorEastAsia"/>
          <w:sz w:val="24"/>
          <w:szCs w:val="24"/>
          <w:highlight w:val="none"/>
        </w:rPr>
        <w:t>地点：</w:t>
      </w:r>
      <w:r>
        <w:rPr>
          <w:rFonts w:hint="eastAsia" w:asciiTheme="minorEastAsia" w:hAnsiTheme="minorEastAsia" w:cstheme="minorEastAsia"/>
          <w:sz w:val="24"/>
          <w:szCs w:val="24"/>
          <w:highlight w:val="none"/>
          <w:lang w:eastAsia="zh-CN"/>
        </w:rPr>
        <w:t>西安医学院</w:t>
      </w:r>
      <w:r>
        <w:rPr>
          <w:rFonts w:hint="eastAsia" w:asciiTheme="minorEastAsia" w:hAnsiTheme="minorEastAsia" w:cstheme="minorEastAsia"/>
          <w:sz w:val="24"/>
          <w:szCs w:val="24"/>
          <w:highlight w:val="none"/>
        </w:rPr>
        <w:t>指定地点；</w:t>
      </w:r>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w:t>
      </w:r>
      <w:bookmarkStart w:id="176" w:name="_Toc12497_WPSOffice_Level2"/>
      <w:r>
        <w:rPr>
          <w:rFonts w:hint="eastAsia" w:asciiTheme="minorEastAsia" w:hAnsiTheme="minorEastAsia" w:cstheme="minorEastAsia"/>
          <w:b/>
          <w:sz w:val="24"/>
          <w:szCs w:val="24"/>
          <w:highlight w:val="none"/>
        </w:rPr>
        <w:t>七.验收要求</w:t>
      </w:r>
      <w:bookmarkEnd w:id="176"/>
    </w:p>
    <w:p>
      <w:pPr>
        <w:adjustRightInd w:val="0"/>
        <w:snapToGrid w:val="0"/>
        <w:spacing w:line="360" w:lineRule="auto"/>
        <w:jc w:val="left"/>
        <w:rPr>
          <w:rFonts w:asciiTheme="minorEastAsia" w:hAnsiTheme="minorEastAsia" w:cstheme="minorEastAsia"/>
          <w:sz w:val="24"/>
          <w:szCs w:val="24"/>
          <w:highlight w:val="none"/>
          <w:u w:val="single"/>
        </w:rPr>
      </w:pPr>
      <w:r>
        <w:rPr>
          <w:rFonts w:hint="eastAsia" w:asciiTheme="minorEastAsia" w:hAnsiTheme="minorEastAsia" w:cstheme="minorEastAsia"/>
          <w:b/>
          <w:sz w:val="24"/>
          <w:szCs w:val="24"/>
          <w:highlight w:val="none"/>
        </w:rPr>
        <w:t xml:space="preserve">    </w:t>
      </w:r>
      <w:r>
        <w:rPr>
          <w:rFonts w:hint="eastAsia" w:asciiTheme="minorEastAsia" w:hAnsiTheme="minorEastAsia" w:cstheme="minorEastAsia"/>
          <w:sz w:val="24"/>
          <w:szCs w:val="24"/>
          <w:highlight w:val="none"/>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xml:space="preserve">    </w:t>
      </w:r>
      <w:bookmarkStart w:id="177" w:name="_Toc4868_WPSOffice_Level2"/>
      <w:r>
        <w:rPr>
          <w:rFonts w:hint="eastAsia" w:asciiTheme="minorEastAsia" w:hAnsiTheme="minorEastAsia" w:cstheme="minorEastAsia"/>
          <w:b/>
          <w:sz w:val="24"/>
          <w:szCs w:val="24"/>
          <w:highlight w:val="none"/>
        </w:rPr>
        <w:t>八.违约责任</w:t>
      </w:r>
      <w:bookmarkEnd w:id="177"/>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1.供方逾期供货的，每逾期一天向需方支付逾期供货金额</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%的违约金，逾期</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日的，需方有权单方面解除本协议。</w:t>
      </w:r>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3.需方逾期付款的，每逾期一天向供方支付逾期金额</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%的违约金，逾期</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日的，供方有权单方面解除本协议。</w:t>
      </w:r>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xml:space="preserve">    </w:t>
      </w:r>
      <w:bookmarkStart w:id="178" w:name="_Toc24496_WPSOffice_Level2"/>
      <w:r>
        <w:rPr>
          <w:rFonts w:hint="eastAsia" w:asciiTheme="minorEastAsia" w:hAnsiTheme="minorEastAsia" w:cstheme="minorEastAsia"/>
          <w:b/>
          <w:sz w:val="24"/>
          <w:szCs w:val="24"/>
          <w:highlight w:val="none"/>
        </w:rPr>
        <w:t>九.争议解决</w:t>
      </w:r>
      <w:bookmarkEnd w:id="178"/>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sz w:val="24"/>
          <w:szCs w:val="24"/>
          <w:highlight w:val="none"/>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t xml:space="preserve">    </w:t>
      </w:r>
      <w:bookmarkStart w:id="179" w:name="_Toc24974_WPSOffice_Level2"/>
      <w:r>
        <w:rPr>
          <w:rFonts w:hint="eastAsia" w:asciiTheme="minorEastAsia" w:hAnsiTheme="minorEastAsia" w:cstheme="minorEastAsia"/>
          <w:b/>
          <w:sz w:val="24"/>
          <w:szCs w:val="24"/>
          <w:highlight w:val="none"/>
        </w:rPr>
        <w:t>十.合同生效</w:t>
      </w:r>
      <w:bookmarkEnd w:id="179"/>
    </w:p>
    <w:p>
      <w:pPr>
        <w:adjustRightInd w:val="0"/>
        <w:snapToGrid w:val="0"/>
        <w:spacing w:line="360" w:lineRule="auto"/>
        <w:ind w:firstLine="42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本政府采购合同经双方授权代表签字盖章后生效。</w:t>
      </w:r>
    </w:p>
    <w:p>
      <w:pPr>
        <w:adjustRightInd w:val="0"/>
        <w:snapToGrid w:val="0"/>
        <w:spacing w:line="360" w:lineRule="auto"/>
        <w:jc w:val="left"/>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 xml:space="preserve">需方（公章）：                         供方(公章)：                     </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法定代表人或授权代表人(签字):          法定代表人或授权代表人(签字):</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地址：</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 xml:space="preserve">     地址：</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联系人：</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 xml:space="preserve">     联系人：</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电话：</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 xml:space="preserve">     电话：</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传真：</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 xml:space="preserve">     传真：</w:t>
      </w:r>
      <w:r>
        <w:rPr>
          <w:rFonts w:hint="eastAsia" w:asciiTheme="minorEastAsia" w:hAnsiTheme="minorEastAsia" w:cstheme="minorEastAsia"/>
          <w:sz w:val="24"/>
          <w:szCs w:val="24"/>
          <w:highlight w:val="none"/>
          <w:u w:val="single"/>
        </w:rPr>
        <w:t xml:space="preserve">                            </w:t>
      </w:r>
    </w:p>
    <w:p>
      <w:pPr>
        <w:adjustRightInd w:val="0"/>
        <w:snapToGrid w:val="0"/>
        <w:spacing w:line="360" w:lineRule="auto"/>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邮编：</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rPr>
        <w:t xml:space="preserve">      邮编：</w:t>
      </w:r>
      <w:r>
        <w:rPr>
          <w:rFonts w:hint="eastAsia" w:asciiTheme="minorEastAsia" w:hAnsiTheme="minorEastAsia" w:cstheme="minorEastAsia"/>
          <w:sz w:val="24"/>
          <w:szCs w:val="24"/>
          <w:highlight w:val="none"/>
          <w:u w:val="single"/>
        </w:rPr>
        <w:t xml:space="preserve">                           </w:t>
      </w:r>
    </w:p>
    <w:p>
      <w:pPr>
        <w:pStyle w:val="24"/>
        <w:ind w:firstLine="0" w:firstLineChars="0"/>
        <w:rPr>
          <w:sz w:val="24"/>
          <w:szCs w:val="24"/>
        </w:rPr>
      </w:pPr>
      <w:r>
        <w:rPr>
          <w:rFonts w:hint="eastAsia" w:asciiTheme="minorEastAsia" w:hAnsiTheme="minorEastAsia" w:cstheme="minorEastAsia"/>
          <w:sz w:val="24"/>
          <w:szCs w:val="24"/>
          <w:highlight w:val="none"/>
        </w:rPr>
        <w:t xml:space="preserve">日期： </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cstheme="minorEastAsia"/>
          <w:sz w:val="24"/>
          <w:szCs w:val="24"/>
          <w:highlight w:val="none"/>
        </w:rPr>
        <w:t xml:space="preserve">       日期： </w:t>
      </w:r>
      <w:r>
        <w:rPr>
          <w:rFonts w:hint="eastAsia" w:asciiTheme="minorEastAsia" w:hAnsiTheme="minorEastAsia" w:cstheme="minorEastAsia"/>
          <w:sz w:val="24"/>
          <w:szCs w:val="24"/>
          <w:highlight w:val="none"/>
          <w:u w:val="single"/>
        </w:rPr>
        <w:t xml:space="preserve">   </w:t>
      </w:r>
      <w:r>
        <w:rPr>
          <w:rFonts w:hint="eastAsia" w:asciiTheme="minorEastAsia" w:hAnsiTheme="minorEastAsia" w:cstheme="minorEastAsia"/>
          <w:sz w:val="24"/>
          <w:szCs w:val="24"/>
          <w:highlight w:val="none"/>
          <w:u w:val="single"/>
          <w:lang w:val="en-US" w:eastAsia="zh-CN"/>
        </w:rPr>
        <w:t xml:space="preserve">                      </w:t>
      </w:r>
      <w:r>
        <w:rPr>
          <w:rFonts w:hint="eastAsia" w:asciiTheme="minorEastAsia" w:hAnsiTheme="minorEastAsia" w:cstheme="minorEastAsia"/>
          <w:sz w:val="24"/>
          <w:szCs w:val="24"/>
        </w:rPr>
        <w:t xml:space="preserve"> </w:t>
      </w:r>
    </w:p>
    <w:p>
      <w:pPr>
        <w:pStyle w:val="24"/>
        <w:ind w:firstLine="246"/>
        <w:rPr>
          <w:sz w:val="24"/>
          <w:szCs w:val="24"/>
        </w:rPr>
        <w:sectPr>
          <w:footerReference r:id="rId12" w:type="first"/>
          <w:footerReference r:id="rId11" w:type="default"/>
          <w:pgSz w:w="11906" w:h="16838"/>
          <w:pgMar w:top="1440" w:right="1803" w:bottom="1440" w:left="1803" w:header="850" w:footer="992" w:gutter="0"/>
          <w:cols w:space="720" w:num="1"/>
          <w:titlePg/>
          <w:docGrid w:type="linesAndChars" w:linePitch="381" w:charSpace="1228"/>
        </w:sectPr>
      </w:pPr>
      <w:r>
        <w:rPr>
          <w:rFonts w:hint="eastAsia"/>
          <w:sz w:val="24"/>
          <w:szCs w:val="24"/>
        </w:rPr>
        <w:t xml:space="preserve"> </w:t>
      </w:r>
    </w:p>
    <w:p>
      <w:pPr>
        <w:pStyle w:val="3"/>
        <w:keepNext w:val="0"/>
        <w:pageBreakBefore/>
        <w:spacing w:beforeLines="100" w:afterLines="150" w:line="500" w:lineRule="exact"/>
        <w:rPr>
          <w:rFonts w:asciiTheme="minorEastAsia" w:hAnsiTheme="minorEastAsia" w:eastAsiaTheme="minorEastAsia" w:cstheme="minorEastAsia"/>
        </w:rPr>
      </w:pPr>
      <w:bookmarkStart w:id="180" w:name="_Toc23840"/>
      <w:r>
        <w:rPr>
          <w:rFonts w:hint="eastAsia" w:asciiTheme="minorEastAsia" w:hAnsiTheme="minorEastAsia" w:eastAsiaTheme="minorEastAsia" w:cstheme="minorEastAsia"/>
          <w:sz w:val="36"/>
          <w:szCs w:val="36"/>
        </w:rPr>
        <w:t>第七部分  投标文件格式</w:t>
      </w:r>
      <w:bookmarkEnd w:id="91"/>
      <w:bookmarkEnd w:id="180"/>
    </w:p>
    <w:p>
      <w:pPr>
        <w:adjustRightInd w:val="0"/>
        <w:snapToGrid w:val="0"/>
        <w:spacing w:line="500" w:lineRule="exact"/>
        <w:jc w:val="left"/>
        <w:rPr>
          <w:rFonts w:asciiTheme="minorEastAsia" w:hAnsiTheme="minorEastAsia" w:cstheme="minorEastAsia"/>
          <w:b/>
          <w:w w:val="120"/>
          <w:sz w:val="28"/>
          <w:szCs w:val="28"/>
        </w:rPr>
      </w:pPr>
      <w:r>
        <w:rPr>
          <w:rFonts w:hint="eastAsia" w:asciiTheme="minorEastAsia" w:hAnsiTheme="minorEastAsia" w:cstheme="minorEastAsia"/>
          <w:b/>
          <w:w w:val="120"/>
          <w:sz w:val="28"/>
          <w:szCs w:val="28"/>
        </w:rPr>
        <w:t xml:space="preserve">项目编号： </w:t>
      </w:r>
      <w:r>
        <w:rPr>
          <w:rFonts w:hint="eastAsia" w:asciiTheme="minorEastAsia" w:hAnsiTheme="minorEastAsia" w:cstheme="minorEastAsia"/>
          <w:b/>
          <w:w w:val="120"/>
          <w:sz w:val="28"/>
          <w:szCs w:val="28"/>
          <w:lang w:eastAsia="zh-CN"/>
        </w:rPr>
        <w:t>SXWZ2023ZB-YXY-079</w:t>
      </w:r>
      <w:r>
        <w:rPr>
          <w:rFonts w:hint="eastAsia" w:asciiTheme="minorEastAsia" w:hAnsiTheme="minorEastAsia" w:cstheme="minorEastAsia"/>
          <w:b/>
          <w:w w:val="120"/>
          <w:sz w:val="28"/>
          <w:szCs w:val="28"/>
        </w:rPr>
        <w:t xml:space="preserve">          （正本或副本）</w:t>
      </w:r>
    </w:p>
    <w:p>
      <w:pPr>
        <w:snapToGrid w:val="0"/>
        <w:spacing w:line="360" w:lineRule="auto"/>
        <w:ind w:right="-99" w:rightChars="-47"/>
        <w:rPr>
          <w:rFonts w:asciiTheme="minorEastAsia" w:hAnsiTheme="minorEastAsia" w:cstheme="minorEastAsia"/>
          <w:b/>
          <w:bCs/>
          <w:sz w:val="72"/>
          <w:szCs w:val="72"/>
        </w:rPr>
      </w:pPr>
    </w:p>
    <w:p>
      <w:pPr>
        <w:snapToGrid w:val="0"/>
        <w:spacing w:line="480" w:lineRule="auto"/>
        <w:jc w:val="center"/>
        <w:rPr>
          <w:rFonts w:asciiTheme="minorEastAsia" w:hAnsiTheme="minorEastAsia" w:cstheme="minorEastAsia"/>
          <w:b/>
          <w:bCs/>
          <w:sz w:val="52"/>
          <w:szCs w:val="52"/>
        </w:rPr>
      </w:pPr>
      <w:r>
        <w:rPr>
          <w:rFonts w:hint="eastAsia" w:asciiTheme="minorEastAsia" w:hAnsiTheme="minorEastAsia" w:cstheme="minorEastAsia"/>
          <w:b/>
          <w:bCs/>
          <w:sz w:val="52"/>
          <w:szCs w:val="52"/>
          <w:lang w:eastAsia="zh-CN"/>
        </w:rPr>
        <w:t>西安医学院通勤班车及教学等用车外包服务项目</w:t>
      </w:r>
      <w:r>
        <w:rPr>
          <w:rFonts w:hint="eastAsia" w:asciiTheme="minorEastAsia" w:hAnsiTheme="minorEastAsia" w:cstheme="minorEastAsia"/>
          <w:b/>
          <w:bCs/>
          <w:sz w:val="52"/>
          <w:szCs w:val="52"/>
        </w:rPr>
        <w:t xml:space="preserve">  </w:t>
      </w:r>
    </w:p>
    <w:p>
      <w:pPr>
        <w:snapToGrid w:val="0"/>
        <w:spacing w:line="480" w:lineRule="auto"/>
        <w:jc w:val="center"/>
        <w:rPr>
          <w:rFonts w:asciiTheme="minorEastAsia" w:hAnsiTheme="minorEastAsia" w:cstheme="minorEastAsia"/>
          <w:b/>
          <w:bCs/>
          <w:sz w:val="72"/>
          <w:szCs w:val="72"/>
        </w:rPr>
      </w:pPr>
    </w:p>
    <w:p>
      <w:pPr>
        <w:snapToGrid w:val="0"/>
        <w:spacing w:line="480" w:lineRule="auto"/>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投标文件</w:t>
      </w:r>
    </w:p>
    <w:p>
      <w:pPr>
        <w:snapToGrid w:val="0"/>
        <w:spacing w:line="480" w:lineRule="auto"/>
        <w:ind w:firstLine="1600" w:firstLineChars="500"/>
        <w:jc w:val="left"/>
        <w:rPr>
          <w:rFonts w:asciiTheme="minorEastAsia" w:hAnsiTheme="minorEastAsia" w:cstheme="minorEastAsia"/>
          <w:sz w:val="32"/>
          <w:szCs w:val="32"/>
          <w:lang w:val="zh-CN"/>
        </w:rPr>
      </w:pPr>
    </w:p>
    <w:p>
      <w:pPr>
        <w:snapToGrid w:val="0"/>
        <w:spacing w:line="480" w:lineRule="auto"/>
        <w:ind w:firstLine="1600" w:firstLineChars="500"/>
        <w:jc w:val="left"/>
        <w:rPr>
          <w:rFonts w:asciiTheme="minorEastAsia" w:hAnsiTheme="minorEastAsia" w:cstheme="minorEastAsia"/>
          <w:sz w:val="32"/>
          <w:szCs w:val="32"/>
          <w:lang w:val="zh-CN"/>
        </w:rPr>
      </w:pP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lang w:val="zh-CN"/>
        </w:rPr>
        <w:t>投标人（单位名称及公章）：</w:t>
      </w:r>
    </w:p>
    <w:p>
      <w:pPr>
        <w:snapToGrid w:val="0"/>
        <w:spacing w:line="480" w:lineRule="auto"/>
        <w:ind w:firstLine="1600" w:firstLineChars="500"/>
        <w:jc w:val="left"/>
        <w:rPr>
          <w:rFonts w:asciiTheme="minorEastAsia" w:hAnsiTheme="minorEastAsia" w:cstheme="minorEastAsia"/>
          <w:sz w:val="32"/>
          <w:szCs w:val="32"/>
          <w:u w:val="single"/>
        </w:rPr>
      </w:pPr>
      <w:r>
        <w:rPr>
          <w:rFonts w:hint="eastAsia" w:asciiTheme="minorEastAsia" w:hAnsiTheme="minorEastAsia" w:cstheme="minorEastAsia"/>
          <w:sz w:val="32"/>
          <w:szCs w:val="32"/>
        </w:rPr>
        <w:t>日  期</w:t>
      </w:r>
      <w:r>
        <w:rPr>
          <w:rFonts w:hint="eastAsia" w:asciiTheme="minorEastAsia" w:hAnsiTheme="minorEastAsia" w:cstheme="minorEastAsia"/>
          <w:sz w:val="32"/>
          <w:szCs w:val="32"/>
          <w:lang w:val="zh-CN"/>
        </w:rPr>
        <w:t>：</w:t>
      </w:r>
    </w:p>
    <w:p>
      <w:pPr>
        <w:pageBreakBefore/>
        <w:spacing w:beforeLines="100" w:afterLines="150" w:line="500" w:lineRule="exact"/>
        <w:ind w:firstLine="723" w:firstLineChars="200"/>
        <w:jc w:val="center"/>
        <w:rPr>
          <w:rFonts w:asciiTheme="minorEastAsia" w:hAnsiTheme="minorEastAsia" w:cstheme="minorEastAsia"/>
          <w:b/>
          <w:sz w:val="50"/>
        </w:rPr>
      </w:pPr>
      <w:r>
        <w:rPr>
          <w:rFonts w:hint="eastAsia" w:asciiTheme="minorEastAsia" w:hAnsiTheme="minorEastAsia" w:cstheme="minorEastAsia"/>
          <w:b/>
          <w:sz w:val="36"/>
          <w:szCs w:val="36"/>
        </w:rPr>
        <w:t>目 录</w:t>
      </w:r>
    </w:p>
    <w:p>
      <w:pPr>
        <w:pStyle w:val="13"/>
        <w:snapToGrid w:val="0"/>
        <w:spacing w:line="480" w:lineRule="auto"/>
        <w:ind w:firstLine="562" w:firstLineChars="200"/>
        <w:jc w:val="left"/>
        <w:rPr>
          <w:rFonts w:asciiTheme="minorEastAsia" w:hAnsiTheme="minorEastAsia" w:cstheme="minorEastAsia"/>
          <w:b/>
          <w:bCs/>
          <w:sz w:val="28"/>
          <w:szCs w:val="28"/>
        </w:rPr>
      </w:pPr>
      <w:bookmarkStart w:id="181" w:name="_Toc21472"/>
      <w:r>
        <w:rPr>
          <w:rFonts w:hint="eastAsia" w:asciiTheme="minorEastAsia" w:hAnsiTheme="minorEastAsia" w:cstheme="minorEastAsia"/>
          <w:b/>
          <w:bCs/>
          <w:sz w:val="28"/>
          <w:szCs w:val="28"/>
        </w:rPr>
        <w:t>第一章   投标函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第二</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开标一览表 </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bCs/>
          <w:sz w:val="28"/>
          <w:szCs w:val="28"/>
        </w:rPr>
        <w:t xml:space="preserve">第三章   </w:t>
      </w:r>
      <w:r>
        <w:rPr>
          <w:rFonts w:hint="eastAsia" w:asciiTheme="minorEastAsia" w:hAnsiTheme="minorEastAsia" w:cstheme="minorEastAsia"/>
          <w:b/>
          <w:sz w:val="28"/>
          <w:szCs w:val="28"/>
        </w:rPr>
        <w:t>分项报价表</w:t>
      </w:r>
    </w:p>
    <w:p>
      <w:pPr>
        <w:pStyle w:val="1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第四章   投标保证金</w:t>
      </w:r>
    </w:p>
    <w:p>
      <w:pPr>
        <w:pStyle w:val="13"/>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sz w:val="28"/>
          <w:szCs w:val="28"/>
        </w:rPr>
        <w:t>第五</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投标人资质证明资料</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第六</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商务和技术响应偏离表</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第七</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技术支持资料</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第八</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投标人业绩一览表</w:t>
      </w:r>
    </w:p>
    <w:p>
      <w:pPr>
        <w:pStyle w:val="13"/>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第九</w:t>
      </w:r>
      <w:r>
        <w:rPr>
          <w:rFonts w:hint="eastAsia" w:asciiTheme="minorEastAsia" w:hAnsiTheme="minorEastAsia" w:cstheme="minorEastAsia"/>
          <w:b/>
          <w:bCs/>
          <w:sz w:val="28"/>
          <w:szCs w:val="28"/>
        </w:rPr>
        <w:t>章</w:t>
      </w:r>
      <w:r>
        <w:rPr>
          <w:rFonts w:hint="eastAsia" w:asciiTheme="minorEastAsia" w:hAnsiTheme="minorEastAsia" w:cstheme="minorEastAsia"/>
          <w:b/>
          <w:sz w:val="28"/>
          <w:szCs w:val="28"/>
        </w:rPr>
        <w:t xml:space="preserve">   投标人认为有必要说明的其他问题</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第十章   投标人承诺书</w:t>
      </w:r>
    </w:p>
    <w:bookmarkEnd w:id="181"/>
    <w:p>
      <w:pPr>
        <w:pStyle w:val="4"/>
        <w:pageBreakBefore/>
        <w:spacing w:beforeLines="100" w:afterLines="150" w:line="500" w:lineRule="exact"/>
        <w:rPr>
          <w:rFonts w:asciiTheme="minorEastAsia" w:hAnsiTheme="minorEastAsia" w:eastAsiaTheme="minorEastAsia" w:cstheme="minorEastAsia"/>
          <w:sz w:val="36"/>
          <w:szCs w:val="36"/>
        </w:rPr>
      </w:pPr>
      <w:bookmarkStart w:id="182" w:name="_Toc30704"/>
      <w:bookmarkStart w:id="183" w:name="_Toc12348"/>
      <w:bookmarkStart w:id="184" w:name="_Toc11130"/>
      <w:r>
        <w:rPr>
          <w:rFonts w:hint="eastAsia" w:asciiTheme="minorEastAsia" w:hAnsiTheme="minorEastAsia" w:eastAsiaTheme="minorEastAsia" w:cstheme="minorEastAsia"/>
          <w:sz w:val="36"/>
          <w:szCs w:val="36"/>
        </w:rPr>
        <w:t>第一章  投标函</w:t>
      </w:r>
      <w:bookmarkEnd w:id="182"/>
      <w:bookmarkEnd w:id="183"/>
    </w:p>
    <w:p>
      <w:pPr>
        <w:adjustRightInd w:val="0"/>
        <w:snapToGrid w:val="0"/>
        <w:spacing w:line="276" w:lineRule="auto"/>
        <w:jc w:val="left"/>
        <w:rPr>
          <w:rFonts w:asciiTheme="minorEastAsia" w:hAnsiTheme="minorEastAsia" w:cstheme="minorEastAsia"/>
          <w:bCs/>
          <w:sz w:val="28"/>
          <w:szCs w:val="28"/>
        </w:rPr>
      </w:pPr>
      <w:r>
        <w:rPr>
          <w:rFonts w:hint="eastAsia" w:asciiTheme="minorEastAsia" w:hAnsiTheme="minorEastAsia" w:cstheme="minorEastAsia"/>
          <w:b/>
          <w:bCs/>
          <w:sz w:val="28"/>
          <w:szCs w:val="28"/>
        </w:rPr>
        <w:t>陕西万泽招标有限公司</w:t>
      </w:r>
      <w:r>
        <w:rPr>
          <w:rFonts w:hint="eastAsia" w:asciiTheme="minorEastAsia" w:hAnsiTheme="minorEastAsia" w:cstheme="minorEastAsia"/>
          <w:bCs/>
          <w:sz w:val="28"/>
          <w:szCs w:val="28"/>
        </w:rPr>
        <w:t>：</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我单位收到编号为：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的招标文件，经详细研究，我公司决定参加本次招标活动。为此，我方郑重承诺以下诸点，并负法律责任。</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1、愿意按照招标文件中的全部要求，提供合格的产品及完善的技术服务，履行合同的责任和义务。</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2、按照招标文件的规定，完成总体供货和服务的投标总报价为：</w:t>
      </w:r>
    </w:p>
    <w:p>
      <w:pPr>
        <w:adjustRightInd w:val="0"/>
        <w:snapToGrid w:val="0"/>
        <w:spacing w:line="360" w:lineRule="auto"/>
        <w:ind w:left="210" w:leftChars="100"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rPr>
        <w:t>人民币（大写）：</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；（小写）</w:t>
      </w:r>
      <w:r>
        <w:rPr>
          <w:rFonts w:hint="eastAsia" w:asciiTheme="minorEastAsia" w:hAnsiTheme="minorEastAsia" w:cstheme="minorEastAsia"/>
          <w:spacing w:val="-6"/>
          <w:sz w:val="24"/>
          <w:szCs w:val="24"/>
        </w:rPr>
        <w:t>￥</w:t>
      </w:r>
      <w:r>
        <w:rPr>
          <w:rFonts w:hint="eastAsia" w:asciiTheme="minorEastAsia" w:hAnsiTheme="minorEastAsia" w:cstheme="minorEastAsia"/>
          <w:sz w:val="24"/>
          <w:szCs w:val="24"/>
        </w:rPr>
        <w:t>：</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元。</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3、我方提交的投标文件正本一份、副本四份，电子文档一份、开标一览表一份。</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4、我们已详细阅读了招标文件，完全理解并同意放弃提出含糊不清和误解问题的权力。</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5、如果我方在投标后到规定的投标有效期内撤回投标文件及承诺，我们的保证金将被对方没收。</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6、同意向贵方提供贵方可能要求的、与本次投标有关的任何证据资料。</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7、我方承诺投标有效期为开标后</w:t>
      </w:r>
      <w:r>
        <w:rPr>
          <w:rFonts w:hint="eastAsia" w:asciiTheme="minorEastAsia" w:hAnsiTheme="minorEastAsia" w:cstheme="minorEastAsia"/>
          <w:sz w:val="24"/>
          <w:szCs w:val="24"/>
          <w:u w:val="single"/>
        </w:rPr>
        <w:t xml:space="preserve">    90    </w:t>
      </w:r>
      <w:r>
        <w:rPr>
          <w:rFonts w:hint="eastAsia" w:asciiTheme="minorEastAsia" w:hAnsiTheme="minorEastAsia" w:cstheme="minorEastAsia"/>
          <w:sz w:val="24"/>
          <w:szCs w:val="24"/>
        </w:rPr>
        <w:t>日历日内有效。</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8、所有关于本次投标的函电，请按下列地址联系：</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地    址：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 xml:space="preserve">开户银行： </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帐    号：</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传    真：</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widowControl/>
        <w:spacing w:line="460" w:lineRule="exact"/>
        <w:ind w:firstLine="480" w:firstLineChars="200"/>
        <w:jc w:val="left"/>
        <w:rPr>
          <w:rFonts w:asciiTheme="minorEastAsia" w:hAnsiTheme="minorEastAsia" w:cstheme="minorEastAsia"/>
          <w:sz w:val="24"/>
          <w:szCs w:val="24"/>
          <w:u w:val="single"/>
        </w:rPr>
      </w:pPr>
    </w:p>
    <w:p>
      <w:pPr>
        <w:pStyle w:val="13"/>
        <w:spacing w:line="480" w:lineRule="auto"/>
        <w:ind w:firstLine="643" w:firstLineChars="200"/>
        <w:jc w:val="center"/>
        <w:rPr>
          <w:rFonts w:asciiTheme="minorEastAsia" w:hAnsiTheme="minorEastAsia" w:cstheme="minorEastAsia"/>
          <w:b/>
          <w:sz w:val="32"/>
        </w:rPr>
      </w:pPr>
    </w:p>
    <w:p>
      <w:pPr>
        <w:pStyle w:val="4"/>
        <w:spacing w:beforeLines="100" w:afterLines="150" w:line="500" w:lineRule="exact"/>
        <w:rPr>
          <w:rFonts w:asciiTheme="minorEastAsia" w:hAnsiTheme="minorEastAsia" w:eastAsiaTheme="minorEastAsia" w:cstheme="minorEastAsia"/>
          <w:sz w:val="36"/>
          <w:szCs w:val="36"/>
        </w:rPr>
      </w:pPr>
      <w:bookmarkStart w:id="185" w:name="_Toc15401"/>
      <w:bookmarkStart w:id="186" w:name="_Toc24595"/>
      <w:bookmarkStart w:id="187" w:name="_Toc10660"/>
      <w:r>
        <w:rPr>
          <w:rFonts w:hint="eastAsia" w:asciiTheme="minorEastAsia" w:hAnsiTheme="minorEastAsia" w:eastAsiaTheme="minorEastAsia" w:cstheme="minorEastAsia"/>
          <w:sz w:val="36"/>
          <w:szCs w:val="36"/>
        </w:rPr>
        <w:t>第二章  开标一览表</w:t>
      </w:r>
      <w:bookmarkEnd w:id="185"/>
      <w:bookmarkEnd w:id="186"/>
      <w:bookmarkEnd w:id="187"/>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项目编号：</w:t>
      </w:r>
      <w:r>
        <w:rPr>
          <w:rFonts w:hint="eastAsia" w:asciiTheme="minorEastAsia" w:hAnsiTheme="minorEastAsia" w:cstheme="minorEastAsia"/>
          <w:sz w:val="28"/>
          <w:szCs w:val="28"/>
          <w:u w:val="single"/>
        </w:rPr>
        <w:t xml:space="preserve">                                       </w:t>
      </w:r>
    </w:p>
    <w:p>
      <w:pPr>
        <w:kinsoku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单    位：元</w:t>
      </w:r>
    </w:p>
    <w:tbl>
      <w:tblPr>
        <w:tblStyle w:val="25"/>
        <w:tblpPr w:leftFromText="180" w:rightFromText="180" w:vertAnchor="text" w:horzAnchor="page" w:tblpXSpec="center" w:tblpY="36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3045"/>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2759" w:type="dxa"/>
            <w:tcBorders>
              <w:tl2br w:val="single" w:color="auto" w:sz="4" w:space="0"/>
            </w:tcBorders>
          </w:tcPr>
          <w:p>
            <w:pPr>
              <w:kinsoku w:val="0"/>
              <w:spacing w:line="480" w:lineRule="auto"/>
              <w:ind w:firstLine="840" w:firstLineChars="400"/>
              <w:jc w:val="left"/>
              <w:rPr>
                <w:rFonts w:ascii="宋体" w:hAnsi="宋体" w:cs="宋体"/>
                <w:szCs w:val="21"/>
              </w:rPr>
            </w:pPr>
            <w:r>
              <w:rPr>
                <w:rFonts w:ascii="宋体" w:hAnsi="宋体" w:cs="宋体"/>
                <w:szCs w:val="21"/>
              </w:rPr>
              <w:t>报价内</w:t>
            </w:r>
            <w:r>
              <w:rPr>
                <w:rFonts w:hint="eastAsia" w:ascii="宋体" w:hAnsi="宋体" w:cs="宋体"/>
                <w:szCs w:val="21"/>
              </w:rPr>
              <w:t>容</w:t>
            </w:r>
          </w:p>
          <w:p>
            <w:pPr>
              <w:kinsoku w:val="0"/>
              <w:spacing w:line="480" w:lineRule="auto"/>
              <w:jc w:val="left"/>
              <w:rPr>
                <w:rFonts w:ascii="宋体" w:hAnsi="宋体" w:cs="宋体"/>
                <w:szCs w:val="21"/>
              </w:rPr>
            </w:pPr>
            <w:r>
              <w:rPr>
                <w:rFonts w:hint="eastAsia" w:ascii="宋体" w:hAnsi="宋体" w:cs="宋体"/>
                <w:szCs w:val="21"/>
              </w:rPr>
              <w:t>投</w:t>
            </w:r>
            <w:r>
              <w:rPr>
                <w:rFonts w:ascii="宋体" w:hAnsi="宋体" w:cs="宋体"/>
                <w:szCs w:val="21"/>
              </w:rPr>
              <w:t>标内</w:t>
            </w:r>
            <w:r>
              <w:rPr>
                <w:rFonts w:hint="eastAsia" w:ascii="宋体" w:hAnsi="宋体" w:cs="宋体"/>
                <w:szCs w:val="21"/>
              </w:rPr>
              <w:t>容</w:t>
            </w:r>
          </w:p>
        </w:tc>
        <w:tc>
          <w:tcPr>
            <w:tcW w:w="3045" w:type="dxa"/>
            <w:vAlign w:val="center"/>
          </w:tcPr>
          <w:p>
            <w:pPr>
              <w:kinsoku w:val="0"/>
              <w:spacing w:line="480" w:lineRule="auto"/>
              <w:jc w:val="center"/>
              <w:rPr>
                <w:rFonts w:ascii="宋体" w:hAnsi="宋体" w:cs="宋体"/>
                <w:szCs w:val="21"/>
              </w:rPr>
            </w:pPr>
            <w:r>
              <w:rPr>
                <w:rFonts w:hint="eastAsia" w:ascii="宋体" w:hAnsi="宋体" w:cs="宋体"/>
                <w:szCs w:val="21"/>
              </w:rPr>
              <w:t>投标总报价（元</w:t>
            </w:r>
            <w:r>
              <w:rPr>
                <w:rFonts w:hint="eastAsia" w:ascii="宋体" w:hAnsi="宋体" w:cs="宋体"/>
                <w:szCs w:val="21"/>
                <w:lang w:val="en-US" w:eastAsia="zh-CN"/>
              </w:rPr>
              <w:t>/年</w:t>
            </w:r>
            <w:r>
              <w:rPr>
                <w:rFonts w:hint="eastAsia" w:ascii="宋体" w:hAnsi="宋体" w:cs="宋体"/>
                <w:szCs w:val="21"/>
              </w:rPr>
              <w:t>）</w:t>
            </w:r>
          </w:p>
        </w:tc>
        <w:tc>
          <w:tcPr>
            <w:tcW w:w="3374" w:type="dxa"/>
            <w:vAlign w:val="center"/>
          </w:tcPr>
          <w:p>
            <w:pPr>
              <w:kinsoku w:val="0"/>
              <w:spacing w:line="480" w:lineRule="auto"/>
              <w:ind w:firstLine="840" w:firstLineChars="400"/>
              <w:rPr>
                <w:rFonts w:hint="eastAsia" w:ascii="宋体" w:hAnsi="宋体" w:cs="宋体" w:eastAsiaTheme="minorEastAsia"/>
                <w:szCs w:val="21"/>
                <w:lang w:eastAsia="zh-CN"/>
              </w:rPr>
            </w:pPr>
            <w:r>
              <w:rPr>
                <w:rFonts w:hint="eastAsia" w:ascii="宋体" w:hAnsi="宋体" w:cs="宋体"/>
                <w:szCs w:val="21"/>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2759" w:type="dxa"/>
            <w:vAlign w:val="center"/>
          </w:tcPr>
          <w:p>
            <w:pPr>
              <w:kinsoku w:val="0"/>
              <w:spacing w:line="480" w:lineRule="auto"/>
              <w:jc w:val="left"/>
              <w:rPr>
                <w:rFonts w:ascii="宋体" w:hAnsi="宋体" w:cs="宋体"/>
                <w:szCs w:val="21"/>
              </w:rPr>
            </w:pPr>
            <w:r>
              <w:rPr>
                <w:rFonts w:hint="eastAsia" w:ascii="宋体" w:hAnsi="宋体" w:cs="宋体"/>
                <w:szCs w:val="21"/>
              </w:rPr>
              <w:t xml:space="preserve">西安医学院通勤班车及教学等用车外包服务项目 </w:t>
            </w:r>
          </w:p>
        </w:tc>
        <w:tc>
          <w:tcPr>
            <w:tcW w:w="3045" w:type="dxa"/>
            <w:vAlign w:val="center"/>
          </w:tcPr>
          <w:p>
            <w:pPr>
              <w:kinsoku w:val="0"/>
              <w:spacing w:line="480" w:lineRule="auto"/>
              <w:jc w:val="left"/>
              <w:rPr>
                <w:rFonts w:ascii="宋体" w:hAnsi="宋体" w:cs="宋体"/>
                <w:szCs w:val="21"/>
              </w:rPr>
            </w:pPr>
          </w:p>
        </w:tc>
        <w:tc>
          <w:tcPr>
            <w:tcW w:w="3374" w:type="dxa"/>
            <w:vAlign w:val="center"/>
          </w:tcPr>
          <w:p>
            <w:pPr>
              <w:tabs>
                <w:tab w:val="left" w:pos="420"/>
              </w:tabs>
              <w:spacing w:line="360" w:lineRule="auto"/>
              <w:rPr>
                <w:rFonts w:ascii="宋体" w:hAnsi="宋体" w:cs="宋体"/>
                <w:sz w:val="24"/>
                <w:szCs w:val="24"/>
              </w:rPr>
            </w:pPr>
          </w:p>
          <w:p>
            <w:pPr>
              <w:tabs>
                <w:tab w:val="left" w:pos="420"/>
              </w:tabs>
              <w:spacing w:line="360" w:lineRule="auto"/>
              <w:rPr>
                <w:rFonts w:ascii="宋体" w:hAnsi="宋体" w:cs="宋体"/>
                <w:sz w:val="24"/>
                <w:szCs w:val="24"/>
              </w:rPr>
            </w:pPr>
          </w:p>
          <w:p>
            <w:pPr>
              <w:tabs>
                <w:tab w:val="left" w:pos="420"/>
              </w:tabs>
              <w:spacing w:line="360" w:lineRule="auto"/>
              <w:rPr>
                <w:rFonts w:asciiTheme="minorEastAsia" w:hAnsiTheme="minorEastAsia" w:cstheme="minorEastAsia"/>
                <w:bCs/>
                <w:sz w:val="24"/>
                <w:szCs w:val="24"/>
              </w:rPr>
            </w:pPr>
            <w:r>
              <w:rPr>
                <w:rFonts w:hint="eastAsia" w:ascii="宋体" w:hAnsi="宋体" w:cs="宋体"/>
                <w:sz w:val="24"/>
                <w:szCs w:val="24"/>
              </w:rPr>
              <w:t>自合同签订之日起</w:t>
            </w:r>
            <w:r>
              <w:rPr>
                <w:rFonts w:hint="eastAsia" w:ascii="宋体" w:hAnsi="宋体" w:cs="宋体"/>
                <w:sz w:val="24"/>
                <w:szCs w:val="24"/>
                <w:u w:val="single"/>
              </w:rPr>
              <w:t xml:space="preserve">   </w:t>
            </w:r>
            <w:r>
              <w:rPr>
                <w:rFonts w:hint="eastAsia" w:ascii="宋体" w:hAnsi="宋体" w:cs="宋体"/>
                <w:sz w:val="24"/>
                <w:szCs w:val="24"/>
                <w:lang w:eastAsia="zh-CN"/>
              </w:rPr>
              <w:t>年</w:t>
            </w:r>
            <w:r>
              <w:rPr>
                <w:rFonts w:hint="eastAsia" w:asciiTheme="minorEastAsia" w:hAnsiTheme="minorEastAsia" w:cstheme="minorEastAsia"/>
                <w:bCs/>
                <w:sz w:val="24"/>
                <w:szCs w:val="24"/>
              </w:rPr>
              <w:t xml:space="preserve">                          </w:t>
            </w:r>
          </w:p>
          <w:p>
            <w:pPr>
              <w:kinsoku w:val="0"/>
              <w:spacing w:line="480" w:lineRule="auto"/>
              <w:ind w:firstLine="420" w:firstLineChars="200"/>
              <w:jc w:val="left"/>
              <w:rPr>
                <w:rFonts w:ascii="宋体" w:hAnsi="宋体" w:cs="宋体"/>
                <w:szCs w:val="21"/>
              </w:rPr>
            </w:pPr>
          </w:p>
          <w:p>
            <w:pPr>
              <w:kinsoku w:val="0"/>
              <w:spacing w:line="48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178" w:type="dxa"/>
            <w:gridSpan w:val="3"/>
            <w:vAlign w:val="center"/>
          </w:tcPr>
          <w:p>
            <w:pPr>
              <w:kinsoku w:val="0"/>
              <w:spacing w:line="480" w:lineRule="auto"/>
              <w:ind w:firstLine="420" w:firstLineChars="200"/>
              <w:jc w:val="left"/>
              <w:rPr>
                <w:rFonts w:ascii="宋体" w:hAnsi="宋体" w:cs="宋体"/>
                <w:szCs w:val="21"/>
              </w:rPr>
            </w:pPr>
            <w:r>
              <w:rPr>
                <w:rFonts w:hint="eastAsia" w:ascii="宋体" w:hAnsi="宋体" w:cs="宋体"/>
                <w:szCs w:val="21"/>
              </w:rPr>
              <w:t>投</w:t>
            </w:r>
            <w:r>
              <w:rPr>
                <w:rFonts w:ascii="宋体" w:hAnsi="宋体" w:cs="宋体"/>
                <w:szCs w:val="21"/>
              </w:rPr>
              <w:t>标总报价</w:t>
            </w:r>
            <w:r>
              <w:rPr>
                <w:rFonts w:hint="eastAsia" w:ascii="宋体" w:hAnsi="宋体" w:cs="宋体"/>
                <w:szCs w:val="21"/>
              </w:rPr>
              <w:t>：人民</w:t>
            </w:r>
            <w:r>
              <w:rPr>
                <w:rFonts w:ascii="宋体" w:hAnsi="宋体" w:cs="宋体"/>
                <w:szCs w:val="21"/>
              </w:rPr>
              <w:t>币</w:t>
            </w:r>
            <w:r>
              <w:rPr>
                <w:rFonts w:hint="eastAsia" w:ascii="宋体" w:hAnsi="宋体" w:cs="宋体"/>
                <w:szCs w:val="21"/>
                <w:u w:val="single"/>
              </w:rPr>
              <w:t>（大</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（小</w:t>
            </w:r>
            <w:r>
              <w:rPr>
                <w:rFonts w:ascii="宋体" w:hAnsi="宋体" w:cs="宋体"/>
                <w:szCs w:val="21"/>
                <w:u w:val="single"/>
              </w:rPr>
              <w:t>写</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u w:val="singl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178" w:type="dxa"/>
            <w:gridSpan w:val="3"/>
            <w:vAlign w:val="center"/>
          </w:tcPr>
          <w:p>
            <w:pPr>
              <w:kinsoku w:val="0"/>
              <w:spacing w:line="480" w:lineRule="auto"/>
              <w:ind w:firstLine="420" w:firstLineChars="200"/>
              <w:jc w:val="left"/>
            </w:pPr>
            <w:r>
              <w:t>备</w:t>
            </w:r>
            <w:r>
              <w:rPr>
                <w:rFonts w:hint="eastAsia"/>
              </w:rPr>
              <w:t>注：表</w:t>
            </w:r>
            <w:r>
              <w:t>内报价内</w:t>
            </w:r>
            <w:r>
              <w:rPr>
                <w:rFonts w:hint="eastAsia"/>
              </w:rPr>
              <w:t>容以元</w:t>
            </w:r>
            <w:r>
              <w:t>为单</w:t>
            </w:r>
            <w:r>
              <w:rPr>
                <w:rFonts w:hint="eastAsia"/>
              </w:rPr>
              <w:t xml:space="preserve">位，精确到小数点后两位。 </w:t>
            </w:r>
          </w:p>
          <w:p>
            <w:pPr>
              <w:pStyle w:val="24"/>
              <w:ind w:firstLine="1050" w:firstLineChars="500"/>
            </w:pPr>
            <w:r>
              <w:rPr>
                <w:rFonts w:hint="eastAsia" w:asciiTheme="minorHAnsi" w:hAnsiTheme="minorHAnsi"/>
                <w:sz w:val="21"/>
                <w:szCs w:val="22"/>
                <w:lang w:eastAsia="zh-CN"/>
              </w:rPr>
              <w:t>服务期</w:t>
            </w:r>
            <w:r>
              <w:rPr>
                <w:rFonts w:hint="eastAsia" w:asciiTheme="minorHAnsi" w:hAnsiTheme="minorHAnsi"/>
                <w:sz w:val="21"/>
                <w:szCs w:val="22"/>
              </w:rPr>
              <w:t>详见招标文件第五部分采购要求。</w:t>
            </w:r>
          </w:p>
        </w:tc>
      </w:tr>
    </w:tbl>
    <w:p>
      <w:pPr>
        <w:widowControl/>
        <w:tabs>
          <w:tab w:val="left" w:pos="4000"/>
        </w:tabs>
        <w:snapToGrid w:val="0"/>
        <w:spacing w:line="300" w:lineRule="auto"/>
        <w:jc w:val="left"/>
        <w:rPr>
          <w:rFonts w:asciiTheme="minorEastAsia" w:hAnsiTheme="minorEastAsia" w:cstheme="minorEastAsia"/>
          <w:b/>
          <w:bCs/>
          <w:spacing w:val="20"/>
          <w:kern w:val="0"/>
          <w:sz w:val="28"/>
          <w:szCs w:val="28"/>
        </w:rPr>
      </w:pPr>
      <w:r>
        <w:rPr>
          <w:rFonts w:hint="eastAsia" w:asciiTheme="minorEastAsia" w:hAnsiTheme="minorEastAsia" w:cstheme="minorEastAsia"/>
          <w:b/>
          <w:bCs/>
          <w:spacing w:val="20"/>
          <w:kern w:val="0"/>
          <w:sz w:val="28"/>
          <w:szCs w:val="28"/>
        </w:rPr>
        <w:t>注：此表再制作一份原件单独密封递交，供唱标时使用。</w:t>
      </w:r>
    </w:p>
    <w:p>
      <w:pPr>
        <w:widowControl/>
        <w:tabs>
          <w:tab w:val="left" w:pos="4000"/>
        </w:tabs>
        <w:snapToGrid w:val="0"/>
        <w:spacing w:line="300" w:lineRule="auto"/>
        <w:jc w:val="left"/>
        <w:rPr>
          <w:rFonts w:asciiTheme="minorEastAsia" w:hAnsiTheme="minorEastAsia" w:cstheme="minorEastAsia"/>
          <w:b/>
          <w:bCs/>
          <w:spacing w:val="20"/>
          <w:kern w:val="0"/>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jc w:val="left"/>
        <w:rPr>
          <w:rFonts w:asciiTheme="minorEastAsia" w:hAnsiTheme="minorEastAsia" w:cstheme="minorEastAsia"/>
          <w:b/>
          <w:sz w:val="32"/>
        </w:rPr>
        <w:sectPr>
          <w:headerReference r:id="rId13" w:type="default"/>
          <w:footerReference r:id="rId14" w:type="default"/>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b/>
          <w:sz w:val="32"/>
        </w:rPr>
        <w:br w:type="page"/>
      </w:r>
    </w:p>
    <w:p>
      <w:pPr>
        <w:pStyle w:val="4"/>
        <w:rPr>
          <w:sz w:val="36"/>
          <w:szCs w:val="36"/>
        </w:rPr>
      </w:pPr>
      <w:bookmarkStart w:id="188" w:name="_Toc1766"/>
      <w:bookmarkStart w:id="189" w:name="_Toc10661"/>
      <w:r>
        <w:rPr>
          <w:rFonts w:hint="eastAsia"/>
          <w:sz w:val="36"/>
          <w:szCs w:val="36"/>
        </w:rPr>
        <w:t>第三章  分项报价表</w:t>
      </w:r>
      <w:bookmarkEnd w:id="188"/>
      <w:bookmarkEnd w:id="189"/>
    </w:p>
    <w:p>
      <w:pPr>
        <w:kinsoku w:val="0"/>
        <w:spacing w:line="36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项目名称：</w:t>
      </w:r>
      <w:r>
        <w:rPr>
          <w:rFonts w:hint="eastAsia" w:asciiTheme="minorEastAsia" w:hAnsiTheme="minorEastAsia" w:cstheme="minorEastAsia"/>
          <w:sz w:val="28"/>
          <w:szCs w:val="28"/>
          <w:u w:val="single"/>
        </w:rPr>
        <w:t xml:space="preserve">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项目编号： </w:t>
      </w:r>
    </w:p>
    <w:p>
      <w:pPr>
        <w:widowControl/>
        <w:wordWrap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共</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页，第</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页</w:t>
      </w:r>
    </w:p>
    <w:tbl>
      <w:tblPr>
        <w:tblStyle w:val="25"/>
        <w:tblpPr w:leftFromText="180" w:rightFromText="180" w:vertAnchor="text" w:horzAnchor="page" w:tblpX="1251" w:tblpY="373"/>
        <w:tblOverlap w:val="never"/>
        <w:tblW w:w="9223" w:type="dxa"/>
        <w:tblInd w:w="0" w:type="dxa"/>
        <w:tblLayout w:type="fixed"/>
        <w:tblCellMar>
          <w:top w:w="0" w:type="dxa"/>
          <w:left w:w="28" w:type="dxa"/>
          <w:bottom w:w="0" w:type="dxa"/>
          <w:right w:w="28" w:type="dxa"/>
        </w:tblCellMar>
      </w:tblPr>
      <w:tblGrid>
        <w:gridCol w:w="1416"/>
        <w:gridCol w:w="523"/>
        <w:gridCol w:w="1097"/>
        <w:gridCol w:w="1212"/>
        <w:gridCol w:w="1549"/>
        <w:gridCol w:w="1115"/>
        <w:gridCol w:w="1173"/>
        <w:gridCol w:w="1138"/>
      </w:tblGrid>
      <w:tr>
        <w:tblPrEx>
          <w:tblCellMar>
            <w:top w:w="0" w:type="dxa"/>
            <w:left w:w="28" w:type="dxa"/>
            <w:bottom w:w="0" w:type="dxa"/>
            <w:right w:w="28" w:type="dxa"/>
          </w:tblCellMar>
        </w:tblPrEx>
        <w:trPr>
          <w:trHeight w:val="832" w:hRule="atLeast"/>
        </w:trPr>
        <w:tc>
          <w:tcPr>
            <w:tcW w:w="1416" w:type="dxa"/>
            <w:vMerge w:val="restart"/>
            <w:tcBorders>
              <w:top w:val="single" w:color="auto" w:sz="6" w:space="0"/>
              <w:left w:val="single" w:color="auto" w:sz="6" w:space="0"/>
              <w:right w:val="single" w:color="auto" w:sz="4" w:space="0"/>
            </w:tcBorders>
            <w:vAlign w:val="center"/>
          </w:tcPr>
          <w:p>
            <w:pPr>
              <w:jc w:val="left"/>
              <w:rPr>
                <w:rFonts w:hint="eastAsia" w:ascii="宋体" w:hAnsi="宋体" w:eastAsia="宋体" w:cs="宋体"/>
                <w:sz w:val="22"/>
              </w:rPr>
            </w:pPr>
            <w:r>
              <w:rPr>
                <w:rFonts w:hint="eastAsia" w:ascii="宋体" w:hAnsi="宋体" w:eastAsia="宋体" w:cs="宋体"/>
                <w:sz w:val="22"/>
              </w:rPr>
              <w:t>服务费用</w:t>
            </w:r>
          </w:p>
        </w:tc>
        <w:tc>
          <w:tcPr>
            <w:tcW w:w="523" w:type="dxa"/>
            <w:tcBorders>
              <w:top w:val="single" w:color="auto" w:sz="6" w:space="0"/>
              <w:left w:val="single" w:color="auto" w:sz="4" w:space="0"/>
              <w:bottom w:val="single" w:color="auto" w:sz="6" w:space="0"/>
            </w:tcBorders>
            <w:vAlign w:val="center"/>
          </w:tcPr>
          <w:p>
            <w:pPr>
              <w:spacing w:after="120"/>
              <w:jc w:val="center"/>
              <w:rPr>
                <w:rFonts w:hint="eastAsia" w:ascii="宋体" w:hAnsi="宋体" w:eastAsia="宋体" w:cs="宋体"/>
                <w:sz w:val="22"/>
              </w:rPr>
            </w:pPr>
            <w:r>
              <w:rPr>
                <w:rFonts w:hint="eastAsia" w:ascii="宋体" w:hAnsi="宋体" w:eastAsia="宋体" w:cs="宋体"/>
                <w:sz w:val="22"/>
              </w:rPr>
              <w:t>序号</w:t>
            </w:r>
          </w:p>
        </w:tc>
        <w:tc>
          <w:tcPr>
            <w:tcW w:w="1097"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2"/>
              </w:rPr>
            </w:pPr>
            <w:r>
              <w:rPr>
                <w:rFonts w:hint="eastAsia" w:ascii="宋体" w:hAnsi="宋体" w:eastAsia="宋体" w:cs="宋体"/>
                <w:sz w:val="22"/>
              </w:rPr>
              <w:t>名称</w:t>
            </w:r>
          </w:p>
        </w:tc>
        <w:tc>
          <w:tcPr>
            <w:tcW w:w="121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2"/>
              </w:rPr>
            </w:pPr>
            <w:r>
              <w:rPr>
                <w:rFonts w:hint="eastAsia" w:ascii="宋体" w:hAnsi="宋体" w:eastAsia="宋体" w:cs="宋体"/>
                <w:sz w:val="22"/>
              </w:rPr>
              <w:t>服务/费用类型</w:t>
            </w:r>
          </w:p>
        </w:tc>
        <w:tc>
          <w:tcPr>
            <w:tcW w:w="1549" w:type="dxa"/>
            <w:tcBorders>
              <w:top w:val="single" w:color="auto" w:sz="6" w:space="0"/>
              <w:left w:val="single" w:color="auto" w:sz="6" w:space="0"/>
              <w:bottom w:val="single" w:color="auto" w:sz="6" w:space="0"/>
              <w:right w:val="single" w:color="auto" w:sz="6" w:space="0"/>
            </w:tcBorders>
            <w:vAlign w:val="center"/>
          </w:tcPr>
          <w:p>
            <w:pPr>
              <w:spacing w:before="159" w:beforeLines="50" w:after="120"/>
              <w:ind w:firstLine="440" w:firstLineChars="200"/>
              <w:jc w:val="both"/>
              <w:rPr>
                <w:rFonts w:hint="eastAsia" w:ascii="宋体" w:hAnsi="宋体" w:eastAsia="宋体" w:cs="宋体"/>
                <w:sz w:val="22"/>
              </w:rPr>
            </w:pPr>
            <w:r>
              <w:rPr>
                <w:rFonts w:hint="eastAsia" w:ascii="宋体" w:hAnsi="宋体" w:eastAsia="宋体" w:cs="宋体"/>
                <w:sz w:val="22"/>
              </w:rPr>
              <w:t>服务商</w:t>
            </w:r>
          </w:p>
        </w:tc>
        <w:tc>
          <w:tcPr>
            <w:tcW w:w="1115"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2"/>
              </w:rPr>
            </w:pPr>
            <w:r>
              <w:rPr>
                <w:rFonts w:hint="eastAsia" w:ascii="宋体" w:hAnsi="宋体" w:eastAsia="宋体" w:cs="宋体"/>
                <w:sz w:val="22"/>
              </w:rPr>
              <w:t>数量/单位</w:t>
            </w:r>
          </w:p>
        </w:tc>
        <w:tc>
          <w:tcPr>
            <w:tcW w:w="117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sz w:val="22"/>
              </w:rPr>
            </w:pPr>
            <w:r>
              <w:rPr>
                <w:rFonts w:hint="eastAsia" w:ascii="宋体" w:hAnsi="宋体" w:eastAsia="宋体" w:cs="宋体"/>
                <w:sz w:val="22"/>
              </w:rPr>
              <w:t>单价</w:t>
            </w:r>
          </w:p>
          <w:p>
            <w:pPr>
              <w:spacing w:after="120"/>
              <w:jc w:val="center"/>
              <w:rPr>
                <w:rFonts w:hint="eastAsia" w:ascii="宋体" w:hAnsi="宋体" w:eastAsia="宋体" w:cs="宋体"/>
                <w:bCs/>
                <w:sz w:val="22"/>
              </w:rPr>
            </w:pPr>
            <w:r>
              <w:rPr>
                <w:rFonts w:hint="eastAsia" w:ascii="宋体" w:hAnsi="宋体" w:eastAsia="宋体" w:cs="宋体"/>
                <w:sz w:val="22"/>
              </w:rPr>
              <w:t>（元）</w:t>
            </w:r>
          </w:p>
        </w:tc>
        <w:tc>
          <w:tcPr>
            <w:tcW w:w="1138"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宋体" w:hAnsi="宋体" w:eastAsia="宋体" w:cs="宋体"/>
                <w:bCs/>
                <w:sz w:val="22"/>
              </w:rPr>
            </w:pPr>
            <w:r>
              <w:rPr>
                <w:rFonts w:hint="eastAsia" w:ascii="宋体" w:hAnsi="宋体" w:eastAsia="宋体" w:cs="宋体"/>
                <w:bCs/>
                <w:sz w:val="22"/>
              </w:rPr>
              <w:t>总价</w:t>
            </w:r>
          </w:p>
          <w:p>
            <w:pPr>
              <w:spacing w:after="120"/>
              <w:jc w:val="center"/>
              <w:rPr>
                <w:rFonts w:hint="eastAsia" w:ascii="宋体" w:hAnsi="宋体" w:eastAsia="宋体" w:cs="宋体"/>
                <w:bCs/>
                <w:sz w:val="22"/>
              </w:rPr>
            </w:pPr>
            <w:r>
              <w:rPr>
                <w:rFonts w:hint="eastAsia" w:ascii="宋体" w:hAnsi="宋体" w:eastAsia="宋体" w:cs="宋体"/>
                <w:bCs/>
                <w:sz w:val="22"/>
              </w:rPr>
              <w:t>（元）</w:t>
            </w:r>
          </w:p>
        </w:tc>
      </w:tr>
      <w:tr>
        <w:tblPrEx>
          <w:tblCellMar>
            <w:top w:w="0" w:type="dxa"/>
            <w:left w:w="28" w:type="dxa"/>
            <w:bottom w:w="0" w:type="dxa"/>
            <w:right w:w="28" w:type="dxa"/>
          </w:tblCellMar>
        </w:tblPrEx>
        <w:trPr>
          <w:trHeight w:val="696" w:hRule="atLeast"/>
        </w:trPr>
        <w:tc>
          <w:tcPr>
            <w:tcW w:w="1416" w:type="dxa"/>
            <w:vMerge w:val="continue"/>
            <w:tcBorders>
              <w:left w:val="single" w:color="auto" w:sz="6" w:space="0"/>
              <w:right w:val="single" w:color="auto" w:sz="4" w:space="0"/>
            </w:tcBorders>
            <w:vAlign w:val="center"/>
          </w:tcPr>
          <w:p>
            <w:pPr>
              <w:spacing w:before="319" w:beforeLines="100"/>
              <w:jc w:val="center"/>
              <w:rPr>
                <w:rFonts w:hint="eastAsia" w:ascii="宋体" w:hAnsi="宋体" w:eastAsia="宋体" w:cs="宋体"/>
                <w:sz w:val="22"/>
              </w:rPr>
            </w:pPr>
          </w:p>
        </w:tc>
        <w:tc>
          <w:tcPr>
            <w:tcW w:w="523" w:type="dxa"/>
            <w:tcBorders>
              <w:top w:val="single" w:color="auto" w:sz="6" w:space="0"/>
              <w:left w:val="single" w:color="auto" w:sz="4" w:space="0"/>
              <w:bottom w:val="single" w:color="auto" w:sz="4" w:space="0"/>
            </w:tcBorders>
            <w:vAlign w:val="center"/>
          </w:tcPr>
          <w:p>
            <w:pPr>
              <w:spacing w:before="319" w:beforeLines="100"/>
              <w:jc w:val="center"/>
              <w:rPr>
                <w:rFonts w:hint="eastAsia" w:ascii="宋体" w:hAnsi="宋体" w:eastAsia="宋体" w:cs="宋体"/>
                <w:sz w:val="22"/>
              </w:rPr>
            </w:pPr>
            <w:r>
              <w:rPr>
                <w:rFonts w:hint="eastAsia" w:ascii="宋体" w:hAnsi="宋体" w:eastAsia="宋体" w:cs="宋体"/>
                <w:sz w:val="22"/>
              </w:rPr>
              <w:t>1</w:t>
            </w:r>
          </w:p>
        </w:tc>
        <w:tc>
          <w:tcPr>
            <w:tcW w:w="1097"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rPr>
            </w:pPr>
          </w:p>
        </w:tc>
        <w:tc>
          <w:tcPr>
            <w:tcW w:w="1212" w:type="dxa"/>
            <w:tcBorders>
              <w:top w:val="single" w:color="auto" w:sz="6" w:space="0"/>
              <w:left w:val="single" w:color="auto" w:sz="6" w:space="0"/>
              <w:bottom w:val="single" w:color="auto" w:sz="4" w:space="0"/>
              <w:right w:val="single" w:color="auto" w:sz="6" w:space="0"/>
            </w:tcBorders>
            <w:vAlign w:val="center"/>
          </w:tcPr>
          <w:p>
            <w:pPr>
              <w:jc w:val="center"/>
              <w:rPr>
                <w:rFonts w:hint="eastAsia" w:ascii="宋体" w:hAnsi="宋体" w:eastAsia="宋体" w:cs="宋体"/>
                <w:sz w:val="22"/>
              </w:rPr>
            </w:pPr>
          </w:p>
        </w:tc>
        <w:tc>
          <w:tcPr>
            <w:tcW w:w="1549"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rPr>
            </w:pPr>
          </w:p>
        </w:tc>
        <w:tc>
          <w:tcPr>
            <w:tcW w:w="1115"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rPr>
            </w:pPr>
          </w:p>
        </w:tc>
        <w:tc>
          <w:tcPr>
            <w:tcW w:w="1173"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rPr>
            </w:pPr>
          </w:p>
        </w:tc>
        <w:tc>
          <w:tcPr>
            <w:tcW w:w="1138"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hint="eastAsia" w:ascii="宋体" w:hAnsi="宋体" w:eastAsia="宋体" w:cs="宋体"/>
                <w:sz w:val="22"/>
              </w:rPr>
            </w:pPr>
          </w:p>
        </w:tc>
      </w:tr>
      <w:tr>
        <w:tblPrEx>
          <w:tblCellMar>
            <w:top w:w="0" w:type="dxa"/>
            <w:left w:w="28" w:type="dxa"/>
            <w:bottom w:w="0" w:type="dxa"/>
            <w:right w:w="28" w:type="dxa"/>
          </w:tblCellMar>
        </w:tblPrEx>
        <w:trPr>
          <w:trHeight w:val="691" w:hRule="atLeast"/>
        </w:trPr>
        <w:tc>
          <w:tcPr>
            <w:tcW w:w="1416" w:type="dxa"/>
            <w:vMerge w:val="continue"/>
            <w:tcBorders>
              <w:left w:val="single" w:color="auto" w:sz="6" w:space="0"/>
              <w:right w:val="single" w:color="auto" w:sz="4" w:space="0"/>
            </w:tcBorders>
            <w:vAlign w:val="center"/>
          </w:tcPr>
          <w:p>
            <w:pPr>
              <w:spacing w:before="319" w:beforeLines="100"/>
              <w:jc w:val="center"/>
              <w:rPr>
                <w:rFonts w:hint="eastAsia" w:ascii="宋体" w:hAnsi="宋体" w:eastAsia="宋体" w:cs="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hint="eastAsia" w:ascii="宋体" w:hAnsi="宋体" w:eastAsia="宋体" w:cs="宋体"/>
                <w:sz w:val="22"/>
              </w:rPr>
            </w:pPr>
            <w:r>
              <w:rPr>
                <w:rFonts w:hint="eastAsia" w:ascii="宋体" w:hAnsi="宋体" w:eastAsia="宋体" w:cs="宋体"/>
                <w:sz w:val="22"/>
              </w:rPr>
              <w:t>2</w:t>
            </w:r>
          </w:p>
        </w:tc>
        <w:tc>
          <w:tcPr>
            <w:tcW w:w="1097"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hint="eastAsia" w:ascii="宋体" w:hAnsi="宋体" w:eastAsia="宋体" w:cs="宋体"/>
                <w:sz w:val="22"/>
              </w:rPr>
            </w:pPr>
          </w:p>
        </w:tc>
        <w:tc>
          <w:tcPr>
            <w:tcW w:w="1212"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r>
      <w:tr>
        <w:tblPrEx>
          <w:tblCellMar>
            <w:top w:w="0" w:type="dxa"/>
            <w:left w:w="28" w:type="dxa"/>
            <w:bottom w:w="0" w:type="dxa"/>
            <w:right w:w="28" w:type="dxa"/>
          </w:tblCellMar>
        </w:tblPrEx>
        <w:trPr>
          <w:trHeight w:val="696" w:hRule="atLeast"/>
        </w:trPr>
        <w:tc>
          <w:tcPr>
            <w:tcW w:w="1416" w:type="dxa"/>
            <w:vMerge w:val="continue"/>
            <w:tcBorders>
              <w:left w:val="single" w:color="auto" w:sz="6" w:space="0"/>
              <w:right w:val="single" w:color="auto" w:sz="4" w:space="0"/>
            </w:tcBorders>
            <w:vAlign w:val="center"/>
          </w:tcPr>
          <w:p>
            <w:pPr>
              <w:spacing w:before="319" w:beforeLines="100"/>
              <w:jc w:val="center"/>
              <w:rPr>
                <w:rFonts w:hint="eastAsia" w:ascii="宋体" w:hAnsi="宋体" w:eastAsia="宋体" w:cs="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hint="eastAsia" w:ascii="宋体" w:hAnsi="宋体" w:eastAsia="宋体" w:cs="宋体"/>
                <w:sz w:val="22"/>
              </w:rPr>
            </w:pPr>
            <w:r>
              <w:rPr>
                <w:rFonts w:hint="eastAsia" w:ascii="宋体" w:hAnsi="宋体" w:eastAsia="宋体" w:cs="宋体"/>
                <w:sz w:val="22"/>
              </w:rPr>
              <w:t>3</w:t>
            </w:r>
          </w:p>
        </w:tc>
        <w:tc>
          <w:tcPr>
            <w:tcW w:w="1097"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hint="eastAsia" w:ascii="宋体" w:hAnsi="宋体" w:eastAsia="宋体" w:cs="宋体"/>
                <w:sz w:val="22"/>
              </w:rPr>
            </w:pPr>
          </w:p>
        </w:tc>
        <w:tc>
          <w:tcPr>
            <w:tcW w:w="1212"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r>
      <w:tr>
        <w:tblPrEx>
          <w:tblCellMar>
            <w:top w:w="0" w:type="dxa"/>
            <w:left w:w="28" w:type="dxa"/>
            <w:bottom w:w="0" w:type="dxa"/>
            <w:right w:w="28" w:type="dxa"/>
          </w:tblCellMar>
        </w:tblPrEx>
        <w:trPr>
          <w:trHeight w:val="894" w:hRule="atLeast"/>
        </w:trPr>
        <w:tc>
          <w:tcPr>
            <w:tcW w:w="1416" w:type="dxa"/>
            <w:vMerge w:val="continue"/>
            <w:tcBorders>
              <w:left w:val="single" w:color="auto" w:sz="6" w:space="0"/>
              <w:right w:val="single" w:color="auto" w:sz="4" w:space="0"/>
            </w:tcBorders>
            <w:vAlign w:val="center"/>
          </w:tcPr>
          <w:p>
            <w:pPr>
              <w:spacing w:before="319" w:beforeLines="100"/>
              <w:jc w:val="center"/>
              <w:rPr>
                <w:rFonts w:hint="eastAsia" w:ascii="宋体" w:hAnsi="宋体" w:eastAsia="宋体" w:cs="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hint="eastAsia" w:ascii="宋体" w:hAnsi="宋体" w:eastAsia="宋体" w:cs="宋体"/>
                <w:sz w:val="22"/>
              </w:rPr>
            </w:pPr>
            <w:r>
              <w:rPr>
                <w:rFonts w:hint="eastAsia" w:ascii="宋体" w:hAnsi="宋体" w:eastAsia="宋体" w:cs="宋体"/>
                <w:sz w:val="22"/>
              </w:rPr>
              <w:t>4</w:t>
            </w:r>
          </w:p>
        </w:tc>
        <w:tc>
          <w:tcPr>
            <w:tcW w:w="1097"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212"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rPr>
            </w:pP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r>
      <w:tr>
        <w:tblPrEx>
          <w:tblCellMar>
            <w:top w:w="0" w:type="dxa"/>
            <w:left w:w="28" w:type="dxa"/>
            <w:bottom w:w="0" w:type="dxa"/>
            <w:right w:w="28" w:type="dxa"/>
          </w:tblCellMar>
        </w:tblPrEx>
        <w:trPr>
          <w:trHeight w:val="894" w:hRule="atLeast"/>
        </w:trPr>
        <w:tc>
          <w:tcPr>
            <w:tcW w:w="1416" w:type="dxa"/>
            <w:vMerge w:val="continue"/>
            <w:tcBorders>
              <w:left w:val="single" w:color="auto" w:sz="6" w:space="0"/>
              <w:bottom w:val="single" w:color="auto" w:sz="6" w:space="0"/>
              <w:right w:val="single" w:color="auto" w:sz="4" w:space="0"/>
            </w:tcBorders>
            <w:vAlign w:val="center"/>
          </w:tcPr>
          <w:p>
            <w:pPr>
              <w:spacing w:before="319" w:beforeLines="100"/>
              <w:jc w:val="center"/>
              <w:rPr>
                <w:rFonts w:hint="eastAsia" w:ascii="宋体" w:hAnsi="宋体" w:eastAsia="宋体" w:cs="宋体"/>
                <w:sz w:val="22"/>
              </w:rPr>
            </w:pPr>
          </w:p>
        </w:tc>
        <w:tc>
          <w:tcPr>
            <w:tcW w:w="523" w:type="dxa"/>
            <w:tcBorders>
              <w:top w:val="single" w:color="auto" w:sz="4" w:space="0"/>
              <w:left w:val="single" w:color="auto" w:sz="4" w:space="0"/>
              <w:bottom w:val="single" w:color="auto" w:sz="6" w:space="0"/>
            </w:tcBorders>
            <w:vAlign w:val="center"/>
          </w:tcPr>
          <w:p>
            <w:pPr>
              <w:spacing w:before="319" w:beforeLines="100"/>
              <w:jc w:val="center"/>
              <w:rPr>
                <w:rFonts w:hint="eastAsia" w:ascii="宋体" w:hAnsi="宋体" w:eastAsia="宋体" w:cs="宋体"/>
                <w:sz w:val="22"/>
              </w:rPr>
            </w:pPr>
            <w:r>
              <w:rPr>
                <w:rFonts w:hint="eastAsia" w:ascii="宋体" w:hAnsi="宋体" w:eastAsia="宋体" w:cs="宋体"/>
                <w:sz w:val="22"/>
              </w:rPr>
              <w:t>……</w:t>
            </w:r>
          </w:p>
        </w:tc>
        <w:tc>
          <w:tcPr>
            <w:tcW w:w="1097"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r>
              <w:rPr>
                <w:rFonts w:hint="eastAsia" w:ascii="宋体" w:hAnsi="宋体" w:eastAsia="宋体" w:cs="宋体"/>
                <w:sz w:val="22"/>
              </w:rPr>
              <w:t xml:space="preserve"> </w:t>
            </w:r>
          </w:p>
        </w:tc>
        <w:tc>
          <w:tcPr>
            <w:tcW w:w="1212" w:type="dxa"/>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4"/>
                <w:szCs w:val="24"/>
              </w:rPr>
            </w:pPr>
            <w:r>
              <w:rPr>
                <w:rFonts w:hint="eastAsia" w:ascii="宋体" w:hAnsi="宋体" w:eastAsia="宋体" w:cs="宋体"/>
                <w:sz w:val="22"/>
              </w:rPr>
              <w:t>……</w:t>
            </w:r>
          </w:p>
        </w:tc>
        <w:tc>
          <w:tcPr>
            <w:tcW w:w="154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15"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7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c>
          <w:tcPr>
            <w:tcW w:w="1138"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p>
        </w:tc>
      </w:tr>
      <w:tr>
        <w:tblPrEx>
          <w:tblCellMar>
            <w:top w:w="0" w:type="dxa"/>
            <w:left w:w="28" w:type="dxa"/>
            <w:bottom w:w="0" w:type="dxa"/>
            <w:right w:w="28" w:type="dxa"/>
          </w:tblCellMar>
        </w:tblPrEx>
        <w:trPr>
          <w:trHeight w:val="565" w:hRule="atLeast"/>
        </w:trPr>
        <w:tc>
          <w:tcPr>
            <w:tcW w:w="3036" w:type="dxa"/>
            <w:gridSpan w:val="3"/>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sz w:val="22"/>
              </w:rPr>
            </w:pPr>
            <w:r>
              <w:rPr>
                <w:rFonts w:hint="eastAsia" w:ascii="宋体" w:hAnsi="宋体" w:eastAsia="宋体" w:cs="宋体"/>
                <w:sz w:val="22"/>
              </w:rPr>
              <w:t>其他费用</w:t>
            </w:r>
          </w:p>
        </w:tc>
        <w:tc>
          <w:tcPr>
            <w:tcW w:w="6187" w:type="dxa"/>
            <w:gridSpan w:val="5"/>
            <w:tcBorders>
              <w:top w:val="single" w:color="auto" w:sz="4" w:space="0"/>
              <w:left w:val="single" w:color="auto" w:sz="6" w:space="0"/>
              <w:bottom w:val="single" w:color="auto" w:sz="6" w:space="0"/>
              <w:right w:val="single" w:color="auto" w:sz="6" w:space="0"/>
            </w:tcBorders>
            <w:vAlign w:val="center"/>
          </w:tcPr>
          <w:p>
            <w:pPr>
              <w:jc w:val="center"/>
              <w:rPr>
                <w:rFonts w:hint="eastAsia" w:ascii="宋体" w:hAnsi="宋体" w:eastAsia="宋体" w:cs="宋体"/>
              </w:rPr>
            </w:pPr>
          </w:p>
        </w:tc>
      </w:tr>
      <w:tr>
        <w:tblPrEx>
          <w:tblCellMar>
            <w:top w:w="0" w:type="dxa"/>
            <w:left w:w="28" w:type="dxa"/>
            <w:bottom w:w="0" w:type="dxa"/>
            <w:right w:w="28" w:type="dxa"/>
          </w:tblCellMar>
        </w:tblPrEx>
        <w:trPr>
          <w:trHeight w:val="565" w:hRule="atLeast"/>
        </w:trPr>
        <w:tc>
          <w:tcPr>
            <w:tcW w:w="1939" w:type="dxa"/>
            <w:gridSpan w:val="2"/>
            <w:tcBorders>
              <w:top w:val="single" w:color="auto" w:sz="4" w:space="0"/>
              <w:left w:val="single" w:color="auto" w:sz="6" w:space="0"/>
              <w:bottom w:val="single" w:color="auto" w:sz="6" w:space="0"/>
            </w:tcBorders>
            <w:vAlign w:val="center"/>
          </w:tcPr>
          <w:p>
            <w:pPr>
              <w:rPr>
                <w:rFonts w:hint="eastAsia" w:ascii="宋体" w:hAnsi="宋体" w:eastAsia="宋体" w:cs="宋体"/>
                <w:sz w:val="22"/>
              </w:rPr>
            </w:pPr>
            <w:r>
              <w:rPr>
                <w:rFonts w:hint="eastAsia" w:ascii="宋体" w:hAnsi="宋体" w:eastAsia="宋体" w:cs="宋体"/>
                <w:sz w:val="22"/>
              </w:rPr>
              <w:t>投标总报价</w:t>
            </w:r>
          </w:p>
        </w:tc>
        <w:tc>
          <w:tcPr>
            <w:tcW w:w="1097" w:type="dxa"/>
            <w:tcBorders>
              <w:top w:val="single" w:color="auto" w:sz="4" w:space="0"/>
              <w:left w:val="single" w:color="auto" w:sz="6" w:space="0"/>
              <w:bottom w:val="single" w:color="auto" w:sz="6" w:space="0"/>
              <w:right w:val="single" w:color="auto" w:sz="6" w:space="0"/>
            </w:tcBorders>
            <w:vAlign w:val="center"/>
          </w:tcPr>
          <w:p>
            <w:pPr>
              <w:spacing w:before="159" w:beforeLines="50"/>
              <w:jc w:val="left"/>
              <w:rPr>
                <w:rFonts w:hint="eastAsia" w:ascii="宋体" w:hAnsi="宋体" w:eastAsia="宋体" w:cs="宋体"/>
                <w:sz w:val="22"/>
              </w:rPr>
            </w:pPr>
            <w:r>
              <w:rPr>
                <w:rFonts w:hint="eastAsia" w:ascii="宋体" w:hAnsi="宋体" w:eastAsia="宋体" w:cs="宋体"/>
                <w:sz w:val="22"/>
              </w:rPr>
              <w:t>大写：                       小写：元</w:t>
            </w:r>
          </w:p>
        </w:tc>
        <w:tc>
          <w:tcPr>
            <w:tcW w:w="6187" w:type="dxa"/>
            <w:gridSpan w:val="5"/>
            <w:tcBorders>
              <w:top w:val="single" w:color="auto" w:sz="4" w:space="0"/>
              <w:left w:val="single" w:color="auto" w:sz="6" w:space="0"/>
              <w:bottom w:val="single" w:color="auto" w:sz="6" w:space="0"/>
              <w:right w:val="single" w:color="auto" w:sz="6" w:space="0"/>
            </w:tcBorders>
            <w:vAlign w:val="center"/>
          </w:tcPr>
          <w:p>
            <w:pPr>
              <w:spacing w:before="159" w:beforeLines="50"/>
              <w:jc w:val="left"/>
              <w:rPr>
                <w:rFonts w:hint="eastAsia" w:ascii="宋体" w:hAnsi="宋体" w:eastAsia="宋体" w:cs="宋体"/>
              </w:rPr>
            </w:pPr>
          </w:p>
        </w:tc>
      </w:tr>
      <w:tr>
        <w:tblPrEx>
          <w:tblCellMar>
            <w:top w:w="0" w:type="dxa"/>
            <w:left w:w="28" w:type="dxa"/>
            <w:bottom w:w="0" w:type="dxa"/>
            <w:right w:w="28" w:type="dxa"/>
          </w:tblCellMar>
        </w:tblPrEx>
        <w:trPr>
          <w:trHeight w:val="647" w:hRule="atLeast"/>
        </w:trPr>
        <w:tc>
          <w:tcPr>
            <w:tcW w:w="1939" w:type="dxa"/>
            <w:gridSpan w:val="2"/>
            <w:tcBorders>
              <w:top w:val="single" w:color="auto" w:sz="4" w:space="0"/>
              <w:left w:val="single" w:color="auto" w:sz="6" w:space="0"/>
              <w:bottom w:val="single" w:color="auto" w:sz="6" w:space="0"/>
            </w:tcBorders>
            <w:vAlign w:val="center"/>
          </w:tcPr>
          <w:p>
            <w:pPr>
              <w:jc w:val="center"/>
              <w:rPr>
                <w:rFonts w:hint="eastAsia" w:ascii="宋体" w:hAnsi="宋体" w:eastAsia="宋体" w:cs="宋体"/>
                <w:sz w:val="22"/>
              </w:rPr>
            </w:pPr>
            <w:r>
              <w:rPr>
                <w:rFonts w:hint="eastAsia" w:ascii="宋体" w:hAnsi="宋体" w:eastAsia="宋体" w:cs="宋体"/>
                <w:sz w:val="22"/>
              </w:rPr>
              <w:t>备注</w:t>
            </w:r>
          </w:p>
        </w:tc>
        <w:tc>
          <w:tcPr>
            <w:tcW w:w="7284" w:type="dxa"/>
            <w:gridSpan w:val="6"/>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hint="eastAsia" w:ascii="宋体" w:hAnsi="宋体" w:eastAsia="宋体" w:cs="宋体"/>
                <w:sz w:val="22"/>
              </w:rPr>
            </w:pPr>
            <w:r>
              <w:rPr>
                <w:rFonts w:hint="eastAsia" w:ascii="宋体" w:hAnsi="宋体" w:eastAsia="宋体" w:cs="宋体"/>
                <w:spacing w:val="-6"/>
                <w:sz w:val="22"/>
              </w:rPr>
              <w:t>保留小数点后两位。</w:t>
            </w:r>
          </w:p>
        </w:tc>
      </w:tr>
    </w:tbl>
    <w:p>
      <w:pPr>
        <w:kinsoku w:val="0"/>
        <w:spacing w:line="360" w:lineRule="auto"/>
        <w:jc w:val="left"/>
        <w:rPr>
          <w:rFonts w:asciiTheme="minorEastAsia" w:hAnsiTheme="minorEastAsia" w:cstheme="minorEastAsia"/>
          <w:sz w:val="24"/>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bookmarkStart w:id="190" w:name="_Toc15967"/>
    </w:p>
    <w:p>
      <w:pPr>
        <w:sectPr>
          <w:headerReference r:id="rId15" w:type="default"/>
          <w:pgSz w:w="11906" w:h="16838"/>
          <w:pgMar w:top="1440" w:right="1304" w:bottom="1440" w:left="1304" w:header="851" w:footer="992" w:gutter="0"/>
          <w:cols w:space="0" w:num="1"/>
          <w:docGrid w:type="lines" w:linePitch="325" w:charSpace="0"/>
        </w:sectPr>
      </w:pPr>
    </w:p>
    <w:bookmarkEnd w:id="190"/>
    <w:p>
      <w:pPr>
        <w:pStyle w:val="4"/>
        <w:rPr>
          <w:sz w:val="36"/>
          <w:szCs w:val="36"/>
        </w:rPr>
      </w:pPr>
      <w:bookmarkStart w:id="191" w:name="_Toc28064"/>
      <w:bookmarkStart w:id="192" w:name="_Toc10032"/>
      <w:r>
        <w:rPr>
          <w:rFonts w:hint="eastAsia"/>
          <w:sz w:val="36"/>
          <w:szCs w:val="36"/>
        </w:rPr>
        <w:t>第四章  投标保证金</w:t>
      </w:r>
      <w:bookmarkEnd w:id="191"/>
      <w:bookmarkEnd w:id="192"/>
      <w:r>
        <w:rPr>
          <w:rFonts w:hint="eastAsia"/>
          <w:sz w:val="36"/>
          <w:szCs w:val="36"/>
        </w:rPr>
        <w:t xml:space="preserve"> </w:t>
      </w:r>
    </w:p>
    <w:p>
      <w:pPr>
        <w:pStyle w:val="7"/>
        <w:rPr>
          <w:sz w:val="28"/>
          <w:szCs w:val="24"/>
        </w:rPr>
      </w:pPr>
      <w:r>
        <w:rPr>
          <w:rFonts w:hint="eastAsia"/>
          <w:sz w:val="28"/>
          <w:szCs w:val="24"/>
        </w:rPr>
        <w:t>投标人在此处提供保证金缴纳凭证扫描件加盖公章，或者财政部门指定的担保机构出具的保函；</w:t>
      </w:r>
    </w:p>
    <w:p>
      <w:pPr>
        <w:pStyle w:val="7"/>
        <w:rPr>
          <w:sz w:val="28"/>
          <w:szCs w:val="24"/>
        </w:rPr>
      </w:pPr>
    </w:p>
    <w:tbl>
      <w:tblPr>
        <w:tblStyle w:val="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3" w:hRule="atLeast"/>
        </w:trPr>
        <w:tc>
          <w:tcPr>
            <w:tcW w:w="9000" w:type="dxa"/>
          </w:tcPr>
          <w:p>
            <w:pPr>
              <w:pStyle w:val="7"/>
              <w:rPr>
                <w:sz w:val="28"/>
                <w:szCs w:val="24"/>
              </w:rPr>
            </w:pPr>
          </w:p>
        </w:tc>
      </w:tr>
    </w:tbl>
    <w:p>
      <w:pPr>
        <w:pStyle w:val="4"/>
        <w:jc w:val="both"/>
        <w:sectPr>
          <w:pgSz w:w="11906" w:h="16838"/>
          <w:pgMar w:top="1440" w:right="1304" w:bottom="1440" w:left="1304" w:header="851" w:footer="992" w:gutter="0"/>
          <w:cols w:space="0" w:num="1"/>
          <w:docGrid w:type="lines" w:linePitch="325" w:charSpace="0"/>
        </w:sectPr>
      </w:pPr>
    </w:p>
    <w:p>
      <w:pPr>
        <w:pStyle w:val="4"/>
        <w:rPr>
          <w:sz w:val="36"/>
          <w:szCs w:val="36"/>
        </w:rPr>
      </w:pPr>
      <w:bookmarkStart w:id="193" w:name="_Toc16187"/>
      <w:bookmarkStart w:id="194" w:name="_Toc27933"/>
      <w:r>
        <w:rPr>
          <w:rFonts w:hint="eastAsia"/>
          <w:sz w:val="36"/>
          <w:szCs w:val="36"/>
        </w:rPr>
        <w:t>第五章  投标人资质证明资料</w:t>
      </w:r>
      <w:bookmarkEnd w:id="193"/>
      <w:bookmarkEnd w:id="194"/>
    </w:p>
    <w:p>
      <w:pPr>
        <w:pStyle w:val="7"/>
        <w:rPr>
          <w:rFonts w:eastAsia="宋体"/>
          <w:b/>
          <w:bCs/>
          <w:sz w:val="28"/>
          <w:szCs w:val="24"/>
        </w:rPr>
      </w:pPr>
      <w:r>
        <w:rPr>
          <w:rFonts w:hint="eastAsia" w:ascii="宋体" w:hAnsi="宋体" w:cs="宋体"/>
          <w:b/>
          <w:bCs/>
          <w:sz w:val="28"/>
          <w:szCs w:val="24"/>
        </w:rPr>
        <w:t>投标人需在此页附招标公告或招标文件中要求的资质证明文件，投标文件附资质复印件或扫描件加盖投标人公章。格式参考见下页。</w:t>
      </w:r>
    </w:p>
    <w:p/>
    <w:p>
      <w:pPr>
        <w:pStyle w:val="7"/>
        <w:rPr>
          <w:sz w:val="24"/>
          <w:szCs w:val="24"/>
        </w:rPr>
      </w:pPr>
    </w:p>
    <w:p>
      <w:pPr>
        <w:rPr>
          <w:b/>
          <w:bCs/>
          <w:sz w:val="32"/>
          <w:szCs w:val="28"/>
        </w:rPr>
      </w:pPr>
      <w:r>
        <w:rPr>
          <w:rFonts w:hint="eastAsia"/>
          <w:b/>
          <w:bCs/>
          <w:sz w:val="32"/>
          <w:szCs w:val="28"/>
        </w:rPr>
        <w:br w:type="page"/>
      </w:r>
    </w:p>
    <w:p>
      <w:pPr>
        <w:pStyle w:val="7"/>
        <w:ind w:firstLine="0"/>
        <w:rPr>
          <w:rFonts w:eastAsia="宋体"/>
          <w:b/>
          <w:bCs/>
          <w:sz w:val="32"/>
          <w:szCs w:val="28"/>
        </w:rPr>
      </w:pPr>
      <w:r>
        <w:rPr>
          <w:rFonts w:hint="eastAsia"/>
          <w:b/>
          <w:bCs/>
          <w:sz w:val="32"/>
          <w:szCs w:val="28"/>
        </w:rPr>
        <w:t>附：资质证明文件格式：</w:t>
      </w:r>
    </w:p>
    <w:p>
      <w:pPr>
        <w:rPr>
          <w:rFonts w:ascii="宋体"/>
        </w:rPr>
      </w:pPr>
      <w:r>
        <w:rPr>
          <w:rFonts w:hint="eastAsia" w:ascii="宋体" w:hAnsi="宋体" w:cs="宋体"/>
          <w:sz w:val="24"/>
          <w:szCs w:val="24"/>
        </w:rPr>
        <w:t>1、投标人符合《政府采购法》第二十二条规定条件的承诺函</w:t>
      </w:r>
    </w:p>
    <w:p>
      <w:pPr>
        <w:pStyle w:val="11"/>
        <w:spacing w:line="360" w:lineRule="auto"/>
        <w:ind w:left="0" w:leftChars="0"/>
        <w:rPr>
          <w:rFonts w:ascii="宋体"/>
          <w:sz w:val="24"/>
          <w:szCs w:val="24"/>
        </w:rPr>
      </w:pPr>
      <w:r>
        <w:rPr>
          <w:rFonts w:hint="eastAsia" w:ascii="宋体" w:hAnsi="宋体" w:cs="宋体"/>
          <w:sz w:val="24"/>
          <w:szCs w:val="24"/>
        </w:rPr>
        <w:t>致陕西万泽招标有限公司：</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本公司</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（公司名称）</w:t>
      </w:r>
      <w:r>
        <w:rPr>
          <w:rFonts w:hint="eastAsia" w:ascii="宋体" w:hAnsi="宋体" w:cs="宋体"/>
          <w:sz w:val="24"/>
          <w:szCs w:val="24"/>
        </w:rPr>
        <w:t>参加</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的投标活动，现承诺：</w:t>
      </w:r>
    </w:p>
    <w:p>
      <w:pPr>
        <w:pStyle w:val="11"/>
        <w:spacing w:line="360" w:lineRule="auto"/>
        <w:ind w:left="0" w:leftChars="0" w:firstLine="540" w:firstLineChars="225"/>
        <w:rPr>
          <w:rFonts w:ascii="宋体"/>
          <w:sz w:val="24"/>
          <w:szCs w:val="24"/>
        </w:rPr>
      </w:pPr>
      <w:r>
        <w:rPr>
          <w:rFonts w:hint="eastAsia" w:ascii="宋体" w:hAnsi="宋体" w:cs="宋体"/>
          <w:sz w:val="24"/>
          <w:szCs w:val="24"/>
        </w:rPr>
        <w:t>我公司满足政府采购法第二十二条关于供应商的资格要求：</w:t>
      </w:r>
    </w:p>
    <w:p>
      <w:pPr>
        <w:pStyle w:val="11"/>
        <w:spacing w:line="360" w:lineRule="auto"/>
        <w:ind w:left="0" w:leftChars="0" w:firstLine="540" w:firstLineChars="225"/>
        <w:rPr>
          <w:rFonts w:ascii="宋体"/>
          <w:sz w:val="24"/>
          <w:szCs w:val="24"/>
        </w:rPr>
      </w:pPr>
      <w:r>
        <w:rPr>
          <w:rFonts w:hint="eastAsia" w:ascii="宋体" w:hAnsi="宋体" w:cs="宋体"/>
          <w:sz w:val="24"/>
          <w:szCs w:val="24"/>
        </w:rPr>
        <w:t>（一）具有独立承担民事责任的能力；</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（二）具有良好的商业信誉和健全的财务会计制度；</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（三）具有履行合同所必需的设备和专业技术能力；</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（四）有依法缴纳税收的良好记录；</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（五）参加政府采购活动前三年内，在经营活动中没有重大违法记录；</w:t>
      </w:r>
      <w:r>
        <w:rPr>
          <w:rFonts w:ascii="宋体" w:hAnsi="宋体" w:cs="宋体"/>
          <w:sz w:val="24"/>
          <w:szCs w:val="24"/>
        </w:rPr>
        <w:t xml:space="preserve"> </w:t>
      </w:r>
    </w:p>
    <w:p>
      <w:pPr>
        <w:pStyle w:val="11"/>
        <w:spacing w:line="360" w:lineRule="auto"/>
        <w:ind w:left="0" w:leftChars="0" w:firstLine="540" w:firstLineChars="225"/>
        <w:rPr>
          <w:rFonts w:ascii="宋体"/>
          <w:sz w:val="24"/>
          <w:szCs w:val="24"/>
        </w:rPr>
      </w:pPr>
      <w:r>
        <w:rPr>
          <w:rFonts w:hint="eastAsia" w:ascii="宋体" w:hAnsi="宋体" w:cs="宋体"/>
          <w:sz w:val="24"/>
          <w:szCs w:val="24"/>
        </w:rPr>
        <w:t>（六）法律、行政法规规定的其他条件。</w:t>
      </w:r>
    </w:p>
    <w:p>
      <w:pPr>
        <w:pStyle w:val="11"/>
        <w:spacing w:line="360" w:lineRule="auto"/>
        <w:ind w:left="0" w:leftChars="0" w:firstLine="540" w:firstLineChars="225"/>
        <w:rPr>
          <w:rFonts w:ascii="宋体"/>
          <w:sz w:val="24"/>
          <w:szCs w:val="24"/>
        </w:rPr>
      </w:pPr>
      <w:r>
        <w:rPr>
          <w:rFonts w:hint="eastAsia" w:ascii="宋体" w:hAnsi="宋体" w:cs="宋体"/>
          <w:sz w:val="24"/>
          <w:szCs w:val="24"/>
        </w:rPr>
        <w:t>同时也满足本项目法律法规规章规定关于供应商的其他资格性条件，未参与本采购项目前期咨询论证，不属于禁止参加投标的供应商。</w:t>
      </w:r>
    </w:p>
    <w:p>
      <w:pPr>
        <w:pStyle w:val="11"/>
        <w:spacing w:line="360" w:lineRule="auto"/>
        <w:ind w:left="0" w:leftChars="0" w:firstLine="540" w:firstLineChars="225"/>
        <w:rPr>
          <w:rFonts w:ascii="宋体"/>
          <w:sz w:val="24"/>
          <w:szCs w:val="24"/>
        </w:rPr>
      </w:pPr>
      <w:r>
        <w:rPr>
          <w:rFonts w:hint="eastAsia" w:ascii="宋体" w:hAnsi="宋体" w:cs="宋体"/>
          <w:sz w:val="24"/>
          <w:szCs w:val="24"/>
        </w:rPr>
        <w:t>如违反以上承诺，本公司愿承担一切法律责任。</w:t>
      </w:r>
    </w:p>
    <w:p>
      <w:pPr>
        <w:pStyle w:val="11"/>
        <w:spacing w:line="360" w:lineRule="auto"/>
        <w:ind w:left="0" w:leftChars="0"/>
        <w:rPr>
          <w:rFonts w:ascii="宋体"/>
          <w:sz w:val="24"/>
          <w:szCs w:val="24"/>
        </w:rPr>
      </w:pPr>
    </w:p>
    <w:p>
      <w:pPr>
        <w:spacing w:line="360" w:lineRule="auto"/>
        <w:rPr>
          <w:rFonts w:ascii="宋体"/>
          <w:sz w:val="24"/>
          <w:szCs w:val="24"/>
          <w:u w:val="single"/>
        </w:rPr>
      </w:pPr>
      <w:r>
        <w:rPr>
          <w:rFonts w:hint="eastAsia" w:ascii="宋体" w:hAnsi="宋体" w:cs="宋体"/>
          <w:sz w:val="24"/>
          <w:szCs w:val="24"/>
        </w:rPr>
        <w:t>投标人名称：</w:t>
      </w:r>
      <w:r>
        <w:rPr>
          <w:rFonts w:ascii="宋体" w:hAnsi="宋体" w:cs="宋体"/>
          <w:sz w:val="24"/>
          <w:szCs w:val="24"/>
          <w:u w:val="single"/>
        </w:rPr>
        <w:t xml:space="preserve">        </w:t>
      </w:r>
      <w:r>
        <w:rPr>
          <w:rFonts w:hint="eastAsia" w:ascii="宋体" w:hAnsi="宋体" w:cs="宋体"/>
          <w:sz w:val="24"/>
          <w:szCs w:val="24"/>
          <w:u w:val="single"/>
        </w:rPr>
        <w:t>（名称及盖章）</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法定代表人或委托代理人（签字或盖章）：</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日期：</w:t>
      </w:r>
      <w:r>
        <w:rPr>
          <w:rFonts w:hAnsi="宋体"/>
          <w:sz w:val="24"/>
          <w:szCs w:val="24"/>
          <w:u w:val="single"/>
        </w:rPr>
        <w:t xml:space="preserve"> </w:t>
      </w:r>
      <w:r>
        <w:rPr>
          <w:rFonts w:hint="eastAsia" w:hAnsi="宋体"/>
          <w:sz w:val="24"/>
          <w:szCs w:val="24"/>
          <w:u w:val="single"/>
        </w:rPr>
        <w:t xml:space="preserve">              </w:t>
      </w:r>
      <w:r>
        <w:rPr>
          <w:rFonts w:hAnsi="宋体"/>
          <w:sz w:val="24"/>
          <w:szCs w:val="24"/>
          <w:u w:val="single"/>
        </w:rPr>
        <w:t xml:space="preserve">    </w:t>
      </w:r>
    </w:p>
    <w:p>
      <w:pPr>
        <w:pStyle w:val="7"/>
        <w:ind w:firstLine="0"/>
      </w:pPr>
    </w:p>
    <w:p>
      <w:bookmarkStart w:id="195" w:name="_Toc1408"/>
    </w:p>
    <w:p/>
    <w:p/>
    <w:p/>
    <w:p/>
    <w:p/>
    <w:p/>
    <w:p/>
    <w:p/>
    <w:p/>
    <w:p>
      <w:pPr>
        <w:sectPr>
          <w:pgSz w:w="11906" w:h="16838"/>
          <w:pgMar w:top="1440" w:right="1803" w:bottom="1440" w:left="1803" w:header="851" w:footer="992" w:gutter="0"/>
          <w:cols w:space="720" w:num="1"/>
          <w:docGrid w:type="lines" w:linePitch="319" w:charSpace="0"/>
        </w:sectPr>
      </w:pPr>
    </w:p>
    <w:p>
      <w:pPr>
        <w:ind w:firstLine="2240" w:firstLineChars="700"/>
        <w:rPr>
          <w:sz w:val="32"/>
          <w:szCs w:val="36"/>
        </w:rPr>
      </w:pPr>
      <w:r>
        <w:rPr>
          <w:rFonts w:hint="eastAsia"/>
          <w:sz w:val="32"/>
          <w:szCs w:val="36"/>
        </w:rPr>
        <w:t>2、供应商基本情况一览表</w:t>
      </w:r>
    </w:p>
    <w:p>
      <w:pPr>
        <w:rPr>
          <w:sz w:val="28"/>
          <w:szCs w:val="32"/>
        </w:rPr>
      </w:pPr>
      <w:r>
        <w:rPr>
          <w:rFonts w:hint="eastAsia"/>
          <w:sz w:val="24"/>
          <w:szCs w:val="28"/>
        </w:rPr>
        <w:t>2-1供应商基本情况一览表</w:t>
      </w:r>
    </w:p>
    <w:tbl>
      <w:tblPr>
        <w:tblStyle w:val="25"/>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324"/>
        <w:gridCol w:w="1401"/>
        <w:gridCol w:w="168"/>
        <w:gridCol w:w="734"/>
        <w:gridCol w:w="11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3" w:hRule="atLeast"/>
        </w:trPr>
        <w:tc>
          <w:tcPr>
            <w:tcW w:w="1615" w:type="dxa"/>
            <w:vAlign w:val="center"/>
          </w:tcPr>
          <w:p>
            <w:bookmarkStart w:id="196" w:name="_Toc29518"/>
            <w:bookmarkStart w:id="197" w:name="_Toc18556"/>
            <w:bookmarkStart w:id="198" w:name="_Toc5452"/>
            <w:bookmarkStart w:id="199" w:name="_Toc15823"/>
            <w:r>
              <w:rPr>
                <w:rFonts w:hint="eastAsia"/>
              </w:rPr>
              <w:t>投标人名称</w:t>
            </w:r>
            <w:bookmarkEnd w:id="196"/>
            <w:bookmarkEnd w:id="197"/>
            <w:bookmarkEnd w:id="198"/>
            <w:bookmarkEnd w:id="199"/>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615" w:type="dxa"/>
            <w:vAlign w:val="center"/>
          </w:tcPr>
          <w:p>
            <w:bookmarkStart w:id="200" w:name="_Toc15986"/>
            <w:bookmarkStart w:id="201" w:name="_Toc26127"/>
            <w:bookmarkStart w:id="202" w:name="_Toc32432"/>
            <w:r>
              <w:rPr>
                <w:rFonts w:hint="eastAsia"/>
              </w:rPr>
              <w:t>注册地址</w:t>
            </w:r>
            <w:bookmarkEnd w:id="200"/>
            <w:bookmarkEnd w:id="201"/>
            <w:bookmarkEnd w:id="202"/>
          </w:p>
        </w:tc>
        <w:tc>
          <w:tcPr>
            <w:tcW w:w="3655" w:type="dxa"/>
            <w:gridSpan w:val="3"/>
            <w:vAlign w:val="center"/>
          </w:tcPr>
          <w:p/>
        </w:tc>
        <w:tc>
          <w:tcPr>
            <w:tcW w:w="1401" w:type="dxa"/>
            <w:vAlign w:val="center"/>
          </w:tcPr>
          <w:p>
            <w:bookmarkStart w:id="203" w:name="_Toc13370"/>
            <w:bookmarkStart w:id="204" w:name="_Toc20217"/>
            <w:bookmarkStart w:id="205" w:name="_Toc2965"/>
            <w:bookmarkStart w:id="206" w:name="_Toc5829"/>
            <w:r>
              <w:rPr>
                <w:rFonts w:hint="eastAsia"/>
              </w:rPr>
              <w:t>邮政编码</w:t>
            </w:r>
            <w:bookmarkEnd w:id="203"/>
            <w:bookmarkEnd w:id="204"/>
            <w:bookmarkEnd w:id="205"/>
            <w:bookmarkEnd w:id="206"/>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07" w:name="_Toc14242"/>
            <w:bookmarkStart w:id="208" w:name="_Toc29861"/>
            <w:bookmarkStart w:id="209" w:name="_Toc24152"/>
            <w:bookmarkStart w:id="210" w:name="_Toc5933"/>
            <w:r>
              <w:rPr>
                <w:rFonts w:hint="eastAsia"/>
              </w:rPr>
              <w:t>联系方式</w:t>
            </w:r>
            <w:bookmarkEnd w:id="207"/>
            <w:bookmarkEnd w:id="208"/>
            <w:bookmarkEnd w:id="209"/>
            <w:bookmarkEnd w:id="210"/>
          </w:p>
        </w:tc>
        <w:tc>
          <w:tcPr>
            <w:tcW w:w="1016" w:type="dxa"/>
            <w:vAlign w:val="center"/>
          </w:tcPr>
          <w:p>
            <w:bookmarkStart w:id="211" w:name="_Toc11708"/>
            <w:bookmarkStart w:id="212" w:name="_Toc32228"/>
            <w:bookmarkStart w:id="213" w:name="_Toc23469"/>
            <w:bookmarkStart w:id="214" w:name="_Toc22630"/>
            <w:r>
              <w:rPr>
                <w:rFonts w:hint="eastAsia"/>
              </w:rPr>
              <w:t>联系人</w:t>
            </w:r>
            <w:bookmarkEnd w:id="211"/>
            <w:bookmarkEnd w:id="212"/>
            <w:bookmarkEnd w:id="213"/>
            <w:bookmarkEnd w:id="214"/>
          </w:p>
        </w:tc>
        <w:tc>
          <w:tcPr>
            <w:tcW w:w="2639" w:type="dxa"/>
            <w:gridSpan w:val="2"/>
            <w:vAlign w:val="center"/>
          </w:tcPr>
          <w:p/>
        </w:tc>
        <w:tc>
          <w:tcPr>
            <w:tcW w:w="1401" w:type="dxa"/>
            <w:vAlign w:val="center"/>
          </w:tcPr>
          <w:p>
            <w:bookmarkStart w:id="215" w:name="_Toc31524"/>
            <w:bookmarkStart w:id="216" w:name="_Toc29495"/>
            <w:bookmarkStart w:id="217" w:name="_Toc28825"/>
            <w:bookmarkStart w:id="218" w:name="_Toc22121"/>
            <w:r>
              <w:rPr>
                <w:rFonts w:hint="eastAsia"/>
              </w:rPr>
              <w:t>电话</w:t>
            </w:r>
            <w:bookmarkEnd w:id="215"/>
            <w:bookmarkEnd w:id="216"/>
            <w:bookmarkEnd w:id="217"/>
            <w:bookmarkEnd w:id="218"/>
          </w:p>
        </w:tc>
        <w:tc>
          <w:tcPr>
            <w:tcW w:w="2049" w:type="dxa"/>
            <w:gridSpan w:val="3"/>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19" w:name="_Toc8331"/>
            <w:bookmarkStart w:id="220" w:name="_Toc21326"/>
            <w:bookmarkStart w:id="221" w:name="_Toc27355"/>
            <w:bookmarkStart w:id="222" w:name="_Toc12754"/>
            <w:r>
              <w:rPr>
                <w:rFonts w:hint="eastAsia"/>
              </w:rPr>
              <w:t>组织结构</w:t>
            </w:r>
            <w:bookmarkEnd w:id="219"/>
            <w:bookmarkEnd w:id="220"/>
            <w:bookmarkEnd w:id="221"/>
            <w:bookmarkEnd w:id="222"/>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615" w:type="dxa"/>
            <w:vAlign w:val="center"/>
          </w:tcPr>
          <w:p>
            <w:bookmarkStart w:id="223" w:name="_Toc28736"/>
            <w:bookmarkStart w:id="224" w:name="_Toc29110"/>
            <w:bookmarkStart w:id="225" w:name="_Toc5018"/>
            <w:bookmarkStart w:id="226" w:name="_Toc22082"/>
            <w:r>
              <w:rPr>
                <w:rFonts w:hint="eastAsia"/>
              </w:rPr>
              <w:t>法定代表人</w:t>
            </w:r>
            <w:bookmarkEnd w:id="223"/>
            <w:bookmarkEnd w:id="224"/>
            <w:bookmarkEnd w:id="225"/>
            <w:bookmarkEnd w:id="226"/>
          </w:p>
        </w:tc>
        <w:tc>
          <w:tcPr>
            <w:tcW w:w="1016" w:type="dxa"/>
            <w:vAlign w:val="center"/>
          </w:tcPr>
          <w:p>
            <w:bookmarkStart w:id="227" w:name="_Toc8313"/>
            <w:bookmarkStart w:id="228" w:name="_Toc3509"/>
            <w:bookmarkStart w:id="229" w:name="_Toc429"/>
            <w:bookmarkStart w:id="230" w:name="_Toc24566"/>
            <w:r>
              <w:rPr>
                <w:rFonts w:hint="eastAsia"/>
              </w:rPr>
              <w:t>姓名</w:t>
            </w:r>
            <w:bookmarkEnd w:id="227"/>
            <w:bookmarkEnd w:id="228"/>
            <w:bookmarkEnd w:id="229"/>
            <w:bookmarkEnd w:id="230"/>
          </w:p>
        </w:tc>
        <w:tc>
          <w:tcPr>
            <w:tcW w:w="1315" w:type="dxa"/>
            <w:vAlign w:val="center"/>
          </w:tcPr>
          <w:p/>
        </w:tc>
        <w:tc>
          <w:tcPr>
            <w:tcW w:w="1324" w:type="dxa"/>
            <w:vAlign w:val="center"/>
          </w:tcPr>
          <w:p>
            <w:bookmarkStart w:id="231" w:name="_Toc2791"/>
            <w:bookmarkStart w:id="232" w:name="_Toc11392"/>
            <w:bookmarkStart w:id="233" w:name="_Toc552"/>
            <w:bookmarkStart w:id="234" w:name="_Toc5089"/>
            <w:r>
              <w:rPr>
                <w:rFonts w:hint="eastAsia"/>
              </w:rPr>
              <w:t>技术职称</w:t>
            </w:r>
            <w:bookmarkEnd w:id="231"/>
            <w:bookmarkEnd w:id="232"/>
            <w:bookmarkEnd w:id="233"/>
            <w:bookmarkEnd w:id="234"/>
          </w:p>
        </w:tc>
        <w:tc>
          <w:tcPr>
            <w:tcW w:w="1401" w:type="dxa"/>
            <w:vAlign w:val="center"/>
          </w:tcPr>
          <w:p/>
        </w:tc>
        <w:tc>
          <w:tcPr>
            <w:tcW w:w="902" w:type="dxa"/>
            <w:gridSpan w:val="2"/>
            <w:vAlign w:val="center"/>
          </w:tcPr>
          <w:p>
            <w:bookmarkStart w:id="235" w:name="_Toc21732"/>
            <w:bookmarkStart w:id="236" w:name="_Toc24036"/>
            <w:bookmarkStart w:id="237" w:name="_Toc15179"/>
            <w:bookmarkStart w:id="238" w:name="_Toc18413"/>
            <w:r>
              <w:rPr>
                <w:rFonts w:hint="eastAsia"/>
              </w:rPr>
              <w:t>电话</w:t>
            </w:r>
            <w:bookmarkEnd w:id="235"/>
            <w:bookmarkEnd w:id="236"/>
            <w:bookmarkEnd w:id="237"/>
            <w:bookmarkEnd w:id="238"/>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615" w:type="dxa"/>
            <w:vAlign w:val="center"/>
          </w:tcPr>
          <w:p>
            <w:bookmarkStart w:id="239" w:name="_Toc6397"/>
            <w:bookmarkStart w:id="240" w:name="_Toc832"/>
            <w:bookmarkStart w:id="241" w:name="_Toc18654"/>
            <w:bookmarkStart w:id="242" w:name="_Toc30758"/>
            <w:r>
              <w:rPr>
                <w:rFonts w:hint="eastAsia"/>
              </w:rPr>
              <w:t>技术负责人</w:t>
            </w:r>
            <w:bookmarkEnd w:id="239"/>
            <w:bookmarkEnd w:id="240"/>
            <w:bookmarkEnd w:id="241"/>
            <w:bookmarkEnd w:id="242"/>
          </w:p>
        </w:tc>
        <w:tc>
          <w:tcPr>
            <w:tcW w:w="1016" w:type="dxa"/>
            <w:vAlign w:val="center"/>
          </w:tcPr>
          <w:p>
            <w:bookmarkStart w:id="243" w:name="_Toc6829"/>
            <w:bookmarkStart w:id="244" w:name="_Toc32237"/>
            <w:bookmarkStart w:id="245" w:name="_Toc5794"/>
            <w:bookmarkStart w:id="246" w:name="_Toc17841"/>
            <w:r>
              <w:rPr>
                <w:rFonts w:hint="eastAsia"/>
              </w:rPr>
              <w:t>姓名</w:t>
            </w:r>
            <w:bookmarkEnd w:id="243"/>
            <w:bookmarkEnd w:id="244"/>
            <w:bookmarkEnd w:id="245"/>
            <w:bookmarkEnd w:id="246"/>
          </w:p>
        </w:tc>
        <w:tc>
          <w:tcPr>
            <w:tcW w:w="1315" w:type="dxa"/>
            <w:vAlign w:val="center"/>
          </w:tcPr>
          <w:p/>
        </w:tc>
        <w:tc>
          <w:tcPr>
            <w:tcW w:w="1324" w:type="dxa"/>
            <w:vAlign w:val="center"/>
          </w:tcPr>
          <w:p>
            <w:bookmarkStart w:id="247" w:name="_Toc25207"/>
            <w:bookmarkStart w:id="248" w:name="_Toc17957"/>
            <w:bookmarkStart w:id="249" w:name="_Toc27222"/>
            <w:bookmarkStart w:id="250" w:name="_Toc25059"/>
            <w:r>
              <w:rPr>
                <w:rFonts w:hint="eastAsia"/>
              </w:rPr>
              <w:t>技术职称</w:t>
            </w:r>
            <w:bookmarkEnd w:id="247"/>
            <w:bookmarkEnd w:id="248"/>
            <w:bookmarkEnd w:id="249"/>
            <w:bookmarkEnd w:id="250"/>
          </w:p>
        </w:tc>
        <w:tc>
          <w:tcPr>
            <w:tcW w:w="1401" w:type="dxa"/>
            <w:vAlign w:val="center"/>
          </w:tcPr>
          <w:p/>
        </w:tc>
        <w:tc>
          <w:tcPr>
            <w:tcW w:w="902" w:type="dxa"/>
            <w:gridSpan w:val="2"/>
            <w:vAlign w:val="center"/>
          </w:tcPr>
          <w:p>
            <w:bookmarkStart w:id="251" w:name="_Toc26943"/>
            <w:bookmarkStart w:id="252" w:name="_Toc321"/>
            <w:bookmarkStart w:id="253" w:name="_Toc12165"/>
            <w:bookmarkStart w:id="254" w:name="_Toc14501"/>
            <w:r>
              <w:rPr>
                <w:rFonts w:hint="eastAsia"/>
              </w:rPr>
              <w:t>电话</w:t>
            </w:r>
            <w:bookmarkEnd w:id="251"/>
            <w:bookmarkEnd w:id="252"/>
            <w:bookmarkEnd w:id="253"/>
            <w:bookmarkEnd w:id="254"/>
          </w:p>
        </w:tc>
        <w:tc>
          <w:tcPr>
            <w:tcW w:w="1147" w:type="dxa"/>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615" w:type="dxa"/>
            <w:vAlign w:val="center"/>
          </w:tcPr>
          <w:p>
            <w:bookmarkStart w:id="255" w:name="_Toc13190"/>
            <w:bookmarkStart w:id="256" w:name="_Toc15849"/>
            <w:bookmarkStart w:id="257" w:name="_Toc5056"/>
            <w:bookmarkStart w:id="258" w:name="_Toc1183"/>
            <w:r>
              <w:rPr>
                <w:rFonts w:hint="eastAsia"/>
              </w:rPr>
              <w:t>成立时间</w:t>
            </w:r>
            <w:bookmarkEnd w:id="255"/>
            <w:bookmarkEnd w:id="256"/>
            <w:bookmarkEnd w:id="257"/>
            <w:bookmarkEnd w:id="258"/>
          </w:p>
        </w:tc>
        <w:tc>
          <w:tcPr>
            <w:tcW w:w="2331" w:type="dxa"/>
            <w:gridSpan w:val="2"/>
            <w:vAlign w:val="center"/>
          </w:tcPr>
          <w:p/>
        </w:tc>
        <w:tc>
          <w:tcPr>
            <w:tcW w:w="4774" w:type="dxa"/>
            <w:gridSpan w:val="5"/>
            <w:vAlign w:val="center"/>
          </w:tcPr>
          <w:p>
            <w:bookmarkStart w:id="259" w:name="_Toc5918"/>
            <w:bookmarkStart w:id="260" w:name="_Toc7458"/>
            <w:bookmarkStart w:id="261" w:name="_Toc9920"/>
            <w:bookmarkStart w:id="262" w:name="_Toc23476"/>
            <w:r>
              <w:rPr>
                <w:rFonts w:hint="eastAsia"/>
              </w:rPr>
              <w:t>员工总人数：</w:t>
            </w:r>
            <w:bookmarkEnd w:id="259"/>
            <w:bookmarkEnd w:id="260"/>
            <w:bookmarkEnd w:id="261"/>
            <w:bookmarkEnd w:id="262"/>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63" w:name="_Toc2495"/>
            <w:bookmarkStart w:id="264" w:name="_Toc24347"/>
            <w:bookmarkStart w:id="265" w:name="_Toc19832"/>
            <w:bookmarkStart w:id="266" w:name="_Toc13811"/>
            <w:r>
              <w:rPr>
                <w:rFonts w:hint="eastAsia"/>
              </w:rPr>
              <w:t>营业执照号</w:t>
            </w:r>
            <w:bookmarkEnd w:id="263"/>
            <w:bookmarkEnd w:id="264"/>
            <w:bookmarkEnd w:id="265"/>
            <w:bookmarkEnd w:id="266"/>
          </w:p>
        </w:tc>
        <w:tc>
          <w:tcPr>
            <w:tcW w:w="2331" w:type="dxa"/>
            <w:gridSpan w:val="2"/>
            <w:vAlign w:val="center"/>
          </w:tcPr>
          <w:p/>
        </w:tc>
        <w:tc>
          <w:tcPr>
            <w:tcW w:w="1324" w:type="dxa"/>
            <w:vMerge w:val="restart"/>
            <w:vAlign w:val="center"/>
          </w:tcPr>
          <w:p>
            <w:r>
              <w:rPr>
                <w:rFonts w:hint="eastAsia"/>
              </w:rPr>
              <w:t>其中</w:t>
            </w:r>
          </w:p>
        </w:tc>
        <w:tc>
          <w:tcPr>
            <w:tcW w:w="1569" w:type="dxa"/>
            <w:gridSpan w:val="2"/>
            <w:vAlign w:val="center"/>
          </w:tcPr>
          <w:p>
            <w:bookmarkStart w:id="267" w:name="_Toc13361"/>
            <w:bookmarkStart w:id="268" w:name="_Toc16273"/>
            <w:bookmarkStart w:id="269" w:name="_Toc19894"/>
            <w:bookmarkStart w:id="270" w:name="_Toc15246"/>
            <w:r>
              <w:rPr>
                <w:rFonts w:hint="eastAsia"/>
              </w:rPr>
              <w:t>高级职称人员</w:t>
            </w:r>
            <w:bookmarkEnd w:id="267"/>
            <w:bookmarkEnd w:id="268"/>
            <w:bookmarkEnd w:id="269"/>
            <w:bookmarkEnd w:id="270"/>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71" w:name="_Toc20237"/>
            <w:bookmarkStart w:id="272" w:name="_Toc12522"/>
            <w:bookmarkStart w:id="273" w:name="_Toc30242"/>
            <w:bookmarkStart w:id="274" w:name="_Toc3476"/>
            <w:r>
              <w:rPr>
                <w:rFonts w:hint="eastAsia"/>
              </w:rPr>
              <w:t>注册资金</w:t>
            </w:r>
            <w:bookmarkEnd w:id="271"/>
            <w:bookmarkEnd w:id="272"/>
            <w:bookmarkEnd w:id="273"/>
            <w:bookmarkEnd w:id="274"/>
          </w:p>
        </w:tc>
        <w:tc>
          <w:tcPr>
            <w:tcW w:w="2331" w:type="dxa"/>
            <w:gridSpan w:val="2"/>
            <w:vAlign w:val="center"/>
          </w:tcPr>
          <w:p/>
        </w:tc>
        <w:tc>
          <w:tcPr>
            <w:tcW w:w="1324" w:type="dxa"/>
            <w:vMerge w:val="continue"/>
            <w:vAlign w:val="center"/>
          </w:tcPr>
          <w:p/>
        </w:tc>
        <w:tc>
          <w:tcPr>
            <w:tcW w:w="1569" w:type="dxa"/>
            <w:gridSpan w:val="2"/>
            <w:vAlign w:val="center"/>
          </w:tcPr>
          <w:p>
            <w:bookmarkStart w:id="275" w:name="_Toc30244"/>
            <w:bookmarkStart w:id="276" w:name="_Toc16642"/>
            <w:bookmarkStart w:id="277" w:name="_Toc7916"/>
            <w:bookmarkStart w:id="278" w:name="_Toc1834"/>
            <w:r>
              <w:rPr>
                <w:rFonts w:hint="eastAsia"/>
              </w:rPr>
              <w:t>中级职称人员</w:t>
            </w:r>
            <w:bookmarkEnd w:id="275"/>
            <w:bookmarkEnd w:id="276"/>
            <w:bookmarkEnd w:id="277"/>
            <w:bookmarkEnd w:id="278"/>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1615" w:type="dxa"/>
            <w:vAlign w:val="center"/>
          </w:tcPr>
          <w:p>
            <w:bookmarkStart w:id="279" w:name="_Toc21663"/>
            <w:bookmarkStart w:id="280" w:name="_Toc18512"/>
            <w:bookmarkStart w:id="281" w:name="_Toc17149"/>
            <w:bookmarkStart w:id="282" w:name="_Toc24406"/>
            <w:r>
              <w:rPr>
                <w:rFonts w:hint="eastAsia"/>
              </w:rPr>
              <w:t>开户银行</w:t>
            </w:r>
            <w:bookmarkEnd w:id="279"/>
            <w:bookmarkEnd w:id="280"/>
            <w:bookmarkEnd w:id="281"/>
            <w:bookmarkEnd w:id="282"/>
          </w:p>
        </w:tc>
        <w:tc>
          <w:tcPr>
            <w:tcW w:w="2331" w:type="dxa"/>
            <w:gridSpan w:val="2"/>
            <w:vAlign w:val="center"/>
          </w:tcPr>
          <w:p/>
        </w:tc>
        <w:tc>
          <w:tcPr>
            <w:tcW w:w="1324" w:type="dxa"/>
            <w:vMerge w:val="continue"/>
            <w:vAlign w:val="center"/>
          </w:tcPr>
          <w:p/>
        </w:tc>
        <w:tc>
          <w:tcPr>
            <w:tcW w:w="1569" w:type="dxa"/>
            <w:gridSpan w:val="2"/>
            <w:vAlign w:val="center"/>
          </w:tcPr>
          <w:p>
            <w:bookmarkStart w:id="283" w:name="_Toc12330"/>
            <w:bookmarkStart w:id="284" w:name="_Toc23409"/>
            <w:bookmarkStart w:id="285" w:name="_Toc15110"/>
            <w:bookmarkStart w:id="286" w:name="_Toc24761"/>
            <w:r>
              <w:rPr>
                <w:rFonts w:hint="eastAsia"/>
              </w:rPr>
              <w:t>初级职称人员</w:t>
            </w:r>
            <w:bookmarkEnd w:id="283"/>
            <w:bookmarkEnd w:id="284"/>
            <w:bookmarkEnd w:id="285"/>
            <w:bookmarkEnd w:id="286"/>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9" w:hRule="atLeast"/>
        </w:trPr>
        <w:tc>
          <w:tcPr>
            <w:tcW w:w="1615" w:type="dxa"/>
            <w:vAlign w:val="center"/>
          </w:tcPr>
          <w:p>
            <w:bookmarkStart w:id="287" w:name="_Toc19211"/>
            <w:bookmarkStart w:id="288" w:name="_Toc11996"/>
            <w:bookmarkStart w:id="289" w:name="_Toc7482"/>
            <w:bookmarkStart w:id="290" w:name="_Toc7855"/>
            <w:r>
              <w:rPr>
                <w:rFonts w:hint="eastAsia"/>
              </w:rPr>
              <w:t>账号</w:t>
            </w:r>
            <w:bookmarkEnd w:id="287"/>
            <w:bookmarkEnd w:id="288"/>
            <w:bookmarkEnd w:id="289"/>
            <w:bookmarkEnd w:id="290"/>
          </w:p>
        </w:tc>
        <w:tc>
          <w:tcPr>
            <w:tcW w:w="2331" w:type="dxa"/>
            <w:gridSpan w:val="2"/>
            <w:vAlign w:val="center"/>
          </w:tcPr>
          <w:p/>
        </w:tc>
        <w:tc>
          <w:tcPr>
            <w:tcW w:w="1324" w:type="dxa"/>
            <w:vMerge w:val="continue"/>
            <w:vAlign w:val="center"/>
          </w:tcPr>
          <w:p/>
        </w:tc>
        <w:tc>
          <w:tcPr>
            <w:tcW w:w="1569" w:type="dxa"/>
            <w:gridSpan w:val="2"/>
            <w:vAlign w:val="center"/>
          </w:tcPr>
          <w:p>
            <w:bookmarkStart w:id="291" w:name="_Toc10662"/>
            <w:bookmarkStart w:id="292" w:name="_Toc7296"/>
            <w:bookmarkStart w:id="293" w:name="_Toc23890"/>
            <w:bookmarkStart w:id="294" w:name="_Toc16123"/>
            <w:r>
              <w:rPr>
                <w:rFonts w:hint="eastAsia"/>
              </w:rPr>
              <w:t>技 工</w:t>
            </w:r>
            <w:bookmarkEnd w:id="291"/>
            <w:bookmarkEnd w:id="292"/>
            <w:bookmarkEnd w:id="293"/>
            <w:bookmarkEnd w:id="294"/>
          </w:p>
        </w:tc>
        <w:tc>
          <w:tcPr>
            <w:tcW w:w="1881" w:type="dxa"/>
            <w:gridSpan w:val="2"/>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71" w:hRule="atLeast"/>
        </w:trPr>
        <w:tc>
          <w:tcPr>
            <w:tcW w:w="1615" w:type="dxa"/>
            <w:vAlign w:val="center"/>
          </w:tcPr>
          <w:p>
            <w:bookmarkStart w:id="295" w:name="_Toc516"/>
            <w:bookmarkStart w:id="296" w:name="_Toc19840"/>
            <w:bookmarkStart w:id="297" w:name="_Toc2745"/>
            <w:bookmarkStart w:id="298" w:name="_Toc30075"/>
            <w:r>
              <w:rPr>
                <w:rFonts w:hint="eastAsia"/>
              </w:rPr>
              <w:t>经营范围</w:t>
            </w:r>
            <w:bookmarkEnd w:id="295"/>
            <w:bookmarkEnd w:id="296"/>
            <w:bookmarkEnd w:id="297"/>
            <w:bookmarkEnd w:id="298"/>
          </w:p>
        </w:tc>
        <w:tc>
          <w:tcPr>
            <w:tcW w:w="7105" w:type="dxa"/>
            <w:gridSpan w:val="7"/>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4" w:hRule="atLeast"/>
        </w:trPr>
        <w:tc>
          <w:tcPr>
            <w:tcW w:w="1615" w:type="dxa"/>
          </w:tcPr>
          <w:p>
            <w:bookmarkStart w:id="299" w:name="_Toc22690"/>
            <w:bookmarkStart w:id="300" w:name="_Toc26754"/>
            <w:bookmarkStart w:id="301" w:name="_Toc12320"/>
            <w:bookmarkStart w:id="302" w:name="_Toc19290"/>
            <w:r>
              <w:rPr>
                <w:rFonts w:hint="eastAsia"/>
              </w:rPr>
              <w:t>备注</w:t>
            </w:r>
            <w:bookmarkEnd w:id="299"/>
            <w:bookmarkEnd w:id="300"/>
            <w:bookmarkEnd w:id="301"/>
            <w:bookmarkEnd w:id="302"/>
          </w:p>
        </w:tc>
        <w:tc>
          <w:tcPr>
            <w:tcW w:w="7105" w:type="dxa"/>
            <w:gridSpan w:val="7"/>
          </w:tcPr>
          <w:p/>
        </w:tc>
      </w:tr>
    </w:tbl>
    <w:p/>
    <w:p>
      <w:pPr>
        <w:spacing w:line="360" w:lineRule="auto"/>
        <w:rPr>
          <w:rFonts w:ascii="宋体" w:hAnsi="宋体" w:cs="宋体"/>
          <w:sz w:val="24"/>
          <w:szCs w:val="24"/>
        </w:rPr>
      </w:pPr>
    </w:p>
    <w:p>
      <w:pPr>
        <w:spacing w:line="360" w:lineRule="auto"/>
        <w:rPr>
          <w:b/>
          <w:bCs/>
        </w:rPr>
        <w:sectPr>
          <w:pgSz w:w="11906" w:h="16838"/>
          <w:pgMar w:top="1440" w:right="1803" w:bottom="1440" w:left="1803" w:header="851" w:footer="992" w:gutter="0"/>
          <w:cols w:space="720" w:num="1"/>
          <w:docGrid w:type="lines" w:linePitch="319" w:charSpace="0"/>
        </w:sectPr>
      </w:pPr>
      <w:r>
        <w:rPr>
          <w:rFonts w:hint="eastAsia" w:ascii="宋体" w:hAnsi="宋体" w:cs="宋体"/>
          <w:b/>
          <w:bCs/>
          <w:sz w:val="24"/>
          <w:szCs w:val="24"/>
        </w:rPr>
        <w:t>2-2供应商营业执照等资质证明材料</w:t>
      </w:r>
      <w:r>
        <w:rPr>
          <w:rFonts w:hint="eastAsia"/>
          <w:b/>
          <w:bCs/>
        </w:rPr>
        <w:t>。</w:t>
      </w:r>
    </w:p>
    <w:p>
      <w:pPr>
        <w:rPr>
          <w:sz w:val="32"/>
          <w:szCs w:val="36"/>
        </w:rPr>
      </w:pPr>
      <w:r>
        <w:rPr>
          <w:rFonts w:hint="eastAsia"/>
          <w:sz w:val="32"/>
          <w:szCs w:val="36"/>
        </w:rPr>
        <w:t>3、法定代表人证明书及法定代表人授权书</w:t>
      </w:r>
    </w:p>
    <w:p>
      <w:pPr>
        <w:rPr>
          <w:rFonts w:eastAsia="宋体"/>
          <w:sz w:val="28"/>
          <w:szCs w:val="32"/>
        </w:rPr>
      </w:pPr>
      <w:r>
        <w:rPr>
          <w:rFonts w:hint="eastAsia"/>
          <w:sz w:val="28"/>
          <w:szCs w:val="32"/>
        </w:rPr>
        <w:t>3-1法定代表人证明书</w:t>
      </w:r>
    </w:p>
    <w:tbl>
      <w:tblPr>
        <w:tblStyle w:val="2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38"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注册资金</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eastAsia="宋体" w:cs="宋体"/>
                <w:kern w:val="0"/>
                <w:szCs w:val="21"/>
              </w:rPr>
            </w:pPr>
            <w:r>
              <w:rPr>
                <w:rFonts w:hint="eastAsia" w:ascii="宋体" w:hAnsi="宋体" w:cs="宋体"/>
                <w:kern w:val="0"/>
                <w:szCs w:val="21"/>
              </w:rPr>
              <w:t xml:space="preserve"> </w:t>
            </w: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1688"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1688"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184"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028"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028"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（投标人公章）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年  月 日</w:t>
            </w:r>
          </w:p>
        </w:tc>
      </w:tr>
    </w:tbl>
    <w:p>
      <w:pPr>
        <w:pStyle w:val="2"/>
        <w:rPr>
          <w:rFonts w:hint="default"/>
        </w:rPr>
        <w:sectPr>
          <w:pgSz w:w="11906" w:h="16838"/>
          <w:pgMar w:top="1440" w:right="1803" w:bottom="1440" w:left="1803" w:header="851" w:footer="992" w:gutter="0"/>
          <w:cols w:space="720" w:num="1"/>
          <w:docGrid w:type="lines" w:linePitch="319" w:charSpace="0"/>
        </w:sectPr>
      </w:pPr>
    </w:p>
    <w:p>
      <w:pPr>
        <w:pageBreakBefore/>
        <w:tabs>
          <w:tab w:val="left" w:pos="210"/>
        </w:tabs>
        <w:spacing w:line="320" w:lineRule="exact"/>
        <w:rPr>
          <w:rFonts w:ascii="宋体" w:hAnsi="宋体" w:cs="宋体"/>
          <w:b/>
          <w:kern w:val="0"/>
          <w:sz w:val="24"/>
          <w:szCs w:val="24"/>
        </w:rPr>
      </w:pPr>
      <w:r>
        <w:rPr>
          <w:rFonts w:hint="eastAsia" w:ascii="宋体" w:hAnsi="宋体" w:cs="宋体"/>
          <w:b/>
          <w:kern w:val="0"/>
          <w:sz w:val="24"/>
          <w:szCs w:val="24"/>
        </w:rPr>
        <w:t>3-2法定代表人授权书</w:t>
      </w:r>
    </w:p>
    <w:p>
      <w:pPr>
        <w:pStyle w:val="13"/>
        <w:spacing w:line="500" w:lineRule="exact"/>
        <w:jc w:val="center"/>
        <w:rPr>
          <w:rFonts w:hAnsi="宋体" w:cs="宋体"/>
          <w:sz w:val="24"/>
          <w:szCs w:val="24"/>
        </w:rPr>
      </w:pPr>
      <w:r>
        <w:rPr>
          <w:rFonts w:hint="eastAsia" w:hAnsi="宋体" w:cs="宋体"/>
          <w:b/>
          <w:kern w:val="0"/>
          <w:sz w:val="24"/>
          <w:szCs w:val="24"/>
        </w:rPr>
        <w:t>法定代表人授权书</w:t>
      </w:r>
    </w:p>
    <w:p>
      <w:pPr>
        <w:pStyle w:val="13"/>
        <w:spacing w:line="500" w:lineRule="exact"/>
        <w:jc w:val="left"/>
        <w:rPr>
          <w:rFonts w:hAnsi="宋体" w:cs="宋体"/>
          <w:sz w:val="24"/>
          <w:szCs w:val="24"/>
        </w:rPr>
      </w:pPr>
      <w:r>
        <w:rPr>
          <w:rFonts w:hint="eastAsia" w:hAnsi="宋体" w:cs="宋体"/>
          <w:sz w:val="24"/>
          <w:szCs w:val="24"/>
        </w:rPr>
        <w:t>陕西万泽招标有限公司：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的法定代表人，现代表公司授权下面签字的</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（项目名称）</w:t>
      </w:r>
      <w:r>
        <w:rPr>
          <w:rFonts w:hint="eastAsia" w:ascii="宋体" w:hAnsi="宋体" w:cs="宋体"/>
          <w:sz w:val="24"/>
          <w:u w:val="single"/>
        </w:rPr>
        <w:t xml:space="preserve"> </w:t>
      </w:r>
      <w:r>
        <w:rPr>
          <w:rFonts w:hint="eastAsia" w:ascii="宋体" w:hAnsi="宋体" w:cs="宋体"/>
          <w:sz w:val="24"/>
        </w:rPr>
        <w:t>采购项目编号</w:t>
      </w:r>
      <w:r>
        <w:rPr>
          <w:rFonts w:hint="eastAsia" w:ascii="宋体" w:hAnsi="宋体" w:cs="宋体"/>
          <w:sz w:val="24"/>
          <w:u w:val="single"/>
        </w:rPr>
        <w:t>为    的</w:t>
      </w:r>
      <w:r>
        <w:rPr>
          <w:rFonts w:hint="eastAsia" w:ascii="宋体" w:hAnsi="宋体" w:cs="宋体"/>
          <w:sz w:val="24"/>
        </w:rPr>
        <w:t>采购活动。以我方名义全权处理该项目有关投标、签订合同以及执行合同等一切事宜。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本授权书有效期自投标文件递交截止之日</w:t>
      </w:r>
      <w:r>
        <w:rPr>
          <w:rFonts w:hint="eastAsia" w:ascii="宋体" w:hAnsi="宋体" w:cs="宋体"/>
          <w:sz w:val="24"/>
          <w:u w:val="single"/>
        </w:rPr>
        <w:t>起 90 日历天</w:t>
      </w:r>
      <w:r>
        <w:rPr>
          <w:rFonts w:hint="eastAsia" w:ascii="宋体" w:hAnsi="宋体" w:cs="宋体"/>
          <w:sz w:val="24"/>
        </w:rPr>
        <w:t>，特此声明。</w:t>
      </w:r>
    </w:p>
    <w:p>
      <w:pPr>
        <w:pStyle w:val="13"/>
        <w:spacing w:line="500" w:lineRule="exact"/>
        <w:ind w:firstLine="480" w:firstLineChars="200"/>
        <w:jc w:val="left"/>
        <w:rPr>
          <w:rFonts w:hAnsi="宋体" w:cs="宋体"/>
          <w:sz w:val="24"/>
          <w:szCs w:val="24"/>
        </w:rPr>
      </w:pPr>
      <w:r>
        <w:rPr>
          <w:rFonts w:hint="eastAsia" w:hAnsi="宋体" w:cs="宋体"/>
          <w:sz w:val="24"/>
          <w:szCs w:val="24"/>
        </w:rPr>
        <w:t>投标人（单位名称及公章）</w:t>
      </w:r>
      <w:r>
        <w:rPr>
          <w:rFonts w:hint="eastAsia" w:hAnsi="宋体" w:cs="宋体"/>
          <w:sz w:val="24"/>
          <w:szCs w:val="24"/>
          <w:u w:val="single"/>
        </w:rPr>
        <w:t xml:space="preserve">：        </w:t>
      </w:r>
      <w:r>
        <w:rPr>
          <w:rFonts w:hint="eastAsia" w:hAnsi="宋体" w:cs="宋体"/>
          <w:sz w:val="24"/>
          <w:szCs w:val="24"/>
        </w:rPr>
        <w:t xml:space="preserve">      </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u w:val="single"/>
        </w:rPr>
      </w:pPr>
      <w:r>
        <w:rPr>
          <w:rFonts w:hint="eastAsia" w:hAnsi="宋体" w:cs="宋体"/>
          <w:sz w:val="24"/>
          <w:szCs w:val="24"/>
        </w:rPr>
        <w:t>被授权人（签字或盖章）</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rPr>
      </w:pPr>
      <w:r>
        <w:rPr>
          <w:rFonts w:hint="eastAsia" w:hAnsi="宋体" w:cs="宋体"/>
          <w:sz w:val="24"/>
          <w:szCs w:val="24"/>
        </w:rPr>
        <w:t>被授权人身份证号码</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13"/>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w:t>
      </w:r>
    </w:p>
    <w:tbl>
      <w:tblPr>
        <w:tblStyle w:val="25"/>
        <w:tblW w:w="800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3"/>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2" w:hRule="atLeast"/>
        </w:trPr>
        <w:tc>
          <w:tcPr>
            <w:tcW w:w="4063" w:type="dxa"/>
            <w:shd w:val="clear" w:color="auto" w:fill="D9D9D9"/>
            <w:vAlign w:val="center"/>
          </w:tcPr>
          <w:p>
            <w:pPr>
              <w:pStyle w:val="13"/>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法定代表人身份证复印件（正/反面）</w:t>
            </w:r>
          </w:p>
        </w:tc>
        <w:tc>
          <w:tcPr>
            <w:tcW w:w="3937" w:type="dxa"/>
            <w:shd w:val="clear" w:color="auto" w:fill="D9D9D9"/>
            <w:vAlign w:val="center"/>
          </w:tcPr>
          <w:p>
            <w:pPr>
              <w:pStyle w:val="13"/>
              <w:spacing w:line="500" w:lineRule="exact"/>
              <w:jc w:val="left"/>
              <w:rPr>
                <w:rFonts w:hAnsi="宋体" w:eastAsia="宋体" w:cs="宋体"/>
                <w:sz w:val="24"/>
                <w:szCs w:val="24"/>
                <w:shd w:val="pct10" w:color="auto" w:fill="FFFFFF"/>
              </w:rPr>
            </w:pPr>
            <w:r>
              <w:rPr>
                <w:rFonts w:hint="eastAsia" w:hAnsi="宋体" w:cs="宋体"/>
                <w:sz w:val="24"/>
                <w:szCs w:val="24"/>
                <w:shd w:val="pct10" w:color="auto" w:fill="FFFFFF"/>
              </w:rPr>
              <w:t>被授权人身份证复印件（正/反面）</w:t>
            </w:r>
          </w:p>
        </w:tc>
      </w:tr>
    </w:tbl>
    <w:p>
      <w:pPr>
        <w:pStyle w:val="13"/>
        <w:spacing w:line="500" w:lineRule="exact"/>
        <w:ind w:firstLine="480" w:firstLineChars="200"/>
        <w:jc w:val="left"/>
        <w:rPr>
          <w:rFonts w:hAnsi="宋体" w:cs="宋体"/>
          <w:sz w:val="24"/>
          <w:szCs w:val="24"/>
        </w:rPr>
      </w:pPr>
      <w:r>
        <w:rPr>
          <w:rFonts w:hint="eastAsia" w:hAnsi="宋体" w:cs="宋体"/>
          <w:sz w:val="24"/>
          <w:szCs w:val="24"/>
        </w:rPr>
        <w:t>说明：</w:t>
      </w:r>
    </w:p>
    <w:p>
      <w:pPr>
        <w:pStyle w:val="13"/>
        <w:spacing w:line="500" w:lineRule="exact"/>
        <w:ind w:firstLine="480" w:firstLineChars="200"/>
        <w:jc w:val="left"/>
        <w:rPr>
          <w:rFonts w:hAnsi="宋体" w:cs="宋体"/>
          <w:sz w:val="24"/>
          <w:szCs w:val="24"/>
        </w:rPr>
      </w:pPr>
      <w:r>
        <w:rPr>
          <w:rFonts w:hint="eastAsia" w:hAnsi="宋体" w:cs="宋体"/>
          <w:sz w:val="24"/>
          <w:szCs w:val="24"/>
        </w:rPr>
        <w:t>1．本授权书有效期自开标会议之日计算不得少于90日历日。</w:t>
      </w:r>
    </w:p>
    <w:p>
      <w:pPr>
        <w:pStyle w:val="13"/>
        <w:spacing w:line="500" w:lineRule="exact"/>
        <w:ind w:firstLine="480" w:firstLineChars="200"/>
        <w:jc w:val="left"/>
        <w:rPr>
          <w:rFonts w:hAnsi="宋体" w:cs="宋体"/>
          <w:sz w:val="24"/>
          <w:szCs w:val="24"/>
        </w:rPr>
      </w:pPr>
      <w:r>
        <w:rPr>
          <w:rFonts w:hint="eastAsia" w:hAnsi="宋体" w:cs="宋体"/>
          <w:sz w:val="24"/>
          <w:szCs w:val="24"/>
        </w:rPr>
        <w:t>2．授权书内容填写要明确，文字要工整清楚，涂改无效。</w:t>
      </w:r>
    </w:p>
    <w:p>
      <w:pPr>
        <w:sectPr>
          <w:pgSz w:w="11906" w:h="16838"/>
          <w:pgMar w:top="1440" w:right="1803" w:bottom="1440" w:left="1803" w:header="851" w:footer="992" w:gutter="0"/>
          <w:cols w:space="720" w:num="1"/>
          <w:docGrid w:type="lines" w:linePitch="319" w:charSpace="0"/>
        </w:sectPr>
      </w:pPr>
    </w:p>
    <w:p>
      <w:pPr>
        <w:jc w:val="center"/>
        <w:rPr>
          <w:sz w:val="24"/>
          <w:szCs w:val="28"/>
        </w:rPr>
      </w:pPr>
      <w:r>
        <w:rPr>
          <w:rFonts w:hint="eastAsia"/>
          <w:sz w:val="24"/>
          <w:szCs w:val="28"/>
        </w:rPr>
        <w:t>4、无重大违法记录声明</w:t>
      </w:r>
    </w:p>
    <w:p>
      <w:pPr>
        <w:widowControl/>
        <w:snapToGrid w:val="0"/>
        <w:spacing w:line="480" w:lineRule="auto"/>
        <w:ind w:firstLine="480" w:firstLineChars="200"/>
        <w:jc w:val="left"/>
        <w:rPr>
          <w:rFonts w:ascii="宋体" w:hAnsi="宋体" w:cs="宋体"/>
          <w:kern w:val="0"/>
          <w:sz w:val="24"/>
        </w:rPr>
      </w:pP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我单位参与</w:t>
      </w:r>
      <w:r>
        <w:rPr>
          <w:rFonts w:hint="eastAsia" w:ascii="宋体" w:hAnsi="宋体" w:cs="宋体"/>
          <w:kern w:val="0"/>
          <w:sz w:val="24"/>
          <w:u w:val="single"/>
        </w:rPr>
        <w:t xml:space="preserve">陕西万泽招标有限公司 </w:t>
      </w:r>
      <w:r>
        <w:rPr>
          <w:rFonts w:hint="eastAsia" w:ascii="宋体" w:hAnsi="宋体" w:cs="宋体"/>
          <w:kern w:val="0"/>
          <w:sz w:val="24"/>
        </w:rPr>
        <w:t>组织的</w:t>
      </w:r>
      <w:r>
        <w:rPr>
          <w:rFonts w:hint="eastAsia" w:ascii="宋体" w:hAnsi="宋体" w:cs="宋体"/>
          <w:kern w:val="0"/>
          <w:sz w:val="24"/>
          <w:u w:val="single"/>
        </w:rPr>
        <w:t xml:space="preserve">               （项目名称）                </w:t>
      </w:r>
      <w:r>
        <w:rPr>
          <w:rFonts w:hint="eastAsia" w:ascii="宋体" w:hAnsi="宋体" w:cs="宋体"/>
          <w:kern w:val="0"/>
          <w:sz w:val="24"/>
        </w:rPr>
        <w:t>公开招标，我单位郑重声明：我方参加本项目公开招标工作前三年内在经营活动中无重大违法活动记录，未被信用中国网（www.creditchina.gov.cn）列入失信被执行人、重大税收违法案件当事人名单，未被中国政府采购（www.ccgp.gov.cn）列入政府采购严重违法失信行为记录名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rPr>
      </w:pPr>
      <w:r>
        <w:rPr>
          <w:rFonts w:hint="eastAsia" w:ascii="宋体" w:hAnsi="宋体" w:cs="宋体"/>
          <w:kern w:val="0"/>
          <w:sz w:val="24"/>
        </w:rPr>
        <w:t>特此声明。</w:t>
      </w:r>
    </w:p>
    <w:p>
      <w:pPr>
        <w:widowControl/>
        <w:spacing w:line="460" w:lineRule="exact"/>
        <w:ind w:firstLine="480" w:firstLineChars="200"/>
        <w:jc w:val="left"/>
        <w:rPr>
          <w:rFonts w:ascii="宋体" w:hAnsi="宋体" w:cs="宋体"/>
          <w:kern w:val="0"/>
          <w:sz w:val="24"/>
        </w:rPr>
      </w:pPr>
    </w:p>
    <w:p>
      <w:pPr>
        <w:pStyle w:val="13"/>
        <w:spacing w:line="480" w:lineRule="auto"/>
        <w:jc w:val="left"/>
        <w:rPr>
          <w:rFonts w:hAnsi="宋体" w:cs="宋体"/>
          <w:kern w:val="0"/>
          <w:sz w:val="24"/>
        </w:rPr>
      </w:pPr>
    </w:p>
    <w:p>
      <w:pPr>
        <w:pStyle w:val="13"/>
        <w:spacing w:line="480" w:lineRule="auto"/>
        <w:jc w:val="left"/>
        <w:rPr>
          <w:rFonts w:hAnsi="宋体" w:cs="宋体"/>
          <w:kern w:val="0"/>
          <w:sz w:val="24"/>
        </w:rPr>
      </w:pPr>
      <w:r>
        <w:rPr>
          <w:rFonts w:hint="eastAsia" w:hAnsi="宋体" w:cs="宋体"/>
          <w:kern w:val="0"/>
          <w:sz w:val="24"/>
        </w:rPr>
        <w:t>投标人（单位名称及公章）：</w:t>
      </w:r>
      <w:r>
        <w:rPr>
          <w:rFonts w:hint="eastAsia" w:hAnsi="宋体" w:cs="宋体"/>
          <w:kern w:val="0"/>
          <w:sz w:val="24"/>
          <w:u w:val="single"/>
        </w:rPr>
        <w:t xml:space="preserve">             </w:t>
      </w:r>
    </w:p>
    <w:p>
      <w:pPr>
        <w:pStyle w:val="13"/>
        <w:spacing w:line="480" w:lineRule="auto"/>
        <w:jc w:val="left"/>
        <w:rPr>
          <w:rFonts w:hAnsi="宋体" w:cs="宋体"/>
          <w:kern w:val="0"/>
          <w:sz w:val="24"/>
        </w:rPr>
      </w:pPr>
      <w:r>
        <w:rPr>
          <w:rFonts w:hint="eastAsia" w:hAnsi="宋体" w:cs="宋体"/>
          <w:kern w:val="0"/>
          <w:sz w:val="24"/>
        </w:rPr>
        <w:t>法定代表人/被授权人（签字或盖章）：</w:t>
      </w:r>
      <w:r>
        <w:rPr>
          <w:rFonts w:hint="eastAsia" w:hAnsi="宋体" w:cs="宋体"/>
          <w:kern w:val="0"/>
          <w:sz w:val="24"/>
          <w:u w:val="single"/>
        </w:rPr>
        <w:t xml:space="preserve">          </w:t>
      </w:r>
    </w:p>
    <w:p>
      <w:pPr>
        <w:spacing w:line="480" w:lineRule="auto"/>
        <w:rPr>
          <w:rFonts w:hAnsi="宋体" w:cs="宋体"/>
          <w:kern w:val="0"/>
          <w:sz w:val="24"/>
          <w:u w:val="single"/>
        </w:rPr>
      </w:pPr>
      <w:r>
        <w:rPr>
          <w:rFonts w:hint="eastAsia" w:hAnsi="宋体" w:cs="宋体"/>
          <w:kern w:val="0"/>
          <w:sz w:val="24"/>
        </w:rPr>
        <w:t>日    期</w:t>
      </w:r>
      <w:r>
        <w:rPr>
          <w:rFonts w:hint="eastAsia" w:hAnsi="宋体" w:cs="宋体"/>
          <w:kern w:val="0"/>
          <w:sz w:val="24"/>
          <w:u w:val="single"/>
        </w:rPr>
        <w:t xml:space="preserve">：             </w:t>
      </w:r>
    </w:p>
    <w:p>
      <w:pPr>
        <w:spacing w:line="480" w:lineRule="auto"/>
        <w:rPr>
          <w:rFonts w:ascii="宋体" w:hAnsi="宋体" w:eastAsia="宋体" w:cs="宋体"/>
          <w:kern w:val="0"/>
          <w:sz w:val="24"/>
        </w:rPr>
      </w:pPr>
      <w:r>
        <w:rPr>
          <w:rFonts w:hint="eastAsia" w:hAnsi="宋体" w:cs="宋体"/>
          <w:kern w:val="0"/>
          <w:sz w:val="24"/>
        </w:rPr>
        <w:t xml:space="preserve"> </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pPr>
    </w:p>
    <w:p>
      <w:pPr>
        <w:pStyle w:val="7"/>
        <w:rPr>
          <w:sz w:val="24"/>
          <w:szCs w:val="24"/>
        </w:rPr>
      </w:pPr>
    </w:p>
    <w:p>
      <w:pPr>
        <w:rPr>
          <w:rFonts w:ascii="宋体" w:hAnsi="宋体" w:cs="宋体"/>
          <w:bCs/>
          <w:kern w:val="0"/>
          <w:sz w:val="24"/>
          <w:szCs w:val="24"/>
        </w:rPr>
      </w:pPr>
      <w:r>
        <w:rPr>
          <w:rFonts w:hint="eastAsia" w:ascii="宋体" w:hAnsi="宋体" w:cs="宋体"/>
          <w:bCs/>
          <w:kern w:val="0"/>
          <w:sz w:val="24"/>
          <w:szCs w:val="24"/>
        </w:rPr>
        <w:br w:type="page"/>
      </w:r>
    </w:p>
    <w:p>
      <w:pPr>
        <w:pStyle w:val="7"/>
        <w:spacing w:line="360" w:lineRule="auto"/>
        <w:rPr>
          <w:rFonts w:ascii="宋体" w:hAnsi="宋体" w:cs="宋体"/>
          <w:bCs/>
          <w:kern w:val="0"/>
          <w:sz w:val="24"/>
          <w:szCs w:val="24"/>
        </w:rPr>
      </w:pPr>
      <w:r>
        <w:rPr>
          <w:rFonts w:hint="eastAsia" w:ascii="宋体" w:hAnsi="宋体" w:cs="宋体"/>
          <w:bCs/>
          <w:kern w:val="0"/>
          <w:sz w:val="24"/>
          <w:szCs w:val="24"/>
        </w:rPr>
        <w:t>5、社会保障资金缴纳证明；</w:t>
      </w:r>
    </w:p>
    <w:p>
      <w:pPr>
        <w:pStyle w:val="7"/>
        <w:spacing w:line="360" w:lineRule="auto"/>
        <w:rPr>
          <w:rFonts w:ascii="宋体" w:hAnsi="宋体" w:cs="宋体"/>
          <w:bCs/>
          <w:kern w:val="0"/>
          <w:sz w:val="24"/>
          <w:szCs w:val="24"/>
        </w:rPr>
      </w:pPr>
      <w:r>
        <w:rPr>
          <w:rFonts w:hint="eastAsia" w:ascii="宋体" w:hAnsi="宋体" w:cs="宋体"/>
          <w:bCs/>
          <w:kern w:val="0"/>
          <w:sz w:val="24"/>
          <w:szCs w:val="24"/>
        </w:rPr>
        <w:t>6、税收缴纳证明；</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rPr>
        <w:t>7、财务状况证明；</w:t>
      </w:r>
    </w:p>
    <w:p>
      <w:pPr>
        <w:pStyle w:val="7"/>
        <w:spacing w:line="360" w:lineRule="auto"/>
        <w:jc w:val="left"/>
        <w:rPr>
          <w:rFonts w:hint="eastAsia"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8、</w:t>
      </w:r>
      <w:r>
        <w:rPr>
          <w:rFonts w:hint="eastAsia" w:ascii="宋体" w:hAnsi="宋体" w:cs="宋体"/>
          <w:bCs/>
          <w:kern w:val="0"/>
          <w:sz w:val="24"/>
          <w:szCs w:val="24"/>
          <w:highlight w:val="none"/>
        </w:rPr>
        <w:t>提供交通管理部门核发有效的《道路运输经营许可证》</w:t>
      </w:r>
      <w:r>
        <w:rPr>
          <w:rFonts w:hint="eastAsia" w:ascii="宋体" w:hAnsi="宋体" w:cs="宋体"/>
          <w:bCs/>
          <w:kern w:val="0"/>
          <w:sz w:val="24"/>
          <w:szCs w:val="24"/>
          <w:highlight w:val="none"/>
          <w:lang w:eastAsia="zh-CN"/>
        </w:rPr>
        <w:t>；</w:t>
      </w:r>
    </w:p>
    <w:p>
      <w:pPr>
        <w:pStyle w:val="7"/>
        <w:spacing w:line="360" w:lineRule="auto"/>
        <w:jc w:val="left"/>
        <w:rPr>
          <w:rFonts w:hint="eastAsia"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9、本项目专门面向中小企业采购，投标人应提供中小企业声明函；</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lang w:val="en-US" w:eastAsia="zh-CN"/>
        </w:rPr>
        <w:t>10</w:t>
      </w:r>
      <w:r>
        <w:rPr>
          <w:rFonts w:hint="eastAsia" w:ascii="宋体" w:hAnsi="宋体" w:cs="宋体"/>
          <w:bCs/>
          <w:kern w:val="0"/>
          <w:sz w:val="24"/>
          <w:szCs w:val="24"/>
        </w:rPr>
        <w:t>、投标人未联合体投标的承诺书（格式自拟）；</w:t>
      </w:r>
    </w:p>
    <w:p>
      <w:pPr>
        <w:pStyle w:val="7"/>
        <w:spacing w:line="360" w:lineRule="auto"/>
        <w:jc w:val="left"/>
        <w:rPr>
          <w:rFonts w:ascii="宋体" w:hAnsi="宋体" w:cs="宋体"/>
          <w:bCs/>
          <w:kern w:val="0"/>
          <w:sz w:val="24"/>
          <w:szCs w:val="24"/>
        </w:rPr>
      </w:pPr>
      <w:r>
        <w:rPr>
          <w:rFonts w:hint="eastAsia" w:ascii="宋体" w:hAnsi="宋体" w:cs="宋体"/>
          <w:bCs/>
          <w:kern w:val="0"/>
          <w:sz w:val="24"/>
          <w:szCs w:val="24"/>
          <w:lang w:val="en-US" w:eastAsia="zh-CN"/>
        </w:rPr>
        <w:t>11</w:t>
      </w:r>
      <w:r>
        <w:rPr>
          <w:rFonts w:hint="eastAsia" w:ascii="宋体" w:hAnsi="宋体" w:cs="宋体"/>
          <w:bCs/>
          <w:kern w:val="0"/>
          <w:sz w:val="24"/>
          <w:szCs w:val="24"/>
        </w:rPr>
        <w:t>、投标人认为应该提交的其他证明材料；</w:t>
      </w:r>
    </w:p>
    <w:p>
      <w:pPr>
        <w:pStyle w:val="7"/>
        <w:spacing w:line="360" w:lineRule="auto"/>
        <w:ind w:firstLine="0"/>
        <w:jc w:val="left"/>
        <w:rPr>
          <w:rFonts w:ascii="宋体" w:hAnsi="宋体" w:cs="宋体"/>
          <w:bCs/>
          <w:kern w:val="0"/>
          <w:sz w:val="24"/>
          <w:szCs w:val="24"/>
        </w:rPr>
      </w:pPr>
    </w:p>
    <w:p>
      <w:pPr>
        <w:pStyle w:val="7"/>
        <w:spacing w:line="360" w:lineRule="auto"/>
        <w:ind w:firstLine="0"/>
        <w:jc w:val="left"/>
        <w:rPr>
          <w:rFonts w:ascii="宋体" w:hAnsi="宋体" w:cs="宋体"/>
          <w:bCs/>
          <w:kern w:val="0"/>
          <w:sz w:val="24"/>
          <w:szCs w:val="24"/>
        </w:rPr>
        <w:sectPr>
          <w:pgSz w:w="11906" w:h="16838"/>
          <w:pgMar w:top="1440" w:right="1803" w:bottom="1440" w:left="1803" w:header="851" w:footer="992" w:gutter="0"/>
          <w:cols w:space="720" w:num="1"/>
          <w:docGrid w:type="lines" w:linePitch="319" w:charSpace="0"/>
        </w:sectPr>
      </w:pPr>
    </w:p>
    <w:bookmarkEnd w:id="195"/>
    <w:p>
      <w:pPr>
        <w:pStyle w:val="4"/>
        <w:rPr>
          <w:sz w:val="36"/>
          <w:szCs w:val="36"/>
        </w:rPr>
      </w:pPr>
      <w:bookmarkStart w:id="303" w:name="_Toc1562"/>
      <w:bookmarkStart w:id="304" w:name="_Toc9923"/>
      <w:r>
        <w:rPr>
          <w:rFonts w:hint="eastAsia"/>
          <w:sz w:val="36"/>
          <w:szCs w:val="36"/>
        </w:rPr>
        <w:t>第六章  商务和技术响应偏离表</w:t>
      </w:r>
      <w:bookmarkEnd w:id="303"/>
      <w:bookmarkEnd w:id="304"/>
    </w:p>
    <w:p>
      <w:pPr>
        <w:kinsoku w:val="0"/>
        <w:spacing w:line="480" w:lineRule="auto"/>
        <w:ind w:left="1232" w:hanging="1232" w:hangingChars="440"/>
        <w:jc w:val="left"/>
        <w:rPr>
          <w:rFonts w:asciiTheme="minorEastAsia" w:hAnsiTheme="minorEastAsia" w:cstheme="minorEastAsia"/>
          <w:sz w:val="28"/>
          <w:szCs w:val="28"/>
        </w:rPr>
      </w:pPr>
      <w:r>
        <w:rPr>
          <w:rFonts w:hint="eastAsia" w:asciiTheme="minorEastAsia" w:hAnsiTheme="minorEastAsia" w:cstheme="minorEastAsia"/>
          <w:sz w:val="28"/>
          <w:szCs w:val="28"/>
        </w:rPr>
        <w:t>表1、商务响应偏差表</w:t>
      </w:r>
    </w:p>
    <w:tbl>
      <w:tblPr>
        <w:tblStyle w:val="2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4"/>
        <w:gridCol w:w="1680"/>
        <w:gridCol w:w="2448"/>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96" w:type="dxa"/>
            <w:vAlign w:val="center"/>
          </w:tcPr>
          <w:p>
            <w:pPr>
              <w:pStyle w:val="13"/>
              <w:spacing w:line="480" w:lineRule="auto"/>
              <w:jc w:val="center"/>
              <w:rPr>
                <w:rFonts w:asciiTheme="minorEastAsia" w:hAnsiTheme="minorEastAsia" w:cstheme="minorEastAsia"/>
                <w:sz w:val="24"/>
                <w:szCs w:val="24"/>
              </w:rPr>
            </w:pPr>
            <w:r>
              <w:rPr>
                <w:rFonts w:hint="eastAsia" w:hAnsi="宋体" w:cs="宋体"/>
              </w:rPr>
              <w:t xml:space="preserve"> 序号</w:t>
            </w:r>
          </w:p>
        </w:tc>
        <w:tc>
          <w:tcPr>
            <w:tcW w:w="1614" w:type="dxa"/>
            <w:vAlign w:val="center"/>
          </w:tcPr>
          <w:p>
            <w:pPr>
              <w:pStyle w:val="13"/>
              <w:spacing w:line="480" w:lineRule="auto"/>
              <w:jc w:val="left"/>
              <w:rPr>
                <w:rFonts w:asciiTheme="minorEastAsia" w:hAnsiTheme="minorEastAsia" w:cstheme="minorEastAsia"/>
                <w:sz w:val="24"/>
                <w:szCs w:val="24"/>
              </w:rPr>
            </w:pPr>
            <w:r>
              <w:rPr>
                <w:rFonts w:hint="eastAsia" w:hAnsi="宋体" w:cs="宋体"/>
              </w:rPr>
              <w:t xml:space="preserve"> 商务条款</w:t>
            </w:r>
          </w:p>
        </w:tc>
        <w:tc>
          <w:tcPr>
            <w:tcW w:w="1680" w:type="dxa"/>
            <w:vAlign w:val="center"/>
          </w:tcPr>
          <w:p>
            <w:pPr>
              <w:pStyle w:val="13"/>
              <w:spacing w:line="480" w:lineRule="auto"/>
              <w:jc w:val="left"/>
              <w:rPr>
                <w:rFonts w:asciiTheme="minorEastAsia" w:hAnsiTheme="minorEastAsia" w:cstheme="minorEastAsia"/>
                <w:sz w:val="24"/>
                <w:szCs w:val="24"/>
              </w:rPr>
            </w:pPr>
            <w:r>
              <w:rPr>
                <w:rFonts w:hint="eastAsia" w:hAnsi="宋体" w:cs="宋体"/>
              </w:rPr>
              <w:t>商务要求内容</w:t>
            </w:r>
          </w:p>
        </w:tc>
        <w:tc>
          <w:tcPr>
            <w:tcW w:w="2448" w:type="dxa"/>
            <w:vAlign w:val="center"/>
          </w:tcPr>
          <w:p>
            <w:pPr>
              <w:pStyle w:val="13"/>
              <w:spacing w:line="480" w:lineRule="auto"/>
              <w:rPr>
                <w:rFonts w:asciiTheme="minorEastAsia" w:hAnsiTheme="minorEastAsia" w:cstheme="minorEastAsia"/>
                <w:sz w:val="24"/>
                <w:szCs w:val="24"/>
              </w:rPr>
            </w:pPr>
            <w:r>
              <w:rPr>
                <w:rFonts w:hint="eastAsia" w:hAnsi="宋体" w:cs="宋体"/>
              </w:rPr>
              <w:t>响应文件响应商务内容</w:t>
            </w:r>
          </w:p>
        </w:tc>
        <w:tc>
          <w:tcPr>
            <w:tcW w:w="2042" w:type="dxa"/>
            <w:vAlign w:val="center"/>
          </w:tcPr>
          <w:p>
            <w:pPr>
              <w:pStyle w:val="13"/>
              <w:spacing w:line="480" w:lineRule="auto"/>
              <w:jc w:val="center"/>
              <w:rPr>
                <w:rFonts w:asciiTheme="minorEastAsia" w:hAnsiTheme="minorEastAsia" w:cstheme="minorEastAsia"/>
                <w:sz w:val="24"/>
                <w:szCs w:val="24"/>
              </w:rPr>
            </w:pPr>
            <w:r>
              <w:rPr>
                <w:rFonts w:hint="eastAsia" w:hAnsi="宋体" w:cs="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448"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042" w:type="dxa"/>
            <w:vAlign w:val="center"/>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96"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c>
          <w:tcPr>
            <w:tcW w:w="1680" w:type="dxa"/>
          </w:tcPr>
          <w:p>
            <w:pPr>
              <w:pStyle w:val="13"/>
              <w:spacing w:line="480" w:lineRule="auto"/>
              <w:ind w:firstLine="480" w:firstLineChars="200"/>
              <w:jc w:val="left"/>
              <w:rPr>
                <w:rFonts w:asciiTheme="minorEastAsia" w:hAnsiTheme="minorEastAsia" w:cstheme="minorEastAsia"/>
                <w:sz w:val="24"/>
                <w:szCs w:val="24"/>
              </w:rPr>
            </w:pPr>
          </w:p>
        </w:tc>
        <w:tc>
          <w:tcPr>
            <w:tcW w:w="2448" w:type="dxa"/>
          </w:tcPr>
          <w:p>
            <w:pPr>
              <w:pStyle w:val="13"/>
              <w:spacing w:line="480" w:lineRule="auto"/>
              <w:ind w:firstLine="480" w:firstLineChars="200"/>
              <w:jc w:val="left"/>
              <w:rPr>
                <w:rFonts w:asciiTheme="minorEastAsia" w:hAnsiTheme="minorEastAsia" w:cstheme="minorEastAsia"/>
                <w:sz w:val="24"/>
                <w:szCs w:val="24"/>
              </w:rPr>
            </w:pPr>
          </w:p>
        </w:tc>
        <w:tc>
          <w:tcPr>
            <w:tcW w:w="2042" w:type="dxa"/>
          </w:tcPr>
          <w:p>
            <w:pPr>
              <w:pStyle w:val="13"/>
              <w:spacing w:line="480" w:lineRule="auto"/>
              <w:ind w:firstLine="480" w:firstLineChars="200"/>
              <w:jc w:val="left"/>
              <w:rPr>
                <w:rFonts w:asciiTheme="minorEastAsia" w:hAnsiTheme="minorEastAsia" w:cstheme="minorEastAsia"/>
                <w:sz w:val="24"/>
                <w:szCs w:val="24"/>
              </w:rPr>
            </w:pPr>
          </w:p>
        </w:tc>
      </w:tr>
    </w:tbl>
    <w:p>
      <w:pPr>
        <w:pStyle w:val="7"/>
        <w:ind w:firstLine="0"/>
        <w:rPr>
          <w:rFonts w:ascii="宋体" w:hAnsi="宋体"/>
          <w:b/>
          <w:bCs/>
          <w:sz w:val="28"/>
          <w:szCs w:val="28"/>
        </w:rPr>
      </w:pPr>
      <w:r>
        <w:rPr>
          <w:rFonts w:hint="eastAsia" w:ascii="宋体" w:hAnsi="宋体"/>
          <w:b/>
          <w:bCs/>
          <w:sz w:val="28"/>
          <w:szCs w:val="28"/>
        </w:rPr>
        <w:t>填写说明：供应商应逐条对招标文件合同条款中的付款、</w:t>
      </w:r>
      <w:r>
        <w:rPr>
          <w:rFonts w:hint="eastAsia" w:ascii="宋体" w:hAnsi="宋体"/>
          <w:b/>
          <w:bCs/>
          <w:sz w:val="28"/>
          <w:szCs w:val="28"/>
          <w:lang w:eastAsia="zh-CN"/>
        </w:rPr>
        <w:t>服务期</w:t>
      </w:r>
      <w:r>
        <w:rPr>
          <w:rFonts w:hint="eastAsia" w:ascii="宋体" w:hAnsi="宋体"/>
          <w:b/>
          <w:bCs/>
          <w:sz w:val="28"/>
          <w:szCs w:val="28"/>
        </w:rPr>
        <w:t>、双方权利义务等商务方面进行响应说明，并保证响应的真实性。</w:t>
      </w:r>
    </w:p>
    <w:p>
      <w:pPr>
        <w:pStyle w:val="7"/>
        <w:ind w:firstLine="0"/>
        <w:rPr>
          <w:rFonts w:ascii="宋体" w:hAnsi="宋体"/>
          <w:b/>
          <w:bCs/>
          <w:sz w:val="28"/>
          <w:szCs w:val="28"/>
        </w:rPr>
      </w:pPr>
      <w:r>
        <w:rPr>
          <w:rFonts w:hint="eastAsia" w:ascii="宋体" w:hAnsi="宋体"/>
          <w:b/>
          <w:bCs/>
          <w:sz w:val="28"/>
          <w:szCs w:val="28"/>
        </w:rPr>
        <w:t>偏差说明填写：正偏离（标明正偏离内容）、符合。</w:t>
      </w:r>
    </w:p>
    <w:p>
      <w:pPr>
        <w:pStyle w:val="7"/>
        <w:ind w:firstLine="0"/>
        <w:rPr>
          <w:rFonts w:ascii="宋体" w:hAnsi="宋体"/>
          <w:sz w:val="28"/>
          <w:szCs w:val="28"/>
        </w:rPr>
      </w:pPr>
      <w:r>
        <w:rPr>
          <w:rFonts w:hint="eastAsia" w:ascii="宋体" w:hAnsi="宋体"/>
          <w:b/>
          <w:bCs/>
          <w:sz w:val="28"/>
          <w:szCs w:val="28"/>
        </w:rPr>
        <w:t>商务条款不允许负偏离；</w:t>
      </w:r>
    </w:p>
    <w:p>
      <w:pPr>
        <w:adjustRightInd w:val="0"/>
        <w:snapToGrid w:val="0"/>
        <w:spacing w:line="480" w:lineRule="auto"/>
        <w:jc w:val="left"/>
        <w:rPr>
          <w:rFonts w:ascii="宋体" w:hAnsi="宋体" w:cs="宋体"/>
          <w:sz w:val="28"/>
          <w:szCs w:val="28"/>
        </w:rPr>
      </w:pPr>
    </w:p>
    <w:p>
      <w:pPr>
        <w:adjustRightInd w:val="0"/>
        <w:snapToGrid w:val="0"/>
        <w:spacing w:line="480" w:lineRule="auto"/>
        <w:jc w:val="left"/>
        <w:rPr>
          <w:rFonts w:ascii="宋体" w:hAnsi="宋体" w:cs="宋体"/>
          <w:sz w:val="28"/>
          <w:szCs w:val="28"/>
          <w:u w:val="single"/>
        </w:rPr>
      </w:pPr>
      <w:r>
        <w:rPr>
          <w:rFonts w:hint="eastAsia" w:ascii="宋体" w:hAnsi="宋体" w:cs="宋体"/>
          <w:sz w:val="28"/>
          <w:szCs w:val="28"/>
        </w:rPr>
        <w:t>投标人（单位名称及公章）：</w:t>
      </w:r>
    </w:p>
    <w:p>
      <w:pPr>
        <w:adjustRightInd w:val="0"/>
        <w:snapToGrid w:val="0"/>
        <w:spacing w:line="480" w:lineRule="auto"/>
        <w:rPr>
          <w:rFonts w:ascii="宋体" w:hAnsi="宋体" w:cs="宋体"/>
          <w:sz w:val="28"/>
          <w:szCs w:val="28"/>
        </w:rPr>
      </w:pPr>
      <w:r>
        <w:rPr>
          <w:rFonts w:hint="eastAsia" w:ascii="宋体" w:hAnsi="宋体" w:cs="宋体"/>
          <w:sz w:val="28"/>
          <w:szCs w:val="28"/>
        </w:rPr>
        <w:t>法定代表人/被授权人（签字或盖章）：</w:t>
      </w:r>
    </w:p>
    <w:p>
      <w:pPr>
        <w:adjustRightInd w:val="0"/>
        <w:snapToGrid w:val="0"/>
        <w:spacing w:line="480" w:lineRule="auto"/>
        <w:rPr>
          <w:rFonts w:ascii="宋体" w:hAnsi="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cs="宋体"/>
          <w:sz w:val="28"/>
          <w:szCs w:val="28"/>
        </w:rPr>
        <w:t>日    期：   年   月  日</w:t>
      </w:r>
    </w:p>
    <w:p>
      <w:pPr>
        <w:pStyle w:val="24"/>
        <w:ind w:firstLine="280"/>
        <w:rPr>
          <w:rFonts w:asciiTheme="minorEastAsia" w:hAnsiTheme="minorEastAsia" w:cstheme="minorEastAsia"/>
          <w:sz w:val="28"/>
          <w:szCs w:val="28"/>
        </w:rPr>
      </w:pPr>
      <w:r>
        <w:rPr>
          <w:rFonts w:hint="eastAsia" w:asciiTheme="minorEastAsia" w:hAnsiTheme="minorEastAsia" w:cstheme="minorEastAsia"/>
          <w:sz w:val="28"/>
          <w:szCs w:val="28"/>
        </w:rPr>
        <w:t>表2、技术响应偏差表</w:t>
      </w:r>
    </w:p>
    <w:p>
      <w:pPr>
        <w:pStyle w:val="24"/>
        <w:ind w:firstLine="280"/>
        <w:rPr>
          <w:rFonts w:asciiTheme="minorEastAsia" w:hAnsiTheme="minorEastAsia" w:cstheme="minorEastAsia"/>
          <w:sz w:val="28"/>
          <w:szCs w:val="28"/>
        </w:rPr>
      </w:pPr>
    </w:p>
    <w:tbl>
      <w:tblPr>
        <w:tblStyle w:val="25"/>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864"/>
        <w:gridCol w:w="2443"/>
        <w:gridCol w:w="162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38"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序号</w:t>
            </w:r>
          </w:p>
        </w:tc>
        <w:tc>
          <w:tcPr>
            <w:tcW w:w="2864" w:type="dxa"/>
            <w:vAlign w:val="center"/>
          </w:tcPr>
          <w:p>
            <w:pPr>
              <w:pStyle w:val="13"/>
              <w:spacing w:line="48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招标文件技术要求</w:t>
            </w:r>
          </w:p>
        </w:tc>
        <w:tc>
          <w:tcPr>
            <w:tcW w:w="2443" w:type="dxa"/>
            <w:vAlign w:val="center"/>
          </w:tcPr>
          <w:p>
            <w:pPr>
              <w:pStyle w:val="13"/>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投标文件</w:t>
            </w:r>
          </w:p>
          <w:p>
            <w:pPr>
              <w:pStyle w:val="13"/>
              <w:spacing w:line="48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响应内容</w:t>
            </w:r>
          </w:p>
        </w:tc>
        <w:tc>
          <w:tcPr>
            <w:tcW w:w="1621"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偏差说明</w:t>
            </w:r>
          </w:p>
        </w:tc>
        <w:tc>
          <w:tcPr>
            <w:tcW w:w="1614" w:type="dxa"/>
            <w:vAlign w:val="center"/>
          </w:tcPr>
          <w:p>
            <w:pPr>
              <w:pStyle w:val="13"/>
              <w:spacing w:line="48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2443"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1621" w:type="dxa"/>
            <w:vAlign w:val="center"/>
          </w:tcPr>
          <w:p>
            <w:pPr>
              <w:pStyle w:val="13"/>
              <w:spacing w:line="480" w:lineRule="auto"/>
              <w:ind w:firstLine="480" w:firstLineChars="200"/>
              <w:jc w:val="left"/>
              <w:rPr>
                <w:rFonts w:asciiTheme="minorEastAsia" w:hAnsiTheme="minorEastAsia" w:cstheme="minorEastAsia"/>
                <w:sz w:val="24"/>
                <w:szCs w:val="24"/>
              </w:rPr>
            </w:pPr>
          </w:p>
        </w:tc>
        <w:tc>
          <w:tcPr>
            <w:tcW w:w="1614" w:type="dxa"/>
            <w:vAlign w:val="center"/>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tcPr>
          <w:p>
            <w:pPr>
              <w:pStyle w:val="13"/>
              <w:spacing w:line="480" w:lineRule="auto"/>
              <w:ind w:firstLine="480" w:firstLineChars="200"/>
              <w:jc w:val="left"/>
              <w:rPr>
                <w:rFonts w:asciiTheme="minorEastAsia" w:hAnsiTheme="minorEastAsia" w:cstheme="minorEastAsia"/>
                <w:sz w:val="24"/>
                <w:szCs w:val="24"/>
              </w:rPr>
            </w:pPr>
          </w:p>
        </w:tc>
        <w:tc>
          <w:tcPr>
            <w:tcW w:w="2864" w:type="dxa"/>
          </w:tcPr>
          <w:p>
            <w:pPr>
              <w:pStyle w:val="13"/>
              <w:spacing w:line="480" w:lineRule="auto"/>
              <w:ind w:firstLine="480" w:firstLineChars="200"/>
              <w:jc w:val="left"/>
              <w:rPr>
                <w:rFonts w:asciiTheme="minorEastAsia" w:hAnsiTheme="minorEastAsia" w:cstheme="minorEastAsia"/>
                <w:sz w:val="24"/>
                <w:szCs w:val="24"/>
              </w:rPr>
            </w:pPr>
          </w:p>
        </w:tc>
        <w:tc>
          <w:tcPr>
            <w:tcW w:w="2443" w:type="dxa"/>
          </w:tcPr>
          <w:p>
            <w:pPr>
              <w:pStyle w:val="13"/>
              <w:spacing w:line="480" w:lineRule="auto"/>
              <w:ind w:firstLine="480" w:firstLineChars="200"/>
              <w:jc w:val="left"/>
              <w:rPr>
                <w:rFonts w:asciiTheme="minorEastAsia" w:hAnsiTheme="minorEastAsia" w:cstheme="minorEastAsia"/>
                <w:sz w:val="24"/>
                <w:szCs w:val="24"/>
              </w:rPr>
            </w:pPr>
          </w:p>
        </w:tc>
        <w:tc>
          <w:tcPr>
            <w:tcW w:w="1621" w:type="dxa"/>
          </w:tcPr>
          <w:p>
            <w:pPr>
              <w:pStyle w:val="13"/>
              <w:spacing w:line="480" w:lineRule="auto"/>
              <w:ind w:firstLine="480" w:firstLineChars="200"/>
              <w:jc w:val="left"/>
              <w:rPr>
                <w:rFonts w:asciiTheme="minorEastAsia" w:hAnsiTheme="minorEastAsia" w:cstheme="minorEastAsia"/>
                <w:sz w:val="24"/>
                <w:szCs w:val="24"/>
              </w:rPr>
            </w:pPr>
          </w:p>
        </w:tc>
        <w:tc>
          <w:tcPr>
            <w:tcW w:w="1614" w:type="dxa"/>
          </w:tcPr>
          <w:p>
            <w:pPr>
              <w:pStyle w:val="13"/>
              <w:spacing w:line="480" w:lineRule="auto"/>
              <w:ind w:firstLine="480" w:firstLineChars="200"/>
              <w:jc w:val="left"/>
              <w:rPr>
                <w:rFonts w:asciiTheme="minorEastAsia" w:hAnsiTheme="minorEastAsia" w:cstheme="minorEastAsia"/>
                <w:sz w:val="24"/>
                <w:szCs w:val="24"/>
              </w:rPr>
            </w:pPr>
          </w:p>
        </w:tc>
      </w:tr>
    </w:tbl>
    <w:p>
      <w:pPr>
        <w:pStyle w:val="13"/>
        <w:ind w:firstLine="562" w:firstLineChars="200"/>
        <w:jc w:val="left"/>
        <w:rPr>
          <w:rFonts w:asciiTheme="minorEastAsia" w:hAnsiTheme="minorEastAsia" w:cstheme="minorEastAsia"/>
          <w:sz w:val="28"/>
          <w:szCs w:val="28"/>
        </w:rPr>
      </w:pPr>
      <w:r>
        <w:rPr>
          <w:rFonts w:hint="eastAsia" w:asciiTheme="minorEastAsia" w:hAnsiTheme="minorEastAsia" w:cstheme="minorEastAsia"/>
          <w:b/>
          <w:sz w:val="28"/>
          <w:szCs w:val="28"/>
        </w:rPr>
        <w:t>填写说明：</w:t>
      </w:r>
      <w:r>
        <w:rPr>
          <w:rFonts w:hint="eastAsia" w:asciiTheme="minorEastAsia" w:hAnsiTheme="minorEastAsia" w:cstheme="minorEastAsia"/>
          <w:sz w:val="28"/>
          <w:szCs w:val="28"/>
        </w:rPr>
        <w:t>请按招标文件要求的实际技术要求，逐条对应投标文件的“采购要求”中的技术要求认真填写本表。偏差说明填写：正偏离（标明正偏离内容及正偏离的证明材料的页码）、符合（标明主要技术参数证明材料页码）或负偏离。</w:t>
      </w:r>
    </w:p>
    <w:p>
      <w:pPr>
        <w:adjustRightInd w:val="0"/>
        <w:snapToGrid w:val="0"/>
        <w:spacing w:line="480" w:lineRule="auto"/>
        <w:jc w:val="left"/>
        <w:rPr>
          <w:rFonts w:asciiTheme="minorEastAsia" w:hAnsiTheme="minorEastAsia" w:cstheme="minorEastAsia"/>
          <w:sz w:val="28"/>
          <w:szCs w:val="28"/>
        </w:rPr>
      </w:pPr>
    </w:p>
    <w:p>
      <w:pPr>
        <w:adjustRightInd w:val="0"/>
        <w:snapToGrid w:val="0"/>
        <w:spacing w:line="480" w:lineRule="auto"/>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投标人（单位名称及公章）：</w:t>
      </w:r>
      <w:r>
        <w:rPr>
          <w:rFonts w:hint="eastAsia" w:asciiTheme="minorEastAsia" w:hAnsiTheme="minorEastAsia" w:cstheme="minorEastAsia"/>
          <w:sz w:val="28"/>
          <w:szCs w:val="28"/>
          <w:u w:val="single"/>
        </w:rPr>
        <w:t xml:space="preserve">                          </w:t>
      </w:r>
    </w:p>
    <w:p>
      <w:pPr>
        <w:adjustRightInd w:val="0"/>
        <w:snapToGrid w:val="0"/>
        <w:spacing w:line="480" w:lineRule="auto"/>
        <w:rPr>
          <w:rFonts w:asciiTheme="minorEastAsia" w:hAnsiTheme="minorEastAsia" w:cstheme="minorEastAsia"/>
          <w:sz w:val="28"/>
          <w:szCs w:val="28"/>
        </w:rPr>
      </w:pPr>
      <w:r>
        <w:rPr>
          <w:rFonts w:hint="eastAsia" w:asciiTheme="minorEastAsia" w:hAnsiTheme="minorEastAsia" w:cstheme="minorEastAsia"/>
          <w:sz w:val="28"/>
          <w:szCs w:val="28"/>
        </w:rPr>
        <w:t>法定代表人/被授权人（签字或盖章）：</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w:t>
      </w:r>
    </w:p>
    <w:p>
      <w:pPr>
        <w:adjustRightInd w:val="0"/>
        <w:snapToGrid w:val="0"/>
        <w:spacing w:line="480" w:lineRule="auto"/>
        <w:rPr>
          <w:rFonts w:asciiTheme="minorEastAsia" w:hAnsiTheme="minorEastAsia" w:cstheme="minorEastAsia"/>
          <w:sz w:val="28"/>
          <w:szCs w:val="28"/>
        </w:rPr>
        <w:sectPr>
          <w:pgSz w:w="11906" w:h="16838"/>
          <w:pgMar w:top="1440" w:right="1304" w:bottom="1440" w:left="1304" w:header="851" w:footer="992" w:gutter="0"/>
          <w:cols w:space="0" w:num="1"/>
          <w:docGrid w:type="lines" w:linePitch="325" w:charSpace="0"/>
        </w:sectPr>
      </w:pPr>
      <w:r>
        <w:rPr>
          <w:rFonts w:hint="eastAsia" w:asciiTheme="minorEastAsia" w:hAnsiTheme="minorEastAsia" w:cstheme="minorEastAsia"/>
          <w:sz w:val="28"/>
          <w:szCs w:val="28"/>
        </w:rPr>
        <w:t>日    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pPr>
        <w:pStyle w:val="4"/>
        <w:spacing w:beforeLines="100" w:afterLines="150" w:line="500" w:lineRule="exact"/>
        <w:rPr>
          <w:rFonts w:asciiTheme="minorEastAsia" w:hAnsiTheme="minorEastAsia" w:eastAsiaTheme="minorEastAsia" w:cstheme="minorEastAsia"/>
          <w:sz w:val="36"/>
          <w:szCs w:val="36"/>
        </w:rPr>
      </w:pPr>
      <w:bookmarkStart w:id="305" w:name="_Toc18357"/>
      <w:bookmarkStart w:id="306" w:name="_Toc31775"/>
      <w:bookmarkStart w:id="307" w:name="_Toc7548"/>
      <w:r>
        <w:rPr>
          <w:rFonts w:hint="eastAsia" w:asciiTheme="minorEastAsia" w:hAnsiTheme="minorEastAsia" w:eastAsiaTheme="minorEastAsia" w:cstheme="minorEastAsia"/>
          <w:sz w:val="36"/>
          <w:szCs w:val="36"/>
        </w:rPr>
        <w:t xml:space="preserve">第七章  </w:t>
      </w:r>
      <w:bookmarkEnd w:id="305"/>
      <w:r>
        <w:rPr>
          <w:rFonts w:hint="eastAsia" w:asciiTheme="minorEastAsia" w:hAnsiTheme="minorEastAsia" w:eastAsiaTheme="minorEastAsia" w:cstheme="minorEastAsia"/>
          <w:sz w:val="36"/>
          <w:szCs w:val="36"/>
        </w:rPr>
        <w:t>技术支持资料</w:t>
      </w:r>
      <w:bookmarkEnd w:id="306"/>
      <w:bookmarkEnd w:id="307"/>
    </w:p>
    <w:p>
      <w:pPr>
        <w:spacing w:line="480" w:lineRule="auto"/>
        <w:rPr>
          <w:b/>
          <w:bCs/>
          <w:color w:val="FF0000"/>
          <w:sz w:val="36"/>
          <w:szCs w:val="36"/>
        </w:rPr>
      </w:pPr>
      <w:r>
        <w:rPr>
          <w:rFonts w:hint="eastAsia"/>
          <w:b/>
          <w:bCs/>
          <w:color w:val="FF0000"/>
          <w:sz w:val="36"/>
          <w:szCs w:val="36"/>
        </w:rPr>
        <w:t>投标人可根据评审办法自行编写服务措施，格式不限：</w:t>
      </w:r>
    </w:p>
    <w:p/>
    <w:p>
      <w:pPr>
        <w:pStyle w:val="4"/>
        <w:sectPr>
          <w:pgSz w:w="11906" w:h="16838"/>
          <w:pgMar w:top="1440" w:right="1304" w:bottom="1440" w:left="1304" w:header="851" w:footer="992" w:gutter="0"/>
          <w:cols w:space="0" w:num="1"/>
          <w:docGrid w:type="lines" w:linePitch="325" w:charSpace="0"/>
        </w:sectPr>
      </w:pPr>
    </w:p>
    <w:p>
      <w:pPr>
        <w:pStyle w:val="4"/>
        <w:rPr>
          <w:sz w:val="36"/>
          <w:szCs w:val="36"/>
        </w:rPr>
      </w:pPr>
      <w:bookmarkStart w:id="308" w:name="_Toc18277"/>
      <w:bookmarkStart w:id="309" w:name="_Toc30267"/>
      <w:r>
        <w:rPr>
          <w:rFonts w:hint="eastAsia"/>
          <w:sz w:val="36"/>
          <w:szCs w:val="36"/>
        </w:rPr>
        <w:t>第八章  投标人业绩一览表</w:t>
      </w:r>
      <w:bookmarkEnd w:id="308"/>
      <w:bookmarkEnd w:id="309"/>
    </w:p>
    <w:p>
      <w:pPr>
        <w:rPr>
          <w:rFonts w:asciiTheme="minorEastAsia" w:hAnsiTheme="minorEastAsia" w:cstheme="minorEastAsia"/>
        </w:rPr>
      </w:pPr>
    </w:p>
    <w:tbl>
      <w:tblPr>
        <w:tblStyle w:val="25"/>
        <w:tblpPr w:leftFromText="180" w:rightFromText="180" w:vertAnchor="text" w:horzAnchor="page" w:tblpX="1453" w:tblpY="35"/>
        <w:tblOverlap w:val="never"/>
        <w:tblW w:w="920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4"/>
        <w:gridCol w:w="1508"/>
        <w:gridCol w:w="1382"/>
        <w:gridCol w:w="1399"/>
        <w:gridCol w:w="1485"/>
        <w:gridCol w:w="1576"/>
        <w:gridCol w:w="10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4" w:hRule="atLeast"/>
        </w:trPr>
        <w:tc>
          <w:tcPr>
            <w:tcW w:w="754" w:type="dxa"/>
            <w:tcBorders>
              <w:top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年份</w:t>
            </w:r>
          </w:p>
        </w:tc>
        <w:tc>
          <w:tcPr>
            <w:tcW w:w="1508"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用户名称</w:t>
            </w:r>
          </w:p>
        </w:tc>
        <w:tc>
          <w:tcPr>
            <w:tcW w:w="1382"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项目名称</w:t>
            </w:r>
          </w:p>
        </w:tc>
        <w:tc>
          <w:tcPr>
            <w:tcW w:w="1399" w:type="dxa"/>
            <w:vAlign w:val="center"/>
          </w:tcPr>
          <w:p>
            <w:pPr>
              <w:spacing w:line="400" w:lineRule="exact"/>
              <w:jc w:val="center"/>
              <w:rPr>
                <w:rFonts w:asciiTheme="minorEastAsia" w:hAnsiTheme="minorEastAsia" w:cstheme="minorEastAsia"/>
                <w:bCs/>
                <w:szCs w:val="21"/>
              </w:rPr>
            </w:pPr>
            <w:r>
              <w:rPr>
                <w:rFonts w:hint="eastAsia" w:asciiTheme="minorEastAsia" w:hAnsiTheme="minorEastAsia" w:cstheme="minorEastAsia"/>
                <w:bCs/>
                <w:szCs w:val="21"/>
              </w:rPr>
              <w:t>完成时间</w:t>
            </w:r>
          </w:p>
        </w:tc>
        <w:tc>
          <w:tcPr>
            <w:tcW w:w="1485" w:type="dxa"/>
            <w:vAlign w:val="center"/>
          </w:tcPr>
          <w:p>
            <w:pPr>
              <w:spacing w:line="400" w:lineRule="exact"/>
              <w:ind w:firstLine="105" w:firstLineChars="50"/>
              <w:rPr>
                <w:rFonts w:asciiTheme="minorEastAsia" w:hAnsiTheme="minorEastAsia" w:cstheme="minorEastAsia"/>
                <w:bCs/>
                <w:szCs w:val="21"/>
              </w:rPr>
            </w:pPr>
            <w:r>
              <w:rPr>
                <w:rFonts w:hint="eastAsia" w:asciiTheme="minorEastAsia" w:hAnsiTheme="minorEastAsia" w:cstheme="minorEastAsia"/>
                <w:bCs/>
                <w:szCs w:val="21"/>
              </w:rPr>
              <w:t>合同金额</w:t>
            </w:r>
          </w:p>
        </w:tc>
        <w:tc>
          <w:tcPr>
            <w:tcW w:w="1576" w:type="dxa"/>
            <w:tcBorders>
              <w:right w:val="single" w:color="auto" w:sz="4" w:space="0"/>
            </w:tcBorders>
            <w:vAlign w:val="center"/>
          </w:tcPr>
          <w:p>
            <w:pPr>
              <w:spacing w:line="400" w:lineRule="exact"/>
              <w:ind w:left="204" w:hanging="203" w:hangingChars="97"/>
              <w:rPr>
                <w:rFonts w:asciiTheme="minorEastAsia" w:hAnsiTheme="minorEastAsia" w:cstheme="minorEastAsia"/>
                <w:bCs/>
                <w:szCs w:val="21"/>
              </w:rPr>
            </w:pPr>
            <w:r>
              <w:rPr>
                <w:rFonts w:hint="eastAsia" w:asciiTheme="minorEastAsia" w:hAnsiTheme="minorEastAsia" w:cstheme="minorEastAsia"/>
                <w:bCs/>
                <w:szCs w:val="21"/>
              </w:rPr>
              <w:t>完成项目质量</w:t>
            </w: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r>
              <w:rPr>
                <w:rFonts w:hint="eastAsia" w:asciiTheme="minorEastAsia" w:hAnsiTheme="minorEastAsia" w:cstheme="minorEastAsia"/>
                <w:bCs/>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382" w:type="dxa"/>
            <w:tcBorders>
              <w:left w:val="single" w:color="auto" w:sz="4" w:space="0"/>
            </w:tcBorders>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vAlign w:val="center"/>
          </w:tcPr>
          <w:p>
            <w:pPr>
              <w:spacing w:line="400" w:lineRule="exact"/>
              <w:jc w:val="center"/>
              <w:rPr>
                <w:rFonts w:asciiTheme="minorEastAsia" w:hAnsiTheme="minorEastAsia" w:cstheme="minorEastAsia"/>
                <w:bCs/>
                <w:szCs w:val="21"/>
              </w:rPr>
            </w:pPr>
          </w:p>
        </w:tc>
        <w:tc>
          <w:tcPr>
            <w:tcW w:w="1576"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tcBorders>
              <w:right w:val="single" w:color="auto" w:sz="4" w:space="0"/>
            </w:tcBorders>
            <w:vAlign w:val="center"/>
          </w:tcPr>
          <w:p>
            <w:pPr>
              <w:spacing w:line="400" w:lineRule="exact"/>
              <w:rPr>
                <w:rFonts w:asciiTheme="minorEastAsia" w:hAnsiTheme="minorEastAsia" w:cstheme="minorEastAsia"/>
                <w:bCs/>
                <w:szCs w:val="21"/>
              </w:rPr>
            </w:pPr>
          </w:p>
        </w:tc>
        <w:tc>
          <w:tcPr>
            <w:tcW w:w="1508"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82"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399"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485"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99" w:hRule="atLeast"/>
        </w:trPr>
        <w:tc>
          <w:tcPr>
            <w:tcW w:w="754" w:type="dxa"/>
            <w:vAlign w:val="center"/>
          </w:tcPr>
          <w:p>
            <w:pPr>
              <w:spacing w:line="400" w:lineRule="exact"/>
              <w:rPr>
                <w:rFonts w:asciiTheme="minorEastAsia" w:hAnsiTheme="minorEastAsia" w:cstheme="minorEastAsia"/>
                <w:bCs/>
                <w:szCs w:val="21"/>
              </w:rPr>
            </w:pPr>
          </w:p>
        </w:tc>
        <w:tc>
          <w:tcPr>
            <w:tcW w:w="1508" w:type="dxa"/>
            <w:vAlign w:val="center"/>
          </w:tcPr>
          <w:p>
            <w:pPr>
              <w:spacing w:line="400" w:lineRule="exact"/>
              <w:rPr>
                <w:rFonts w:asciiTheme="minorEastAsia" w:hAnsiTheme="minorEastAsia" w:cstheme="minorEastAsia"/>
                <w:bCs/>
                <w:szCs w:val="21"/>
              </w:rPr>
            </w:pPr>
          </w:p>
        </w:tc>
        <w:tc>
          <w:tcPr>
            <w:tcW w:w="1382" w:type="dxa"/>
            <w:vAlign w:val="center"/>
          </w:tcPr>
          <w:p>
            <w:pPr>
              <w:spacing w:line="400" w:lineRule="exact"/>
              <w:rPr>
                <w:rFonts w:asciiTheme="minorEastAsia" w:hAnsiTheme="minorEastAsia" w:cstheme="minorEastAsia"/>
                <w:bCs/>
                <w:szCs w:val="21"/>
              </w:rPr>
            </w:pPr>
          </w:p>
        </w:tc>
        <w:tc>
          <w:tcPr>
            <w:tcW w:w="1399" w:type="dxa"/>
            <w:vAlign w:val="center"/>
          </w:tcPr>
          <w:p>
            <w:pPr>
              <w:spacing w:line="400" w:lineRule="exact"/>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rPr>
                <w:rFonts w:asciiTheme="minorEastAsia" w:hAnsi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711" w:hRule="atLeast"/>
        </w:trPr>
        <w:tc>
          <w:tcPr>
            <w:tcW w:w="754" w:type="dxa"/>
            <w:vAlign w:val="center"/>
          </w:tcPr>
          <w:p>
            <w:pPr>
              <w:spacing w:line="400" w:lineRule="exact"/>
              <w:jc w:val="center"/>
              <w:rPr>
                <w:rFonts w:asciiTheme="minorEastAsia" w:hAnsiTheme="minorEastAsia" w:cstheme="minorEastAsia"/>
                <w:bCs/>
                <w:szCs w:val="21"/>
              </w:rPr>
            </w:pPr>
          </w:p>
        </w:tc>
        <w:tc>
          <w:tcPr>
            <w:tcW w:w="1508" w:type="dxa"/>
            <w:vAlign w:val="center"/>
          </w:tcPr>
          <w:p>
            <w:pPr>
              <w:spacing w:line="400" w:lineRule="exact"/>
              <w:jc w:val="center"/>
              <w:rPr>
                <w:rFonts w:asciiTheme="minorEastAsia" w:hAnsiTheme="minorEastAsia" w:cstheme="minorEastAsia"/>
                <w:bCs/>
                <w:szCs w:val="21"/>
              </w:rPr>
            </w:pPr>
          </w:p>
        </w:tc>
        <w:tc>
          <w:tcPr>
            <w:tcW w:w="1382" w:type="dxa"/>
            <w:vAlign w:val="center"/>
          </w:tcPr>
          <w:p>
            <w:pPr>
              <w:spacing w:line="400" w:lineRule="exact"/>
              <w:jc w:val="center"/>
              <w:rPr>
                <w:rFonts w:asciiTheme="minorEastAsia" w:hAnsiTheme="minorEastAsia" w:cstheme="minorEastAsia"/>
                <w:bCs/>
                <w:szCs w:val="21"/>
              </w:rPr>
            </w:pPr>
          </w:p>
        </w:tc>
        <w:tc>
          <w:tcPr>
            <w:tcW w:w="1399" w:type="dxa"/>
            <w:vAlign w:val="center"/>
          </w:tcPr>
          <w:p>
            <w:pPr>
              <w:spacing w:line="400" w:lineRule="exact"/>
              <w:jc w:val="center"/>
              <w:rPr>
                <w:rFonts w:asciiTheme="minorEastAsia" w:hAnsiTheme="minorEastAsia" w:cstheme="minorEastAsia"/>
                <w:bCs/>
                <w:szCs w:val="21"/>
              </w:rPr>
            </w:pPr>
          </w:p>
        </w:tc>
        <w:tc>
          <w:tcPr>
            <w:tcW w:w="1485" w:type="dxa"/>
            <w:tcBorders>
              <w:right w:val="single" w:color="auto" w:sz="4" w:space="0"/>
            </w:tcBorders>
            <w:vAlign w:val="center"/>
          </w:tcPr>
          <w:p>
            <w:pPr>
              <w:spacing w:line="400" w:lineRule="exact"/>
              <w:jc w:val="center"/>
              <w:rPr>
                <w:rFonts w:asciiTheme="minorEastAsia" w:hAnsiTheme="minorEastAsia" w:cstheme="minorEastAsia"/>
                <w:bCs/>
                <w:szCs w:val="21"/>
              </w:rPr>
            </w:pPr>
          </w:p>
        </w:tc>
        <w:tc>
          <w:tcPr>
            <w:tcW w:w="1576" w:type="dxa"/>
            <w:tcBorders>
              <w:left w:val="single" w:color="auto" w:sz="4" w:space="0"/>
              <w:right w:val="single" w:color="auto" w:sz="4" w:space="0"/>
            </w:tcBorders>
            <w:vAlign w:val="center"/>
          </w:tcPr>
          <w:p>
            <w:pPr>
              <w:spacing w:line="400" w:lineRule="exact"/>
              <w:jc w:val="center"/>
              <w:rPr>
                <w:rFonts w:asciiTheme="minorEastAsia" w:hAnsiTheme="minorEastAsia" w:cstheme="minorEastAsia"/>
                <w:bCs/>
                <w:szCs w:val="21"/>
              </w:rPr>
            </w:pPr>
          </w:p>
        </w:tc>
        <w:tc>
          <w:tcPr>
            <w:tcW w:w="1096" w:type="dxa"/>
            <w:tcBorders>
              <w:left w:val="single" w:color="auto" w:sz="4" w:space="0"/>
            </w:tcBorders>
            <w:vAlign w:val="center"/>
          </w:tcPr>
          <w:p>
            <w:pPr>
              <w:spacing w:line="400" w:lineRule="exact"/>
              <w:jc w:val="center"/>
              <w:rPr>
                <w:rFonts w:asciiTheme="minorEastAsia" w:hAnsiTheme="minorEastAsia" w:cstheme="minorEastAsia"/>
                <w:bCs/>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注：投标人（仅限于投标人自己实施的）以上业绩需提供采购合同复印件加盖公章。</w:t>
      </w:r>
    </w:p>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pPr>
        <w:spacing w:line="360" w:lineRule="auto"/>
        <w:ind w:left="360"/>
        <w:jc w:val="center"/>
        <w:rPr>
          <w:rFonts w:asciiTheme="minorEastAsia" w:hAnsiTheme="minorEastAsia" w:cstheme="minorEastAsia"/>
          <w:sz w:val="24"/>
          <w:szCs w:val="24"/>
        </w:rPr>
      </w:pP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投标人名称：</w:t>
      </w:r>
      <w:r>
        <w:rPr>
          <w:rFonts w:hint="eastAsia" w:asciiTheme="minorEastAsia" w:hAnsiTheme="minorEastAsia" w:cstheme="minorEastAsia"/>
          <w:bCs/>
          <w:sz w:val="24"/>
          <w:szCs w:val="24"/>
          <w:u w:val="single"/>
        </w:rPr>
        <w:t xml:space="preserve">              （全称及公章）</w:t>
      </w:r>
    </w:p>
    <w:p>
      <w:pPr>
        <w:adjustRightInd w:val="0"/>
        <w:spacing w:line="360" w:lineRule="auto"/>
        <w:ind w:firstLine="420" w:firstLineChars="175"/>
        <w:jc w:val="left"/>
        <w:rPr>
          <w:rFonts w:asciiTheme="minorEastAsia" w:hAnsiTheme="minorEastAsia" w:cstheme="minorEastAsia"/>
          <w:bCs/>
          <w:sz w:val="24"/>
          <w:szCs w:val="24"/>
          <w:u w:val="single"/>
        </w:rPr>
      </w:pPr>
      <w:r>
        <w:rPr>
          <w:rFonts w:hint="eastAsia" w:asciiTheme="minorEastAsia" w:hAnsiTheme="minorEastAsia" w:cstheme="minorEastAsia"/>
          <w:bCs/>
          <w:sz w:val="24"/>
          <w:szCs w:val="24"/>
        </w:rPr>
        <w:t>法定代表人或委托代理人（签字或盖章）：</w:t>
      </w:r>
      <w:r>
        <w:rPr>
          <w:rFonts w:hint="eastAsia" w:asciiTheme="minorEastAsia" w:hAnsiTheme="minorEastAsia" w:cstheme="minorEastAsia"/>
          <w:bCs/>
          <w:sz w:val="24"/>
          <w:szCs w:val="24"/>
          <w:u w:val="single"/>
        </w:rPr>
        <w:t xml:space="preserve">               </w:t>
      </w:r>
    </w:p>
    <w:p>
      <w:pPr>
        <w:adjustRightInd w:val="0"/>
        <w:spacing w:line="360" w:lineRule="auto"/>
        <w:ind w:firstLine="420" w:firstLineChars="175"/>
        <w:jc w:val="left"/>
        <w:rPr>
          <w:rFonts w:asciiTheme="minorEastAsia" w:hAnsiTheme="minorEastAsia" w:cstheme="minorEastAsia"/>
          <w:sz w:val="24"/>
          <w:szCs w:val="24"/>
        </w:rPr>
      </w:pPr>
      <w:r>
        <w:rPr>
          <w:rFonts w:hint="eastAsia" w:asciiTheme="minorEastAsia" w:hAnsiTheme="minorEastAsia" w:cstheme="minorEastAsia"/>
          <w:bCs/>
          <w:sz w:val="24"/>
          <w:szCs w:val="24"/>
        </w:rPr>
        <w:t xml:space="preserve">日    </w:t>
      </w:r>
      <w:r>
        <w:rPr>
          <w:rFonts w:hint="eastAsia" w:asciiTheme="minorEastAsia" w:hAnsiTheme="minorEastAsia" w:cstheme="minorEastAsia"/>
          <w:sz w:val="24"/>
          <w:szCs w:val="24"/>
        </w:rPr>
        <w:t xml:space="preserve">期:                       </w:t>
      </w: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adjustRightInd w:val="0"/>
        <w:spacing w:line="360" w:lineRule="auto"/>
        <w:ind w:firstLine="420" w:firstLineChars="175"/>
        <w:jc w:val="left"/>
        <w:rPr>
          <w:rFonts w:asciiTheme="minorEastAsia" w:hAnsiTheme="minorEastAsia" w:cstheme="minorEastAsia"/>
          <w:bCs/>
          <w:sz w:val="24"/>
          <w:szCs w:val="24"/>
          <w:u w:val="single"/>
        </w:rPr>
      </w:pPr>
    </w:p>
    <w:p>
      <w:pPr>
        <w:pStyle w:val="4"/>
        <w:rPr>
          <w:sz w:val="36"/>
          <w:szCs w:val="36"/>
        </w:rPr>
      </w:pPr>
      <w:bookmarkStart w:id="310" w:name="_Toc29034"/>
      <w:bookmarkStart w:id="311" w:name="_Toc32123"/>
      <w:bookmarkStart w:id="312" w:name="_Toc30197"/>
      <w:r>
        <w:rPr>
          <w:rFonts w:hint="eastAsia"/>
          <w:sz w:val="36"/>
          <w:szCs w:val="36"/>
        </w:rPr>
        <w:t>第九章  投标人认为有必要说明的其他问题</w:t>
      </w:r>
      <w:bookmarkEnd w:id="310"/>
      <w:bookmarkEnd w:id="311"/>
      <w:bookmarkEnd w:id="312"/>
    </w:p>
    <w:p>
      <w:pPr>
        <w:rPr>
          <w:rFonts w:asciiTheme="minorEastAsia" w:hAnsiTheme="minorEastAsia" w:cstheme="minorEastAsia"/>
          <w:sz w:val="24"/>
        </w:rPr>
      </w:pPr>
      <w:r>
        <w:rPr>
          <w:rFonts w:hint="eastAsia" w:asciiTheme="minorEastAsia" w:hAnsiTheme="minorEastAsia" w:cstheme="minorEastAsia"/>
          <w:sz w:val="24"/>
        </w:rPr>
        <w:t xml:space="preserve"> 投标人认为有必要提供的其他证明文件</w:t>
      </w:r>
    </w:p>
    <w:p>
      <w:pPr>
        <w:pStyle w:val="7"/>
      </w:pPr>
    </w:p>
    <w:p>
      <w:pPr>
        <w:rPr>
          <w:b/>
          <w:bCs/>
          <w:sz w:val="44"/>
          <w:szCs w:val="48"/>
        </w:rPr>
      </w:pPr>
      <w:r>
        <w:rPr>
          <w:rFonts w:hint="eastAsia"/>
          <w:sz w:val="24"/>
          <w:szCs w:val="24"/>
        </w:rPr>
        <w:t xml:space="preserve"> </w:t>
      </w:r>
      <w:r>
        <w:rPr>
          <w:rFonts w:hint="eastAsia"/>
          <w:b/>
          <w:bCs/>
          <w:sz w:val="44"/>
          <w:szCs w:val="48"/>
        </w:rPr>
        <w:t>投标人可在此处附附件二至附件五的证明材料，如没有提供，视为无。</w:t>
      </w:r>
    </w:p>
    <w:p>
      <w:pPr>
        <w:pStyle w:val="4"/>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24"/>
        </w:rPr>
        <w:br w:type="page"/>
      </w:r>
      <w:bookmarkStart w:id="313" w:name="_Toc32440"/>
      <w:bookmarkStart w:id="314" w:name="_Toc8653"/>
      <w:bookmarkStart w:id="315" w:name="_Toc10417"/>
      <w:r>
        <w:rPr>
          <w:rFonts w:hint="eastAsia" w:asciiTheme="minorEastAsia" w:hAnsiTheme="minorEastAsia" w:eastAsiaTheme="minorEastAsia" w:cstheme="minorEastAsia"/>
          <w:sz w:val="36"/>
          <w:szCs w:val="36"/>
        </w:rPr>
        <w:t>第十章  投标人承诺书</w:t>
      </w:r>
      <w:bookmarkEnd w:id="313"/>
      <w:bookmarkEnd w:id="314"/>
      <w:bookmarkEnd w:id="315"/>
    </w:p>
    <w:p>
      <w:pPr>
        <w:pStyle w:val="13"/>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陕西省政府采购供货商拒绝政府采购领域商业贿赂承诺书Ⅰ</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为响应党中央、国务院关于治理政府采购领域商业贿赂行为的号召，我公司在此庄严承诺： </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1、在参与政府采购活动中遵纪守法、诚信经营、公平竞标。</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2、不向政府采购人、代理机构和政府采购评审专家进行任何形式的商业贿赂以谋取交易机会。</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3、不向政府代理机构和采购人提供虚假资质文件或采用虚假应标方式参与政府采购市场竞争并谋取成交、成交。</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4、不采取“围标、陪标”等商业欺诈手段获得政府采购订单。</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5、不采取不正当手段诋毁、排挤其它供货商。</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6、不在提供商品和服务时“偷梁换柱、以次充好”损害采购人的合法权益。</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7、不与采购人、代理机构政府采购评审专家或其它供货商恶意串通，进行质疑和投诉，维护政府采购市场秩序。</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8、尊重和接受政府采购监督管理部门的监督和政府代理机构招标采购要求，承担因违约行为给采购人造成的损失。</w:t>
      </w:r>
    </w:p>
    <w:p>
      <w:pPr>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9、不发生其它有悖于政府采购公开、公平、公正和诚信原则的行为。</w:t>
      </w:r>
    </w:p>
    <w:p>
      <w:pPr>
        <w:adjustRightInd w:val="0"/>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投标人（单位名称及公章）：</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u w:val="single"/>
        </w:rPr>
      </w:pPr>
      <w:r>
        <w:rPr>
          <w:rFonts w:hint="eastAsia" w:asciiTheme="minorEastAsia" w:hAnsiTheme="minorEastAsia" w:cstheme="minorEastAsia"/>
          <w:sz w:val="24"/>
          <w:szCs w:val="24"/>
        </w:rPr>
        <w:t>法定代表人/被授权人（签字或盖章）：</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邮  编：</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地  址：</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电  话： </w:t>
      </w:r>
      <w:r>
        <w:rPr>
          <w:rFonts w:hint="eastAsia" w:asciiTheme="minorEastAsia" w:hAnsiTheme="minorEastAsia" w:cstheme="minorEastAsia"/>
          <w:sz w:val="24"/>
          <w:szCs w:val="24"/>
          <w:u w:val="single"/>
        </w:rPr>
        <w:t xml:space="preserve">                         </w:t>
      </w:r>
    </w:p>
    <w:p>
      <w:pPr>
        <w:snapToGrid w:val="0"/>
        <w:spacing w:line="500" w:lineRule="exact"/>
        <w:ind w:firstLine="480" w:firstLineChars="200"/>
        <w:jc w:val="left"/>
        <w:rPr>
          <w:rFonts w:asciiTheme="minorEastAsia" w:hAnsiTheme="minorEastAsia" w:cstheme="minorEastAsia"/>
          <w:sz w:val="28"/>
          <w:szCs w:val="28"/>
        </w:rPr>
      </w:pPr>
      <w:r>
        <w:rPr>
          <w:rFonts w:hint="eastAsia" w:asciiTheme="minorEastAsia" w:hAnsiTheme="minorEastAsia" w:cstheme="minorEastAsia"/>
          <w:sz w:val="24"/>
          <w:szCs w:val="24"/>
        </w:rPr>
        <w:t>时  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承诺书Ⅱ</w:t>
      </w:r>
    </w:p>
    <w:tbl>
      <w:tblPr>
        <w:tblStyle w:val="25"/>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作为参加贵公司组织的本项目的投标人，本公司承诺：在参加本项目投标之前不存在被依法禁止经营行为、财产被接管或冻结的情况，如有隐瞒实情，愿承担一切责任及后果。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7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74"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6"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tLeast"/>
        <w:ind w:firstLine="843" w:firstLineChars="200"/>
        <w:jc w:val="left"/>
        <w:rPr>
          <w:rFonts w:asciiTheme="minorEastAsia" w:hAnsiTheme="minorEastAsia" w:cstheme="minorEastAsia"/>
          <w:b/>
          <w:sz w:val="42"/>
          <w:szCs w:val="42"/>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承诺书Ⅲ</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作为参加贵公司组织的本项目的投标人，本公司郑重申告并承诺：近三年受到有关行政主管部门的行政处理、不良行为记录为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8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87"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88" w:type="dxa"/>
            <w:vAlign w:val="center"/>
          </w:tcPr>
          <w:p>
            <w:pPr>
              <w:spacing w:line="360" w:lineRule="atLeast"/>
              <w:jc w:val="center"/>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87"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pageBreakBefore/>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承诺书Ⅳ</w:t>
      </w:r>
    </w:p>
    <w:tbl>
      <w:tblPr>
        <w:tblStyle w:val="2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2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作为参加贵公司组织的本项目的投标人，本公司郑重申告：近三年因产品供货问题（水货、替代品、次品、翻新品等）的不法行为记录为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次（没有填零），如有隐瞒实情，愿承担一切责任及后果。</w:t>
            </w:r>
          </w:p>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371"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466"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371"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spacing w:line="360" w:lineRule="auto"/>
        <w:ind w:firstLine="480" w:firstLineChars="200"/>
        <w:jc w:val="left"/>
        <w:rPr>
          <w:rFonts w:asciiTheme="minorEastAsia" w:hAnsiTheme="minorEastAsia" w:cstheme="minorEastAsia"/>
          <w:sz w:val="24"/>
          <w:szCs w:val="28"/>
        </w:rPr>
      </w:pPr>
    </w:p>
    <w:p>
      <w:pPr>
        <w:spacing w:line="360" w:lineRule="atLeast"/>
        <w:ind w:firstLine="562" w:firstLineChars="200"/>
        <w:jc w:val="center"/>
        <w:rPr>
          <w:rFonts w:asciiTheme="minorEastAsia" w:hAnsiTheme="minorEastAsia" w:cstheme="minorEastAsia"/>
          <w:b/>
          <w:sz w:val="28"/>
          <w:szCs w:val="28"/>
        </w:rPr>
      </w:pPr>
      <w:r>
        <w:rPr>
          <w:rFonts w:hint="eastAsia" w:asciiTheme="minorEastAsia" w:hAnsiTheme="minorEastAsia" w:cstheme="minorEastAsia"/>
          <w:b/>
          <w:sz w:val="28"/>
          <w:szCs w:val="28"/>
        </w:rPr>
        <w:t>承诺书</w:t>
      </w:r>
      <w:r>
        <w:rPr>
          <w:rFonts w:hint="eastAsia" w:asciiTheme="minorEastAsia" w:hAnsiTheme="minorEastAsia" w:cstheme="minorEastAsia"/>
          <w:b/>
          <w:sz w:val="28"/>
          <w:szCs w:val="28"/>
        </w:rPr>
        <w:fldChar w:fldCharType="begin"/>
      </w:r>
      <w:r>
        <w:rPr>
          <w:rFonts w:hint="eastAsia" w:asciiTheme="minorEastAsia" w:hAnsiTheme="minorEastAsia" w:cstheme="minorEastAsia"/>
          <w:b/>
          <w:sz w:val="28"/>
          <w:szCs w:val="28"/>
        </w:rPr>
        <w:instrText xml:space="preserve"> = 5 \* ROMAN </w:instrText>
      </w:r>
      <w:r>
        <w:rPr>
          <w:rFonts w:hint="eastAsia" w:asciiTheme="minorEastAsia" w:hAnsiTheme="minorEastAsia" w:cstheme="minorEastAsia"/>
          <w:b/>
          <w:sz w:val="28"/>
          <w:szCs w:val="28"/>
        </w:rPr>
        <w:fldChar w:fldCharType="separate"/>
      </w:r>
      <w:r>
        <w:rPr>
          <w:rFonts w:hint="eastAsia" w:asciiTheme="minorEastAsia" w:hAnsiTheme="minorEastAsia" w:cstheme="minorEastAsia"/>
          <w:b/>
          <w:sz w:val="28"/>
          <w:szCs w:val="28"/>
          <w:lang w:val="zh-CN"/>
        </w:rPr>
        <w:t>V</w:t>
      </w:r>
      <w:r>
        <w:rPr>
          <w:rFonts w:hint="eastAsia" w:asciiTheme="minorEastAsia" w:hAnsiTheme="minorEastAsia" w:cstheme="minorEastAsia"/>
          <w:b/>
          <w:sz w:val="28"/>
          <w:szCs w:val="28"/>
        </w:rPr>
        <w:fldChar w:fldCharType="end"/>
      </w:r>
    </w:p>
    <w:tbl>
      <w:tblPr>
        <w:tblStyle w:val="2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rPr>
              <w:t>致：陕西万泽招标有限公司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作为参加贵公司本项目的投标人，本公司承诺：参加本次投标提交的所有资质证明文件及业绩证明文件是真实的、有效的，如有隐瞒实情，愿承担一切责任及后果。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投标人</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法定代表人/被授权人</w:t>
            </w:r>
          </w:p>
        </w:tc>
        <w:tc>
          <w:tcPr>
            <w:tcW w:w="241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（公章）</w:t>
            </w:r>
          </w:p>
        </w:tc>
        <w:tc>
          <w:tcPr>
            <w:tcW w:w="3534" w:type="dxa"/>
            <w:vAlign w:val="center"/>
          </w:tcPr>
          <w:p>
            <w:pPr>
              <w:spacing w:line="360" w:lineRule="atLeas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（签字或盖章）</w:t>
            </w:r>
          </w:p>
        </w:tc>
        <w:tc>
          <w:tcPr>
            <w:tcW w:w="2418" w:type="dxa"/>
            <w:vAlign w:val="center"/>
          </w:tcPr>
          <w:p>
            <w:pPr>
              <w:spacing w:line="360" w:lineRule="atLeast"/>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年</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月</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日</w:t>
            </w:r>
          </w:p>
        </w:tc>
      </w:tr>
    </w:tbl>
    <w:p>
      <w:pPr>
        <w:adjustRightInd w:val="0"/>
        <w:snapToGrid w:val="0"/>
        <w:ind w:firstLine="720" w:firstLineChars="200"/>
        <w:jc w:val="left"/>
        <w:rPr>
          <w:rFonts w:asciiTheme="minorEastAsia" w:hAnsiTheme="minorEastAsia" w:cstheme="minorEastAsia"/>
          <w:bCs/>
          <w:sz w:val="36"/>
          <w:szCs w:val="36"/>
        </w:rPr>
      </w:pPr>
    </w:p>
    <w:p>
      <w:pPr>
        <w:widowControl/>
        <w:spacing w:line="460" w:lineRule="exact"/>
        <w:ind w:firstLine="480" w:firstLineChars="200"/>
        <w:jc w:val="left"/>
        <w:rPr>
          <w:rFonts w:asciiTheme="minorEastAsia" w:hAnsiTheme="minorEastAsia" w:cstheme="minorEastAsia"/>
          <w:sz w:val="24"/>
          <w:szCs w:val="28"/>
        </w:rPr>
        <w:sectPr>
          <w:pgSz w:w="11906" w:h="16838"/>
          <w:pgMar w:top="1440" w:right="1304" w:bottom="1440" w:left="1304" w:header="851" w:footer="992" w:gutter="0"/>
          <w:cols w:space="0" w:num="1"/>
          <w:docGrid w:type="lines" w:linePitch="325" w:charSpace="0"/>
        </w:sectPr>
      </w:pPr>
    </w:p>
    <w:p>
      <w:pPr>
        <w:pStyle w:val="4"/>
        <w:adjustRightInd w:val="0"/>
        <w:spacing w:line="500" w:lineRule="exact"/>
        <w:textAlignment w:val="baseline"/>
        <w:rPr>
          <w:rFonts w:asciiTheme="minorEastAsia" w:hAnsiTheme="minorEastAsia" w:eastAsiaTheme="minorEastAsia" w:cstheme="minorEastAsia"/>
        </w:rPr>
      </w:pPr>
      <w:bookmarkStart w:id="316" w:name="_Toc17379"/>
      <w:r>
        <w:rPr>
          <w:rFonts w:hint="eastAsia" w:asciiTheme="minorEastAsia" w:hAnsiTheme="minorEastAsia" w:eastAsiaTheme="minorEastAsia" w:cstheme="minorEastAsia"/>
        </w:rPr>
        <w:t>附件一：封袋正面标识式样</w:t>
      </w:r>
      <w:bookmarkEnd w:id="184"/>
      <w:bookmarkEnd w:id="316"/>
    </w:p>
    <w:p>
      <w:pPr>
        <w:spacing w:line="460" w:lineRule="exact"/>
        <w:ind w:firstLine="562" w:firstLineChars="200"/>
        <w:jc w:val="left"/>
        <w:rPr>
          <w:rFonts w:asciiTheme="minorEastAsia" w:hAnsiTheme="minorEastAsia" w:cstheme="minorEastAsia"/>
          <w:b/>
          <w:sz w:val="24"/>
        </w:rPr>
      </w:pPr>
      <w:r>
        <w:rPr>
          <w:rFonts w:hint="eastAsia" w:asciiTheme="minorEastAsia" w:hAnsiTheme="minorEastAsia" w:cstheme="minorEastAsia"/>
          <w:b/>
          <w:sz w:val="28"/>
          <w:szCs w:val="28"/>
        </w:rPr>
        <w:t>投标文件正本封袋正面标识式样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193675</wp:posOffset>
                </wp:positionV>
                <wp:extent cx="6255385" cy="3514725"/>
                <wp:effectExtent l="4445" t="4445" r="7620" b="5080"/>
                <wp:wrapNone/>
                <wp:docPr id="1" name="Text Box 3"/>
                <wp:cNvGraphicFramePr/>
                <a:graphic xmlns:a="http://schemas.openxmlformats.org/drawingml/2006/main">
                  <a:graphicData uri="http://schemas.microsoft.com/office/word/2010/wordprocessingShape">
                    <wps:wsp>
                      <wps:cNvSpPr txBox="1"/>
                      <wps:spPr>
                        <a:xfrm>
                          <a:off x="0" y="0"/>
                          <a:ext cx="6255385" cy="3514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SXWZ2023ZB-YXY-079</w:t>
                            </w:r>
                            <w:r>
                              <w:rPr>
                                <w:rFonts w:hint="eastAsia"/>
                                <w:sz w:val="28"/>
                                <w:szCs w:val="28"/>
                              </w:rPr>
                              <w:t xml:space="preserve">  </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西安医学院通勤班车及教学等用车外包服务项目</w:t>
                            </w:r>
                          </w:p>
                          <w:p>
                            <w:pPr>
                              <w:jc w:val="center"/>
                              <w:rPr>
                                <w:b/>
                                <w:bCs/>
                                <w:sz w:val="32"/>
                                <w:szCs w:val="32"/>
                              </w:rPr>
                            </w:pP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6pt;margin-top:15.25pt;height:276.75pt;width:492.55pt;z-index:251663360;mso-width-relative:page;mso-height-relative:page;" fillcolor="#FFFFFF" filled="t" stroked="t" coordsize="21600,21600" o:gfxdata="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vxvP2gAAAAoBAAAPAAAAAAAAAAEAIAAAACIAAABkcnMv&#10;ZG93bnJldi54bWxQSwECFAAUAAAACACHTuJAHtJo1AECAABEBAAADgAAAAAAAAABACAAAAApAQAA&#10;ZHJzL2Uyb0RvYy54bWxQSwUGAAAAAAYABgBZAQAAnAUAAAAA&#10;">
                <v:fill on="t" focussize="0,0"/>
                <v:stroke color="#000000" joinstyle="miter"/>
                <v:imagedata o:title=""/>
                <o:lock v:ext="edit" aspectratio="f"/>
                <v:textbo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SXWZ2023ZB-YXY-079</w:t>
                      </w:r>
                      <w:r>
                        <w:rPr>
                          <w:rFonts w:hint="eastAsia"/>
                          <w:sz w:val="28"/>
                          <w:szCs w:val="28"/>
                        </w:rPr>
                        <w:t xml:space="preserve">  </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西安医学院通勤班车及教学等用车外包服务项目</w:t>
                      </w:r>
                    </w:p>
                    <w:p>
                      <w:pPr>
                        <w:jc w:val="center"/>
                        <w:rPr>
                          <w:b/>
                          <w:bCs/>
                          <w:sz w:val="32"/>
                          <w:szCs w:val="32"/>
                        </w:rPr>
                      </w:pPr>
                    </w:p>
                    <w:p>
                      <w:pPr>
                        <w:jc w:val="center"/>
                        <w:rPr>
                          <w:b/>
                          <w:sz w:val="44"/>
                          <w:szCs w:val="44"/>
                        </w:rPr>
                      </w:pPr>
                      <w:r>
                        <w:rPr>
                          <w:rFonts w:hint="eastAsia"/>
                          <w:b/>
                          <w:sz w:val="44"/>
                          <w:szCs w:val="44"/>
                        </w:rPr>
                        <w:t>投标文件（正本）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投标文件副本封袋正面标识式样</w: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tabs>
          <w:tab w:val="left" w:pos="8280"/>
        </w:tabs>
        <w:spacing w:line="460" w:lineRule="exact"/>
        <w:ind w:firstLine="482" w:firstLineChars="200"/>
        <w:jc w:val="left"/>
        <w:rPr>
          <w:rFonts w:asciiTheme="minorEastAsia" w:hAnsiTheme="minorEastAsia" w:cstheme="minorEastAsia"/>
          <w:b/>
          <w:sz w:val="24"/>
        </w:rPr>
      </w:pPr>
    </w:p>
    <w:p>
      <w:pPr>
        <w:ind w:firstLine="420" w:firstLineChars="200"/>
        <w:jc w:val="left"/>
        <w:rPr>
          <w:rFonts w:asciiTheme="minorEastAsia" w:hAnsiTheme="minorEastAsia" w:cstheme="minorEastAsia"/>
        </w:rPr>
      </w:pPr>
    </w:p>
    <w:p>
      <w:pPr>
        <w:ind w:firstLine="482" w:firstLineChars="200"/>
        <w:jc w:val="left"/>
        <w:rPr>
          <w:rFonts w:asciiTheme="minorEastAsia" w:hAnsiTheme="minorEastAsia" w:cstheme="minorEastAsia"/>
        </w:rPr>
      </w:pPr>
      <w:r>
        <w:rPr>
          <w:rFonts w:asciiTheme="minorEastAsia" w:hAnsiTheme="minorEastAsia" w:cstheme="minorEastAsia"/>
          <w:b/>
          <w:sz w:val="24"/>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38100</wp:posOffset>
                </wp:positionV>
                <wp:extent cx="6288405" cy="3509010"/>
                <wp:effectExtent l="4445" t="4445" r="12700" b="10795"/>
                <wp:wrapNone/>
                <wp:docPr id="2" name="Text Box 4"/>
                <wp:cNvGraphicFramePr/>
                <a:graphic xmlns:a="http://schemas.openxmlformats.org/drawingml/2006/main">
                  <a:graphicData uri="http://schemas.microsoft.com/office/word/2010/wordprocessingShape">
                    <wps:wsp>
                      <wps:cNvSpPr txBox="1"/>
                      <wps:spPr>
                        <a:xfrm>
                          <a:off x="0" y="0"/>
                          <a:ext cx="6288405" cy="3509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SXWZ2023ZB-YXY-079</w:t>
                            </w:r>
                            <w:r>
                              <w:rPr>
                                <w:rFonts w:hint="eastAsia"/>
                                <w:sz w:val="28"/>
                                <w:szCs w:val="28"/>
                              </w:rPr>
                              <w:t xml:space="preserve">  </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西安医学院通勤班车及教学等用车外包服务项目</w:t>
                            </w:r>
                          </w:p>
                          <w:p>
                            <w:pPr>
                              <w:jc w:val="center"/>
                              <w:rPr>
                                <w:sz w:val="28"/>
                                <w:szCs w:val="28"/>
                              </w:rPr>
                            </w:pPr>
                          </w:p>
                          <w:p>
                            <w:pPr>
                              <w:jc w:val="center"/>
                              <w:rPr>
                                <w:b/>
                                <w:sz w:val="44"/>
                                <w:szCs w:val="44"/>
                              </w:rPr>
                            </w:pP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：年 月 日</w:t>
                            </w:r>
                          </w:p>
                        </w:txbxContent>
                      </wps:txbx>
                      <wps:bodyPr upright="1"/>
                    </wps:wsp>
                  </a:graphicData>
                </a:graphic>
              </wp:anchor>
            </w:drawing>
          </mc:Choice>
          <mc:Fallback>
            <w:pict>
              <v:shape id="Text Box 4" o:spid="_x0000_s1026" o:spt="202" type="#_x0000_t202" style="position:absolute;left:0pt;margin-left:-23.7pt;margin-top:3pt;height:276.3pt;width:495.15pt;z-index:251664384;mso-width-relative:page;mso-height-relative:page;" fillcolor="#FFFFFF" filled="t" stroked="t" coordsize="21600,21600" o:gfxdata="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zd/f9kAAAAJAQAADwAAAAAAAAABACAAAAAiAAAAZHJzL2Rv&#10;d25yZXYueG1sUEsBAhQAFAAAAAgAh07iQCPEHHUAAgAARAQAAA4AAAAAAAAAAQAgAAAAKAEAAGRy&#10;cy9lMm9Eb2MueG1sUEsFBgAAAAAGAAYAWQEAAJoFAAAAAA==&#10;">
                <v:fill on="t" focussize="0,0"/>
                <v:stroke color="#000000" joinstyle="miter"/>
                <v:imagedata o:title=""/>
                <o:lock v:ext="edit" aspectratio="f"/>
                <v:textbo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SXWZ2023ZB-YXY-079</w:t>
                      </w:r>
                      <w:r>
                        <w:rPr>
                          <w:rFonts w:hint="eastAsia"/>
                          <w:sz w:val="28"/>
                          <w:szCs w:val="28"/>
                        </w:rPr>
                        <w:t xml:space="preserve">  </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西安医学院通勤班车及教学等用车外包服务项目</w:t>
                      </w:r>
                    </w:p>
                    <w:p>
                      <w:pPr>
                        <w:jc w:val="center"/>
                        <w:rPr>
                          <w:sz w:val="28"/>
                          <w:szCs w:val="28"/>
                        </w:rPr>
                      </w:pPr>
                    </w:p>
                    <w:p>
                      <w:pPr>
                        <w:jc w:val="center"/>
                        <w:rPr>
                          <w:b/>
                          <w:sz w:val="44"/>
                          <w:szCs w:val="44"/>
                        </w:rPr>
                      </w:pPr>
                    </w:p>
                    <w:p>
                      <w:pPr>
                        <w:jc w:val="center"/>
                        <w:rPr>
                          <w:b/>
                          <w:sz w:val="44"/>
                          <w:szCs w:val="44"/>
                        </w:rPr>
                      </w:pPr>
                      <w:r>
                        <w:rPr>
                          <w:rFonts w:hint="eastAsia"/>
                          <w:b/>
                          <w:sz w:val="44"/>
                          <w:szCs w:val="44"/>
                        </w:rPr>
                        <w:t>投标文件（副本）</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1004" w:firstLineChars="200"/>
        <w:jc w:val="left"/>
        <w:rPr>
          <w:rFonts w:asciiTheme="minorEastAsia" w:hAnsiTheme="minorEastAsia" w:cstheme="minorEastAsia"/>
          <w:b/>
          <w:sz w:val="50"/>
        </w:rPr>
      </w:pPr>
    </w:p>
    <w:p>
      <w:pPr>
        <w:widowControl/>
        <w:spacing w:line="460" w:lineRule="exact"/>
        <w:ind w:firstLine="480" w:firstLineChars="200"/>
        <w:jc w:val="left"/>
        <w:rPr>
          <w:rFonts w:asciiTheme="minorEastAsia" w:hAnsiTheme="minorEastAsia" w:cstheme="minorEastAsia"/>
          <w:sz w:val="24"/>
          <w:szCs w:val="28"/>
        </w:rPr>
        <w:sectPr>
          <w:headerReference r:id="rId16" w:type="default"/>
          <w:footerReference r:id="rId17" w:type="default"/>
          <w:pgSz w:w="11906" w:h="16838"/>
          <w:pgMar w:top="1440" w:right="1304" w:bottom="1440" w:left="1304" w:header="851" w:footer="992" w:gutter="0"/>
          <w:cols w:space="0" w:num="1"/>
          <w:docGrid w:type="lines" w:linePitch="325" w:charSpace="0"/>
        </w:sect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开标一览表封袋正面标识式样</w:t>
      </w:r>
    </w:p>
    <w:p>
      <w:pPr>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-275590</wp:posOffset>
                </wp:positionH>
                <wp:positionV relativeFrom="paragraph">
                  <wp:posOffset>227965</wp:posOffset>
                </wp:positionV>
                <wp:extent cx="6189345" cy="3365500"/>
                <wp:effectExtent l="5080" t="4445" r="15875" b="20955"/>
                <wp:wrapNone/>
                <wp:docPr id="3" name="Text Box 3"/>
                <wp:cNvGraphicFramePr/>
                <a:graphic xmlns:a="http://schemas.openxmlformats.org/drawingml/2006/main">
                  <a:graphicData uri="http://schemas.microsoft.com/office/word/2010/wordprocessingShape">
                    <wps:wsp>
                      <wps:cNvSpPr txBox="1"/>
                      <wps:spPr>
                        <a:xfrm>
                          <a:off x="0" y="0"/>
                          <a:ext cx="6189345" cy="3365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SXWZ2023ZB-YXY-079</w:t>
                            </w:r>
                            <w:r>
                              <w:rPr>
                                <w:rFonts w:hint="eastAsia"/>
                                <w:sz w:val="28"/>
                                <w:szCs w:val="28"/>
                              </w:rPr>
                              <w:t xml:space="preserve">  </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西安医学院通勤班车及教学等用车外包服务项目</w:t>
                            </w:r>
                          </w:p>
                          <w:p>
                            <w:pPr>
                              <w:jc w:val="center"/>
                              <w:rPr>
                                <w:b/>
                                <w:sz w:val="44"/>
                                <w:szCs w:val="44"/>
                              </w:rPr>
                            </w:pPr>
                          </w:p>
                          <w:p>
                            <w:pPr>
                              <w:jc w:val="center"/>
                              <w:rPr>
                                <w:b/>
                                <w:sz w:val="44"/>
                                <w:szCs w:val="44"/>
                              </w:rPr>
                            </w:pPr>
                            <w:r>
                              <w:rPr>
                                <w:rFonts w:hint="eastAsia"/>
                                <w:b/>
                                <w:sz w:val="44"/>
                                <w:szCs w:val="44"/>
                              </w:rPr>
                              <w:t>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：年 月 日</w:t>
                            </w:r>
                          </w:p>
                          <w:p>
                            <w:pPr>
                              <w:rPr>
                                <w:sz w:val="28"/>
                                <w:szCs w:val="28"/>
                              </w:rPr>
                            </w:pPr>
                          </w:p>
                        </w:txbxContent>
                      </wps:txbx>
                      <wps:bodyPr upright="1"/>
                    </wps:wsp>
                  </a:graphicData>
                </a:graphic>
              </wp:anchor>
            </w:drawing>
          </mc:Choice>
          <mc:Fallback>
            <w:pict>
              <v:shape id="Text Box 3" o:spid="_x0000_s1026" o:spt="202" type="#_x0000_t202" style="position:absolute;left:0pt;margin-left:-21.7pt;margin-top:17.95pt;height:265pt;width:487.35pt;z-index:251665408;mso-width-relative:page;mso-height-relative:page;" fillcolor="#FFFFFF" filled="t" stroked="t" coordsize="21600,21600" o:gfxdata="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&#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KoTQfZAAAACgEAAA8AAAAAAAAAAQAgAAAAIgAAAGRy&#10;cy9kb3ducmV2LnhtbFBLAQIUABQAAAAIAIdO4kCwGmSVBAIAAEQEAAAOAAAAAAAAAAEAIAAAACgB&#10;AABkcnMvZTJvRG9jLnhtbFBLBQYAAAAABgAGAFkBAACeBQAAAAA=&#10;">
                <v:fill on="t" focussize="0,0"/>
                <v:stroke color="#000000" joinstyle="miter"/>
                <v:imagedata o:title=""/>
                <o:lock v:ext="edit" aspectratio="f"/>
                <v:textbox>
                  <w:txbxContent>
                    <w:p>
                      <w:pPr>
                        <w:jc w:val="left"/>
                        <w:rPr>
                          <w:sz w:val="28"/>
                          <w:szCs w:val="28"/>
                        </w:rPr>
                      </w:pPr>
                      <w:r>
                        <w:rPr>
                          <w:rFonts w:hint="eastAsia"/>
                          <w:sz w:val="28"/>
                          <w:szCs w:val="28"/>
                        </w:rPr>
                        <w:t xml:space="preserve">致：陕西万泽招标有限公司               项目编号： </w:t>
                      </w:r>
                      <w:r>
                        <w:rPr>
                          <w:rFonts w:hint="eastAsia"/>
                          <w:sz w:val="28"/>
                          <w:szCs w:val="28"/>
                          <w:lang w:eastAsia="zh-CN"/>
                        </w:rPr>
                        <w:t>SXWZ2023ZB-YXY-079</w:t>
                      </w:r>
                      <w:r>
                        <w:rPr>
                          <w:rFonts w:hint="eastAsia"/>
                          <w:sz w:val="28"/>
                          <w:szCs w:val="28"/>
                        </w:rPr>
                        <w:t xml:space="preserve">  </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西安医学院通勤班车及教学等用车外包服务项目</w:t>
                      </w:r>
                    </w:p>
                    <w:p>
                      <w:pPr>
                        <w:jc w:val="center"/>
                        <w:rPr>
                          <w:b/>
                          <w:sz w:val="44"/>
                          <w:szCs w:val="44"/>
                        </w:rPr>
                      </w:pPr>
                    </w:p>
                    <w:p>
                      <w:pPr>
                        <w:jc w:val="center"/>
                        <w:rPr>
                          <w:b/>
                          <w:sz w:val="44"/>
                          <w:szCs w:val="44"/>
                        </w:rPr>
                      </w:pPr>
                      <w:r>
                        <w:rPr>
                          <w:rFonts w:hint="eastAsia"/>
                          <w:b/>
                          <w:sz w:val="44"/>
                          <w:szCs w:val="44"/>
                        </w:rPr>
                        <w:t>开标一览表</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u w:val="single"/>
                        </w:rPr>
                      </w:pPr>
                      <w:r>
                        <w:rPr>
                          <w:rFonts w:hint="eastAsia"/>
                          <w:sz w:val="28"/>
                          <w:szCs w:val="28"/>
                        </w:rPr>
                        <w:t>时间</w:t>
                      </w:r>
                      <w:r>
                        <w:rPr>
                          <w:rFonts w:hint="eastAsia"/>
                          <w:sz w:val="28"/>
                          <w:szCs w:val="28"/>
                          <w:u w:val="single"/>
                        </w:rPr>
                        <w:t>：年 月 日</w:t>
                      </w:r>
                    </w:p>
                    <w:p>
                      <w:pPr>
                        <w:rPr>
                          <w:sz w:val="28"/>
                          <w:szCs w:val="28"/>
                        </w:rPr>
                      </w:pPr>
                    </w:p>
                  </w:txbxContent>
                </v:textbox>
              </v:shape>
            </w:pict>
          </mc:Fallback>
        </mc:AlternateContent>
      </w: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ind w:firstLine="482" w:firstLineChars="200"/>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jc w:val="left"/>
        <w:rPr>
          <w:rFonts w:asciiTheme="minorEastAsia" w:hAnsiTheme="minorEastAsia" w:cstheme="minorEastAsia"/>
          <w:b/>
          <w:sz w:val="24"/>
        </w:rPr>
      </w:pPr>
    </w:p>
    <w:p>
      <w:pPr>
        <w:spacing w:line="460" w:lineRule="exact"/>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电子文档封袋正面标识式样</w:t>
      </w:r>
    </w:p>
    <w:p>
      <w:pPr>
        <w:tabs>
          <w:tab w:val="left" w:pos="8280"/>
        </w:tabs>
        <w:spacing w:line="460" w:lineRule="exact"/>
        <w:ind w:firstLine="420" w:firstLineChars="200"/>
        <w:jc w:val="left"/>
        <w:rPr>
          <w:rFonts w:asciiTheme="minorEastAsia" w:hAnsiTheme="minorEastAsia" w:cstheme="minorEastAsia"/>
          <w:b/>
          <w:sz w:val="24"/>
        </w:rPr>
      </w:pPr>
      <w:r>
        <w:rPr>
          <w:rFonts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-360045</wp:posOffset>
                </wp:positionH>
                <wp:positionV relativeFrom="paragraph">
                  <wp:posOffset>150495</wp:posOffset>
                </wp:positionV>
                <wp:extent cx="6455410" cy="3574415"/>
                <wp:effectExtent l="4445" t="4445" r="17145" b="21590"/>
                <wp:wrapNone/>
                <wp:docPr id="4" name="Text Box 3"/>
                <wp:cNvGraphicFramePr/>
                <a:graphic xmlns:a="http://schemas.openxmlformats.org/drawingml/2006/main">
                  <a:graphicData uri="http://schemas.microsoft.com/office/word/2010/wordprocessingShape">
                    <wps:wsp>
                      <wps:cNvSpPr txBox="1"/>
                      <wps:spPr>
                        <a:xfrm>
                          <a:off x="0" y="0"/>
                          <a:ext cx="6455410" cy="3574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eastAsiaTheme="minorEastAsia"/>
                                <w:sz w:val="28"/>
                                <w:szCs w:val="28"/>
                                <w:lang w:eastAsia="zh-CN"/>
                              </w:rPr>
                            </w:pPr>
                            <w:r>
                              <w:rPr>
                                <w:rFonts w:hint="eastAsia"/>
                                <w:sz w:val="28"/>
                                <w:szCs w:val="28"/>
                              </w:rPr>
                              <w:t xml:space="preserve">致：陕西万泽招标有限公司                   项目编号： </w:t>
                            </w:r>
                            <w:r>
                              <w:rPr>
                                <w:rFonts w:hint="eastAsia"/>
                                <w:sz w:val="28"/>
                                <w:szCs w:val="28"/>
                                <w:lang w:eastAsia="zh-CN"/>
                              </w:rPr>
                              <w:t>SXWZ2023ZB-YXY-079</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西安医学院通勤班车及教学等用车外包服务项目</w:t>
                            </w:r>
                          </w:p>
                          <w:p>
                            <w:pPr>
                              <w:jc w:val="center"/>
                              <w:rPr>
                                <w:b/>
                                <w:sz w:val="44"/>
                                <w:szCs w:val="44"/>
                              </w:rPr>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：年 月 日</w:t>
                            </w:r>
                          </w:p>
                        </w:txbxContent>
                      </wps:txbx>
                      <wps:bodyPr upright="1"/>
                    </wps:wsp>
                  </a:graphicData>
                </a:graphic>
              </wp:anchor>
            </w:drawing>
          </mc:Choice>
          <mc:Fallback>
            <w:pict>
              <v:shape id="Text Box 3" o:spid="_x0000_s1026" o:spt="202" type="#_x0000_t202" style="position:absolute;left:0pt;margin-left:-28.35pt;margin-top:11.85pt;height:281.45pt;width:508.3pt;z-index:251666432;mso-width-relative:page;mso-height-relative:page;" fillcolor="#FFFFFF" filled="t" stroked="t" coordsize="21600,21600" o:gfxdata="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vP+h2gAAAAoBAAAPAAAAAAAAAAEAIAAAACIAAABkcnMv&#10;ZG93bnJldi54bWxQSwECFAAUAAAACACHTuJApJhfzAECAABEBAAADgAAAAAAAAABACAAAAApAQAA&#10;ZHJzL2Uyb0RvYy54bWxQSwUGAAAAAAYABgBZAQAAnAUAAAAA&#10;">
                <v:fill on="t" focussize="0,0"/>
                <v:stroke color="#000000" joinstyle="miter"/>
                <v:imagedata o:title=""/>
                <o:lock v:ext="edit" aspectratio="f"/>
                <v:textbox>
                  <w:txbxContent>
                    <w:p>
                      <w:pPr>
                        <w:jc w:val="left"/>
                        <w:rPr>
                          <w:rFonts w:hint="eastAsia" w:eastAsiaTheme="minorEastAsia"/>
                          <w:sz w:val="28"/>
                          <w:szCs w:val="28"/>
                          <w:lang w:eastAsia="zh-CN"/>
                        </w:rPr>
                      </w:pPr>
                      <w:r>
                        <w:rPr>
                          <w:rFonts w:hint="eastAsia"/>
                          <w:sz w:val="28"/>
                          <w:szCs w:val="28"/>
                        </w:rPr>
                        <w:t xml:space="preserve">致：陕西万泽招标有限公司                   项目编号： </w:t>
                      </w:r>
                      <w:r>
                        <w:rPr>
                          <w:rFonts w:hint="eastAsia"/>
                          <w:sz w:val="28"/>
                          <w:szCs w:val="28"/>
                          <w:lang w:eastAsia="zh-CN"/>
                        </w:rPr>
                        <w:t>SXWZ2023ZB-YXY-079</w:t>
                      </w:r>
                    </w:p>
                    <w:p>
                      <w:pPr>
                        <w:jc w:val="center"/>
                        <w:rPr>
                          <w:rFonts w:hint="eastAsia" w:eastAsiaTheme="minorEastAsia"/>
                          <w:sz w:val="28"/>
                          <w:szCs w:val="28"/>
                          <w:lang w:eastAsia="zh-CN"/>
                        </w:rPr>
                      </w:pPr>
                      <w:r>
                        <w:rPr>
                          <w:rFonts w:hint="eastAsia"/>
                          <w:sz w:val="28"/>
                          <w:szCs w:val="28"/>
                        </w:rPr>
                        <w:t>项目名称：</w:t>
                      </w:r>
                      <w:r>
                        <w:rPr>
                          <w:rFonts w:hint="eastAsia"/>
                          <w:sz w:val="28"/>
                          <w:szCs w:val="28"/>
                          <w:lang w:eastAsia="zh-CN"/>
                        </w:rPr>
                        <w:t>西安医学院通勤班车及教学等用车外包服务项目</w:t>
                      </w:r>
                    </w:p>
                    <w:p>
                      <w:pPr>
                        <w:jc w:val="center"/>
                        <w:rPr>
                          <w:b/>
                          <w:sz w:val="44"/>
                          <w:szCs w:val="44"/>
                        </w:rPr>
                      </w:pPr>
                    </w:p>
                    <w:p>
                      <w:pPr>
                        <w:jc w:val="center"/>
                        <w:rPr>
                          <w:b/>
                          <w:sz w:val="44"/>
                          <w:szCs w:val="44"/>
                        </w:rPr>
                      </w:pPr>
                      <w:r>
                        <w:rPr>
                          <w:rFonts w:hint="eastAsia"/>
                          <w:b/>
                          <w:sz w:val="44"/>
                          <w:szCs w:val="44"/>
                        </w:rPr>
                        <w:t>电子文档</w:t>
                      </w:r>
                    </w:p>
                    <w:p>
                      <w:pPr>
                        <w:jc w:val="center"/>
                        <w:rPr>
                          <w:sz w:val="28"/>
                          <w:szCs w:val="28"/>
                        </w:rPr>
                      </w:pPr>
                      <w:r>
                        <w:rPr>
                          <w:rFonts w:hint="eastAsia"/>
                          <w:sz w:val="28"/>
                          <w:szCs w:val="28"/>
                        </w:rPr>
                        <w:t>（非招标大会不得启封）</w:t>
                      </w:r>
                    </w:p>
                    <w:p>
                      <w:pPr>
                        <w:rPr>
                          <w:sz w:val="28"/>
                          <w:szCs w:val="28"/>
                          <w:u w:val="single"/>
                        </w:rPr>
                      </w:pPr>
                      <w:r>
                        <w:rPr>
                          <w:rFonts w:hint="eastAsia"/>
                          <w:sz w:val="28"/>
                          <w:szCs w:val="28"/>
                        </w:rPr>
                        <w:t>投标人（名称及公章）：</w:t>
                      </w:r>
                    </w:p>
                    <w:p>
                      <w:pPr>
                        <w:rPr>
                          <w:sz w:val="28"/>
                          <w:szCs w:val="28"/>
                        </w:rPr>
                      </w:pPr>
                      <w:r>
                        <w:rPr>
                          <w:rFonts w:hint="eastAsia"/>
                          <w:sz w:val="28"/>
                          <w:szCs w:val="28"/>
                        </w:rPr>
                        <w:t>时间</w:t>
                      </w:r>
                      <w:r>
                        <w:rPr>
                          <w:rFonts w:hint="eastAsia"/>
                          <w:sz w:val="28"/>
                          <w:szCs w:val="28"/>
                          <w:u w:val="single"/>
                        </w:rPr>
                        <w:t>：年 月 日</w:t>
                      </w:r>
                    </w:p>
                  </w:txbxContent>
                </v:textbox>
              </v:shape>
            </w:pict>
          </mc:Fallback>
        </mc:AlternateContent>
      </w: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ind w:firstLine="420" w:firstLineChars="200"/>
        <w:jc w:val="left"/>
        <w:rPr>
          <w:rFonts w:asciiTheme="minorEastAsia" w:hAnsiTheme="minorEastAsia" w:cstheme="minorEastAsia"/>
        </w:rPr>
      </w:pPr>
    </w:p>
    <w:p>
      <w:pPr>
        <w:pageBreakBefore/>
        <w:spacing w:line="420" w:lineRule="auto"/>
        <w:rPr>
          <w:rFonts w:asciiTheme="minorEastAsia" w:hAnsiTheme="minorEastAsia" w:cstheme="minorEastAsia"/>
          <w:b/>
          <w:bCs/>
          <w:sz w:val="36"/>
          <w:szCs w:val="36"/>
        </w:rPr>
        <w:sectPr>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宋体" w:hAnsi="宋体" w:cs="宋体"/>
        </w:rPr>
      </w:pPr>
      <w:bookmarkStart w:id="317" w:name="_Toc15554"/>
      <w:bookmarkStart w:id="318" w:name="_Toc11632"/>
      <w:bookmarkStart w:id="319" w:name="_Toc3008"/>
      <w:bookmarkStart w:id="320" w:name="_Toc2630"/>
      <w:bookmarkStart w:id="321" w:name="_Toc8177"/>
      <w:bookmarkStart w:id="322" w:name="_Toc18633"/>
      <w:bookmarkStart w:id="323" w:name="_Toc30485"/>
      <w:bookmarkStart w:id="324" w:name="_Toc25846"/>
      <w:bookmarkStart w:id="325" w:name="_Toc1641"/>
      <w:bookmarkStart w:id="326" w:name="_Toc20374"/>
      <w:bookmarkStart w:id="327" w:name="_Toc30870"/>
      <w:bookmarkStart w:id="328" w:name="_Toc30536"/>
      <w:bookmarkStart w:id="329" w:name="_Toc15467"/>
      <w:bookmarkStart w:id="330" w:name="_Toc229"/>
      <w:r>
        <w:rPr>
          <w:rFonts w:hint="eastAsia" w:ascii="宋体" w:hAnsi="宋体" w:cs="宋体"/>
        </w:rPr>
        <w:t>附件二、中小企业申明</w:t>
      </w:r>
      <w:bookmarkEnd w:id="317"/>
      <w:bookmarkEnd w:id="318"/>
      <w:bookmarkEnd w:id="319"/>
      <w:bookmarkEnd w:id="320"/>
      <w:bookmarkEnd w:id="321"/>
      <w:bookmarkEnd w:id="322"/>
      <w:bookmarkEnd w:id="323"/>
      <w:bookmarkEnd w:id="324"/>
      <w:bookmarkEnd w:id="325"/>
      <w:bookmarkEnd w:id="326"/>
    </w:p>
    <w:p>
      <w:pPr>
        <w:spacing w:line="588" w:lineRule="exact"/>
        <w:ind w:firstLine="504" w:firstLineChars="200"/>
        <w:rPr>
          <w:rFonts w:ascii="宋体" w:hAnsi="宋体"/>
          <w:spacing w:val="6"/>
          <w:sz w:val="24"/>
        </w:rPr>
      </w:pPr>
      <w:bookmarkStart w:id="331" w:name="_Toc6022"/>
      <w:bookmarkStart w:id="332" w:name="_Toc5814"/>
      <w:bookmarkStart w:id="333" w:name="_Toc8013"/>
      <w:bookmarkStart w:id="334" w:name="_Toc12531"/>
      <w:bookmarkStart w:id="335" w:name="_Toc11896"/>
      <w:bookmarkStart w:id="336" w:name="_Toc10807"/>
      <w:bookmarkStart w:id="337" w:name="_Toc32438"/>
      <w:r>
        <w:rPr>
          <w:rFonts w:hint="eastAsia" w:ascii="宋体" w:hAnsi="宋体"/>
          <w:spacing w:val="6"/>
          <w:sz w:val="24"/>
        </w:rPr>
        <w:t>根据《政府采购促进中小企业发展管理办法》（财库[2020]46号）的规定，由投标人自行声明并对真实性负责。如有虚假，将依法承担相应责任。</w:t>
      </w:r>
    </w:p>
    <w:p>
      <w:pPr>
        <w:jc w:val="center"/>
        <w:rPr>
          <w:sz w:val="28"/>
          <w:szCs w:val="28"/>
        </w:rPr>
      </w:pPr>
      <w:r>
        <w:rPr>
          <w:rFonts w:hint="eastAsia"/>
          <w:sz w:val="28"/>
          <w:szCs w:val="28"/>
        </w:rPr>
        <w:t>中小企业声明函</w:t>
      </w:r>
    </w:p>
    <w:p>
      <w:pPr>
        <w:pStyle w:val="10"/>
        <w:spacing w:before="55" w:line="360" w:lineRule="auto"/>
        <w:ind w:right="415" w:firstLine="64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w:t>
      </w:r>
      <w:r>
        <w:rPr>
          <w:rFonts w:hint="eastAsia" w:ascii="宋体" w:hAnsi="宋体"/>
          <w:spacing w:val="6"/>
          <w:sz w:val="24"/>
          <w:u w:val="single"/>
        </w:rPr>
        <w:t>（单位名称）</w:t>
      </w:r>
      <w:r>
        <w:rPr>
          <w:rFonts w:hint="eastAsia" w:ascii="宋体" w:hAnsi="宋体"/>
          <w:spacing w:val="6"/>
          <w:sz w:val="24"/>
        </w:rPr>
        <w:t>的</w:t>
      </w:r>
      <w:r>
        <w:rPr>
          <w:rFonts w:hint="eastAsia" w:ascii="宋体" w:hAnsi="宋体"/>
          <w:spacing w:val="6"/>
          <w:sz w:val="24"/>
          <w:u w:val="single"/>
        </w:rPr>
        <w:t>（项目名称）</w:t>
      </w:r>
      <w:r>
        <w:rPr>
          <w:rFonts w:hint="eastAsia" w:ascii="宋体" w:hAnsi="宋体"/>
          <w:spacing w:val="6"/>
          <w:sz w:val="24"/>
        </w:rPr>
        <w:t>采购活动，工程的施工单位全部由符合政策要求的中小企业承接）。相关企业（含联合体中的中小企业、签订分包意向协议的中小企业）的具体情况如下：</w:t>
      </w:r>
    </w:p>
    <w:p>
      <w:pPr>
        <w:pStyle w:val="67"/>
        <w:numPr>
          <w:ilvl w:val="0"/>
          <w:numId w:val="22"/>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lang w:val="en-US" w:eastAsia="zh-CN"/>
        </w:rPr>
        <w:t xml:space="preserve">    企业</w:t>
      </w:r>
      <w:r>
        <w:rPr>
          <w:rFonts w:hint="eastAsia" w:ascii="宋体" w:hAnsi="宋体"/>
          <w:spacing w:val="6"/>
          <w:sz w:val="24"/>
          <w:u w:val="single"/>
        </w:rPr>
        <w:t>（中型企业、小型企业、微型企业）</w:t>
      </w:r>
      <w:r>
        <w:rPr>
          <w:rFonts w:hint="eastAsia" w:ascii="宋体" w:hAnsi="宋体"/>
          <w:spacing w:val="6"/>
          <w:sz w:val="24"/>
        </w:rPr>
        <w:t>；</w:t>
      </w:r>
    </w:p>
    <w:p>
      <w:pPr>
        <w:pStyle w:val="67"/>
        <w:numPr>
          <w:ilvl w:val="0"/>
          <w:numId w:val="22"/>
        </w:numPr>
        <w:tabs>
          <w:tab w:val="left" w:pos="1183"/>
          <w:tab w:val="left" w:pos="1484"/>
          <w:tab w:val="left" w:pos="4662"/>
          <w:tab w:val="left" w:pos="6903"/>
        </w:tabs>
        <w:spacing w:line="360" w:lineRule="auto"/>
        <w:ind w:right="169" w:firstLine="504"/>
        <w:jc w:val="left"/>
        <w:rPr>
          <w:rFonts w:ascii="宋体" w:hAnsi="宋体"/>
          <w:spacing w:val="6"/>
          <w:sz w:val="24"/>
        </w:rPr>
      </w:pPr>
      <w:r>
        <w:rPr>
          <w:rFonts w:hint="eastAsia" w:ascii="宋体" w:hAnsi="宋体"/>
          <w:spacing w:val="6"/>
          <w:sz w:val="24"/>
          <w:u w:val="single"/>
        </w:rPr>
        <w:t xml:space="preserve">（ 标 的 名 称 ） </w:t>
      </w:r>
      <w:r>
        <w:rPr>
          <w:rFonts w:hint="eastAsia" w:ascii="宋体" w:hAnsi="宋体"/>
          <w:spacing w:val="6"/>
          <w:sz w:val="24"/>
        </w:rPr>
        <w:t xml:space="preserve">， 属 于 </w:t>
      </w:r>
      <w:r>
        <w:rPr>
          <w:rFonts w:hint="eastAsia" w:ascii="宋体" w:hAnsi="宋体"/>
          <w:spacing w:val="6"/>
          <w:sz w:val="24"/>
          <w:u w:val="single"/>
        </w:rPr>
        <w:t xml:space="preserve">（所属行业） </w:t>
      </w:r>
      <w:r>
        <w:rPr>
          <w:rFonts w:hint="eastAsia" w:ascii="宋体" w:hAnsi="宋体"/>
          <w:spacing w:val="6"/>
          <w:sz w:val="24"/>
        </w:rPr>
        <w:t>行业；承建（承接）企业为</w:t>
      </w:r>
      <w:r>
        <w:rPr>
          <w:rFonts w:hint="eastAsia" w:ascii="宋体" w:hAnsi="宋体"/>
          <w:spacing w:val="6"/>
          <w:sz w:val="24"/>
          <w:u w:val="single"/>
        </w:rPr>
        <w:t>（企业名称）</w:t>
      </w:r>
      <w:r>
        <w:rPr>
          <w:rFonts w:hint="eastAsia" w:ascii="宋体" w:hAnsi="宋体"/>
          <w:spacing w:val="6"/>
          <w:sz w:val="24"/>
        </w:rPr>
        <w:t>，从业人员</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人，营业收入为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万元，资产总额为</w:t>
      </w:r>
      <w:r>
        <w:rPr>
          <w:rFonts w:hint="eastAsia" w:ascii="宋体" w:hAnsi="宋体"/>
          <w:spacing w:val="6"/>
          <w:sz w:val="24"/>
          <w:u w:val="single"/>
        </w:rPr>
        <w:t xml:space="preserve"> </w:t>
      </w:r>
      <w:r>
        <w:rPr>
          <w:rFonts w:hint="eastAsia" w:ascii="宋体" w:hAnsi="宋体"/>
          <w:spacing w:val="6"/>
          <w:sz w:val="24"/>
          <w:u w:val="single"/>
        </w:rPr>
        <w:tab/>
      </w:r>
      <w:r>
        <w:rPr>
          <w:rFonts w:hint="eastAsia" w:ascii="宋体" w:hAnsi="宋体"/>
          <w:spacing w:val="6"/>
          <w:sz w:val="24"/>
        </w:rPr>
        <w:t>万元，属于</w:t>
      </w:r>
      <w:r>
        <w:rPr>
          <w:rFonts w:hint="eastAsia" w:ascii="宋体" w:hAnsi="宋体"/>
          <w:spacing w:val="6"/>
          <w:sz w:val="24"/>
          <w:u w:val="single"/>
          <w:lang w:val="en-US" w:eastAsia="zh-CN"/>
        </w:rPr>
        <w:t xml:space="preserve">    企业</w:t>
      </w:r>
      <w:r>
        <w:rPr>
          <w:rFonts w:hint="eastAsia" w:ascii="宋体" w:hAnsi="宋体"/>
          <w:spacing w:val="6"/>
          <w:sz w:val="24"/>
          <w:u w:val="single"/>
        </w:rPr>
        <w:t>（中型企业、小型企业、微型企业）</w:t>
      </w:r>
      <w:r>
        <w:rPr>
          <w:rFonts w:hint="eastAsia" w:ascii="宋体" w:hAnsi="宋体"/>
          <w:spacing w:val="6"/>
          <w:sz w:val="24"/>
        </w:rPr>
        <w:t>；</w:t>
      </w:r>
    </w:p>
    <w:p>
      <w:pPr>
        <w:pStyle w:val="10"/>
        <w:spacing w:line="360" w:lineRule="auto"/>
        <w:ind w:left="860"/>
        <w:rPr>
          <w:rFonts w:ascii="宋体" w:hAnsi="宋体"/>
          <w:spacing w:val="6"/>
          <w:sz w:val="24"/>
        </w:rPr>
      </w:pPr>
      <w:r>
        <w:rPr>
          <w:rFonts w:hint="eastAsia" w:ascii="宋体" w:hAnsi="宋体"/>
          <w:spacing w:val="6"/>
          <w:sz w:val="24"/>
        </w:rPr>
        <w:t>……</w:t>
      </w:r>
    </w:p>
    <w:p>
      <w:pPr>
        <w:pStyle w:val="10"/>
        <w:spacing w:before="105" w:line="360" w:lineRule="auto"/>
        <w:ind w:right="417" w:firstLine="645"/>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pStyle w:val="10"/>
        <w:spacing w:line="360" w:lineRule="auto"/>
        <w:ind w:right="372" w:firstLine="645"/>
        <w:rPr>
          <w:rFonts w:ascii="宋体" w:hAnsi="宋体"/>
          <w:spacing w:val="6"/>
          <w:sz w:val="24"/>
        </w:rPr>
      </w:pPr>
      <w:r>
        <w:rPr>
          <w:rFonts w:hint="eastAsia" w:ascii="宋体" w:hAnsi="宋体"/>
          <w:spacing w:val="6"/>
          <w:sz w:val="24"/>
        </w:rPr>
        <w:t>本企业对上述声明内容的真实性负责。如有虚假，将依法承担相应责任。</w:t>
      </w:r>
    </w:p>
    <w:p>
      <w:pPr>
        <w:pStyle w:val="10"/>
        <w:spacing w:line="304" w:lineRule="auto"/>
        <w:ind w:right="375" w:firstLine="640"/>
      </w:pPr>
    </w:p>
    <w:p>
      <w:pPr>
        <w:spacing w:line="360" w:lineRule="auto"/>
        <w:jc w:val="left"/>
        <w:rPr>
          <w:rFonts w:ascii="宋体" w:hAnsi="宋体"/>
          <w:spacing w:val="6"/>
          <w:sz w:val="24"/>
        </w:rPr>
      </w:pPr>
      <w:r>
        <w:rPr>
          <w:rFonts w:hint="eastAsia" w:ascii="宋体" w:hAnsi="宋体"/>
          <w:spacing w:val="6"/>
          <w:sz w:val="24"/>
        </w:rPr>
        <w:t>企业名称（盖章）：</w:t>
      </w:r>
    </w:p>
    <w:p>
      <w:pPr>
        <w:spacing w:line="588" w:lineRule="exact"/>
        <w:rPr>
          <w:rFonts w:ascii="宋体" w:hAnsi="宋体"/>
          <w:spacing w:val="6"/>
          <w:sz w:val="24"/>
          <w:szCs w:val="24"/>
        </w:rPr>
        <w:sectPr>
          <w:footerReference r:id="rId18" w:type="default"/>
          <w:pgSz w:w="11906" w:h="16838"/>
          <w:pgMar w:top="1440" w:right="1803" w:bottom="1440" w:left="1803" w:header="851" w:footer="992" w:gutter="0"/>
          <w:cols w:space="720" w:num="1"/>
          <w:docGrid w:type="lines" w:linePitch="319" w:charSpace="0"/>
        </w:sectPr>
      </w:pPr>
      <w:r>
        <w:rPr>
          <w:rFonts w:hint="eastAsia" w:ascii="宋体" w:hAnsi="宋体"/>
          <w:spacing w:val="6"/>
          <w:sz w:val="24"/>
        </w:rPr>
        <w:t>日期</w:t>
      </w:r>
      <w:r>
        <w:rPr>
          <w:rFonts w:hint="eastAsia" w:ascii="宋体" w:hAnsi="宋体" w:eastAsia="宋体" w:cs="Times New Roman"/>
          <w:color w:val="000000"/>
          <w:spacing w:val="6"/>
          <w:sz w:val="24"/>
        </w:rPr>
        <w:t>：</w:t>
      </w:r>
    </w:p>
    <w:p>
      <w:pPr>
        <w:pStyle w:val="4"/>
      </w:pPr>
      <w:bookmarkStart w:id="338" w:name="_Toc20468"/>
      <w:r>
        <w:rPr>
          <w:rFonts w:hint="eastAsia"/>
        </w:rPr>
        <w:t>附件三、残疾人福利性单位声明</w:t>
      </w:r>
      <w:bookmarkEnd w:id="331"/>
      <w:bookmarkEnd w:id="332"/>
      <w:bookmarkEnd w:id="333"/>
      <w:bookmarkEnd w:id="334"/>
      <w:bookmarkEnd w:id="335"/>
      <w:bookmarkEnd w:id="336"/>
      <w:bookmarkEnd w:id="337"/>
      <w:bookmarkEnd w:id="338"/>
    </w:p>
    <w:p>
      <w:pPr>
        <w:spacing w:line="588" w:lineRule="exact"/>
        <w:ind w:firstLine="504" w:firstLineChars="200"/>
        <w:rPr>
          <w:rFonts w:ascii="宋体" w:hAnsi="宋体"/>
          <w:spacing w:val="6"/>
          <w:sz w:val="24"/>
        </w:rPr>
      </w:pPr>
      <w:r>
        <w:rPr>
          <w:rFonts w:hint="eastAsia" w:ascii="宋体" w:hAnsi="宋体"/>
          <w:spacing w:val="6"/>
          <w:sz w:val="24"/>
        </w:rPr>
        <w:t>根据《三部门联合发布关于促进残疾人就业政府采购政策的通知》（财库〔2017〕141号）的规定，由供应商自行申明，并对申明真实性负责。如有虚假，将依法承担相应责任。</w:t>
      </w:r>
    </w:p>
    <w:p/>
    <w:p>
      <w:pPr>
        <w:spacing w:line="588" w:lineRule="exact"/>
        <w:jc w:val="center"/>
        <w:rPr>
          <w:rFonts w:asciiTheme="minorEastAsia" w:hAnsiTheme="minorEastAsia" w:cstheme="minorEastAsia"/>
          <w:b/>
          <w:spacing w:val="6"/>
          <w:sz w:val="24"/>
          <w:szCs w:val="24"/>
        </w:rPr>
      </w:pPr>
      <w:bookmarkStart w:id="339" w:name="OLE_LINK14"/>
      <w:r>
        <w:rPr>
          <w:rFonts w:hint="eastAsia" w:asciiTheme="minorEastAsia" w:hAnsiTheme="minorEastAsia" w:cstheme="minorEastAsia"/>
          <w:b/>
          <w:spacing w:val="6"/>
          <w:sz w:val="24"/>
          <w:szCs w:val="24"/>
        </w:rPr>
        <w:t>残疾人福利性单位声明函</w:t>
      </w:r>
      <w:bookmarkEnd w:id="339"/>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本单位郑重声明，根据《财政部 民政部 中国残疾人联合会关于促进残疾人就业政府采购政策的通知》（财库</w:t>
      </w:r>
      <w:r>
        <w:rPr>
          <w:rFonts w:hint="eastAsia" w:asciiTheme="minorEastAsia" w:hAnsiTheme="minorEastAsia" w:cstheme="minorEastAsia"/>
          <w:sz w:val="24"/>
          <w:szCs w:val="24"/>
        </w:rPr>
        <w:t>〔2017〕 141</w:t>
      </w:r>
      <w:r>
        <w:rPr>
          <w:rFonts w:hint="eastAsia" w:asciiTheme="minorEastAsia" w:hAnsiTheme="minorEastAsia" w:cstheme="minor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本单位对上述声明的真实性负责。如有虚假，将依法承担相应责任。</w:t>
      </w:r>
    </w:p>
    <w:p>
      <w:pPr>
        <w:spacing w:line="360" w:lineRule="auto"/>
        <w:ind w:firstLine="444" w:firstLineChars="200"/>
        <w:rPr>
          <w:rFonts w:ascii="宋体" w:hAnsi="宋体"/>
          <w:spacing w:val="6"/>
          <w:szCs w:val="21"/>
        </w:rPr>
      </w:pPr>
    </w:p>
    <w:tbl>
      <w:tblPr>
        <w:tblStyle w:val="2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58"/>
        <w:gridCol w:w="1258"/>
        <w:gridCol w:w="1439"/>
        <w:gridCol w:w="125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序号</w:t>
            </w:r>
          </w:p>
        </w:tc>
        <w:tc>
          <w:tcPr>
            <w:tcW w:w="3058" w:type="dxa"/>
            <w:vAlign w:val="center"/>
          </w:tcPr>
          <w:p>
            <w:pPr>
              <w:spacing w:line="360" w:lineRule="auto"/>
              <w:jc w:val="center"/>
              <w:rPr>
                <w:rFonts w:ascii="宋体" w:hAnsi="宋体"/>
                <w:spacing w:val="6"/>
                <w:szCs w:val="21"/>
              </w:rPr>
            </w:pPr>
            <w:r>
              <w:rPr>
                <w:rFonts w:hint="eastAsia" w:ascii="宋体" w:hAnsi="宋体"/>
                <w:spacing w:val="6"/>
                <w:szCs w:val="21"/>
              </w:rPr>
              <w:t>产品类型</w:t>
            </w:r>
          </w:p>
        </w:tc>
        <w:tc>
          <w:tcPr>
            <w:tcW w:w="1258" w:type="dxa"/>
            <w:vAlign w:val="center"/>
          </w:tcPr>
          <w:p>
            <w:pPr>
              <w:spacing w:line="360" w:lineRule="auto"/>
              <w:jc w:val="center"/>
              <w:rPr>
                <w:rFonts w:ascii="宋体" w:hAnsi="宋体"/>
                <w:spacing w:val="6"/>
                <w:szCs w:val="21"/>
              </w:rPr>
            </w:pPr>
            <w:r>
              <w:rPr>
                <w:rFonts w:hint="eastAsia" w:ascii="宋体" w:hAnsi="宋体"/>
                <w:spacing w:val="6"/>
                <w:szCs w:val="21"/>
              </w:rPr>
              <w:t>产品名称</w:t>
            </w:r>
          </w:p>
        </w:tc>
        <w:tc>
          <w:tcPr>
            <w:tcW w:w="1439" w:type="dxa"/>
            <w:vAlign w:val="center"/>
          </w:tcPr>
          <w:p>
            <w:pPr>
              <w:spacing w:line="360" w:lineRule="auto"/>
              <w:jc w:val="center"/>
              <w:rPr>
                <w:rFonts w:ascii="宋体" w:hAnsi="宋体"/>
                <w:spacing w:val="6"/>
                <w:szCs w:val="21"/>
              </w:rPr>
            </w:pPr>
            <w:r>
              <w:rPr>
                <w:rFonts w:hint="eastAsia" w:ascii="宋体" w:hAnsi="宋体"/>
                <w:spacing w:val="6"/>
                <w:szCs w:val="21"/>
              </w:rPr>
              <w:t>制造商</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金额（元）</w:t>
            </w:r>
          </w:p>
        </w:tc>
        <w:tc>
          <w:tcPr>
            <w:tcW w:w="1259" w:type="dxa"/>
            <w:vAlign w:val="center"/>
          </w:tcPr>
          <w:p>
            <w:pPr>
              <w:spacing w:line="360" w:lineRule="auto"/>
              <w:jc w:val="center"/>
              <w:rPr>
                <w:rFonts w:ascii="宋体" w:hAnsi="宋体"/>
                <w:spacing w:val="6"/>
                <w:szCs w:val="21"/>
              </w:rPr>
            </w:pPr>
            <w:r>
              <w:rPr>
                <w:rFonts w:hint="eastAsia" w:ascii="宋体" w:hAnsi="宋体"/>
                <w:spacing w:val="6"/>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1</w:t>
            </w:r>
          </w:p>
        </w:tc>
        <w:tc>
          <w:tcPr>
            <w:tcW w:w="3058" w:type="dxa"/>
            <w:vAlign w:val="center"/>
          </w:tcPr>
          <w:p>
            <w:pPr>
              <w:spacing w:line="360" w:lineRule="auto"/>
              <w:rPr>
                <w:rFonts w:ascii="宋体" w:hAnsi="宋体"/>
                <w:spacing w:val="6"/>
                <w:szCs w:val="21"/>
              </w:rPr>
            </w:pPr>
            <w:r>
              <w:rPr>
                <w:rFonts w:hint="eastAsia" w:ascii="宋体" w:hAnsi="宋体"/>
                <w:spacing w:val="6"/>
                <w:szCs w:val="21"/>
              </w:rPr>
              <w:t>本企业制造的货物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27" w:type="dxa"/>
            <w:vAlign w:val="center"/>
          </w:tcPr>
          <w:p>
            <w:pPr>
              <w:spacing w:line="360" w:lineRule="auto"/>
              <w:jc w:val="center"/>
              <w:rPr>
                <w:rFonts w:ascii="宋体" w:hAnsi="宋体"/>
                <w:spacing w:val="6"/>
                <w:szCs w:val="21"/>
              </w:rPr>
            </w:pPr>
            <w:r>
              <w:rPr>
                <w:rFonts w:hint="eastAsia" w:ascii="宋体" w:hAnsi="宋体"/>
                <w:spacing w:val="6"/>
                <w:szCs w:val="21"/>
              </w:rPr>
              <w:t>2</w:t>
            </w:r>
          </w:p>
        </w:tc>
        <w:tc>
          <w:tcPr>
            <w:tcW w:w="3058" w:type="dxa"/>
            <w:vAlign w:val="center"/>
          </w:tcPr>
          <w:p>
            <w:pPr>
              <w:spacing w:line="360" w:lineRule="auto"/>
              <w:rPr>
                <w:rFonts w:ascii="宋体" w:hAnsi="宋体"/>
                <w:spacing w:val="6"/>
                <w:szCs w:val="21"/>
              </w:rPr>
            </w:pPr>
            <w:r>
              <w:rPr>
                <w:rFonts w:hint="eastAsia" w:ascii="宋体" w:hAnsi="宋体"/>
                <w:spacing w:val="6"/>
                <w:szCs w:val="21"/>
              </w:rPr>
              <w:t>其他残疾人福利性单位制造的货物</w:t>
            </w:r>
          </w:p>
        </w:tc>
        <w:tc>
          <w:tcPr>
            <w:tcW w:w="1258" w:type="dxa"/>
            <w:vAlign w:val="center"/>
          </w:tcPr>
          <w:p>
            <w:pPr>
              <w:spacing w:line="360" w:lineRule="auto"/>
              <w:jc w:val="center"/>
              <w:rPr>
                <w:rFonts w:ascii="宋体" w:hAnsi="宋体"/>
                <w:spacing w:val="6"/>
                <w:szCs w:val="21"/>
              </w:rPr>
            </w:pPr>
          </w:p>
        </w:tc>
        <w:tc>
          <w:tcPr>
            <w:tcW w:w="143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c>
          <w:tcPr>
            <w:tcW w:w="1259" w:type="dxa"/>
            <w:vAlign w:val="center"/>
          </w:tcPr>
          <w:p>
            <w:pPr>
              <w:spacing w:line="360" w:lineRule="auto"/>
              <w:jc w:val="center"/>
              <w:rPr>
                <w:rFonts w:ascii="宋体" w:hAnsi="宋体"/>
                <w:spacing w:val="6"/>
                <w:szCs w:val="21"/>
              </w:rPr>
            </w:pPr>
          </w:p>
        </w:tc>
      </w:tr>
    </w:tbl>
    <w:p/>
    <w:p>
      <w:pPr>
        <w:tabs>
          <w:tab w:val="left" w:pos="4860"/>
        </w:tabs>
        <w:spacing w:line="360" w:lineRule="auto"/>
        <w:ind w:right="1560" w:firstLine="444" w:firstLineChars="200"/>
        <w:rPr>
          <w:rFonts w:ascii="宋体" w:hAnsi="宋体"/>
          <w:spacing w:val="6"/>
          <w:szCs w:val="21"/>
        </w:rPr>
      </w:pPr>
      <w:r>
        <w:rPr>
          <w:rFonts w:hint="eastAsia" w:ascii="宋体" w:hAnsi="宋体"/>
          <w:spacing w:val="6"/>
          <w:szCs w:val="21"/>
        </w:rPr>
        <w:t>注：1、本声明函对残疾人福利性单位参与政府采购活动时适用。</w:t>
      </w:r>
    </w:p>
    <w:p>
      <w:pPr>
        <w:tabs>
          <w:tab w:val="left" w:pos="4860"/>
        </w:tabs>
        <w:spacing w:line="360" w:lineRule="auto"/>
        <w:ind w:firstLine="444" w:firstLineChars="200"/>
        <w:rPr>
          <w:rFonts w:asciiTheme="minorEastAsia" w:hAnsiTheme="minorEastAsia" w:cstheme="minorEastAsia"/>
          <w:spacing w:val="6"/>
          <w:sz w:val="24"/>
          <w:szCs w:val="24"/>
        </w:rPr>
      </w:pPr>
      <w:r>
        <w:rPr>
          <w:rFonts w:hint="eastAsia" w:ascii="宋体" w:hAnsi="宋体"/>
          <w:spacing w:val="6"/>
          <w:szCs w:val="21"/>
        </w:rPr>
        <w:t>2、如提供其他残疾人福利性单位的货物须按此格式附其他中小企业的《中小企业声明函》</w:t>
      </w:r>
    </w:p>
    <w:p>
      <w:pPr>
        <w:tabs>
          <w:tab w:val="left" w:pos="4860"/>
        </w:tabs>
        <w:spacing w:line="588" w:lineRule="exact"/>
        <w:ind w:right="1560" w:firstLine="504"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单位名称（盖章）：</w:t>
      </w:r>
    </w:p>
    <w:p>
      <w:pPr>
        <w:tabs>
          <w:tab w:val="left" w:pos="4860"/>
        </w:tabs>
        <w:spacing w:line="588" w:lineRule="exact"/>
        <w:ind w:right="1560" w:firstLine="504" w:firstLineChars="200"/>
        <w:jc w:val="left"/>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日  期：</w:t>
      </w:r>
    </w:p>
    <w:p>
      <w:pPr>
        <w:pStyle w:val="4"/>
        <w:rPr>
          <w:rFonts w:ascii="宋体" w:hAnsi="宋体" w:cs="宋体"/>
        </w:rPr>
      </w:pPr>
      <w:bookmarkStart w:id="340" w:name="_Toc3053"/>
      <w:bookmarkStart w:id="341" w:name="_Toc17759"/>
      <w:bookmarkStart w:id="342" w:name="_Toc17055"/>
      <w:r>
        <w:rPr>
          <w:rFonts w:hint="eastAsia"/>
        </w:rPr>
        <w:t>附件四、监狱企业证明文件</w:t>
      </w:r>
      <w:bookmarkEnd w:id="327"/>
      <w:bookmarkEnd w:id="328"/>
      <w:bookmarkEnd w:id="329"/>
      <w:bookmarkEnd w:id="340"/>
      <w:bookmarkEnd w:id="341"/>
      <w:bookmarkEnd w:id="342"/>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4"/>
        <w:adjustRightInd w:val="0"/>
        <w:spacing w:line="416" w:lineRule="atLeast"/>
        <w:textAlignment w:val="baseline"/>
        <w:rPr>
          <w:rFonts w:ascii="宋体" w:hAnsi="宋体" w:cs="宋体"/>
        </w:rPr>
      </w:pPr>
      <w:bookmarkStart w:id="343" w:name="_Toc23449"/>
      <w:bookmarkStart w:id="344" w:name="_Toc2126"/>
      <w:bookmarkStart w:id="345" w:name="_Toc13122"/>
      <w:bookmarkStart w:id="346" w:name="_Toc13303"/>
      <w:bookmarkStart w:id="347" w:name="_Toc563"/>
      <w:bookmarkStart w:id="348" w:name="_Toc7879"/>
      <w:bookmarkStart w:id="349" w:name="_Toc11969"/>
      <w:r>
        <w:rPr>
          <w:rFonts w:hint="eastAsia" w:ascii="宋体" w:hAnsi="宋体" w:cs="宋体"/>
        </w:rPr>
        <w:t>附件五、“节能产品”，“环境标志产品”证明材料</w:t>
      </w:r>
      <w:bookmarkEnd w:id="343"/>
      <w:bookmarkEnd w:id="344"/>
      <w:bookmarkEnd w:id="345"/>
      <w:bookmarkEnd w:id="346"/>
      <w:bookmarkEnd w:id="347"/>
      <w:bookmarkEnd w:id="348"/>
      <w:bookmarkEnd w:id="349"/>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招标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23"/>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23"/>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4"/>
        <w:adjustRightInd w:val="0"/>
        <w:spacing w:line="416" w:lineRule="atLeast"/>
        <w:textAlignment w:val="baseline"/>
        <w:rPr>
          <w:rFonts w:ascii="宋体" w:hAnsi="宋体" w:cs="宋体"/>
        </w:rPr>
        <w:sectPr>
          <w:footerReference r:id="rId19" w:type="default"/>
          <w:pgSz w:w="11906" w:h="16838"/>
          <w:pgMar w:top="1440" w:right="1803" w:bottom="1440" w:left="1803" w:header="851" w:footer="992" w:gutter="0"/>
          <w:cols w:space="720" w:num="1"/>
          <w:docGrid w:type="lines" w:linePitch="319" w:charSpace="0"/>
        </w:sectPr>
      </w:pPr>
    </w:p>
    <w:p>
      <w:pPr>
        <w:pStyle w:val="4"/>
      </w:pPr>
      <w:bookmarkStart w:id="350" w:name="_Toc26351"/>
      <w:bookmarkStart w:id="351" w:name="_Toc23053"/>
      <w:bookmarkStart w:id="352" w:name="_Toc23799"/>
      <w:bookmarkStart w:id="353" w:name="_Toc4414"/>
      <w:bookmarkStart w:id="354" w:name="_Toc20866"/>
      <w:r>
        <w:rPr>
          <w:rFonts w:hint="eastAsia"/>
        </w:rPr>
        <w:t>附件六、质疑函范本</w:t>
      </w:r>
      <w:bookmarkEnd w:id="350"/>
      <w:bookmarkEnd w:id="351"/>
      <w:bookmarkEnd w:id="352"/>
      <w:bookmarkEnd w:id="353"/>
      <w:bookmarkEnd w:id="354"/>
    </w:p>
    <w:p>
      <w:pPr>
        <w:widowControl/>
        <w:spacing w:line="360" w:lineRule="auto"/>
        <w:ind w:left="420" w:leftChars="200"/>
        <w:rPr>
          <w:rFonts w:ascii="宋体" w:hAnsi="宋体" w:cs="宋体"/>
          <w:sz w:val="24"/>
          <w:szCs w:val="24"/>
        </w:rPr>
      </w:pPr>
      <w:r>
        <w:rPr>
          <w:rFonts w:hint="eastAsia" w:ascii="宋体" w:hAnsi="宋体" w:cs="宋体"/>
          <w:sz w:val="24"/>
          <w:szCs w:val="24"/>
        </w:rPr>
        <w:t>一、质疑投标人基本信息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质疑投标人：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1.投标人提出质疑时，应提交质疑函和必要的证明材料。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投标人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3.质疑投标人若对项目的某一分包进行质疑，质疑函中应列明具体分包号。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6.质疑投标人为自然人的，质疑函应由本人签字；质疑供应商为法人或者其他组织的，质疑函应由法定代表人、主要负责人，或者其授权代表签字或者盖章，并加盖公章。</w:t>
      </w:r>
    </w:p>
    <w:p>
      <w:pPr>
        <w:pStyle w:val="4"/>
        <w:adjustRightInd w:val="0"/>
        <w:spacing w:line="416" w:lineRule="atLeast"/>
        <w:textAlignment w:val="baseline"/>
        <w:rPr>
          <w:rFonts w:ascii="宋体" w:hAnsi="宋体" w:cs="宋体"/>
        </w:rPr>
        <w:sectPr>
          <w:footerReference r:id="rId20" w:type="default"/>
          <w:pgSz w:w="11906" w:h="16838"/>
          <w:pgMar w:top="1440" w:right="1304" w:bottom="1440" w:left="1304" w:header="851" w:footer="992" w:gutter="0"/>
          <w:cols w:space="0" w:num="1"/>
          <w:docGrid w:type="lines" w:linePitch="325" w:charSpace="0"/>
        </w:sectPr>
      </w:pPr>
    </w:p>
    <w:p>
      <w:pPr>
        <w:pStyle w:val="4"/>
        <w:adjustRightInd w:val="0"/>
        <w:spacing w:line="416" w:lineRule="atLeast"/>
        <w:textAlignment w:val="baseline"/>
        <w:rPr>
          <w:rFonts w:ascii="宋体" w:hAnsi="宋体" w:cs="宋体"/>
        </w:rPr>
      </w:pPr>
      <w:bookmarkStart w:id="355" w:name="_Toc30894"/>
      <w:r>
        <w:rPr>
          <w:rFonts w:hint="eastAsia" w:ascii="宋体" w:hAnsi="宋体" w:cs="宋体"/>
        </w:rPr>
        <w:t>附件七：保证金退还账户信息确认表</w:t>
      </w:r>
      <w:bookmarkEnd w:id="330"/>
      <w:bookmarkEnd w:id="355"/>
    </w:p>
    <w:p/>
    <w:p>
      <w:pPr>
        <w:rPr>
          <w:sz w:val="28"/>
          <w:szCs w:val="28"/>
        </w:rPr>
      </w:pPr>
      <w:r>
        <w:rPr>
          <w:rFonts w:hint="eastAsia"/>
          <w:sz w:val="28"/>
          <w:szCs w:val="28"/>
        </w:rPr>
        <w:t>项目名称：</w:t>
      </w:r>
    </w:p>
    <w:p>
      <w:pPr>
        <w:rPr>
          <w:sz w:val="28"/>
          <w:szCs w:val="28"/>
        </w:rPr>
      </w:pPr>
      <w:r>
        <w:rPr>
          <w:rFonts w:hint="eastAsia"/>
          <w:sz w:val="28"/>
          <w:szCs w:val="28"/>
        </w:rPr>
        <w:t>项目编号：</w:t>
      </w:r>
    </w:p>
    <w:tbl>
      <w:tblPr>
        <w:tblStyle w:val="25"/>
        <w:tblW w:w="8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vAlign w:val="center"/>
          </w:tcPr>
          <w:p>
            <w:pPr>
              <w:jc w:val="center"/>
              <w:rPr>
                <w:rFonts w:ascii="宋体" w:hAnsi="宋体"/>
                <w:sz w:val="24"/>
              </w:rPr>
            </w:pPr>
            <w:r>
              <w:rPr>
                <w:rFonts w:hint="eastAsia" w:ascii="宋体" w:hAnsi="宋体"/>
                <w:sz w:val="24"/>
              </w:rPr>
              <w:t>应退投标保证金</w:t>
            </w:r>
          </w:p>
        </w:tc>
        <w:tc>
          <w:tcPr>
            <w:tcW w:w="6372" w:type="dxa"/>
            <w:gridSpan w:val="2"/>
          </w:tcPr>
          <w:p>
            <w:pPr>
              <w:rPr>
                <w:rFonts w:ascii="宋体" w:hAnsi="宋体"/>
                <w:sz w:val="24"/>
              </w:rPr>
            </w:pPr>
            <w:r>
              <w:rPr>
                <w:rFonts w:hint="eastAsia" w:ascii="宋体" w:hAnsi="宋体"/>
                <w:sz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tcPr>
          <w:p>
            <w:pPr>
              <w:jc w:val="center"/>
              <w:rPr>
                <w:rFonts w:ascii="宋体" w:hAnsi="宋体"/>
                <w:sz w:val="24"/>
              </w:rPr>
            </w:pPr>
          </w:p>
        </w:tc>
        <w:tc>
          <w:tcPr>
            <w:tcW w:w="6372" w:type="dxa"/>
            <w:gridSpan w:val="2"/>
          </w:tcPr>
          <w:p>
            <w:pPr>
              <w:rPr>
                <w:rFonts w:ascii="宋体" w:hAnsi="宋体"/>
                <w:sz w:val="24"/>
              </w:rPr>
            </w:pPr>
            <w:r>
              <w:rPr>
                <w:rFonts w:hint="eastAsia" w:ascii="宋体" w:hAnsi="宋体"/>
                <w:sz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vAlign w:val="center"/>
          </w:tcPr>
          <w:p>
            <w:pPr>
              <w:jc w:val="center"/>
              <w:rPr>
                <w:rFonts w:ascii="宋体" w:hAnsi="宋体"/>
                <w:sz w:val="24"/>
              </w:rPr>
            </w:pPr>
            <w:r>
              <w:rPr>
                <w:rFonts w:hint="eastAsia" w:ascii="宋体" w:hAnsi="宋体"/>
                <w:sz w:val="24"/>
              </w:rPr>
              <w:t>收款单位（盖章）</w:t>
            </w:r>
          </w:p>
        </w:tc>
        <w:tc>
          <w:tcPr>
            <w:tcW w:w="2370" w:type="dxa"/>
            <w:vAlign w:val="center"/>
          </w:tcPr>
          <w:p>
            <w:pPr>
              <w:jc w:val="center"/>
              <w:rPr>
                <w:rFonts w:ascii="宋体" w:hAnsi="宋体"/>
                <w:sz w:val="24"/>
              </w:rPr>
            </w:pPr>
            <w:r>
              <w:rPr>
                <w:rFonts w:hint="eastAsia" w:ascii="宋体" w:hAnsi="宋体"/>
                <w:sz w:val="24"/>
              </w:rPr>
              <w:t>单  位 名 称</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开   户   行</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账        号</w:t>
            </w:r>
          </w:p>
        </w:tc>
        <w:tc>
          <w:tcPr>
            <w:tcW w:w="4002" w:type="dxa"/>
          </w:tcPr>
          <w:p>
            <w:pP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tcPr>
          <w:p>
            <w:pPr>
              <w:rPr>
                <w:rFonts w:ascii="宋体" w:hAnsi="宋体"/>
                <w:sz w:val="24"/>
              </w:rPr>
            </w:pPr>
          </w:p>
        </w:tc>
        <w:tc>
          <w:tcPr>
            <w:tcW w:w="2370" w:type="dxa"/>
            <w:vAlign w:val="center"/>
          </w:tcPr>
          <w:p>
            <w:pPr>
              <w:jc w:val="center"/>
              <w:rPr>
                <w:rFonts w:ascii="宋体" w:hAnsi="宋体"/>
                <w:sz w:val="24"/>
              </w:rPr>
            </w:pPr>
            <w:r>
              <w:rPr>
                <w:rFonts w:hint="eastAsia" w:ascii="宋体" w:hAnsi="宋体"/>
                <w:sz w:val="24"/>
              </w:rPr>
              <w:t>联系人及电话</w:t>
            </w:r>
          </w:p>
        </w:tc>
        <w:tc>
          <w:tcPr>
            <w:tcW w:w="4002" w:type="dxa"/>
          </w:tcPr>
          <w:p>
            <w:pPr>
              <w:rPr>
                <w:rFonts w:ascii="宋体" w:hAnsi="宋体"/>
                <w:sz w:val="24"/>
              </w:rPr>
            </w:pPr>
          </w:p>
        </w:tc>
      </w:tr>
    </w:tbl>
    <w:p>
      <w:pPr>
        <w:keepNext/>
        <w:keepLines/>
        <w:adjustRightInd w:val="0"/>
        <w:spacing w:line="416" w:lineRule="atLeast"/>
        <w:textAlignment w:val="baseline"/>
        <w:rPr>
          <w:rFonts w:ascii="宋体" w:hAnsi="宋体"/>
          <w:b/>
          <w:sz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投标人可在开标当天将保证金退还账户信息确认表与投标保证金汇款凭证复印件加盖公章一并交给工作人员，当天未提交保证金退还账户信息确认表与投标保证金汇款凭证复印件加盖公章的投标人，在开标结束后自行找财务办理保证金退还手续。</w:t>
      </w:r>
    </w:p>
    <w:p>
      <w:pPr>
        <w:jc w:val="left"/>
        <w:rPr>
          <w:rFonts w:ascii="宋体" w:hAnsi="宋体" w:cs="宋体"/>
          <w:b/>
          <w:bCs/>
          <w:spacing w:val="48"/>
          <w:sz w:val="144"/>
          <w:szCs w:val="144"/>
        </w:rPr>
      </w:pPr>
      <w:r>
        <w:rPr>
          <w:rFonts w:hint="eastAsia" w:ascii="宋体" w:hAnsi="宋体" w:cs="宋体"/>
          <w:b/>
          <w:bCs/>
          <w:sz w:val="32"/>
          <w:szCs w:val="32"/>
        </w:rPr>
        <w:t>此表无需做在投标文件中。</w:t>
      </w:r>
    </w:p>
    <w:p>
      <w:pPr>
        <w:jc w:val="left"/>
        <w:rPr>
          <w:rFonts w:ascii="宋体" w:hAnsi="宋体" w:cs="宋体"/>
          <w:b/>
          <w:spacing w:val="48"/>
          <w:sz w:val="72"/>
          <w:szCs w:val="72"/>
        </w:rPr>
      </w:pPr>
    </w:p>
    <w:p>
      <w:pPr>
        <w:jc w:val="left"/>
        <w:rPr>
          <w:rFonts w:ascii="宋体" w:hAnsi="宋体" w:cs="宋体"/>
          <w:b/>
          <w:spacing w:val="48"/>
          <w:sz w:val="72"/>
          <w:szCs w:val="72"/>
        </w:rPr>
      </w:pPr>
    </w:p>
    <w:p>
      <w:pPr>
        <w:jc w:val="left"/>
        <w:rPr>
          <w:rFonts w:ascii="宋体" w:hAnsi="宋体" w:cs="宋体"/>
          <w:b/>
          <w:spacing w:val="48"/>
          <w:sz w:val="72"/>
          <w:szCs w:val="72"/>
        </w:rPr>
        <w:sectPr>
          <w:pgSz w:w="11906" w:h="16838"/>
          <w:pgMar w:top="1440" w:right="1304" w:bottom="1440" w:left="1304" w:header="851" w:footer="992" w:gutter="0"/>
          <w:cols w:space="0" w:num="1"/>
          <w:docGrid w:type="lines" w:linePitch="325" w:charSpace="0"/>
        </w:sectPr>
      </w:pPr>
    </w:p>
    <w:p>
      <w:pPr>
        <w:jc w:val="left"/>
        <w:rPr>
          <w:rFonts w:ascii="华文隶书" w:hAnsi="华文隶书" w:eastAsia="华文隶书" w:cs="华文隶书"/>
          <w:sz w:val="72"/>
          <w:szCs w:val="72"/>
        </w:rPr>
      </w:pPr>
      <w:r>
        <w:rPr>
          <w:rFonts w:hint="eastAsia" w:ascii="华文隶书" w:hAnsi="华文隶书" w:eastAsia="华文隶书" w:cs="华文隶书"/>
          <w:b/>
          <w:spacing w:val="48"/>
          <w:sz w:val="72"/>
          <w:szCs w:val="72"/>
        </w:rPr>
        <w:t>公平</w:t>
      </w:r>
    </w:p>
    <w:p>
      <w:pPr>
        <w:jc w:val="left"/>
        <w:rPr>
          <w:rFonts w:ascii="华文隶书" w:hAnsi="华文隶书" w:eastAsia="华文隶书" w:cs="华文隶书"/>
          <w:sz w:val="72"/>
          <w:szCs w:val="72"/>
        </w:rPr>
      </w:pPr>
    </w:p>
    <w:p>
      <w:pPr>
        <w:jc w:val="left"/>
        <w:rPr>
          <w:rFonts w:ascii="华文隶书" w:hAnsi="华文隶书" w:eastAsia="华文隶书" w:cs="华文隶书"/>
          <w:sz w:val="72"/>
          <w:szCs w:val="72"/>
        </w:rPr>
      </w:pPr>
    </w:p>
    <w:p>
      <w:pPr>
        <w:jc w:val="center"/>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公正</w:t>
      </w:r>
    </w:p>
    <w:p>
      <w:pPr>
        <w:jc w:val="left"/>
        <w:rPr>
          <w:rFonts w:ascii="华文隶书" w:hAnsi="华文隶书" w:eastAsia="华文隶书" w:cs="华文隶书"/>
          <w:b/>
          <w:spacing w:val="48"/>
          <w:sz w:val="72"/>
          <w:szCs w:val="72"/>
        </w:rPr>
      </w:pPr>
    </w:p>
    <w:p>
      <w:pPr>
        <w:jc w:val="left"/>
        <w:rPr>
          <w:rFonts w:ascii="华文隶书" w:hAnsi="华文隶书" w:eastAsia="华文隶书" w:cs="华文隶书"/>
          <w:b/>
          <w:spacing w:val="48"/>
          <w:sz w:val="72"/>
          <w:szCs w:val="72"/>
        </w:rPr>
      </w:pPr>
    </w:p>
    <w:p>
      <w:pPr>
        <w:jc w:val="right"/>
        <w:rPr>
          <w:rFonts w:ascii="华文隶书" w:hAnsi="华文隶书" w:eastAsia="华文隶书" w:cs="华文隶书"/>
          <w:b/>
          <w:spacing w:val="48"/>
          <w:sz w:val="72"/>
          <w:szCs w:val="72"/>
        </w:rPr>
      </w:pPr>
      <w:r>
        <w:rPr>
          <w:rFonts w:hint="eastAsia" w:ascii="华文隶书" w:hAnsi="华文隶书" w:eastAsia="华文隶书" w:cs="华文隶书"/>
          <w:b/>
          <w:spacing w:val="48"/>
          <w:sz w:val="72"/>
          <w:szCs w:val="72"/>
        </w:rPr>
        <w:t>公开</w:t>
      </w:r>
    </w:p>
    <w:p>
      <w:pPr>
        <w:jc w:val="right"/>
        <w:rPr>
          <w:rFonts w:ascii="华文隶书" w:hAnsi="华文隶书" w:eastAsia="华文隶书" w:cs="华文隶书"/>
          <w:b/>
          <w:spacing w:val="48"/>
          <w:sz w:val="72"/>
          <w:szCs w:val="72"/>
        </w:rPr>
      </w:pPr>
    </w:p>
    <w:p>
      <w:pPr>
        <w:ind w:firstLine="1063" w:firstLineChars="353"/>
        <w:rPr>
          <w:rFonts w:ascii="宋体" w:hAnsi="宋体" w:cs="宋体"/>
          <w:b/>
          <w:sz w:val="30"/>
          <w:szCs w:val="30"/>
        </w:rPr>
      </w:pPr>
      <w:r>
        <w:rPr>
          <w:rFonts w:hint="eastAsia" w:ascii="宋体" w:hAnsi="宋体" w:cs="宋体"/>
          <w:b/>
          <w:sz w:val="30"/>
          <w:szCs w:val="30"/>
        </w:rPr>
        <w:t>企</w:t>
      </w:r>
      <w:r>
        <w:rPr>
          <w:rFonts w:ascii="宋体" w:hAnsi="宋体" w:cs="宋体"/>
          <w:b/>
          <w:sz w:val="30"/>
          <w:szCs w:val="30"/>
        </w:rPr>
        <w:t>业名称</w:t>
      </w:r>
      <w:r>
        <w:rPr>
          <w:rFonts w:hint="eastAsia" w:ascii="宋体" w:hAnsi="宋体" w:cs="宋体"/>
          <w:b/>
          <w:sz w:val="30"/>
          <w:szCs w:val="30"/>
        </w:rPr>
        <w:t>：陕西万泽招标有限公司</w:t>
      </w:r>
    </w:p>
    <w:p>
      <w:pPr>
        <w:ind w:firstLine="1063" w:firstLineChars="353"/>
        <w:rPr>
          <w:rFonts w:ascii="宋体" w:hAnsi="宋体" w:cs="宋体"/>
          <w:b/>
          <w:sz w:val="30"/>
          <w:szCs w:val="30"/>
        </w:rPr>
      </w:pPr>
      <w:r>
        <w:rPr>
          <w:rFonts w:hint="eastAsia" w:ascii="宋体" w:hAnsi="宋体" w:cs="宋体"/>
          <w:b/>
          <w:sz w:val="30"/>
          <w:szCs w:val="30"/>
        </w:rPr>
        <w:t>地    址：西安市西</w:t>
      </w:r>
      <w:r>
        <w:rPr>
          <w:rFonts w:ascii="宋体" w:hAnsi="宋体" w:cs="宋体"/>
          <w:b/>
          <w:sz w:val="30"/>
          <w:szCs w:val="30"/>
        </w:rPr>
        <w:t>关</w:t>
      </w:r>
      <w:r>
        <w:rPr>
          <w:rFonts w:hint="eastAsia" w:ascii="宋体" w:hAnsi="宋体" w:cs="宋体"/>
          <w:b/>
          <w:sz w:val="30"/>
          <w:szCs w:val="30"/>
        </w:rPr>
        <w:t>正街英</w:t>
      </w:r>
      <w:r>
        <w:rPr>
          <w:rFonts w:ascii="宋体" w:hAnsi="宋体" w:cs="宋体"/>
          <w:b/>
          <w:sz w:val="30"/>
          <w:szCs w:val="30"/>
        </w:rPr>
        <w:t>达</w:t>
      </w:r>
      <w:r>
        <w:rPr>
          <w:rFonts w:hint="eastAsia" w:ascii="宋体" w:hAnsi="宋体" w:cs="宋体"/>
          <w:b/>
          <w:sz w:val="30"/>
          <w:szCs w:val="30"/>
        </w:rPr>
        <w:t>大</w:t>
      </w:r>
      <w:r>
        <w:rPr>
          <w:rFonts w:ascii="宋体" w:hAnsi="宋体" w:cs="宋体"/>
          <w:b/>
          <w:sz w:val="30"/>
          <w:szCs w:val="30"/>
        </w:rPr>
        <w:t>厦</w:t>
      </w:r>
      <w:r>
        <w:rPr>
          <w:rFonts w:hint="eastAsia" w:ascii="宋体" w:hAnsi="宋体" w:cs="宋体"/>
          <w:b/>
          <w:sz w:val="30"/>
          <w:szCs w:val="30"/>
        </w:rPr>
        <w:t>1507室</w:t>
      </w:r>
    </w:p>
    <w:p>
      <w:pPr>
        <w:ind w:firstLine="1063" w:firstLineChars="353"/>
        <w:rPr>
          <w:rFonts w:ascii="宋体" w:hAnsi="宋体" w:cs="宋体"/>
          <w:b/>
          <w:sz w:val="30"/>
          <w:szCs w:val="30"/>
        </w:rPr>
      </w:pPr>
      <w:r>
        <w:rPr>
          <w:rFonts w:ascii="宋体" w:hAnsi="宋体" w:cs="宋体"/>
          <w:b/>
          <w:sz w:val="30"/>
          <w:szCs w:val="30"/>
        </w:rPr>
        <w:t>邮</w:t>
      </w:r>
      <w:r>
        <w:rPr>
          <w:rFonts w:hint="eastAsia" w:ascii="宋体" w:hAnsi="宋体" w:cs="宋体"/>
          <w:b/>
          <w:sz w:val="30"/>
          <w:szCs w:val="30"/>
        </w:rPr>
        <w:t>政</w:t>
      </w:r>
      <w:r>
        <w:rPr>
          <w:rFonts w:ascii="宋体" w:hAnsi="宋体" w:cs="宋体"/>
          <w:b/>
          <w:sz w:val="30"/>
          <w:szCs w:val="30"/>
        </w:rPr>
        <w:t>编码</w:t>
      </w:r>
      <w:r>
        <w:rPr>
          <w:rFonts w:hint="eastAsia" w:ascii="宋体" w:hAnsi="宋体" w:cs="宋体"/>
          <w:b/>
          <w:sz w:val="30"/>
          <w:szCs w:val="30"/>
        </w:rPr>
        <w:t>：</w:t>
      </w:r>
      <w:r>
        <w:rPr>
          <w:rFonts w:ascii="宋体" w:hAnsi="宋体" w:cs="宋体"/>
          <w:b/>
          <w:sz w:val="30"/>
          <w:szCs w:val="30"/>
        </w:rPr>
        <w:t>710082</w:t>
      </w:r>
    </w:p>
    <w:p>
      <w:pPr>
        <w:ind w:firstLine="1060"/>
        <w:rPr>
          <w:rFonts w:ascii="宋体" w:hAnsi="宋体" w:cs="宋体"/>
          <w:b/>
          <w:sz w:val="30"/>
          <w:szCs w:val="30"/>
        </w:rPr>
      </w:pPr>
      <w:r>
        <w:rPr>
          <w:rFonts w:ascii="宋体" w:hAnsi="宋体" w:cs="宋体"/>
          <w:b/>
          <w:sz w:val="30"/>
          <w:szCs w:val="30"/>
        </w:rPr>
        <w:t>电    话</w:t>
      </w:r>
      <w:r>
        <w:rPr>
          <w:rFonts w:hint="eastAsia" w:ascii="宋体" w:hAnsi="宋体" w:cs="宋体"/>
          <w:b/>
          <w:sz w:val="30"/>
          <w:szCs w:val="30"/>
        </w:rPr>
        <w:t>：</w:t>
      </w:r>
      <w:r>
        <w:rPr>
          <w:rFonts w:ascii="宋体" w:hAnsi="宋体" w:cs="宋体"/>
          <w:b/>
          <w:sz w:val="30"/>
          <w:szCs w:val="30"/>
        </w:rPr>
        <w:t>029-88319689</w:t>
      </w:r>
    </w:p>
    <w:p>
      <w:pPr>
        <w:ind w:firstLine="1060"/>
        <w:rPr>
          <w:rFonts w:asciiTheme="minorEastAsia" w:hAnsiTheme="minorEastAsia" w:cstheme="minorEastAsia"/>
        </w:rPr>
      </w:pPr>
      <w:r>
        <w:rPr>
          <w:rFonts w:ascii="宋体" w:hAnsi="宋体" w:cs="宋体"/>
          <w:b/>
          <w:sz w:val="30"/>
          <w:szCs w:val="30"/>
        </w:rPr>
        <w:t xml:space="preserve">传    </w:t>
      </w:r>
      <w:r>
        <w:rPr>
          <w:rFonts w:hint="eastAsia" w:ascii="宋体" w:hAnsi="宋体" w:cs="宋体"/>
          <w:b/>
          <w:sz w:val="30"/>
          <w:szCs w:val="30"/>
        </w:rPr>
        <w:t>真：</w:t>
      </w:r>
      <w:r>
        <w:rPr>
          <w:rFonts w:ascii="宋体" w:hAnsi="宋体" w:cs="宋体"/>
          <w:b/>
          <w:sz w:val="30"/>
          <w:szCs w:val="30"/>
        </w:rPr>
        <w:t>029-88629689</w:t>
      </w:r>
      <w:bookmarkEnd w:id="0"/>
      <w:bookmarkEnd w:id="11"/>
    </w:p>
    <w:sectPr>
      <w:headerReference r:id="rId21" w:type="default"/>
      <w:footerReference r:id="rId22" w:type="default"/>
      <w:pgSz w:w="11906" w:h="16838"/>
      <w:pgMar w:top="1440" w:right="1304" w:bottom="1440" w:left="1304"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6940"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42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0288;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58y8dIAAAAEAQAADwAAAAAAAAABACAAAAAiAAAAZHJzL2Rvd25yZXYueG1s&#10;UEsBAhQAFAAAAAgAh07iQCQ4RBc3AgAAYQQAAA4AAAAAAAAAAQAgAAAAIQEAAGRycy9lMm9Eb2Mu&#10;eG1sUEsFBgAAAAAGAAYAWQEAAMoFA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42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r>
      <w:rPr>
        <w:rFonts w:hint="eastAsia" w:ascii="宋体" w:hAnsi="宋体" w:cs="宋体"/>
      </w:rPr>
      <w:t>陕西万泽招标有限公司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0"/>
        <w:tab w:val="right" w:pos="8420"/>
        <w:tab w:val="clear" w:pos="4153"/>
      </w:tabs>
      <w:rPr>
        <w:rFonts w:ascii="宋体" w:hAnsi="宋体"/>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67</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67</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r>
      <w:rPr>
        <w:rFonts w:hint="eastAsia" w:ascii="宋体" w:hAnsi="宋体"/>
      </w:rPr>
      <w:tab/>
    </w:r>
    <w:r>
      <w:rPr>
        <w:rFonts w:hint="eastAsia" w:ascii="宋体" w:hAnsi="宋体"/>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0"/>
        <w:tab w:val="right" w:pos="8420"/>
        <w:tab w:val="clear" w:pos="4153"/>
      </w:tabs>
      <w:rPr>
        <w:rFonts w:ascii="宋体"/>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06500" cy="147955"/>
              <wp:effectExtent l="0" t="0" r="0" b="0"/>
              <wp:wrapNone/>
              <wp:docPr id="16" name="文本框 33"/>
              <wp:cNvGraphicFramePr/>
              <a:graphic xmlns:a="http://schemas.openxmlformats.org/drawingml/2006/main">
                <a:graphicData uri="http://schemas.microsoft.com/office/word/2010/wordprocessingShape">
                  <wps:wsp>
                    <wps:cNvSpPr txBox="1"/>
                    <wps:spPr>
                      <a:xfrm>
                        <a:off x="0" y="0"/>
                        <a:ext cx="1206500" cy="147955"/>
                      </a:xfrm>
                      <a:prstGeom prst="rect">
                        <a:avLst/>
                      </a:prstGeom>
                      <a:noFill/>
                      <a:ln w="9525">
                        <a:noFill/>
                      </a:ln>
                      <a:effectLst/>
                    </wps:spPr>
                    <wps:txbx>
                      <w:txbxContent>
                        <w:p>
                          <w:pPr>
                            <w:pStyle w:val="17"/>
                          </w:pPr>
                          <w:r>
                            <w:rPr>
                              <w:rFonts w:hint="eastAsia"/>
                            </w:rPr>
                            <w:t xml:space="preserve">第 </w:t>
                          </w:r>
                          <w:r>
                            <w:fldChar w:fldCharType="begin"/>
                          </w:r>
                          <w:r>
                            <w:instrText xml:space="preserve"> PAGE  \* MERGEFORMAT </w:instrText>
                          </w:r>
                          <w:r>
                            <w:fldChar w:fldCharType="separate"/>
                          </w:r>
                          <w:r>
                            <w:t>70</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3" o:spid="_x0000_s1026" o:spt="202" type="#_x0000_t202" style="position:absolute;left:0pt;margin-top:0pt;height:11.65pt;width:95pt;mso-position-horizontal:center;mso-position-horizontal-relative:margin;mso-wrap-style:none;z-index:251670528;mso-width-relative:page;mso-height-relative:page;" filled="f" stroked="f" coordsize="21600,21600" o:gfxdata="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mREXRAAAABAEAAA8AAAAAAAAAAQAgAAAAIgAA&#10;AGRycy9kb3ducmV2LnhtbFBLAQIUABQAAAAIAIdO4kDne9m01gEAAKUDAAAOAAAAAAAAAAEAIAAA&#10;ACABAABkcnMvZTJvRG9jLnhtbFBLBQYAAAAABgAGAFkBAABoBQAAAAA=&#10;">
              <v:fill on="f" focussize="0,0"/>
              <v:stroke on="f"/>
              <v:imagedata o:title=""/>
              <o:lock v:ext="edit" aspectratio="f"/>
              <v:textbox inset="0mm,0mm,0mm,0mm" style="mso-fit-shape-to-text:t;">
                <w:txbxContent>
                  <w:p>
                    <w:pPr>
                      <w:pStyle w:val="17"/>
                    </w:pPr>
                    <w:r>
                      <w:rPr>
                        <w:rFonts w:hint="eastAsia"/>
                      </w:rPr>
                      <w:t xml:space="preserve">第 </w:t>
                    </w:r>
                    <w:r>
                      <w:fldChar w:fldCharType="begin"/>
                    </w:r>
                    <w:r>
                      <w:instrText xml:space="preserve"> PAGE  \* MERGEFORMAT </w:instrText>
                    </w:r>
                    <w:r>
                      <w:fldChar w:fldCharType="separate"/>
                    </w:r>
                    <w:r>
                      <w:t>70</w:t>
                    </w:r>
                    <w:r>
                      <w:fldChar w:fldCharType="end"/>
                    </w:r>
                    <w:r>
                      <w:rPr>
                        <w:rFonts w:hint="eastAsia"/>
                      </w:rPr>
                      <w:t xml:space="preserve"> 页 共 </w:t>
                    </w:r>
                    <w:r>
                      <w:fldChar w:fldCharType="begin"/>
                    </w:r>
                    <w:r>
                      <w:instrText xml:space="preserve"> NUMPAGES  \* MERGEFORMAT </w:instrText>
                    </w:r>
                    <w:r>
                      <w:fldChar w:fldCharType="separate"/>
                    </w:r>
                    <w:r>
                      <w:t>71</w:t>
                    </w:r>
                    <w:r>
                      <w:fldChar w:fldCharType="end"/>
                    </w:r>
                    <w:r>
                      <w:rPr>
                        <w:rFonts w:hint="eastAsia"/>
                      </w:rPr>
                      <w:t xml:space="preserve"> 页</w:t>
                    </w:r>
                  </w:p>
                </w:txbxContent>
              </v:textbox>
            </v:shape>
          </w:pict>
        </mc:Fallback>
      </mc:AlternateContent>
    </w:r>
    <w:r>
      <w:rPr>
        <w:rFonts w:ascii="宋体"/>
      </w:rPr>
      <w:tab/>
    </w:r>
    <w:r>
      <w:rPr>
        <w:rFonts w:ascii="宋体"/>
      </w:rPr>
      <w:tab/>
    </w:r>
    <w:r>
      <w:rPr>
        <w:rFonts w:hint="eastAsia" w:ascii="宋体" w:hAnsi="宋体" w:cs="宋体"/>
      </w:rPr>
      <w:t>陕西万泽招标有限公司</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974725" cy="147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72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65408;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FrrD40gAAAAQBAAAPAAAAAAAAAAEAIAAAACIAAABkcnMvZG93bnJldi54&#10;bWxQSwECFAAUAAAACACHTuJAqq1BnzkCAABjBAAADgAAAAAAAAABACAAAAAhAQAAZHJzL2Uyb0Rv&#10;Yy54bWxQSwUGAAAAAAYABgBZAQAAzAU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72</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974725" cy="14795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73</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66432;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WusPjSAAAABAEAAA8AAAAAAAAAAQAgAAAAIgAAAGRycy9kb3ducmV2Lnht&#10;bFBLAQIUABQAAAAIAIdO4kCn/jR8OAIAAGMEAAAOAAAAAAAAAAEAIAAAACEBAABkcnMvZTJvRG9j&#10;LnhtbFBLBQYAAAAABgAGAFkBAADLBQ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73</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426"/>
      </w:tabs>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6940" cy="1479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1312;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58y8dIAAAAEAQAADwAAAAAAAAABACAAAAAiAAAAZHJzL2Rvd25yZXYueG1s&#10;UEsBAhQAFAAAAAgAh07iQBYkdr03AgAAYQQAAA4AAAAAAAAAAQAgAAAAIQEAAGRycy9lMm9Eb2Mu&#10;eG1sUEsFBgAAAAAGAAYAWQEAAMoFA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陕西万泽招标有限公司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16940"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2336;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58y8dIAAAAEAQAADwAAAAAAAAABACAAAAAiAAAAZHJzL2Rvd25yZXYueG1s&#10;UEsBAhQAFAAAAAgAh07iQNMm44c3AgAAYQQAAA4AAAAAAAAAAQAgAAAAIQEAAGRycy9lMm9Eb2Mu&#10;eG1sUEsFBgAAAAAGAAYAWQEAAMoFA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5</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916940" cy="1479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center;mso-position-horizontal-relative:margin;mso-wrap-style:none;z-index:251669504;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znzLx0gAAAAQBAAAPAAAAAAAAAAEAIAAAACIAAABkcnMvZG93bnJldi54bWxQ&#10;SwECFAAUAAAACACHTuJA4TrRLTYCAABhBAAADgAAAAAAAAABACAAAAAhAQAAZHJzL2Uyb0RvYy54&#10;bWxQSwUGAAAAAAYABgBZAQAAyQU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974725"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28</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67456;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a6w+NIAAAAEAQAADwAAAAAAAAABACAAAAAiAAAAZHJzL2Rvd25yZXYueG1s&#10;UEsBAhQAFAAAAAgAh07iQC1TiHQ3AgAAYwQAAA4AAAAAAAAAAQAgAAAAIQEAAGRycy9lMm9Eb2Mu&#10;eG1sUEsFBgAAAAAGAAYAWQEAAMoFA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28</w:t>
                    </w:r>
                    <w: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Fonts w:eastAsia="华文仿宋"/>
                            </w:rPr>
                          </w:pPr>
                          <w:r>
                            <w:rPr>
                              <w:rFonts w:eastAsia="华文仿宋"/>
                            </w:rPr>
                            <w:t xml:space="preserve">第 </w:t>
                          </w:r>
                          <w:r>
                            <w:rPr>
                              <w:rFonts w:eastAsia="华文仿宋"/>
                            </w:rPr>
                            <w:fldChar w:fldCharType="begin"/>
                          </w:r>
                          <w:r>
                            <w:rPr>
                              <w:rFonts w:eastAsia="华文仿宋"/>
                            </w:rPr>
                            <w:instrText xml:space="preserve"> PAGE  \* MERGEFORMAT </w:instrText>
                          </w:r>
                          <w:r>
                            <w:rPr>
                              <w:rFonts w:eastAsia="华文仿宋"/>
                            </w:rPr>
                            <w:fldChar w:fldCharType="separate"/>
                          </w:r>
                          <w:r>
                            <w:rPr>
                              <w:rFonts w:eastAsia="华文仿宋"/>
                            </w:rPr>
                            <w:t>52</w:t>
                          </w:r>
                          <w:r>
                            <w:rPr>
                              <w:rFonts w:eastAsia="华文仿宋"/>
                            </w:rPr>
                            <w:fldChar w:fldCharType="end"/>
                          </w:r>
                          <w:r>
                            <w:rPr>
                              <w:rFonts w:eastAsia="华文仿宋"/>
                            </w:rPr>
                            <w:t xml:space="preserve"> 页 共 </w:t>
                          </w:r>
                          <w:r>
                            <w:fldChar w:fldCharType="begin"/>
                          </w:r>
                          <w:r>
                            <w:instrText xml:space="preserve"> NUMPAGES  \* MERGEFORMAT </w:instrText>
                          </w:r>
                          <w:r>
                            <w:fldChar w:fldCharType="separate"/>
                          </w:r>
                          <w:r>
                            <w:rPr>
                              <w:rFonts w:eastAsia="华文仿宋"/>
                            </w:rPr>
                            <w:t>83</w:t>
                          </w:r>
                          <w:r>
                            <w:rPr>
                              <w:rFonts w:eastAsia="华文仿宋"/>
                            </w:rPr>
                            <w:fldChar w:fldCharType="end"/>
                          </w:r>
                          <w:r>
                            <w:rPr>
                              <w:rFonts w:eastAsia="华文仿宋"/>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bA44+tgBAACyAwAADgAAAAAAAAABACAA&#10;AAAfAQAAZHJzL2Uyb0RvYy54bWxQSwUGAAAAAAYABgBZAQAAaQUAAAAA&#10;">
              <v:fill on="f" focussize="0,0"/>
              <v:stroke on="f" weight="0.5pt"/>
              <v:imagedata o:title=""/>
              <o:lock v:ext="edit" aspectratio="f"/>
              <v:textbox inset="0mm,0mm,0mm,0mm" style="mso-fit-shape-to-text:t;">
                <w:txbxContent>
                  <w:p>
                    <w:pPr>
                      <w:pStyle w:val="17"/>
                      <w:rPr>
                        <w:rFonts w:eastAsia="华文仿宋"/>
                      </w:rPr>
                    </w:pPr>
                    <w:r>
                      <w:rPr>
                        <w:rFonts w:eastAsia="华文仿宋"/>
                      </w:rPr>
                      <w:t xml:space="preserve">第 </w:t>
                    </w:r>
                    <w:r>
                      <w:rPr>
                        <w:rFonts w:eastAsia="华文仿宋"/>
                      </w:rPr>
                      <w:fldChar w:fldCharType="begin"/>
                    </w:r>
                    <w:r>
                      <w:rPr>
                        <w:rFonts w:eastAsia="华文仿宋"/>
                      </w:rPr>
                      <w:instrText xml:space="preserve"> PAGE  \* MERGEFORMAT </w:instrText>
                    </w:r>
                    <w:r>
                      <w:rPr>
                        <w:rFonts w:eastAsia="华文仿宋"/>
                      </w:rPr>
                      <w:fldChar w:fldCharType="separate"/>
                    </w:r>
                    <w:r>
                      <w:rPr>
                        <w:rFonts w:eastAsia="华文仿宋"/>
                      </w:rPr>
                      <w:t>52</w:t>
                    </w:r>
                    <w:r>
                      <w:rPr>
                        <w:rFonts w:eastAsia="华文仿宋"/>
                      </w:rPr>
                      <w:fldChar w:fldCharType="end"/>
                    </w:r>
                    <w:r>
                      <w:rPr>
                        <w:rFonts w:eastAsia="华文仿宋"/>
                      </w:rPr>
                      <w:t xml:space="preserve"> 页 共 </w:t>
                    </w:r>
                    <w:r>
                      <w:fldChar w:fldCharType="begin"/>
                    </w:r>
                    <w:r>
                      <w:instrText xml:space="preserve"> NUMPAGES  \* MERGEFORMAT </w:instrText>
                    </w:r>
                    <w:r>
                      <w:fldChar w:fldCharType="separate"/>
                    </w:r>
                    <w:r>
                      <w:rPr>
                        <w:rFonts w:eastAsia="华文仿宋"/>
                      </w:rPr>
                      <w:t>83</w:t>
                    </w:r>
                    <w:r>
                      <w:rPr>
                        <w:rFonts w:eastAsia="华文仿宋"/>
                      </w:rPr>
                      <w:fldChar w:fldCharType="end"/>
                    </w:r>
                    <w:r>
                      <w:rPr>
                        <w:rFonts w:eastAsia="华文仿宋"/>
                      </w:rPr>
                      <w:t xml:space="preserve"> 页</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r>
      <w:rPr>
        <w:rFonts w:hint="eastAsia"/>
      </w:rPr>
      <w:tab/>
    </w:r>
    <w:r>
      <w:rPr>
        <w:rFonts w:hint="eastAsia" w:ascii="宋体" w:hAnsi="宋体" w:cs="宋体"/>
      </w:rPr>
      <w:t>陕西万泽招标有限公司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mc:AlternateContent>
        <mc:Choice Requires="wps">
          <w:drawing>
            <wp:anchor distT="0" distB="0" distL="114300" distR="114300" simplePos="0" relativeHeight="251675648" behindDoc="0" locked="0" layoutInCell="1" allowOverlap="1">
              <wp:simplePos x="0" y="0"/>
              <wp:positionH relativeFrom="margin">
                <wp:posOffset>2148205</wp:posOffset>
              </wp:positionH>
              <wp:positionV relativeFrom="paragraph">
                <wp:posOffset>0</wp:posOffset>
              </wp:positionV>
              <wp:extent cx="1828800" cy="1828800"/>
              <wp:effectExtent l="0" t="0" r="0" b="0"/>
              <wp:wrapNone/>
              <wp:docPr id="2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left:169.15pt;margin-top:0pt;height:144pt;width:144pt;mso-position-horizontal-relative:margin;mso-wrap-style:none;z-index:251675648;mso-width-relative:page;mso-height-relative:page;" filled="f" stroked="f" coordsize="21600,21600" o:gfxdata="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rA2FNQAAAAIAQAADwAAAAAAAAABACAAAAAiAAAAZHJz&#10;L2Rvd25yZXYueG1sUEsBAhQAFAAAAAgAh07iQFhxJqjPAQAAqQMAAA4AAAAAAAAAAQAgAAAAIwEA&#10;AGRycy9lMm9Eb2MueG1sUEsFBgAAAAAGAAYAWQEAAGQFAAAAAA==&#10;">
              <v:fill on="f" focussize="0,0"/>
              <v:stroke on="f"/>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r>
      <w:rPr>
        <w:rFonts w:hint="eastAsia" w:ascii="宋体" w:hAnsi="宋体" w:cs="宋体"/>
      </w:rPr>
      <w:t>陕西万泽招标有限公司</w:t>
    </w: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rPr>
                              <w:rFonts w:eastAsia="华文仿宋"/>
                            </w:rPr>
                          </w:pPr>
                          <w:r>
                            <w:rPr>
                              <w:rFonts w:eastAsia="华文仿宋"/>
                            </w:rPr>
                            <w:t xml:space="preserve">第 </w:t>
                          </w:r>
                          <w:r>
                            <w:rPr>
                              <w:rFonts w:eastAsia="华文仿宋"/>
                            </w:rPr>
                            <w:fldChar w:fldCharType="begin"/>
                          </w:r>
                          <w:r>
                            <w:rPr>
                              <w:rFonts w:eastAsia="华文仿宋"/>
                            </w:rPr>
                            <w:instrText xml:space="preserve"> PAGE  \* MERGEFORMAT </w:instrText>
                          </w:r>
                          <w:r>
                            <w:rPr>
                              <w:rFonts w:eastAsia="华文仿宋"/>
                            </w:rPr>
                            <w:fldChar w:fldCharType="separate"/>
                          </w:r>
                          <w:r>
                            <w:rPr>
                              <w:rFonts w:eastAsia="华文仿宋"/>
                            </w:rPr>
                            <w:t>30</w:t>
                          </w:r>
                          <w:r>
                            <w:rPr>
                              <w:rFonts w:eastAsia="华文仿宋"/>
                            </w:rPr>
                            <w:fldChar w:fldCharType="end"/>
                          </w:r>
                          <w:r>
                            <w:rPr>
                              <w:rFonts w:eastAsia="华文仿宋"/>
                            </w:rPr>
                            <w:t xml:space="preserve"> 页 共 </w:t>
                          </w:r>
                          <w:r>
                            <w:fldChar w:fldCharType="begin"/>
                          </w:r>
                          <w:r>
                            <w:instrText xml:space="preserve"> NUMPAGES  \* MERGEFORMAT </w:instrText>
                          </w:r>
                          <w:r>
                            <w:fldChar w:fldCharType="separate"/>
                          </w:r>
                          <w:r>
                            <w:rPr>
                              <w:rFonts w:eastAsia="华文仿宋"/>
                            </w:rPr>
                            <w:t>83</w:t>
                          </w:r>
                          <w:r>
                            <w:rPr>
                              <w:rFonts w:eastAsia="华文仿宋"/>
                            </w:rPr>
                            <w:fldChar w:fldCharType="end"/>
                          </w:r>
                          <w:r>
                            <w:rPr>
                              <w:rFonts w:eastAsia="华文仿宋"/>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t4v84BAACpAwAADgAAAGRycy9lMm9Eb2MueG1srVNLbtswEN0XyB0I&#10;7mPJXhSq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pxE95RYpnBFz9//3b+8ev88ytZ&#10;Vkmg3kONdU8eK+Nw5wYsnuOAwcR7kMGkLzIimEd5Txd5xRAJT5eqVVWVmOKYmx3EL56v+wDxvXCG&#10;JKOhAd8vy8qOjxDH0rkkdbPuXmmd31DbvwKIOUZEXoLpdmIyTpysOOyGid7OtSdk1+MiNNTi3lOi&#10;HyzqnHZmNsJs7Gbj4IPadzjoMk8J/vYQcaQ8aeowwiLD5OALZq7TtqUV+dPPVc9/2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D7eL/OAQAAqQMAAA4AAAAAAAAAAQAgAAAAHgEAAGRycy9l&#10;Mm9Eb2MueG1sUEsFBgAAAAAGAAYAWQEAAF4FAAAAAA==&#10;">
              <v:fill on="f" focussize="0,0"/>
              <v:stroke on="f"/>
              <v:imagedata o:title=""/>
              <o:lock v:ext="edit" aspectratio="f"/>
              <v:textbox inset="0mm,0mm,0mm,0mm" style="mso-fit-shape-to-text:t;">
                <w:txbxContent>
                  <w:p>
                    <w:pPr>
                      <w:pStyle w:val="17"/>
                      <w:rPr>
                        <w:rFonts w:eastAsia="华文仿宋"/>
                      </w:rPr>
                    </w:pPr>
                    <w:r>
                      <w:rPr>
                        <w:rFonts w:eastAsia="华文仿宋"/>
                      </w:rPr>
                      <w:t xml:space="preserve">第 </w:t>
                    </w:r>
                    <w:r>
                      <w:rPr>
                        <w:rFonts w:eastAsia="华文仿宋"/>
                      </w:rPr>
                      <w:fldChar w:fldCharType="begin"/>
                    </w:r>
                    <w:r>
                      <w:rPr>
                        <w:rFonts w:eastAsia="华文仿宋"/>
                      </w:rPr>
                      <w:instrText xml:space="preserve"> PAGE  \* MERGEFORMAT </w:instrText>
                    </w:r>
                    <w:r>
                      <w:rPr>
                        <w:rFonts w:eastAsia="华文仿宋"/>
                      </w:rPr>
                      <w:fldChar w:fldCharType="separate"/>
                    </w:r>
                    <w:r>
                      <w:rPr>
                        <w:rFonts w:eastAsia="华文仿宋"/>
                      </w:rPr>
                      <w:t>30</w:t>
                    </w:r>
                    <w:r>
                      <w:rPr>
                        <w:rFonts w:eastAsia="华文仿宋"/>
                      </w:rPr>
                      <w:fldChar w:fldCharType="end"/>
                    </w:r>
                    <w:r>
                      <w:rPr>
                        <w:rFonts w:eastAsia="华文仿宋"/>
                      </w:rPr>
                      <w:t xml:space="preserve"> 页 共 </w:t>
                    </w:r>
                    <w:r>
                      <w:fldChar w:fldCharType="begin"/>
                    </w:r>
                    <w:r>
                      <w:instrText xml:space="preserve"> NUMPAGES  \* MERGEFORMAT </w:instrText>
                    </w:r>
                    <w:r>
                      <w:fldChar w:fldCharType="separate"/>
                    </w:r>
                    <w:r>
                      <w:rPr>
                        <w:rFonts w:eastAsia="华文仿宋"/>
                      </w:rPr>
                      <w:t>83</w:t>
                    </w:r>
                    <w:r>
                      <w:rPr>
                        <w:rFonts w:eastAsia="华文仿宋"/>
                      </w:rPr>
                      <w:fldChar w:fldCharType="end"/>
                    </w:r>
                    <w:r>
                      <w:rPr>
                        <w:rFonts w:eastAsia="华文仿宋"/>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68</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7472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pPr>
                            <w:pStyle w:val="17"/>
                          </w:pPr>
                          <w:r>
                            <w:rPr>
                              <w:rFonts w:hint="eastAsia"/>
                            </w:rPr>
                            <w:t>第</w:t>
                          </w:r>
                          <w:r>
                            <w:fldChar w:fldCharType="begin"/>
                          </w:r>
                          <w:r>
                            <w:instrText xml:space="preserve"> PAGE  \* MERGEFORMAT </w:instrText>
                          </w:r>
                          <w:r>
                            <w:fldChar w:fldCharType="separate"/>
                          </w:r>
                          <w:r>
                            <w:t>37</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63360;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a6w+NIAAAAEAQAADwAAAAAAAAABACAAAAAiAAAAZHJzL2Rvd25yZXYueG1s&#10;UEsBAhQAFAAAAAgAh07iQG/7H5s3AgAAYwQAAA4AAAAAAAAAAQAgAAAAIQEAAGRycy9lMm9Eb2Mu&#10;eG1sUEsFBgAAAAAGAAYAWQEAAMoFAAAAAA==&#10;">
              <v:fill on="f" focussize="0,0"/>
              <v:stroke on="f" weight="0.5pt"/>
              <v:imagedata o:title=""/>
              <o:lock v:ext="edit" aspectratio="f"/>
              <v:textbox inset="0mm,0mm,0mm,0mm" style="mso-fit-shape-to-text:t;">
                <w:txbxContent>
                  <w:p>
                    <w:pPr>
                      <w:pStyle w:val="17"/>
                    </w:pPr>
                    <w:r>
                      <w:rPr>
                        <w:rFonts w:hint="eastAsia"/>
                      </w:rPr>
                      <w:t>第</w:t>
                    </w:r>
                    <w:r>
                      <w:fldChar w:fldCharType="begin"/>
                    </w:r>
                    <w:r>
                      <w:instrText xml:space="preserve"> PAGE  \* MERGEFORMAT </w:instrText>
                    </w:r>
                    <w:r>
                      <w:fldChar w:fldCharType="separate"/>
                    </w:r>
                    <w:r>
                      <w:t>37</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rPr>
        <w:rFonts w:ascii="宋体" w:hAnsi="宋体" w:eastAsia="宋体" w:cs="宋体"/>
        <w:sz w:val="18"/>
        <w:szCs w:val="18"/>
        <w:u w:val="single"/>
      </w:rPr>
    </w:pPr>
    <w:r>
      <w:rPr>
        <w:rFonts w:hint="eastAsia" w:ascii="宋体" w:hAnsi="宋体" w:eastAsia="宋体" w:cs="宋体"/>
        <w:sz w:val="15"/>
        <w:szCs w:val="15"/>
        <w:u w:val="single"/>
      </w:rPr>
      <w:t xml:space="preserve">西安医学院通勤班车及教学等用车外包服务项目                                                        </w:t>
    </w:r>
    <w:r>
      <w:rPr>
        <w:rFonts w:hint="eastAsia" w:ascii="宋体" w:hAnsi="宋体" w:eastAsia="宋体" w:cs="宋体"/>
        <w:sz w:val="15"/>
        <w:szCs w:val="15"/>
        <w:u w:val="single"/>
        <w:lang w:eastAsia="zh-CN"/>
      </w:rPr>
      <w:t>SXWZ2023ZB-YXY-079</w:t>
    </w:r>
    <w:r>
      <w:rPr>
        <w:rFonts w:hint="eastAsia" w:ascii="宋体" w:hAnsi="宋体" w:eastAsia="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宋体"/>
        <w:lang w:eastAsia="zh-CN"/>
      </w:rPr>
    </w:pPr>
    <w:r>
      <w:rPr>
        <w:rFonts w:hint="eastAsia" w:ascii="宋体" w:hAnsi="宋体" w:eastAsia="宋体" w:cs="宋体"/>
        <w:sz w:val="15"/>
        <w:szCs w:val="15"/>
        <w:u w:val="single"/>
        <w:lang w:eastAsia="zh-CN"/>
      </w:rPr>
      <w:t>西安医学院通勤班车及教学等用车外包服务项目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val="en-US" w:eastAsia="zh-CN"/>
      </w:rPr>
      <w:t xml:space="preserve">                                        </w:t>
    </w:r>
    <w:r>
      <w:rPr>
        <w:rFonts w:hint="eastAsia" w:ascii="宋体" w:hAnsi="宋体" w:eastAsia="宋体" w:cs="宋体"/>
        <w:sz w:val="15"/>
        <w:szCs w:val="15"/>
        <w:u w:val="single"/>
        <w:lang w:eastAsia="zh-CN"/>
      </w:rPr>
      <w:t>SXWZ2023ZB-YXY-079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7950" w:hanging="7950" w:hangingChars="5300"/>
      <w:jc w:val="left"/>
    </w:pPr>
    <w:r>
      <w:rPr>
        <w:rFonts w:hint="eastAsia" w:ascii="宋体" w:hAnsi="宋体" w:eastAsia="宋体" w:cs="宋体"/>
        <w:sz w:val="15"/>
        <w:szCs w:val="15"/>
        <w:u w:val="single"/>
        <w:lang w:eastAsia="zh-CN"/>
      </w:rPr>
      <w:t>西安医学院通勤班车及教学等用车外包服务项目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SXWZ2023ZB-YXY-079</w:t>
    </w:r>
    <w:r>
      <w:rPr>
        <w:rFonts w:hint="eastAsia" w:ascii="宋体" w:hAnsi="宋体" w:eastAsia="宋体" w:cs="宋体"/>
        <w:sz w:val="15"/>
        <w:szCs w:val="15"/>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rFonts w:hint="eastAsia"/>
      </w:rPr>
      <w:t xml:space="preserve">西安医学院通勤班车及教学等用车外包服务项目                                     SXWZ2023ZB-YXY-079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rPr>
      <w:t xml:space="preserve">西安医学院通勤班车及教学等用车外包服务项目                         SXWZ2023ZB-YXY-079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left="8100" w:hanging="8100" w:hangingChars="5400"/>
      <w:jc w:val="left"/>
    </w:pPr>
    <w:r>
      <w:rPr>
        <w:rFonts w:hint="eastAsia" w:ascii="宋体" w:hAnsi="宋体" w:eastAsia="宋体" w:cs="宋体"/>
        <w:sz w:val="15"/>
        <w:szCs w:val="15"/>
        <w:u w:val="single"/>
        <w:lang w:eastAsia="zh-CN"/>
      </w:rPr>
      <w:t>西安医学院通勤班车及教学等用车外包服务项目</w:t>
    </w:r>
    <w:r>
      <w:rPr>
        <w:rFonts w:hint="eastAsia" w:ascii="宋体" w:hAnsi="宋体" w:eastAsia="宋体" w:cs="宋体"/>
        <w:sz w:val="15"/>
        <w:szCs w:val="15"/>
        <w:u w:val="single"/>
      </w:rPr>
      <w:t xml:space="preserve">                                           </w:t>
    </w:r>
    <w:r>
      <w:rPr>
        <w:rFonts w:hint="eastAsia" w:ascii="宋体" w:hAnsi="宋体" w:eastAsia="宋体" w:cs="宋体"/>
        <w:sz w:val="15"/>
        <w:szCs w:val="15"/>
        <w:u w:val="single"/>
        <w:lang w:eastAsia="zh-CN"/>
      </w:rPr>
      <w:t>SXWZ2023ZB-YXY-079</w:t>
    </w:r>
    <w:r>
      <w:rPr>
        <w:rFonts w:hint="eastAsia" w:ascii="宋体" w:hAnsi="宋体" w:eastAsia="宋体" w:cs="宋体"/>
        <w:sz w:val="15"/>
        <w:szCs w:val="15"/>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eastAsia="宋体"/>
        <w:lang w:eastAsia="zh-CN"/>
      </w:rPr>
    </w:pPr>
    <w:r>
      <w:rPr>
        <w:rFonts w:hint="eastAsia" w:ascii="宋体" w:hAnsi="宋体" w:eastAsia="宋体" w:cs="宋体"/>
        <w:sz w:val="15"/>
        <w:szCs w:val="15"/>
        <w:lang w:eastAsia="zh-CN"/>
      </w:rPr>
      <w:t>西安医学院通勤班车及教学等用车外包服务项目</w:t>
    </w:r>
    <w:r>
      <w:rPr>
        <w:rFonts w:hint="eastAsia" w:ascii="宋体" w:hAnsi="宋体" w:eastAsia="宋体" w:cs="宋体"/>
        <w:sz w:val="15"/>
        <w:szCs w:val="15"/>
      </w:rPr>
      <w:t xml:space="preserve">                                                    </w:t>
    </w:r>
    <w:r>
      <w:rPr>
        <w:rFonts w:hint="eastAsia" w:ascii="宋体" w:hAnsi="宋体" w:eastAsia="宋体" w:cs="宋体"/>
        <w:sz w:val="15"/>
        <w:szCs w:val="15"/>
        <w:lang w:eastAsia="zh-CN"/>
      </w:rPr>
      <w:t>SXWZ2023ZB-YXY-079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963AC"/>
    <w:multiLevelType w:val="multilevel"/>
    <w:tmpl w:val="FA4963A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E9CFE8A"/>
    <w:multiLevelType w:val="multilevel"/>
    <w:tmpl w:val="FE9CFE8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053208E"/>
    <w:multiLevelType w:val="multilevel"/>
    <w:tmpl w:val="0053208E"/>
    <w:lvl w:ilvl="0" w:tentative="0">
      <w:start w:val="1"/>
      <w:numFmt w:val="decimal"/>
      <w:lvlText w:val="%1."/>
      <w:lvlJc w:val="left"/>
      <w:pPr>
        <w:ind w:left="205" w:hanging="322"/>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3">
    <w:nsid w:val="0EE67172"/>
    <w:multiLevelType w:val="singleLevel"/>
    <w:tmpl w:val="0EE67172"/>
    <w:lvl w:ilvl="0" w:tentative="0">
      <w:start w:val="1"/>
      <w:numFmt w:val="decimal"/>
      <w:suff w:val="nothing"/>
      <w:lvlText w:val="（%1）"/>
      <w:lvlJc w:val="left"/>
      <w:pPr>
        <w:ind w:left="420" w:leftChars="0" w:firstLine="0" w:firstLineChars="0"/>
      </w:pPr>
    </w:lvl>
  </w:abstractNum>
  <w:abstractNum w:abstractNumId="4">
    <w:nsid w:val="54CD0282"/>
    <w:multiLevelType w:val="multilevel"/>
    <w:tmpl w:val="54CD0282"/>
    <w:lvl w:ilvl="0" w:tentative="0">
      <w:start w:val="1"/>
      <w:numFmt w:val="decimal"/>
      <w:lvlText w:val="%1、"/>
      <w:lvlJc w:val="left"/>
      <w:pPr>
        <w:tabs>
          <w:tab w:val="left" w:pos="360"/>
        </w:tabs>
        <w:ind w:left="360" w:hanging="360"/>
      </w:pPr>
      <w:rPr>
        <w:rFonts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5530B97F"/>
    <w:multiLevelType w:val="singleLevel"/>
    <w:tmpl w:val="5530B97F"/>
    <w:lvl w:ilvl="0" w:tentative="0">
      <w:start w:val="1"/>
      <w:numFmt w:val="chineseCounting"/>
      <w:suff w:val="nothing"/>
      <w:lvlText w:val="%1、"/>
      <w:lvlJc w:val="left"/>
    </w:lvl>
  </w:abstractNum>
  <w:abstractNum w:abstractNumId="6">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7">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8">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9">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0">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1">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2">
    <w:nsid w:val="58BFC3B3"/>
    <w:multiLevelType w:val="singleLevel"/>
    <w:tmpl w:val="58BFC3B3"/>
    <w:lvl w:ilvl="0" w:tentative="0">
      <w:start w:val="1"/>
      <w:numFmt w:val="decimal"/>
      <w:suff w:val="nothing"/>
      <w:lvlText w:val="（%1）"/>
      <w:lvlJc w:val="left"/>
      <w:pPr>
        <w:ind w:left="210" w:firstLine="420"/>
      </w:pPr>
      <w:rPr>
        <w:rFonts w:hint="default"/>
      </w:rPr>
    </w:lvl>
  </w:abstractNum>
  <w:abstractNum w:abstractNumId="13">
    <w:nsid w:val="58BFC878"/>
    <w:multiLevelType w:val="singleLevel"/>
    <w:tmpl w:val="58BFC878"/>
    <w:lvl w:ilvl="0" w:tentative="0">
      <w:start w:val="1"/>
      <w:numFmt w:val="decimal"/>
      <w:suff w:val="nothing"/>
      <w:lvlText w:val="%1、"/>
      <w:lvlJc w:val="left"/>
      <w:pPr>
        <w:ind w:left="63" w:firstLine="420"/>
      </w:pPr>
      <w:rPr>
        <w:rFonts w:hint="default"/>
      </w:rPr>
    </w:lvl>
  </w:abstractNum>
  <w:abstractNum w:abstractNumId="14">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15">
    <w:nsid w:val="58E5B8A6"/>
    <w:multiLevelType w:val="singleLevel"/>
    <w:tmpl w:val="58E5B8A6"/>
    <w:lvl w:ilvl="0" w:tentative="0">
      <w:start w:val="1"/>
      <w:numFmt w:val="decimal"/>
      <w:suff w:val="nothing"/>
      <w:lvlText w:val="（%1）"/>
      <w:lvlJc w:val="left"/>
      <w:pPr>
        <w:ind w:left="0" w:firstLine="420"/>
      </w:pPr>
      <w:rPr>
        <w:rFonts w:hint="default"/>
      </w:rPr>
    </w:lvl>
  </w:abstractNum>
  <w:abstractNum w:abstractNumId="16">
    <w:nsid w:val="58E5BCCB"/>
    <w:multiLevelType w:val="singleLevel"/>
    <w:tmpl w:val="58E5BCCB"/>
    <w:lvl w:ilvl="0" w:tentative="0">
      <w:start w:val="1"/>
      <w:numFmt w:val="decimal"/>
      <w:suff w:val="nothing"/>
      <w:lvlText w:val="（%1）"/>
      <w:lvlJc w:val="left"/>
      <w:pPr>
        <w:ind w:left="0" w:firstLine="420"/>
      </w:pPr>
      <w:rPr>
        <w:rFonts w:hint="default"/>
      </w:rPr>
    </w:lvl>
  </w:abstractNum>
  <w:abstractNum w:abstractNumId="17">
    <w:nsid w:val="58E5BD5C"/>
    <w:multiLevelType w:val="singleLevel"/>
    <w:tmpl w:val="58E5BD5C"/>
    <w:lvl w:ilvl="0" w:tentative="0">
      <w:start w:val="1"/>
      <w:numFmt w:val="decimal"/>
      <w:suff w:val="nothing"/>
      <w:lvlText w:val="（%1）"/>
      <w:lvlJc w:val="left"/>
      <w:pPr>
        <w:ind w:left="0" w:firstLine="420"/>
      </w:pPr>
      <w:rPr>
        <w:rFonts w:hint="default"/>
      </w:rPr>
    </w:lvl>
  </w:abstractNum>
  <w:abstractNum w:abstractNumId="18">
    <w:nsid w:val="58E5C1FF"/>
    <w:multiLevelType w:val="singleLevel"/>
    <w:tmpl w:val="58E5C1FF"/>
    <w:lvl w:ilvl="0" w:tentative="0">
      <w:start w:val="1"/>
      <w:numFmt w:val="decimal"/>
      <w:suff w:val="nothing"/>
      <w:lvlText w:val="（%1）"/>
      <w:lvlJc w:val="left"/>
      <w:pPr>
        <w:ind w:left="0" w:firstLine="420"/>
      </w:pPr>
      <w:rPr>
        <w:rFonts w:hint="default"/>
      </w:rPr>
    </w:lvl>
  </w:abstractNum>
  <w:abstractNum w:abstractNumId="19">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0">
    <w:nsid w:val="58E5EC48"/>
    <w:multiLevelType w:val="singleLevel"/>
    <w:tmpl w:val="58E5EC48"/>
    <w:lvl w:ilvl="0" w:tentative="0">
      <w:start w:val="1"/>
      <w:numFmt w:val="decimal"/>
      <w:suff w:val="nothing"/>
      <w:lvlText w:val="（%1）"/>
      <w:lvlJc w:val="left"/>
    </w:lvl>
  </w:abstractNum>
  <w:abstractNum w:abstractNumId="21">
    <w:nsid w:val="5902B6A7"/>
    <w:multiLevelType w:val="singleLevel"/>
    <w:tmpl w:val="5902B6A7"/>
    <w:lvl w:ilvl="0" w:tentative="0">
      <w:start w:val="1"/>
      <w:numFmt w:val="decimal"/>
      <w:pStyle w:val="6"/>
      <w:lvlText w:val="%1."/>
      <w:lvlJc w:val="left"/>
      <w:pPr>
        <w:tabs>
          <w:tab w:val="left" w:pos="360"/>
        </w:tabs>
        <w:ind w:left="360" w:hanging="360"/>
      </w:pPr>
    </w:lvl>
  </w:abstractNum>
  <w:abstractNum w:abstractNumId="22">
    <w:nsid w:val="59F034A0"/>
    <w:multiLevelType w:val="singleLevel"/>
    <w:tmpl w:val="59F034A0"/>
    <w:lvl w:ilvl="0" w:tentative="0">
      <w:start w:val="1"/>
      <w:numFmt w:val="bullet"/>
      <w:lvlText w:val=""/>
      <w:lvlJc w:val="left"/>
      <w:pPr>
        <w:ind w:left="420" w:hanging="420"/>
      </w:pPr>
      <w:rPr>
        <w:rFonts w:hint="default" w:ascii="Wingdings" w:hAnsi="Wingdings"/>
      </w:rPr>
    </w:lvl>
  </w:abstractNum>
  <w:num w:numId="1">
    <w:abstractNumId w:val="21"/>
  </w:num>
  <w:num w:numId="2">
    <w:abstractNumId w:val="5"/>
  </w:num>
  <w:num w:numId="3">
    <w:abstractNumId w:val="13"/>
  </w:num>
  <w:num w:numId="4">
    <w:abstractNumId w:val="7"/>
  </w:num>
  <w:num w:numId="5">
    <w:abstractNumId w:val="1"/>
  </w:num>
  <w:num w:numId="6">
    <w:abstractNumId w:val="6"/>
  </w:num>
  <w:num w:numId="7">
    <w:abstractNumId w:val="11"/>
  </w:num>
  <w:num w:numId="8">
    <w:abstractNumId w:val="14"/>
  </w:num>
  <w:num w:numId="9">
    <w:abstractNumId w:val="8"/>
  </w:num>
  <w:num w:numId="10">
    <w:abstractNumId w:val="12"/>
  </w:num>
  <w:num w:numId="11">
    <w:abstractNumId w:val="15"/>
  </w:num>
  <w:num w:numId="12">
    <w:abstractNumId w:val="17"/>
  </w:num>
  <w:num w:numId="13">
    <w:abstractNumId w:val="22"/>
  </w:num>
  <w:num w:numId="14">
    <w:abstractNumId w:val="16"/>
  </w:num>
  <w:num w:numId="15">
    <w:abstractNumId w:val="9"/>
  </w:num>
  <w:num w:numId="16">
    <w:abstractNumId w:val="10"/>
  </w:num>
  <w:num w:numId="17">
    <w:abstractNumId w:val="0"/>
  </w:num>
  <w:num w:numId="18">
    <w:abstractNumId w:val="18"/>
  </w:num>
  <w:num w:numId="19">
    <w:abstractNumId w:val="19"/>
  </w:num>
  <w:num w:numId="20">
    <w:abstractNumId w:val="4"/>
  </w:num>
  <w:num w:numId="21">
    <w:abstractNumId w:val="3"/>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62"/>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ZWRkOTEyM2Q0MDM2MDZjMDkxMTc1YjdhZDhkMDAifQ=="/>
  </w:docVars>
  <w:rsids>
    <w:rsidRoot w:val="2627224F"/>
    <w:rsid w:val="00037470"/>
    <w:rsid w:val="00051227"/>
    <w:rsid w:val="000A5682"/>
    <w:rsid w:val="000B3DD4"/>
    <w:rsid w:val="000B69DB"/>
    <w:rsid w:val="000C0895"/>
    <w:rsid w:val="000C673D"/>
    <w:rsid w:val="000D2632"/>
    <w:rsid w:val="000F628F"/>
    <w:rsid w:val="000F7A72"/>
    <w:rsid w:val="00102146"/>
    <w:rsid w:val="0011607E"/>
    <w:rsid w:val="00116577"/>
    <w:rsid w:val="00122592"/>
    <w:rsid w:val="001563E1"/>
    <w:rsid w:val="00167A28"/>
    <w:rsid w:val="00171FE9"/>
    <w:rsid w:val="001A439C"/>
    <w:rsid w:val="001C0C86"/>
    <w:rsid w:val="001D76B9"/>
    <w:rsid w:val="001E7E49"/>
    <w:rsid w:val="00205EEF"/>
    <w:rsid w:val="00231BFC"/>
    <w:rsid w:val="0025657F"/>
    <w:rsid w:val="002647A7"/>
    <w:rsid w:val="00295F6C"/>
    <w:rsid w:val="002B1E22"/>
    <w:rsid w:val="002C54CF"/>
    <w:rsid w:val="002D5DC2"/>
    <w:rsid w:val="002D7A6D"/>
    <w:rsid w:val="002E07BF"/>
    <w:rsid w:val="002F6F54"/>
    <w:rsid w:val="002F6FCA"/>
    <w:rsid w:val="00337601"/>
    <w:rsid w:val="00341635"/>
    <w:rsid w:val="00354869"/>
    <w:rsid w:val="00360C09"/>
    <w:rsid w:val="003A3201"/>
    <w:rsid w:val="003C2DEE"/>
    <w:rsid w:val="003C67F2"/>
    <w:rsid w:val="003D37C1"/>
    <w:rsid w:val="003E1DDF"/>
    <w:rsid w:val="003E65D8"/>
    <w:rsid w:val="003E7B81"/>
    <w:rsid w:val="003F04B9"/>
    <w:rsid w:val="003F3D18"/>
    <w:rsid w:val="003F5518"/>
    <w:rsid w:val="003F64A7"/>
    <w:rsid w:val="004057C8"/>
    <w:rsid w:val="00416D90"/>
    <w:rsid w:val="004301DC"/>
    <w:rsid w:val="004456E2"/>
    <w:rsid w:val="00482B14"/>
    <w:rsid w:val="004A522F"/>
    <w:rsid w:val="004C2AF8"/>
    <w:rsid w:val="004D70C5"/>
    <w:rsid w:val="004E1EE1"/>
    <w:rsid w:val="004E4CF5"/>
    <w:rsid w:val="004F57C5"/>
    <w:rsid w:val="004F6A92"/>
    <w:rsid w:val="0050491F"/>
    <w:rsid w:val="005122D7"/>
    <w:rsid w:val="00520C66"/>
    <w:rsid w:val="005217F8"/>
    <w:rsid w:val="00522064"/>
    <w:rsid w:val="00530399"/>
    <w:rsid w:val="00536870"/>
    <w:rsid w:val="005439A7"/>
    <w:rsid w:val="00551D1D"/>
    <w:rsid w:val="00570EFD"/>
    <w:rsid w:val="00571D17"/>
    <w:rsid w:val="00576A5F"/>
    <w:rsid w:val="00591AB1"/>
    <w:rsid w:val="005B3960"/>
    <w:rsid w:val="005D7A12"/>
    <w:rsid w:val="00613B65"/>
    <w:rsid w:val="00621FC9"/>
    <w:rsid w:val="00662E36"/>
    <w:rsid w:val="0066571A"/>
    <w:rsid w:val="006657C9"/>
    <w:rsid w:val="00690553"/>
    <w:rsid w:val="0069223C"/>
    <w:rsid w:val="00696FBA"/>
    <w:rsid w:val="006C2045"/>
    <w:rsid w:val="006E169C"/>
    <w:rsid w:val="006E46DF"/>
    <w:rsid w:val="006F1B69"/>
    <w:rsid w:val="006F1FD6"/>
    <w:rsid w:val="00703809"/>
    <w:rsid w:val="007353B5"/>
    <w:rsid w:val="00736BCC"/>
    <w:rsid w:val="0074281E"/>
    <w:rsid w:val="007447C1"/>
    <w:rsid w:val="00770871"/>
    <w:rsid w:val="0077254B"/>
    <w:rsid w:val="00792269"/>
    <w:rsid w:val="00792491"/>
    <w:rsid w:val="007929BB"/>
    <w:rsid w:val="007A4E4B"/>
    <w:rsid w:val="007A6808"/>
    <w:rsid w:val="007A6C1E"/>
    <w:rsid w:val="007C087F"/>
    <w:rsid w:val="007C4A71"/>
    <w:rsid w:val="007D0EFB"/>
    <w:rsid w:val="007D1286"/>
    <w:rsid w:val="007D15F9"/>
    <w:rsid w:val="007E55DA"/>
    <w:rsid w:val="00811783"/>
    <w:rsid w:val="008234E9"/>
    <w:rsid w:val="008259FA"/>
    <w:rsid w:val="00845423"/>
    <w:rsid w:val="00875FAC"/>
    <w:rsid w:val="00877262"/>
    <w:rsid w:val="0088622B"/>
    <w:rsid w:val="008866C0"/>
    <w:rsid w:val="00895737"/>
    <w:rsid w:val="008962A7"/>
    <w:rsid w:val="008A112A"/>
    <w:rsid w:val="008A367A"/>
    <w:rsid w:val="008A3906"/>
    <w:rsid w:val="008D7D4E"/>
    <w:rsid w:val="008E7C81"/>
    <w:rsid w:val="008F6EFE"/>
    <w:rsid w:val="009008AC"/>
    <w:rsid w:val="009451ED"/>
    <w:rsid w:val="009476CC"/>
    <w:rsid w:val="00954CF1"/>
    <w:rsid w:val="009B617C"/>
    <w:rsid w:val="009C0730"/>
    <w:rsid w:val="009E3BD2"/>
    <w:rsid w:val="009E7878"/>
    <w:rsid w:val="009F29DA"/>
    <w:rsid w:val="00A00C3E"/>
    <w:rsid w:val="00A01A43"/>
    <w:rsid w:val="00A02D64"/>
    <w:rsid w:val="00A248F4"/>
    <w:rsid w:val="00A50E8F"/>
    <w:rsid w:val="00A51FDF"/>
    <w:rsid w:val="00A55ABC"/>
    <w:rsid w:val="00A62024"/>
    <w:rsid w:val="00A63494"/>
    <w:rsid w:val="00A8343C"/>
    <w:rsid w:val="00A9191A"/>
    <w:rsid w:val="00A921BA"/>
    <w:rsid w:val="00AB0730"/>
    <w:rsid w:val="00AB0C4F"/>
    <w:rsid w:val="00AC7625"/>
    <w:rsid w:val="00AD1766"/>
    <w:rsid w:val="00AF40F8"/>
    <w:rsid w:val="00AF6FB4"/>
    <w:rsid w:val="00B03047"/>
    <w:rsid w:val="00B03686"/>
    <w:rsid w:val="00B20E4D"/>
    <w:rsid w:val="00B32079"/>
    <w:rsid w:val="00B73E01"/>
    <w:rsid w:val="00B76303"/>
    <w:rsid w:val="00B76DB3"/>
    <w:rsid w:val="00BA39FD"/>
    <w:rsid w:val="00BC1AB3"/>
    <w:rsid w:val="00BC1B63"/>
    <w:rsid w:val="00BD2757"/>
    <w:rsid w:val="00BD2877"/>
    <w:rsid w:val="00BD4D2B"/>
    <w:rsid w:val="00C12CCF"/>
    <w:rsid w:val="00C41E46"/>
    <w:rsid w:val="00C6473B"/>
    <w:rsid w:val="00CB13A4"/>
    <w:rsid w:val="00CB29E1"/>
    <w:rsid w:val="00CC597E"/>
    <w:rsid w:val="00CE2FF0"/>
    <w:rsid w:val="00CE65B1"/>
    <w:rsid w:val="00D01247"/>
    <w:rsid w:val="00D070EB"/>
    <w:rsid w:val="00D316FB"/>
    <w:rsid w:val="00D574E4"/>
    <w:rsid w:val="00D576EF"/>
    <w:rsid w:val="00D700D9"/>
    <w:rsid w:val="00D875A0"/>
    <w:rsid w:val="00D9162E"/>
    <w:rsid w:val="00DA4229"/>
    <w:rsid w:val="00DC1986"/>
    <w:rsid w:val="00DC7FB0"/>
    <w:rsid w:val="00DE0B13"/>
    <w:rsid w:val="00E04145"/>
    <w:rsid w:val="00E13657"/>
    <w:rsid w:val="00E16C80"/>
    <w:rsid w:val="00E20E24"/>
    <w:rsid w:val="00E2372B"/>
    <w:rsid w:val="00E24AFE"/>
    <w:rsid w:val="00E65904"/>
    <w:rsid w:val="00E86CAE"/>
    <w:rsid w:val="00E922E0"/>
    <w:rsid w:val="00E9724B"/>
    <w:rsid w:val="00EA1ECE"/>
    <w:rsid w:val="00EC6E7A"/>
    <w:rsid w:val="00ED028A"/>
    <w:rsid w:val="00EE3BBD"/>
    <w:rsid w:val="00F05F6D"/>
    <w:rsid w:val="00F15049"/>
    <w:rsid w:val="00F20B01"/>
    <w:rsid w:val="00F234ED"/>
    <w:rsid w:val="00F75245"/>
    <w:rsid w:val="00F94DCB"/>
    <w:rsid w:val="00FD3885"/>
    <w:rsid w:val="00FD4469"/>
    <w:rsid w:val="00FE167F"/>
    <w:rsid w:val="00FF626C"/>
    <w:rsid w:val="010C1913"/>
    <w:rsid w:val="0127637F"/>
    <w:rsid w:val="012B7E09"/>
    <w:rsid w:val="013A223F"/>
    <w:rsid w:val="015B6AE9"/>
    <w:rsid w:val="01711768"/>
    <w:rsid w:val="01746552"/>
    <w:rsid w:val="01920D21"/>
    <w:rsid w:val="01D152A8"/>
    <w:rsid w:val="01D424A6"/>
    <w:rsid w:val="01F57ACD"/>
    <w:rsid w:val="01F90F7C"/>
    <w:rsid w:val="02064B47"/>
    <w:rsid w:val="02132B87"/>
    <w:rsid w:val="021D448D"/>
    <w:rsid w:val="024B32D4"/>
    <w:rsid w:val="02572E23"/>
    <w:rsid w:val="025D32D6"/>
    <w:rsid w:val="026B0E1D"/>
    <w:rsid w:val="02701597"/>
    <w:rsid w:val="0277484A"/>
    <w:rsid w:val="02832C13"/>
    <w:rsid w:val="02854F8C"/>
    <w:rsid w:val="02874CA0"/>
    <w:rsid w:val="02C33472"/>
    <w:rsid w:val="02D26084"/>
    <w:rsid w:val="02DB4DF7"/>
    <w:rsid w:val="02E06964"/>
    <w:rsid w:val="02E713EA"/>
    <w:rsid w:val="02F65097"/>
    <w:rsid w:val="02F8646C"/>
    <w:rsid w:val="030A0C9E"/>
    <w:rsid w:val="030A706D"/>
    <w:rsid w:val="03205381"/>
    <w:rsid w:val="033B4F54"/>
    <w:rsid w:val="035D1454"/>
    <w:rsid w:val="036F1D46"/>
    <w:rsid w:val="038037F7"/>
    <w:rsid w:val="03AB66F3"/>
    <w:rsid w:val="03C25B44"/>
    <w:rsid w:val="03F27BE8"/>
    <w:rsid w:val="041378F5"/>
    <w:rsid w:val="041E690A"/>
    <w:rsid w:val="043756C5"/>
    <w:rsid w:val="046267BD"/>
    <w:rsid w:val="04887663"/>
    <w:rsid w:val="04964F06"/>
    <w:rsid w:val="04CB09D5"/>
    <w:rsid w:val="04E452F2"/>
    <w:rsid w:val="05402991"/>
    <w:rsid w:val="054575F8"/>
    <w:rsid w:val="054A0F95"/>
    <w:rsid w:val="054E1CE0"/>
    <w:rsid w:val="055E4177"/>
    <w:rsid w:val="05725950"/>
    <w:rsid w:val="057A7F6E"/>
    <w:rsid w:val="05876B35"/>
    <w:rsid w:val="05A30D0A"/>
    <w:rsid w:val="05AD42ED"/>
    <w:rsid w:val="05BA2969"/>
    <w:rsid w:val="05BE2F0D"/>
    <w:rsid w:val="05C515A4"/>
    <w:rsid w:val="05D62AE5"/>
    <w:rsid w:val="05FC494C"/>
    <w:rsid w:val="060454DB"/>
    <w:rsid w:val="06217394"/>
    <w:rsid w:val="063D2F0C"/>
    <w:rsid w:val="066D1D57"/>
    <w:rsid w:val="06B126C9"/>
    <w:rsid w:val="06BE30D0"/>
    <w:rsid w:val="06EF35C6"/>
    <w:rsid w:val="071F6AB6"/>
    <w:rsid w:val="0770705C"/>
    <w:rsid w:val="079428F4"/>
    <w:rsid w:val="079C7ECA"/>
    <w:rsid w:val="079D0BE2"/>
    <w:rsid w:val="07C7559B"/>
    <w:rsid w:val="07F02678"/>
    <w:rsid w:val="08172CC1"/>
    <w:rsid w:val="08186ED9"/>
    <w:rsid w:val="08290F6A"/>
    <w:rsid w:val="084407B0"/>
    <w:rsid w:val="08554235"/>
    <w:rsid w:val="085B6064"/>
    <w:rsid w:val="08667849"/>
    <w:rsid w:val="08B432AC"/>
    <w:rsid w:val="090A42F6"/>
    <w:rsid w:val="090B72F2"/>
    <w:rsid w:val="091E7FD5"/>
    <w:rsid w:val="091F7003"/>
    <w:rsid w:val="092C43E3"/>
    <w:rsid w:val="0950470A"/>
    <w:rsid w:val="09762AEE"/>
    <w:rsid w:val="097B02EA"/>
    <w:rsid w:val="09A45050"/>
    <w:rsid w:val="09E35A8F"/>
    <w:rsid w:val="09EA213D"/>
    <w:rsid w:val="0A08744C"/>
    <w:rsid w:val="0A0976BB"/>
    <w:rsid w:val="0A1845A6"/>
    <w:rsid w:val="0A3E3F88"/>
    <w:rsid w:val="0A672A35"/>
    <w:rsid w:val="0A816188"/>
    <w:rsid w:val="0AA43B48"/>
    <w:rsid w:val="0AC83335"/>
    <w:rsid w:val="0AE70327"/>
    <w:rsid w:val="0AF7097C"/>
    <w:rsid w:val="0B0267FA"/>
    <w:rsid w:val="0B166CF5"/>
    <w:rsid w:val="0B167DBC"/>
    <w:rsid w:val="0B1F3949"/>
    <w:rsid w:val="0B25432A"/>
    <w:rsid w:val="0B525451"/>
    <w:rsid w:val="0B5D1A85"/>
    <w:rsid w:val="0B666DB6"/>
    <w:rsid w:val="0B986F9F"/>
    <w:rsid w:val="0BCF3FDB"/>
    <w:rsid w:val="0BE92434"/>
    <w:rsid w:val="0C010536"/>
    <w:rsid w:val="0C484020"/>
    <w:rsid w:val="0C4B1E57"/>
    <w:rsid w:val="0C581602"/>
    <w:rsid w:val="0C7F3BFC"/>
    <w:rsid w:val="0C876847"/>
    <w:rsid w:val="0C8F6E94"/>
    <w:rsid w:val="0CB6728F"/>
    <w:rsid w:val="0CCB53D3"/>
    <w:rsid w:val="0CDF45C6"/>
    <w:rsid w:val="0CF14B0E"/>
    <w:rsid w:val="0CFD25BD"/>
    <w:rsid w:val="0D166EA2"/>
    <w:rsid w:val="0D2658ED"/>
    <w:rsid w:val="0D3A39B1"/>
    <w:rsid w:val="0D4A02A6"/>
    <w:rsid w:val="0D6D4DC3"/>
    <w:rsid w:val="0D8D32AC"/>
    <w:rsid w:val="0D933F5C"/>
    <w:rsid w:val="0DAB1B73"/>
    <w:rsid w:val="0DDE4FF7"/>
    <w:rsid w:val="0E024AB5"/>
    <w:rsid w:val="0E063787"/>
    <w:rsid w:val="0E0C42FA"/>
    <w:rsid w:val="0E2449B2"/>
    <w:rsid w:val="0E8B4F0A"/>
    <w:rsid w:val="0E9C4E0F"/>
    <w:rsid w:val="0EA74B5C"/>
    <w:rsid w:val="0F134293"/>
    <w:rsid w:val="0F2C766A"/>
    <w:rsid w:val="0F2C7FC2"/>
    <w:rsid w:val="0F38239C"/>
    <w:rsid w:val="0F5F0920"/>
    <w:rsid w:val="0F65017C"/>
    <w:rsid w:val="0F862A78"/>
    <w:rsid w:val="0FC00610"/>
    <w:rsid w:val="0FC0631E"/>
    <w:rsid w:val="0FCD563C"/>
    <w:rsid w:val="0FDC3811"/>
    <w:rsid w:val="10216824"/>
    <w:rsid w:val="10345380"/>
    <w:rsid w:val="10392996"/>
    <w:rsid w:val="104B4EC7"/>
    <w:rsid w:val="106E4FA7"/>
    <w:rsid w:val="10702699"/>
    <w:rsid w:val="10895409"/>
    <w:rsid w:val="108E6DDE"/>
    <w:rsid w:val="10926922"/>
    <w:rsid w:val="10A25F5C"/>
    <w:rsid w:val="10B85B7F"/>
    <w:rsid w:val="10C0060A"/>
    <w:rsid w:val="10C67501"/>
    <w:rsid w:val="10CD1330"/>
    <w:rsid w:val="10D20FA3"/>
    <w:rsid w:val="10D44F6A"/>
    <w:rsid w:val="10FF0F20"/>
    <w:rsid w:val="11061223"/>
    <w:rsid w:val="110A191D"/>
    <w:rsid w:val="112F26C0"/>
    <w:rsid w:val="113A4C18"/>
    <w:rsid w:val="114215F5"/>
    <w:rsid w:val="114542EA"/>
    <w:rsid w:val="1149117E"/>
    <w:rsid w:val="11541D52"/>
    <w:rsid w:val="11A25028"/>
    <w:rsid w:val="11AF7799"/>
    <w:rsid w:val="11B361D3"/>
    <w:rsid w:val="11B37C5F"/>
    <w:rsid w:val="11D354FE"/>
    <w:rsid w:val="12122C9D"/>
    <w:rsid w:val="121A5D1F"/>
    <w:rsid w:val="122C01F1"/>
    <w:rsid w:val="123037EA"/>
    <w:rsid w:val="12415950"/>
    <w:rsid w:val="124E2945"/>
    <w:rsid w:val="126260E1"/>
    <w:rsid w:val="126E66D8"/>
    <w:rsid w:val="12766F68"/>
    <w:rsid w:val="12784E55"/>
    <w:rsid w:val="128327DE"/>
    <w:rsid w:val="128A78E8"/>
    <w:rsid w:val="128C33F4"/>
    <w:rsid w:val="12971C87"/>
    <w:rsid w:val="12B03903"/>
    <w:rsid w:val="12D232C4"/>
    <w:rsid w:val="12D72F5E"/>
    <w:rsid w:val="12F07F48"/>
    <w:rsid w:val="12FB01C6"/>
    <w:rsid w:val="1314791D"/>
    <w:rsid w:val="133501B8"/>
    <w:rsid w:val="13487675"/>
    <w:rsid w:val="138D11BC"/>
    <w:rsid w:val="139D2FCC"/>
    <w:rsid w:val="13AB6434"/>
    <w:rsid w:val="13D84C83"/>
    <w:rsid w:val="13E408D2"/>
    <w:rsid w:val="14155A1E"/>
    <w:rsid w:val="1441058C"/>
    <w:rsid w:val="146441B0"/>
    <w:rsid w:val="146C078C"/>
    <w:rsid w:val="14D63AF8"/>
    <w:rsid w:val="14F0226B"/>
    <w:rsid w:val="15285578"/>
    <w:rsid w:val="15490388"/>
    <w:rsid w:val="15550B09"/>
    <w:rsid w:val="155550C1"/>
    <w:rsid w:val="155A0E1A"/>
    <w:rsid w:val="156E26BA"/>
    <w:rsid w:val="15881888"/>
    <w:rsid w:val="15954683"/>
    <w:rsid w:val="15977EAF"/>
    <w:rsid w:val="15C56451"/>
    <w:rsid w:val="15C8772A"/>
    <w:rsid w:val="15CC1BB7"/>
    <w:rsid w:val="15D675AD"/>
    <w:rsid w:val="15D750FC"/>
    <w:rsid w:val="15DE594F"/>
    <w:rsid w:val="15E7494C"/>
    <w:rsid w:val="16162C58"/>
    <w:rsid w:val="162A0D33"/>
    <w:rsid w:val="1630298D"/>
    <w:rsid w:val="163E79E9"/>
    <w:rsid w:val="165170DE"/>
    <w:rsid w:val="16577237"/>
    <w:rsid w:val="166B3507"/>
    <w:rsid w:val="169B5F81"/>
    <w:rsid w:val="16AE7F98"/>
    <w:rsid w:val="16BF6BE7"/>
    <w:rsid w:val="16D0615F"/>
    <w:rsid w:val="171C6B6E"/>
    <w:rsid w:val="172072CE"/>
    <w:rsid w:val="17224844"/>
    <w:rsid w:val="174713DF"/>
    <w:rsid w:val="174A6993"/>
    <w:rsid w:val="17750095"/>
    <w:rsid w:val="17821F33"/>
    <w:rsid w:val="17901C3F"/>
    <w:rsid w:val="17907B2D"/>
    <w:rsid w:val="17C4420E"/>
    <w:rsid w:val="17DC33B7"/>
    <w:rsid w:val="1804579C"/>
    <w:rsid w:val="180B424D"/>
    <w:rsid w:val="180E6167"/>
    <w:rsid w:val="18217691"/>
    <w:rsid w:val="182201B4"/>
    <w:rsid w:val="18416030"/>
    <w:rsid w:val="1854683E"/>
    <w:rsid w:val="18625EBF"/>
    <w:rsid w:val="18656CB7"/>
    <w:rsid w:val="186F0D28"/>
    <w:rsid w:val="188B1530"/>
    <w:rsid w:val="18921717"/>
    <w:rsid w:val="18997F37"/>
    <w:rsid w:val="18D25C2F"/>
    <w:rsid w:val="18DC7CA7"/>
    <w:rsid w:val="18E02502"/>
    <w:rsid w:val="18E51BE1"/>
    <w:rsid w:val="18F64206"/>
    <w:rsid w:val="18FA490E"/>
    <w:rsid w:val="19191C44"/>
    <w:rsid w:val="192F739D"/>
    <w:rsid w:val="194B4581"/>
    <w:rsid w:val="19634B0B"/>
    <w:rsid w:val="19773655"/>
    <w:rsid w:val="19805D37"/>
    <w:rsid w:val="19901BD6"/>
    <w:rsid w:val="19A97DC4"/>
    <w:rsid w:val="19C82216"/>
    <w:rsid w:val="1A036ECB"/>
    <w:rsid w:val="1A1306D6"/>
    <w:rsid w:val="1A324F2D"/>
    <w:rsid w:val="1A462475"/>
    <w:rsid w:val="1A4E1421"/>
    <w:rsid w:val="1A606171"/>
    <w:rsid w:val="1A746A64"/>
    <w:rsid w:val="1A887EA1"/>
    <w:rsid w:val="1A903574"/>
    <w:rsid w:val="1A997EE2"/>
    <w:rsid w:val="1AAE25CF"/>
    <w:rsid w:val="1AB53309"/>
    <w:rsid w:val="1ABD5F72"/>
    <w:rsid w:val="1ACA70B2"/>
    <w:rsid w:val="1B115D3C"/>
    <w:rsid w:val="1B1E0896"/>
    <w:rsid w:val="1B304996"/>
    <w:rsid w:val="1B6A11E1"/>
    <w:rsid w:val="1B807337"/>
    <w:rsid w:val="1B8E66DD"/>
    <w:rsid w:val="1B99695D"/>
    <w:rsid w:val="1BA47C58"/>
    <w:rsid w:val="1BA55045"/>
    <w:rsid w:val="1BB80F43"/>
    <w:rsid w:val="1BC170B5"/>
    <w:rsid w:val="1BC85289"/>
    <w:rsid w:val="1BCB5F23"/>
    <w:rsid w:val="1BD2643D"/>
    <w:rsid w:val="1BE64759"/>
    <w:rsid w:val="1BF0529D"/>
    <w:rsid w:val="1C3A3664"/>
    <w:rsid w:val="1C3D1800"/>
    <w:rsid w:val="1C550846"/>
    <w:rsid w:val="1C6C08F4"/>
    <w:rsid w:val="1C8B6F5F"/>
    <w:rsid w:val="1C996C5A"/>
    <w:rsid w:val="1C9B7F2C"/>
    <w:rsid w:val="1CEB2835"/>
    <w:rsid w:val="1CEF4C58"/>
    <w:rsid w:val="1CF923C8"/>
    <w:rsid w:val="1D155103"/>
    <w:rsid w:val="1D1A0AE0"/>
    <w:rsid w:val="1D2441FA"/>
    <w:rsid w:val="1D35483F"/>
    <w:rsid w:val="1D385997"/>
    <w:rsid w:val="1D4C378E"/>
    <w:rsid w:val="1D6867AA"/>
    <w:rsid w:val="1D6B0D1C"/>
    <w:rsid w:val="1D6B553A"/>
    <w:rsid w:val="1D7414B2"/>
    <w:rsid w:val="1D7E5CA1"/>
    <w:rsid w:val="1D9A028D"/>
    <w:rsid w:val="1DB74394"/>
    <w:rsid w:val="1DC204E2"/>
    <w:rsid w:val="1DEF3BFA"/>
    <w:rsid w:val="1DF97E9A"/>
    <w:rsid w:val="1E28165B"/>
    <w:rsid w:val="1E3F13E8"/>
    <w:rsid w:val="1E591E92"/>
    <w:rsid w:val="1E5A177B"/>
    <w:rsid w:val="1E6D42C6"/>
    <w:rsid w:val="1EF51209"/>
    <w:rsid w:val="1EFA598A"/>
    <w:rsid w:val="1F122256"/>
    <w:rsid w:val="1F2A6718"/>
    <w:rsid w:val="1F5B1EFE"/>
    <w:rsid w:val="1F766018"/>
    <w:rsid w:val="1F932092"/>
    <w:rsid w:val="1FB25319"/>
    <w:rsid w:val="1FC4124F"/>
    <w:rsid w:val="1FDF119E"/>
    <w:rsid w:val="20254CE5"/>
    <w:rsid w:val="20621AD6"/>
    <w:rsid w:val="207B2A37"/>
    <w:rsid w:val="20B57672"/>
    <w:rsid w:val="20CC4AE9"/>
    <w:rsid w:val="211D3F48"/>
    <w:rsid w:val="21306063"/>
    <w:rsid w:val="214D7F75"/>
    <w:rsid w:val="21692402"/>
    <w:rsid w:val="21782D76"/>
    <w:rsid w:val="21801AD8"/>
    <w:rsid w:val="21904509"/>
    <w:rsid w:val="219A6E87"/>
    <w:rsid w:val="21AC1370"/>
    <w:rsid w:val="21AC6C50"/>
    <w:rsid w:val="21B53414"/>
    <w:rsid w:val="21CD7397"/>
    <w:rsid w:val="21FD0671"/>
    <w:rsid w:val="21FE0428"/>
    <w:rsid w:val="22292C54"/>
    <w:rsid w:val="223E6B17"/>
    <w:rsid w:val="2245454D"/>
    <w:rsid w:val="22866B81"/>
    <w:rsid w:val="22B14F20"/>
    <w:rsid w:val="22E704FC"/>
    <w:rsid w:val="23103DC5"/>
    <w:rsid w:val="23400FE6"/>
    <w:rsid w:val="2385142A"/>
    <w:rsid w:val="23965D35"/>
    <w:rsid w:val="23C748F0"/>
    <w:rsid w:val="23CC00D3"/>
    <w:rsid w:val="23D116CA"/>
    <w:rsid w:val="23E303FA"/>
    <w:rsid w:val="24292561"/>
    <w:rsid w:val="24307A67"/>
    <w:rsid w:val="24575A93"/>
    <w:rsid w:val="24651576"/>
    <w:rsid w:val="249F2143"/>
    <w:rsid w:val="24BC4775"/>
    <w:rsid w:val="24BE2F37"/>
    <w:rsid w:val="24C60977"/>
    <w:rsid w:val="24C904D9"/>
    <w:rsid w:val="24D779BE"/>
    <w:rsid w:val="24F46A34"/>
    <w:rsid w:val="25052E0F"/>
    <w:rsid w:val="252E1698"/>
    <w:rsid w:val="25326A1A"/>
    <w:rsid w:val="255F7AD2"/>
    <w:rsid w:val="256D4FBD"/>
    <w:rsid w:val="257706D1"/>
    <w:rsid w:val="25800D6B"/>
    <w:rsid w:val="25842F03"/>
    <w:rsid w:val="259C15A5"/>
    <w:rsid w:val="259D3142"/>
    <w:rsid w:val="25A22420"/>
    <w:rsid w:val="25C10A2A"/>
    <w:rsid w:val="25E021F5"/>
    <w:rsid w:val="25E30DED"/>
    <w:rsid w:val="26086C3B"/>
    <w:rsid w:val="262675CF"/>
    <w:rsid w:val="2627224F"/>
    <w:rsid w:val="262A3428"/>
    <w:rsid w:val="26307F40"/>
    <w:rsid w:val="26507C71"/>
    <w:rsid w:val="268F0627"/>
    <w:rsid w:val="26AA088B"/>
    <w:rsid w:val="26B8793C"/>
    <w:rsid w:val="270C7E7B"/>
    <w:rsid w:val="27180E6A"/>
    <w:rsid w:val="271E393C"/>
    <w:rsid w:val="27210BF0"/>
    <w:rsid w:val="274E3F04"/>
    <w:rsid w:val="27581696"/>
    <w:rsid w:val="278F4995"/>
    <w:rsid w:val="279B3AC0"/>
    <w:rsid w:val="27BB7791"/>
    <w:rsid w:val="27BD3079"/>
    <w:rsid w:val="27C72359"/>
    <w:rsid w:val="27D74B17"/>
    <w:rsid w:val="27FA25B3"/>
    <w:rsid w:val="282E3D83"/>
    <w:rsid w:val="28330349"/>
    <w:rsid w:val="283A6E54"/>
    <w:rsid w:val="284B5A8B"/>
    <w:rsid w:val="284B7D71"/>
    <w:rsid w:val="28926C90"/>
    <w:rsid w:val="28B34564"/>
    <w:rsid w:val="2909791D"/>
    <w:rsid w:val="29304A14"/>
    <w:rsid w:val="294409BC"/>
    <w:rsid w:val="29690D96"/>
    <w:rsid w:val="297306E7"/>
    <w:rsid w:val="29A82408"/>
    <w:rsid w:val="29B46D85"/>
    <w:rsid w:val="29DB5624"/>
    <w:rsid w:val="29EC16EE"/>
    <w:rsid w:val="29F551F9"/>
    <w:rsid w:val="29FA2986"/>
    <w:rsid w:val="29FC5621"/>
    <w:rsid w:val="2A4A0382"/>
    <w:rsid w:val="2A581BB7"/>
    <w:rsid w:val="2A604683"/>
    <w:rsid w:val="2A641987"/>
    <w:rsid w:val="2A805470"/>
    <w:rsid w:val="2A9E1584"/>
    <w:rsid w:val="2AA02867"/>
    <w:rsid w:val="2AB2663D"/>
    <w:rsid w:val="2AB357E7"/>
    <w:rsid w:val="2AF76423"/>
    <w:rsid w:val="2B002039"/>
    <w:rsid w:val="2B127165"/>
    <w:rsid w:val="2B395A62"/>
    <w:rsid w:val="2B467033"/>
    <w:rsid w:val="2B63494F"/>
    <w:rsid w:val="2B850876"/>
    <w:rsid w:val="2BB23B01"/>
    <w:rsid w:val="2BC22732"/>
    <w:rsid w:val="2BE43FF8"/>
    <w:rsid w:val="2C023E6C"/>
    <w:rsid w:val="2C05511C"/>
    <w:rsid w:val="2C3A7B0C"/>
    <w:rsid w:val="2C662F70"/>
    <w:rsid w:val="2C665384"/>
    <w:rsid w:val="2C702887"/>
    <w:rsid w:val="2C804246"/>
    <w:rsid w:val="2C8F2FAE"/>
    <w:rsid w:val="2CAC46BC"/>
    <w:rsid w:val="2CC9536F"/>
    <w:rsid w:val="2CF617E0"/>
    <w:rsid w:val="2CF918A8"/>
    <w:rsid w:val="2D163A5B"/>
    <w:rsid w:val="2D164FB2"/>
    <w:rsid w:val="2D482013"/>
    <w:rsid w:val="2D625A9A"/>
    <w:rsid w:val="2D637EB0"/>
    <w:rsid w:val="2DAA58FD"/>
    <w:rsid w:val="2DBB723B"/>
    <w:rsid w:val="2DC37DF1"/>
    <w:rsid w:val="2DDD4AFC"/>
    <w:rsid w:val="2DFE3B11"/>
    <w:rsid w:val="2E070162"/>
    <w:rsid w:val="2E0D173F"/>
    <w:rsid w:val="2E107BBE"/>
    <w:rsid w:val="2E650202"/>
    <w:rsid w:val="2E825B76"/>
    <w:rsid w:val="2EB3170E"/>
    <w:rsid w:val="2EBA7E09"/>
    <w:rsid w:val="2EC755B1"/>
    <w:rsid w:val="2ED8069F"/>
    <w:rsid w:val="2EF67F2A"/>
    <w:rsid w:val="2F054C2F"/>
    <w:rsid w:val="2F0B25ED"/>
    <w:rsid w:val="2F2E6A2A"/>
    <w:rsid w:val="2F42550A"/>
    <w:rsid w:val="2F427F66"/>
    <w:rsid w:val="2F4A1FBC"/>
    <w:rsid w:val="2F4E6783"/>
    <w:rsid w:val="2F54225E"/>
    <w:rsid w:val="2F554D7F"/>
    <w:rsid w:val="2F611ABC"/>
    <w:rsid w:val="2F984ABB"/>
    <w:rsid w:val="2FB72194"/>
    <w:rsid w:val="2FC84604"/>
    <w:rsid w:val="2FD03E7A"/>
    <w:rsid w:val="2FE32412"/>
    <w:rsid w:val="30063D2C"/>
    <w:rsid w:val="30346EAA"/>
    <w:rsid w:val="30347F65"/>
    <w:rsid w:val="303F7F0C"/>
    <w:rsid w:val="304004EE"/>
    <w:rsid w:val="3050298E"/>
    <w:rsid w:val="30561692"/>
    <w:rsid w:val="3093532E"/>
    <w:rsid w:val="309E34D9"/>
    <w:rsid w:val="30AA13BF"/>
    <w:rsid w:val="30AC409C"/>
    <w:rsid w:val="30C47C02"/>
    <w:rsid w:val="30E06330"/>
    <w:rsid w:val="310C4A4C"/>
    <w:rsid w:val="31195802"/>
    <w:rsid w:val="31203B61"/>
    <w:rsid w:val="318A1003"/>
    <w:rsid w:val="31926D16"/>
    <w:rsid w:val="31A1306B"/>
    <w:rsid w:val="31D4278E"/>
    <w:rsid w:val="31DE4CF4"/>
    <w:rsid w:val="31FE6D95"/>
    <w:rsid w:val="324E226E"/>
    <w:rsid w:val="32A47CEB"/>
    <w:rsid w:val="32B15F25"/>
    <w:rsid w:val="32B6091F"/>
    <w:rsid w:val="32D4454C"/>
    <w:rsid w:val="32E3778C"/>
    <w:rsid w:val="32F341BB"/>
    <w:rsid w:val="32FF588D"/>
    <w:rsid w:val="33023583"/>
    <w:rsid w:val="3341058C"/>
    <w:rsid w:val="33434A04"/>
    <w:rsid w:val="335C0F0C"/>
    <w:rsid w:val="336819F9"/>
    <w:rsid w:val="338167C8"/>
    <w:rsid w:val="33897CA5"/>
    <w:rsid w:val="33A06901"/>
    <w:rsid w:val="33D36D85"/>
    <w:rsid w:val="33D4590D"/>
    <w:rsid w:val="33DC601A"/>
    <w:rsid w:val="33F43289"/>
    <w:rsid w:val="340F73E6"/>
    <w:rsid w:val="34190265"/>
    <w:rsid w:val="344A3B15"/>
    <w:rsid w:val="344A5CAF"/>
    <w:rsid w:val="34627E84"/>
    <w:rsid w:val="346678FC"/>
    <w:rsid w:val="34751FF9"/>
    <w:rsid w:val="34761B3D"/>
    <w:rsid w:val="347A51A8"/>
    <w:rsid w:val="349E727F"/>
    <w:rsid w:val="34C10A99"/>
    <w:rsid w:val="34E837D0"/>
    <w:rsid w:val="34EC3BCC"/>
    <w:rsid w:val="34ED2EF3"/>
    <w:rsid w:val="34F26246"/>
    <w:rsid w:val="34FB6280"/>
    <w:rsid w:val="35191C89"/>
    <w:rsid w:val="35530B97"/>
    <w:rsid w:val="35531555"/>
    <w:rsid w:val="35534D2B"/>
    <w:rsid w:val="35884C5D"/>
    <w:rsid w:val="359663C1"/>
    <w:rsid w:val="35CB32CD"/>
    <w:rsid w:val="35DD3A09"/>
    <w:rsid w:val="35F82C40"/>
    <w:rsid w:val="3609312D"/>
    <w:rsid w:val="360E3D96"/>
    <w:rsid w:val="361851AE"/>
    <w:rsid w:val="36504388"/>
    <w:rsid w:val="367D0698"/>
    <w:rsid w:val="36860188"/>
    <w:rsid w:val="369F5F8F"/>
    <w:rsid w:val="36B9188B"/>
    <w:rsid w:val="36D01BBB"/>
    <w:rsid w:val="36D72354"/>
    <w:rsid w:val="36D954F0"/>
    <w:rsid w:val="36F209A3"/>
    <w:rsid w:val="370666E5"/>
    <w:rsid w:val="37342434"/>
    <w:rsid w:val="373C4AE6"/>
    <w:rsid w:val="374250EA"/>
    <w:rsid w:val="376B6B46"/>
    <w:rsid w:val="37812ADE"/>
    <w:rsid w:val="3782361C"/>
    <w:rsid w:val="382660E9"/>
    <w:rsid w:val="3838588B"/>
    <w:rsid w:val="383A131B"/>
    <w:rsid w:val="38584D39"/>
    <w:rsid w:val="385F1A9D"/>
    <w:rsid w:val="3884005D"/>
    <w:rsid w:val="38887E1E"/>
    <w:rsid w:val="388A03D1"/>
    <w:rsid w:val="389712F2"/>
    <w:rsid w:val="38BC5D6B"/>
    <w:rsid w:val="38E26F5B"/>
    <w:rsid w:val="39010974"/>
    <w:rsid w:val="3935437F"/>
    <w:rsid w:val="394153A0"/>
    <w:rsid w:val="39496D47"/>
    <w:rsid w:val="395C5C3C"/>
    <w:rsid w:val="39624BFA"/>
    <w:rsid w:val="398630C2"/>
    <w:rsid w:val="398F3CB3"/>
    <w:rsid w:val="39917E8F"/>
    <w:rsid w:val="39A03524"/>
    <w:rsid w:val="39B431AE"/>
    <w:rsid w:val="39C62C3D"/>
    <w:rsid w:val="39DA3426"/>
    <w:rsid w:val="39E901AB"/>
    <w:rsid w:val="39E91C6F"/>
    <w:rsid w:val="39F63F04"/>
    <w:rsid w:val="3A0B39E8"/>
    <w:rsid w:val="3A1060D4"/>
    <w:rsid w:val="3A3E0552"/>
    <w:rsid w:val="3A4D20AB"/>
    <w:rsid w:val="3A686207"/>
    <w:rsid w:val="3A7D65D6"/>
    <w:rsid w:val="3A8D3267"/>
    <w:rsid w:val="3AC24B1F"/>
    <w:rsid w:val="3AD30754"/>
    <w:rsid w:val="3AFB5368"/>
    <w:rsid w:val="3B1841D8"/>
    <w:rsid w:val="3B434A56"/>
    <w:rsid w:val="3B4F12B2"/>
    <w:rsid w:val="3B522C74"/>
    <w:rsid w:val="3B730A2C"/>
    <w:rsid w:val="3B8D15A9"/>
    <w:rsid w:val="3B912DD7"/>
    <w:rsid w:val="3B9F138E"/>
    <w:rsid w:val="3BB014AF"/>
    <w:rsid w:val="3BE572AB"/>
    <w:rsid w:val="3BF24A4D"/>
    <w:rsid w:val="3BFB4679"/>
    <w:rsid w:val="3C0173CA"/>
    <w:rsid w:val="3C0A04BB"/>
    <w:rsid w:val="3C0F372C"/>
    <w:rsid w:val="3C3B1CD4"/>
    <w:rsid w:val="3C6875A8"/>
    <w:rsid w:val="3C7057AE"/>
    <w:rsid w:val="3C925D30"/>
    <w:rsid w:val="3CA8627B"/>
    <w:rsid w:val="3CA97F92"/>
    <w:rsid w:val="3CB04AB6"/>
    <w:rsid w:val="3CCE0013"/>
    <w:rsid w:val="3CD25D00"/>
    <w:rsid w:val="3D3712B0"/>
    <w:rsid w:val="3D4B442E"/>
    <w:rsid w:val="3D641AB8"/>
    <w:rsid w:val="3D6F0419"/>
    <w:rsid w:val="3D7D48B2"/>
    <w:rsid w:val="3D853AE2"/>
    <w:rsid w:val="3DB724DE"/>
    <w:rsid w:val="3DC70F93"/>
    <w:rsid w:val="3E0A76B4"/>
    <w:rsid w:val="3E1B5F95"/>
    <w:rsid w:val="3E2E431B"/>
    <w:rsid w:val="3E523A8B"/>
    <w:rsid w:val="3E667557"/>
    <w:rsid w:val="3E74486F"/>
    <w:rsid w:val="3E996386"/>
    <w:rsid w:val="3EC7628C"/>
    <w:rsid w:val="3EDC2981"/>
    <w:rsid w:val="3F0C2C0C"/>
    <w:rsid w:val="3F485824"/>
    <w:rsid w:val="3F564F3B"/>
    <w:rsid w:val="3F5A50A4"/>
    <w:rsid w:val="3FA07A8C"/>
    <w:rsid w:val="3FA46EF8"/>
    <w:rsid w:val="3FAA0D21"/>
    <w:rsid w:val="3FC035F5"/>
    <w:rsid w:val="3FD802C3"/>
    <w:rsid w:val="3FDA0AC6"/>
    <w:rsid w:val="3FF53461"/>
    <w:rsid w:val="40596BBF"/>
    <w:rsid w:val="409E0693"/>
    <w:rsid w:val="40A52C0B"/>
    <w:rsid w:val="40DA4C13"/>
    <w:rsid w:val="40E82081"/>
    <w:rsid w:val="40FA66A1"/>
    <w:rsid w:val="41181D29"/>
    <w:rsid w:val="412579B8"/>
    <w:rsid w:val="41303C39"/>
    <w:rsid w:val="414B2E3E"/>
    <w:rsid w:val="414C69F9"/>
    <w:rsid w:val="414F74CB"/>
    <w:rsid w:val="415B6654"/>
    <w:rsid w:val="417C22B1"/>
    <w:rsid w:val="417C2EE6"/>
    <w:rsid w:val="417E5643"/>
    <w:rsid w:val="41A0365E"/>
    <w:rsid w:val="41A45E08"/>
    <w:rsid w:val="41B423A3"/>
    <w:rsid w:val="41C92B51"/>
    <w:rsid w:val="41D301C3"/>
    <w:rsid w:val="41D623AF"/>
    <w:rsid w:val="41E270E0"/>
    <w:rsid w:val="41E579D9"/>
    <w:rsid w:val="41E618AB"/>
    <w:rsid w:val="41EE3316"/>
    <w:rsid w:val="41F94D31"/>
    <w:rsid w:val="42071D2B"/>
    <w:rsid w:val="422F49B3"/>
    <w:rsid w:val="424E266F"/>
    <w:rsid w:val="425E7507"/>
    <w:rsid w:val="42651F6F"/>
    <w:rsid w:val="42782BB3"/>
    <w:rsid w:val="42802614"/>
    <w:rsid w:val="4288071B"/>
    <w:rsid w:val="42B01704"/>
    <w:rsid w:val="42CA32DA"/>
    <w:rsid w:val="42CC4106"/>
    <w:rsid w:val="42D4683A"/>
    <w:rsid w:val="42E068CB"/>
    <w:rsid w:val="42F1123A"/>
    <w:rsid w:val="43062143"/>
    <w:rsid w:val="431B61D5"/>
    <w:rsid w:val="43222FA3"/>
    <w:rsid w:val="433858A5"/>
    <w:rsid w:val="433E126A"/>
    <w:rsid w:val="43692290"/>
    <w:rsid w:val="43920E07"/>
    <w:rsid w:val="43951B04"/>
    <w:rsid w:val="43AB600D"/>
    <w:rsid w:val="43BD670A"/>
    <w:rsid w:val="441D7748"/>
    <w:rsid w:val="442F3C65"/>
    <w:rsid w:val="44817707"/>
    <w:rsid w:val="44984355"/>
    <w:rsid w:val="44A31A4E"/>
    <w:rsid w:val="44A8226D"/>
    <w:rsid w:val="44CC2C4F"/>
    <w:rsid w:val="452151CC"/>
    <w:rsid w:val="4524498B"/>
    <w:rsid w:val="455238D0"/>
    <w:rsid w:val="458D2861"/>
    <w:rsid w:val="45A336D4"/>
    <w:rsid w:val="45FA7E06"/>
    <w:rsid w:val="45FB5A7C"/>
    <w:rsid w:val="4601483F"/>
    <w:rsid w:val="46167051"/>
    <w:rsid w:val="462970E0"/>
    <w:rsid w:val="464E3334"/>
    <w:rsid w:val="465A276D"/>
    <w:rsid w:val="465C410E"/>
    <w:rsid w:val="46760020"/>
    <w:rsid w:val="46A26AC9"/>
    <w:rsid w:val="46A7659A"/>
    <w:rsid w:val="46B12139"/>
    <w:rsid w:val="46C853F2"/>
    <w:rsid w:val="46E60671"/>
    <w:rsid w:val="46E75FA1"/>
    <w:rsid w:val="46F722E3"/>
    <w:rsid w:val="47061262"/>
    <w:rsid w:val="4734684B"/>
    <w:rsid w:val="47602729"/>
    <w:rsid w:val="476A5FE9"/>
    <w:rsid w:val="47721D0E"/>
    <w:rsid w:val="477C13A7"/>
    <w:rsid w:val="4780564D"/>
    <w:rsid w:val="47B61331"/>
    <w:rsid w:val="47C3256A"/>
    <w:rsid w:val="47CC1367"/>
    <w:rsid w:val="47DB5304"/>
    <w:rsid w:val="47FC5972"/>
    <w:rsid w:val="481E38AA"/>
    <w:rsid w:val="4822572A"/>
    <w:rsid w:val="482570D8"/>
    <w:rsid w:val="48416E7A"/>
    <w:rsid w:val="485B2019"/>
    <w:rsid w:val="485D5571"/>
    <w:rsid w:val="48DB7360"/>
    <w:rsid w:val="48FF5525"/>
    <w:rsid w:val="49001E86"/>
    <w:rsid w:val="49055C39"/>
    <w:rsid w:val="490B4C39"/>
    <w:rsid w:val="49105464"/>
    <w:rsid w:val="4920485E"/>
    <w:rsid w:val="497C5BD0"/>
    <w:rsid w:val="499E5E25"/>
    <w:rsid w:val="49BF27C0"/>
    <w:rsid w:val="49F64E88"/>
    <w:rsid w:val="4A234FEC"/>
    <w:rsid w:val="4A56615B"/>
    <w:rsid w:val="4A8C5C10"/>
    <w:rsid w:val="4AB00C05"/>
    <w:rsid w:val="4AB30EDE"/>
    <w:rsid w:val="4ADB63A1"/>
    <w:rsid w:val="4ADE1E17"/>
    <w:rsid w:val="4AF34F66"/>
    <w:rsid w:val="4B2C5AC5"/>
    <w:rsid w:val="4B307434"/>
    <w:rsid w:val="4B341F77"/>
    <w:rsid w:val="4B403894"/>
    <w:rsid w:val="4B537A20"/>
    <w:rsid w:val="4B643D38"/>
    <w:rsid w:val="4B6442B0"/>
    <w:rsid w:val="4B7D207A"/>
    <w:rsid w:val="4B875EB6"/>
    <w:rsid w:val="4BA13F57"/>
    <w:rsid w:val="4BAD1EF1"/>
    <w:rsid w:val="4BB2318A"/>
    <w:rsid w:val="4BBA6469"/>
    <w:rsid w:val="4BD73847"/>
    <w:rsid w:val="4BFE381D"/>
    <w:rsid w:val="4C213E85"/>
    <w:rsid w:val="4C374D55"/>
    <w:rsid w:val="4C481985"/>
    <w:rsid w:val="4C610D47"/>
    <w:rsid w:val="4C6514B0"/>
    <w:rsid w:val="4C6C0D90"/>
    <w:rsid w:val="4C7D1FFD"/>
    <w:rsid w:val="4CA606B1"/>
    <w:rsid w:val="4CA94424"/>
    <w:rsid w:val="4CDF633C"/>
    <w:rsid w:val="4CF5763E"/>
    <w:rsid w:val="4D3F0EA5"/>
    <w:rsid w:val="4D3F7CBF"/>
    <w:rsid w:val="4D4C3A0B"/>
    <w:rsid w:val="4D62389D"/>
    <w:rsid w:val="4DC46301"/>
    <w:rsid w:val="4DDC11A7"/>
    <w:rsid w:val="4DDC7C1C"/>
    <w:rsid w:val="4DF60896"/>
    <w:rsid w:val="4DFE3CC8"/>
    <w:rsid w:val="4E0B0F23"/>
    <w:rsid w:val="4E4E418E"/>
    <w:rsid w:val="4E763E41"/>
    <w:rsid w:val="4E7B1501"/>
    <w:rsid w:val="4EB9175E"/>
    <w:rsid w:val="4ED67027"/>
    <w:rsid w:val="4ED718CA"/>
    <w:rsid w:val="4EE90884"/>
    <w:rsid w:val="4F025B95"/>
    <w:rsid w:val="4F0A7123"/>
    <w:rsid w:val="4F1C1A77"/>
    <w:rsid w:val="4F2A3762"/>
    <w:rsid w:val="4F2E0DB1"/>
    <w:rsid w:val="4F471CD3"/>
    <w:rsid w:val="4F7A5394"/>
    <w:rsid w:val="4F9B67B6"/>
    <w:rsid w:val="4FA55626"/>
    <w:rsid w:val="4FB55561"/>
    <w:rsid w:val="4FD41C1D"/>
    <w:rsid w:val="4FD54DAA"/>
    <w:rsid w:val="4FD7316C"/>
    <w:rsid w:val="4FED2322"/>
    <w:rsid w:val="4FF74011"/>
    <w:rsid w:val="4FFD53C6"/>
    <w:rsid w:val="50300991"/>
    <w:rsid w:val="503D1B16"/>
    <w:rsid w:val="5074268E"/>
    <w:rsid w:val="508E47DC"/>
    <w:rsid w:val="50A15458"/>
    <w:rsid w:val="50A2586E"/>
    <w:rsid w:val="50A940E7"/>
    <w:rsid w:val="50AE3F83"/>
    <w:rsid w:val="50CF7A4B"/>
    <w:rsid w:val="50DE238B"/>
    <w:rsid w:val="51022777"/>
    <w:rsid w:val="510D2AA8"/>
    <w:rsid w:val="512B3DE9"/>
    <w:rsid w:val="5137564E"/>
    <w:rsid w:val="514C5DF3"/>
    <w:rsid w:val="515B0FAE"/>
    <w:rsid w:val="515C0CB9"/>
    <w:rsid w:val="516C1A4D"/>
    <w:rsid w:val="517D08DC"/>
    <w:rsid w:val="51A846EE"/>
    <w:rsid w:val="51B53B84"/>
    <w:rsid w:val="51BA4D6F"/>
    <w:rsid w:val="51BE6E5B"/>
    <w:rsid w:val="51BF3D2D"/>
    <w:rsid w:val="51F10280"/>
    <w:rsid w:val="52020133"/>
    <w:rsid w:val="520923F4"/>
    <w:rsid w:val="5211020B"/>
    <w:rsid w:val="52281530"/>
    <w:rsid w:val="523D7810"/>
    <w:rsid w:val="5244201F"/>
    <w:rsid w:val="524467AD"/>
    <w:rsid w:val="52466271"/>
    <w:rsid w:val="52644F06"/>
    <w:rsid w:val="52770B21"/>
    <w:rsid w:val="529E7DC9"/>
    <w:rsid w:val="52A1157D"/>
    <w:rsid w:val="52C276E1"/>
    <w:rsid w:val="52D80AEE"/>
    <w:rsid w:val="52D868E5"/>
    <w:rsid w:val="52D92843"/>
    <w:rsid w:val="52ED7778"/>
    <w:rsid w:val="52F30525"/>
    <w:rsid w:val="53204CE7"/>
    <w:rsid w:val="532452B2"/>
    <w:rsid w:val="533D3764"/>
    <w:rsid w:val="53522A48"/>
    <w:rsid w:val="53586CF1"/>
    <w:rsid w:val="535B4CF0"/>
    <w:rsid w:val="53951D09"/>
    <w:rsid w:val="53AF1055"/>
    <w:rsid w:val="53D35F33"/>
    <w:rsid w:val="53F01C28"/>
    <w:rsid w:val="5400093A"/>
    <w:rsid w:val="543E150A"/>
    <w:rsid w:val="544467E1"/>
    <w:rsid w:val="54466D9E"/>
    <w:rsid w:val="5455131C"/>
    <w:rsid w:val="54EE0270"/>
    <w:rsid w:val="54FE5CA1"/>
    <w:rsid w:val="550942FD"/>
    <w:rsid w:val="551C10A5"/>
    <w:rsid w:val="551E143C"/>
    <w:rsid w:val="55411377"/>
    <w:rsid w:val="55503493"/>
    <w:rsid w:val="55572714"/>
    <w:rsid w:val="55647559"/>
    <w:rsid w:val="5569348D"/>
    <w:rsid w:val="557A7CA1"/>
    <w:rsid w:val="55992746"/>
    <w:rsid w:val="55A90FF1"/>
    <w:rsid w:val="55F96F40"/>
    <w:rsid w:val="560B1CAC"/>
    <w:rsid w:val="56301712"/>
    <w:rsid w:val="56337D24"/>
    <w:rsid w:val="56682BF6"/>
    <w:rsid w:val="566C6AAD"/>
    <w:rsid w:val="568A2261"/>
    <w:rsid w:val="56946323"/>
    <w:rsid w:val="569549B7"/>
    <w:rsid w:val="569B59A6"/>
    <w:rsid w:val="56A006CA"/>
    <w:rsid w:val="56C23B83"/>
    <w:rsid w:val="56DA438A"/>
    <w:rsid w:val="56E16CE0"/>
    <w:rsid w:val="56F00AC2"/>
    <w:rsid w:val="57132F95"/>
    <w:rsid w:val="572B3577"/>
    <w:rsid w:val="572D56F6"/>
    <w:rsid w:val="5746016C"/>
    <w:rsid w:val="57474393"/>
    <w:rsid w:val="5752162C"/>
    <w:rsid w:val="5764383E"/>
    <w:rsid w:val="577F7BD2"/>
    <w:rsid w:val="57817915"/>
    <w:rsid w:val="5816186C"/>
    <w:rsid w:val="5827740E"/>
    <w:rsid w:val="58430210"/>
    <w:rsid w:val="58521964"/>
    <w:rsid w:val="5863214C"/>
    <w:rsid w:val="58717162"/>
    <w:rsid w:val="589A70FA"/>
    <w:rsid w:val="58B8618D"/>
    <w:rsid w:val="58E94B0D"/>
    <w:rsid w:val="58F36659"/>
    <w:rsid w:val="594C3BD5"/>
    <w:rsid w:val="594D3CCF"/>
    <w:rsid w:val="596766CE"/>
    <w:rsid w:val="59815DB7"/>
    <w:rsid w:val="598C33BF"/>
    <w:rsid w:val="59902BA1"/>
    <w:rsid w:val="59D749E0"/>
    <w:rsid w:val="5A001A12"/>
    <w:rsid w:val="5A05110B"/>
    <w:rsid w:val="5A167370"/>
    <w:rsid w:val="5A3571BF"/>
    <w:rsid w:val="5A400973"/>
    <w:rsid w:val="5A44572C"/>
    <w:rsid w:val="5A703F1C"/>
    <w:rsid w:val="5A76796C"/>
    <w:rsid w:val="5A8A6ADB"/>
    <w:rsid w:val="5A8C7937"/>
    <w:rsid w:val="5AA549B2"/>
    <w:rsid w:val="5AA97D30"/>
    <w:rsid w:val="5AB40FCB"/>
    <w:rsid w:val="5AC2320F"/>
    <w:rsid w:val="5AF222AB"/>
    <w:rsid w:val="5AF73BD7"/>
    <w:rsid w:val="5B4218B9"/>
    <w:rsid w:val="5B5104F9"/>
    <w:rsid w:val="5B6A7A00"/>
    <w:rsid w:val="5B7342C6"/>
    <w:rsid w:val="5B805780"/>
    <w:rsid w:val="5BAC4E3A"/>
    <w:rsid w:val="5BBC39C1"/>
    <w:rsid w:val="5BBE1F38"/>
    <w:rsid w:val="5BE0723B"/>
    <w:rsid w:val="5BF32F12"/>
    <w:rsid w:val="5C1473E0"/>
    <w:rsid w:val="5C1879AB"/>
    <w:rsid w:val="5C2A0DB7"/>
    <w:rsid w:val="5C362AF4"/>
    <w:rsid w:val="5C3A3FEF"/>
    <w:rsid w:val="5C3E4720"/>
    <w:rsid w:val="5C4864EE"/>
    <w:rsid w:val="5C526BB4"/>
    <w:rsid w:val="5C623451"/>
    <w:rsid w:val="5C7E7028"/>
    <w:rsid w:val="5C802FB3"/>
    <w:rsid w:val="5C887779"/>
    <w:rsid w:val="5CA9700D"/>
    <w:rsid w:val="5CC34110"/>
    <w:rsid w:val="5CD00967"/>
    <w:rsid w:val="5CDA23D8"/>
    <w:rsid w:val="5D1C0A4E"/>
    <w:rsid w:val="5DA57059"/>
    <w:rsid w:val="5DB22A59"/>
    <w:rsid w:val="5DBA3A03"/>
    <w:rsid w:val="5DBF1CEA"/>
    <w:rsid w:val="5DC170F4"/>
    <w:rsid w:val="5DD07349"/>
    <w:rsid w:val="5DDE05F2"/>
    <w:rsid w:val="5DF559F9"/>
    <w:rsid w:val="5E074110"/>
    <w:rsid w:val="5E166031"/>
    <w:rsid w:val="5E1C432A"/>
    <w:rsid w:val="5E401FD5"/>
    <w:rsid w:val="5E535C74"/>
    <w:rsid w:val="5E58634F"/>
    <w:rsid w:val="5E5F7D32"/>
    <w:rsid w:val="5E8D58D4"/>
    <w:rsid w:val="5E8F7E92"/>
    <w:rsid w:val="5EB91033"/>
    <w:rsid w:val="5EC52109"/>
    <w:rsid w:val="5ECC6D77"/>
    <w:rsid w:val="5EDC6635"/>
    <w:rsid w:val="5EDF242A"/>
    <w:rsid w:val="5EEC4CC9"/>
    <w:rsid w:val="5F070C87"/>
    <w:rsid w:val="5F387DD8"/>
    <w:rsid w:val="5F4F5E04"/>
    <w:rsid w:val="5F610F9A"/>
    <w:rsid w:val="5F9C30A3"/>
    <w:rsid w:val="5F9C78C7"/>
    <w:rsid w:val="5FA221C5"/>
    <w:rsid w:val="5FA5129E"/>
    <w:rsid w:val="5FB62865"/>
    <w:rsid w:val="5FC87A03"/>
    <w:rsid w:val="5FE77368"/>
    <w:rsid w:val="60052A33"/>
    <w:rsid w:val="600F713A"/>
    <w:rsid w:val="602B5CAC"/>
    <w:rsid w:val="603102E5"/>
    <w:rsid w:val="60442474"/>
    <w:rsid w:val="604C589F"/>
    <w:rsid w:val="605006B0"/>
    <w:rsid w:val="60655689"/>
    <w:rsid w:val="607A2E69"/>
    <w:rsid w:val="60A30D33"/>
    <w:rsid w:val="60EA5183"/>
    <w:rsid w:val="613E3123"/>
    <w:rsid w:val="61664745"/>
    <w:rsid w:val="61954046"/>
    <w:rsid w:val="61A10245"/>
    <w:rsid w:val="61A466ED"/>
    <w:rsid w:val="61B42655"/>
    <w:rsid w:val="61B64AE6"/>
    <w:rsid w:val="61EB04E9"/>
    <w:rsid w:val="622F4266"/>
    <w:rsid w:val="62462A72"/>
    <w:rsid w:val="626B0025"/>
    <w:rsid w:val="629B4963"/>
    <w:rsid w:val="62A37AFB"/>
    <w:rsid w:val="62B22353"/>
    <w:rsid w:val="62D85D1E"/>
    <w:rsid w:val="63030F14"/>
    <w:rsid w:val="6304171B"/>
    <w:rsid w:val="631261A4"/>
    <w:rsid w:val="6318590B"/>
    <w:rsid w:val="6324055A"/>
    <w:rsid w:val="634E5358"/>
    <w:rsid w:val="6359259A"/>
    <w:rsid w:val="636173F7"/>
    <w:rsid w:val="63624D8C"/>
    <w:rsid w:val="639076DF"/>
    <w:rsid w:val="639332E1"/>
    <w:rsid w:val="63A20817"/>
    <w:rsid w:val="63D2090D"/>
    <w:rsid w:val="63E82399"/>
    <w:rsid w:val="640152AE"/>
    <w:rsid w:val="64020817"/>
    <w:rsid w:val="640C3504"/>
    <w:rsid w:val="64104975"/>
    <w:rsid w:val="643338C2"/>
    <w:rsid w:val="64586DE3"/>
    <w:rsid w:val="645B5B40"/>
    <w:rsid w:val="645C5805"/>
    <w:rsid w:val="647B5C70"/>
    <w:rsid w:val="647F4D58"/>
    <w:rsid w:val="64A036C7"/>
    <w:rsid w:val="64AF4262"/>
    <w:rsid w:val="64B9531D"/>
    <w:rsid w:val="64EC5F80"/>
    <w:rsid w:val="651014B1"/>
    <w:rsid w:val="6521049E"/>
    <w:rsid w:val="653552AC"/>
    <w:rsid w:val="654235AD"/>
    <w:rsid w:val="65675E82"/>
    <w:rsid w:val="656B6764"/>
    <w:rsid w:val="657E7BD0"/>
    <w:rsid w:val="65A12770"/>
    <w:rsid w:val="65B01E66"/>
    <w:rsid w:val="65C34C7B"/>
    <w:rsid w:val="65D748AC"/>
    <w:rsid w:val="65DA619B"/>
    <w:rsid w:val="660D064B"/>
    <w:rsid w:val="661462F7"/>
    <w:rsid w:val="66201BF5"/>
    <w:rsid w:val="6624447E"/>
    <w:rsid w:val="66705FC2"/>
    <w:rsid w:val="66A85798"/>
    <w:rsid w:val="66E30E48"/>
    <w:rsid w:val="67010AE3"/>
    <w:rsid w:val="672112E1"/>
    <w:rsid w:val="67282409"/>
    <w:rsid w:val="67420EC9"/>
    <w:rsid w:val="6743642C"/>
    <w:rsid w:val="674F64FA"/>
    <w:rsid w:val="67657CC6"/>
    <w:rsid w:val="67685576"/>
    <w:rsid w:val="67740C3E"/>
    <w:rsid w:val="679206CE"/>
    <w:rsid w:val="679F31CB"/>
    <w:rsid w:val="679F4002"/>
    <w:rsid w:val="67AB3C89"/>
    <w:rsid w:val="67C119C7"/>
    <w:rsid w:val="67C373D8"/>
    <w:rsid w:val="67DE1402"/>
    <w:rsid w:val="68002120"/>
    <w:rsid w:val="680D1350"/>
    <w:rsid w:val="681174D1"/>
    <w:rsid w:val="6837640A"/>
    <w:rsid w:val="687E3964"/>
    <w:rsid w:val="689210E2"/>
    <w:rsid w:val="68A42834"/>
    <w:rsid w:val="68A4768F"/>
    <w:rsid w:val="68B755B1"/>
    <w:rsid w:val="68D2751A"/>
    <w:rsid w:val="68E67B57"/>
    <w:rsid w:val="68E814B4"/>
    <w:rsid w:val="68EA39A3"/>
    <w:rsid w:val="68F91EAB"/>
    <w:rsid w:val="690E0C84"/>
    <w:rsid w:val="69140A20"/>
    <w:rsid w:val="69142EFB"/>
    <w:rsid w:val="69154D60"/>
    <w:rsid w:val="692A4E9F"/>
    <w:rsid w:val="6936224C"/>
    <w:rsid w:val="694A6DBA"/>
    <w:rsid w:val="695225F5"/>
    <w:rsid w:val="69951D6A"/>
    <w:rsid w:val="699C0468"/>
    <w:rsid w:val="69CD7FDE"/>
    <w:rsid w:val="6A154664"/>
    <w:rsid w:val="6A3828E1"/>
    <w:rsid w:val="6A3E49CA"/>
    <w:rsid w:val="6A6613C5"/>
    <w:rsid w:val="6A6E6B07"/>
    <w:rsid w:val="6A935278"/>
    <w:rsid w:val="6AA61212"/>
    <w:rsid w:val="6AAB40F1"/>
    <w:rsid w:val="6ABC05B5"/>
    <w:rsid w:val="6AC9111D"/>
    <w:rsid w:val="6ADC3F1A"/>
    <w:rsid w:val="6ADC761D"/>
    <w:rsid w:val="6AE2354A"/>
    <w:rsid w:val="6AEE685F"/>
    <w:rsid w:val="6B0F3217"/>
    <w:rsid w:val="6B105217"/>
    <w:rsid w:val="6B1D2613"/>
    <w:rsid w:val="6B22477C"/>
    <w:rsid w:val="6B28641C"/>
    <w:rsid w:val="6B320A31"/>
    <w:rsid w:val="6B48730C"/>
    <w:rsid w:val="6B491DA4"/>
    <w:rsid w:val="6B4C6095"/>
    <w:rsid w:val="6B5634B2"/>
    <w:rsid w:val="6B5D28FD"/>
    <w:rsid w:val="6B5E4D2E"/>
    <w:rsid w:val="6B6E65C5"/>
    <w:rsid w:val="6BA17447"/>
    <w:rsid w:val="6BE116D3"/>
    <w:rsid w:val="6BEA5301"/>
    <w:rsid w:val="6BF579C9"/>
    <w:rsid w:val="6C001136"/>
    <w:rsid w:val="6C095B4E"/>
    <w:rsid w:val="6C240D6B"/>
    <w:rsid w:val="6C2A7865"/>
    <w:rsid w:val="6C2D715B"/>
    <w:rsid w:val="6C5207BE"/>
    <w:rsid w:val="6C6A54FD"/>
    <w:rsid w:val="6C82426E"/>
    <w:rsid w:val="6D240509"/>
    <w:rsid w:val="6D257859"/>
    <w:rsid w:val="6D3254A9"/>
    <w:rsid w:val="6D572015"/>
    <w:rsid w:val="6D793B94"/>
    <w:rsid w:val="6DA078D0"/>
    <w:rsid w:val="6DB166DC"/>
    <w:rsid w:val="6DB44057"/>
    <w:rsid w:val="6DB4457F"/>
    <w:rsid w:val="6DB70CB4"/>
    <w:rsid w:val="6DB734BF"/>
    <w:rsid w:val="6E094352"/>
    <w:rsid w:val="6E3132BB"/>
    <w:rsid w:val="6E331BC4"/>
    <w:rsid w:val="6E337525"/>
    <w:rsid w:val="6E424BD5"/>
    <w:rsid w:val="6E4C3940"/>
    <w:rsid w:val="6E602011"/>
    <w:rsid w:val="6E8C6205"/>
    <w:rsid w:val="6EBA61CC"/>
    <w:rsid w:val="6EC933B2"/>
    <w:rsid w:val="6EF37C4F"/>
    <w:rsid w:val="6F1C574B"/>
    <w:rsid w:val="6F6B5F2F"/>
    <w:rsid w:val="6F815117"/>
    <w:rsid w:val="6F8A5608"/>
    <w:rsid w:val="6F8B55A6"/>
    <w:rsid w:val="6FB65B98"/>
    <w:rsid w:val="6FC56A54"/>
    <w:rsid w:val="702A2DF0"/>
    <w:rsid w:val="704B0C5E"/>
    <w:rsid w:val="706749C0"/>
    <w:rsid w:val="7071229B"/>
    <w:rsid w:val="70751B2C"/>
    <w:rsid w:val="70836E20"/>
    <w:rsid w:val="708F3F4F"/>
    <w:rsid w:val="709A4F8D"/>
    <w:rsid w:val="70DF2055"/>
    <w:rsid w:val="70EC1752"/>
    <w:rsid w:val="71011C11"/>
    <w:rsid w:val="710F59DC"/>
    <w:rsid w:val="7137018B"/>
    <w:rsid w:val="715E3EF7"/>
    <w:rsid w:val="71730F02"/>
    <w:rsid w:val="718827C6"/>
    <w:rsid w:val="718D186A"/>
    <w:rsid w:val="719E503F"/>
    <w:rsid w:val="71A053E6"/>
    <w:rsid w:val="71AC3D91"/>
    <w:rsid w:val="71FF0740"/>
    <w:rsid w:val="71FF0BB1"/>
    <w:rsid w:val="7205522D"/>
    <w:rsid w:val="723B4C6C"/>
    <w:rsid w:val="724E0D76"/>
    <w:rsid w:val="72597F12"/>
    <w:rsid w:val="728733AE"/>
    <w:rsid w:val="72885057"/>
    <w:rsid w:val="728A466C"/>
    <w:rsid w:val="729231C5"/>
    <w:rsid w:val="72A739E6"/>
    <w:rsid w:val="72B42082"/>
    <w:rsid w:val="72BF73FF"/>
    <w:rsid w:val="72D3059A"/>
    <w:rsid w:val="72D64092"/>
    <w:rsid w:val="72E75DDE"/>
    <w:rsid w:val="72FC67AC"/>
    <w:rsid w:val="73000839"/>
    <w:rsid w:val="73013FCC"/>
    <w:rsid w:val="73052C81"/>
    <w:rsid w:val="730B40D5"/>
    <w:rsid w:val="73306085"/>
    <w:rsid w:val="73444D77"/>
    <w:rsid w:val="73547991"/>
    <w:rsid w:val="736938A6"/>
    <w:rsid w:val="736B7CB7"/>
    <w:rsid w:val="739169F9"/>
    <w:rsid w:val="73B03DD9"/>
    <w:rsid w:val="73E4649C"/>
    <w:rsid w:val="73E51D11"/>
    <w:rsid w:val="73F328B4"/>
    <w:rsid w:val="73FC2213"/>
    <w:rsid w:val="740E561C"/>
    <w:rsid w:val="74170F18"/>
    <w:rsid w:val="74253AE1"/>
    <w:rsid w:val="74254132"/>
    <w:rsid w:val="744D4DE6"/>
    <w:rsid w:val="745B0499"/>
    <w:rsid w:val="74787E14"/>
    <w:rsid w:val="749D0891"/>
    <w:rsid w:val="749E119A"/>
    <w:rsid w:val="74C36F32"/>
    <w:rsid w:val="74C75E1F"/>
    <w:rsid w:val="74D07A67"/>
    <w:rsid w:val="74D33EF6"/>
    <w:rsid w:val="74FD1691"/>
    <w:rsid w:val="7506636C"/>
    <w:rsid w:val="75475CD9"/>
    <w:rsid w:val="75992D53"/>
    <w:rsid w:val="75B25848"/>
    <w:rsid w:val="75C4705E"/>
    <w:rsid w:val="75D94171"/>
    <w:rsid w:val="75FB22F9"/>
    <w:rsid w:val="761733FE"/>
    <w:rsid w:val="76174F9E"/>
    <w:rsid w:val="761A6A1B"/>
    <w:rsid w:val="765A323C"/>
    <w:rsid w:val="767A50C2"/>
    <w:rsid w:val="767E5321"/>
    <w:rsid w:val="76866093"/>
    <w:rsid w:val="7698243C"/>
    <w:rsid w:val="769A2CF5"/>
    <w:rsid w:val="769D2DA3"/>
    <w:rsid w:val="769D4442"/>
    <w:rsid w:val="76AF515A"/>
    <w:rsid w:val="76E63B9C"/>
    <w:rsid w:val="76F46A9D"/>
    <w:rsid w:val="773D64AD"/>
    <w:rsid w:val="77424C09"/>
    <w:rsid w:val="77471B59"/>
    <w:rsid w:val="777703EE"/>
    <w:rsid w:val="778165CD"/>
    <w:rsid w:val="77851BD2"/>
    <w:rsid w:val="778E0DE7"/>
    <w:rsid w:val="7798025B"/>
    <w:rsid w:val="77CA5641"/>
    <w:rsid w:val="77CA5FE6"/>
    <w:rsid w:val="780D4DDE"/>
    <w:rsid w:val="78203AD8"/>
    <w:rsid w:val="782C363A"/>
    <w:rsid w:val="78307537"/>
    <w:rsid w:val="783339F8"/>
    <w:rsid w:val="78697846"/>
    <w:rsid w:val="78764B0C"/>
    <w:rsid w:val="78780CEE"/>
    <w:rsid w:val="788A489C"/>
    <w:rsid w:val="78AC3E30"/>
    <w:rsid w:val="78BC2638"/>
    <w:rsid w:val="78C83AD2"/>
    <w:rsid w:val="78E94158"/>
    <w:rsid w:val="7902426D"/>
    <w:rsid w:val="79206D1C"/>
    <w:rsid w:val="7929100A"/>
    <w:rsid w:val="79352BF9"/>
    <w:rsid w:val="797474B7"/>
    <w:rsid w:val="798A5C60"/>
    <w:rsid w:val="79A07515"/>
    <w:rsid w:val="79A24E4F"/>
    <w:rsid w:val="79B77147"/>
    <w:rsid w:val="79CA0038"/>
    <w:rsid w:val="79CB47A6"/>
    <w:rsid w:val="79DF4183"/>
    <w:rsid w:val="79F14389"/>
    <w:rsid w:val="7A00729F"/>
    <w:rsid w:val="7A0A4093"/>
    <w:rsid w:val="7A1F3357"/>
    <w:rsid w:val="7A2E15EF"/>
    <w:rsid w:val="7A314342"/>
    <w:rsid w:val="7A392CE7"/>
    <w:rsid w:val="7A9252EE"/>
    <w:rsid w:val="7A9861CB"/>
    <w:rsid w:val="7A9B4AFD"/>
    <w:rsid w:val="7AA70705"/>
    <w:rsid w:val="7AAB5483"/>
    <w:rsid w:val="7AAD79E7"/>
    <w:rsid w:val="7ACA5466"/>
    <w:rsid w:val="7AD069C7"/>
    <w:rsid w:val="7AD45C10"/>
    <w:rsid w:val="7AE3328E"/>
    <w:rsid w:val="7AF104A4"/>
    <w:rsid w:val="7AFF176C"/>
    <w:rsid w:val="7B024A73"/>
    <w:rsid w:val="7B0A6A9B"/>
    <w:rsid w:val="7B0D2818"/>
    <w:rsid w:val="7B160882"/>
    <w:rsid w:val="7B2047C6"/>
    <w:rsid w:val="7B6B6D62"/>
    <w:rsid w:val="7B994E29"/>
    <w:rsid w:val="7BA80A22"/>
    <w:rsid w:val="7BA838BD"/>
    <w:rsid w:val="7BB66E7F"/>
    <w:rsid w:val="7BD41347"/>
    <w:rsid w:val="7C1F5A64"/>
    <w:rsid w:val="7C2B048D"/>
    <w:rsid w:val="7C746681"/>
    <w:rsid w:val="7C996138"/>
    <w:rsid w:val="7CA20C72"/>
    <w:rsid w:val="7CB82DCD"/>
    <w:rsid w:val="7CF50C89"/>
    <w:rsid w:val="7D056BA5"/>
    <w:rsid w:val="7D2647F8"/>
    <w:rsid w:val="7D2D1D1E"/>
    <w:rsid w:val="7D425704"/>
    <w:rsid w:val="7D5B3BA0"/>
    <w:rsid w:val="7D6D0647"/>
    <w:rsid w:val="7D8558F5"/>
    <w:rsid w:val="7DA9460F"/>
    <w:rsid w:val="7DAE06B7"/>
    <w:rsid w:val="7DDF08AD"/>
    <w:rsid w:val="7DE31066"/>
    <w:rsid w:val="7DE332EA"/>
    <w:rsid w:val="7DE65FBE"/>
    <w:rsid w:val="7DE87CD0"/>
    <w:rsid w:val="7DF537E7"/>
    <w:rsid w:val="7DFF6F70"/>
    <w:rsid w:val="7E0D2AF2"/>
    <w:rsid w:val="7E1640FB"/>
    <w:rsid w:val="7E176086"/>
    <w:rsid w:val="7E3B2283"/>
    <w:rsid w:val="7E4E4A04"/>
    <w:rsid w:val="7E507159"/>
    <w:rsid w:val="7E65039E"/>
    <w:rsid w:val="7E7B3986"/>
    <w:rsid w:val="7E826950"/>
    <w:rsid w:val="7E887A60"/>
    <w:rsid w:val="7E90208C"/>
    <w:rsid w:val="7E9064E4"/>
    <w:rsid w:val="7E9E2C4F"/>
    <w:rsid w:val="7E9F4D2C"/>
    <w:rsid w:val="7EA30424"/>
    <w:rsid w:val="7EA30CDC"/>
    <w:rsid w:val="7ECD25DF"/>
    <w:rsid w:val="7ED240BD"/>
    <w:rsid w:val="7EDC38BD"/>
    <w:rsid w:val="7EF82D86"/>
    <w:rsid w:val="7F076AF0"/>
    <w:rsid w:val="7F4E32BF"/>
    <w:rsid w:val="7F7405C7"/>
    <w:rsid w:val="7F8A7F3B"/>
    <w:rsid w:val="7F8C2C66"/>
    <w:rsid w:val="7FA55FC4"/>
    <w:rsid w:val="7FFC4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8"/>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link w:val="35"/>
    <w:unhideWhenUsed/>
    <w:qFormat/>
    <w:uiPriority w:val="0"/>
    <w:pPr>
      <w:keepNext/>
      <w:keepLines/>
      <w:spacing w:line="413" w:lineRule="auto"/>
      <w:jc w:val="center"/>
      <w:outlineLvl w:val="1"/>
    </w:pPr>
    <w:rPr>
      <w:rFonts w:ascii="Arial" w:hAnsi="Arial" w:eastAsia="宋体"/>
      <w:b/>
      <w:sz w:val="24"/>
    </w:rPr>
  </w:style>
  <w:style w:type="paragraph" w:styleId="5">
    <w:name w:val="heading 3"/>
    <w:basedOn w:val="1"/>
    <w:next w:val="1"/>
    <w:unhideWhenUsed/>
    <w:qFormat/>
    <w:uiPriority w:val="0"/>
    <w:pPr>
      <w:keepNext/>
      <w:keepLines/>
      <w:spacing w:line="413" w:lineRule="auto"/>
      <w:outlineLvl w:val="2"/>
    </w:pPr>
    <w:rPr>
      <w:b/>
      <w:sz w:val="28"/>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Document Map"/>
    <w:basedOn w:val="1"/>
    <w:link w:val="51"/>
    <w:qFormat/>
    <w:uiPriority w:val="0"/>
    <w:rPr>
      <w:rFonts w:ascii="宋体" w:eastAsia="宋体"/>
      <w:sz w:val="18"/>
      <w:szCs w:val="18"/>
    </w:rPr>
  </w:style>
  <w:style w:type="paragraph" w:styleId="9">
    <w:name w:val="annotation text"/>
    <w:basedOn w:val="1"/>
    <w:link w:val="49"/>
    <w:qFormat/>
    <w:uiPriority w:val="99"/>
    <w:pPr>
      <w:jc w:val="left"/>
    </w:pPr>
    <w:rPr>
      <w:rFonts w:ascii="宋体"/>
      <w:kern w:val="0"/>
      <w:sz w:val="34"/>
    </w:rPr>
  </w:style>
  <w:style w:type="paragraph" w:styleId="10">
    <w:name w:val="Body Text"/>
    <w:basedOn w:val="1"/>
    <w:next w:val="1"/>
    <w:qFormat/>
    <w:uiPriority w:val="0"/>
  </w:style>
  <w:style w:type="paragraph" w:styleId="11">
    <w:name w:val="Body Text Indent"/>
    <w:basedOn w:val="1"/>
    <w:qFormat/>
    <w:uiPriority w:val="0"/>
    <w:pPr>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spacing w:line="324" w:lineRule="auto"/>
    </w:pPr>
    <w:rPr>
      <w:rFonts w:ascii="宋体" w:hAnsi="Courier New" w:cs="Courier New"/>
      <w:szCs w:val="21"/>
    </w:rPr>
  </w:style>
  <w:style w:type="paragraph" w:styleId="14">
    <w:name w:val="Date"/>
    <w:basedOn w:val="1"/>
    <w:next w:val="1"/>
    <w:link w:val="71"/>
    <w:qFormat/>
    <w:uiPriority w:val="0"/>
    <w:rPr>
      <w:rFonts w:ascii="Copperplate Gothic Bold" w:hAnsi="Copperplate Gothic Bold"/>
      <w:sz w:val="32"/>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48"/>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Body Text 2"/>
    <w:basedOn w:val="1"/>
    <w:qFormat/>
    <w:uiPriority w:val="0"/>
    <w:pPr>
      <w:jc w:val="center"/>
    </w:pPr>
    <w:rPr>
      <w:b/>
      <w:spacing w:val="-20"/>
      <w:w w:val="130"/>
      <w:sz w:val="48"/>
      <w:szCs w:val="20"/>
    </w:rPr>
  </w:style>
  <w:style w:type="paragraph" w:styleId="2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9"/>
    <w:next w:val="9"/>
    <w:link w:val="59"/>
    <w:qFormat/>
    <w:uiPriority w:val="0"/>
    <w:rPr>
      <w:rFonts w:asciiTheme="minorHAnsi"/>
      <w:b/>
      <w:bCs/>
      <w:kern w:val="2"/>
      <w:sz w:val="21"/>
    </w:rPr>
  </w:style>
  <w:style w:type="paragraph" w:styleId="24">
    <w:name w:val="Body Text First Indent"/>
    <w:basedOn w:val="10"/>
    <w:unhideWhenUsed/>
    <w:qFormat/>
    <w:uiPriority w:val="99"/>
    <w:pPr>
      <w:ind w:firstLine="420" w:firstLineChars="100"/>
    </w:pPr>
    <w:rPr>
      <w:rFonts w:ascii="Times New Roman" w:hAnsi="Times New Roman"/>
      <w:sz w:val="18"/>
      <w:szCs w:val="18"/>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sz w:val="24"/>
      <w:szCs w:val="24"/>
    </w:rPr>
  </w:style>
  <w:style w:type="character" w:styleId="29">
    <w:name w:val="page number"/>
    <w:basedOn w:val="27"/>
    <w:qFormat/>
    <w:uiPriority w:val="0"/>
  </w:style>
  <w:style w:type="character" w:styleId="30">
    <w:name w:val="FollowedHyperlink"/>
    <w:basedOn w:val="27"/>
    <w:qFormat/>
    <w:uiPriority w:val="0"/>
    <w:rPr>
      <w:rFonts w:hint="eastAsia" w:ascii="宋体" w:hAnsi="宋体" w:eastAsia="宋体" w:cs="宋体"/>
      <w:color w:val="000000"/>
      <w:sz w:val="18"/>
      <w:szCs w:val="18"/>
      <w:u w:val="none"/>
    </w:rPr>
  </w:style>
  <w:style w:type="character" w:styleId="31">
    <w:name w:val="Emphasis"/>
    <w:basedOn w:val="27"/>
    <w:qFormat/>
    <w:uiPriority w:val="0"/>
    <w:rPr>
      <w:i/>
      <w:iCs/>
    </w:rPr>
  </w:style>
  <w:style w:type="character" w:styleId="32">
    <w:name w:val="Hyperlink"/>
    <w:basedOn w:val="27"/>
    <w:qFormat/>
    <w:uiPriority w:val="0"/>
    <w:rPr>
      <w:color w:val="0000FF"/>
      <w:u w:val="single"/>
    </w:rPr>
  </w:style>
  <w:style w:type="character" w:styleId="33">
    <w:name w:val="annotation reference"/>
    <w:qFormat/>
    <w:uiPriority w:val="99"/>
    <w:rPr>
      <w:sz w:val="21"/>
      <w:szCs w:val="21"/>
    </w:rPr>
  </w:style>
  <w:style w:type="character" w:styleId="34">
    <w:name w:val="HTML Cite"/>
    <w:basedOn w:val="27"/>
    <w:qFormat/>
    <w:uiPriority w:val="0"/>
    <w:rPr>
      <w:sz w:val="24"/>
      <w:szCs w:val="24"/>
    </w:rPr>
  </w:style>
  <w:style w:type="character" w:customStyle="1" w:styleId="35">
    <w:name w:val="标题 2 Char"/>
    <w:basedOn w:val="27"/>
    <w:link w:val="4"/>
    <w:semiHidden/>
    <w:qFormat/>
    <w:locked/>
    <w:uiPriority w:val="99"/>
    <w:rPr>
      <w:rFonts w:ascii="Arial" w:hAnsi="Arial" w:eastAsia="宋体"/>
      <w:b/>
      <w:sz w:val="24"/>
    </w:rPr>
  </w:style>
  <w:style w:type="paragraph" w:customStyle="1" w:styleId="36">
    <w:name w:val="正文缩进1"/>
    <w:basedOn w:val="1"/>
    <w:qFormat/>
    <w:uiPriority w:val="0"/>
    <w:pPr>
      <w:ind w:firstLine="420" w:firstLineChars="200"/>
    </w:pPr>
  </w:style>
  <w:style w:type="paragraph" w:customStyle="1" w:styleId="37">
    <w:name w:val="无间隔1"/>
    <w:basedOn w:val="1"/>
    <w:qFormat/>
    <w:uiPriority w:val="1"/>
    <w:pPr>
      <w:spacing w:line="400" w:lineRule="exact"/>
    </w:pPr>
    <w:rPr>
      <w:sz w:val="24"/>
    </w:rPr>
  </w:style>
  <w:style w:type="paragraph" w:customStyle="1" w:styleId="38">
    <w:name w:val="Char2 Char Char Char"/>
    <w:basedOn w:val="1"/>
    <w:qFormat/>
    <w:uiPriority w:val="0"/>
    <w:rPr>
      <w:rFonts w:ascii="Tahoma" w:hAnsi="Tahoma"/>
      <w:sz w:val="24"/>
      <w:szCs w:val="20"/>
    </w:rPr>
  </w:style>
  <w:style w:type="paragraph" w:customStyle="1" w:styleId="39">
    <w:name w:val="列出段落1"/>
    <w:basedOn w:val="1"/>
    <w:unhideWhenUsed/>
    <w:qFormat/>
    <w:uiPriority w:val="99"/>
    <w:pPr>
      <w:ind w:firstLine="420" w:firstLineChars="200"/>
    </w:pPr>
  </w:style>
  <w:style w:type="character" w:customStyle="1" w:styleId="40">
    <w:name w:val="10"/>
    <w:basedOn w:val="27"/>
    <w:qFormat/>
    <w:uiPriority w:val="0"/>
    <w:rPr>
      <w:rFonts w:hint="default" w:ascii="Calibri" w:hAnsi="Calibri"/>
    </w:rPr>
  </w:style>
  <w:style w:type="character" w:customStyle="1" w:styleId="41">
    <w:name w:val="15"/>
    <w:basedOn w:val="27"/>
    <w:qFormat/>
    <w:uiPriority w:val="0"/>
    <w:rPr>
      <w:rFonts w:hint="default" w:ascii="Calibri" w:hAnsi="Calibri"/>
      <w:i/>
      <w:iCs/>
    </w:rPr>
  </w:style>
  <w:style w:type="paragraph" w:customStyle="1" w:styleId="42">
    <w:name w:val="_Style 2"/>
    <w:basedOn w:val="1"/>
    <w:qFormat/>
    <w:uiPriority w:val="34"/>
    <w:pPr>
      <w:ind w:firstLine="420" w:firstLineChars="200"/>
    </w:pPr>
  </w:style>
  <w:style w:type="character" w:customStyle="1" w:styleId="43">
    <w:name w:val="apple-style-span"/>
    <w:qFormat/>
    <w:uiPriority w:val="0"/>
  </w:style>
  <w:style w:type="character" w:customStyle="1" w:styleId="44">
    <w:name w:val="del"/>
    <w:basedOn w:val="27"/>
    <w:qFormat/>
    <w:uiPriority w:val="0"/>
  </w:style>
  <w:style w:type="character" w:customStyle="1" w:styleId="45">
    <w:name w:val="del1"/>
    <w:basedOn w:val="27"/>
    <w:qFormat/>
    <w:uiPriority w:val="0"/>
    <w:rPr>
      <w:vanish/>
      <w:color w:val="666666"/>
      <w:sz w:val="18"/>
      <w:szCs w:val="18"/>
      <w:u w:val="single"/>
    </w:rPr>
  </w:style>
  <w:style w:type="character" w:customStyle="1" w:styleId="46">
    <w:name w:val="del2"/>
    <w:basedOn w:val="27"/>
    <w:qFormat/>
    <w:uiPriority w:val="0"/>
    <w:rPr>
      <w:vanish/>
    </w:rPr>
  </w:style>
  <w:style w:type="character" w:customStyle="1" w:styleId="47">
    <w:name w:val="del3"/>
    <w:basedOn w:val="27"/>
    <w:qFormat/>
    <w:uiPriority w:val="0"/>
    <w:rPr>
      <w:vanish/>
    </w:rPr>
  </w:style>
  <w:style w:type="character" w:customStyle="1" w:styleId="48">
    <w:name w:val="批注框文本 Char"/>
    <w:basedOn w:val="27"/>
    <w:link w:val="16"/>
    <w:qFormat/>
    <w:uiPriority w:val="0"/>
    <w:rPr>
      <w:rFonts w:asciiTheme="minorHAnsi" w:hAnsiTheme="minorHAnsi" w:eastAsiaTheme="minorEastAsia" w:cstheme="minorBidi"/>
      <w:kern w:val="2"/>
      <w:sz w:val="18"/>
      <w:szCs w:val="18"/>
    </w:rPr>
  </w:style>
  <w:style w:type="character" w:customStyle="1" w:styleId="49">
    <w:name w:val="批注文字 Char"/>
    <w:basedOn w:val="27"/>
    <w:link w:val="9"/>
    <w:qFormat/>
    <w:uiPriority w:val="99"/>
    <w:rPr>
      <w:rFonts w:ascii="宋体" w:hAnsiTheme="minorHAnsi" w:eastAsiaTheme="minorEastAsia" w:cstheme="minorBidi"/>
      <w:sz w:val="34"/>
      <w:szCs w:val="22"/>
    </w:rPr>
  </w:style>
  <w:style w:type="paragraph" w:customStyle="1" w:styleId="50">
    <w:name w:val="列出段落2"/>
    <w:basedOn w:val="1"/>
    <w:qFormat/>
    <w:uiPriority w:val="0"/>
    <w:pPr>
      <w:ind w:firstLine="420" w:firstLineChars="200"/>
    </w:pPr>
    <w:rPr>
      <w:rFonts w:ascii="宋体"/>
      <w:sz w:val="28"/>
    </w:rPr>
  </w:style>
  <w:style w:type="character" w:customStyle="1" w:styleId="51">
    <w:name w:val="文档结构图 Char"/>
    <w:basedOn w:val="27"/>
    <w:link w:val="8"/>
    <w:qFormat/>
    <w:uiPriority w:val="0"/>
    <w:rPr>
      <w:rFonts w:ascii="宋体" w:hAnsiTheme="minorHAnsi" w:cstheme="minorBidi"/>
      <w:kern w:val="2"/>
      <w:sz w:val="18"/>
      <w:szCs w:val="18"/>
    </w:rPr>
  </w:style>
  <w:style w:type="paragraph" w:customStyle="1" w:styleId="52">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53">
    <w:name w:val="样式 宋体 小四 首行缩进:  0.93 厘米 段前: 11.15 磅 段后: 11.15 磅1"/>
    <w:basedOn w:val="1"/>
    <w:qFormat/>
    <w:uiPriority w:val="0"/>
    <w:pPr>
      <w:ind w:left="200"/>
    </w:pPr>
    <w:rPr>
      <w:rFonts w:hint="eastAsia" w:ascii="宋体" w:hAnsi="宋体"/>
      <w:color w:val="000000"/>
      <w:kern w:val="1"/>
      <w:sz w:val="24"/>
      <w:szCs w:val="20"/>
    </w:rPr>
  </w:style>
  <w:style w:type="paragraph" w:customStyle="1" w:styleId="54">
    <w:name w:val="列出段落3"/>
    <w:basedOn w:val="1"/>
    <w:qFormat/>
    <w:uiPriority w:val="0"/>
    <w:pPr>
      <w:ind w:firstLine="420" w:firstLineChars="200"/>
    </w:pPr>
    <w:rPr>
      <w:rFonts w:ascii="宋体"/>
      <w:sz w:val="28"/>
    </w:rPr>
  </w:style>
  <w:style w:type="paragraph" w:customStyle="1" w:styleId="55">
    <w:name w:val="list number ＋left spaceing"/>
    <w:basedOn w:val="6"/>
    <w:qFormat/>
    <w:uiPriority w:val="0"/>
    <w:pPr>
      <w:widowControl/>
      <w:tabs>
        <w:tab w:val="left" w:pos="839"/>
      </w:tabs>
      <w:ind w:left="0" w:firstLine="0"/>
      <w:jc w:val="left"/>
    </w:pPr>
    <w:rPr>
      <w:kern w:val="0"/>
    </w:rPr>
  </w:style>
  <w:style w:type="paragraph" w:customStyle="1" w:styleId="56">
    <w:name w:val="正文框"/>
    <w:basedOn w:val="1"/>
    <w:qFormat/>
    <w:uiPriority w:val="0"/>
    <w:pPr>
      <w:widowControl/>
      <w:adjustRightInd w:val="0"/>
      <w:spacing w:line="312" w:lineRule="atLeast"/>
      <w:jc w:val="left"/>
      <w:textAlignment w:val="baseline"/>
    </w:pPr>
    <w:rPr>
      <w:sz w:val="24"/>
    </w:rPr>
  </w:style>
  <w:style w:type="paragraph" w:customStyle="1" w:styleId="57">
    <w:name w:val="Char"/>
    <w:basedOn w:val="1"/>
    <w:qFormat/>
    <w:uiPriority w:val="0"/>
    <w:pPr>
      <w:jc w:val="left"/>
    </w:pPr>
    <w:rPr>
      <w:rFonts w:ascii="Tahoma" w:hAnsi="Tahoma"/>
      <w:sz w:val="24"/>
      <w:szCs w:val="20"/>
    </w:rPr>
  </w:style>
  <w:style w:type="character" w:customStyle="1" w:styleId="58">
    <w:name w:val="标题 1 Char"/>
    <w:qFormat/>
    <w:uiPriority w:val="0"/>
    <w:rPr>
      <w:rFonts w:ascii="Times New Roman" w:hAnsi="Times New Roman" w:eastAsia="宋体"/>
      <w:b/>
      <w:kern w:val="44"/>
      <w:sz w:val="32"/>
    </w:rPr>
  </w:style>
  <w:style w:type="character" w:customStyle="1" w:styleId="59">
    <w:name w:val="批注主题 Char"/>
    <w:basedOn w:val="49"/>
    <w:link w:val="23"/>
    <w:qFormat/>
    <w:uiPriority w:val="0"/>
    <w:rPr>
      <w:rFonts w:asciiTheme="minorHAnsi" w:hAnsiTheme="minorHAnsi" w:eastAsiaTheme="minorEastAsia" w:cstheme="minorBidi"/>
      <w:b/>
      <w:bCs/>
      <w:kern w:val="2"/>
      <w:sz w:val="21"/>
      <w:szCs w:val="22"/>
    </w:rPr>
  </w:style>
  <w:style w:type="character" w:customStyle="1" w:styleId="60">
    <w:name w:val="font11"/>
    <w:basedOn w:val="27"/>
    <w:qFormat/>
    <w:uiPriority w:val="0"/>
    <w:rPr>
      <w:rFonts w:hint="eastAsia" w:ascii="宋体" w:hAnsi="宋体" w:eastAsia="宋体" w:cs="宋体"/>
      <w:color w:val="000000"/>
      <w:sz w:val="22"/>
      <w:szCs w:val="22"/>
      <w:u w:val="none"/>
    </w:rPr>
  </w:style>
  <w:style w:type="character" w:customStyle="1" w:styleId="61">
    <w:name w:val="font61"/>
    <w:basedOn w:val="27"/>
    <w:qFormat/>
    <w:uiPriority w:val="0"/>
    <w:rPr>
      <w:rFonts w:hint="default" w:ascii="Tahoma" w:hAnsi="Tahoma" w:eastAsia="Tahoma" w:cs="Tahoma"/>
      <w:color w:val="000000"/>
      <w:sz w:val="22"/>
      <w:szCs w:val="22"/>
      <w:u w:val="none"/>
    </w:rPr>
  </w:style>
  <w:style w:type="character" w:customStyle="1" w:styleId="62">
    <w:name w:val="font01"/>
    <w:basedOn w:val="27"/>
    <w:qFormat/>
    <w:uiPriority w:val="0"/>
    <w:rPr>
      <w:rFonts w:hint="eastAsia" w:ascii="宋体" w:hAnsi="宋体" w:eastAsia="宋体" w:cs="宋体"/>
      <w:b/>
      <w:color w:val="000000"/>
      <w:sz w:val="24"/>
      <w:szCs w:val="24"/>
      <w:u w:val="none"/>
    </w:rPr>
  </w:style>
  <w:style w:type="paragraph" w:customStyle="1" w:styleId="63">
    <w:name w:val="列出段落4"/>
    <w:basedOn w:val="1"/>
    <w:qFormat/>
    <w:uiPriority w:val="34"/>
    <w:pPr>
      <w:ind w:firstLine="420" w:firstLineChars="200"/>
    </w:pPr>
  </w:style>
  <w:style w:type="paragraph" w:customStyle="1" w:styleId="64">
    <w:name w:val="列出段落5"/>
    <w:basedOn w:val="1"/>
    <w:unhideWhenUsed/>
    <w:qFormat/>
    <w:uiPriority w:val="99"/>
    <w:pPr>
      <w:ind w:firstLine="420" w:firstLineChars="200"/>
    </w:pPr>
  </w:style>
  <w:style w:type="paragraph" w:customStyle="1" w:styleId="65">
    <w:name w:val="TableHeader"/>
    <w:qFormat/>
    <w:uiPriority w:val="1"/>
    <w:pPr>
      <w:spacing w:before="40" w:after="40"/>
      <w:jc w:val="center"/>
    </w:pPr>
    <w:rPr>
      <w:rFonts w:ascii="Arial" w:hAnsi="Arial" w:eastAsia="宋体" w:cstheme="minorBidi"/>
      <w:b/>
      <w:bCs/>
      <w:kern w:val="44"/>
      <w:sz w:val="18"/>
      <w:szCs w:val="44"/>
      <w:lang w:val="en-US" w:eastAsia="zh-CN" w:bidi="ar-SA"/>
    </w:rPr>
  </w:style>
  <w:style w:type="paragraph" w:customStyle="1" w:styleId="66">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styleId="67">
    <w:name w:val="List Paragraph"/>
    <w:basedOn w:val="1"/>
    <w:qFormat/>
    <w:uiPriority w:val="34"/>
    <w:pPr>
      <w:ind w:firstLine="420" w:firstLineChars="200"/>
    </w:pPr>
  </w:style>
  <w:style w:type="character" w:customStyle="1" w:styleId="68">
    <w:name w:val="标题 1 Char1"/>
    <w:basedOn w:val="27"/>
    <w:link w:val="3"/>
    <w:qFormat/>
    <w:locked/>
    <w:uiPriority w:val="99"/>
    <w:rPr>
      <w:rFonts w:ascii="Times New Roman" w:hAnsi="Times New Roman" w:eastAsia="宋体" w:cs="Times New Roman"/>
      <w:b/>
      <w:kern w:val="44"/>
      <w:sz w:val="32"/>
    </w:rPr>
  </w:style>
  <w:style w:type="paragraph" w:customStyle="1" w:styleId="69">
    <w:name w:val="列出段落6"/>
    <w:basedOn w:val="1"/>
    <w:unhideWhenUsed/>
    <w:qFormat/>
    <w:uiPriority w:val="99"/>
    <w:pPr>
      <w:ind w:firstLine="420" w:firstLineChars="200"/>
    </w:pPr>
  </w:style>
  <w:style w:type="paragraph" w:customStyle="1" w:styleId="70">
    <w:name w:val="_Style 18"/>
    <w:basedOn w:val="1"/>
    <w:next w:val="67"/>
    <w:qFormat/>
    <w:uiPriority w:val="34"/>
    <w:pPr>
      <w:ind w:firstLine="420" w:firstLineChars="200"/>
    </w:pPr>
    <w:rPr>
      <w:rFonts w:ascii="等线" w:hAnsi="等线" w:eastAsia="等线" w:cs="Times New Roman"/>
    </w:rPr>
  </w:style>
  <w:style w:type="character" w:customStyle="1" w:styleId="71">
    <w:name w:val="日期 Char"/>
    <w:basedOn w:val="27"/>
    <w:link w:val="14"/>
    <w:qFormat/>
    <w:uiPriority w:val="0"/>
    <w:rPr>
      <w:rFonts w:ascii="Copperplate Gothic Bold" w:hAnsi="Copperplate Gothic Bold"/>
      <w:kern w:val="2"/>
      <w:sz w:val="32"/>
    </w:rPr>
  </w:style>
  <w:style w:type="paragraph" w:customStyle="1" w:styleId="72">
    <w:name w:val="列出段落11"/>
    <w:basedOn w:val="1"/>
    <w:qFormat/>
    <w:uiPriority w:val="0"/>
    <w:pPr>
      <w:ind w:firstLine="420" w:firstLineChars="200"/>
    </w:pPr>
    <w:rPr>
      <w:rFonts w:ascii="等线" w:hAnsi="等线" w:eastAsia="等线"/>
      <w:szCs w:val="22"/>
    </w:rPr>
  </w:style>
  <w:style w:type="paragraph" w:customStyle="1" w:styleId="73">
    <w:name w:val="首行缩进"/>
    <w:basedOn w:val="1"/>
    <w:next w:val="10"/>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1289C-BE18-4A59-B030-779BD2C3104E}">
  <ds:schemaRefs/>
</ds:datastoreItem>
</file>

<file path=docProps/app.xml><?xml version="1.0" encoding="utf-8"?>
<Properties xmlns="http://schemas.openxmlformats.org/officeDocument/2006/extended-properties" xmlns:vt="http://schemas.openxmlformats.org/officeDocument/2006/docPropsVTypes">
  <Template>Normal.dotm</Template>
  <Company>http://www.windows89.com</Company>
  <Pages>69</Pages>
  <Words>30032</Words>
  <Characters>31357</Characters>
  <Lines>281</Lines>
  <Paragraphs>79</Paragraphs>
  <TotalTime>67</TotalTime>
  <ScaleCrop>false</ScaleCrop>
  <LinksUpToDate>false</LinksUpToDate>
  <CharactersWithSpaces>34437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2020-08-06T15:09:00Z</dcterms:created>
  <dc:creator>Administrator</dc:creator>
  <cp:lastModifiedBy>p'c</cp:lastModifiedBy>
  <cp:lastPrinted>2020-04-27T07:42:00Z</cp:lastPrinted>
  <dcterms:modified xsi:type="dcterms:W3CDTF">2023-05-31T03:55:46Z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CF643CD05A2D45DBB154B78F926CCCF7_13</vt:lpwstr>
  </property>
</Properties>
</file>