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26575"/>
      <w:bookmarkStart w:id="1" w:name="_Toc10097"/>
      <w:bookmarkStart w:id="2" w:name="_Toc27511"/>
      <w:bookmarkStart w:id="3" w:name="_Toc27507"/>
      <w:r>
        <w:rPr>
          <w:rFonts w:hint="eastAsia" w:ascii="宋体" w:hAnsi="宋体" w:cs="宋体"/>
        </w:rPr>
        <w:t>第一部分 竞争性磋商公告</w:t>
      </w:r>
      <w:bookmarkEnd w:id="0"/>
      <w:bookmarkEnd w:id="1"/>
      <w:bookmarkEnd w:id="2"/>
      <w:bookmarkEnd w:id="3"/>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（三次）</w:t>
      </w:r>
      <w:r>
        <w:rPr>
          <w:rFonts w:hint="eastAsia" w:ascii="宋体" w:hAnsi="宋体" w:cs="宋体"/>
          <w:kern w:val="0"/>
          <w:sz w:val="24"/>
          <w:szCs w:val="24"/>
        </w:rPr>
        <w:t>进行竞争性磋商，欢迎符合资格条件的、有能力提供本次项目所需货物</w:t>
      </w:r>
      <w:r>
        <w:rPr>
          <w:rFonts w:hint="eastAsia" w:ascii="宋体" w:hAnsi="宋体" w:cs="宋体"/>
          <w:kern w:val="0"/>
          <w:sz w:val="24"/>
          <w:szCs w:val="24"/>
          <w:lang w:eastAsia="zh-CN"/>
        </w:rPr>
        <w:t>、</w:t>
      </w:r>
      <w:r>
        <w:rPr>
          <w:rFonts w:hint="eastAsia" w:ascii="宋体" w:hAnsi="宋体" w:cs="宋体"/>
          <w:kern w:val="0"/>
          <w:sz w:val="24"/>
          <w:szCs w:val="24"/>
        </w:rPr>
        <w:t>服务</w:t>
      </w:r>
      <w:r>
        <w:rPr>
          <w:rFonts w:hint="eastAsia" w:asciiTheme="minorEastAsia" w:hAnsiTheme="minorEastAsia" w:cstheme="minorEastAsia"/>
          <w:kern w:val="0"/>
          <w:sz w:val="24"/>
          <w:szCs w:val="24"/>
        </w:rPr>
        <w:t>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（三次）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SXWZ2023ZB-YXY-055S</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4"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4"/>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left="958" w:leftChars="456" w:firstLine="0"/>
        <w:rPr>
          <w:rFonts w:hint="eastAsia" w:ascii="宋体" w:hAnsi="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未央校区汽车充电桩安装工程</w:t>
      </w:r>
    </w:p>
    <w:p>
      <w:pPr>
        <w:pStyle w:val="5"/>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78</w:t>
      </w:r>
      <w:r>
        <w:rPr>
          <w:rFonts w:hint="eastAsia" w:ascii="宋体" w:hAnsi="宋体" w:cs="宋体"/>
          <w:sz w:val="24"/>
          <w:szCs w:val="24"/>
        </w:rPr>
        <w:t>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8"/>
        <w:ind w:firstLine="960" w:firstLineChars="400"/>
      </w:pPr>
      <w:r>
        <w:rPr>
          <w:rFonts w:hint="eastAsia" w:ascii="宋体" w:hAnsi="宋体" w:cs="宋体"/>
          <w:sz w:val="24"/>
          <w:szCs w:val="24"/>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highlight w:val="yellow"/>
        </w:rPr>
      </w:pPr>
      <w:r>
        <w:rPr>
          <w:rFonts w:hint="eastAsia" w:ascii="宋体" w:hAnsi="宋体" w:cs="宋体"/>
          <w:bCs/>
          <w:kern w:val="0"/>
          <w:sz w:val="24"/>
          <w:szCs w:val="24"/>
          <w:highlight w:val="none"/>
        </w:rPr>
        <w:t>7、供应商须提供：建设行政主管部门颁发的</w:t>
      </w:r>
      <w:r>
        <w:rPr>
          <w:rFonts w:hint="eastAsia" w:ascii="宋体" w:hAnsi="宋体" w:cs="宋体"/>
          <w:bCs/>
          <w:kern w:val="0"/>
          <w:sz w:val="24"/>
          <w:szCs w:val="24"/>
          <w:highlight w:val="none"/>
          <w:lang w:val="en-US" w:eastAsia="zh-CN"/>
        </w:rPr>
        <w:t>电力工程施工总承包三级（含三级）及以上资质或机电工程施工总承包三级（含三级）及以上资质</w:t>
      </w:r>
      <w:r>
        <w:rPr>
          <w:rFonts w:hint="eastAsia" w:ascii="宋体" w:hAnsi="宋体" w:cs="宋体"/>
          <w:bCs/>
          <w:kern w:val="0"/>
          <w:sz w:val="24"/>
          <w:szCs w:val="24"/>
          <w:highlight w:val="none"/>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w:t>
      </w:r>
      <w:r>
        <w:rPr>
          <w:rFonts w:hint="eastAsia" w:ascii="宋体" w:hAnsi="宋体" w:cs="宋体"/>
          <w:bCs/>
          <w:kern w:val="0"/>
          <w:sz w:val="24"/>
          <w:szCs w:val="24"/>
          <w:lang w:val="en-US" w:eastAsia="zh-CN"/>
        </w:rPr>
        <w:t>机电工程</w:t>
      </w:r>
      <w:r>
        <w:rPr>
          <w:rFonts w:hint="eastAsia" w:ascii="宋体" w:hAnsi="宋体" w:cs="宋体"/>
          <w:bCs/>
          <w:kern w:val="0"/>
          <w:sz w:val="24"/>
          <w:szCs w:val="24"/>
        </w:rPr>
        <w:t>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numPr>
          <w:ilvl w:val="0"/>
          <w:numId w:val="0"/>
        </w:numPr>
        <w:snapToGrid w:val="0"/>
        <w:spacing w:line="360" w:lineRule="auto"/>
        <w:ind w:firstLine="480" w:firstLineChars="200"/>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10、本项目专门面向中小企业采购，供应商应提供中小企业声明函。</w:t>
      </w:r>
    </w:p>
    <w:p>
      <w:pPr>
        <w:numPr>
          <w:ilvl w:val="0"/>
          <w:numId w:val="0"/>
        </w:numPr>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360" w:lineRule="auto"/>
        <w:ind w:left="7" w:firstLine="559" w:firstLineChars="233"/>
        <w:jc w:val="left"/>
        <w:rPr>
          <w:rFonts w:ascii="宋体" w:hAnsi="宋体" w:cs="宋体"/>
          <w:bCs/>
          <w:kern w:val="0"/>
          <w:sz w:val="24"/>
          <w:szCs w:val="24"/>
          <w:highlight w:val="yellow"/>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w:t>
      </w:r>
      <w:r>
        <w:rPr>
          <w:rFonts w:hint="eastAsia" w:ascii="宋体" w:hAnsi="宋体" w:cs="宋体"/>
          <w:kern w:val="0"/>
          <w:sz w:val="24"/>
          <w:szCs w:val="24"/>
          <w:highlight w:val="none"/>
        </w:rPr>
        <w:t>落实相关政策，具体详见磋商文</w:t>
      </w:r>
      <w:r>
        <w:rPr>
          <w:rFonts w:hint="eastAsia" w:ascii="宋体" w:hAnsi="宋体" w:cs="宋体"/>
          <w:bCs/>
          <w:kern w:val="0"/>
          <w:sz w:val="24"/>
          <w:szCs w:val="24"/>
          <w:highlight w:val="none"/>
        </w:rPr>
        <w:t>件。</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z w:val="24"/>
          <w:highlight w:val="none"/>
        </w:rPr>
        <w:t>发售时间：</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年0</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16日</w:t>
      </w:r>
      <w:r>
        <w:rPr>
          <w:rFonts w:hint="eastAsia" w:ascii="宋体" w:hAnsi="宋体" w:cs="宋体"/>
          <w:b/>
          <w:bCs/>
          <w:color w:val="000000" w:themeColor="text1"/>
          <w:sz w:val="24"/>
          <w:highlight w:val="none"/>
          <w14:textFill>
            <w14:solidFill>
              <w14:schemeClr w14:val="tx1"/>
            </w14:solidFill>
          </w14:textFill>
        </w:rPr>
        <w:t>至202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05</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23</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highlight w:val="none"/>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Theme="minorEastAsia" w:hAnsiTheme="minorEastAsia" w:cstheme="minorEastAsia"/>
          <w:kern w:val="0"/>
          <w:sz w:val="24"/>
          <w:szCs w:val="24"/>
          <w:highlight w:val="none"/>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kern w:val="0"/>
          <w:sz w:val="24"/>
          <w:szCs w:val="24"/>
          <w:highlight w:val="none"/>
        </w:rPr>
        <w:t>1、磋商响应文件递交截止时间：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05</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29</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05</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29</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w:t>
      </w:r>
      <w:r>
        <w:rPr>
          <w:rFonts w:hint="eastAsia" w:ascii="宋体" w:hAnsi="宋体" w:cs="宋体"/>
          <w:kern w:val="0"/>
          <w:sz w:val="24"/>
          <w:szCs w:val="24"/>
          <w:lang w:val="en-US" w:eastAsia="zh-CN"/>
        </w:rPr>
        <w:t xml:space="preserve"> </w:t>
      </w:r>
      <w:r>
        <w:rPr>
          <w:rFonts w:hint="eastAsia" w:ascii="宋体" w:hAnsi="宋体" w:cs="宋体"/>
          <w:kern w:val="0"/>
          <w:sz w:val="24"/>
          <w:szCs w:val="24"/>
        </w:rPr>
        <w:t>许芳芳</w:t>
      </w:r>
      <w:r>
        <w:rPr>
          <w:rFonts w:hint="eastAsia" w:ascii="宋体" w:hAnsi="宋体" w:cs="宋体"/>
          <w:kern w:val="0"/>
          <w:sz w:val="24"/>
          <w:szCs w:val="24"/>
          <w:lang w:val="en-US" w:eastAsia="zh-CN"/>
        </w:rPr>
        <w:t xml:space="preserve"> 赵志文 刘嘉辉</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yellow"/>
        </w:rPr>
      </w:pPr>
      <w:r>
        <w:rPr>
          <w:rFonts w:hint="eastAsia" w:ascii="宋体" w:hAnsi="宋体" w:cs="宋体"/>
          <w:kern w:val="0"/>
          <w:sz w:val="24"/>
          <w:szCs w:val="24"/>
          <w:highlight w:val="none"/>
        </w:rPr>
        <w:t xml:space="preserve"> 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16</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5" w:name="_Toc31083"/>
      <w:bookmarkStart w:id="6" w:name="_Toc438048787"/>
      <w:bookmarkStart w:id="7" w:name="_Toc30089"/>
      <w:bookmarkStart w:id="8" w:name="_Toc2880"/>
      <w:bookmarkStart w:id="9" w:name="_Toc18647"/>
      <w:r>
        <w:rPr>
          <w:rFonts w:hint="eastAsia" w:ascii="宋体" w:hAnsi="宋体" w:cs="宋体"/>
        </w:rPr>
        <w:t>第二部分 供应商须知前附表</w:t>
      </w:r>
      <w:bookmarkEnd w:id="5"/>
      <w:bookmarkEnd w:id="6"/>
      <w:bookmarkEnd w:id="7"/>
      <w:bookmarkEnd w:id="8"/>
      <w:bookmarkEnd w:id="9"/>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eastAsia="zh-CN"/>
              </w:rPr>
              <w:t>西安医学院未央校区汽车充电桩安装工程项目</w:t>
            </w:r>
            <w:r>
              <w:rPr>
                <w:rFonts w:hint="eastAsia" w:ascii="宋体" w:hAnsi="宋体" w:cs="宋体"/>
                <w:szCs w:val="21"/>
                <w:lang w:val="en-US" w:eastAsia="zh-CN"/>
              </w:rPr>
              <w:t>（三次）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4"/>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hint="eastAsia" w:ascii="宋体" w:hAnsi="宋体" w:eastAsia="宋体" w:cs="宋体"/>
                <w:szCs w:val="21"/>
                <w:lang w:eastAsia="zh-CN"/>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w:t>
            </w:r>
            <w:r>
              <w:rPr>
                <w:rFonts w:hint="eastAsia" w:ascii="宋体" w:hAnsi="宋体" w:cs="宋体"/>
                <w:szCs w:val="21"/>
                <w:lang w:eastAsia="zh-CN"/>
              </w:rPr>
              <w:t>赵志文</w:t>
            </w:r>
            <w:r>
              <w:rPr>
                <w:rFonts w:hint="eastAsia" w:ascii="宋体" w:hAnsi="宋体" w:cs="宋体"/>
                <w:szCs w:val="21"/>
                <w:lang w:val="en-US" w:eastAsia="zh-CN"/>
              </w:rPr>
              <w:t xml:space="preserve"> </w:t>
            </w:r>
            <w:r>
              <w:rPr>
                <w:rFonts w:hint="eastAsia" w:ascii="宋体" w:hAnsi="宋体" w:cs="宋体"/>
                <w:szCs w:val="21"/>
                <w:lang w:eastAsia="zh-CN"/>
              </w:rPr>
              <w:t>刘嘉辉</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pStyle w:val="11"/>
              <w:ind w:left="38"/>
              <w:jc w:val="center"/>
              <w:rPr>
                <w:sz w:val="21"/>
                <w:szCs w:val="21"/>
                <w:lang w:val="zh-CN"/>
              </w:rPr>
            </w:pPr>
            <w:r>
              <w:rPr>
                <w:rFonts w:hint="eastAsia"/>
                <w:sz w:val="21"/>
                <w:szCs w:val="21"/>
                <w:lang w:val="zh-CN"/>
              </w:rPr>
              <w:t>资金来源</w:t>
            </w:r>
          </w:p>
        </w:tc>
        <w:tc>
          <w:tcPr>
            <w:tcW w:w="7359" w:type="dxa"/>
            <w:vAlign w:val="center"/>
          </w:tcPr>
          <w:p>
            <w:pPr>
              <w:spacing w:line="360" w:lineRule="auto"/>
              <w:ind w:firstLine="105" w:firstLineChars="50"/>
              <w:rPr>
                <w:rFonts w:ascii="宋体" w:hAnsi="宋体"/>
              </w:rPr>
            </w:pPr>
            <w:r>
              <w:rPr>
                <w:rFonts w:hint="eastAsia" w:ascii="宋体" w:hAnsi="宋体"/>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359"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pStyle w:val="11"/>
              <w:ind w:left="96"/>
              <w:rPr>
                <w:sz w:val="21"/>
                <w:szCs w:val="21"/>
              </w:rPr>
            </w:pPr>
            <w:r>
              <w:rPr>
                <w:rFonts w:hint="eastAsia"/>
                <w:sz w:val="21"/>
                <w:szCs w:val="21"/>
              </w:rPr>
              <w:t>工期</w:t>
            </w:r>
          </w:p>
        </w:tc>
        <w:tc>
          <w:tcPr>
            <w:tcW w:w="7359" w:type="dxa"/>
            <w:vAlign w:val="center"/>
          </w:tcPr>
          <w:p>
            <w:pPr>
              <w:pStyle w:val="11"/>
              <w:spacing w:line="360" w:lineRule="auto"/>
              <w:rPr>
                <w:color w:val="000000"/>
                <w:sz w:val="21"/>
                <w:szCs w:val="21"/>
                <w:lang w:val="zh-CN"/>
              </w:rPr>
            </w:pPr>
            <w:r>
              <w:rPr>
                <w:rFonts w:hint="eastAsia"/>
                <w:color w:val="000000" w:themeColor="text1"/>
                <w:sz w:val="21"/>
                <w:szCs w:val="21"/>
                <w:lang w:val="zh-CN"/>
                <w14:textFill>
                  <w14:solidFill>
                    <w14:schemeClr w14:val="tx1"/>
                  </w14:solidFill>
                </w14:textFill>
              </w:rPr>
              <w:t>自合同签订之日起</w:t>
            </w:r>
            <w:r>
              <w:rPr>
                <w:rFonts w:hint="eastAsia"/>
                <w:color w:val="000000" w:themeColor="text1"/>
                <w:sz w:val="21"/>
                <w:szCs w:val="21"/>
                <w14:textFill>
                  <w14:solidFill>
                    <w14:schemeClr w14:val="tx1"/>
                  </w14:solidFill>
                </w14:textFill>
              </w:rPr>
              <w:t>30</w:t>
            </w:r>
            <w:r>
              <w:rPr>
                <w:rFonts w:hint="eastAsia"/>
                <w:color w:val="000000" w:themeColor="text1"/>
                <w:sz w:val="21"/>
                <w:szCs w:val="21"/>
                <w:lang w:val="zh-CN"/>
                <w14:textFill>
                  <w14:solidFill>
                    <w14:schemeClr w14:val="tx1"/>
                  </w14:solidFill>
                </w14:textFill>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pStyle w:val="11"/>
              <w:ind w:left="96"/>
              <w:rPr>
                <w:color w:val="000000"/>
                <w:sz w:val="21"/>
                <w:szCs w:val="21"/>
                <w:lang w:val="zh-CN"/>
              </w:rPr>
            </w:pPr>
            <w:r>
              <w:rPr>
                <w:rFonts w:hint="eastAsia"/>
                <w:color w:val="000000"/>
                <w:sz w:val="21"/>
                <w:szCs w:val="21"/>
                <w:lang w:val="zh-CN"/>
              </w:rPr>
              <w:t>服务地点</w:t>
            </w:r>
          </w:p>
        </w:tc>
        <w:tc>
          <w:tcPr>
            <w:tcW w:w="7359" w:type="dxa"/>
            <w:vAlign w:val="center"/>
          </w:tcPr>
          <w:p>
            <w:pPr>
              <w:pStyle w:val="11"/>
              <w:spacing w:line="360" w:lineRule="auto"/>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textAlignment w:val="baseline"/>
              <w:rPr>
                <w:rFonts w:ascii="宋体" w:hAnsi="宋体" w:cs="宋体"/>
                <w:bCs/>
                <w:kern w:val="0"/>
                <w:sz w:val="21"/>
                <w:szCs w:val="21"/>
                <w:highlight w:val="yellow"/>
              </w:rPr>
            </w:pP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、供应商须提供：建设行政主管部门颁发的</w:t>
            </w:r>
            <w:r>
              <w:rPr>
                <w:rFonts w:hint="eastAsia" w:ascii="宋体" w:hAnsi="宋体" w:cs="宋体"/>
                <w:bCs/>
                <w:kern w:val="0"/>
                <w:szCs w:val="21"/>
                <w:highlight w:val="none"/>
                <w:lang w:val="en-US" w:eastAsia="zh-CN"/>
              </w:rPr>
              <w:t>电力工程施工总承包三级（含三级）及以上资质或机电工程施工总承包三级（含三级）及以上资质</w:t>
            </w:r>
            <w:r>
              <w:rPr>
                <w:rFonts w:hint="eastAsia" w:ascii="宋体" w:hAnsi="宋体" w:cs="宋体"/>
                <w:bCs/>
                <w:kern w:val="0"/>
                <w:szCs w:val="21"/>
                <w:highlight w:val="none"/>
              </w:rPr>
              <w:t>，且具备有效的安全生产许可证；</w:t>
            </w:r>
            <w:r>
              <w:rPr>
                <w:rFonts w:hint="eastAsia" w:cstheme="minorBidi"/>
                <w:b/>
                <w:bCs/>
                <w:sz w:val="21"/>
                <w:szCs w:val="21"/>
                <w:highlight w:val="none"/>
              </w:rPr>
              <w:t>提供复印件加盖供应商鲜章。</w:t>
            </w:r>
          </w:p>
          <w:p>
            <w:pPr>
              <w:snapToGrid w:val="0"/>
              <w:spacing w:line="360" w:lineRule="auto"/>
              <w:ind w:firstLine="420" w:firstLineChars="200"/>
              <w:jc w:val="left"/>
              <w:textAlignment w:val="baseline"/>
              <w:rPr>
                <w:rFonts w:ascii="宋体" w:hAnsi="宋体" w:cs="宋体"/>
                <w:bCs/>
                <w:kern w:val="0"/>
                <w:sz w:val="21"/>
                <w:szCs w:val="21"/>
              </w:rPr>
            </w:pPr>
            <w:r>
              <w:rPr>
                <w:rFonts w:hint="eastAsia" w:ascii="宋体" w:hAnsi="宋体" w:cs="宋体"/>
                <w:bCs/>
                <w:kern w:val="0"/>
                <w:sz w:val="21"/>
                <w:szCs w:val="21"/>
                <w:lang w:val="en-US" w:eastAsia="zh-CN"/>
              </w:rPr>
              <w:t>8、</w:t>
            </w:r>
            <w:r>
              <w:rPr>
                <w:rFonts w:hint="eastAsia" w:ascii="宋体" w:hAnsi="宋体" w:cs="宋体"/>
                <w:bCs/>
                <w:kern w:val="0"/>
                <w:sz w:val="21"/>
                <w:szCs w:val="21"/>
              </w:rPr>
              <w:t>项目经理需具备</w:t>
            </w:r>
            <w:r>
              <w:rPr>
                <w:rFonts w:hint="eastAsia" w:ascii="宋体" w:hAnsi="宋体" w:cs="宋体"/>
                <w:bCs/>
                <w:kern w:val="0"/>
                <w:sz w:val="21"/>
                <w:szCs w:val="21"/>
                <w:lang w:val="en-US" w:eastAsia="zh-CN"/>
              </w:rPr>
              <w:t>机电工程</w:t>
            </w:r>
            <w:r>
              <w:rPr>
                <w:rFonts w:hint="eastAsia" w:ascii="宋体" w:hAnsi="宋体" w:cs="宋体"/>
                <w:bCs/>
                <w:kern w:val="0"/>
                <w:sz w:val="21"/>
                <w:szCs w:val="21"/>
              </w:rPr>
              <w:t>专业贰级及以上(含贰级)注册建造师证书和安全生产考核合格证（B证），且无在建工程（并提供项目经理社保缴纳证明）；</w:t>
            </w:r>
            <w:r>
              <w:rPr>
                <w:rFonts w:hint="eastAsia" w:cstheme="minorBidi"/>
                <w:b/>
                <w:bCs/>
                <w:sz w:val="21"/>
                <w:szCs w:val="21"/>
              </w:rPr>
              <w:t>提供复印件加盖供应商鲜章。</w:t>
            </w:r>
          </w:p>
          <w:p>
            <w:pPr>
              <w:rPr>
                <w:sz w:val="21"/>
                <w:szCs w:val="21"/>
              </w:rPr>
            </w:pPr>
            <w:r>
              <w:rPr>
                <w:rFonts w:hint="eastAsia" w:ascii="宋体" w:hAnsi="宋体" w:cs="宋体"/>
                <w:bCs/>
                <w:kern w:val="0"/>
                <w:sz w:val="21"/>
                <w:szCs w:val="21"/>
              </w:rPr>
              <w:t xml:space="preserve"> </w:t>
            </w:r>
            <w:r>
              <w:rPr>
                <w:rFonts w:hint="eastAsia" w:ascii="宋体" w:hAnsi="宋体" w:cs="宋体"/>
                <w:bCs/>
                <w:kern w:val="0"/>
                <w:sz w:val="21"/>
                <w:szCs w:val="21"/>
                <w:lang w:val="en-US" w:eastAsia="zh-CN"/>
              </w:rPr>
              <w:t xml:space="preserve">   9、</w:t>
            </w:r>
            <w:r>
              <w:rPr>
                <w:rFonts w:hint="eastAsia" w:ascii="宋体" w:hAnsi="宋体" w:cs="宋体"/>
                <w:bCs/>
                <w:kern w:val="0"/>
                <w:sz w:val="21"/>
                <w:szCs w:val="21"/>
              </w:rPr>
              <w:t>外省企业为陕西省或西安市“建筑市场监管与诚信信息一体化平台”入库企业；</w:t>
            </w:r>
            <w:r>
              <w:rPr>
                <w:rFonts w:hint="eastAsia" w:cstheme="minorBidi"/>
                <w:b/>
                <w:bCs/>
                <w:sz w:val="21"/>
                <w:szCs w:val="21"/>
              </w:rPr>
              <w:t>提供复印件加盖供应商鲜章。</w:t>
            </w:r>
          </w:p>
          <w:p>
            <w:pPr>
              <w:snapToGrid w:val="0"/>
              <w:spacing w:line="360" w:lineRule="auto"/>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10、</w:t>
            </w:r>
            <w:r>
              <w:rPr>
                <w:rFonts w:hint="eastAsia" w:ascii="宋体" w:hAnsi="宋体" w:eastAsia="宋体" w:cs="宋体"/>
                <w:b w:val="0"/>
                <w:bCs w:val="0"/>
                <w:szCs w:val="21"/>
              </w:rPr>
              <w:t>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 w:val="21"/>
                <w:szCs w:val="21"/>
                <w:lang w:val="en-US" w:eastAsia="zh-CN"/>
              </w:rPr>
              <w:t>11、</w:t>
            </w:r>
            <w:r>
              <w:rPr>
                <w:rFonts w:hint="eastAsia" w:ascii="宋体" w:hAnsi="宋体" w:cs="宋体"/>
                <w:bCs/>
                <w:kern w:val="0"/>
                <w:sz w:val="21"/>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w:t>
            </w:r>
            <w:r>
              <w:rPr>
                <w:rFonts w:hint="eastAsia" w:ascii="宋体" w:hAnsi="宋体" w:cs="宋体"/>
                <w:b/>
                <w:bCs/>
                <w:szCs w:val="21"/>
              </w:rPr>
              <w:t>伍仟元整（</w:t>
            </w:r>
            <w:r>
              <w:rPr>
                <w:rFonts w:hint="eastAsia" w:ascii="宋体" w:hAnsi="宋体" w:cs="宋体"/>
                <w:b/>
                <w:bCs/>
                <w:szCs w:val="21"/>
                <w:lang w:val="en-US" w:eastAsia="zh-CN"/>
              </w:rPr>
              <w:t>1</w:t>
            </w:r>
            <w:r>
              <w:rPr>
                <w:rFonts w:hint="eastAsia" w:ascii="宋体" w:hAnsi="宋体" w:cs="宋体"/>
                <w:b/>
                <w:bCs/>
                <w:szCs w:val="21"/>
              </w:rPr>
              <w:t>5000元）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055S</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Merge w:val="restart"/>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Merge w:val="continue"/>
            <w:vAlign w:val="center"/>
          </w:tcPr>
          <w:p>
            <w:pPr>
              <w:jc w:val="center"/>
              <w:rPr>
                <w:rFonts w:ascii="宋体" w:hAnsi="宋体" w:cs="宋体"/>
                <w:szCs w:val="21"/>
              </w:rPr>
            </w:pPr>
          </w:p>
        </w:tc>
        <w:tc>
          <w:tcPr>
            <w:tcW w:w="1062"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0</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359"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21</w:t>
            </w:r>
          </w:p>
        </w:tc>
        <w:tc>
          <w:tcPr>
            <w:tcW w:w="1062" w:type="dxa"/>
            <w:vAlign w:val="center"/>
          </w:tcPr>
          <w:p>
            <w:pPr>
              <w:spacing w:line="360" w:lineRule="auto"/>
              <w:rPr>
                <w:rFonts w:hint="eastAsia"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359" w:type="dxa"/>
            <w:vAlign w:val="center"/>
          </w:tcPr>
          <w:p>
            <w:pPr>
              <w:pStyle w:val="4"/>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lang w:eastAsia="zh-CN"/>
              </w:rPr>
              <w:t>未央校区汽车充电桩安装工程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w:t>
            </w:r>
            <w:r>
              <w:rPr>
                <w:rFonts w:hint="eastAsia" w:ascii="宋体" w:hAnsi="宋体" w:cs="宋体"/>
                <w:b w:val="0"/>
                <w:sz w:val="21"/>
                <w:szCs w:val="21"/>
                <w:lang w:val="en-US" w:eastAsia="zh-CN"/>
              </w:rPr>
              <w:t>时间内</w:t>
            </w:r>
            <w:r>
              <w:rPr>
                <w:rFonts w:hint="default" w:ascii="宋体" w:hAnsi="宋体" w:cs="宋体"/>
                <w:b w:val="0"/>
                <w:sz w:val="21"/>
                <w:szCs w:val="21"/>
              </w:rPr>
              <w:t>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4"/>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统一集合地点：西安市未央区辛王路1号</w:t>
            </w:r>
            <w:r>
              <w:rPr>
                <w:rFonts w:hint="eastAsia" w:ascii="宋体" w:hAnsi="宋体" w:cs="宋体"/>
                <w:bCs/>
                <w:sz w:val="21"/>
                <w:szCs w:val="21"/>
                <w:lang w:val="en-US" w:eastAsia="zh-CN"/>
              </w:rPr>
              <w:t>（西安医学院未央校区）</w:t>
            </w:r>
          </w:p>
          <w:p>
            <w:pPr>
              <w:spacing w:line="360" w:lineRule="auto"/>
              <w:rPr>
                <w:rFonts w:hint="default" w:ascii="宋体" w:hAnsi="宋体" w:eastAsia="宋体" w:cs="宋体"/>
                <w:b/>
                <w:bCs/>
                <w:szCs w:val="21"/>
                <w:highlight w:val="yellow"/>
                <w:lang w:val="en-US" w:eastAsia="zh-CN"/>
              </w:rPr>
            </w:pPr>
            <w:r>
              <w:rPr>
                <w:rFonts w:hint="eastAsia" w:ascii="宋体" w:hAnsi="宋体" w:cs="宋体"/>
                <w:b/>
                <w:bCs/>
                <w:szCs w:val="21"/>
                <w:highlight w:val="none"/>
                <w:lang w:val="en-US" w:eastAsia="zh-CN"/>
              </w:rPr>
              <w:t>勘查时间：2023年5月24日早上09:30分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029-86177421</w:t>
            </w:r>
          </w:p>
          <w:p>
            <w:pPr>
              <w:spacing w:line="360" w:lineRule="auto"/>
              <w:rPr>
                <w:rFonts w:hint="eastAsia" w:hAnsi="宋体" w:cs="宋体"/>
                <w:szCs w:val="21"/>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bl>
    <w:p>
      <w:pPr>
        <w:pStyle w:val="3"/>
        <w:keepLines w:val="0"/>
        <w:jc w:val="both"/>
        <w:rPr>
          <w:rFonts w:ascii="宋体" w:hAnsi="宋体" w:cs="宋体"/>
        </w:rPr>
        <w:sectPr>
          <w:footerReference r:id="rId4" w:type="default"/>
          <w:pgSz w:w="11906" w:h="16838"/>
          <w:pgMar w:top="1440" w:right="1706" w:bottom="1440" w:left="1800" w:header="851" w:footer="992" w:gutter="0"/>
          <w:cols w:space="720" w:num="1"/>
          <w:docGrid w:type="lines" w:linePitch="312" w:charSpace="0"/>
        </w:sectPr>
      </w:pPr>
      <w:bookmarkStart w:id="10" w:name="_GoBack"/>
      <w:bookmarkEnd w:id="1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55774B41"/>
    <w:rsid w:val="5577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4">
    <w:name w:val="heading 4"/>
    <w:basedOn w:val="1"/>
    <w:next w:val="1"/>
    <w:unhideWhenUsed/>
    <w:qFormat/>
    <w:uiPriority w:val="0"/>
    <w:pPr>
      <w:keepNext/>
      <w:keepLines/>
      <w:jc w:val="left"/>
      <w:outlineLvl w:val="3"/>
    </w:pPr>
    <w:rPr>
      <w:rFonts w:hint="eastAsia" w:ascii="Arial" w:hAnsi="Arial"/>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Normal Indent"/>
    <w:basedOn w:val="1"/>
    <w:next w:val="6"/>
    <w:qFormat/>
    <w:uiPriority w:val="99"/>
    <w:pPr>
      <w:ind w:firstLine="420"/>
    </w:pPr>
    <w:rPr>
      <w:szCs w:val="20"/>
    </w:rPr>
  </w:style>
  <w:style w:type="paragraph" w:styleId="6">
    <w:name w:val="Body Text First Indent 2"/>
    <w:basedOn w:val="7"/>
    <w:next w:val="5"/>
    <w:qFormat/>
    <w:uiPriority w:val="0"/>
    <w:pPr>
      <w:ind w:firstLine="420"/>
    </w:pPr>
  </w:style>
  <w:style w:type="paragraph" w:styleId="7">
    <w:name w:val="Body Text Indent"/>
    <w:basedOn w:val="1"/>
    <w:next w:val="1"/>
    <w:unhideWhenUsed/>
    <w:qFormat/>
    <w:uiPriority w:val="99"/>
    <w:pPr>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2023-05-16T01:50:00Z</dcterms:created>
  <dc:creator>Leo</dc:creator>
  <cp:lastModifiedBy>Leo</cp:lastModifiedBy>
  <dcterms:modified xsi:type="dcterms:W3CDTF">2023-05-16T01:51:40Z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31F1896A1C1644B483214E37BCAEDB13_11</vt:lpwstr>
  </property>
</Properties>
</file>