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shd w:val="clear" w:fill="FFFFFF"/>
          <w:lang w:val="en-US" w:eastAsia="zh-CN" w:bidi="ar"/>
        </w:rPr>
        <w:t>陕西省虢镇强制隔离戒毒所改扩建工程智能化（信息化）一期工程项目招标公告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改扩建工程智能化（信息化）一期工程项目招标项目的潜在投标人应在西安市莲湖区丰登南路9号怡景花园酒店A座二层招标二部获取招标文件，并于 2023年06月13日 09时30分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项目编号：SXLX21-02-103Z(H)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项目名称：改扩建工程智能化（信息化）一期工程项目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预算金额：22,988,369.17元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合同包1(改扩建工程智能化（信息化）一期工程项目):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合同包预算金额：22,988,369.17元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合同包最高限价：22,988,369.17元</w:t>
      </w:r>
    </w:p>
    <w:tbl>
      <w:tblPr>
        <w:tblStyle w:val="5"/>
        <w:tblW w:w="9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4"/>
        <w:gridCol w:w="1656"/>
        <w:gridCol w:w="1656"/>
        <w:gridCol w:w="911"/>
        <w:gridCol w:w="1357"/>
        <w:gridCol w:w="1553"/>
        <w:gridCol w:w="15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终端机</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终端机</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11,359,706.60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11,359,706.60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应用软件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应用软件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828,600.00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828,600.00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其他网络设备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网络设备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2,121,499.94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2,121,499.94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防火墙</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防火墙</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318,000.00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318,000.00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蓄电池及充电装置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蓄电池</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1(台套)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91,500.00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91,500.00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信息化设备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1,418,970.00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1,418,970.00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其他电源设备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电源设备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1(台套)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1,288,165.00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1,288,165.00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硬件集成实施服务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5561927.63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5,561,927.63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5,561,927.63</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合同履行期限：自合同签订之日起180日历天内完成所有设备的安装、调试、验收等工作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 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合同包1(改扩建工程智能化（信息化）一期工程项目)特定资格要求如下: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（1）投标人具有建设部门颁发的电子与智能化工程专业承包一级资质，并具有有效的安全生产许可证；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（2）投标人拟派项目经理须具备有效的安全生产考核合格证书（B证），在本单位注册；无不良信用记录，且无在建工程（提供承诺书）；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（3）投标人基本信息及项目经理的基本信息在“陕西省住房和城乡建设厅（http：//js.shaanxi.gov.cn/）”可查询；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2023年05月</w:t>
      </w:r>
      <w:r>
        <w:rPr>
          <w:rFonts w:hint="eastAsia" w:ascii="宋体" w:hAnsi="宋体" w:eastAsia="宋体" w:cs="宋体"/>
          <w:i w:val="0"/>
          <w:iCs w:val="0"/>
          <w:caps w:val="0"/>
          <w:color w:val="auto"/>
          <w:spacing w:val="0"/>
          <w:sz w:val="21"/>
          <w:szCs w:val="21"/>
          <w:shd w:val="clear" w:fill="FFFFFF"/>
          <w:lang w:val="en-US" w:eastAsia="zh-CN"/>
        </w:rPr>
        <w:t>22</w:t>
      </w:r>
      <w:r>
        <w:rPr>
          <w:rFonts w:hint="eastAsia" w:ascii="宋体" w:hAnsi="宋体" w:eastAsia="宋体" w:cs="宋体"/>
          <w:i w:val="0"/>
          <w:iCs w:val="0"/>
          <w:caps w:val="0"/>
          <w:color w:val="auto"/>
          <w:spacing w:val="0"/>
          <w:sz w:val="21"/>
          <w:szCs w:val="21"/>
          <w:shd w:val="clear" w:fill="FFFFFF"/>
        </w:rPr>
        <w:t>日 至 2023年05月26日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途径：西安市莲湖区丰登南路9号怡景花园酒店A座二层招标二部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2023年06月13日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提交投标文件地点：西安市莲湖区丰登南路9号怡景花园酒店A座二层第一会议室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开标地点：西安市莲湖区丰登南路9号怡景花园酒店A座二层第一会议室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五、公告期限</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1.潜在投标人获取招标文件时，须携带投标人出具的对获取人的授权委托书或介绍信以及获取人的身份证复印件并加盖公章（携带原件），潜在投标人可以通过现金购买，招标文件现场获取，不提供邮寄。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2.请潜在投标人务必按照《陕西省财政厅关于政府采购投标人注册登记有关事项的通知》要求，通过陕西省政府采购网（http：//www.ccgp-shaanxi.gov.cn/）进行陕西政府采购统一身份认证注册登记。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w:t>
      </w:r>
      <w:r>
        <w:rPr>
          <w:rStyle w:val="7"/>
          <w:rFonts w:hint="eastAsia" w:ascii="宋体" w:hAnsi="宋体" w:eastAsia="宋体" w:cs="宋体"/>
          <w:b/>
          <w:bCs/>
          <w:i w:val="0"/>
          <w:iCs w:val="0"/>
          <w:caps w:val="0"/>
          <w:color w:val="auto"/>
          <w:spacing w:val="0"/>
          <w:sz w:val="21"/>
          <w:szCs w:val="21"/>
          <w:shd w:val="clear" w:fill="FFFFFF"/>
        </w:rPr>
        <w:t>中小企业发展政策：</w:t>
      </w:r>
      <w:r>
        <w:rPr>
          <w:rFonts w:hint="eastAsia" w:ascii="宋体" w:hAnsi="宋体" w:eastAsia="宋体" w:cs="宋体"/>
          <w:i w:val="0"/>
          <w:iCs w:val="0"/>
          <w:caps w:val="0"/>
          <w:color w:val="auto"/>
          <w:spacing w:val="0"/>
          <w:sz w:val="21"/>
          <w:szCs w:val="21"/>
          <w:shd w:val="clear" w:fill="FFFFFF"/>
        </w:rPr>
        <w:t>《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196"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w:t>
      </w:r>
      <w:r>
        <w:rPr>
          <w:rStyle w:val="7"/>
          <w:rFonts w:hint="eastAsia" w:ascii="宋体" w:hAnsi="宋体" w:eastAsia="宋体" w:cs="宋体"/>
          <w:b/>
          <w:bCs/>
          <w:i w:val="0"/>
          <w:iCs w:val="0"/>
          <w:caps w:val="0"/>
          <w:color w:val="auto"/>
          <w:spacing w:val="0"/>
          <w:sz w:val="21"/>
          <w:szCs w:val="21"/>
          <w:shd w:val="clear" w:fill="FFFFFF"/>
        </w:rPr>
        <w:t>绿色发展政策</w:t>
      </w:r>
      <w:r>
        <w:rPr>
          <w:rFonts w:hint="eastAsia" w:ascii="宋体" w:hAnsi="宋体" w:eastAsia="宋体" w:cs="宋体"/>
          <w:i w:val="0"/>
          <w:iCs w:val="0"/>
          <w:caps w:val="0"/>
          <w:color w:val="auto"/>
          <w:spacing w:val="0"/>
          <w:sz w:val="21"/>
          <w:szCs w:val="21"/>
          <w:shd w:val="clear" w:fill="FFFFFF"/>
        </w:rPr>
        <w:t>：《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w:t>
      </w:r>
      <w:r>
        <w:rPr>
          <w:rStyle w:val="7"/>
          <w:rFonts w:hint="eastAsia" w:ascii="宋体" w:hAnsi="宋体" w:eastAsia="宋体" w:cs="宋体"/>
          <w:b/>
          <w:bCs/>
          <w:i w:val="0"/>
          <w:iCs w:val="0"/>
          <w:caps w:val="0"/>
          <w:color w:val="auto"/>
          <w:spacing w:val="0"/>
          <w:sz w:val="21"/>
          <w:szCs w:val="21"/>
          <w:shd w:val="clear" w:fill="FFFFFF"/>
        </w:rPr>
        <w:t>支持本国产业政策：</w:t>
      </w:r>
      <w:r>
        <w:rPr>
          <w:rFonts w:hint="eastAsia" w:ascii="宋体" w:hAnsi="宋体" w:eastAsia="宋体" w:cs="宋体"/>
          <w:i w:val="0"/>
          <w:iCs w:val="0"/>
          <w:caps w:val="0"/>
          <w:color w:val="auto"/>
          <w:spacing w:val="0"/>
          <w:sz w:val="21"/>
          <w:szCs w:val="21"/>
          <w:shd w:val="clear" w:fill="FFFFFF"/>
        </w:rPr>
        <w:t>《财政部关于印发&lt;进口产品管理办法&gt;的通知》（财库〔2007〕119号）；《财政部办公厅关于政府采购进口产品管理有关问题的通知》（财办库〔2008〕248号）。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w:t>
      </w:r>
      <w:r>
        <w:rPr>
          <w:rStyle w:val="7"/>
          <w:rFonts w:hint="eastAsia" w:ascii="宋体" w:hAnsi="宋体" w:eastAsia="宋体" w:cs="宋体"/>
          <w:b/>
          <w:bCs/>
          <w:i w:val="0"/>
          <w:iCs w:val="0"/>
          <w:caps w:val="0"/>
          <w:color w:val="auto"/>
          <w:spacing w:val="0"/>
          <w:sz w:val="21"/>
          <w:szCs w:val="21"/>
          <w:shd w:val="clear" w:fill="FFFFFF"/>
        </w:rPr>
        <w:t>支持创新等政府采购政策。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名称：陕西省虢镇强制隔离戒毒所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地址：陕西省宝鸡市陈仓区虢镇建国路15号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联系方式：0917-4336096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名称：陕西隆信项目管理有限公司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地址：西安市莲湖区丰登南路9号怡景花园酒店裙楼（A座）2层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联系方式：029-88489979-8206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项目联系人：李耀华 任甜 王小琼 马国庆 崔晓保 何辛悦 潘聪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电话：029-88489979-8206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陕西隆信项目管理有限公司</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WYyZDNhM2MyN2IxMWZiZjE3OGZiYjU1NjEyNWYifQ=="/>
  </w:docVars>
  <w:rsids>
    <w:rsidRoot w:val="5E8B7911"/>
    <w:rsid w:val="123258EF"/>
    <w:rsid w:val="2BEF61A7"/>
    <w:rsid w:val="2E137DE7"/>
    <w:rsid w:val="349E2320"/>
    <w:rsid w:val="5AFF3461"/>
    <w:rsid w:val="5E8B7911"/>
    <w:rsid w:val="6205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1805</Words>
  <Characters>2265</Characters>
  <Lines>0</Lines>
  <Paragraphs>0</Paragraphs>
  <TotalTime>8</TotalTime>
  <ScaleCrop>false</ScaleCrop>
  <LinksUpToDate>false</LinksUpToDate>
  <CharactersWithSpaces>2291</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2023-05-19T16:44:00Z</dcterms:created>
  <dc:creator>BETA</dc:creator>
  <cp:lastModifiedBy>Figh_Ting</cp:lastModifiedBy>
  <dcterms:modified xsi:type="dcterms:W3CDTF">2023-05-20T09:30:25Z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EFD09FE55DC14D4D80D1172ACB8B5C8A_13</vt:lpwstr>
  </property>
</Properties>
</file>