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A1" w:rsidRPr="000806A1" w:rsidRDefault="000806A1" w:rsidP="000806A1">
      <w:pPr>
        <w:pStyle w:val="1"/>
        <w:numPr>
          <w:ilvl w:val="0"/>
          <w:numId w:val="0"/>
        </w:numPr>
        <w:tabs>
          <w:tab w:val="left" w:pos="425"/>
        </w:tabs>
        <w:spacing w:line="360" w:lineRule="auto"/>
        <w:jc w:val="center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bookmarkStart w:id="0" w:name="_Toc135217298"/>
      <w:r w:rsidRPr="000806A1">
        <w:rPr>
          <w:rFonts w:asciiTheme="minorEastAsia" w:eastAsiaTheme="minorEastAsia" w:hAnsiTheme="minorEastAsia" w:hint="eastAsia"/>
          <w:sz w:val="24"/>
          <w:szCs w:val="24"/>
        </w:rPr>
        <w:t>第三章  采购内容及要求</w:t>
      </w:r>
      <w:bookmarkEnd w:id="0"/>
    </w:p>
    <w:p w:rsidR="000806A1" w:rsidRPr="000806A1" w:rsidRDefault="000806A1" w:rsidP="000806A1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0806A1">
        <w:rPr>
          <w:rFonts w:asciiTheme="minorEastAsia" w:eastAsiaTheme="minorEastAsia" w:hAnsiTheme="minorEastAsia" w:hint="eastAsia"/>
          <w:b/>
          <w:sz w:val="24"/>
          <w:szCs w:val="24"/>
        </w:rPr>
        <w:t>一、购置清单及技术要求</w:t>
      </w:r>
    </w:p>
    <w:tbl>
      <w:tblPr>
        <w:tblW w:w="5000" w:type="pct"/>
        <w:jc w:val="center"/>
        <w:tblLook w:val="0000"/>
      </w:tblPr>
      <w:tblGrid>
        <w:gridCol w:w="760"/>
        <w:gridCol w:w="1311"/>
        <w:gridCol w:w="733"/>
        <w:gridCol w:w="721"/>
        <w:gridCol w:w="4997"/>
      </w:tblGrid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采购内容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技术参数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控体重服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面料成分：100%聚酯纤维，针织面料。PU转热银涂层，连帽设计，袖口、上衣底边、裤脚防风弹力包边，侧开热合拉链，有效帮助运动员控制体重。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运动外套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面料：针织涤氨经编布，上衣87%±2%聚酯纤维、13%±%2氨纶；裤子87%±2%聚酯纤维、13%±%2氨纶；克重≤310；3D立体剪裁，立领设计，有弹性、防风、防静电、不掉色不起球、抗皱抗菌。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短衣短裤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1、上衣：面料采用76%聚酯纤维、24%氨纶，拼幅采用86%聚酯纤维、14%氨纶，微弹，舒适耐穿；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2、短裤：采用82%锦纶、12%氨纶，吸湿排汗，速干面料，短裤后腰采用透气弹力皮筋，裤身后侧上下均带透气孔，舒适随体。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运动鞋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1、款式：系带低帮跑步鞋；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2、鞋面：织物/TPU；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3、鞋底：橡胶大底+射出EVA复合底，减震防滑大底；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4、功能：耐磨中底，响应灵敏；泡棉轻盈耐穿；后跟弧形远离脚踝，减轻跟腱压力，前足区和后跟外底采用加强型耐穿橡胶，增强耐久性；中底内碳纤维板可根据步伐伸缩；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5、规格：35#-48#；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运动棉服</w:t>
            </w:r>
          </w:p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/>
              </w:rPr>
              <w:t>（核心产品）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1、面料名称：全涤平纹贴合布；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2、面料成分：100%聚酯纤维；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3、款式要求：长款连帽羽绒服，可拆卸帽子，袖口带防风设计，两侧带口袋；上衣左胸带有国旗标。（原运动棉服厂家制作，不得后期加标）；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4、工艺要求：充绒量≥80%；面料经过防风、防水处理，面料手感舒适、柔软，不起皱、不起球。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水洗后沾水等级≥3，易去污性≥3-4。水洗前静水压≥2000，沾水等级≥3，易去污性≥3-4。异味无、PH值：4.0～8.5、甲醛含量:≤75mg/kg；可分解芳香胺染料24种:禁用。 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国际跤服（蓝红为一套）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128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1、面料要求：82%聚酯纤维和18%氨纶混合织物，尺寸和颜色符合国际摔联最新标准要求；                                        2、耐皂洗色牢度（级）变色≥3-4，沾色≥3；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3、耐摩擦色牢度：干摩≥3，湿摩≥2；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4、耐皂洗色牢度（级）变色≥3-4，沾色≥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3；                           5、可分解芳香胺染料24种:禁用；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 xml:space="preserve">6、款式要求：摔跤衣前面的领口不得超过12厘米；背面的领口不得超过10厘米；手臂下方的切口不得超过30厘米；单腿长度必须停在膝盖以上，不能短于膝盖以上15厘米。上部躯干的背面的一个7厘米的标带。标带应该专门放置在摔跤衣的背面，前面不可见。大身整体由两片面料合成，有效减少缝合处对身体的摩擦。 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摔跤鞋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128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1、鞋面材料：超纤+织物面料；鞋底材料：特种EVA橡胶底；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2、轻量化及柔软鞋面专为摔跤运动员比赛设计，鞋舌及前端带透气网眼，内装鞋带的设计完全符合比赛规则；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3、剥离强度 N/cm：底墙与帮面≥100，帮底 ≥70，当材料撕裂而剥离 层未开时,剥离强度≥30 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4、易弯折 N·m:≤1.2 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5、耐老化级:无断裂、吐霜（含发白）、粘合部件脱开等现象,喷漆鞋底漆层无龟裂、脱落等现象；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6、长丝线强力：单线强力（cN）:≥25400。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举重服（单蓝或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lastRenderedPageBreak/>
              <w:t>单红为一套）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84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1、材质：59%锦纶和41%氨纶混合织物，面料柔软舒适；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2、款式要求：裆叉长度42.5cm-43cm、宽度7cm-7.5cm,裤腿前片高度32cm-32.5cm、宽度为16.3cm-16.8cm，多边形高净尺寸29.5cm-30cm、宽净尺寸23.5cm-24cm；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3、耐皂洗色牢度（级）变色≥3-4，沾色≥3；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4、耐摩擦色牢度：干摩≥3，湿摩≥2；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5、可分解芳香胺染料24种:禁用。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举重鞋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1、鞋面材料：织物面料，牛二层皮革，合成革；鞋底材料：橡胶+TPU；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2、为专业比赛设计，中部搭扣有利于鞋面压力均匀分布，鞋面网眼布有利于热量的散发。TPU后跟，专业举重鞋；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3、防锈试验级：≥3-4；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4、易弯折 N·m:≥6.0；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5、扭转性能 N·m:≥9.0；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6、外底与外中底粘合强度 N/cm: 开胶、材破≥30,无法分离时判合格；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7、耐光色牢度 A法级:≥4；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8、部件接合强度 N:鞋眼、鞋眼扣≥500，其 他≥350；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9、需提供2020年1月1日以来具有CMA或CANS标识的检测报告（包含本产品）复印件加盖投标人鲜章。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trHeight w:val="360"/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柔道服（蓝白为一套）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1、布料采用100%纯棉布；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2、可分解芳香胺染料24种:禁用；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3、衣服染料为环保染料，不含偶氮，柔道服上衣要求竹节布，纱支为 纱支规格10/5股+10/2股x10/2股 密度86*62；车格布纱支为下节纱支规格10支/3股+21支/2股x10支单 密度108*80，带绣花肩章，色彩鲜艳，对比度强，肩章宽度为4.5cm,长度为：上侧16.5cm-17cm,下侧为17.5cm-18cm，肩章底部到中缝为34cm-35cm；胸前绣“陕西”高度为16cm,底部距离中缝约13.5cm、距离门襟约9.5cm,裤子纱卡布纱支为：纱支规格21支/2股*32支/2股 密度108*56.符合国内比赛规则要求，上衣每平方米克重约为900克，裤子每平方米克重约为350克；</w:t>
            </w: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4、柔道服上衣和裤子水洗尺寸变化率±1.0%。</w:t>
            </w:r>
          </w:p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5、需提供2020年1月1日以来具有CMA或CANS标识的检测报告（包含本产品）复印件加盖投标人鲜章。</w:t>
            </w:r>
          </w:p>
        </w:tc>
      </w:tr>
      <w:tr w:rsidR="000806A1" w:rsidRPr="000806A1" w:rsidTr="00C9247C">
        <w:trPr>
          <w:jc w:val="center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  <w:lang/>
              </w:rPr>
              <w:t>柔道、举重圆领衫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2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6A1" w:rsidRPr="000806A1" w:rsidRDefault="000806A1" w:rsidP="000806A1">
            <w:pPr>
              <w:spacing w:line="360" w:lineRule="auto"/>
              <w:textAlignment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0806A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面料采用100%纯棉，吸湿透汗，纯白色，符合比赛要求。</w:t>
            </w:r>
          </w:p>
        </w:tc>
      </w:tr>
    </w:tbl>
    <w:p w:rsidR="000806A1" w:rsidRPr="000806A1" w:rsidRDefault="000806A1" w:rsidP="000806A1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0806A1">
        <w:rPr>
          <w:rFonts w:asciiTheme="minorEastAsia" w:eastAsiaTheme="minorEastAsia" w:hAnsiTheme="minorEastAsia" w:hint="eastAsia"/>
          <w:b/>
          <w:sz w:val="24"/>
          <w:szCs w:val="24"/>
        </w:rPr>
        <w:t>二、样品提供要求</w:t>
      </w:r>
    </w:p>
    <w:p w:rsidR="000806A1" w:rsidRPr="000806A1" w:rsidRDefault="000806A1" w:rsidP="000806A1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806A1">
        <w:rPr>
          <w:rFonts w:asciiTheme="minorEastAsia" w:eastAsiaTheme="minorEastAsia" w:hAnsiTheme="minorEastAsia" w:hint="eastAsia"/>
          <w:sz w:val="24"/>
          <w:szCs w:val="24"/>
        </w:rPr>
        <w:t>1、提供样品的名称及数量:购置清单中第1、4、5、6、7、8、9、10项，共八项内容，每项提供一套；评审现场对样品进行破环性检验（若需要），后果由投标人承担。</w:t>
      </w:r>
    </w:p>
    <w:p w:rsidR="000806A1" w:rsidRPr="000806A1" w:rsidRDefault="000806A1" w:rsidP="000806A1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806A1">
        <w:rPr>
          <w:rFonts w:asciiTheme="minorEastAsia" w:eastAsiaTheme="minorEastAsia" w:hAnsiTheme="minorEastAsia" w:hint="eastAsia"/>
          <w:sz w:val="24"/>
          <w:szCs w:val="24"/>
        </w:rPr>
        <w:lastRenderedPageBreak/>
        <w:t>2、样品的提交时间、地点：投标截止时间前在开标现场提交样品，过时不收。</w:t>
      </w:r>
    </w:p>
    <w:p w:rsidR="000806A1" w:rsidRPr="000806A1" w:rsidRDefault="000806A1" w:rsidP="000806A1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0806A1">
        <w:rPr>
          <w:rFonts w:asciiTheme="minorEastAsia" w:eastAsiaTheme="minorEastAsia" w:hAnsiTheme="minorEastAsia" w:hint="eastAsia"/>
          <w:sz w:val="24"/>
          <w:szCs w:val="24"/>
        </w:rPr>
        <w:t>3、样品封装：样品统一由纸箱封装，封装箱上张贴投标单位名称及所提交样品的清单数量。</w:t>
      </w:r>
    </w:p>
    <w:p w:rsidR="004358AB" w:rsidRPr="000806A1" w:rsidRDefault="004358AB" w:rsidP="000806A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4358AB" w:rsidRPr="000806A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1FA" w:rsidRDefault="00BF51FA" w:rsidP="000806A1">
      <w:pPr>
        <w:spacing w:after="0"/>
      </w:pPr>
      <w:r>
        <w:separator/>
      </w:r>
    </w:p>
  </w:endnote>
  <w:endnote w:type="continuationSeparator" w:id="0">
    <w:p w:rsidR="00BF51FA" w:rsidRDefault="00BF51FA" w:rsidP="000806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1FA" w:rsidRDefault="00BF51FA" w:rsidP="000806A1">
      <w:pPr>
        <w:spacing w:after="0"/>
      </w:pPr>
      <w:r>
        <w:separator/>
      </w:r>
    </w:p>
  </w:footnote>
  <w:footnote w:type="continuationSeparator" w:id="0">
    <w:p w:rsidR="00BF51FA" w:rsidRDefault="00BF51FA" w:rsidP="000806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0108"/>
    <w:multiLevelType w:val="multilevel"/>
    <w:tmpl w:val="380901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宋体" w:hint="eastAsia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宋体" w:eastAsia="宋体" w:hAnsi="宋体" w:hint="eastAsia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宋体" w:eastAsia="宋体" w:hAnsi="宋体" w:hint="eastAsia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92"/>
        </w:tabs>
        <w:ind w:left="892" w:hanging="851"/>
      </w:pPr>
      <w:rPr>
        <w:rFonts w:ascii="宋体" w:eastAsia="宋体" w:hAnsi="宋体" w:hint="eastAsia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06A1"/>
    <w:rsid w:val="00323B43"/>
    <w:rsid w:val="003D37D8"/>
    <w:rsid w:val="00426133"/>
    <w:rsid w:val="004358AB"/>
    <w:rsid w:val="008B7726"/>
    <w:rsid w:val="0093048A"/>
    <w:rsid w:val="00BF51F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0806A1"/>
    <w:pPr>
      <w:keepNext/>
      <w:keepLines/>
      <w:widowControl w:val="0"/>
      <w:numPr>
        <w:numId w:val="1"/>
      </w:numPr>
      <w:tabs>
        <w:tab w:val="left" w:pos="425"/>
      </w:tabs>
      <w:adjustRightInd/>
      <w:snapToGrid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6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6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6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6A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0806A1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paragraph" w:styleId="a5">
    <w:name w:val="Document Map"/>
    <w:basedOn w:val="a"/>
    <w:link w:val="Char1"/>
    <w:uiPriority w:val="99"/>
    <w:semiHidden/>
    <w:unhideWhenUsed/>
    <w:rsid w:val="000806A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806A1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2023-05-22T03:16:00Z</dcterms:modified>
</cp:coreProperties>
</file>