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color w:val="auto"/>
          <w:sz w:val="36"/>
          <w:szCs w:val="36"/>
          <w:highlight w:val="none"/>
          <w:lang w:eastAsia="zh-CN"/>
        </w:rPr>
      </w:pPr>
      <w:bookmarkStart w:id="0" w:name="_Toc260140524"/>
      <w:bookmarkStart w:id="1" w:name="_Toc250572262"/>
      <w:bookmarkStart w:id="2" w:name="_Toc238899376"/>
      <w:bookmarkStart w:id="3" w:name="_Toc269407610"/>
      <w:r>
        <w:rPr>
          <w:rFonts w:hint="eastAsia" w:ascii="宋体" w:hAnsi="宋体" w:cs="宋体"/>
          <w:b/>
          <w:bCs/>
          <w:color w:val="auto"/>
          <w:sz w:val="36"/>
          <w:szCs w:val="36"/>
          <w:highlight w:val="none"/>
        </w:rPr>
        <w:t>项目编号：</w:t>
      </w:r>
      <w:r>
        <w:rPr>
          <w:rFonts w:hint="eastAsia" w:ascii="宋体" w:hAnsi="宋体" w:cs="宋体"/>
          <w:b/>
          <w:bCs/>
          <w:color w:val="auto"/>
          <w:sz w:val="36"/>
          <w:szCs w:val="36"/>
          <w:highlight w:val="none"/>
          <w:lang w:eastAsia="zh-CN"/>
        </w:rPr>
        <w:t>SZ230</w:t>
      </w: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lang w:eastAsia="zh-CN"/>
        </w:rPr>
        <w:t>-GP-SC-</w:t>
      </w:r>
      <w:r>
        <w:rPr>
          <w:rFonts w:hint="eastAsia" w:ascii="宋体" w:hAnsi="宋体" w:cs="宋体"/>
          <w:b/>
          <w:bCs/>
          <w:color w:val="auto"/>
          <w:sz w:val="36"/>
          <w:szCs w:val="36"/>
          <w:highlight w:val="none"/>
          <w:lang w:val="en-US" w:eastAsia="zh-CN"/>
        </w:rPr>
        <w:t>095</w:t>
      </w:r>
      <w:r>
        <w:rPr>
          <w:rFonts w:hint="eastAsia" w:ascii="宋体" w:hAnsi="宋体" w:cs="宋体"/>
          <w:b/>
          <w:bCs/>
          <w:color w:val="auto"/>
          <w:sz w:val="36"/>
          <w:szCs w:val="36"/>
          <w:highlight w:val="none"/>
          <w:lang w:eastAsia="zh-CN"/>
        </w:rPr>
        <w:t>F</w:t>
      </w:r>
    </w:p>
    <w:p>
      <w:pPr>
        <w:spacing w:line="360" w:lineRule="auto"/>
        <w:rPr>
          <w:rFonts w:hint="eastAsia" w:ascii="宋体" w:hAnsi="宋体" w:cs="宋体"/>
          <w:b/>
          <w:bCs/>
          <w:color w:val="auto"/>
          <w:sz w:val="32"/>
          <w:szCs w:val="32"/>
          <w:highlight w:val="none"/>
        </w:rPr>
      </w:pPr>
    </w:p>
    <w:p>
      <w:pPr>
        <w:pStyle w:val="187"/>
        <w:ind w:firstLine="643"/>
        <w:rPr>
          <w:rFonts w:hint="eastAsia" w:ascii="宋体" w:hAnsi="宋体" w:cs="宋体"/>
          <w:b/>
          <w:bCs/>
          <w:color w:val="auto"/>
          <w:sz w:val="32"/>
          <w:szCs w:val="32"/>
          <w:highlight w:val="none"/>
        </w:rPr>
      </w:pPr>
    </w:p>
    <w:p>
      <w:pPr>
        <w:spacing w:line="360" w:lineRule="auto"/>
        <w:rPr>
          <w:rFonts w:hint="eastAsia" w:ascii="宋体" w:hAnsi="宋体" w:cs="宋体"/>
          <w:b/>
          <w:bCs/>
          <w:color w:val="auto"/>
          <w:sz w:val="32"/>
          <w:szCs w:val="32"/>
          <w:highlight w:val="none"/>
        </w:rPr>
      </w:pPr>
    </w:p>
    <w:p>
      <w:pPr>
        <w:jc w:val="center"/>
        <w:rPr>
          <w:rFonts w:hint="eastAsia" w:hAnsi="宋体" w:eastAsia="宋体" w:cs="宋体"/>
          <w:b/>
          <w:bCs/>
          <w:sz w:val="36"/>
          <w:szCs w:val="36"/>
          <w:lang w:eastAsia="zh-CN"/>
        </w:rPr>
      </w:pPr>
      <w:r>
        <w:rPr>
          <w:rFonts w:hint="eastAsia" w:hAnsi="宋体" w:cs="宋体"/>
          <w:b/>
          <w:bCs/>
          <w:sz w:val="36"/>
          <w:szCs w:val="36"/>
          <w:lang w:eastAsia="zh-CN"/>
        </w:rPr>
        <w:t>陕西省文物局文物保护项目验收工作</w:t>
      </w:r>
    </w:p>
    <w:p>
      <w:pPr>
        <w:widowControl/>
        <w:tabs>
          <w:tab w:val="left" w:pos="5325"/>
        </w:tabs>
        <w:spacing w:after="100" w:line="360" w:lineRule="auto"/>
        <w:rPr>
          <w:rFonts w:hint="eastAsia" w:hAnsi="宋体" w:cs="宋体"/>
          <w:b/>
          <w:bCs/>
          <w:sz w:val="36"/>
          <w:szCs w:val="36"/>
        </w:rPr>
      </w:pPr>
      <w:r>
        <w:rPr>
          <w:rFonts w:hint="eastAsia" w:hAnsi="宋体" w:cs="宋体"/>
          <w:b/>
          <w:bCs/>
          <w:sz w:val="36"/>
          <w:szCs w:val="36"/>
        </w:rPr>
        <w:tab/>
      </w:r>
    </w:p>
    <w:p>
      <w:pPr>
        <w:widowControl/>
        <w:spacing w:after="100" w:line="360" w:lineRule="auto"/>
        <w:rPr>
          <w:rFonts w:hint="eastAsia" w:hAnsi="宋体" w:cs="宋体"/>
          <w:b/>
          <w:bCs/>
          <w:sz w:val="36"/>
          <w:szCs w:val="36"/>
        </w:rPr>
      </w:pPr>
    </w:p>
    <w:p>
      <w:pPr>
        <w:widowControl/>
        <w:spacing w:after="100" w:line="360" w:lineRule="auto"/>
        <w:rPr>
          <w:rFonts w:hint="eastAsia" w:hAnsi="宋体" w:cs="宋体"/>
          <w:b/>
          <w:bCs/>
          <w:sz w:val="36"/>
          <w:szCs w:val="36"/>
        </w:rPr>
      </w:pPr>
    </w:p>
    <w:p>
      <w:pPr>
        <w:spacing w:before="720" w:beforeLines="300" w:line="1400" w:lineRule="atLeast"/>
        <w:jc w:val="center"/>
        <w:rPr>
          <w:rFonts w:hint="eastAsia" w:hAnsi="宋体" w:cs="宋体"/>
          <w:b/>
          <w:spacing w:val="80"/>
          <w:sz w:val="96"/>
          <w:szCs w:val="96"/>
        </w:rPr>
      </w:pPr>
      <w:r>
        <w:rPr>
          <w:rFonts w:hint="eastAsia" w:hAnsi="宋体" w:cs="宋体"/>
          <w:b/>
          <w:spacing w:val="80"/>
          <w:sz w:val="84"/>
          <w:szCs w:val="84"/>
        </w:rPr>
        <w:t>竞争性磋商文件</w:t>
      </w:r>
    </w:p>
    <w:p>
      <w:pPr>
        <w:rPr>
          <w:rFonts w:hint="eastAsia" w:hAnsi="宋体" w:cs="宋体"/>
          <w:b/>
          <w:sz w:val="18"/>
          <w:szCs w:val="18"/>
        </w:rPr>
      </w:pPr>
    </w:p>
    <w:p>
      <w:pPr>
        <w:rPr>
          <w:rFonts w:hint="eastAsia" w:hAnsi="宋体" w:cs="宋体"/>
          <w:b/>
          <w:sz w:val="18"/>
          <w:szCs w:val="18"/>
        </w:rPr>
      </w:pPr>
    </w:p>
    <w:p>
      <w:pPr>
        <w:spacing w:line="360" w:lineRule="auto"/>
        <w:jc w:val="center"/>
        <w:rPr>
          <w:rFonts w:hint="eastAsia" w:hAnsi="宋体" w:cs="宋体"/>
          <w:b/>
          <w:sz w:val="36"/>
          <w:szCs w:val="36"/>
        </w:rPr>
      </w:pPr>
    </w:p>
    <w:p>
      <w:pPr>
        <w:rPr>
          <w:rFonts w:hint="eastAsia" w:hAnsi="宋体" w:cs="宋体"/>
          <w:b/>
          <w:sz w:val="18"/>
          <w:szCs w:val="18"/>
        </w:rPr>
      </w:pPr>
    </w:p>
    <w:p>
      <w:pPr>
        <w:rPr>
          <w:rFonts w:hint="eastAsia" w:hAnsi="宋体" w:cs="宋体"/>
          <w:b/>
          <w:sz w:val="18"/>
          <w:szCs w:val="18"/>
        </w:rPr>
      </w:pPr>
    </w:p>
    <w:p>
      <w:pPr>
        <w:pStyle w:val="163"/>
        <w:rPr>
          <w:rFonts w:hint="eastAsia" w:hAnsi="宋体" w:cs="宋体"/>
          <w:b/>
          <w:sz w:val="18"/>
          <w:szCs w:val="18"/>
        </w:rPr>
      </w:pPr>
    </w:p>
    <w:p>
      <w:pPr>
        <w:pStyle w:val="163"/>
        <w:rPr>
          <w:rFonts w:hint="eastAsia" w:hAnsi="宋体" w:cs="宋体"/>
          <w:b/>
          <w:sz w:val="18"/>
          <w:szCs w:val="18"/>
        </w:rPr>
      </w:pPr>
    </w:p>
    <w:p>
      <w:pPr>
        <w:pStyle w:val="163"/>
        <w:rPr>
          <w:rFonts w:hint="eastAsia" w:hAnsi="宋体" w:cs="宋体"/>
          <w:b/>
          <w:sz w:val="18"/>
          <w:szCs w:val="18"/>
        </w:rPr>
      </w:pPr>
    </w:p>
    <w:p>
      <w:pPr>
        <w:pStyle w:val="163"/>
        <w:rPr>
          <w:rFonts w:hint="eastAsia" w:hAnsi="宋体" w:cs="宋体"/>
          <w:b/>
          <w:sz w:val="18"/>
          <w:szCs w:val="18"/>
        </w:rPr>
      </w:pPr>
    </w:p>
    <w:p>
      <w:pPr>
        <w:rPr>
          <w:rFonts w:hint="eastAsia" w:hAnsi="宋体" w:cs="宋体"/>
          <w:b/>
          <w:sz w:val="18"/>
          <w:szCs w:val="18"/>
        </w:rPr>
      </w:pPr>
    </w:p>
    <w:p>
      <w:pPr>
        <w:rPr>
          <w:rFonts w:hint="eastAsia" w:hAnsi="宋体" w:cs="宋体"/>
          <w:b/>
          <w:sz w:val="18"/>
          <w:szCs w:val="18"/>
        </w:rPr>
      </w:pPr>
    </w:p>
    <w:p>
      <w:pPr>
        <w:rPr>
          <w:rFonts w:hint="eastAsia" w:hAnsi="宋体" w:cs="宋体"/>
          <w:b/>
          <w:sz w:val="18"/>
          <w:szCs w:val="18"/>
        </w:rPr>
      </w:pPr>
    </w:p>
    <w:p>
      <w:pPr>
        <w:jc w:val="center"/>
        <w:rPr>
          <w:rFonts w:hint="eastAsia" w:hAnsi="宋体" w:cs="宋体"/>
          <w:b/>
          <w:sz w:val="32"/>
        </w:rPr>
      </w:pPr>
      <w:r>
        <w:rPr>
          <w:rFonts w:hint="eastAsia" w:hAnsi="宋体" w:cs="宋体"/>
          <w:b/>
          <w:lang w:val="zh-CN"/>
        </w:rPr>
        <w:drawing>
          <wp:inline distT="0" distB="0" distL="114300" distR="114300">
            <wp:extent cx="4149090" cy="725805"/>
            <wp:effectExtent l="0" t="0" r="3810" b="17145"/>
            <wp:docPr id="4" name="图片 1" descr="说明: 招标转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说明: 招标转曲1"/>
                    <pic:cNvPicPr>
                      <a:picLocks noChangeAspect="1"/>
                    </pic:cNvPicPr>
                  </pic:nvPicPr>
                  <pic:blipFill>
                    <a:blip r:embed="rId7"/>
                    <a:srcRect l="7634" t="3915" r="63962" b="88591"/>
                    <a:stretch>
                      <a:fillRect/>
                    </a:stretch>
                  </pic:blipFill>
                  <pic:spPr>
                    <a:xfrm>
                      <a:off x="0" y="0"/>
                      <a:ext cx="4149090" cy="725805"/>
                    </a:xfrm>
                    <a:prstGeom prst="rect">
                      <a:avLst/>
                    </a:prstGeom>
                    <a:noFill/>
                    <a:ln>
                      <a:noFill/>
                    </a:ln>
                  </pic:spPr>
                </pic:pic>
              </a:graphicData>
            </a:graphic>
          </wp:inline>
        </w:drawing>
      </w:r>
    </w:p>
    <w:p>
      <w:pPr>
        <w:spacing w:before="480" w:beforeLines="200"/>
        <w:rPr>
          <w:rFonts w:hint="eastAsia" w:hAnsi="宋体" w:cs="宋体"/>
          <w:b/>
          <w:sz w:val="44"/>
          <w:szCs w:val="44"/>
        </w:rPr>
      </w:pPr>
      <w:r>
        <w:rPr>
          <w:rFonts w:hint="eastAsia" w:hAnsi="宋体" w:cs="宋体"/>
          <w:b/>
          <w:sz w:val="32"/>
        </w:rPr>
        <w:t xml:space="preserve">                    二零二三年</w:t>
      </w:r>
      <w:r>
        <w:rPr>
          <w:rFonts w:hint="eastAsia" w:hAnsi="宋体" w:cs="宋体"/>
          <w:b/>
          <w:sz w:val="32"/>
          <w:lang w:val="en-US" w:eastAsia="zh-CN"/>
        </w:rPr>
        <w:t>五</w:t>
      </w:r>
      <w:r>
        <w:rPr>
          <w:rFonts w:hint="eastAsia" w:hAnsi="宋体" w:cs="宋体"/>
          <w:b/>
          <w:sz w:val="32"/>
        </w:rPr>
        <w:t>月</w:t>
      </w:r>
    </w:p>
    <w:p>
      <w:pPr>
        <w:rPr>
          <w:rFonts w:hint="eastAsia" w:ascii="宋体" w:hAnsi="宋体"/>
          <w:b/>
          <w:spacing w:val="140"/>
          <w:sz w:val="52"/>
          <w:szCs w:val="52"/>
          <w:u w:val="double"/>
        </w:rPr>
      </w:pPr>
    </w:p>
    <w:p>
      <w:pPr>
        <w:spacing w:line="200" w:lineRule="exact"/>
        <w:rPr>
          <w:rFonts w:hint="eastAsia" w:ascii="宋体" w:hAnsi="宋体" w:cs="宋体"/>
          <w:color w:val="auto"/>
          <w:highlight w:val="none"/>
        </w:rPr>
      </w:pPr>
    </w:p>
    <w:p>
      <w:pPr>
        <w:rPr>
          <w:rFonts w:hint="eastAsia" w:ascii="宋体" w:hAnsi="宋体" w:cs="宋体"/>
          <w:color w:val="auto"/>
          <w:highlight w:val="none"/>
        </w:rPr>
      </w:pPr>
      <w:bookmarkStart w:id="4" w:name="page4"/>
      <w:bookmarkEnd w:id="4"/>
    </w:p>
    <w:p>
      <w:pPr>
        <w:pStyle w:val="3"/>
        <w:jc w:val="center"/>
        <w:rPr>
          <w:rFonts w:hint="eastAsia" w:ascii="宋体" w:hAnsi="宋体" w:cs="宋体"/>
          <w:color w:val="auto"/>
          <w:highlight w:val="none"/>
        </w:rPr>
      </w:pPr>
      <w:bookmarkStart w:id="5" w:name="_Toc10973"/>
      <w:bookmarkStart w:id="6" w:name="_Toc14225"/>
      <w:r>
        <w:rPr>
          <w:rFonts w:hint="eastAsia" w:ascii="宋体" w:hAnsi="宋体" w:cs="宋体"/>
          <w:color w:val="auto"/>
          <w:highlight w:val="none"/>
        </w:rPr>
        <w:t>目录</w:t>
      </w:r>
      <w:bookmarkEnd w:id="5"/>
      <w:bookmarkEnd w:id="6"/>
    </w:p>
    <w:p>
      <w:pPr>
        <w:pStyle w:val="29"/>
        <w:tabs>
          <w:tab w:val="right" w:leader="dot" w:pos="9360"/>
        </w:tabs>
        <w:rPr>
          <w:rFonts w:hint="eastAsia" w:ascii="宋体" w:hAnsi="宋体" w:cs="宋体"/>
          <w:color w:val="auto"/>
          <w:sz w:val="21"/>
          <w:highlight w:val="none"/>
        </w:rPr>
      </w:pPr>
    </w:p>
    <w:p>
      <w:pPr>
        <w:pStyle w:val="29"/>
        <w:tabs>
          <w:tab w:val="right" w:leader="dot" w:pos="9360"/>
        </w:tabs>
        <w:rPr>
          <w:rFonts w:hint="eastAsia" w:ascii="宋体" w:hAnsi="宋体" w:cs="宋体"/>
          <w:color w:val="auto"/>
          <w:sz w:val="21"/>
          <w:highlight w:val="none"/>
        </w:rPr>
      </w:pPr>
    </w:p>
    <w:p>
      <w:pPr>
        <w:pStyle w:val="29"/>
        <w:tabs>
          <w:tab w:val="right" w:leader="dot" w:pos="8199"/>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Style w:val="51"/>
          <w:rFonts w:hint="default"/>
          <w:color w:val="auto"/>
          <w:sz w:val="24"/>
          <w:szCs w:val="24"/>
          <w:highlight w:val="none"/>
        </w:rPr>
        <w:instrText xml:space="preserve">TOC \o "1-1" \h \u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_Toc24268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第一章  竞争性磋商公告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_Toc24268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9"/>
        <w:tabs>
          <w:tab w:val="right" w:leader="dot" w:pos="8199"/>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_Toc2939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第二章  供应商须知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_Toc2939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9"/>
        <w:tabs>
          <w:tab w:val="right" w:leader="dot" w:pos="8199"/>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_Toc31269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第三章  评审办法（综合评分法）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_Toc31269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9"/>
        <w:tabs>
          <w:tab w:val="right" w:leader="dot" w:pos="8199"/>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_Toc9589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第四章  合同条款</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_Toc9589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9"/>
        <w:tabs>
          <w:tab w:val="right" w:leader="dot" w:pos="8199"/>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_Toc32079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第五章  采购需求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_Toc32079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9"/>
        <w:tabs>
          <w:tab w:val="right" w:leader="dot" w:pos="8199"/>
        </w:tabs>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_Toc26960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第六章  竞争性磋商响应文件格式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_Toc26960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pPr>
        <w:pStyle w:val="29"/>
        <w:tabs>
          <w:tab w:val="right" w:leader="dot" w:pos="8296"/>
        </w:tabs>
        <w:spacing w:line="480" w:lineRule="auto"/>
        <w:rPr>
          <w:rStyle w:val="51"/>
          <w:rFonts w:hint="default"/>
          <w:color w:val="auto"/>
          <w:sz w:val="21"/>
          <w:szCs w:val="21"/>
          <w:highlight w:val="none"/>
        </w:rPr>
        <w:sectPr>
          <w:footerReference r:id="rId3" w:type="default"/>
          <w:pgSz w:w="11907" w:h="16840"/>
          <w:pgMar w:top="1247" w:right="1644" w:bottom="1247" w:left="2064" w:header="851" w:footer="851" w:gutter="0"/>
          <w:pgNumType w:start="1"/>
          <w:cols w:space="720" w:num="1"/>
          <w:docGrid w:type="linesAndChars" w:linePitch="312" w:charSpace="0"/>
        </w:sectPr>
      </w:pPr>
      <w:r>
        <w:rPr>
          <w:rFonts w:hint="eastAsia" w:ascii="宋体" w:hAnsi="宋体" w:cs="宋体"/>
          <w:color w:val="auto"/>
          <w:sz w:val="24"/>
          <w:szCs w:val="24"/>
          <w:highlight w:val="none"/>
        </w:rPr>
        <w:fldChar w:fldCharType="end"/>
      </w:r>
      <w:bookmarkStart w:id="7" w:name="page8"/>
      <w:bookmarkEnd w:id="7"/>
      <w:bookmarkStart w:id="8" w:name="page7"/>
      <w:bookmarkEnd w:id="8"/>
    </w:p>
    <w:p>
      <w:pPr>
        <w:pStyle w:val="3"/>
        <w:spacing w:line="240" w:lineRule="auto"/>
        <w:jc w:val="center"/>
        <w:rPr>
          <w:rFonts w:hint="eastAsia" w:ascii="宋体" w:hAnsi="宋体" w:cs="宋体"/>
          <w:color w:val="auto"/>
          <w:szCs w:val="44"/>
          <w:highlight w:val="none"/>
        </w:rPr>
      </w:pPr>
      <w:bookmarkStart w:id="9" w:name="page9"/>
      <w:bookmarkEnd w:id="9"/>
      <w:bookmarkStart w:id="10" w:name="_Toc24268"/>
      <w:r>
        <w:rPr>
          <w:rFonts w:hint="eastAsia" w:ascii="宋体" w:hAnsi="宋体" w:cs="宋体"/>
          <w:color w:val="auto"/>
          <w:szCs w:val="44"/>
          <w:highlight w:val="none"/>
        </w:rPr>
        <w:t>第一章  竞争性磋商公告</w:t>
      </w:r>
      <w:bookmarkEnd w:id="10"/>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415" w:type="dxa"/>
            <w:noWrap w:val="0"/>
            <w:vAlign w:val="top"/>
          </w:tcPr>
          <w:p>
            <w:pPr>
              <w:pStyle w:val="39"/>
              <w:spacing w:before="0" w:beforeAutospacing="0" w:after="0" w:afterAutospacing="0" w:line="360" w:lineRule="auto"/>
              <w:rPr>
                <w:rFonts w:hint="eastAsia" w:cs="宋体"/>
                <w:color w:val="auto"/>
                <w:sz w:val="21"/>
                <w:szCs w:val="21"/>
                <w:highlight w:val="none"/>
              </w:rPr>
            </w:pPr>
            <w:bookmarkStart w:id="11" w:name="_Toc293999490"/>
            <w:r>
              <w:rPr>
                <w:rFonts w:hint="eastAsia" w:cs="宋体"/>
                <w:color w:val="auto"/>
                <w:sz w:val="21"/>
                <w:szCs w:val="21"/>
                <w:highlight w:val="none"/>
              </w:rPr>
              <w:t>项目概况</w:t>
            </w:r>
          </w:p>
          <w:p>
            <w:pPr>
              <w:pStyle w:val="39"/>
              <w:spacing w:before="0" w:beforeAutospacing="0" w:after="0" w:afterAutospacing="0" w:line="360" w:lineRule="auto"/>
              <w:ind w:firstLine="420" w:firstLineChars="200"/>
              <w:rPr>
                <w:rFonts w:hint="eastAsia" w:cs="宋体"/>
                <w:color w:val="auto"/>
                <w:sz w:val="21"/>
                <w:szCs w:val="21"/>
                <w:highlight w:val="none"/>
              </w:rPr>
            </w:pPr>
            <w:r>
              <w:rPr>
                <w:rFonts w:hint="eastAsia" w:cs="宋体"/>
                <w:color w:val="auto"/>
                <w:sz w:val="21"/>
                <w:szCs w:val="21"/>
                <w:highlight w:val="none"/>
                <w:lang w:eastAsia="zh-CN"/>
              </w:rPr>
              <w:t>陕西省文物局文物保护项目验收工作</w:t>
            </w:r>
            <w:r>
              <w:rPr>
                <w:rFonts w:hint="eastAsia" w:cs="宋体"/>
                <w:color w:val="auto"/>
                <w:sz w:val="21"/>
                <w:szCs w:val="21"/>
                <w:highlight w:val="none"/>
              </w:rPr>
              <w:t>的潜在供应商应在陕西省西安市和平路108号佳腾大厦七层陕西省招标有限责任公司招标业务室获取采购文件，并于202</w:t>
            </w:r>
            <w:r>
              <w:rPr>
                <w:rFonts w:hint="eastAsia" w:cs="宋体"/>
                <w:color w:val="auto"/>
                <w:sz w:val="21"/>
                <w:szCs w:val="21"/>
                <w:highlight w:val="none"/>
                <w:lang w:val="en-US" w:eastAsia="zh-CN"/>
              </w:rPr>
              <w:t>3</w:t>
            </w:r>
            <w:r>
              <w:rPr>
                <w:rFonts w:hint="eastAsia" w:cs="宋体"/>
                <w:color w:val="auto"/>
                <w:sz w:val="21"/>
                <w:szCs w:val="21"/>
                <w:highlight w:val="none"/>
              </w:rPr>
              <w:t>年</w:t>
            </w:r>
            <w:r>
              <w:rPr>
                <w:rFonts w:hint="eastAsia" w:cs="宋体"/>
                <w:color w:val="auto"/>
                <w:sz w:val="21"/>
                <w:szCs w:val="21"/>
                <w:highlight w:val="none"/>
                <w:lang w:val="en-US" w:eastAsia="zh-CN"/>
              </w:rPr>
              <w:t>06</w:t>
            </w:r>
            <w:r>
              <w:rPr>
                <w:rFonts w:hint="eastAsia" w:cs="宋体"/>
                <w:color w:val="auto"/>
                <w:sz w:val="21"/>
                <w:szCs w:val="21"/>
                <w:highlight w:val="none"/>
              </w:rPr>
              <w:t>月</w:t>
            </w:r>
            <w:r>
              <w:rPr>
                <w:rFonts w:hint="eastAsia" w:cs="宋体"/>
                <w:color w:val="auto"/>
                <w:sz w:val="21"/>
                <w:szCs w:val="21"/>
                <w:highlight w:val="none"/>
                <w:lang w:val="en-US" w:eastAsia="zh-CN"/>
              </w:rPr>
              <w:t>14</w:t>
            </w:r>
            <w:r>
              <w:rPr>
                <w:rFonts w:hint="eastAsia" w:cs="宋体"/>
                <w:color w:val="auto"/>
                <w:sz w:val="21"/>
                <w:szCs w:val="21"/>
                <w:highlight w:val="none"/>
              </w:rPr>
              <w:t>日</w:t>
            </w:r>
            <w:r>
              <w:rPr>
                <w:rFonts w:hint="eastAsia" w:cs="宋体"/>
                <w:color w:val="auto"/>
                <w:sz w:val="21"/>
                <w:szCs w:val="21"/>
                <w:highlight w:val="none"/>
                <w:lang w:val="en-US" w:eastAsia="zh-CN"/>
              </w:rPr>
              <w:t>09</w:t>
            </w:r>
            <w:r>
              <w:rPr>
                <w:rFonts w:hint="eastAsia" w:cs="宋体"/>
                <w:color w:val="auto"/>
                <w:sz w:val="21"/>
                <w:szCs w:val="21"/>
                <w:highlight w:val="none"/>
              </w:rPr>
              <w:t>时</w:t>
            </w:r>
            <w:r>
              <w:rPr>
                <w:rFonts w:hint="eastAsia" w:cs="宋体"/>
                <w:color w:val="auto"/>
                <w:sz w:val="21"/>
                <w:szCs w:val="21"/>
                <w:highlight w:val="none"/>
                <w:lang w:val="en-US" w:eastAsia="zh-CN"/>
              </w:rPr>
              <w:t>30</w:t>
            </w:r>
            <w:r>
              <w:rPr>
                <w:rFonts w:hint="eastAsia" w:cs="宋体"/>
                <w:color w:val="auto"/>
                <w:sz w:val="21"/>
                <w:szCs w:val="21"/>
                <w:highlight w:val="none"/>
              </w:rPr>
              <w:t>分（北京时间）前递交响应文件。</w:t>
            </w:r>
          </w:p>
        </w:tc>
      </w:tr>
    </w:tbl>
    <w:p>
      <w:pPr>
        <w:widowControl/>
        <w:wordWrap w:val="0"/>
        <w:spacing w:line="360" w:lineRule="auto"/>
        <w:ind w:right="-197"/>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一、项目基本情况</w:t>
      </w:r>
    </w:p>
    <w:p>
      <w:pPr>
        <w:pStyle w:val="163"/>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项目编号：SZ2307-GP-SC-095F</w:t>
      </w:r>
    </w:p>
    <w:p>
      <w:pPr>
        <w:pStyle w:val="163"/>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陕西省文物局文物保护项目验收工作</w:t>
      </w:r>
    </w:p>
    <w:p>
      <w:pPr>
        <w:pStyle w:val="16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pPr>
        <w:pStyle w:val="163"/>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1,000,000.00</w:t>
      </w:r>
      <w:r>
        <w:rPr>
          <w:rFonts w:hint="eastAsia" w:ascii="宋体" w:hAnsi="宋体" w:cs="宋体"/>
          <w:color w:val="auto"/>
          <w:kern w:val="0"/>
          <w:szCs w:val="21"/>
          <w:highlight w:val="none"/>
        </w:rPr>
        <w:t>元</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采购需求：</w:t>
      </w:r>
    </w:p>
    <w:p>
      <w:pPr>
        <w:pStyle w:val="39"/>
        <w:spacing w:before="0" w:beforeAutospacing="0" w:after="0" w:afterAutospacing="0" w:line="360" w:lineRule="auto"/>
        <w:ind w:firstLine="840" w:firstLineChars="400"/>
        <w:jc w:val="both"/>
        <w:textAlignment w:val="baseline"/>
        <w:rPr>
          <w:rFonts w:hint="eastAsia" w:cs="宋体"/>
          <w:color w:val="auto"/>
          <w:sz w:val="21"/>
          <w:szCs w:val="21"/>
          <w:highlight w:val="none"/>
        </w:rPr>
      </w:pPr>
      <w:r>
        <w:rPr>
          <w:rFonts w:hint="eastAsia" w:cs="宋体"/>
          <w:color w:val="auto"/>
          <w:sz w:val="21"/>
          <w:szCs w:val="21"/>
          <w:highlight w:val="none"/>
          <w:shd w:val="clear" w:color="auto" w:fill="FFFFFF"/>
        </w:rPr>
        <w:t>合同包1(</w:t>
      </w:r>
      <w:r>
        <w:rPr>
          <w:rFonts w:hint="eastAsia" w:cs="宋体"/>
          <w:color w:val="auto"/>
          <w:sz w:val="21"/>
          <w:szCs w:val="21"/>
          <w:highlight w:val="none"/>
          <w:lang w:eastAsia="zh-CN"/>
        </w:rPr>
        <w:t>陕西省文物局文物保护项目验收工作</w:t>
      </w:r>
      <w:r>
        <w:rPr>
          <w:rFonts w:hint="eastAsia" w:cs="宋体"/>
          <w:color w:val="auto"/>
          <w:sz w:val="21"/>
          <w:szCs w:val="21"/>
          <w:highlight w:val="none"/>
          <w:shd w:val="clear" w:color="auto" w:fill="FFFFFF"/>
        </w:rPr>
        <w:t>):</w:t>
      </w:r>
    </w:p>
    <w:p>
      <w:pPr>
        <w:pStyle w:val="39"/>
        <w:spacing w:before="0" w:beforeAutospacing="0" w:after="0" w:afterAutospacing="0" w:line="360" w:lineRule="auto"/>
        <w:ind w:firstLine="840" w:firstLineChars="400"/>
        <w:jc w:val="both"/>
        <w:textAlignment w:val="baseline"/>
        <w:rPr>
          <w:rFonts w:hint="eastAsia" w:cs="宋体"/>
          <w:color w:val="auto"/>
          <w:sz w:val="21"/>
          <w:szCs w:val="21"/>
          <w:highlight w:val="none"/>
          <w:lang w:eastAsia="zh-CN"/>
        </w:rPr>
      </w:pPr>
      <w:r>
        <w:rPr>
          <w:rFonts w:hint="eastAsia" w:cs="宋体"/>
          <w:color w:val="auto"/>
          <w:sz w:val="21"/>
          <w:szCs w:val="21"/>
          <w:highlight w:val="none"/>
          <w:shd w:val="clear" w:color="auto" w:fill="FFFFFF"/>
        </w:rPr>
        <w:t>合同包预算金额</w:t>
      </w:r>
      <w:r>
        <w:rPr>
          <w:rFonts w:hint="eastAsia" w:cs="宋体"/>
          <w:color w:val="auto"/>
          <w:sz w:val="21"/>
          <w:szCs w:val="21"/>
          <w:highlight w:val="none"/>
          <w:lang w:eastAsia="zh-CN"/>
        </w:rPr>
        <w:t>：</w:t>
      </w:r>
      <w:r>
        <w:rPr>
          <w:rFonts w:hint="eastAsia" w:cs="宋体"/>
          <w:color w:val="auto"/>
          <w:sz w:val="21"/>
          <w:szCs w:val="21"/>
          <w:highlight w:val="none"/>
          <w:lang w:val="en-US" w:eastAsia="zh-CN"/>
        </w:rPr>
        <w:t>1,000,000.00</w:t>
      </w:r>
      <w:r>
        <w:rPr>
          <w:rFonts w:hint="eastAsia" w:cs="宋体"/>
          <w:color w:val="auto"/>
          <w:sz w:val="21"/>
          <w:szCs w:val="21"/>
          <w:highlight w:val="none"/>
          <w:lang w:eastAsia="zh-CN"/>
        </w:rPr>
        <w:t>元</w:t>
      </w:r>
    </w:p>
    <w:p>
      <w:pPr>
        <w:pStyle w:val="39"/>
        <w:spacing w:before="0" w:beforeAutospacing="0" w:after="0" w:afterAutospacing="0" w:line="360" w:lineRule="auto"/>
        <w:ind w:firstLine="840" w:firstLineChars="400"/>
        <w:jc w:val="both"/>
        <w:textAlignment w:val="baseline"/>
        <w:rPr>
          <w:rFonts w:hint="eastAsia" w:cs="宋体"/>
          <w:color w:val="auto"/>
          <w:sz w:val="21"/>
          <w:szCs w:val="21"/>
          <w:highlight w:val="none"/>
          <w:lang w:eastAsia="zh-CN"/>
        </w:rPr>
      </w:pPr>
      <w:r>
        <w:rPr>
          <w:rFonts w:hint="eastAsia" w:cs="宋体"/>
          <w:color w:val="auto"/>
          <w:sz w:val="21"/>
          <w:szCs w:val="21"/>
          <w:highlight w:val="none"/>
          <w:lang w:eastAsia="zh-CN"/>
        </w:rPr>
        <w:t>合同包最高限价：</w:t>
      </w:r>
      <w:r>
        <w:rPr>
          <w:rFonts w:hint="eastAsia" w:cs="宋体"/>
          <w:color w:val="auto"/>
          <w:sz w:val="21"/>
          <w:szCs w:val="21"/>
          <w:highlight w:val="none"/>
          <w:lang w:val="en-US" w:eastAsia="zh-CN"/>
        </w:rPr>
        <w:t>1,000,000.00</w:t>
      </w:r>
      <w:r>
        <w:rPr>
          <w:rFonts w:hint="eastAsia" w:cs="宋体"/>
          <w:color w:val="auto"/>
          <w:sz w:val="21"/>
          <w:szCs w:val="21"/>
          <w:highlight w:val="none"/>
          <w:lang w:eastAsia="zh-CN"/>
        </w:rPr>
        <w:t>元</w:t>
      </w:r>
    </w:p>
    <w:tbl>
      <w:tblPr>
        <w:tblStyle w:val="42"/>
        <w:tblW w:w="8868" w:type="dxa"/>
        <w:tblInd w:w="0" w:type="dxa"/>
        <w:tblLayout w:type="fixed"/>
        <w:tblCellMar>
          <w:top w:w="0" w:type="dxa"/>
          <w:left w:w="0" w:type="dxa"/>
          <w:bottom w:w="0" w:type="dxa"/>
          <w:right w:w="0" w:type="dxa"/>
        </w:tblCellMar>
      </w:tblPr>
      <w:tblGrid>
        <w:gridCol w:w="954"/>
        <w:gridCol w:w="1142"/>
        <w:gridCol w:w="1306"/>
        <w:gridCol w:w="1125"/>
        <w:gridCol w:w="1551"/>
        <w:gridCol w:w="1380"/>
        <w:gridCol w:w="1410"/>
      </w:tblGrid>
      <w:tr>
        <w:trPr>
          <w:trHeight w:val="861" w:hRule="atLeast"/>
          <w:tblHeader/>
        </w:trPr>
        <w:tc>
          <w:tcPr>
            <w:tcW w:w="9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品目号</w:t>
            </w:r>
          </w:p>
        </w:tc>
        <w:tc>
          <w:tcPr>
            <w:tcW w:w="11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品目名称</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采购标的</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数量</w:t>
            </w:r>
          </w:p>
          <w:p>
            <w:pPr>
              <w:widowControl/>
              <w:wordWrap w:val="0"/>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（单位）</w:t>
            </w:r>
          </w:p>
        </w:tc>
        <w:tc>
          <w:tcPr>
            <w:tcW w:w="15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技术规格、参数及要求</w:t>
            </w:r>
          </w:p>
        </w:tc>
        <w:tc>
          <w:tcPr>
            <w:tcW w:w="1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品目预算(元)</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最高限价(元)</w:t>
            </w:r>
          </w:p>
        </w:tc>
      </w:tr>
      <w:tr>
        <w:tblPrEx>
          <w:tblCellMar>
            <w:top w:w="0" w:type="dxa"/>
            <w:left w:w="0" w:type="dxa"/>
            <w:bottom w:w="0" w:type="dxa"/>
            <w:right w:w="0" w:type="dxa"/>
          </w:tblCellMar>
        </w:tblPrEx>
        <w:trPr>
          <w:trHeight w:val="480" w:hRule="atLeast"/>
        </w:trPr>
        <w:tc>
          <w:tcPr>
            <w:tcW w:w="9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w:t>
            </w:r>
          </w:p>
        </w:tc>
        <w:tc>
          <w:tcPr>
            <w:tcW w:w="11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文物和文化保护服务</w:t>
            </w:r>
          </w:p>
        </w:tc>
        <w:tc>
          <w:tcPr>
            <w:tcW w:w="13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color w:val="auto"/>
                <w:kern w:val="0"/>
                <w:szCs w:val="21"/>
                <w:highlight w:val="none"/>
                <w:lang w:eastAsia="zh-CN" w:bidi="ar"/>
              </w:rPr>
            </w:pPr>
            <w:r>
              <w:rPr>
                <w:rFonts w:hint="eastAsia" w:ascii="宋体" w:hAnsi="宋体" w:cs="宋体"/>
                <w:color w:val="auto"/>
                <w:kern w:val="0"/>
                <w:szCs w:val="21"/>
                <w:highlight w:val="none"/>
                <w:lang w:bidi="ar"/>
              </w:rPr>
              <w:t>文物保护项目验收工作</w:t>
            </w:r>
          </w:p>
        </w:tc>
        <w:tc>
          <w:tcPr>
            <w:tcW w:w="11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1（项）</w:t>
            </w:r>
          </w:p>
        </w:tc>
        <w:tc>
          <w:tcPr>
            <w:tcW w:w="155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详见采购文件</w:t>
            </w:r>
          </w:p>
        </w:tc>
        <w:tc>
          <w:tcPr>
            <w:tcW w:w="13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eastAsia="宋体" w:cs="宋体"/>
                <w:color w:val="auto"/>
                <w:kern w:val="0"/>
                <w:szCs w:val="21"/>
                <w:highlight w:val="none"/>
                <w:lang w:eastAsia="zh-CN" w:bidi="ar"/>
              </w:rPr>
            </w:pPr>
            <w:r>
              <w:rPr>
                <w:rFonts w:hint="eastAsia" w:cs="宋体"/>
                <w:color w:val="auto"/>
                <w:sz w:val="21"/>
                <w:szCs w:val="21"/>
                <w:highlight w:val="none"/>
                <w:lang w:val="en-US" w:eastAsia="zh-CN"/>
              </w:rPr>
              <w:t>1,000,000.00</w:t>
            </w:r>
          </w:p>
        </w:tc>
        <w:tc>
          <w:tcPr>
            <w:tcW w:w="14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textAlignment w:val="center"/>
              <w:rPr>
                <w:rFonts w:hint="eastAsia" w:ascii="宋体" w:hAnsi="宋体" w:eastAsia="宋体" w:cs="宋体"/>
                <w:color w:val="auto"/>
                <w:kern w:val="0"/>
                <w:szCs w:val="21"/>
                <w:highlight w:val="none"/>
                <w:lang w:eastAsia="zh-CN" w:bidi="ar"/>
              </w:rPr>
            </w:pPr>
            <w:r>
              <w:rPr>
                <w:rFonts w:hint="eastAsia" w:cs="宋体"/>
                <w:color w:val="auto"/>
                <w:sz w:val="21"/>
                <w:szCs w:val="21"/>
                <w:highlight w:val="none"/>
                <w:lang w:val="en-US" w:eastAsia="zh-CN"/>
              </w:rPr>
              <w:t>1,000,000.00</w:t>
            </w:r>
          </w:p>
        </w:tc>
      </w:tr>
    </w:tbl>
    <w:p>
      <w:pPr>
        <w:pStyle w:val="39"/>
        <w:spacing w:before="0" w:beforeAutospacing="0" w:after="0" w:afterAutospacing="0" w:line="360" w:lineRule="auto"/>
        <w:ind w:firstLine="420" w:firstLineChars="200"/>
        <w:jc w:val="both"/>
        <w:textAlignment w:val="baseline"/>
        <w:rPr>
          <w:rFonts w:hint="eastAsia" w:cs="宋体"/>
          <w:color w:val="auto"/>
          <w:sz w:val="21"/>
          <w:szCs w:val="21"/>
          <w:highlight w:val="none"/>
        </w:rPr>
      </w:pPr>
      <w:r>
        <w:rPr>
          <w:rFonts w:hint="eastAsia" w:cs="宋体"/>
          <w:color w:val="auto"/>
          <w:sz w:val="21"/>
          <w:szCs w:val="21"/>
          <w:highlight w:val="none"/>
          <w:shd w:val="clear" w:color="auto" w:fill="FFFFFF"/>
        </w:rPr>
        <w:t>本合同包不接受联合体投标</w:t>
      </w:r>
    </w:p>
    <w:p>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合同履行期限：</w:t>
      </w:r>
      <w:r>
        <w:rPr>
          <w:rFonts w:hint="eastAsia" w:ascii="宋体" w:hAnsi="宋体" w:cs="宋体"/>
          <w:color w:val="auto"/>
          <w:kern w:val="0"/>
          <w:szCs w:val="21"/>
          <w:highlight w:val="none"/>
          <w:lang w:val="en-US" w:eastAsia="zh-CN"/>
        </w:rPr>
        <w:t>一年</w:t>
      </w:r>
    </w:p>
    <w:p>
      <w:pPr>
        <w:widowControl/>
        <w:wordWrap w:val="0"/>
        <w:spacing w:line="360" w:lineRule="auto"/>
        <w:ind w:right="-197"/>
        <w:jc w:val="left"/>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二、 申请人的资格要求</w:t>
      </w:r>
      <w:r>
        <w:rPr>
          <w:rFonts w:hint="eastAsia" w:ascii="宋体" w:hAnsi="宋体" w:cs="宋体"/>
          <w:b/>
          <w:bCs/>
          <w:color w:val="auto"/>
          <w:kern w:val="0"/>
          <w:szCs w:val="21"/>
          <w:highlight w:val="none"/>
          <w:lang w:eastAsia="zh-CN"/>
        </w:rPr>
        <w:t>：</w:t>
      </w:r>
    </w:p>
    <w:p>
      <w:pPr>
        <w:widowControl/>
        <w:wordWrap w:val="0"/>
        <w:spacing w:line="360" w:lineRule="auto"/>
        <w:ind w:right="-19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1、满足《中华人民共和国政府采购法》第二十二条规定</w:t>
      </w:r>
    </w:p>
    <w:p>
      <w:pPr>
        <w:widowControl/>
        <w:wordWrap w:val="0"/>
        <w:spacing w:line="360" w:lineRule="auto"/>
        <w:ind w:right="-19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2、落实政府采购政策需满足的资格要求：</w:t>
      </w:r>
    </w:p>
    <w:p>
      <w:pPr>
        <w:widowControl/>
        <w:wordWrap w:val="0"/>
        <w:spacing w:line="360" w:lineRule="auto"/>
        <w:ind w:right="-198"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合同包1（</w:t>
      </w:r>
      <w:r>
        <w:rPr>
          <w:rFonts w:hint="eastAsia" w:ascii="宋体" w:hAnsi="宋体" w:cs="宋体"/>
          <w:color w:val="auto"/>
          <w:szCs w:val="21"/>
          <w:highlight w:val="none"/>
          <w:lang w:eastAsia="zh-CN"/>
        </w:rPr>
        <w:t>陕西省文物局文物保护项目验收工作</w:t>
      </w:r>
      <w:r>
        <w:rPr>
          <w:rFonts w:hint="eastAsia" w:ascii="宋体" w:hAnsi="宋体" w:cs="宋体"/>
          <w:color w:val="auto"/>
          <w:kern w:val="0"/>
          <w:szCs w:val="21"/>
          <w:highlight w:val="none"/>
        </w:rPr>
        <w:t>）落实政府采购政策需满足的资格要求如下:</w:t>
      </w:r>
    </w:p>
    <w:p>
      <w:pPr>
        <w:widowControl/>
        <w:wordWrap w:val="0"/>
        <w:spacing w:line="360" w:lineRule="auto"/>
        <w:ind w:right="-198"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《节能产品政府采购实施意见》（财库[2004]185号）；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《环境标志产品政府采购实施的意见》（财库[2006]90号）；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《国务院办公厅关于建立政府强制采购节能产品制度的通知》（国办发〔2007〕51号）；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《财政部 司法部关于政府采购支持监狱企业发展有关问题的通知》（财库〔2014〕68号）；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《财政部、民政部、中国残疾人联合会关于促进残疾人就业政府采购政策的通知》财库〔2017〕141号；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陕西省财政厅关于印发《陕西省中小企业政府采购信用融资办法》（陕财办采〔2018〕23号）；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《财政部 发展改革委 生态环境部 市场监管总局关于调整优化节能产品、环境标志产品政府采购执行机制的通知》（财库〔2019〕9号）；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《财政部国务院扶贫办关于运用政府采购政策支持脱贫攻坚的通知》（财库〔2019〕27号）；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财政部、工业和信息化部关于印发《政府采购促进中小企业发展管理办法》的通知（财库〔2020〕46号）；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《关于运用政府采购政策支持乡村产业振兴的通知》（财库〔2021〕19号）；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《关于进一步加大政府采购支持中小企业力度的通知》（财库〔2022〕19号）；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其他需要落实的政府采购政策。</w:t>
      </w:r>
    </w:p>
    <w:p>
      <w:pPr>
        <w:widowControl/>
        <w:wordWrap w:val="0"/>
        <w:spacing w:line="360" w:lineRule="auto"/>
        <w:ind w:right="-19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3、本项目的特定资格要求：</w:t>
      </w:r>
    </w:p>
    <w:p>
      <w:pPr>
        <w:widowControl/>
        <w:wordWrap w:val="0"/>
        <w:spacing w:line="360" w:lineRule="auto"/>
        <w:ind w:right="-198"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合同包1（</w:t>
      </w:r>
      <w:r>
        <w:rPr>
          <w:rFonts w:hint="eastAsia" w:ascii="宋体" w:hAnsi="宋体" w:cs="宋体"/>
          <w:color w:val="auto"/>
          <w:szCs w:val="21"/>
          <w:highlight w:val="none"/>
          <w:lang w:eastAsia="zh-CN"/>
        </w:rPr>
        <w:t>陕西省文物局文物保护项目验收工作</w:t>
      </w:r>
      <w:r>
        <w:rPr>
          <w:rFonts w:hint="eastAsia" w:ascii="宋体" w:hAnsi="宋体" w:cs="宋体"/>
          <w:color w:val="auto"/>
          <w:kern w:val="0"/>
          <w:szCs w:val="21"/>
          <w:highlight w:val="none"/>
        </w:rPr>
        <w:t>）特定资格要求如下:</w:t>
      </w:r>
    </w:p>
    <w:p>
      <w:pPr>
        <w:widowControl/>
        <w:wordWrap w:val="0"/>
        <w:spacing w:line="360" w:lineRule="auto"/>
        <w:ind w:right="-197"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提供统一社会信用代码的营业执照或其他组织经营的合法凭证或自然人的提供身份证明文件</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财务状况证明：供应商提供2019年度至202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kern w:val="0"/>
          <w:szCs w:val="21"/>
          <w:highlight w:val="none"/>
        </w:rPr>
        <w:t>度任一年度的经会计师事务所或审计机构出具的审计报告或在开标</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日期前六个月内其基本开户银行出具的资信证明或财政部门认可的政府采购专业担保机构出具的投标担保函，以上形式的证明资料提供任何一种即可</w:t>
      </w:r>
      <w:r>
        <w:rPr>
          <w:rFonts w:hint="eastAsia" w:ascii="宋体" w:hAnsi="宋体" w:cs="宋体"/>
          <w:color w:val="auto"/>
          <w:kern w:val="0"/>
          <w:szCs w:val="21"/>
          <w:highlight w:val="none"/>
          <w:lang w:eastAsia="zh-CN"/>
        </w:rPr>
        <w:t>（成立时间不足1年的</w:t>
      </w:r>
      <w:r>
        <w:rPr>
          <w:rFonts w:hint="eastAsia" w:ascii="宋体" w:hAnsi="宋体" w:cs="宋体"/>
          <w:color w:val="auto"/>
          <w:kern w:val="0"/>
          <w:szCs w:val="21"/>
          <w:highlight w:val="none"/>
          <w:lang w:val="en-US" w:eastAsia="zh-CN"/>
        </w:rPr>
        <w:t>也可</w:t>
      </w:r>
      <w:r>
        <w:rPr>
          <w:rFonts w:hint="eastAsia" w:ascii="宋体" w:hAnsi="宋体" w:cs="宋体"/>
          <w:color w:val="auto"/>
          <w:kern w:val="0"/>
          <w:szCs w:val="21"/>
          <w:highlight w:val="none"/>
          <w:lang w:eastAsia="zh-CN"/>
        </w:rPr>
        <w:t>提供任意一个月的资产负债表）</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税收缴纳证明：提供已缴纳的本年度或上年度任一月份的缴税凭证。依法免税的供应商应提供相关证明</w:t>
      </w:r>
      <w:r>
        <w:rPr>
          <w:rFonts w:hint="eastAsia" w:ascii="宋体" w:hAnsi="宋体" w:cs="宋体"/>
          <w:color w:val="auto"/>
          <w:szCs w:val="21"/>
          <w:highlight w:val="none"/>
          <w:lang w:val="en-US" w:eastAsia="zh-CN"/>
        </w:rPr>
        <w:t>材料</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社会保障资金缴纳证明：提供已缴存的本年度或上年度任一月份的社会保障资金缴存单据或社保机构开具的社会保险参保缴费情况证明或提供其它相关证明</w:t>
      </w:r>
      <w:r>
        <w:rPr>
          <w:rFonts w:hint="eastAsia" w:ascii="宋体" w:hAnsi="宋体" w:cs="宋体"/>
          <w:color w:val="auto"/>
          <w:szCs w:val="21"/>
          <w:highlight w:val="none"/>
          <w:lang w:val="en-US" w:eastAsia="zh-CN"/>
        </w:rPr>
        <w:t>材料</w:t>
      </w:r>
      <w:r>
        <w:rPr>
          <w:rFonts w:hint="eastAsia" w:ascii="宋体" w:hAnsi="宋体" w:cs="宋体"/>
          <w:color w:val="auto"/>
          <w:szCs w:val="21"/>
          <w:highlight w:val="none"/>
        </w:rPr>
        <w:t>，单据或证明上应有社保机构或代收机构的公章。依法不需要缴纳社会保障资金的服务商应提供</w:t>
      </w:r>
      <w:r>
        <w:rPr>
          <w:rFonts w:hint="eastAsia" w:ascii="宋体" w:hAnsi="宋体" w:cs="宋体"/>
          <w:color w:val="auto"/>
          <w:szCs w:val="21"/>
          <w:highlight w:val="none"/>
          <w:lang w:eastAsia="zh-CN"/>
        </w:rPr>
        <w:t>相关证明材料</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提供具有履行合同所必需的设备和专业技术能力的承诺函；（6）</w:t>
      </w:r>
      <w:r>
        <w:rPr>
          <w:rFonts w:hint="eastAsia" w:ascii="宋体" w:hAnsi="宋体" w:cs="宋体"/>
          <w:color w:val="auto"/>
          <w:kern w:val="0"/>
          <w:szCs w:val="21"/>
          <w:highlight w:val="none"/>
        </w:rPr>
        <w:t>供应商未被列入“信用中国”网站（www.creditchina.gov.cn）“重大税收违法失信主体”和“政府采购严重违法失信行为记录名单”</w:t>
      </w:r>
      <w:r>
        <w:rPr>
          <w:rFonts w:hint="eastAsia" w:ascii="宋体" w:hAnsi="宋体" w:cs="宋体"/>
          <w:color w:val="auto"/>
          <w:kern w:val="0"/>
          <w:szCs w:val="21"/>
          <w:highlight w:val="none"/>
          <w:lang w:val="en-US" w:eastAsia="zh-CN"/>
        </w:rPr>
        <w:t>和</w:t>
      </w:r>
      <w:r>
        <w:rPr>
          <w:rFonts w:hint="eastAsia" w:ascii="宋体" w:hAnsi="宋体" w:cs="宋体"/>
          <w:color w:val="auto"/>
          <w:kern w:val="0"/>
          <w:szCs w:val="21"/>
          <w:highlight w:val="none"/>
        </w:rPr>
        <w:t>“失信被执行人”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中国执行信息公开网（</w:t>
      </w:r>
      <w:r>
        <w:rPr>
          <w:rFonts w:hint="eastAsia" w:ascii="宋体" w:hAnsi="宋体" w:cs="宋体"/>
          <w:color w:val="auto"/>
          <w:kern w:val="0"/>
          <w:szCs w:val="21"/>
          <w:highlight w:val="none"/>
          <w:lang w:eastAsia="zh-CN"/>
        </w:rPr>
        <w:t>zxgk.court.gov.cn）</w:t>
      </w:r>
      <w:r>
        <w:rPr>
          <w:rFonts w:hint="eastAsia" w:ascii="宋体" w:hAnsi="宋体" w:cs="宋体"/>
          <w:color w:val="auto"/>
          <w:kern w:val="0"/>
          <w:szCs w:val="21"/>
          <w:highlight w:val="none"/>
        </w:rPr>
        <w:t>及中国政府采购网（www.ccgp.gov.cn）“政府采购严重违法失信行为记录名单”，提供书面信用承诺函；</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供应商应出具参加政府采购活动前3年内在经营活动中没有重大违法记录的书面声明；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lang w:eastAsia="zh-CN"/>
        </w:rPr>
        <w:t>）</w:t>
      </w:r>
      <w:r>
        <w:rPr>
          <w:rFonts w:hint="eastAsia" w:ascii="宋体" w:hAnsi="宋体" w:eastAsia="宋体" w:cs="宋体"/>
          <w:color w:val="000000"/>
          <w:kern w:val="0"/>
          <w:szCs w:val="21"/>
        </w:rPr>
        <w:t>本项目专门面向中小微企业，供应商应填写中小企业声明函并对真实性负责。（残疾人福利性企业及监狱企业视同为小型、微型企业）</w:t>
      </w:r>
      <w:r>
        <w:rPr>
          <w:rFonts w:hint="eastAsia" w:ascii="宋体" w:hAnsi="宋体" w:cs="宋体"/>
          <w:color w:val="000000"/>
          <w:kern w:val="0"/>
          <w:szCs w:val="21"/>
          <w:lang w:eastAsia="zh-CN"/>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本项目不接受联合体。</w:t>
      </w:r>
    </w:p>
    <w:p>
      <w:pPr>
        <w:widowControl/>
        <w:wordWrap w:val="0"/>
        <w:spacing w:line="360" w:lineRule="auto"/>
        <w:ind w:right="-197"/>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三、获取采购文件</w:t>
      </w:r>
    </w:p>
    <w:p>
      <w:pPr>
        <w:tabs>
          <w:tab w:val="left" w:pos="2127"/>
        </w:tabs>
        <w:bidi w:val="0"/>
        <w:spacing w:line="360" w:lineRule="auto"/>
        <w:ind w:firstLine="420" w:firstLineChars="200"/>
        <w:jc w:val="left"/>
        <w:rPr>
          <w:rFonts w:hint="eastAsia" w:ascii="宋体" w:hAnsi="宋体" w:cs="宋体"/>
          <w:bCs/>
          <w:color w:val="auto"/>
          <w:szCs w:val="21"/>
          <w:highlight w:val="none"/>
          <w:shd w:val="clear" w:color="auto" w:fill="FFFFFF"/>
        </w:rPr>
      </w:pPr>
      <w:r>
        <w:rPr>
          <w:rFonts w:hint="eastAsia" w:ascii="宋体" w:hAnsi="宋体" w:cs="宋体"/>
          <w:bCs/>
          <w:color w:val="auto"/>
          <w:szCs w:val="21"/>
          <w:highlight w:val="none"/>
          <w:shd w:val="clear" w:color="auto" w:fill="FFFFFF"/>
        </w:rPr>
        <w:t>时间：202</w:t>
      </w:r>
      <w:r>
        <w:rPr>
          <w:rFonts w:hint="eastAsia" w:ascii="宋体" w:hAnsi="宋体" w:cs="宋体"/>
          <w:bCs/>
          <w:color w:val="auto"/>
          <w:szCs w:val="21"/>
          <w:highlight w:val="none"/>
          <w:shd w:val="clear" w:color="auto" w:fill="FFFFFF"/>
          <w:lang w:val="en-US" w:eastAsia="zh-CN"/>
        </w:rPr>
        <w:t>3</w:t>
      </w:r>
      <w:r>
        <w:rPr>
          <w:rFonts w:hint="eastAsia" w:ascii="宋体" w:hAnsi="宋体" w:cs="宋体"/>
          <w:bCs/>
          <w:color w:val="auto"/>
          <w:szCs w:val="21"/>
          <w:highlight w:val="none"/>
          <w:shd w:val="clear" w:color="auto" w:fill="FFFFFF"/>
        </w:rPr>
        <w:t>年</w:t>
      </w:r>
      <w:r>
        <w:rPr>
          <w:rFonts w:hint="eastAsia" w:ascii="宋体" w:hAnsi="宋体" w:cs="宋体"/>
          <w:bCs/>
          <w:color w:val="auto"/>
          <w:szCs w:val="21"/>
          <w:highlight w:val="none"/>
          <w:shd w:val="clear" w:color="auto" w:fill="FFFFFF"/>
          <w:lang w:val="en-US" w:eastAsia="zh-CN"/>
        </w:rPr>
        <w:t>06</w:t>
      </w:r>
      <w:r>
        <w:rPr>
          <w:rFonts w:hint="eastAsia" w:ascii="宋体" w:hAnsi="宋体" w:cs="宋体"/>
          <w:bCs/>
          <w:color w:val="auto"/>
          <w:szCs w:val="21"/>
          <w:highlight w:val="none"/>
          <w:shd w:val="clear" w:color="auto" w:fill="FFFFFF"/>
        </w:rPr>
        <w:t>月</w:t>
      </w:r>
      <w:r>
        <w:rPr>
          <w:rFonts w:hint="eastAsia" w:ascii="宋体" w:hAnsi="宋体" w:cs="宋体"/>
          <w:bCs/>
          <w:color w:val="auto"/>
          <w:szCs w:val="21"/>
          <w:highlight w:val="none"/>
          <w:shd w:val="clear" w:color="auto" w:fill="FFFFFF"/>
          <w:lang w:val="en-US" w:eastAsia="zh-CN"/>
        </w:rPr>
        <w:t>01</w:t>
      </w:r>
      <w:r>
        <w:rPr>
          <w:rFonts w:hint="eastAsia" w:ascii="宋体" w:hAnsi="宋体" w:cs="宋体"/>
          <w:bCs/>
          <w:color w:val="auto"/>
          <w:szCs w:val="21"/>
          <w:highlight w:val="none"/>
          <w:shd w:val="clear" w:color="auto" w:fill="FFFFFF"/>
        </w:rPr>
        <w:t>日至202</w:t>
      </w:r>
      <w:r>
        <w:rPr>
          <w:rFonts w:hint="eastAsia" w:ascii="宋体" w:hAnsi="宋体" w:cs="宋体"/>
          <w:bCs/>
          <w:color w:val="auto"/>
          <w:szCs w:val="21"/>
          <w:highlight w:val="none"/>
          <w:shd w:val="clear" w:color="auto" w:fill="FFFFFF"/>
          <w:lang w:val="en-US" w:eastAsia="zh-CN"/>
        </w:rPr>
        <w:t>3</w:t>
      </w:r>
      <w:r>
        <w:rPr>
          <w:rFonts w:hint="eastAsia" w:ascii="宋体" w:hAnsi="宋体" w:cs="宋体"/>
          <w:bCs/>
          <w:color w:val="auto"/>
          <w:szCs w:val="21"/>
          <w:highlight w:val="none"/>
          <w:shd w:val="clear" w:color="auto" w:fill="FFFFFF"/>
        </w:rPr>
        <w:t>年</w:t>
      </w:r>
      <w:r>
        <w:rPr>
          <w:rFonts w:hint="eastAsia" w:ascii="宋体" w:hAnsi="宋体" w:cs="宋体"/>
          <w:bCs/>
          <w:color w:val="auto"/>
          <w:szCs w:val="21"/>
          <w:highlight w:val="none"/>
          <w:shd w:val="clear" w:color="auto" w:fill="FFFFFF"/>
          <w:lang w:val="en-US" w:eastAsia="zh-CN"/>
        </w:rPr>
        <w:t>06</w:t>
      </w:r>
      <w:r>
        <w:rPr>
          <w:rFonts w:hint="eastAsia" w:ascii="宋体" w:hAnsi="宋体" w:cs="宋体"/>
          <w:bCs/>
          <w:color w:val="auto"/>
          <w:szCs w:val="21"/>
          <w:highlight w:val="none"/>
          <w:shd w:val="clear" w:color="auto" w:fill="FFFFFF"/>
        </w:rPr>
        <w:t>月</w:t>
      </w:r>
      <w:r>
        <w:rPr>
          <w:rFonts w:hint="eastAsia" w:ascii="宋体" w:hAnsi="宋体" w:cs="宋体"/>
          <w:bCs/>
          <w:color w:val="auto"/>
          <w:szCs w:val="21"/>
          <w:highlight w:val="none"/>
          <w:shd w:val="clear" w:color="auto" w:fill="FFFFFF"/>
          <w:lang w:val="en-US" w:eastAsia="zh-CN"/>
        </w:rPr>
        <w:t>07</w:t>
      </w:r>
      <w:r>
        <w:rPr>
          <w:rFonts w:hint="eastAsia" w:ascii="宋体" w:hAnsi="宋体" w:cs="宋体"/>
          <w:bCs/>
          <w:color w:val="auto"/>
          <w:szCs w:val="21"/>
          <w:highlight w:val="none"/>
          <w:shd w:val="clear" w:color="auto" w:fill="FFFFFF"/>
        </w:rPr>
        <w:t>日，每天上午09:00:00至12:00:00，下午14:00:00至17:00:00（北京时间,法定节假日除外）</w:t>
      </w:r>
    </w:p>
    <w:p>
      <w:pPr>
        <w:widowControl/>
        <w:spacing w:line="360" w:lineRule="auto"/>
        <w:ind w:firstLine="480"/>
        <w:jc w:val="left"/>
        <w:rPr>
          <w:rFonts w:hint="eastAsia" w:ascii="宋体" w:hAnsi="宋体" w:cs="宋体"/>
          <w:bCs/>
          <w:color w:val="auto"/>
          <w:szCs w:val="21"/>
          <w:highlight w:val="none"/>
          <w:shd w:val="clear" w:color="auto" w:fill="FFFFFF"/>
        </w:rPr>
      </w:pPr>
      <w:r>
        <w:rPr>
          <w:rFonts w:hint="eastAsia" w:ascii="宋体" w:hAnsi="宋体" w:cs="宋体"/>
          <w:bCs/>
          <w:color w:val="auto"/>
          <w:szCs w:val="21"/>
          <w:highlight w:val="none"/>
          <w:shd w:val="clear" w:color="auto" w:fill="FFFFFF"/>
        </w:rPr>
        <w:t>地点：</w:t>
      </w:r>
      <w:r>
        <w:rPr>
          <w:rFonts w:hint="eastAsia" w:ascii="宋体" w:hAnsi="宋体" w:cs="宋体"/>
          <w:color w:val="auto"/>
          <w:kern w:val="0"/>
          <w:szCs w:val="21"/>
          <w:highlight w:val="none"/>
        </w:rPr>
        <w:t>陕西省西安市和平路108号佳腾大厦</w:t>
      </w: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层陕西省招标有限责任公司招标业务室</w:t>
      </w:r>
    </w:p>
    <w:p>
      <w:pPr>
        <w:widowControl/>
        <w:spacing w:line="360" w:lineRule="auto"/>
        <w:ind w:firstLine="480"/>
        <w:jc w:val="left"/>
        <w:rPr>
          <w:rFonts w:hint="eastAsia" w:ascii="宋体" w:hAnsi="宋体" w:cs="宋体"/>
          <w:bCs/>
          <w:color w:val="auto"/>
          <w:szCs w:val="21"/>
          <w:highlight w:val="none"/>
          <w:shd w:val="clear" w:color="auto" w:fill="FFFFFF"/>
        </w:rPr>
      </w:pPr>
      <w:r>
        <w:rPr>
          <w:rFonts w:hint="eastAsia" w:ascii="宋体" w:hAnsi="宋体" w:cs="宋体"/>
          <w:bCs/>
          <w:color w:val="auto"/>
          <w:szCs w:val="21"/>
          <w:highlight w:val="none"/>
          <w:shd w:val="clear" w:color="auto" w:fill="FFFFFF"/>
        </w:rPr>
        <w:t>方式：现场获取</w:t>
      </w:r>
    </w:p>
    <w:p>
      <w:pPr>
        <w:widowControl/>
        <w:spacing w:line="360" w:lineRule="auto"/>
        <w:ind w:firstLine="480"/>
        <w:jc w:val="left"/>
        <w:rPr>
          <w:rFonts w:hint="default" w:ascii="宋体" w:hAnsi="宋体" w:eastAsia="宋体" w:cs="宋体"/>
          <w:bCs/>
          <w:color w:val="auto"/>
          <w:szCs w:val="21"/>
          <w:highlight w:val="none"/>
          <w:shd w:val="clear" w:color="auto" w:fill="FFFFFF"/>
          <w:lang w:val="en-US" w:eastAsia="zh-CN"/>
        </w:rPr>
      </w:pPr>
      <w:r>
        <w:rPr>
          <w:rFonts w:hint="eastAsia" w:ascii="宋体" w:hAnsi="宋体" w:cs="宋体"/>
          <w:bCs/>
          <w:color w:val="auto"/>
          <w:szCs w:val="21"/>
          <w:highlight w:val="none"/>
          <w:shd w:val="clear" w:color="auto" w:fill="FFFFFF"/>
        </w:rPr>
        <w:t>售价：</w:t>
      </w:r>
      <w:r>
        <w:rPr>
          <w:rFonts w:hint="eastAsia" w:ascii="宋体" w:hAnsi="宋体" w:cs="宋体"/>
          <w:bCs/>
          <w:color w:val="auto"/>
          <w:szCs w:val="21"/>
          <w:highlight w:val="none"/>
          <w:shd w:val="clear" w:color="auto" w:fill="FFFFFF"/>
          <w:lang w:val="en-US" w:eastAsia="zh-CN"/>
        </w:rPr>
        <w:t>500元</w:t>
      </w:r>
    </w:p>
    <w:p>
      <w:pPr>
        <w:widowControl/>
        <w:wordWrap w:val="0"/>
        <w:spacing w:line="360" w:lineRule="auto"/>
        <w:ind w:right="-197"/>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四、响应文件提交</w:t>
      </w:r>
    </w:p>
    <w:p>
      <w:pPr>
        <w:widowControl/>
        <w:wordWrap w:val="0"/>
        <w:spacing w:line="360" w:lineRule="auto"/>
        <w:ind w:right="-197"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截止时间：202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09</w:t>
      </w:r>
      <w:r>
        <w:rPr>
          <w:rFonts w:hint="eastAsia" w:ascii="宋体" w:hAnsi="宋体" w:cs="宋体"/>
          <w:color w:val="auto"/>
          <w:kern w:val="0"/>
          <w:szCs w:val="21"/>
          <w:highlight w:val="none"/>
        </w:rPr>
        <w:t>时</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分（北京时间）</w:t>
      </w:r>
    </w:p>
    <w:p>
      <w:pPr>
        <w:widowControl/>
        <w:wordWrap w:val="0"/>
        <w:spacing w:line="360" w:lineRule="auto"/>
        <w:ind w:right="-197"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地点：西安市和平路108号佳腾大厦</w:t>
      </w:r>
      <w:r>
        <w:rPr>
          <w:rFonts w:hint="eastAsia" w:ascii="宋体" w:hAnsi="宋体" w:cs="宋体"/>
          <w:color w:val="auto"/>
          <w:kern w:val="0"/>
          <w:szCs w:val="21"/>
          <w:highlight w:val="none"/>
          <w:lang w:val="en-US" w:eastAsia="zh-CN"/>
        </w:rPr>
        <w:t>十</w:t>
      </w:r>
      <w:r>
        <w:rPr>
          <w:rFonts w:hint="eastAsia" w:ascii="宋体" w:hAnsi="宋体" w:cs="宋体"/>
          <w:color w:val="auto"/>
          <w:kern w:val="0"/>
          <w:szCs w:val="21"/>
          <w:highlight w:val="none"/>
        </w:rPr>
        <w:t>层陕西省招标有限责任公司会议室</w:t>
      </w:r>
    </w:p>
    <w:p>
      <w:pPr>
        <w:widowControl/>
        <w:wordWrap w:val="0"/>
        <w:spacing w:line="360" w:lineRule="auto"/>
        <w:ind w:right="-197"/>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五、开启</w:t>
      </w:r>
    </w:p>
    <w:p>
      <w:pPr>
        <w:widowControl/>
        <w:wordWrap w:val="0"/>
        <w:spacing w:line="360" w:lineRule="auto"/>
        <w:ind w:right="-197"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时间：202</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06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09</w:t>
      </w:r>
      <w:r>
        <w:rPr>
          <w:rFonts w:hint="eastAsia" w:ascii="宋体" w:hAnsi="宋体" w:cs="宋体"/>
          <w:color w:val="auto"/>
          <w:kern w:val="0"/>
          <w:szCs w:val="21"/>
          <w:highlight w:val="none"/>
        </w:rPr>
        <w:t>时</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分（北京时间）</w:t>
      </w:r>
    </w:p>
    <w:p>
      <w:pPr>
        <w:widowControl/>
        <w:wordWrap w:val="0"/>
        <w:spacing w:line="360" w:lineRule="auto"/>
        <w:ind w:right="-197"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地点：西安市和平路108号佳腾大厦</w:t>
      </w:r>
      <w:r>
        <w:rPr>
          <w:rFonts w:hint="eastAsia" w:ascii="宋体" w:hAnsi="宋体" w:cs="宋体"/>
          <w:color w:val="auto"/>
          <w:kern w:val="0"/>
          <w:szCs w:val="21"/>
          <w:highlight w:val="none"/>
          <w:lang w:val="en-US" w:eastAsia="zh-CN"/>
        </w:rPr>
        <w:t>十</w:t>
      </w:r>
      <w:r>
        <w:rPr>
          <w:rFonts w:hint="eastAsia" w:ascii="宋体" w:hAnsi="宋体" w:cs="宋体"/>
          <w:color w:val="auto"/>
          <w:kern w:val="0"/>
          <w:szCs w:val="21"/>
          <w:highlight w:val="none"/>
        </w:rPr>
        <w:t>层陕西省招标有限责任公司会议室</w:t>
      </w:r>
    </w:p>
    <w:p>
      <w:pPr>
        <w:widowControl/>
        <w:wordWrap w:val="0"/>
        <w:spacing w:line="360" w:lineRule="auto"/>
        <w:ind w:right="-197"/>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六、公告期限</w:t>
      </w:r>
    </w:p>
    <w:p>
      <w:pPr>
        <w:widowControl/>
        <w:wordWrap w:val="0"/>
        <w:spacing w:line="360" w:lineRule="auto"/>
        <w:ind w:right="-197"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pPr>
        <w:widowControl/>
        <w:wordWrap w:val="0"/>
        <w:spacing w:line="360" w:lineRule="auto"/>
        <w:ind w:right="-197"/>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七、其他补充事宜</w:t>
      </w:r>
    </w:p>
    <w:p>
      <w:pPr>
        <w:widowControl/>
        <w:wordWrap w:val="0"/>
        <w:spacing w:line="360" w:lineRule="auto"/>
        <w:ind w:right="-197"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领购</w:t>
      </w:r>
      <w:r>
        <w:rPr>
          <w:rFonts w:hint="eastAsia" w:ascii="宋体" w:hAnsi="宋体" w:cs="宋体"/>
          <w:color w:val="auto"/>
          <w:kern w:val="0"/>
          <w:szCs w:val="21"/>
          <w:highlight w:val="none"/>
        </w:rPr>
        <w:t>竞争性磋商文件时请携带身份证原件和复印件（扫描件）及单位介绍信</w:t>
      </w:r>
      <w:r>
        <w:rPr>
          <w:rFonts w:hint="eastAsia" w:ascii="宋体" w:hAnsi="宋体" w:cs="宋体"/>
          <w:color w:val="auto"/>
          <w:kern w:val="0"/>
          <w:szCs w:val="21"/>
          <w:highlight w:val="none"/>
          <w:lang w:val="en-US" w:eastAsia="zh-CN"/>
        </w:rPr>
        <w:t>或授权书</w:t>
      </w:r>
      <w:r>
        <w:rPr>
          <w:rFonts w:hint="eastAsia" w:ascii="宋体" w:hAnsi="宋体" w:cs="宋体"/>
          <w:color w:val="auto"/>
          <w:kern w:val="0"/>
          <w:szCs w:val="21"/>
          <w:highlight w:val="none"/>
        </w:rPr>
        <w:t>原件加盖公章</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竞争性磋商文件</w:t>
      </w:r>
      <w:r>
        <w:rPr>
          <w:rFonts w:hint="eastAsia" w:ascii="宋体" w:hAnsi="宋体" w:cs="宋体"/>
          <w:color w:val="auto"/>
          <w:kern w:val="0"/>
          <w:szCs w:val="21"/>
          <w:highlight w:val="none"/>
          <w:lang w:val="en-US" w:eastAsia="zh-CN"/>
        </w:rPr>
        <w:t>售后不退</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注意事项：根据《陕西省财政厅关于政府采购供应商注册登记有关事项的通知》的规定，供应商在领取文件后，应及时注册登记加入政府采购供应商库。因供应商自身原因未及时登记入库而导致的一切后果由供应商自行承担。</w:t>
      </w:r>
    </w:p>
    <w:p>
      <w:pPr>
        <w:widowControl/>
        <w:wordWrap w:val="0"/>
        <w:spacing w:line="360" w:lineRule="auto"/>
        <w:ind w:right="-197"/>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八、凡对本次采购提出询问，请按以下方式联系。</w:t>
      </w:r>
    </w:p>
    <w:p>
      <w:pPr>
        <w:widowControl/>
        <w:wordWrap w:val="0"/>
        <w:spacing w:line="360" w:lineRule="auto"/>
        <w:ind w:right="-198"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1.釆购人信息</w:t>
      </w:r>
    </w:p>
    <w:p>
      <w:pPr>
        <w:widowControl/>
        <w:wordWrap w:val="0"/>
        <w:spacing w:line="360" w:lineRule="auto"/>
        <w:ind w:right="-198" w:firstLine="420" w:firstLineChars="200"/>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rPr>
        <w:t>名称：陕西省文物局</w:t>
      </w:r>
      <w:r>
        <w:rPr>
          <w:rFonts w:hint="eastAsia" w:ascii="宋体" w:hAnsi="宋体" w:cs="宋体"/>
          <w:color w:val="000000"/>
          <w:kern w:val="0"/>
          <w:szCs w:val="21"/>
          <w:lang w:val="en-US" w:eastAsia="zh-CN"/>
        </w:rPr>
        <w:t>机关</w:t>
      </w:r>
    </w:p>
    <w:p>
      <w:pPr>
        <w:widowControl/>
        <w:wordWrap w:val="0"/>
        <w:spacing w:line="360" w:lineRule="auto"/>
        <w:ind w:right="-198"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地址：西安市雁塔区雁塔西路193号</w:t>
      </w:r>
    </w:p>
    <w:p>
      <w:pPr>
        <w:widowControl/>
        <w:wordWrap w:val="0"/>
        <w:spacing w:line="360" w:lineRule="auto"/>
        <w:ind w:right="-197"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联系方式：</w:t>
      </w:r>
      <w:r>
        <w:rPr>
          <w:rFonts w:hint="eastAsia" w:ascii="宋体" w:hAnsi="宋体" w:cs="宋体"/>
          <w:bCs/>
          <w:szCs w:val="21"/>
          <w:lang w:eastAsia="zh-CN"/>
        </w:rPr>
        <w:t>029-85360090</w:t>
      </w:r>
    </w:p>
    <w:p>
      <w:pPr>
        <w:widowControl/>
        <w:wordWrap w:val="0"/>
        <w:spacing w:line="360" w:lineRule="auto"/>
        <w:ind w:right="-198"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2.釆购代理机构信息</w:t>
      </w:r>
    </w:p>
    <w:p>
      <w:pPr>
        <w:widowControl/>
        <w:wordWrap w:val="0"/>
        <w:spacing w:line="360" w:lineRule="auto"/>
        <w:ind w:right="-198"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名称：陕西省招标有限责任公司</w:t>
      </w:r>
    </w:p>
    <w:p>
      <w:pPr>
        <w:widowControl/>
        <w:wordWrap w:val="0"/>
        <w:spacing w:line="360" w:lineRule="auto"/>
        <w:ind w:right="-198"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地址：西安市和平路108号佳腾大厦</w:t>
      </w:r>
    </w:p>
    <w:p>
      <w:pPr>
        <w:widowControl/>
        <w:wordWrap w:val="0"/>
        <w:spacing w:line="360" w:lineRule="auto"/>
        <w:ind w:right="-198"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联系方式：029-875</w:t>
      </w:r>
      <w:r>
        <w:rPr>
          <w:rFonts w:hint="eastAsia" w:ascii="宋体" w:hAnsi="宋体" w:cs="宋体"/>
          <w:color w:val="auto"/>
          <w:kern w:val="0"/>
          <w:szCs w:val="21"/>
          <w:highlight w:val="none"/>
          <w:lang w:val="en-US" w:eastAsia="zh-CN"/>
        </w:rPr>
        <w:t>21312</w:t>
      </w:r>
    </w:p>
    <w:p>
      <w:pPr>
        <w:widowControl/>
        <w:wordWrap w:val="0"/>
        <w:spacing w:line="360" w:lineRule="auto"/>
        <w:ind w:right="-198"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3.项目联系方式</w:t>
      </w:r>
    </w:p>
    <w:p>
      <w:pPr>
        <w:widowControl/>
        <w:wordWrap w:val="0"/>
        <w:spacing w:line="360" w:lineRule="auto"/>
        <w:ind w:right="-198"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李楚瑶 王怡 赵晗</w:t>
      </w:r>
    </w:p>
    <w:p>
      <w:pPr>
        <w:widowControl/>
        <w:wordWrap w:val="0"/>
        <w:spacing w:line="360" w:lineRule="auto"/>
        <w:ind w:right="-198" w:firstLine="420" w:firstLineChars="200"/>
        <w:jc w:val="left"/>
        <w:rPr>
          <w:rFonts w:hint="default" w:ascii="宋体" w:hAnsi="宋体" w:eastAsia="宋体" w:cs="宋体"/>
          <w:color w:val="auto"/>
          <w:szCs w:val="24"/>
          <w:highlight w:val="none"/>
          <w:lang w:val="en-US" w:eastAsia="zh-CN" w:bidi="ar"/>
        </w:rPr>
      </w:pPr>
      <w:r>
        <w:rPr>
          <w:rFonts w:hint="eastAsia" w:ascii="宋体" w:hAnsi="宋体" w:cs="宋体"/>
          <w:color w:val="auto"/>
          <w:kern w:val="0"/>
          <w:szCs w:val="21"/>
          <w:highlight w:val="none"/>
        </w:rPr>
        <w:t>电话：029-875</w:t>
      </w:r>
      <w:r>
        <w:rPr>
          <w:rFonts w:hint="eastAsia" w:ascii="宋体" w:hAnsi="宋体" w:cs="宋体"/>
          <w:color w:val="auto"/>
          <w:kern w:val="0"/>
          <w:szCs w:val="21"/>
          <w:highlight w:val="none"/>
          <w:lang w:val="en-US" w:eastAsia="zh-CN"/>
        </w:rPr>
        <w:t>21312</w:t>
      </w:r>
    </w:p>
    <w:p>
      <w:pPr>
        <w:pStyle w:val="3"/>
        <w:spacing w:line="360" w:lineRule="auto"/>
        <w:jc w:val="center"/>
        <w:rPr>
          <w:rFonts w:hint="eastAsia" w:ascii="宋体" w:hAnsi="宋体" w:cs="宋体"/>
          <w:color w:val="auto"/>
          <w:szCs w:val="44"/>
          <w:highlight w:val="none"/>
        </w:rPr>
      </w:pPr>
      <w:r>
        <w:rPr>
          <w:rFonts w:hint="eastAsia" w:ascii="宋体" w:hAnsi="宋体" w:cs="宋体"/>
          <w:color w:val="auto"/>
          <w:sz w:val="32"/>
          <w:highlight w:val="none"/>
        </w:rPr>
        <w:br w:type="page"/>
      </w:r>
      <w:bookmarkStart w:id="12" w:name="_Toc12376"/>
      <w:bookmarkStart w:id="13" w:name="_Toc2939"/>
      <w:r>
        <w:rPr>
          <w:rFonts w:hint="eastAsia" w:ascii="宋体" w:hAnsi="宋体" w:cs="宋体"/>
          <w:color w:val="auto"/>
          <w:szCs w:val="44"/>
          <w:highlight w:val="none"/>
        </w:rPr>
        <w:t>第二章  供应商须知</w:t>
      </w:r>
      <w:bookmarkEnd w:id="0"/>
      <w:bookmarkEnd w:id="1"/>
      <w:bookmarkEnd w:id="2"/>
      <w:bookmarkEnd w:id="3"/>
      <w:bookmarkEnd w:id="11"/>
      <w:bookmarkEnd w:id="12"/>
      <w:bookmarkEnd w:id="13"/>
      <w:bookmarkStart w:id="14" w:name="_Toc238899377"/>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供应商须知前附表</w:t>
      </w:r>
    </w:p>
    <w:tbl>
      <w:tblPr>
        <w:tblStyle w:val="42"/>
        <w:tblW w:w="90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752"/>
        <w:gridCol w:w="5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66"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752"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5417"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5417" w:type="dxa"/>
            <w:noWrap w:val="0"/>
            <w:vAlign w:val="center"/>
          </w:tcPr>
          <w:p>
            <w:pPr>
              <w:widowControl/>
              <w:wordWrap w:val="0"/>
              <w:spacing w:line="360" w:lineRule="auto"/>
              <w:ind w:right="-198"/>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rPr>
              <w:t>名称：陕西省文物局</w:t>
            </w:r>
            <w:r>
              <w:rPr>
                <w:rFonts w:hint="eastAsia" w:ascii="宋体" w:hAnsi="宋体" w:cs="宋体"/>
                <w:color w:val="000000"/>
                <w:kern w:val="0"/>
                <w:szCs w:val="21"/>
                <w:lang w:val="en-US" w:eastAsia="zh-CN"/>
              </w:rPr>
              <w:t>机关</w:t>
            </w:r>
          </w:p>
          <w:p>
            <w:pPr>
              <w:widowControl/>
              <w:wordWrap w:val="0"/>
              <w:spacing w:line="360" w:lineRule="auto"/>
              <w:ind w:right="-198"/>
              <w:jc w:val="left"/>
              <w:rPr>
                <w:rFonts w:hint="eastAsia" w:ascii="宋体" w:hAnsi="宋体" w:cs="宋体"/>
                <w:color w:val="000000"/>
                <w:kern w:val="0"/>
                <w:szCs w:val="21"/>
              </w:rPr>
            </w:pPr>
            <w:r>
              <w:rPr>
                <w:rFonts w:hint="eastAsia" w:ascii="宋体" w:hAnsi="宋体" w:cs="宋体"/>
                <w:color w:val="000000"/>
                <w:kern w:val="0"/>
                <w:szCs w:val="21"/>
              </w:rPr>
              <w:t>地址：西安市雁塔区雁塔西路193号</w:t>
            </w:r>
          </w:p>
          <w:p>
            <w:pPr>
              <w:widowControl/>
              <w:wordWrap w:val="0"/>
              <w:spacing w:line="360" w:lineRule="auto"/>
              <w:ind w:right="-197"/>
              <w:jc w:val="left"/>
              <w:rPr>
                <w:rFonts w:ascii="宋体" w:hAnsi="宋体" w:cs="宋体"/>
                <w:color w:val="auto"/>
                <w:highlight w:val="none"/>
              </w:rPr>
            </w:pPr>
            <w:r>
              <w:rPr>
                <w:rFonts w:hint="eastAsia" w:ascii="宋体" w:hAnsi="宋体" w:cs="宋体"/>
                <w:color w:val="000000"/>
                <w:kern w:val="0"/>
                <w:szCs w:val="21"/>
              </w:rPr>
              <w:t>联系方式：</w:t>
            </w:r>
            <w:r>
              <w:rPr>
                <w:rFonts w:hint="eastAsia" w:ascii="宋体" w:hAnsi="宋体" w:cs="宋体"/>
                <w:bCs/>
                <w:szCs w:val="21"/>
                <w:lang w:eastAsia="zh-CN"/>
              </w:rPr>
              <w:t>029-85360090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采购代理机构</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名称：陕西省招标有限责任公司</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地址：西安市和平路108号佳腾大厦</w:t>
            </w:r>
            <w:r>
              <w:rPr>
                <w:rFonts w:hint="eastAsia" w:ascii="宋体" w:hAnsi="宋体" w:cs="宋体"/>
                <w:color w:val="auto"/>
                <w:szCs w:val="21"/>
                <w:highlight w:val="none"/>
                <w:lang w:val="en-US" w:eastAsia="zh-CN"/>
              </w:rPr>
              <w:t>十</w:t>
            </w:r>
            <w:r>
              <w:rPr>
                <w:rFonts w:hint="eastAsia" w:ascii="宋体" w:hAnsi="宋体" w:cs="宋体"/>
                <w:color w:val="auto"/>
                <w:szCs w:val="21"/>
                <w:highlight w:val="none"/>
              </w:rPr>
              <w:t>层</w:t>
            </w:r>
          </w:p>
          <w:p>
            <w:pPr>
              <w:spacing w:line="360" w:lineRule="auto"/>
              <w:rPr>
                <w:rFonts w:hint="default" w:ascii="宋体" w:hAnsi="宋体" w:cs="宋体"/>
                <w:color w:val="auto"/>
                <w:szCs w:val="21"/>
                <w:highlight w:val="none"/>
                <w:lang w:val="en-US"/>
              </w:rPr>
            </w:pPr>
            <w:r>
              <w:rPr>
                <w:rFonts w:hint="eastAsia" w:ascii="宋体" w:hAnsi="宋体" w:cs="宋体"/>
                <w:color w:val="auto"/>
                <w:szCs w:val="21"/>
                <w:highlight w:val="none"/>
              </w:rPr>
              <w:t>项目联系人：</w:t>
            </w:r>
            <w:r>
              <w:rPr>
                <w:rFonts w:hint="eastAsia" w:ascii="宋体" w:hAnsi="宋体" w:cs="宋体"/>
                <w:color w:val="auto"/>
                <w:kern w:val="0"/>
                <w:szCs w:val="21"/>
                <w:highlight w:val="none"/>
                <w:lang w:val="en-US" w:eastAsia="zh-CN"/>
              </w:rPr>
              <w:t>李楚瑶 王怡 赵晗</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 话：</w:t>
            </w:r>
            <w:r>
              <w:rPr>
                <w:rFonts w:hint="eastAsia" w:ascii="宋体" w:hAnsi="宋体" w:cs="宋体"/>
                <w:color w:val="auto"/>
                <w:kern w:val="0"/>
                <w:szCs w:val="21"/>
                <w:highlight w:val="none"/>
              </w:rPr>
              <w:t>029-875</w:t>
            </w:r>
            <w:r>
              <w:rPr>
                <w:rFonts w:hint="eastAsia" w:ascii="宋体" w:hAnsi="宋体" w:cs="宋体"/>
                <w:color w:val="auto"/>
                <w:kern w:val="0"/>
                <w:szCs w:val="21"/>
                <w:highlight w:val="none"/>
                <w:lang w:val="en-US" w:eastAsia="zh-CN"/>
              </w:rPr>
              <w:t>21312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采购项目名称</w:t>
            </w:r>
          </w:p>
        </w:tc>
        <w:tc>
          <w:tcPr>
            <w:tcW w:w="5417" w:type="dxa"/>
            <w:noWrap w:val="0"/>
            <w:vAlign w:val="center"/>
          </w:tcPr>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陕西省文物局文物保护项目验收工作</w:t>
            </w:r>
            <w:r>
              <w:rPr>
                <w:rFonts w:hint="eastAsia" w:ascii="宋体" w:hAnsi="宋体" w:cs="宋体"/>
                <w:color w:val="auto"/>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项目资金已落实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采购范围</w:t>
            </w:r>
          </w:p>
        </w:tc>
        <w:tc>
          <w:tcPr>
            <w:tcW w:w="5417" w:type="dxa"/>
            <w:noWrap w:val="0"/>
            <w:vAlign w:val="center"/>
          </w:tcPr>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咨询评机构应当组织相关专家对文物保护单位保护维修工程进行评估，应按照客观、公正、科学的原则，对文</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物保护项目进行评估，提出明确的意见。并在规定期限内出具验收评估报告，</w:t>
            </w:r>
            <w:r>
              <w:rPr>
                <w:rFonts w:hint="eastAsia" w:ascii="宋体" w:hAnsi="宋体" w:cs="宋体"/>
                <w:color w:val="auto"/>
                <w:szCs w:val="21"/>
                <w:highlight w:val="none"/>
              </w:rPr>
              <w:t>具体采购内容详见竞争性磋商文件《第五章采购需求》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2752"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服务期</w:t>
            </w:r>
          </w:p>
        </w:tc>
        <w:tc>
          <w:tcPr>
            <w:tcW w:w="5417" w:type="dxa"/>
            <w:noWrap w:val="0"/>
            <w:vAlign w:val="center"/>
          </w:tcPr>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rPr>
              <w:t>一年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服务地点</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1.3.4</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技术性能指标</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详见《第五章采购需求》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供应商资质条件、能力</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详见竞争性磋商公告“二、 申请人的资格要求”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是否接受联合体磋商</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不接受</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□接受，应满足下列要求：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1.4.3</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供应商不得存在的其他情形</w:t>
            </w:r>
          </w:p>
        </w:tc>
        <w:tc>
          <w:tcPr>
            <w:tcW w:w="5417" w:type="dxa"/>
            <w:noWrap w:val="0"/>
            <w:vAlign w:val="center"/>
          </w:tcPr>
          <w:p>
            <w:pPr>
              <w:pStyle w:val="163"/>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磋商预备会</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不召开</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□召开，召开时间：</w:t>
            </w:r>
          </w:p>
          <w:p>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1.9.2</w:t>
            </w:r>
          </w:p>
        </w:tc>
        <w:tc>
          <w:tcPr>
            <w:tcW w:w="2752"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供应商在磋商预备会前提出问题</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noWrap w:val="0"/>
            <w:vAlign w:val="center"/>
          </w:tcPr>
          <w:p>
            <w:pPr>
              <w:spacing w:line="360" w:lineRule="auto"/>
              <w:jc w:val="center"/>
              <w:rPr>
                <w:rFonts w:hint="eastAsia" w:ascii="宋体" w:hAnsi="宋体" w:cs="宋体"/>
                <w:color w:val="auto"/>
                <w:szCs w:val="21"/>
                <w:highlight w:val="none"/>
              </w:rPr>
            </w:pPr>
          </w:p>
        </w:tc>
        <w:tc>
          <w:tcPr>
            <w:tcW w:w="2752" w:type="dxa"/>
            <w:vMerge w:val="continue"/>
            <w:noWrap w:val="0"/>
            <w:vAlign w:val="center"/>
          </w:tcPr>
          <w:p>
            <w:pPr>
              <w:spacing w:line="360" w:lineRule="auto"/>
              <w:jc w:val="center"/>
              <w:rPr>
                <w:rFonts w:hint="eastAsia" w:ascii="宋体" w:hAnsi="宋体" w:cs="宋体"/>
                <w:color w:val="auto"/>
                <w:w w:val="99"/>
                <w:szCs w:val="21"/>
                <w:highlight w:val="none"/>
              </w:rPr>
            </w:pP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形式：/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1.9.3</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竞争性磋商文件澄清发出的形式</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□允许，分包内容要求：</w:t>
            </w:r>
          </w:p>
          <w:p>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分包金额要求：</w:t>
            </w:r>
          </w:p>
          <w:p>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对分包人的资质要求：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实质性要求和条件</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竞争性磋商文件规定的废标及其磋商将被否决条款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1.11.3</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其他可以被接受的技术支持资料</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1.11.4</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偏差</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允许，偏差范围：除实质性条款和规定以外的内容</w:t>
            </w:r>
          </w:p>
          <w:p>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最高项数：/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构成竞争性磋商文件的其他资料</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2752"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供应商要求澄清竞争性磋商文件</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时间：应当在竞争性磋商响应文件递交截止时间5日前提出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noWrap w:val="0"/>
            <w:vAlign w:val="center"/>
          </w:tcPr>
          <w:p>
            <w:pPr>
              <w:spacing w:line="360" w:lineRule="auto"/>
              <w:jc w:val="center"/>
              <w:rPr>
                <w:rFonts w:hint="eastAsia" w:ascii="宋体" w:hAnsi="宋体" w:cs="宋体"/>
                <w:color w:val="auto"/>
                <w:szCs w:val="21"/>
                <w:highlight w:val="none"/>
              </w:rPr>
            </w:pPr>
          </w:p>
        </w:tc>
        <w:tc>
          <w:tcPr>
            <w:tcW w:w="2752" w:type="dxa"/>
            <w:vMerge w:val="continue"/>
            <w:noWrap w:val="0"/>
            <w:vAlign w:val="center"/>
          </w:tcPr>
          <w:p>
            <w:pPr>
              <w:spacing w:line="360" w:lineRule="auto"/>
              <w:jc w:val="center"/>
              <w:rPr>
                <w:rFonts w:hint="eastAsia" w:ascii="宋体" w:hAnsi="宋体" w:cs="宋体"/>
                <w:color w:val="auto"/>
                <w:szCs w:val="21"/>
                <w:highlight w:val="none"/>
              </w:rPr>
            </w:pP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形式：书面形式递交采购代理机构并将可编辑的电子版发送至采购代理机构邮箱中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竞争性磋商文件澄清发出的形式</w:t>
            </w:r>
          </w:p>
        </w:tc>
        <w:tc>
          <w:tcPr>
            <w:tcW w:w="5417" w:type="dxa"/>
            <w:noWrap w:val="0"/>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书面形式在采购代理机构现场领取或电子邮件</w:t>
            </w:r>
            <w:r>
              <w:rPr>
                <w:rFonts w:hint="eastAsia" w:ascii="宋体" w:hAnsi="宋体" w:cs="宋体"/>
                <w:color w:val="auto"/>
                <w:szCs w:val="21"/>
                <w:highlight w:val="none"/>
                <w:lang w:val="en-US" w:eastAsia="zh-CN"/>
              </w:rPr>
              <w:t>送达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2752"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供应商确认收到竞争性磋商文件澄清</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时间：1日内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noWrap w:val="0"/>
            <w:vAlign w:val="center"/>
          </w:tcPr>
          <w:p>
            <w:pPr>
              <w:spacing w:line="360" w:lineRule="auto"/>
              <w:jc w:val="center"/>
              <w:rPr>
                <w:rFonts w:hint="eastAsia" w:ascii="宋体" w:hAnsi="宋体" w:cs="宋体"/>
                <w:color w:val="auto"/>
                <w:szCs w:val="21"/>
                <w:highlight w:val="none"/>
              </w:rPr>
            </w:pPr>
          </w:p>
        </w:tc>
        <w:tc>
          <w:tcPr>
            <w:tcW w:w="2752" w:type="dxa"/>
            <w:vMerge w:val="continue"/>
            <w:noWrap w:val="0"/>
            <w:vAlign w:val="center"/>
          </w:tcPr>
          <w:p>
            <w:pPr>
              <w:spacing w:line="360" w:lineRule="auto"/>
              <w:jc w:val="center"/>
              <w:rPr>
                <w:rFonts w:hint="eastAsia" w:ascii="宋体" w:hAnsi="宋体" w:cs="宋体"/>
                <w:color w:val="auto"/>
                <w:w w:val="99"/>
                <w:szCs w:val="21"/>
                <w:highlight w:val="none"/>
              </w:rPr>
            </w:pP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形式：在采购代理机构现场签收或电子邮件回执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2.3.1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竞争性磋商文件修改发出的形式</w:t>
            </w:r>
          </w:p>
        </w:tc>
        <w:tc>
          <w:tcPr>
            <w:tcW w:w="5417" w:type="dxa"/>
            <w:noWrap w:val="0"/>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书面形式在采购代理机构现场领取或电子邮件</w:t>
            </w:r>
            <w:r>
              <w:rPr>
                <w:rFonts w:hint="eastAsia" w:ascii="宋体" w:hAnsi="宋体" w:cs="宋体"/>
                <w:color w:val="auto"/>
                <w:szCs w:val="21"/>
                <w:highlight w:val="none"/>
                <w:lang w:val="en-US" w:eastAsia="zh-CN"/>
              </w:rPr>
              <w:t>送达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2752"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供应商确认收到竞争性磋商文件修改</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时间：1日内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vMerge w:val="continue"/>
            <w:noWrap w:val="0"/>
            <w:vAlign w:val="center"/>
          </w:tcPr>
          <w:p>
            <w:pPr>
              <w:spacing w:line="360" w:lineRule="auto"/>
              <w:jc w:val="center"/>
              <w:rPr>
                <w:rFonts w:hint="eastAsia" w:ascii="宋体" w:hAnsi="宋体" w:cs="宋体"/>
                <w:color w:val="auto"/>
                <w:szCs w:val="21"/>
                <w:highlight w:val="none"/>
              </w:rPr>
            </w:pPr>
          </w:p>
        </w:tc>
        <w:tc>
          <w:tcPr>
            <w:tcW w:w="2752" w:type="dxa"/>
            <w:vMerge w:val="continue"/>
            <w:noWrap w:val="0"/>
            <w:vAlign w:val="center"/>
          </w:tcPr>
          <w:p>
            <w:pPr>
              <w:spacing w:line="360" w:lineRule="auto"/>
              <w:jc w:val="center"/>
              <w:rPr>
                <w:rFonts w:hint="eastAsia" w:ascii="宋体" w:hAnsi="宋体" w:cs="宋体"/>
                <w:color w:val="auto"/>
                <w:szCs w:val="21"/>
                <w:highlight w:val="none"/>
              </w:rPr>
            </w:pP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形式：在采购代理机构现场签收或电子邮件回执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构成竞争性磋商响应文件的其他资料</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供应商认为有必要说明的其它内容或资料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增值税税金的计算方法</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3.2.4</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最高限价或采购预算</w:t>
            </w:r>
          </w:p>
        </w:tc>
        <w:tc>
          <w:tcPr>
            <w:tcW w:w="5417"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□无</w:t>
            </w:r>
          </w:p>
          <w:p>
            <w:pPr>
              <w:spacing w:line="360" w:lineRule="auto"/>
              <w:rPr>
                <w:rFonts w:hint="eastAsia" w:ascii="宋体" w:hAnsi="宋体" w:eastAsia="宋体" w:cs="宋体"/>
                <w:color w:val="auto"/>
                <w:szCs w:val="22"/>
                <w:highlight w:val="none"/>
                <w:lang w:eastAsia="zh-CN"/>
              </w:rPr>
            </w:pPr>
            <w:r>
              <w:rPr>
                <w:rFonts w:hint="eastAsia" w:ascii="宋体" w:hAnsi="宋体" w:cs="宋体"/>
                <w:color w:val="auto"/>
                <w:highlight w:val="none"/>
              </w:rPr>
              <w:sym w:font="Wingdings 2" w:char="0052"/>
            </w:r>
            <w:r>
              <w:rPr>
                <w:rFonts w:hint="eastAsia" w:ascii="宋体" w:hAnsi="宋体" w:cs="宋体"/>
                <w:color w:val="auto"/>
                <w:highlight w:val="none"/>
              </w:rPr>
              <w:t>有，</w:t>
            </w:r>
            <w:r>
              <w:rPr>
                <w:rFonts w:hint="eastAsia" w:ascii="宋体" w:hAnsi="宋体" w:cs="宋体"/>
                <w:color w:val="auto"/>
                <w:szCs w:val="21"/>
                <w:highlight w:val="none"/>
              </w:rPr>
              <w:t>最高限价或采购预算</w:t>
            </w:r>
            <w:r>
              <w:rPr>
                <w:rFonts w:hint="eastAsia" w:ascii="宋体" w:hAnsi="宋体" w:cs="宋体"/>
                <w:color w:val="auto"/>
                <w:highlight w:val="none"/>
              </w:rPr>
              <w:t>：</w:t>
            </w:r>
            <w:r>
              <w:rPr>
                <w:rFonts w:hint="eastAsia" w:ascii="宋体" w:hAnsi="宋体" w:cs="宋体"/>
                <w:color w:val="auto"/>
                <w:highlight w:val="none"/>
                <w:lang w:val="en-US" w:eastAsia="zh-CN"/>
              </w:rPr>
              <w:t>1,000,000.00</w:t>
            </w:r>
            <w:r>
              <w:rPr>
                <w:rFonts w:hint="eastAsia" w:ascii="宋体" w:hAnsi="宋体" w:cs="宋体"/>
                <w:color w:val="auto"/>
                <w:szCs w:val="22"/>
                <w:highlight w:val="none"/>
              </w:rPr>
              <w:t>元人民币</w:t>
            </w:r>
          </w:p>
          <w:p>
            <w:pPr>
              <w:spacing w:line="360" w:lineRule="auto"/>
              <w:rPr>
                <w:rFonts w:hint="eastAsia" w:ascii="宋体" w:hAnsi="宋体" w:cs="宋体"/>
                <w:color w:val="auto"/>
                <w:highlight w:val="none"/>
              </w:rPr>
            </w:pPr>
            <w:r>
              <w:rPr>
                <w:rFonts w:hint="eastAsia" w:ascii="宋体" w:hAnsi="宋体" w:cs="宋体"/>
                <w:color w:val="auto"/>
                <w:szCs w:val="22"/>
                <w:highlight w:val="none"/>
              </w:rPr>
              <w:t>注：供应商的报价不得超过</w:t>
            </w:r>
            <w:r>
              <w:rPr>
                <w:rFonts w:hint="eastAsia" w:ascii="宋体" w:hAnsi="宋体" w:cs="宋体"/>
                <w:color w:val="auto"/>
                <w:szCs w:val="21"/>
                <w:highlight w:val="none"/>
              </w:rPr>
              <w:t>最高限价或采购预算</w:t>
            </w:r>
            <w:r>
              <w:rPr>
                <w:rFonts w:hint="eastAsia" w:ascii="宋体" w:hAnsi="宋体" w:cs="宋体"/>
                <w:color w:val="auto"/>
                <w:szCs w:val="22"/>
                <w:highlight w:val="none"/>
              </w:rPr>
              <w:t>，否则按无效标处理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3.2.5</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磋商报价的其他要求</w:t>
            </w:r>
          </w:p>
        </w:tc>
        <w:tc>
          <w:tcPr>
            <w:tcW w:w="5417" w:type="dxa"/>
            <w:noWrap w:val="0"/>
            <w:vAlign w:val="center"/>
          </w:tcPr>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磋商报价是完成本项目</w:t>
            </w:r>
            <w:r>
              <w:rPr>
                <w:rFonts w:hint="eastAsia" w:ascii="宋体" w:hAnsi="宋体" w:cs="宋体"/>
                <w:szCs w:val="21"/>
              </w:rPr>
              <w:t>服务费用、人员费用、所有技术服务费和配合费、管理费、评审费、税金、利润、培训及全部明示和暗示的风险及本项目所涵盖的一切费用。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磋商有效期</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磋商截止时间后90天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要求供应商递交磋商保证金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3.4.4</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其他可以不予退还磋商保证金的情形</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5417" w:type="dxa"/>
            <w:noWrap w:val="0"/>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2752" w:type="dxa"/>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5417" w:type="dxa"/>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详见竞争性磋商公告“二、 申请人的资格要求”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近年完成的类似项目情况的时间要求</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3.5.5</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近年发生的诉讼及仲裁情况的时间要求</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近三年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3.5.6</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接受联合体磋商</w:t>
            </w:r>
          </w:p>
        </w:tc>
        <w:tc>
          <w:tcPr>
            <w:tcW w:w="5417" w:type="dxa"/>
            <w:noWrap w:val="0"/>
            <w:vAlign w:val="center"/>
          </w:tcPr>
          <w:p>
            <w:pPr>
              <w:pStyle w:val="18"/>
              <w:topLinePunct/>
              <w:jc w:val="left"/>
              <w:rPr>
                <w:rFonts w:hint="eastAsia" w:hAnsi="宋体" w:cs="宋体"/>
                <w:color w:val="auto"/>
                <w:sz w:val="21"/>
                <w:szCs w:val="21"/>
                <w:highlight w:val="none"/>
              </w:rPr>
            </w:pPr>
            <w:r>
              <w:rPr>
                <w:rFonts w:hint="eastAsia" w:hAnsi="宋体" w:cs="宋体"/>
                <w:color w:val="auto"/>
                <w:sz w:val="21"/>
                <w:szCs w:val="21"/>
                <w:highlight w:val="none"/>
              </w:rPr>
              <w:sym w:font="Wingdings 2" w:char="0052"/>
            </w:r>
            <w:r>
              <w:rPr>
                <w:rFonts w:hint="eastAsia" w:hAnsi="宋体" w:cs="宋体"/>
                <w:color w:val="auto"/>
                <w:sz w:val="21"/>
                <w:szCs w:val="21"/>
                <w:highlight w:val="none"/>
              </w:rPr>
              <w:t>不接受</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3.6.1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是否允许递交备选磋商方案</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3.7.3（2）</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竞争性磋商响应文件副本份数及其他要求</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竞争性磋商响应文件副本份数：</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份</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要求提交电子版文件：</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不需要</w:t>
            </w:r>
          </w:p>
          <w:p>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需要：电子版</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份（U盘），电子文件与纸质正本竞争性磋商响应文件的内容应保持一致，具有同等法律效力，电子版采用PDF格式，可采用电子印章，或将有盖章和签字的文字页、证件等扫描文件一起编辑到PDF格式文件中，尤其是有盖章和签字的页不能遗漏，</w:t>
            </w:r>
            <w:r>
              <w:rPr>
                <w:rFonts w:hint="eastAsia" w:ascii="宋体" w:hAnsi="宋体" w:cs="宋体"/>
                <w:b/>
                <w:bCs/>
                <w:color w:val="auto"/>
                <w:szCs w:val="21"/>
                <w:highlight w:val="none"/>
              </w:rPr>
              <w:t>及可编辑版本的竞争性磋商响应文件</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3.7.3（3）</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竞争性磋商响应文件是否需分册装订</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□不需要</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需要，分册装订要求：竞争性磋商响应文件厚度不得超过4CM，如超过4CM，则需分册装订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417" w:type="dxa"/>
            <w:noWrap w:val="0"/>
            <w:vAlign w:val="center"/>
          </w:tcPr>
          <w:p>
            <w:pPr>
              <w:spacing w:line="360" w:lineRule="auto"/>
              <w:jc w:val="right"/>
              <w:rPr>
                <w:rFonts w:hint="eastAsia" w:ascii="宋体" w:hAnsi="宋体" w:cs="宋体"/>
                <w:color w:val="auto"/>
                <w:szCs w:val="21"/>
                <w:highlight w:val="none"/>
                <w:bdr w:val="single" w:color="auto" w:sz="4" w:space="0"/>
              </w:rPr>
            </w:pPr>
            <w:r>
              <w:rPr>
                <w:rFonts w:hint="eastAsia" w:ascii="宋体" w:hAnsi="宋体" w:cs="宋体"/>
                <w:color w:val="auto"/>
                <w:szCs w:val="21"/>
                <w:highlight w:val="none"/>
                <w:bdr w:val="single" w:color="auto" w:sz="4" w:space="0"/>
              </w:rPr>
              <w:t>正本/副本</w:t>
            </w:r>
          </w:p>
          <w:p>
            <w:pPr>
              <w:spacing w:line="360"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（项目名称）</w:t>
            </w:r>
          </w:p>
          <w:p>
            <w:pPr>
              <w:spacing w:line="360" w:lineRule="auto"/>
              <w:ind w:firstLine="1680" w:firstLineChars="8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（项目编号）</w:t>
            </w:r>
          </w:p>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竞争性磋商响应文件</w:t>
            </w:r>
          </w:p>
          <w:p>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分（填磋商截止时间）前不得开启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磋商截止时间</w:t>
            </w:r>
          </w:p>
        </w:tc>
        <w:tc>
          <w:tcPr>
            <w:tcW w:w="5417" w:type="dxa"/>
            <w:noWrap w:val="0"/>
            <w:vAlign w:val="center"/>
          </w:tcPr>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见竞争性磋商公告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递交竞争性磋商响应文件地点</w:t>
            </w:r>
          </w:p>
        </w:tc>
        <w:tc>
          <w:tcPr>
            <w:tcW w:w="5417" w:type="dxa"/>
            <w:noWrap w:val="0"/>
            <w:vAlign w:val="center"/>
          </w:tcPr>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见竞争性磋商公告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竞争性磋商响应文件是否退还</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否</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□是，退还时间：/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w:t>
            </w:r>
            <w:r>
              <w:rPr>
                <w:rFonts w:hint="eastAsia" w:ascii="宋体" w:hAnsi="宋体" w:cs="宋体"/>
                <w:color w:val="auto"/>
                <w:szCs w:val="21"/>
                <w:highlight w:val="none"/>
                <w:lang w:eastAsia="zh-CN"/>
              </w:rPr>
              <w:t>）</w:t>
            </w:r>
            <w:r>
              <w:rPr>
                <w:rFonts w:hint="eastAsia" w:ascii="宋体" w:hAnsi="宋体" w:cs="宋体"/>
                <w:color w:val="auto"/>
                <w:szCs w:val="21"/>
                <w:highlight w:val="none"/>
              </w:rPr>
              <w:t>时间和地点</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开标</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w:t>
            </w:r>
            <w:r>
              <w:rPr>
                <w:rFonts w:hint="eastAsia" w:ascii="宋体" w:hAnsi="宋体" w:cs="宋体"/>
                <w:color w:val="auto"/>
                <w:szCs w:val="21"/>
                <w:highlight w:val="none"/>
                <w:lang w:eastAsia="zh-CN"/>
              </w:rPr>
              <w:t>）</w:t>
            </w:r>
            <w:r>
              <w:rPr>
                <w:rFonts w:hint="eastAsia" w:ascii="宋体" w:hAnsi="宋体" w:cs="宋体"/>
                <w:color w:val="auto"/>
                <w:szCs w:val="21"/>
                <w:highlight w:val="none"/>
              </w:rPr>
              <w:t>时间：同磋商截止时间</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开标</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w:t>
            </w:r>
            <w:r>
              <w:rPr>
                <w:rFonts w:hint="eastAsia" w:ascii="宋体" w:hAnsi="宋体" w:cs="宋体"/>
                <w:color w:val="auto"/>
                <w:szCs w:val="21"/>
                <w:highlight w:val="none"/>
                <w:lang w:eastAsia="zh-CN"/>
              </w:rPr>
              <w:t>）</w:t>
            </w:r>
            <w:r>
              <w:rPr>
                <w:rFonts w:hint="eastAsia" w:ascii="宋体" w:hAnsi="宋体" w:cs="宋体"/>
                <w:color w:val="auto"/>
                <w:szCs w:val="21"/>
                <w:highlight w:val="none"/>
              </w:rPr>
              <w:t>地点：同递交竞争性磋商响应文件地点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5.2（4）</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w:t>
            </w:r>
            <w:r>
              <w:rPr>
                <w:rFonts w:hint="eastAsia" w:ascii="宋体" w:hAnsi="宋体" w:cs="宋体"/>
                <w:color w:val="auto"/>
                <w:szCs w:val="21"/>
                <w:highlight w:val="none"/>
                <w:lang w:eastAsia="zh-CN"/>
              </w:rPr>
              <w:t>）</w:t>
            </w:r>
            <w:r>
              <w:rPr>
                <w:rFonts w:hint="eastAsia" w:ascii="宋体" w:hAnsi="宋体" w:cs="宋体"/>
                <w:color w:val="auto"/>
                <w:szCs w:val="21"/>
                <w:highlight w:val="none"/>
              </w:rPr>
              <w:t>程序</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开标</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w:t>
            </w:r>
            <w:r>
              <w:rPr>
                <w:rFonts w:hint="eastAsia" w:ascii="宋体" w:hAnsi="宋体" w:cs="宋体"/>
                <w:color w:val="auto"/>
                <w:szCs w:val="21"/>
                <w:highlight w:val="none"/>
                <w:lang w:eastAsia="zh-CN"/>
              </w:rPr>
              <w:t>）</w:t>
            </w:r>
            <w:r>
              <w:rPr>
                <w:rFonts w:hint="eastAsia" w:ascii="宋体" w:hAnsi="宋体" w:cs="宋体"/>
                <w:color w:val="auto"/>
                <w:szCs w:val="21"/>
                <w:highlight w:val="none"/>
              </w:rPr>
              <w:t>顺序：随机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磋商小组的组建</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磋商小组构成：</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其中采购人代表</w:t>
            </w:r>
            <w:r>
              <w:rPr>
                <w:rFonts w:hint="eastAsia" w:ascii="宋体" w:hAnsi="宋体" w:cs="宋体"/>
                <w:color w:val="auto"/>
                <w:szCs w:val="21"/>
                <w:highlight w:val="none"/>
                <w:u w:val="single"/>
              </w:rPr>
              <w:t>1</w:t>
            </w:r>
            <w:r>
              <w:rPr>
                <w:rFonts w:hint="eastAsia" w:ascii="宋体" w:hAnsi="宋体" w:cs="宋体"/>
                <w:color w:val="auto"/>
                <w:szCs w:val="21"/>
                <w:highlight w:val="none"/>
              </w:rPr>
              <w:t>人，专家</w:t>
            </w:r>
            <w:r>
              <w:rPr>
                <w:rFonts w:hint="eastAsia" w:ascii="宋体" w:hAnsi="宋体" w:cs="宋体"/>
                <w:color w:val="auto"/>
                <w:szCs w:val="21"/>
                <w:highlight w:val="none"/>
                <w:u w:val="single"/>
              </w:rPr>
              <w:t>2</w:t>
            </w:r>
            <w:r>
              <w:rPr>
                <w:rFonts w:hint="eastAsia" w:ascii="宋体" w:hAnsi="宋体" w:cs="宋体"/>
                <w:color w:val="auto"/>
                <w:szCs w:val="21"/>
                <w:highlight w:val="none"/>
              </w:rPr>
              <w:t>人</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评审专家确定方式：按规定在政府采购专家库中随机抽取。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6.3.2</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磋商小组推荐成交候选供应商的人数</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不超过</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采购结果公示媒介及期限</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公示媒介：陕西省政府采购网</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公示期限：1个工作日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是否授权磋商小组确定成交供应商</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7.6.1</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是否要求成交供应商提交履约保证金：</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要求，履约保证金的形式：转账或担保方式</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履约保证金的金额：成交金额的</w:t>
            </w:r>
            <w:r>
              <w:rPr>
                <w:rFonts w:ascii="宋体" w:hAnsi="宋体" w:cs="宋体"/>
                <w:color w:val="auto"/>
                <w:szCs w:val="21"/>
                <w:highlight w:val="none"/>
                <w:u w:val="single"/>
              </w:rPr>
              <w:t>5</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是否采用电子采购</w:t>
            </w:r>
          </w:p>
        </w:tc>
        <w:tc>
          <w:tcPr>
            <w:tcW w:w="5417"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否</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□是，具体要求：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6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75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c>
          <w:tcPr>
            <w:tcW w:w="5417" w:type="dxa"/>
            <w:noWrap w:val="0"/>
            <w:vAlign w:val="center"/>
          </w:tcPr>
          <w:p>
            <w:pPr>
              <w:spacing w:line="360" w:lineRule="auto"/>
              <w:rPr>
                <w:rFonts w:hint="eastAsia" w:ascii="宋体" w:hAnsi="宋体" w:eastAsia="宋体" w:cs="宋体"/>
                <w:b/>
                <w:bCs/>
                <w:color w:val="auto"/>
                <w:highlight w:val="none"/>
                <w:lang w:eastAsia="zh-CN"/>
              </w:rPr>
            </w:pPr>
            <w:r>
              <w:rPr>
                <w:rFonts w:hint="eastAsia" w:ascii="宋体" w:hAnsi="宋体" w:cs="宋体"/>
                <w:b/>
                <w:bCs/>
                <w:color w:val="auto"/>
                <w:highlight w:val="none"/>
              </w:rPr>
              <w:t>1、本项目行政监督部门为：</w:t>
            </w:r>
            <w:r>
              <w:rPr>
                <w:rFonts w:hint="eastAsia" w:ascii="宋体" w:hAnsi="宋体" w:cs="宋体"/>
                <w:b/>
                <w:bCs/>
                <w:color w:val="auto"/>
                <w:highlight w:val="none"/>
                <w:lang w:val="en-US" w:eastAsia="zh-CN"/>
              </w:rPr>
              <w:t>陕西省财政厅</w:t>
            </w:r>
          </w:p>
          <w:p>
            <w:pPr>
              <w:pStyle w:val="163"/>
              <w:spacing w:line="360" w:lineRule="auto"/>
              <w:rPr>
                <w:rFonts w:hint="eastAsia" w:ascii="宋体" w:hAnsi="宋体" w:cs="宋体"/>
                <w:b/>
                <w:bCs/>
                <w:color w:val="auto"/>
                <w:highlight w:val="none"/>
              </w:rPr>
            </w:pPr>
            <w:r>
              <w:rPr>
                <w:rFonts w:hint="eastAsia" w:ascii="宋体" w:hAnsi="宋体" w:cs="宋体"/>
                <w:b/>
                <w:bCs/>
                <w:color w:val="auto"/>
                <w:highlight w:val="none"/>
              </w:rPr>
              <w:t>2、采购代理服务费：采购代理服务费以</w:t>
            </w:r>
            <w:r>
              <w:rPr>
                <w:rFonts w:hint="eastAsia" w:ascii="宋体" w:hAnsi="宋体" w:cs="宋体"/>
                <w:b/>
                <w:bCs/>
                <w:color w:val="auto"/>
                <w:highlight w:val="none"/>
                <w:lang w:val="en-US" w:eastAsia="zh-CN"/>
              </w:rPr>
              <w:t>中标（</w:t>
            </w:r>
            <w:r>
              <w:rPr>
                <w:rFonts w:hint="eastAsia" w:ascii="宋体" w:hAnsi="宋体" w:cs="宋体"/>
                <w:b/>
                <w:bCs/>
                <w:color w:val="auto"/>
                <w:highlight w:val="none"/>
              </w:rPr>
              <w:t>成交</w:t>
            </w:r>
            <w:r>
              <w:rPr>
                <w:rFonts w:hint="eastAsia" w:ascii="宋体" w:hAnsi="宋体" w:cs="宋体"/>
                <w:b/>
                <w:bCs/>
                <w:color w:val="auto"/>
                <w:highlight w:val="none"/>
                <w:lang w:val="en-US" w:eastAsia="zh-CN"/>
              </w:rPr>
              <w:t>）</w:t>
            </w:r>
            <w:r>
              <w:rPr>
                <w:rFonts w:hint="eastAsia" w:ascii="宋体" w:hAnsi="宋体" w:cs="宋体"/>
                <w:b/>
                <w:bCs/>
                <w:color w:val="auto"/>
                <w:highlight w:val="none"/>
              </w:rPr>
              <w:t>金额作为收费基数</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涉及分包的项目按</w:t>
            </w:r>
            <w:r>
              <w:rPr>
                <w:rFonts w:hint="eastAsia" w:ascii="宋体" w:hAnsi="宋体" w:cs="宋体"/>
                <w:b/>
                <w:bCs/>
                <w:color w:val="auto"/>
                <w:highlight w:val="none"/>
              </w:rPr>
              <w:t>各包</w:t>
            </w:r>
            <w:r>
              <w:rPr>
                <w:rFonts w:hint="eastAsia" w:ascii="宋体" w:hAnsi="宋体" w:cs="宋体"/>
                <w:b/>
                <w:bCs/>
                <w:color w:val="auto"/>
                <w:highlight w:val="none"/>
                <w:lang w:val="en-US" w:eastAsia="zh-CN"/>
              </w:rPr>
              <w:t>中标（</w:t>
            </w:r>
            <w:r>
              <w:rPr>
                <w:rFonts w:hint="eastAsia" w:ascii="宋体" w:hAnsi="宋体" w:cs="宋体"/>
                <w:b/>
                <w:bCs/>
                <w:color w:val="auto"/>
                <w:highlight w:val="none"/>
              </w:rPr>
              <w:t>成交</w:t>
            </w:r>
            <w:r>
              <w:rPr>
                <w:rFonts w:hint="eastAsia" w:ascii="宋体" w:hAnsi="宋体" w:cs="宋体"/>
                <w:b/>
                <w:bCs/>
                <w:color w:val="auto"/>
                <w:highlight w:val="none"/>
                <w:lang w:val="en-US" w:eastAsia="zh-CN"/>
              </w:rPr>
              <w:t>）</w:t>
            </w:r>
            <w:r>
              <w:rPr>
                <w:rFonts w:hint="eastAsia" w:ascii="宋体" w:hAnsi="宋体" w:cs="宋体"/>
                <w:b/>
                <w:bCs/>
                <w:color w:val="auto"/>
                <w:highlight w:val="none"/>
              </w:rPr>
              <w:t>金额作为收费基数</w:t>
            </w:r>
            <w:r>
              <w:rPr>
                <w:rFonts w:hint="eastAsia" w:ascii="宋体" w:hAnsi="宋体" w:cs="宋体"/>
                <w:b/>
                <w:bCs/>
                <w:color w:val="auto"/>
                <w:highlight w:val="none"/>
                <w:lang w:eastAsia="zh-CN"/>
              </w:rPr>
              <w:t>）</w:t>
            </w:r>
            <w:r>
              <w:rPr>
                <w:rFonts w:hint="eastAsia" w:ascii="宋体" w:hAnsi="宋体" w:cs="宋体"/>
                <w:b/>
                <w:bCs/>
                <w:color w:val="auto"/>
                <w:highlight w:val="none"/>
              </w:rPr>
              <w:t>，参照国家计委（计价格【2002】1980号）《招标代理服务收费管理暂行办法》和国家发展改革委办公厅发改办价格【2003】857号、【2011】534号规定的收费标准收取，由</w:t>
            </w:r>
            <w:r>
              <w:rPr>
                <w:rFonts w:hint="eastAsia" w:ascii="宋体" w:hAnsi="宋体" w:cs="宋体"/>
                <w:b/>
                <w:bCs/>
                <w:color w:val="auto"/>
                <w:highlight w:val="none"/>
                <w:lang w:val="en-US" w:eastAsia="zh-CN"/>
              </w:rPr>
              <w:t>中标（</w:t>
            </w:r>
            <w:r>
              <w:rPr>
                <w:rFonts w:hint="eastAsia" w:ascii="宋体" w:hAnsi="宋体" w:cs="宋体"/>
                <w:b/>
                <w:bCs/>
                <w:color w:val="auto"/>
                <w:highlight w:val="none"/>
              </w:rPr>
              <w:t>成交</w:t>
            </w:r>
            <w:r>
              <w:rPr>
                <w:rFonts w:hint="eastAsia" w:ascii="宋体" w:hAnsi="宋体" w:cs="宋体"/>
                <w:b/>
                <w:bCs/>
                <w:color w:val="auto"/>
                <w:highlight w:val="none"/>
                <w:lang w:val="en-US" w:eastAsia="zh-CN"/>
              </w:rPr>
              <w:t>）</w:t>
            </w:r>
            <w:r>
              <w:rPr>
                <w:rFonts w:hint="eastAsia" w:ascii="宋体" w:hAnsi="宋体" w:cs="宋体"/>
                <w:b/>
                <w:bCs/>
                <w:color w:val="auto"/>
                <w:highlight w:val="none"/>
              </w:rPr>
              <w:t>供应商向采购代理机构一次性支付。</w:t>
            </w:r>
          </w:p>
          <w:p>
            <w:pPr>
              <w:pStyle w:val="163"/>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采购代理服务费以对公基本账户汇到以下账号：</w:t>
            </w:r>
          </w:p>
          <w:p>
            <w:pPr>
              <w:pStyle w:val="163"/>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采购代理机构开户名称：陕西省招标有限责任公司</w:t>
            </w:r>
          </w:p>
          <w:p>
            <w:pPr>
              <w:pStyle w:val="163"/>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开户银行：招商银行西安朝阳门支行</w:t>
            </w:r>
          </w:p>
          <w:p>
            <w:pPr>
              <w:pStyle w:val="163"/>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账号：1299 0424 2010 801</w:t>
            </w:r>
          </w:p>
          <w:p>
            <w:pPr>
              <w:pStyle w:val="163"/>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注：供应商转账时请从基本账户转出，备注“代理服务费”及项目编号或名称等信息。</w:t>
            </w:r>
          </w:p>
          <w:p>
            <w:pPr>
              <w:pStyle w:val="163"/>
              <w:spacing w:line="360" w:lineRule="auto"/>
              <w:rPr>
                <w:rFonts w:hint="eastAsia" w:ascii="宋体" w:hAnsi="宋体" w:cs="宋体"/>
                <w:b/>
                <w:bCs/>
                <w:color w:val="auto"/>
                <w:highlight w:val="none"/>
              </w:rPr>
            </w:pPr>
            <w:r>
              <w:rPr>
                <w:rFonts w:hint="eastAsia" w:ascii="宋体" w:hAnsi="宋体" w:cs="宋体"/>
                <w:b/>
                <w:bCs/>
                <w:color w:val="auto"/>
                <w:highlight w:val="none"/>
              </w:rPr>
              <w:t>3、恶意质疑或投诉的供应商，采购人将会上报行政主管部门并列入供应商失信名单。</w:t>
            </w:r>
          </w:p>
          <w:p>
            <w:pPr>
              <w:pStyle w:val="163"/>
              <w:spacing w:line="360" w:lineRule="auto"/>
              <w:rPr>
                <w:rFonts w:hint="eastAsia" w:ascii="宋体" w:hAnsi="宋体" w:cs="宋体"/>
                <w:b/>
                <w:bCs/>
                <w:color w:val="auto"/>
                <w:highlight w:val="none"/>
              </w:rPr>
            </w:pPr>
            <w:r>
              <w:rPr>
                <w:rFonts w:hint="eastAsia" w:ascii="宋体" w:hAnsi="宋体" w:cs="宋体"/>
                <w:b/>
                <w:bCs/>
                <w:color w:val="auto"/>
                <w:highlight w:val="none"/>
              </w:rPr>
              <w:t>4、是否接受进口产品：</w:t>
            </w:r>
            <w:r>
              <w:rPr>
                <w:rFonts w:hint="eastAsia" w:ascii="宋体" w:hAnsi="宋体" w:cs="宋体"/>
                <w:b/>
                <w:bCs/>
                <w:color w:val="auto"/>
                <w:highlight w:val="none"/>
              </w:rPr>
              <w:sym w:font="Wingdings 2" w:char="0052"/>
            </w:r>
            <w:r>
              <w:rPr>
                <w:rFonts w:hint="eastAsia" w:ascii="宋体" w:hAnsi="宋体" w:cs="宋体"/>
                <w:b/>
                <w:bCs/>
                <w:color w:val="auto"/>
                <w:highlight w:val="none"/>
              </w:rPr>
              <w:t>否  □是，具体要求：标明进口产品的为同意购买进口产品的设备，进口产品是指通过中国海关报关验放进入中国境内且产自关境外的产品，同意购买进口产品的设备不限制满足竞争性磋商文件要求的国产产品参与本次采购。</w:t>
            </w:r>
          </w:p>
          <w:p>
            <w:pPr>
              <w:pStyle w:val="163"/>
              <w:spacing w:line="360" w:lineRule="auto"/>
              <w:rPr>
                <w:rFonts w:hint="eastAsia" w:ascii="宋体" w:hAnsi="宋体" w:cs="宋体"/>
                <w:b/>
                <w:bCs/>
                <w:color w:val="auto"/>
                <w:highlight w:val="none"/>
              </w:rPr>
            </w:pPr>
            <w:r>
              <w:rPr>
                <w:rFonts w:hint="eastAsia" w:ascii="宋体" w:hAnsi="宋体" w:cs="宋体"/>
                <w:b/>
                <w:bCs/>
                <w:color w:val="auto"/>
                <w:highlight w:val="none"/>
              </w:rPr>
              <w:t>5、是否为专门面向中小企业采购：</w:t>
            </w:r>
            <w:r>
              <w:rPr>
                <w:rFonts w:hint="eastAsia" w:ascii="宋体" w:hAnsi="宋体" w:cs="宋体"/>
                <w:b/>
                <w:bCs/>
                <w:color w:val="auto"/>
                <w:highlight w:val="none"/>
              </w:rPr>
              <w:sym w:font="Wingdings 2" w:char="00A3"/>
            </w:r>
            <w:r>
              <w:rPr>
                <w:rFonts w:hint="eastAsia" w:ascii="宋体" w:hAnsi="宋体" w:cs="宋体"/>
                <w:b/>
                <w:bCs/>
                <w:color w:val="auto"/>
                <w:highlight w:val="none"/>
              </w:rPr>
              <w:t xml:space="preserve">否  </w:t>
            </w:r>
            <w:r>
              <w:rPr>
                <w:rFonts w:hint="eastAsia" w:ascii="宋体" w:hAnsi="宋体" w:cs="宋体"/>
                <w:b/>
                <w:bCs/>
                <w:color w:val="auto"/>
                <w:highlight w:val="none"/>
              </w:rPr>
              <w:sym w:font="Wingdings 2" w:char="0052"/>
            </w:r>
            <w:r>
              <w:rPr>
                <w:rFonts w:hint="eastAsia" w:ascii="宋体" w:hAnsi="宋体" w:cs="宋体"/>
                <w:b/>
                <w:bCs/>
                <w:color w:val="auto"/>
                <w:highlight w:val="none"/>
              </w:rPr>
              <w:t>是。</w:t>
            </w:r>
          </w:p>
          <w:p>
            <w:pPr>
              <w:pStyle w:val="163"/>
              <w:spacing w:line="360" w:lineRule="auto"/>
              <w:rPr>
                <w:rFonts w:hint="eastAsia" w:ascii="宋体" w:hAnsi="宋体" w:cs="宋体"/>
                <w:b/>
                <w:bCs/>
                <w:color w:val="auto"/>
                <w:highlight w:val="none"/>
              </w:rPr>
            </w:pPr>
            <w:r>
              <w:rPr>
                <w:rFonts w:hint="eastAsia" w:ascii="宋体" w:hAnsi="宋体" w:cs="宋体"/>
                <w:b/>
                <w:bCs/>
                <w:color w:val="auto"/>
                <w:highlight w:val="none"/>
              </w:rPr>
              <w:t>6、供应商在项目实施过程中,不得随意更换项目经理及核心人员,如确实需要更换的,需提前书面通知采购人,取得签字同意后方可。</w:t>
            </w:r>
          </w:p>
          <w:p>
            <w:pPr>
              <w:pStyle w:val="163"/>
              <w:spacing w:line="360" w:lineRule="auto"/>
              <w:rPr>
                <w:rFonts w:hint="eastAsia" w:ascii="宋体" w:hAnsi="宋体" w:cs="宋体"/>
                <w:b/>
                <w:bCs/>
                <w:color w:val="auto"/>
                <w:highlight w:val="none"/>
              </w:rPr>
            </w:pPr>
            <w:r>
              <w:rPr>
                <w:rFonts w:hint="eastAsia" w:ascii="宋体" w:hAnsi="宋体" w:cs="宋体"/>
                <w:b/>
                <w:bCs/>
                <w:color w:val="auto"/>
                <w:highlight w:val="none"/>
              </w:rPr>
              <w:t>7、根据《陕西省财政厅关于政府采购供应商注册登记有关事项的通知》的规定，供应商在领取文件后，应及时注册登记加入政府采购供应商库。因供应商自身原因未及时登记入库而导致的一切后果由供应商自行承担。</w:t>
            </w:r>
          </w:p>
          <w:p>
            <w:pPr>
              <w:pStyle w:val="163"/>
              <w:spacing w:line="360" w:lineRule="auto"/>
              <w:rPr>
                <w:rFonts w:hint="default" w:ascii="宋体" w:hAnsi="宋体" w:cs="宋体"/>
                <w:b/>
                <w:bCs/>
                <w:color w:val="auto"/>
                <w:highlight w:val="none"/>
                <w:lang w:val="en-US" w:eastAsia="zh-CN"/>
              </w:rPr>
            </w:pPr>
            <w:r>
              <w:rPr>
                <w:rFonts w:hint="eastAsia" w:ascii="宋体" w:hAnsi="宋体" w:cs="宋体"/>
                <w:b/>
                <w:bCs/>
                <w:color w:val="auto"/>
                <w:highlight w:val="none"/>
              </w:rPr>
              <w:t>8、采购标的对应的中小企业划分标准所属行业：</w:t>
            </w:r>
            <w:r>
              <w:rPr>
                <w:rFonts w:hint="eastAsia" w:ascii="宋体" w:hAnsi="宋体" w:cs="宋体"/>
                <w:b/>
                <w:bCs/>
                <w:color w:val="auto"/>
                <w:highlight w:val="none"/>
                <w:lang w:val="en-US" w:eastAsia="zh-CN"/>
              </w:rPr>
              <w:t>其他未列明行业</w:t>
            </w:r>
          </w:p>
        </w:tc>
      </w:tr>
      <w:bookmarkEnd w:id="14"/>
    </w:tbl>
    <w:p>
      <w:pPr>
        <w:pageBreakBefore/>
        <w:spacing w:line="360" w:lineRule="auto"/>
        <w:jc w:val="left"/>
        <w:rPr>
          <w:rFonts w:hint="eastAsia" w:ascii="宋体" w:hAnsi="宋体" w:cs="宋体"/>
          <w:b/>
          <w:color w:val="auto"/>
          <w:szCs w:val="21"/>
          <w:highlight w:val="none"/>
        </w:rPr>
      </w:pPr>
      <w:bookmarkStart w:id="15" w:name="_Toc269407617"/>
      <w:bookmarkStart w:id="16" w:name="_Toc293999491"/>
      <w:bookmarkStart w:id="17" w:name="_Toc238899383"/>
      <w:bookmarkStart w:id="18" w:name="_Toc235544708"/>
      <w:bookmarkStart w:id="19" w:name="_Toc260140525"/>
      <w:bookmarkStart w:id="20" w:name="_Toc250572269"/>
      <w:r>
        <w:rPr>
          <w:rFonts w:hint="eastAsia" w:ascii="宋体" w:hAnsi="宋体" w:cs="宋体"/>
          <w:b/>
          <w:color w:val="auto"/>
          <w:szCs w:val="21"/>
          <w:highlight w:val="none"/>
        </w:rPr>
        <w:t xml:space="preserve">1. 总则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1.1 采购项目概况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1.1.1根据《中华人民共和国政府采购法》《中华人民共和国政府采购法实施条例》等有关法律、法规和规章的规定，本采购项目已具备招标条件，现对服务采购进行</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 xml:space="preserve">。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1.1.2 采购人：见供应商须知前附表。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1.1.3 采购代理机构：见供应商须知前附表。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1.1.4 采购项目名称：见供应商须知前附表。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1.2 采购项目的资金落实情况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1.2.1 资金落实情况：见供应商须知前附表。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1.3采购范围、服务期、服务地点和技术性能指标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1.3.1 采购范围：见供应商须知前附表。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1.3.2 服务期：见供应商须知前附表。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1.3.3 服务地点：见供应商须知前附表。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1.3.4 技术性能指标：见供应商须知前附表。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1.4供应商资格要求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1.4.1 供应商应具备承担本采购项目资质条件、能力： </w:t>
      </w:r>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资质要求：见供应商须知前附表；</w:t>
      </w:r>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需要提交的相关证明材料见本章第3.5款的规定。</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1.4.2供应商须知前附表规定接受联合体磋商的，联合体除应符合本章第1.4.1项和供应商须知前附表的要求外，还应遵守以下规定：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（1）联合体各方应按竞争性磋商文件提供的格式签订联合体协议书，明确联合体牵头人和各方权利义务，并承诺就成交项目向采购人承担连带责任；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（2）由同一专业的单位组成的联合体，按照资质等级较低的单位确定资质等级；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（3）联合体各方不得再以自己名义单独或参加其他联合体在本采购项目中磋商，否则各相关磋商均无效。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1.4.3 供应商不得存在下列情形之一：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（1）为采购人不具有独立法人资格的附属机构（单位）；</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（2）与采购人存在利害关系且可能影响招标公正性；</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（3）与本采购项目的其他供应商为同一个单位负责人；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（4）与本采购项目的其他供应商存在控股、管理关系；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（5）为本采购项目的代建人；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（6）为本采购项目的采购代理机构；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（7）与本采购项目的代建人或采购代理机构同为一个法定代表人；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（8）与本采购项目的代建人或采购代理机构存在控股或参股关系；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（9）被依法暂停或者取消投标资格；</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（10）被责令停产停业、暂扣或者吊销许可证、暂扣或者吊销执照；</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（11）进入清算程序，或被宣告破产，或其他丧失履约能力的情形；</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（12）在最近三年内发生重大质量问题（以相关行业主管部门的行政处罚决定或司法机关出具的有关法律文书为准）；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（13）被工商行政管理机关在全国企业信用信息公示系统中列入严重违法失信企业名单；</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（14）被最高人民法院在“信用中国”网站（www.creditchina.gov.cn）或各级信用信息共享平台中列入失信被执行人名单；</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（15）在近三年内供应商或其法定代表人、拟委任的项目负责人有行贿犯罪行为的（以检察机关职务犯罪预防部门出具的查询结果为准）；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（16）法律法规或供应商须知前附表规定的其他情形。</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17）单位负责人为同一人或者存在直接控股、管理关系的不同供应商，不得参加同一合同项下的政府采购活动。除单一来源采购项目外，为采购项目提供整体设计、规范编制或者项目管理、监理、检测等服务的供应商，不得再参加同一项目同一包号的其他采购活动。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1.5 费用承担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供应商准备和参加磋商活动发生的费用自理。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1.6保密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参与招标磋商活动的各方应对竞争性磋商文件和竞争性磋商响应文件中的商业和技术等秘密保密，否则应承担相应的法律责任。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1.7 语言文字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竞争性磋商响应文件使用的语言文字为中文。专用术语使用外文的，应附有中文注释。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1.8计量单位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所有计量均采用中华人民共和国法定计量单位。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1.9磋商预备会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1.9.1 供应商须知前附表规定召开磋商预备会的，采购人按供应商须知前附表规定的时间和地点召开磋商预备会，澄清供应商提出的问题。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1.9.2 供应商应按供应商须知前附表规定的时间和形式将提出的问题送达采购人，以便采购人在会议期间澄清。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1.9.3 磋商预备会后，采购人将对供应商所提问题的澄清，以供应商须知前附表规定的形式通知所有购买竞争性磋商文件的供应商。该澄清内容为竞争性磋商文件的组成部分。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1.10 分包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1.10.1 供应商拟在成交后将成交项目的非主体服务进行分包的，应符合供应商须知前附表规定的分包内容、分包金额和资质要求等限制性条件，除供应商须知前附表规定的非主体服务外，其他工作不得分包。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1.10.2成交供应商不得向他人转让成交项目，接受分包的人不得再次分包。成交供应商应当就分包项目向采购人负责，接受分包的人就分包项目承担连带责任。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1.11响应和偏差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1.11.1竞争性磋商响应文件应当对竞争性磋商文件的实质性要求和条件作出满足性或更有利于采购人的响应，否则，供应商的磋商将被否决。实质性要求和条件见供应商须知前附表。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1.11.2 供应商应根据竞争性磋商文件的要求提供磋商服务技术性能指标的详细描述、技术支持资料及技术服务和质保期服务计划等内容以对竞争性磋商文件作出响应。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1.11.3 竞争性磋商响应文件中应针对实质性要求和条件中列明的技术要求提供技术支持资料。技术支持资料以制造商公开发布的印刷资料，或检测机构出具的检测报告或供应商须知前附表允许的其他形式为准。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1.11.4 供应商须知前附表规定了可以偏差的范围和最高偏差项数的，偏差应当符合供应商须知前附表规定的偏差范围和最高项数，超出偏差范围和最高偏差项数的磋商将被否决。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1.11.5 竞争性磋商响应文件对竞争性磋商文件的全部偏差</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均应在竞争性磋商响应文件的偏差表中列明，除列明的内容外，视为供应商响应竞争性磋商文件的全部要求。 </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2. 竞争性磋商文件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2.1 竞争性磋商文件的组成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本竞争性磋商文件包括：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（1）竞争性磋商公告；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（3）评审办法；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（4）合同条款；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（5）采购需求；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（6）竞争性磋商响应文件格式；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（7）供应商须知前附表规定的其他资料。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根据本章规定对竞争性磋商文件所作的澄清、修改，构成竞争性磋商文件的组成部分。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2.2 竞争性磋商文件的澄清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 供应商应仔细阅读和检查竞争性磋商文件的全部内容。如发现缺页或附件不全，应及时向</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提出，以便补齐。如有疑问，应按供应商须知前附表规定的时间和形式将提出的问题送达</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对竞争性磋商文件予以澄清。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2.2.2 竞争性磋商文件的澄清以供应商须知前附表规定的形式发给所有购买竞争性磋商文件的供应商，但不指明澄清问题的来源。澄清发出的时间距本章规定的磋商截止时间不足5日的，并且澄清内容可能影响竞争性磋商响应文件编制的，将相应延长磋商截止时间。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2.2.3 供应商在收到澄清后，应按供应商须知前附表规定的时间和形式通知</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，确认已收到该澄清。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2.2.4 除非</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认为确有必要答复，否则，</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有权拒绝回复供应商在本章第2.2.1 项规定的时间后的任何澄清要求。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2.3 竞争性磋商文件的修改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lang w:val="en-US" w:eastAsia="zh-CN"/>
        </w:rPr>
        <w:t xml:space="preserve"> 采购代理机构（</w:t>
      </w: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以供应商须知前附表规定的形式修改竞争性磋商文件，并通知所有已</w:t>
      </w:r>
      <w:r>
        <w:rPr>
          <w:rFonts w:hint="eastAsia" w:ascii="宋体" w:hAnsi="宋体" w:cs="宋体"/>
          <w:color w:val="auto"/>
          <w:szCs w:val="21"/>
          <w:highlight w:val="none"/>
          <w:lang w:val="en-US" w:eastAsia="zh-CN"/>
        </w:rPr>
        <w:t>合法途径领取</w:t>
      </w:r>
      <w:r>
        <w:rPr>
          <w:rFonts w:hint="eastAsia" w:ascii="宋体" w:hAnsi="宋体" w:cs="宋体"/>
          <w:color w:val="auto"/>
          <w:szCs w:val="21"/>
          <w:highlight w:val="none"/>
        </w:rPr>
        <w:t xml:space="preserve">竞争性磋商文件的供应商。修改竞争性磋商文件的时间距本章规定的磋商截止时间不足5日的，并且修改内容可能影响竞争性磋商响应文件编制的，将相应延长磋商截止时间。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2.3.2 供应商收到修改内容后，应按供应商须知前附表规定的时间和形式通知</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，确认已收到该修改。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2.4 竞争性磋商文件的异议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供应商或者其他利害关系人对竞争性磋商文件有异议的，应当在获取竞争性磋商文件或者竞争性磋商公告期限届满之日起7个工作日内以书面形式提出。</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将在收到异议后作出答复；作出答复前，将暂停招标磋商活动。 </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 竞争性磋商响应文件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3.1 竞争性磋商响应文件的组成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3.1.1 竞争性磋商响应文件应包括下列内容： </w:t>
      </w:r>
    </w:p>
    <w:p>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w:t>
      </w:r>
      <w:r>
        <w:rPr>
          <w:rFonts w:hint="eastAsia" w:ascii="宋体" w:hAnsi="宋体" w:cs="宋体"/>
          <w:color w:val="auto"/>
          <w:szCs w:val="21"/>
          <w:highlight w:val="none"/>
          <w:lang w:val="zh-CN"/>
        </w:rPr>
        <w:t>）磋商函</w:t>
      </w:r>
    </w:p>
    <w:p>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）磋商报价函附录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w:t>
      </w:r>
      <w:r>
        <w:rPr>
          <w:rFonts w:hint="eastAsia" w:ascii="宋体" w:hAnsi="宋体" w:cs="宋体"/>
          <w:color w:val="auto"/>
          <w:szCs w:val="21"/>
          <w:highlight w:val="none"/>
        </w:rPr>
        <w:t>资格审查资料</w:t>
      </w:r>
    </w:p>
    <w:p>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（4）评审响应资料</w:t>
      </w:r>
    </w:p>
    <w:p>
      <w:pPr>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5</w:t>
      </w:r>
      <w:r>
        <w:rPr>
          <w:rFonts w:hint="eastAsia" w:ascii="宋体" w:hAnsi="宋体" w:cs="宋体"/>
          <w:color w:val="auto"/>
          <w:szCs w:val="21"/>
          <w:highlight w:val="none"/>
          <w:lang w:val="zh-CN"/>
        </w:rPr>
        <w:t>）供应商认为有必要说明的其它内容或资料（各供应商自行编制）</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供应商在评审过程中作出的符合法律法规和竞争性磋商文件规定的澄清确认，构成竞争性磋商响应文件的组成部分。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3.1.2 供应商须知前附表规定不接受联合体磋商的，或供应商没有组成联合体的，竞争性磋商响应文件不包括本章所指的联合体协议书。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3.1.3 供应商须知前附表未要求提交磋商保证金的，竞争性磋商响应文件不包括本章所指的磋商保证金。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3.2 磋商报价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3.2.1 磋商报价应包括国家规定的增值税税金，除供应商须知前附表另有规定外，增值税税金按一般计税方法计算。供应商应按第六章“竞争性磋商响应文件格式”的要求在磋商函中进行报价并填写</w:t>
      </w:r>
      <w:r>
        <w:rPr>
          <w:rFonts w:hint="eastAsia" w:ascii="宋体" w:hAnsi="宋体" w:cs="宋体"/>
          <w:color w:val="auto"/>
          <w:szCs w:val="21"/>
          <w:highlight w:val="none"/>
          <w:lang w:eastAsia="zh-CN"/>
        </w:rPr>
        <w:t>磋商报价函附录</w:t>
      </w:r>
      <w:r>
        <w:rPr>
          <w:rFonts w:hint="eastAsia" w:ascii="宋体" w:hAnsi="宋体" w:cs="宋体"/>
          <w:color w:val="auto"/>
          <w:szCs w:val="21"/>
          <w:highlight w:val="none"/>
        </w:rPr>
        <w:t xml:space="preserve">。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3.2.2 供应商应充分了解该项目的总体情况以及影响磋商报价的其他要素。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3.2.3 磋商报价为各分项报价金额之和，磋商报价与分项报价的</w:t>
      </w:r>
      <w:r>
        <w:rPr>
          <w:rFonts w:hint="eastAsia" w:ascii="宋体" w:hAnsi="宋体" w:cs="宋体"/>
          <w:color w:val="auto"/>
          <w:szCs w:val="21"/>
          <w:highlight w:val="none"/>
          <w:lang w:val="en-US" w:eastAsia="zh-CN"/>
        </w:rPr>
        <w:t>合计</w:t>
      </w:r>
      <w:r>
        <w:rPr>
          <w:rFonts w:hint="eastAsia" w:ascii="宋体" w:hAnsi="宋体" w:cs="宋体"/>
          <w:color w:val="auto"/>
          <w:szCs w:val="21"/>
          <w:highlight w:val="none"/>
        </w:rPr>
        <w:t>不一致的，应以各分项</w:t>
      </w:r>
      <w:r>
        <w:rPr>
          <w:rFonts w:hint="eastAsia" w:ascii="宋体" w:hAnsi="宋体" w:cs="宋体"/>
          <w:color w:val="auto"/>
          <w:szCs w:val="21"/>
          <w:highlight w:val="none"/>
          <w:lang w:val="en-US" w:eastAsia="zh-CN"/>
        </w:rPr>
        <w:t>合计</w:t>
      </w:r>
      <w:r>
        <w:rPr>
          <w:rFonts w:hint="eastAsia" w:ascii="宋体" w:hAnsi="宋体" w:cs="宋体"/>
          <w:color w:val="auto"/>
          <w:szCs w:val="21"/>
          <w:highlight w:val="none"/>
        </w:rPr>
        <w:t>累计数为准，修正磋商报价；如分项报价中存在缺漏项，则视为缺漏项价格已包含在其他分项报价之中。供应商在磋商截止时间前修改磋商函中的磋商报价总额，应同时修改竞争性磋商响应文件“</w:t>
      </w:r>
      <w:r>
        <w:rPr>
          <w:rFonts w:hint="eastAsia" w:ascii="宋体" w:hAnsi="宋体" w:cs="宋体"/>
          <w:color w:val="auto"/>
          <w:szCs w:val="21"/>
          <w:highlight w:val="none"/>
          <w:lang w:eastAsia="zh-CN"/>
        </w:rPr>
        <w:t>磋商报价函附录</w:t>
      </w:r>
      <w:r>
        <w:rPr>
          <w:rFonts w:hint="eastAsia" w:ascii="宋体" w:hAnsi="宋体" w:cs="宋体"/>
          <w:color w:val="auto"/>
          <w:szCs w:val="21"/>
          <w:highlight w:val="none"/>
        </w:rPr>
        <w:t xml:space="preserve">”中的相应报价。此修改须符合本章第4.3款的有关要求。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3.2.4 采购人设有最高限价或采购预算的，供应商的磋商报价不得超过最高限价或采购预算，最高限价或采购预算在供应商须知前附表中载明。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3.2.5 磋商报价的其他要求见供应商须知前附表。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3.3 磋商有效期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3.3.1 除供应商须知前附表另有规定外，磋商有效期为90天。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3.3.2 在磋商有效期内，供应商撤销竞争性磋商响应文件的，应承担竞争性磋商文件和法律规定的责任。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3.3.3 出现特殊情况需要延长磋商有效期的，采购人以书面形式通知所有供应商延长磋商有效期。供应商应予以书面答复，同意延长的，应相应延长其磋商保证金的有效期，但不得要求或被允许修改其竞争性磋商响应文件；供应商拒绝延长的，其磋商失效，但供应商有权收回其磋商保证金及以现金或者支票形式递交的磋商保证金的银行同期存款利息。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3.4 磋商保证金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3.4.1 供应商在递交竞争性磋商响应文件的同时，应按供应商须知前附表规定的金额、形式和第六章“竞争性磋商响应文件格式”规定的磋商保证金格式递交磋商保证金，并作为其竞争性磋商响应文件的组成部分。境内供应商以现金或者支票形式提交的磋商保证金，应当从其基本账户转出并在竞争性磋商响应文件中附上基本账户开户证明。联合体磋商的，其磋商保证金可以由牵头人递交，并应符合供应商须知前附表的规定。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3.4.2 供应商不按本章第3.4.1项要求提交磋商保证金的，磋商小组将否决其磋商。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3.4.3 采购人应当自成交通知书发出之日起5个工作日内退还未成交供应商的磋商保证金，自采购合同签订之日起5个工作日内退还成交供应商的磋商保证金。</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3.4.4 有下列情形之一的，磋商保证金将不予退还：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（1）供应商在磋商有效期内撤销竞争性磋商响应文件；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（2）成交供应商在收到成交通知书后，无正当理由不与采购人订立合同，在签订合同时向采购人提出附加条件，或者不按照竞争性磋商文件要求提交履约保证金；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（3）发生供应商须知前附表规定的其他可以不予退还磋商保证金的情形。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3.5 资格审查资料</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除供应商须知前附表另有规定外，供应商应按下列规定提供资格审查资料，以证明其满足本章规定的资质条件、能力等要求。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3.5.1“供应商基本情况表”供应商应附供应商资格或者资质证书副本等材料的复印件（扫描件）及要求的相关资料。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3.5.2 “近年财务状况表”应附经会计师事务所或审计机构出具的审计报告或在开标</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w:t>
      </w:r>
      <w:r>
        <w:rPr>
          <w:rFonts w:hint="eastAsia" w:ascii="宋体" w:hAnsi="宋体" w:cs="宋体"/>
          <w:color w:val="auto"/>
          <w:szCs w:val="21"/>
          <w:highlight w:val="none"/>
          <w:lang w:eastAsia="zh-CN"/>
        </w:rPr>
        <w:t>）</w:t>
      </w:r>
      <w:r>
        <w:rPr>
          <w:rFonts w:hint="eastAsia" w:ascii="宋体" w:hAnsi="宋体" w:cs="宋体"/>
          <w:color w:val="auto"/>
          <w:szCs w:val="21"/>
          <w:highlight w:val="none"/>
        </w:rPr>
        <w:t>日期前六个月内其基本开户银行出具的资信证明或财政部门认可的政府采购专业担保机构出具的投标担保函，以上形式的证明资料提供任何一种即可</w:t>
      </w:r>
      <w:r>
        <w:rPr>
          <w:rFonts w:hint="eastAsia" w:ascii="宋体" w:hAnsi="宋体" w:cs="宋体"/>
          <w:color w:val="auto"/>
          <w:szCs w:val="21"/>
          <w:highlight w:val="none"/>
          <w:lang w:eastAsia="zh-CN"/>
        </w:rPr>
        <w:t>（成立时间不足1年的</w:t>
      </w:r>
      <w:r>
        <w:rPr>
          <w:rFonts w:hint="eastAsia" w:ascii="宋体" w:hAnsi="宋体" w:cs="宋体"/>
          <w:color w:val="auto"/>
          <w:szCs w:val="21"/>
          <w:highlight w:val="none"/>
          <w:lang w:val="en-US" w:eastAsia="zh-CN"/>
        </w:rPr>
        <w:t>也可</w:t>
      </w:r>
      <w:r>
        <w:rPr>
          <w:rFonts w:hint="eastAsia" w:ascii="宋体" w:hAnsi="宋体" w:cs="宋体"/>
          <w:color w:val="auto"/>
          <w:szCs w:val="21"/>
          <w:highlight w:val="none"/>
          <w:lang w:eastAsia="zh-CN"/>
        </w:rPr>
        <w:t>提供任意一个月的资产负债表）</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 xml:space="preserve">具体年份要求见供应商须知前附表。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3.5.3 “近年完成的类似项目情况表”应附成交通知书和（或）合同协议书等的复印件（扫描件），具体时间要求见供应商须知前附表。每张表格只填写一个项目，并标明序号。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3.5.4 “正在供货和新承接的项目情况表”应附成交通知书和（或）合同协议书复印件（扫描件）。每张表格只填写一个项目，并标明序号。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3.5.5 “近年发生的诉讼及仲裁情况”应说明供应商败诉的服务合同的相关情况，并附法院或仲裁机构作出的判决、裁决等有关法律文书复印件（扫描件），具体时间要求见供应商须知前附表。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3.5.6 供应商须知前附表规定接受联合体磋商的，本章第3.5.1项至第3.5.5项规定的表格和资料应包括联合体各方相关情况。 </w:t>
      </w:r>
    </w:p>
    <w:p>
      <w:pPr>
        <w:pStyle w:val="163"/>
        <w:spacing w:line="360" w:lineRule="auto"/>
        <w:ind w:firstLine="420" w:firstLineChars="200"/>
        <w:rPr>
          <w:rFonts w:hint="eastAsia"/>
          <w:color w:val="auto"/>
          <w:highlight w:val="none"/>
        </w:rPr>
      </w:pPr>
      <w:r>
        <w:rPr>
          <w:rFonts w:hint="eastAsia" w:ascii="宋体" w:hAnsi="宋体" w:cs="宋体"/>
          <w:color w:val="auto"/>
          <w:szCs w:val="21"/>
          <w:highlight w:val="none"/>
        </w:rPr>
        <w:t>3.5.7 如投标供应商须知前附表未规定“近年完成的类似项目情况的时间要求”及“近年发生的诉讼及仲裁情况”的具体时间要求，则在资格审查中无需提供“近年完成的类似项目情况表”和“正在供货和新承接的项目情况表”及“近年发生的诉讼及仲裁情况”。</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3.6 备选磋商方案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3.6.1 除供应商须知前附表规定允许外，供应商不得递交备选磋商方案，否则其磋商将被否决。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3.6.2 允许供应商递交备选磋商方案的，只有成交供应商所递交的备选磋商方案方可予以考虑。磋商小组认为成交供应商的备选磋商方案优于其按照竞争性磋商文件要求编制的磋商方案的，采购人可以接受该备选磋商方案。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3.6.3 供应商提供两个或两个以上磋商报价，或者在竞争性磋商响应文件中提供一个报价，但同时提供两个或两个以上供货方案的，视为提供备选方案。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3.7 竞争性磋商响应文件的编制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3.7.1 竞争性磋商响应文件应按第六章“竞争性磋商响应文件格式”进行编写，如有必要，可以增加附页，作为竞争性磋商响应文件的组成部分。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3.7.2 竞争性磋商响应文件应当对竞争性磋商文件有关服务期、磋商有效期、采购需求、采购范围等实质性内容作出响应。竞争性磋商响应文件在满足竞争性磋商文件实质性要求的基础上，可以提出比竞争性磋商文件要求更有利于采购人的承诺。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3.7.3（1）竞争性磋商响应文件应用不褪色的材料书写或打印，磋商函及对竞争性磋商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第六章“竞争性磋商响应文件格式”的要求。竞争性磋商响应文件应尽量避免涂改、行间插字或删除。如果出现上述情况，改动之处应由供应商的法定代表人（单位负责人）或其授权的代理人签字或盖章或盖单位章。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（2）竞争性磋商响应文件正本</w:t>
      </w:r>
      <w:r>
        <w:rPr>
          <w:rFonts w:hint="eastAsia" w:ascii="宋体" w:hAnsi="宋体" w:cs="宋体"/>
          <w:color w:val="auto"/>
          <w:szCs w:val="21"/>
          <w:highlight w:val="none"/>
          <w:lang w:val="en-US" w:eastAsia="zh-CN"/>
        </w:rPr>
        <w:t>壹</w:t>
      </w:r>
      <w:r>
        <w:rPr>
          <w:rFonts w:hint="eastAsia" w:ascii="宋体" w:hAnsi="宋体" w:cs="宋体"/>
          <w:color w:val="auto"/>
          <w:szCs w:val="21"/>
          <w:highlight w:val="none"/>
        </w:rPr>
        <w:t xml:space="preserve">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（3）竞争性磋商响应文件的正本与副本应分别装订，竞争性磋商响应文件需分册装订的，具体分册装订要求见供应商须知前附表规定。 </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4. 磋商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4.1 竞争性磋商响应文件的密封和标记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4.1.1 竞争性磋商响应文件应密封包装。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4.1.2 竞争性磋商响应文件封套上应写明的内容见供应商须知前附表。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4.1.3 未密封</w:t>
      </w:r>
      <w:r>
        <w:rPr>
          <w:rFonts w:hint="eastAsia" w:ascii="宋体" w:hAnsi="宋体" w:cs="宋体"/>
          <w:color w:val="auto"/>
          <w:szCs w:val="21"/>
          <w:highlight w:val="none"/>
          <w:lang w:val="en-US" w:eastAsia="zh-CN"/>
        </w:rPr>
        <w:t>或开封</w:t>
      </w:r>
      <w:r>
        <w:rPr>
          <w:rFonts w:hint="eastAsia" w:ascii="宋体" w:hAnsi="宋体" w:cs="宋体"/>
          <w:color w:val="auto"/>
          <w:szCs w:val="21"/>
          <w:highlight w:val="none"/>
        </w:rPr>
        <w:t xml:space="preserve">的竞争性磋商响应文件，采购人将予以拒收。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4.2 竞争性磋商响应文件的递交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4.2.1 供应商应在供应商须知前附表规定的磋商截止时间前递交竞争性磋商响应文件。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4.2.2 供应商递交竞争性磋商响应文件的地点：见供应商须知前附表。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4.2.3 除供应商须知前附表另有规定外，供应商所递交的竞争性磋商响应文件不予退还。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4.2.4 逾期送达的竞争性磋商响应文件，采购人将予以拒收。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4.3 竞争性磋商响应文件的修改与撤回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4.3.1 在本章规定的磋商截止时间前，供应商可以修改或撤回已递交的竞争性磋商响应文件，但应以书面形式通知采购人。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4.3.2 供应商修改或撤回已递交竞争性磋商响应文件的书面通知应按照本章第3.7.3项的要求签字或盖章。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4.3.3 供应商撤回竞争性磋商响应文件的，采购人自收到供应商书面撤回通知之日起5日内退还已收取的磋商保证金。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4.3.4 修改的内容为竞争性磋商响应文件的组成部分。修改的竞争性磋商响应文件应按照本章的规定进行编制、密封、标记和递交，并标明“修改”字样。</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5. 磋商会议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5.1 磋商会议时间和地点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采购人在本章规定的竞争性磋商响应磋商截止时间（磋商会议时间）和供应商须知前附表规定的地点进行磋商，并邀请所有供应商的法定代表人（单位负责人）或其委托代理人准时参加。</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5.2 磋商会议程序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主持人按下列程序进行磋商会议：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（1）宣布会议纪律；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（2）公布在磋商截止时间前递交竞争性磋商响应文件的供应商名称；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（3）宣布</w:t>
      </w:r>
      <w:r>
        <w:rPr>
          <w:rFonts w:hint="eastAsia" w:ascii="宋体" w:hAnsi="宋体" w:cs="宋体"/>
          <w:color w:val="auto"/>
          <w:szCs w:val="21"/>
          <w:highlight w:val="none"/>
          <w:lang w:val="en-US" w:eastAsia="zh-CN"/>
        </w:rPr>
        <w:t>相关</w:t>
      </w:r>
      <w:r>
        <w:rPr>
          <w:rFonts w:hint="eastAsia" w:ascii="宋体" w:hAnsi="宋体" w:cs="宋体"/>
          <w:color w:val="auto"/>
          <w:szCs w:val="21"/>
          <w:highlight w:val="none"/>
        </w:rPr>
        <w:t xml:space="preserve">人员姓名；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（4）按照供应商须知前附表规定的开标</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w:t>
      </w:r>
      <w:r>
        <w:rPr>
          <w:rFonts w:hint="eastAsia" w:ascii="宋体" w:hAnsi="宋体" w:cs="宋体"/>
          <w:color w:val="auto"/>
          <w:szCs w:val="21"/>
          <w:highlight w:val="none"/>
          <w:lang w:eastAsia="zh-CN"/>
        </w:rPr>
        <w:t>）</w:t>
      </w:r>
      <w:r>
        <w:rPr>
          <w:rFonts w:hint="eastAsia" w:ascii="宋体" w:hAnsi="宋体" w:cs="宋体"/>
          <w:color w:val="auto"/>
          <w:szCs w:val="21"/>
          <w:highlight w:val="none"/>
        </w:rPr>
        <w:t>顺序，当众公布项目名称、供应商名称、竞争性磋商文件递交情况等；</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（5）磋商会议结束。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5.3 磋商会议异议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供应商对磋商会议有异议的，应当在磋商会议现场提出，</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采购人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当场作出答复，并制作记录。 </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6. 评审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6.1 磋商小组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6.1.1 评审由采购人依法组建的磋商小组负责。磋商小组由采购人或其委托的采购代理机构熟悉相关业务的代表，以及有关技术、经济等方面的专家组成。磋商小组成员人数以及技术、经济等方面专家的确定方式见供应商须知前附表。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6.1.2 磋商小组成员有下列情形之一的，应当回避：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（1）供应商或供应商主要负责人的近亲属；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（2）项目主管部门或者行政监督部门的人员；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（3）与供应商有经济利益关系，可能影响对磋商公正评审的；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（4）曾因在采购、评审以及其他与磋商有关活动中从事违法行为而受过行政处罚或刑事处罚的；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（5）与供应商有其他利害关系。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6.1.3 评审过程中，磋商小组成员有回避事由、擅离职守或者因健康等原因不能继续评审的，采购人有权更换。被更换的磋商小组成员作出的评审结论无效，由更换后的磋商小组成员重新进行评审。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6.2 评审原则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评审活动遵循公平、公正、科学和择优的原则。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6.3 评审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6.3.1磋商小组按照第三章“评审办法”规定的方法、评审因素、标准和程序对竞争性磋商响应文件进行评审。第三章“评审办法”没有规定的方法、评审因素和标准，不作为评审依据。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6.3.2评审完成后，磋商小组应当向采购人提交书面评审报告。磋商小组推荐成交候选供应商的人数见供应商须知前附表。 </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7. 合同授予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7.1 采购结果公示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采购人或者采购代理机构应当在成交供应商确定后2个工作日内，按照供应商须知前附表规定的公示媒介和期限发布采购结果公告，公示期不得少于1个工作日。</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7.2 质疑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应商认为竞争性磋商文件、采购过程、成交或者成交结果使自己的权益受到损害的，可以在知道或者应知其权益受到损害之日起7个工作日内，以书面形式向采购人、采购代理机构提出质疑。供应商在法定质疑期内一次性提出针对同一采购程序环节的质疑。</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采购人、采购代理机构不得拒收质疑供应商在法定质疑期内发出的质疑函，应当在收到质疑函后7个工作日内作出答复，并以书面形式通知质疑供应商和其他有关供应商。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7.3 成交候选供应商履约能力审查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成交候选供应商的经营、财务状况发生较大变化或存在违法行为，采购人认为可能影响其履约能力的，将在发出成交通知书前提请原磋商小组按照竞争性磋商文件规定的标准和方法进行审查确认。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7.4 定标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按照供应商须知前附表的规定，采购人或采购人授权的磋商小组依法确定成交供应商；如未授权的磋商小组依法确定成交供应商的采购人应当在收到评审报告后5个工作日内，从评审报告提出的成交候选供应商中，按照排序由高到低的原则确定成交供应商。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7.5 成交通知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在采购结果公告</w:t>
      </w:r>
      <w:r>
        <w:rPr>
          <w:rFonts w:hint="eastAsia" w:ascii="宋体" w:hAnsi="宋体" w:cs="宋体"/>
          <w:color w:val="auto"/>
          <w:szCs w:val="21"/>
          <w:highlight w:val="none"/>
          <w:lang w:val="en-US" w:eastAsia="zh-CN"/>
        </w:rPr>
        <w:t>的同时</w:t>
      </w:r>
      <w:r>
        <w:rPr>
          <w:rFonts w:hint="eastAsia" w:ascii="宋体" w:hAnsi="宋体" w:cs="宋体"/>
          <w:color w:val="auto"/>
          <w:szCs w:val="21"/>
          <w:highlight w:val="none"/>
        </w:rPr>
        <w:t>以书面形式向成交供应商发出成交通知书。</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7.6 履约保证金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7.6.1 在签订合同前，成交供应商应按供应商须知前附表规定的形式、金额和竞争性磋商文件第四章“合同条款”规定的或者事先经过采购人书面认可的履约保证金格式向采购人提交履约保证金。除供应商须知前附表另有规定外，履约保证金为成交合同金额的10%。联合体成交的，其履约保证金以联合体各方或者联合体中牵头人的名义提交。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7.6.2 成交供应商不能按本章第7.6.1项要求提交履约保证金的，视为放弃成交，其磋商保证金不予退还，给采购人造成的损失超过磋商保证金数额的，成交供应商还应当对超过部分予以赔偿。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7.7 签订合同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7.7.1 采购人和成交供应商应当在成交通知书发出之日起30日内，根据竞争性磋商文件和成交供应商的竞争性磋商响应文件订立书面合同。成交供应商无正当理由拒签合同，在签订合同时向采购人提出附加条件，或者不按照竞争性磋商文件要求提交履约保证金的，采购人有权取消其成交资格，其磋商保证金不予退还；给采购人造成的损失超过磋商保证金数额的，成交供应商还应当对超过部分予以赔偿。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7.7.2 发出成交通知书后，采购人无正当理由拒签合同，或者在签订合同时向成交供应商提出附加条件的，采购人向成交供应商退还磋商保证金；给成交供应商造成损失的，还应当赔偿损失。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7.7.3 联合体成交的，联合体各方应当共同与采购人签订合同，就成交项目向采购人承担连带责任。 </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8.纪律和监督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8.1 对采购人的纪律要求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采购人不得泄露招标磋商活动中应当保密的情况和资料，不得与供应商串通损害国家利益、社会公共利益或者他人合法权益。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8.2 对供应商的纪律要求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供应商不得相互串通磋商或者与采购人串通磋商，不得向采购人或者磋商小组成员行贿谋取成交，不得以他人名义磋商或者以其他方式弄虚作假骗取成交；供应商不得以任何方式干扰、影响评审工作。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8.3 对磋商小组成员的纪律要求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磋商小组成员不得收受他人的财物或者其他好处，不得向他人透露对竞争性磋商响应文件的评审和比较、成交候选供应商的推荐情况以及评审有关的其他情况。在评审活动中，磋商小组成员应当客观、公正地履行职责，遵守职业道德，不得擅离职守，影响评审程序正常进行，不得使用第三章“评审办法”没有规定的评审因素和标准进行评审。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8.4 对与评审活动有关的工作人员的纪律要求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与评审活动有关的工作人员不得收受他人的财物或者其他好处，不得向他人透露对竞争性磋商响应文件的评审和比较、成交候选供应商的推荐情况以及评审有关的其他情况。在评审活动中，与评审活动有关的工作人员不得擅离职守，影响评审程序正常进行。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8.5 投诉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8.5.1 质疑供应商对采购人、采购代理机构的答复不满意，或者采购人、采购代理机构未在规定时间内作出答复的，可以在答复期满后15个工作日内向财政部门提起投诉。投诉应当有明确的请求和必要的证明材料。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8.5.2 供应商或者其他利害关系人对竞争性磋商文件、磋商会议和评审结果提出投诉的，应当按照供应商须知的规定先向采购人或采购代理机构提出质疑。质疑答复期间不计算在第8.5.1项规定的期限内。 </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9. 是否采用电子采购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本采购项目是否采用电子采购方式，见供应商须知前附表。 </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10. 需要补充的其他内容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需要补充的其他内容：见供应商须知前附表。</w:t>
      </w:r>
    </w:p>
    <w:p>
      <w:pPr>
        <w:numPr>
          <w:ilvl w:val="0"/>
          <w:numId w:val="4"/>
        </w:numPr>
        <w:spacing w:line="360" w:lineRule="auto"/>
        <w:rPr>
          <w:rFonts w:ascii="宋体" w:hAnsi="宋体" w:cs="宋体"/>
          <w:b/>
          <w:bCs/>
          <w:color w:val="auto"/>
          <w:szCs w:val="21"/>
          <w:highlight w:val="none"/>
        </w:rPr>
      </w:pPr>
      <w:bookmarkStart w:id="21" w:name="_Toc22752"/>
      <w:r>
        <w:rPr>
          <w:rFonts w:hint="eastAsia" w:ascii="宋体" w:hAnsi="宋体" w:cs="宋体"/>
          <w:b/>
          <w:bCs/>
          <w:color w:val="auto"/>
          <w:szCs w:val="21"/>
          <w:highlight w:val="none"/>
        </w:rPr>
        <w:t>知识产权</w:t>
      </w:r>
      <w:bookmarkEnd w:id="21"/>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应保证在本项目使用的任何货物和服务（包括部分使用）时，不会产生因第三方提出侵犯其专利权、商标权或其它知识产权而引起的法律和经济纠纷，如因专利权、商标权或其它知识产权而引起法律纠纷和经济纠纷，由供应商承担所有相关责任。</w:t>
      </w:r>
    </w:p>
    <w:p>
      <w:pPr>
        <w:spacing w:line="360" w:lineRule="auto"/>
        <w:jc w:val="left"/>
        <w:rPr>
          <w:rFonts w:hint="eastAsia" w:ascii="宋体" w:hAnsi="宋体" w:cs="宋体"/>
          <w:b/>
          <w:bCs/>
          <w:color w:val="auto"/>
          <w:szCs w:val="22"/>
          <w:highlight w:val="none"/>
        </w:rPr>
      </w:pPr>
      <w:r>
        <w:rPr>
          <w:rFonts w:hint="eastAsia" w:ascii="宋体" w:hAnsi="宋体" w:cs="宋体"/>
          <w:b/>
          <w:bCs/>
          <w:color w:val="auto"/>
          <w:szCs w:val="21"/>
          <w:highlight w:val="none"/>
        </w:rPr>
        <w:t xml:space="preserve">12. </w:t>
      </w:r>
      <w:r>
        <w:rPr>
          <w:rFonts w:hint="eastAsia" w:ascii="宋体" w:hAnsi="宋体" w:cs="宋体"/>
          <w:b/>
          <w:bCs/>
          <w:color w:val="auto"/>
          <w:szCs w:val="22"/>
          <w:highlight w:val="none"/>
        </w:rPr>
        <w:t>废标</w:t>
      </w:r>
    </w:p>
    <w:p>
      <w:pPr>
        <w:spacing w:line="360" w:lineRule="auto"/>
        <w:jc w:val="left"/>
        <w:rPr>
          <w:rFonts w:hint="eastAsia" w:ascii="宋体" w:hAnsi="宋体" w:cs="宋体"/>
          <w:bCs/>
          <w:color w:val="auto"/>
          <w:szCs w:val="22"/>
          <w:highlight w:val="none"/>
        </w:rPr>
      </w:pPr>
      <w:bookmarkStart w:id="22" w:name="_Toc217446072"/>
      <w:r>
        <w:rPr>
          <w:rFonts w:hint="eastAsia" w:ascii="宋体" w:hAnsi="宋体" w:cs="宋体"/>
          <w:bCs/>
          <w:color w:val="auto"/>
          <w:szCs w:val="22"/>
          <w:highlight w:val="none"/>
        </w:rPr>
        <w:t>12.1 废标的情形</w:t>
      </w:r>
      <w:bookmarkEnd w:id="22"/>
    </w:p>
    <w:p>
      <w:pPr>
        <w:snapToGrid w:val="0"/>
        <w:spacing w:line="360" w:lineRule="auto"/>
        <w:ind w:firstLine="411" w:firstLineChars="196"/>
        <w:rPr>
          <w:rFonts w:hint="eastAsia" w:ascii="宋体" w:hAnsi="宋体" w:cs="宋体"/>
          <w:color w:val="auto"/>
          <w:szCs w:val="22"/>
          <w:highlight w:val="none"/>
        </w:rPr>
      </w:pPr>
      <w:r>
        <w:rPr>
          <w:rFonts w:hint="eastAsia" w:ascii="宋体" w:hAnsi="宋体" w:cs="宋体"/>
          <w:color w:val="auto"/>
          <w:szCs w:val="22"/>
          <w:highlight w:val="none"/>
        </w:rPr>
        <w:t>招标采购中，出现下列情形之一的，应予以废标：</w:t>
      </w:r>
    </w:p>
    <w:p>
      <w:pPr>
        <w:snapToGrid w:val="0"/>
        <w:spacing w:line="360" w:lineRule="auto"/>
        <w:ind w:firstLine="411" w:firstLineChars="196"/>
        <w:rPr>
          <w:rFonts w:hint="eastAsia" w:ascii="宋体" w:hAnsi="宋体" w:cs="宋体"/>
          <w:color w:val="auto"/>
          <w:szCs w:val="22"/>
          <w:highlight w:val="none"/>
        </w:rPr>
      </w:pPr>
      <w:r>
        <w:rPr>
          <w:rFonts w:hint="eastAsia" w:ascii="宋体" w:hAnsi="宋体" w:cs="宋体"/>
          <w:color w:val="auto"/>
          <w:szCs w:val="22"/>
          <w:highlight w:val="none"/>
        </w:rPr>
        <w:t>（1）符合专业条件的供应商或者对竞争性磋商文件作实质响应的供应商不足3家的；</w:t>
      </w:r>
    </w:p>
    <w:p>
      <w:pPr>
        <w:snapToGrid w:val="0"/>
        <w:spacing w:line="360" w:lineRule="auto"/>
        <w:ind w:firstLine="411" w:firstLineChars="196"/>
        <w:rPr>
          <w:rFonts w:hint="eastAsia" w:ascii="宋体" w:hAnsi="宋体" w:cs="宋体"/>
          <w:color w:val="auto"/>
          <w:szCs w:val="22"/>
          <w:highlight w:val="none"/>
        </w:rPr>
      </w:pPr>
      <w:r>
        <w:rPr>
          <w:rFonts w:hint="eastAsia" w:ascii="宋体" w:hAnsi="宋体" w:cs="宋体"/>
          <w:color w:val="auto"/>
          <w:szCs w:val="22"/>
          <w:highlight w:val="none"/>
        </w:rPr>
        <w:t>（2）出现影响采购公正的违法、违规行为的；</w:t>
      </w:r>
    </w:p>
    <w:p>
      <w:pPr>
        <w:snapToGrid w:val="0"/>
        <w:spacing w:line="360" w:lineRule="auto"/>
        <w:ind w:firstLine="411" w:firstLineChars="196"/>
        <w:rPr>
          <w:rFonts w:hint="eastAsia" w:ascii="宋体" w:hAnsi="宋体" w:cs="宋体"/>
          <w:color w:val="auto"/>
          <w:szCs w:val="22"/>
          <w:highlight w:val="none"/>
        </w:rPr>
      </w:pPr>
      <w:r>
        <w:rPr>
          <w:rFonts w:hint="eastAsia" w:ascii="宋体" w:hAnsi="宋体" w:cs="宋体"/>
          <w:color w:val="auto"/>
          <w:szCs w:val="22"/>
          <w:highlight w:val="none"/>
        </w:rPr>
        <w:t>（3）磋商供应商的报价均超过了采购预算或者最高限价，采购人不能支付的；</w:t>
      </w:r>
    </w:p>
    <w:p>
      <w:pPr>
        <w:snapToGrid w:val="0"/>
        <w:spacing w:line="360" w:lineRule="auto"/>
        <w:ind w:firstLine="411" w:firstLineChars="196"/>
        <w:rPr>
          <w:rFonts w:hint="eastAsia" w:ascii="宋体" w:hAnsi="宋体" w:cs="宋体"/>
          <w:color w:val="auto"/>
          <w:szCs w:val="22"/>
          <w:highlight w:val="none"/>
        </w:rPr>
      </w:pPr>
      <w:r>
        <w:rPr>
          <w:rFonts w:hint="eastAsia" w:ascii="宋体" w:hAnsi="宋体" w:cs="宋体"/>
          <w:color w:val="auto"/>
          <w:szCs w:val="22"/>
          <w:highlight w:val="none"/>
        </w:rPr>
        <w:t>（4）因重大变故，采购任务取消的。</w:t>
      </w:r>
    </w:p>
    <w:p>
      <w:pPr>
        <w:snapToGrid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废标后，采购代理机构应在财政部门指定采购网上公告，并公告废标的详细理由。</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13. 质疑和投诉</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13.1 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13.1.1供应商认为竞争性磋商文件、采购过程和成交和成交结果使自己的权益受到损害的，可以在知道或者应知其权益受到损害之日起七个工作日内，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供应商应知其权益受到损害之日是指：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1）对竞争性磋商文件提出质疑的，为收到竞争性磋商文件之日；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3）对成交和成交结果提出质疑的，为成交和成交结果公告发布之日。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13.1.2 质疑文件应当包括下列主要内容：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1）质疑供应商和相关供应商的名称、地址、联系人及联系电话等；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2）质疑项目及编号、质疑事项；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3）认为竞争性磋商文件、采购过程、成交和成交结果使自己的合法权益受到损害的法律依据、事实依据、相关证明材料及证据来源；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4）提出质疑的日期。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13.1.3 质疑函应当署名。质疑供应商为自然人的，应当由本人签字；质疑供应商为法人或者其他组织的，应当由法定代表人或者主要负责人签字盖章并加盖公章。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13.1.4 供应商质疑应当有明确的请求和必要的证明材料。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13.1.5 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并将质疑文件的可编辑电子版发送至366231304@qq.com电子邮箱中。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13.1.6 供应商在法定质疑期内一次性提出针对同一采购程序环节的质疑。</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13.1.7 潜在供应商已依法获取其可质疑的竞争性磋商文件的（必须为从合法渠道</w:t>
      </w:r>
      <w:r>
        <w:rPr>
          <w:rFonts w:hint="eastAsia" w:ascii="宋体" w:hAnsi="宋体" w:cs="宋体"/>
          <w:color w:val="auto"/>
          <w:szCs w:val="21"/>
          <w:highlight w:val="none"/>
          <w:lang w:val="en-US" w:eastAsia="zh-CN"/>
        </w:rPr>
        <w:t>获取</w:t>
      </w:r>
      <w:r>
        <w:rPr>
          <w:rFonts w:hint="eastAsia" w:ascii="宋体" w:hAnsi="宋体" w:cs="宋体"/>
          <w:color w:val="auto"/>
          <w:szCs w:val="21"/>
          <w:highlight w:val="none"/>
        </w:rPr>
        <w:t>竞争性磋商文件的供应商），可以对该文件提出质疑。</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13.1.8 质疑受理部门：陕西省招标有限责任公司招标</w:t>
      </w:r>
      <w:r>
        <w:rPr>
          <w:rFonts w:hint="eastAsia" w:ascii="宋体" w:hAnsi="宋体" w:cs="宋体"/>
          <w:color w:val="auto"/>
          <w:szCs w:val="21"/>
          <w:highlight w:val="none"/>
          <w:lang w:val="en-US" w:eastAsia="zh-CN"/>
        </w:rPr>
        <w:t>业务室</w:t>
      </w:r>
    </w:p>
    <w:p>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13.1.9 提交质疑文件地点：陕西省招标有限责任公司招标</w:t>
      </w:r>
      <w:r>
        <w:rPr>
          <w:rFonts w:hint="eastAsia" w:ascii="宋体" w:hAnsi="宋体" w:cs="宋体"/>
          <w:color w:val="auto"/>
          <w:szCs w:val="21"/>
          <w:highlight w:val="none"/>
          <w:lang w:val="en-US" w:eastAsia="zh-CN"/>
        </w:rPr>
        <w:t>业务室</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13.1.10 联系电话/联系人：029-875</w:t>
      </w:r>
      <w:r>
        <w:rPr>
          <w:rFonts w:hint="eastAsia" w:ascii="宋体" w:hAnsi="宋体" w:cs="宋体"/>
          <w:color w:val="auto"/>
          <w:szCs w:val="21"/>
          <w:highlight w:val="none"/>
          <w:lang w:val="en-US" w:eastAsia="zh-CN"/>
        </w:rPr>
        <w:t>17633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胡蕊</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13.1.11 本次采购活动中，采购代理机构对质疑回复等文件的送达方式为现场取件或电子邮件。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13.1.12 质疑函应当使用中文。质疑函范本详见财政部制定的范本即文件格式附件3。</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13.1.13 质疑供应商对采购代理机构的质疑答复不满意，或者采购代理机构未在规定期限内作出答复的，可以在答复期满后15个工作日内向采购人的同级政府采购监督管理部门提起投诉。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13.1.14 投诉的事项不得超出已质疑事项的范围。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13.1.15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14. 需要落实的政府采购政策：</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采购项目需要落实的政府采购政策：依据《中华人民共和国政府采购法》《中华人民共和国政府采购法实施条例》</w:t>
      </w:r>
      <w:r>
        <w:rPr>
          <w:rFonts w:hint="eastAsia" w:ascii="宋体" w:hAnsi="宋体" w:cs="宋体"/>
          <w:color w:val="auto"/>
          <w:kern w:val="0"/>
          <w:szCs w:val="21"/>
          <w:highlight w:val="none"/>
        </w:rPr>
        <w:t>《政府采购非招标采购方式管理办法》</w:t>
      </w:r>
      <w:r>
        <w:rPr>
          <w:rFonts w:hint="eastAsia" w:ascii="宋体" w:hAnsi="宋体" w:cs="宋体"/>
          <w:color w:val="auto"/>
          <w:kern w:val="0"/>
          <w:szCs w:val="21"/>
          <w:highlight w:val="none"/>
          <w:lang w:val="en-US" w:eastAsia="zh-CN"/>
        </w:rPr>
        <w:t>等</w:t>
      </w:r>
      <w:r>
        <w:rPr>
          <w:rFonts w:hint="eastAsia" w:ascii="宋体" w:hAnsi="宋体" w:cs="宋体"/>
          <w:color w:val="auto"/>
          <w:szCs w:val="21"/>
          <w:highlight w:val="none"/>
        </w:rPr>
        <w:t xml:space="preserve">有关规定，落实政府采购政策。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（1）对中小企业、监狱企业、残疾人福利性单位的优惠政策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1）根据《政府采购促进中小企业发展管理办法》（财库〔2020〕46号）、</w:t>
      </w:r>
      <w:r>
        <w:rPr>
          <w:rFonts w:hint="eastAsia" w:ascii="宋体" w:hAnsi="宋体" w:cs="宋体"/>
          <w:color w:val="auto"/>
          <w:kern w:val="0"/>
          <w:szCs w:val="21"/>
          <w:highlight w:val="none"/>
        </w:rPr>
        <w:t>《关于进一步加大政府采购支持中小企业力度的通知》（财库〔2022〕19号</w:t>
      </w:r>
      <w:r>
        <w:rPr>
          <w:rFonts w:hint="eastAsia" w:ascii="宋体" w:hAnsi="宋体" w:cs="宋体"/>
          <w:color w:val="auto"/>
          <w:szCs w:val="21"/>
          <w:highlight w:val="none"/>
        </w:rPr>
        <w:t>的有关规定，提供小微企业制造的货物、承建的工程或者承接的服务（不包括使用大型、中型企业商号或者注册商标的货物）参与政府采购活动时对小型和微型企业产品的报价给予10%~20%（工程项目3%~5%）的扣除（实际价格扣除比例见评审办法），用扣除后的价格参加评审。同时，依据该办法第四条第二款规定在货物采购项目中，供应商提供的货物既有中小企业制造货物，也有大型企业制造货物的，不享受中小企业扶持政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2）根据财政部、司法部联合下发的《关于政府采购支持监狱企业发展有关问题的通知》（财库〔2014〕68号）的规定，监狱企业视同小型、微型企业。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响应文件的有效性。</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（2）节能、环保产品采购政策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3）《节能产品政府采购品目清单》见财政部、发展改革委《关于印发节能产品政府采购品目清单的通知》（财库〔2019〕19号）附件。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4）《环境标志产品政府采购品目清单》见财政部、生态环境部《关于印发环境标志产品政府采购品目清单的通知》（财库〔2019〕18号）附件。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5）“国家确定的认证机构”名单见市场监管总局《关于发布参与实施政府采购节能产品、环境标志产品认证机构名录的公告》（2019年第16号）。</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《节能产品政府采购实施意见》（财库[2004]185号）</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（4）《环境标志产品政府采购实施的意见》（财库[2006]90号）</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《国务院办公厅关于建立政府强制采购节能产品制度的通知》（国办发〔2007〕51号）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（6）陕西省中小企业政府采购信用融资办法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（7）《关于运用政府采购政策支持乡村产业振兴的通知》（财库〔2021〕19号）政策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（8）符合（财库[2019]27号）文件规定的投标产品或供应商：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1）投标产品为贫困地区农副产品的进行</w:t>
      </w:r>
      <w:r>
        <w:rPr>
          <w:rFonts w:hint="eastAsia" w:ascii="宋体" w:hAnsi="宋体" w:cs="宋体"/>
          <w:color w:val="auto"/>
          <w:szCs w:val="21"/>
          <w:highlight w:val="none"/>
          <w:lang w:val="en-US" w:eastAsia="zh-CN"/>
        </w:rPr>
        <w:t>优先采购</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2）贫困地区农副产品是指832个国家级贫困县域内注册的企业、农民专业合作社、家庭农场等出产的农副产品。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3）供应商为物业公司提供物业服务的进行</w:t>
      </w:r>
      <w:r>
        <w:rPr>
          <w:rFonts w:hint="eastAsia" w:ascii="宋体" w:hAnsi="宋体" w:cs="宋体"/>
          <w:color w:val="auto"/>
          <w:szCs w:val="21"/>
          <w:highlight w:val="none"/>
          <w:lang w:val="en-US" w:eastAsia="zh-CN"/>
        </w:rPr>
        <w:t>优先采购</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（9）本项目如采购进口产品，优先采购向我国企业转让技术、与我国企业签订消化吸收再创新方案的供应商的进口产品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（10）其他需要落实的政府采购政策</w:t>
      </w:r>
    </w:p>
    <w:p>
      <w:pPr>
        <w:pStyle w:val="163"/>
        <w:rPr>
          <w:rFonts w:hint="eastAsia" w:ascii="宋体" w:hAnsi="宋体" w:cs="宋体"/>
          <w:color w:val="auto"/>
          <w:szCs w:val="21"/>
          <w:highlight w:val="none"/>
        </w:rPr>
      </w:pPr>
    </w:p>
    <w:p>
      <w:pPr>
        <w:pStyle w:val="163"/>
        <w:rPr>
          <w:rFonts w:hint="eastAsia" w:ascii="宋体" w:hAnsi="宋体" w:cs="宋体"/>
          <w:color w:val="auto"/>
          <w:szCs w:val="21"/>
          <w:highlight w:val="none"/>
        </w:rPr>
      </w:pPr>
    </w:p>
    <w:p>
      <w:pPr>
        <w:pStyle w:val="163"/>
        <w:rPr>
          <w:rFonts w:hint="eastAsia" w:ascii="宋体" w:hAnsi="宋体" w:cs="宋体"/>
          <w:color w:val="auto"/>
          <w:szCs w:val="21"/>
          <w:highlight w:val="none"/>
        </w:rPr>
      </w:pPr>
    </w:p>
    <w:p>
      <w:pPr>
        <w:pStyle w:val="3"/>
        <w:spacing w:line="360" w:lineRule="auto"/>
        <w:jc w:val="center"/>
        <w:rPr>
          <w:rFonts w:hint="eastAsia" w:ascii="宋体" w:hAnsi="宋体" w:cs="宋体"/>
          <w:color w:val="auto"/>
          <w:sz w:val="32"/>
          <w:szCs w:val="22"/>
          <w:highlight w:val="none"/>
        </w:rPr>
      </w:pPr>
      <w:bookmarkStart w:id="23" w:name="_Toc31269"/>
      <w:r>
        <w:rPr>
          <w:rFonts w:hint="eastAsia" w:ascii="宋体" w:hAnsi="宋体" w:cs="宋体"/>
          <w:color w:val="auto"/>
          <w:sz w:val="32"/>
          <w:szCs w:val="22"/>
          <w:highlight w:val="none"/>
        </w:rPr>
        <w:br w:type="page"/>
      </w:r>
      <w:r>
        <w:rPr>
          <w:rFonts w:hint="eastAsia" w:ascii="宋体" w:hAnsi="宋体" w:cs="宋体"/>
          <w:color w:val="auto"/>
          <w:sz w:val="32"/>
          <w:szCs w:val="22"/>
          <w:highlight w:val="none"/>
        </w:rPr>
        <w:t>第三章  评审办法（综合评分法）</w:t>
      </w:r>
      <w:bookmarkEnd w:id="23"/>
    </w:p>
    <w:p>
      <w:pPr>
        <w:pStyle w:val="4"/>
        <w:spacing w:line="240" w:lineRule="auto"/>
        <w:rPr>
          <w:rFonts w:hint="eastAsia" w:ascii="宋体" w:hAnsi="宋体" w:eastAsia="宋体" w:cs="宋体"/>
          <w:color w:val="auto"/>
          <w:highlight w:val="none"/>
        </w:rPr>
      </w:pPr>
      <w:bookmarkStart w:id="24" w:name="_Toc296602487"/>
      <w:bookmarkStart w:id="25" w:name="_Toc144974566"/>
      <w:bookmarkStart w:id="26" w:name="_Toc179632617"/>
      <w:bookmarkStart w:id="27" w:name="_Toc246996242"/>
      <w:bookmarkStart w:id="28" w:name="_Toc152042376"/>
      <w:bookmarkStart w:id="29" w:name="_Toc247085757"/>
      <w:bookmarkStart w:id="30" w:name="_Toc152045599"/>
      <w:bookmarkStart w:id="31" w:name="_Toc246996985"/>
      <w:r>
        <w:rPr>
          <w:rFonts w:hint="eastAsia" w:ascii="宋体" w:hAnsi="宋体" w:eastAsia="宋体" w:cs="宋体"/>
          <w:color w:val="auto"/>
          <w:highlight w:val="none"/>
        </w:rPr>
        <w:t>评审办法前附表</w:t>
      </w:r>
      <w:bookmarkEnd w:id="24"/>
      <w:bookmarkEnd w:id="25"/>
      <w:bookmarkEnd w:id="26"/>
      <w:bookmarkEnd w:id="27"/>
      <w:bookmarkEnd w:id="28"/>
      <w:bookmarkEnd w:id="29"/>
      <w:bookmarkEnd w:id="30"/>
      <w:bookmarkEnd w:id="31"/>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00"/>
        <w:gridCol w:w="72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95" w:type="dxa"/>
            <w:gridSpan w:val="2"/>
            <w:noWrap w:val="0"/>
            <w:vAlign w:val="center"/>
          </w:tcPr>
          <w:p>
            <w:pPr>
              <w:snapToGrid w:val="0"/>
              <w:jc w:val="center"/>
              <w:rPr>
                <w:rFonts w:ascii="宋体" w:hAnsi="宋体"/>
                <w:b/>
                <w:color w:val="auto"/>
                <w:szCs w:val="21"/>
                <w:highlight w:val="none"/>
              </w:rPr>
            </w:pPr>
            <w:r>
              <w:rPr>
                <w:rFonts w:ascii="宋体" w:hAnsi="宋体"/>
                <w:b/>
                <w:color w:val="auto"/>
                <w:szCs w:val="21"/>
                <w:highlight w:val="none"/>
              </w:rPr>
              <w:t>审查因素</w:t>
            </w:r>
          </w:p>
        </w:tc>
        <w:tc>
          <w:tcPr>
            <w:tcW w:w="7274" w:type="dxa"/>
            <w:noWrap w:val="0"/>
            <w:vAlign w:val="center"/>
          </w:tcPr>
          <w:p>
            <w:pPr>
              <w:snapToGrid w:val="0"/>
              <w:jc w:val="center"/>
              <w:rPr>
                <w:rFonts w:ascii="宋体" w:hAnsi="宋体"/>
                <w:b/>
                <w:color w:val="auto"/>
                <w:szCs w:val="21"/>
                <w:highlight w:val="none"/>
              </w:rPr>
            </w:pPr>
            <w:r>
              <w:rPr>
                <w:rFonts w:ascii="宋体" w:hAnsi="宋体"/>
                <w:b/>
                <w:color w:val="auto"/>
                <w:szCs w:val="21"/>
                <w:highlight w:val="none"/>
              </w:rPr>
              <w:t>审查标准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95" w:type="dxa"/>
            <w:noWrap w:val="0"/>
            <w:vAlign w:val="center"/>
          </w:tcPr>
          <w:p>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资格审查</w:t>
            </w:r>
          </w:p>
        </w:tc>
        <w:tc>
          <w:tcPr>
            <w:tcW w:w="900" w:type="dxa"/>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资</w:t>
            </w:r>
            <w:r>
              <w:rPr>
                <w:rFonts w:hint="eastAsia" w:ascii="宋体" w:hAnsi="宋体"/>
                <w:color w:val="auto"/>
                <w:szCs w:val="21"/>
                <w:highlight w:val="none"/>
              </w:rPr>
              <w:t>格</w:t>
            </w:r>
          </w:p>
        </w:tc>
        <w:tc>
          <w:tcPr>
            <w:tcW w:w="7274" w:type="dxa"/>
            <w:noWrap w:val="0"/>
            <w:vAlign w:val="center"/>
          </w:tcPr>
          <w:p>
            <w:pPr>
              <w:snapToGrid w:val="0"/>
              <w:spacing w:line="360" w:lineRule="auto"/>
              <w:rPr>
                <w:rFonts w:hint="eastAsia" w:ascii="宋体" w:hAnsi="宋体"/>
                <w:color w:val="auto"/>
                <w:szCs w:val="21"/>
                <w:highlight w:val="none"/>
              </w:rPr>
            </w:pPr>
            <w:r>
              <w:rPr>
                <w:rFonts w:hint="eastAsia" w:ascii="宋体" w:hAnsi="宋体"/>
                <w:color w:val="auto"/>
                <w:highlight w:val="none"/>
              </w:rPr>
              <w:t>供应商须满足</w:t>
            </w:r>
            <w:r>
              <w:rPr>
                <w:rFonts w:hint="eastAsia" w:ascii="宋体" w:hAnsi="宋体" w:cs="宋体"/>
                <w:color w:val="auto"/>
                <w:kern w:val="0"/>
                <w:szCs w:val="21"/>
                <w:highlight w:val="none"/>
              </w:rPr>
              <w:t>《中华人民共和国政府采购法》第二十二条规定</w:t>
            </w:r>
            <w:r>
              <w:rPr>
                <w:rFonts w:hint="eastAsia" w:ascii="宋体" w:hAnsi="宋体"/>
                <w:color w:val="auto"/>
                <w:highlight w:val="none"/>
              </w:rPr>
              <w:t>的规定外，还必须满足以下要求：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提供统一社会信用代码的营业执照或其他组织经营的合法凭证或自然人的提供身份证明文件</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财务状况证明：供应商提供2019年度至202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kern w:val="0"/>
                <w:szCs w:val="21"/>
                <w:highlight w:val="none"/>
              </w:rPr>
              <w:t>度任一年度的经会计师事务所或审计机构出具的审计报告或在开标</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日期前六个月内其基本开户银行出具的资信证明或财政部门认可的政府采购专业担保机构出具的投标担保函，以上形式的证明资料提供任何一种即可</w:t>
            </w:r>
            <w:r>
              <w:rPr>
                <w:rFonts w:hint="eastAsia" w:ascii="宋体" w:hAnsi="宋体" w:cs="宋体"/>
                <w:color w:val="auto"/>
                <w:kern w:val="0"/>
                <w:szCs w:val="21"/>
                <w:highlight w:val="none"/>
                <w:lang w:eastAsia="zh-CN"/>
              </w:rPr>
              <w:t>（成立时间不足1年的</w:t>
            </w:r>
            <w:r>
              <w:rPr>
                <w:rFonts w:hint="eastAsia" w:ascii="宋体" w:hAnsi="宋体" w:cs="宋体"/>
                <w:color w:val="auto"/>
                <w:kern w:val="0"/>
                <w:szCs w:val="21"/>
                <w:highlight w:val="none"/>
                <w:lang w:val="en-US" w:eastAsia="zh-CN"/>
              </w:rPr>
              <w:t>也可</w:t>
            </w:r>
            <w:r>
              <w:rPr>
                <w:rFonts w:hint="eastAsia" w:ascii="宋体" w:hAnsi="宋体" w:cs="宋体"/>
                <w:color w:val="auto"/>
                <w:kern w:val="0"/>
                <w:szCs w:val="21"/>
                <w:highlight w:val="none"/>
                <w:lang w:eastAsia="zh-CN"/>
              </w:rPr>
              <w:t>提供任意一个月的资产负债表）</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税收缴纳证明：提供已缴纳的本年度或上年度任一月份的缴税凭证。依法免税的供应商应提供相关证明</w:t>
            </w:r>
            <w:r>
              <w:rPr>
                <w:rFonts w:hint="eastAsia" w:ascii="宋体" w:hAnsi="宋体" w:cs="宋体"/>
                <w:color w:val="auto"/>
                <w:szCs w:val="21"/>
                <w:highlight w:val="none"/>
                <w:lang w:val="en-US" w:eastAsia="zh-CN"/>
              </w:rPr>
              <w:t>材料</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社会保障资金缴纳证明：提供已缴存的本年度或上年度任一月份的社会保障资金缴存单据或社保机构开具的社会保险参保缴费情况证明或提供其它相关证明</w:t>
            </w:r>
            <w:r>
              <w:rPr>
                <w:rFonts w:hint="eastAsia" w:ascii="宋体" w:hAnsi="宋体" w:cs="宋体"/>
                <w:color w:val="auto"/>
                <w:szCs w:val="21"/>
                <w:highlight w:val="none"/>
                <w:lang w:val="en-US" w:eastAsia="zh-CN"/>
              </w:rPr>
              <w:t>材料</w:t>
            </w:r>
            <w:r>
              <w:rPr>
                <w:rFonts w:hint="eastAsia" w:ascii="宋体" w:hAnsi="宋体" w:cs="宋体"/>
                <w:color w:val="auto"/>
                <w:szCs w:val="21"/>
                <w:highlight w:val="none"/>
              </w:rPr>
              <w:t>，单据或证明上应有社保机构或代收机构的公章。依法不需要缴纳社会保障资金的服务商应提供</w:t>
            </w:r>
            <w:r>
              <w:rPr>
                <w:rFonts w:hint="eastAsia" w:ascii="宋体" w:hAnsi="宋体" w:cs="宋体"/>
                <w:color w:val="auto"/>
                <w:szCs w:val="21"/>
                <w:highlight w:val="none"/>
                <w:lang w:eastAsia="zh-CN"/>
              </w:rPr>
              <w:t>相关证明材料</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提供具有履行合同所必需的设备和专业技术能力的承诺函；（6）</w:t>
            </w:r>
            <w:r>
              <w:rPr>
                <w:rFonts w:hint="eastAsia" w:ascii="宋体" w:hAnsi="宋体" w:cs="宋体"/>
                <w:color w:val="auto"/>
                <w:kern w:val="0"/>
                <w:szCs w:val="21"/>
                <w:highlight w:val="none"/>
              </w:rPr>
              <w:t>供应商未被列入“信用中国”网站（www.creditchina.gov.cn）“重大税收违法失信主体”和“政府采购严重违法失信行为记录名单”</w:t>
            </w:r>
            <w:r>
              <w:rPr>
                <w:rFonts w:hint="eastAsia" w:ascii="宋体" w:hAnsi="宋体" w:cs="宋体"/>
                <w:color w:val="auto"/>
                <w:kern w:val="0"/>
                <w:szCs w:val="21"/>
                <w:highlight w:val="none"/>
                <w:lang w:val="en-US" w:eastAsia="zh-CN"/>
              </w:rPr>
              <w:t>和</w:t>
            </w:r>
            <w:r>
              <w:rPr>
                <w:rFonts w:hint="eastAsia" w:ascii="宋体" w:hAnsi="宋体" w:cs="宋体"/>
                <w:color w:val="auto"/>
                <w:kern w:val="0"/>
                <w:szCs w:val="21"/>
                <w:highlight w:val="none"/>
              </w:rPr>
              <w:t>“失信被执行人”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中国执行信息公开网（</w:t>
            </w:r>
            <w:r>
              <w:rPr>
                <w:rFonts w:hint="eastAsia" w:ascii="宋体" w:hAnsi="宋体" w:cs="宋体"/>
                <w:color w:val="auto"/>
                <w:kern w:val="0"/>
                <w:szCs w:val="21"/>
                <w:highlight w:val="none"/>
                <w:lang w:eastAsia="zh-CN"/>
              </w:rPr>
              <w:t>zxgk.court.gov.cn）</w:t>
            </w:r>
            <w:r>
              <w:rPr>
                <w:rFonts w:hint="eastAsia" w:ascii="宋体" w:hAnsi="宋体" w:cs="宋体"/>
                <w:color w:val="auto"/>
                <w:kern w:val="0"/>
                <w:szCs w:val="21"/>
                <w:highlight w:val="none"/>
              </w:rPr>
              <w:t>及中国政府采购网（www.ccgp.gov.cn）“政府采购严重违法失信行为记录名单”，提供书面信用承诺函；</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供应商应出具参加政府采购活动前3年内在经营活动中没有重大违法记录的书面声明；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lang w:eastAsia="zh-CN"/>
              </w:rPr>
              <w:t>）</w:t>
            </w:r>
            <w:r>
              <w:rPr>
                <w:rFonts w:hint="eastAsia" w:ascii="宋体" w:hAnsi="宋体" w:eastAsia="宋体" w:cs="宋体"/>
                <w:color w:val="000000"/>
                <w:kern w:val="0"/>
                <w:szCs w:val="21"/>
              </w:rPr>
              <w:t>本项目专门面向中小微企业，供应商应填写中小企业声明函并对真实性负责。（残疾人福利性企业及监狱企业视同为小型、微型企业）</w:t>
            </w:r>
            <w:r>
              <w:rPr>
                <w:rFonts w:hint="eastAsia" w:ascii="宋体" w:hAnsi="宋体" w:cs="宋体"/>
                <w:color w:val="000000"/>
                <w:kern w:val="0"/>
                <w:szCs w:val="21"/>
                <w:lang w:eastAsia="zh-CN"/>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本项目不接受联合体。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695" w:type="dxa"/>
            <w:gridSpan w:val="2"/>
            <w:noWrap w:val="0"/>
            <w:vAlign w:val="center"/>
          </w:tcPr>
          <w:p>
            <w:pPr>
              <w:snapToGrid w:val="0"/>
              <w:jc w:val="center"/>
              <w:rPr>
                <w:rFonts w:hint="eastAsia" w:ascii="宋体" w:hAnsi="宋体"/>
                <w:b/>
                <w:color w:val="auto"/>
                <w:szCs w:val="21"/>
                <w:highlight w:val="none"/>
              </w:rPr>
            </w:pPr>
            <w:r>
              <w:rPr>
                <w:rFonts w:hint="eastAsia" w:ascii="宋体" w:hAnsi="宋体"/>
                <w:b/>
                <w:color w:val="auto"/>
                <w:szCs w:val="21"/>
                <w:highlight w:val="none"/>
              </w:rPr>
              <w:t>最终结论</w:t>
            </w:r>
          </w:p>
          <w:p>
            <w:pPr>
              <w:snapToGrid w:val="0"/>
              <w:jc w:val="center"/>
              <w:rPr>
                <w:rFonts w:hint="eastAsia" w:ascii="宋体" w:hAnsi="宋体"/>
                <w:b/>
                <w:color w:val="auto"/>
                <w:szCs w:val="21"/>
                <w:highlight w:val="none"/>
              </w:rPr>
            </w:pPr>
            <w:r>
              <w:rPr>
                <w:rFonts w:ascii="宋体" w:hAnsi="宋体"/>
                <w:b/>
                <w:color w:val="auto"/>
                <w:szCs w:val="21"/>
                <w:highlight w:val="none"/>
              </w:rPr>
              <w:t>（合格/不合格）</w:t>
            </w:r>
          </w:p>
        </w:tc>
        <w:tc>
          <w:tcPr>
            <w:tcW w:w="7274" w:type="dxa"/>
            <w:noWrap w:val="0"/>
            <w:vAlign w:val="center"/>
          </w:tcPr>
          <w:p>
            <w:pPr>
              <w:snapToGrid w:val="0"/>
              <w:jc w:val="center"/>
              <w:rPr>
                <w:rFonts w:hint="eastAsia" w:ascii="宋体" w:hAnsi="宋体"/>
                <w:b/>
                <w:color w:val="auto"/>
                <w:szCs w:val="21"/>
                <w:highlight w:val="none"/>
              </w:rPr>
            </w:pPr>
          </w:p>
        </w:tc>
      </w:tr>
    </w:tbl>
    <w:p>
      <w:pPr>
        <w:snapToGrid w:val="0"/>
        <w:spacing w:line="360" w:lineRule="auto"/>
        <w:jc w:val="left"/>
        <w:rPr>
          <w:rFonts w:hint="eastAsia" w:ascii="宋体" w:hAnsi="宋体"/>
          <w:color w:val="auto"/>
          <w:highlight w:val="none"/>
        </w:rPr>
      </w:pPr>
      <w:r>
        <w:rPr>
          <w:rFonts w:ascii="宋体" w:hAnsi="宋体"/>
          <w:b/>
          <w:color w:val="auto"/>
          <w:szCs w:val="21"/>
          <w:highlight w:val="none"/>
        </w:rPr>
        <w:t>注：</w:t>
      </w:r>
      <w:r>
        <w:rPr>
          <w:rFonts w:hint="eastAsia" w:ascii="宋体" w:hAnsi="宋体"/>
          <w:b/>
          <w:color w:val="auto"/>
          <w:szCs w:val="21"/>
          <w:highlight w:val="none"/>
        </w:rPr>
        <w:t>根据审查因素、审查标准，</w:t>
      </w:r>
      <w:r>
        <w:rPr>
          <w:rFonts w:ascii="宋体" w:hAnsi="宋体"/>
          <w:b/>
          <w:color w:val="auto"/>
          <w:szCs w:val="21"/>
          <w:highlight w:val="none"/>
        </w:rPr>
        <w:t>在</w:t>
      </w:r>
      <w:r>
        <w:rPr>
          <w:rFonts w:hint="eastAsia" w:ascii="宋体" w:hAnsi="宋体"/>
          <w:b/>
          <w:color w:val="auto"/>
          <w:szCs w:val="21"/>
          <w:highlight w:val="none"/>
        </w:rPr>
        <w:t>最终</w:t>
      </w:r>
      <w:r>
        <w:rPr>
          <w:rFonts w:ascii="宋体" w:hAnsi="宋体"/>
          <w:b/>
          <w:color w:val="auto"/>
          <w:szCs w:val="21"/>
          <w:highlight w:val="none"/>
        </w:rPr>
        <w:t>结论栏中填写“合格”或“不合格”</w:t>
      </w:r>
      <w:r>
        <w:rPr>
          <w:rFonts w:hint="eastAsia" w:ascii="宋体" w:hAnsi="宋体"/>
          <w:b/>
          <w:color w:val="auto"/>
          <w:szCs w:val="21"/>
          <w:highlight w:val="none"/>
        </w:rPr>
        <w:t>，采购代理机构</w:t>
      </w:r>
      <w:r>
        <w:rPr>
          <w:rFonts w:ascii="宋体" w:hAnsi="宋体"/>
          <w:b/>
          <w:color w:val="auto"/>
          <w:szCs w:val="21"/>
          <w:highlight w:val="none"/>
        </w:rPr>
        <w:t>签字确认。如有一项不合格则最终结论为“不合格”</w:t>
      </w:r>
      <w:r>
        <w:rPr>
          <w:rFonts w:hint="eastAsia" w:ascii="宋体" w:hAnsi="宋体"/>
          <w:b/>
          <w:color w:val="auto"/>
          <w:szCs w:val="21"/>
          <w:highlight w:val="none"/>
        </w:rPr>
        <w:t>。</w:t>
      </w:r>
    </w:p>
    <w:p>
      <w:pPr>
        <w:rPr>
          <w:rFonts w:ascii="宋体" w:hAnsi="宋体"/>
          <w:color w:val="auto"/>
          <w:highlight w:val="none"/>
        </w:rPr>
      </w:pPr>
      <w:r>
        <w:rPr>
          <w:rFonts w:ascii="宋体" w:hAnsi="宋体"/>
          <w:color w:val="auto"/>
          <w:highlight w:val="none"/>
        </w:rPr>
        <w:br w:type="page"/>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5"/>
        <w:gridCol w:w="888"/>
        <w:gridCol w:w="2146"/>
        <w:gridCol w:w="4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899" w:type="dxa"/>
            <w:gridSpan w:val="3"/>
            <w:noWrap w:val="0"/>
            <w:vAlign w:val="center"/>
          </w:tcPr>
          <w:p>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审查因素</w:t>
            </w:r>
          </w:p>
        </w:tc>
        <w:tc>
          <w:tcPr>
            <w:tcW w:w="4900" w:type="dxa"/>
            <w:noWrap w:val="0"/>
            <w:vAlign w:val="center"/>
          </w:tcPr>
          <w:p>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审查标准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 w:type="dxa"/>
            <w:vMerge w:val="restart"/>
            <w:noWrap w:val="0"/>
            <w:vAlign w:val="center"/>
          </w:tcPr>
          <w:p>
            <w:pPr>
              <w:snapToGrid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符合性审查</w:t>
            </w:r>
          </w:p>
        </w:tc>
        <w:tc>
          <w:tcPr>
            <w:tcW w:w="888" w:type="dxa"/>
            <w:vMerge w:val="restart"/>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形式</w:t>
            </w:r>
          </w:p>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审查</w:t>
            </w:r>
          </w:p>
        </w:tc>
        <w:tc>
          <w:tcPr>
            <w:tcW w:w="2146"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4900"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与营业执照或其他组织经营合法凭证一致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5" w:type="dxa"/>
            <w:vMerge w:val="continue"/>
            <w:noWrap w:val="0"/>
            <w:vAlign w:val="center"/>
          </w:tcPr>
          <w:p>
            <w:pPr>
              <w:snapToGrid w:val="0"/>
              <w:jc w:val="center"/>
              <w:rPr>
                <w:rFonts w:hint="eastAsia" w:ascii="宋体" w:hAnsi="宋体" w:cs="宋体"/>
                <w:color w:val="auto"/>
                <w:szCs w:val="21"/>
                <w:highlight w:val="none"/>
              </w:rPr>
            </w:pPr>
          </w:p>
        </w:tc>
        <w:tc>
          <w:tcPr>
            <w:tcW w:w="888"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214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磋商函签字盖章</w:t>
            </w:r>
          </w:p>
        </w:tc>
        <w:tc>
          <w:tcPr>
            <w:tcW w:w="4900"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highlight w:val="none"/>
              </w:rPr>
              <w:t>由法定代表人（单位负责人）签字或盖章的，应附法定代表人（单位负责人）身份证明，由代理人签字或盖章的，应附授权委托书，身份证明或授权委托书应符合第六章“竞争性磋商响应文件格式”的规定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65" w:type="dxa"/>
            <w:vMerge w:val="continue"/>
            <w:noWrap w:val="0"/>
            <w:vAlign w:val="center"/>
          </w:tcPr>
          <w:p>
            <w:pPr>
              <w:snapToGrid w:val="0"/>
              <w:jc w:val="center"/>
              <w:rPr>
                <w:rFonts w:hint="eastAsia" w:ascii="宋体" w:hAnsi="宋体" w:cs="宋体"/>
                <w:color w:val="auto"/>
                <w:szCs w:val="21"/>
                <w:highlight w:val="none"/>
              </w:rPr>
            </w:pPr>
          </w:p>
        </w:tc>
        <w:tc>
          <w:tcPr>
            <w:tcW w:w="888"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214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竞争性磋商响应文件格式</w:t>
            </w:r>
          </w:p>
        </w:tc>
        <w:tc>
          <w:tcPr>
            <w:tcW w:w="4900"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符合第六章“竞争性磋商响应文件格式”的规定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65" w:type="dxa"/>
            <w:vMerge w:val="continue"/>
            <w:noWrap w:val="0"/>
            <w:vAlign w:val="center"/>
          </w:tcPr>
          <w:p>
            <w:pPr>
              <w:snapToGrid w:val="0"/>
              <w:jc w:val="center"/>
              <w:rPr>
                <w:rFonts w:hint="eastAsia" w:ascii="宋体" w:hAnsi="宋体" w:cs="宋体"/>
                <w:color w:val="auto"/>
                <w:szCs w:val="21"/>
                <w:highlight w:val="none"/>
              </w:rPr>
            </w:pPr>
          </w:p>
        </w:tc>
        <w:tc>
          <w:tcPr>
            <w:tcW w:w="888" w:type="dxa"/>
            <w:vMerge w:val="restart"/>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响应性审查</w:t>
            </w:r>
          </w:p>
        </w:tc>
        <w:tc>
          <w:tcPr>
            <w:tcW w:w="214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磋商报价</w:t>
            </w:r>
          </w:p>
        </w:tc>
        <w:tc>
          <w:tcPr>
            <w:tcW w:w="4900"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符合第二章“供应商须知”第3.2项规定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65" w:type="dxa"/>
            <w:vMerge w:val="continue"/>
            <w:noWrap w:val="0"/>
            <w:vAlign w:val="center"/>
          </w:tcPr>
          <w:p>
            <w:pPr>
              <w:snapToGrid w:val="0"/>
              <w:jc w:val="center"/>
              <w:rPr>
                <w:rFonts w:hint="eastAsia" w:ascii="宋体" w:hAnsi="宋体" w:cs="宋体"/>
                <w:color w:val="auto"/>
                <w:szCs w:val="21"/>
                <w:highlight w:val="none"/>
              </w:rPr>
            </w:pPr>
          </w:p>
        </w:tc>
        <w:tc>
          <w:tcPr>
            <w:tcW w:w="888"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214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磋商内容</w:t>
            </w:r>
          </w:p>
        </w:tc>
        <w:tc>
          <w:tcPr>
            <w:tcW w:w="4900" w:type="dxa"/>
            <w:noWrap w:val="0"/>
            <w:vAlign w:val="center"/>
          </w:tcPr>
          <w:p>
            <w:pPr>
              <w:spacing w:line="360" w:lineRule="auto"/>
              <w:rPr>
                <w:rFonts w:hint="eastAsia" w:ascii="宋体" w:hAnsi="宋体" w:cs="宋体"/>
                <w:color w:val="auto"/>
                <w:szCs w:val="22"/>
                <w:highlight w:val="none"/>
              </w:rPr>
            </w:pPr>
            <w:r>
              <w:rPr>
                <w:rFonts w:hint="eastAsia" w:ascii="宋体" w:hAnsi="宋体" w:cs="宋体"/>
                <w:color w:val="auto"/>
                <w:szCs w:val="21"/>
                <w:highlight w:val="none"/>
              </w:rPr>
              <w:t>符合第二章“供应商须知”第1.3.1项规定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65" w:type="dxa"/>
            <w:vMerge w:val="continue"/>
            <w:noWrap w:val="0"/>
            <w:vAlign w:val="center"/>
          </w:tcPr>
          <w:p>
            <w:pPr>
              <w:snapToGrid w:val="0"/>
              <w:jc w:val="center"/>
              <w:rPr>
                <w:rFonts w:hint="eastAsia" w:ascii="宋体" w:hAnsi="宋体" w:cs="宋体"/>
                <w:color w:val="auto"/>
                <w:szCs w:val="21"/>
                <w:highlight w:val="none"/>
              </w:rPr>
            </w:pPr>
          </w:p>
        </w:tc>
        <w:tc>
          <w:tcPr>
            <w:tcW w:w="888"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214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服务期</w:t>
            </w:r>
          </w:p>
        </w:tc>
        <w:tc>
          <w:tcPr>
            <w:tcW w:w="4900" w:type="dxa"/>
            <w:noWrap w:val="0"/>
            <w:vAlign w:val="center"/>
          </w:tcPr>
          <w:p>
            <w:pPr>
              <w:spacing w:line="360" w:lineRule="auto"/>
              <w:rPr>
                <w:rFonts w:hint="eastAsia" w:ascii="宋体" w:hAnsi="宋体" w:cs="宋体"/>
                <w:color w:val="auto"/>
                <w:szCs w:val="22"/>
                <w:highlight w:val="none"/>
              </w:rPr>
            </w:pPr>
            <w:r>
              <w:rPr>
                <w:rFonts w:hint="eastAsia" w:ascii="宋体" w:hAnsi="宋体" w:cs="宋体"/>
                <w:color w:val="auto"/>
                <w:szCs w:val="21"/>
                <w:highlight w:val="none"/>
              </w:rPr>
              <w:t>符合第二章“供应商须知”第1.3.2项规定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65" w:type="dxa"/>
            <w:vMerge w:val="continue"/>
            <w:noWrap w:val="0"/>
            <w:vAlign w:val="center"/>
          </w:tcPr>
          <w:p>
            <w:pPr>
              <w:snapToGrid w:val="0"/>
              <w:jc w:val="center"/>
              <w:rPr>
                <w:rFonts w:hint="eastAsia" w:ascii="宋体" w:hAnsi="宋体" w:cs="宋体"/>
                <w:color w:val="auto"/>
                <w:szCs w:val="21"/>
                <w:highlight w:val="none"/>
              </w:rPr>
            </w:pPr>
          </w:p>
        </w:tc>
        <w:tc>
          <w:tcPr>
            <w:tcW w:w="888"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214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服务地点</w:t>
            </w:r>
          </w:p>
        </w:tc>
        <w:tc>
          <w:tcPr>
            <w:tcW w:w="4900" w:type="dxa"/>
            <w:noWrap w:val="0"/>
            <w:vAlign w:val="center"/>
          </w:tcPr>
          <w:p>
            <w:pPr>
              <w:spacing w:line="360" w:lineRule="auto"/>
              <w:rPr>
                <w:rFonts w:hint="eastAsia" w:ascii="宋体" w:hAnsi="宋体" w:cs="宋体"/>
                <w:color w:val="auto"/>
                <w:szCs w:val="22"/>
                <w:highlight w:val="none"/>
              </w:rPr>
            </w:pPr>
            <w:r>
              <w:rPr>
                <w:rFonts w:hint="eastAsia" w:ascii="宋体" w:hAnsi="宋体" w:cs="宋体"/>
                <w:color w:val="auto"/>
                <w:szCs w:val="21"/>
                <w:highlight w:val="none"/>
              </w:rPr>
              <w:t>符合第二章“供应商须知”第1.3.3项规定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65" w:type="dxa"/>
            <w:vMerge w:val="continue"/>
            <w:noWrap w:val="0"/>
            <w:vAlign w:val="center"/>
          </w:tcPr>
          <w:p>
            <w:pPr>
              <w:snapToGrid w:val="0"/>
              <w:jc w:val="center"/>
              <w:rPr>
                <w:rFonts w:hint="eastAsia" w:ascii="宋体" w:hAnsi="宋体" w:cs="宋体"/>
                <w:color w:val="auto"/>
                <w:szCs w:val="21"/>
                <w:highlight w:val="none"/>
              </w:rPr>
            </w:pPr>
          </w:p>
        </w:tc>
        <w:tc>
          <w:tcPr>
            <w:tcW w:w="888"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214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磋商有效期</w:t>
            </w:r>
          </w:p>
        </w:tc>
        <w:tc>
          <w:tcPr>
            <w:tcW w:w="4900" w:type="dxa"/>
            <w:noWrap w:val="0"/>
            <w:vAlign w:val="center"/>
          </w:tcPr>
          <w:p>
            <w:pPr>
              <w:spacing w:line="360" w:lineRule="auto"/>
              <w:rPr>
                <w:rFonts w:hint="eastAsia" w:ascii="宋体" w:hAnsi="宋体" w:cs="宋体"/>
                <w:color w:val="auto"/>
                <w:szCs w:val="22"/>
                <w:highlight w:val="none"/>
              </w:rPr>
            </w:pPr>
            <w:r>
              <w:rPr>
                <w:rFonts w:hint="eastAsia" w:ascii="宋体" w:hAnsi="宋体" w:cs="宋体"/>
                <w:color w:val="auto"/>
                <w:szCs w:val="21"/>
                <w:highlight w:val="none"/>
              </w:rPr>
              <w:t>符合第二章“供应商须知”第3.3.1项规定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65" w:type="dxa"/>
            <w:vMerge w:val="continue"/>
            <w:noWrap w:val="0"/>
            <w:vAlign w:val="center"/>
          </w:tcPr>
          <w:p>
            <w:pPr>
              <w:snapToGrid w:val="0"/>
              <w:jc w:val="center"/>
              <w:rPr>
                <w:rFonts w:hint="eastAsia" w:ascii="宋体" w:hAnsi="宋体" w:cs="宋体"/>
                <w:color w:val="auto"/>
                <w:szCs w:val="21"/>
                <w:highlight w:val="none"/>
              </w:rPr>
            </w:pPr>
          </w:p>
        </w:tc>
        <w:tc>
          <w:tcPr>
            <w:tcW w:w="888"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214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竞争性磋商文件其他要求</w:t>
            </w:r>
          </w:p>
        </w:tc>
        <w:tc>
          <w:tcPr>
            <w:tcW w:w="4900"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zCs w:val="22"/>
                <w:highlight w:val="none"/>
              </w:rPr>
              <w:t>达到</w:t>
            </w:r>
            <w:r>
              <w:rPr>
                <w:rFonts w:hint="eastAsia" w:ascii="宋体" w:hAnsi="宋体" w:cs="宋体"/>
                <w:color w:val="auto"/>
                <w:szCs w:val="21"/>
                <w:highlight w:val="none"/>
              </w:rPr>
              <w:t>竞争性磋商文件规定的废标及其磋商将被否决条款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753" w:type="dxa"/>
            <w:gridSpan w:val="2"/>
            <w:noWrap w:val="0"/>
            <w:vAlign w:val="center"/>
          </w:tcPr>
          <w:p>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最终结论</w:t>
            </w:r>
          </w:p>
          <w:p>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（合格/不合格）</w:t>
            </w:r>
          </w:p>
        </w:tc>
        <w:tc>
          <w:tcPr>
            <w:tcW w:w="7046" w:type="dxa"/>
            <w:gridSpan w:val="2"/>
            <w:noWrap w:val="0"/>
            <w:vAlign w:val="center"/>
          </w:tcPr>
          <w:p>
            <w:pPr>
              <w:snapToGrid w:val="0"/>
              <w:jc w:val="center"/>
              <w:rPr>
                <w:rFonts w:hint="eastAsia" w:ascii="宋体" w:hAnsi="宋体" w:cs="宋体"/>
                <w:b/>
                <w:color w:val="auto"/>
                <w:szCs w:val="21"/>
                <w:highlight w:val="none"/>
              </w:rPr>
            </w:pPr>
          </w:p>
        </w:tc>
      </w:tr>
    </w:tbl>
    <w:p>
      <w:pPr>
        <w:rPr>
          <w:rFonts w:hint="eastAsia" w:ascii="宋体" w:hAnsi="宋体"/>
          <w:b/>
          <w:color w:val="auto"/>
          <w:szCs w:val="21"/>
          <w:highlight w:val="none"/>
        </w:rPr>
      </w:pPr>
      <w:r>
        <w:rPr>
          <w:rFonts w:ascii="宋体" w:hAnsi="宋体"/>
          <w:b/>
          <w:color w:val="auto"/>
          <w:szCs w:val="21"/>
          <w:highlight w:val="none"/>
        </w:rPr>
        <w:t>注：</w:t>
      </w:r>
      <w:r>
        <w:rPr>
          <w:rFonts w:hint="eastAsia" w:ascii="宋体" w:hAnsi="宋体"/>
          <w:b/>
          <w:color w:val="auto"/>
          <w:szCs w:val="21"/>
          <w:highlight w:val="none"/>
        </w:rPr>
        <w:t>根据审查因素、审查标准，</w:t>
      </w:r>
      <w:r>
        <w:rPr>
          <w:rFonts w:ascii="宋体" w:hAnsi="宋体"/>
          <w:b/>
          <w:color w:val="auto"/>
          <w:szCs w:val="21"/>
          <w:highlight w:val="none"/>
        </w:rPr>
        <w:t>在</w:t>
      </w:r>
      <w:r>
        <w:rPr>
          <w:rFonts w:hint="eastAsia" w:ascii="宋体" w:hAnsi="宋体"/>
          <w:b/>
          <w:color w:val="auto"/>
          <w:szCs w:val="21"/>
          <w:highlight w:val="none"/>
        </w:rPr>
        <w:t>最终</w:t>
      </w:r>
      <w:r>
        <w:rPr>
          <w:rFonts w:ascii="宋体" w:hAnsi="宋体"/>
          <w:b/>
          <w:color w:val="auto"/>
          <w:szCs w:val="21"/>
          <w:highlight w:val="none"/>
        </w:rPr>
        <w:t>结论栏中填写“合格”或“不合格”</w:t>
      </w:r>
      <w:r>
        <w:rPr>
          <w:rFonts w:hint="eastAsia" w:ascii="宋体" w:hAnsi="宋体"/>
          <w:b/>
          <w:color w:val="auto"/>
          <w:szCs w:val="21"/>
          <w:highlight w:val="none"/>
        </w:rPr>
        <w:t>，评标委员会</w:t>
      </w:r>
      <w:r>
        <w:rPr>
          <w:rFonts w:ascii="宋体" w:hAnsi="宋体"/>
          <w:b/>
          <w:color w:val="auto"/>
          <w:szCs w:val="21"/>
          <w:highlight w:val="none"/>
        </w:rPr>
        <w:t>全体</w:t>
      </w:r>
      <w:r>
        <w:rPr>
          <w:rFonts w:hint="eastAsia" w:ascii="宋体" w:hAnsi="宋体"/>
          <w:b/>
          <w:color w:val="auto"/>
          <w:szCs w:val="21"/>
          <w:highlight w:val="none"/>
        </w:rPr>
        <w:t>成员</w:t>
      </w:r>
      <w:r>
        <w:rPr>
          <w:rFonts w:ascii="宋体" w:hAnsi="宋体"/>
          <w:b/>
          <w:color w:val="auto"/>
          <w:szCs w:val="21"/>
          <w:highlight w:val="none"/>
        </w:rPr>
        <w:t>签字确认。如有一项不合格则最终结论为“不合格”</w:t>
      </w:r>
      <w:r>
        <w:rPr>
          <w:rFonts w:hint="eastAsia" w:ascii="宋体" w:hAnsi="宋体"/>
          <w:b/>
          <w:color w:val="auto"/>
          <w:szCs w:val="21"/>
          <w:highlight w:val="none"/>
        </w:rPr>
        <w:t>。</w:t>
      </w:r>
    </w:p>
    <w:p>
      <w:pPr>
        <w:rPr>
          <w:rFonts w:hint="eastAsia"/>
          <w:color w:val="auto"/>
          <w:highlight w:val="none"/>
        </w:rPr>
      </w:pPr>
      <w:r>
        <w:rPr>
          <w:rFonts w:hint="eastAsia"/>
          <w:color w:val="auto"/>
          <w:highlight w:val="none"/>
        </w:rPr>
        <w:br w:type="page"/>
      </w:r>
    </w:p>
    <w:tbl>
      <w:tblPr>
        <w:tblStyle w:val="42"/>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9"/>
        <w:gridCol w:w="66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49"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评审基准价计算方法</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价格分应当采用低价优先法计算，即满足竞争性磋商文件要求，</w:t>
            </w:r>
            <w:r>
              <w:rPr>
                <w:rFonts w:hint="eastAsia" w:ascii="宋体" w:hAnsi="宋体" w:cs="宋体"/>
                <w:color w:val="auto"/>
                <w:szCs w:val="21"/>
                <w:highlight w:val="none"/>
              </w:rPr>
              <w:t>通过资格审查及符合性审查，在规定时间内提交最终报价的为有效磋商价格，</w:t>
            </w:r>
            <w:r>
              <w:rPr>
                <w:rFonts w:hint="eastAsia" w:ascii="宋体" w:hAnsi="宋体" w:cs="宋体"/>
                <w:color w:val="auto"/>
                <w:highlight w:val="none"/>
              </w:rPr>
              <w:t>且磋商价格最低的磋商报价为评审基准价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149" w:type="dxa"/>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磋商报价的偏差率</w:t>
            </w:r>
          </w:p>
          <w:p>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计算公式</w:t>
            </w:r>
          </w:p>
        </w:tc>
        <w:tc>
          <w:tcPr>
            <w:tcW w:w="6671" w:type="dxa"/>
            <w:tcBorders>
              <w:top w:val="single" w:color="auto" w:sz="4" w:space="0"/>
              <w:left w:val="single" w:color="auto" w:sz="4" w:space="0"/>
              <w:right w:val="single" w:color="auto" w:sz="4" w:space="0"/>
            </w:tcBorders>
            <w:noWrap w:val="0"/>
            <w:vAlign w:val="center"/>
          </w:tcPr>
          <w:p>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49" w:type="dxa"/>
            <w:tcBorders>
              <w:top w:val="nil"/>
              <w:bottom w:val="single" w:color="auto" w:sz="4" w:space="0"/>
              <w:right w:val="single" w:color="auto" w:sz="4" w:space="0"/>
            </w:tcBorders>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评</w:t>
            </w:r>
            <w:r>
              <w:rPr>
                <w:rFonts w:hint="eastAsia" w:ascii="宋体" w:hAnsi="宋体" w:cs="宋体"/>
                <w:b/>
                <w:bCs/>
                <w:color w:val="auto"/>
                <w:szCs w:val="21"/>
                <w:highlight w:val="none"/>
                <w:lang w:val="en-US" w:eastAsia="zh-CN"/>
              </w:rPr>
              <w:t>审</w:t>
            </w:r>
            <w:r>
              <w:rPr>
                <w:rFonts w:hint="eastAsia" w:ascii="宋体" w:hAnsi="宋体" w:cs="宋体"/>
                <w:b/>
                <w:bCs/>
                <w:color w:val="auto"/>
                <w:szCs w:val="21"/>
                <w:highlight w:val="none"/>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149" w:type="dxa"/>
            <w:tcBorders>
              <w:top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业绩</w:t>
            </w:r>
          </w:p>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lang w:val="zh-CN"/>
              </w:rPr>
            </w:pPr>
            <w:r>
              <w:rPr>
                <w:rFonts w:hint="eastAsia" w:ascii="宋体" w:hAnsi="宋体" w:cs="宋体"/>
                <w:szCs w:val="21"/>
              </w:rPr>
              <w:t>供应商在</w:t>
            </w:r>
            <w:r>
              <w:rPr>
                <w:rFonts w:hint="eastAsia" w:ascii="宋体" w:hAnsi="宋体" w:cs="宋体"/>
              </w:rPr>
              <w:t>20</w:t>
            </w:r>
            <w:r>
              <w:rPr>
                <w:rFonts w:hint="eastAsia" w:ascii="宋体" w:hAnsi="宋体" w:cs="宋体"/>
                <w:lang w:val="en-US" w:eastAsia="zh-CN"/>
              </w:rPr>
              <w:t>20</w:t>
            </w:r>
            <w:r>
              <w:rPr>
                <w:rFonts w:hint="eastAsia" w:ascii="宋体" w:hAnsi="宋体" w:cs="宋体"/>
              </w:rPr>
              <w:t>年至投标截止时间止</w:t>
            </w:r>
            <w:r>
              <w:rPr>
                <w:rFonts w:hint="eastAsia" w:ascii="宋体" w:hAnsi="宋体" w:cs="宋体"/>
                <w:szCs w:val="21"/>
              </w:rPr>
              <w:t>具有类似项目业绩的，每提供一个计3分，计满12分为止（提供业绩证明资料，否则不计分）。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149" w:type="dxa"/>
            <w:tcBorders>
              <w:top w:val="single" w:color="auto" w:sz="4" w:space="0"/>
              <w:right w:val="single" w:color="auto" w:sz="4" w:space="0"/>
            </w:tcBorders>
            <w:noWrap w:val="0"/>
            <w:vAlign w:val="center"/>
          </w:tcPr>
          <w:p>
            <w:pPr>
              <w:adjustRightInd w:val="0"/>
              <w:snapToGrid w:val="0"/>
              <w:spacing w:line="360" w:lineRule="exact"/>
              <w:jc w:val="center"/>
              <w:rPr>
                <w:rFonts w:hint="eastAsia" w:ascii="宋体" w:hAnsi="宋体" w:cs="宋体"/>
                <w:szCs w:val="21"/>
              </w:rPr>
            </w:pPr>
            <w:r>
              <w:rPr>
                <w:rFonts w:hint="eastAsia" w:ascii="宋体" w:hAnsi="宋体" w:cs="宋体"/>
                <w:szCs w:val="21"/>
                <w:lang w:val="en-US" w:eastAsia="zh-CN"/>
              </w:rPr>
              <w:t>响应文件</w:t>
            </w:r>
            <w:r>
              <w:rPr>
                <w:rFonts w:hint="eastAsia" w:ascii="宋体" w:hAnsi="宋体" w:cs="宋体"/>
                <w:szCs w:val="21"/>
              </w:rPr>
              <w:t>编制</w:t>
            </w:r>
          </w:p>
          <w:p>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szCs w:val="21"/>
              </w:rPr>
              <w:t>（3分）</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szCs w:val="21"/>
              </w:rPr>
            </w:pPr>
            <w:r>
              <w:rPr>
                <w:rFonts w:hint="eastAsia" w:ascii="宋体" w:hAnsi="宋体" w:cs="宋体"/>
                <w:szCs w:val="21"/>
              </w:rPr>
              <w:t>响应文件按竞争性磋商文件规定的格式、顺序编制，有目录、编页码，装订成册，书面整洁无涂改，没有缺漏项，价格数量等计算准确的，计3分；不符合要求的，每处扣0.5分，扣满为止。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149" w:type="dxa"/>
            <w:tcBorders>
              <w:top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szCs w:val="21"/>
              </w:rPr>
              <w:t>项目整体认知（15分）</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s="宋体"/>
                <w:color w:val="auto"/>
                <w:sz w:val="21"/>
                <w:szCs w:val="21"/>
                <w:highlight w:val="none"/>
              </w:rPr>
            </w:pPr>
            <w:r>
              <w:rPr>
                <w:rFonts w:hint="eastAsia" w:ascii="宋体" w:hAnsi="宋体" w:cs="宋体"/>
                <w:szCs w:val="21"/>
              </w:rPr>
              <w:t>供应商对</w:t>
            </w:r>
            <w:r>
              <w:rPr>
                <w:rFonts w:hint="eastAsia"/>
                <w:szCs w:val="21"/>
              </w:rPr>
              <w:t>项目背景、项目实施情况了解，项目任务目标及需求理解深刻，项目现状和项目</w:t>
            </w:r>
            <w:r>
              <w:rPr>
                <w:rFonts w:hint="eastAsia" w:ascii="宋体" w:hAnsi="宋体" w:cs="宋体"/>
                <w:szCs w:val="21"/>
              </w:rPr>
              <w:t>整体认知、思路清晰明确，实施方案及措施（工作方法、工作流程、进度计划等）制定详细可行、科学合理，描述无缺漏详细具体的计15分≥得分＞10分，描述无缺漏但不完整详尽的计10分≥得分＞2分，描述有缺漏且不完整详尽的计2分≥得分≥0分。</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149" w:type="dxa"/>
            <w:tcBorders>
              <w:top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cs="宋体"/>
                <w:szCs w:val="21"/>
              </w:rPr>
            </w:pPr>
            <w:r>
              <w:rPr>
                <w:rFonts w:hint="eastAsia" w:ascii="宋体" w:hAnsi="宋体" w:cs="宋体"/>
                <w:szCs w:val="21"/>
              </w:rPr>
              <w:t>工作重点、难点分析与措施</w:t>
            </w:r>
          </w:p>
          <w:p>
            <w:pPr>
              <w:adjustRightInd w:val="0"/>
              <w:snapToGrid w:val="0"/>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（10分）</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pStyle w:val="208"/>
              <w:kinsoku w:val="0"/>
              <w:spacing w:line="320" w:lineRule="exact"/>
              <w:ind w:firstLine="0" w:firstLineChars="0"/>
              <w:jc w:val="both"/>
              <w:rPr>
                <w:rFonts w:hint="eastAsia" w:ascii="宋体" w:hAnsi="宋体" w:cs="宋体"/>
                <w:color w:val="auto"/>
                <w:szCs w:val="21"/>
                <w:highlight w:val="none"/>
                <w:lang w:val="en-US" w:eastAsia="zh-CN"/>
              </w:rPr>
            </w:pPr>
            <w:r>
              <w:rPr>
                <w:rFonts w:hint="eastAsia"/>
                <w:szCs w:val="21"/>
              </w:rPr>
              <w:t>结合本项目实际情况，</w:t>
            </w:r>
            <w:r>
              <w:rPr>
                <w:rFonts w:hint="eastAsia"/>
              </w:rPr>
              <w:t>对项目技术重点难点阐述合理清晰，相关工作分析系统透彻，</w:t>
            </w:r>
            <w:r>
              <w:rPr>
                <w:rFonts w:hint="eastAsia" w:ascii="宋体" w:hAnsi="宋体" w:cs="宋体"/>
                <w:szCs w:val="21"/>
              </w:rPr>
              <w:t>实施措施实用、合理、可靠并具有针对性，描述无缺漏详细具体的计10分≥得分＞6分，描述无缺漏但不完整详尽的计6分≥得分＞2分，描述有缺漏且不完整详尽的计2分≥得分≥0分。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149" w:type="dxa"/>
            <w:tcBorders>
              <w:top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人员配备与管理（18分）</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pStyle w:val="208"/>
              <w:numPr>
                <w:ilvl w:val="0"/>
                <w:numId w:val="5"/>
              </w:numPr>
              <w:kinsoku w:val="0"/>
              <w:spacing w:line="360" w:lineRule="exact"/>
              <w:jc w:val="both"/>
              <w:rPr>
                <w:rFonts w:hint="eastAsia" w:ascii="宋体" w:hAnsi="宋体" w:cs="宋体"/>
                <w:szCs w:val="21"/>
              </w:rPr>
            </w:pPr>
            <w:r>
              <w:rPr>
                <w:rFonts w:hint="eastAsia" w:ascii="宋体" w:hAnsi="宋体" w:cs="宋体"/>
                <w:szCs w:val="21"/>
              </w:rPr>
              <w:t>结合本项目实际情况，人员配备合理、岗位职责明确且能及时抵达项目现场，供应商人员培训和管理机制健全，描述无缺漏详细具体的计10分≥得分＞6分，描述无缺漏但不完整详尽的计6分≥得分＞2分，描述有缺漏且不完整详尽的计2分≥得分≥0分。</w:t>
            </w:r>
          </w:p>
          <w:p>
            <w:pPr>
              <w:pStyle w:val="208"/>
              <w:numPr>
                <w:ilvl w:val="0"/>
                <w:numId w:val="5"/>
              </w:numPr>
              <w:kinsoku w:val="0"/>
              <w:spacing w:line="360" w:lineRule="exact"/>
              <w:jc w:val="both"/>
              <w:rPr>
                <w:rFonts w:hint="eastAsia" w:ascii="宋体" w:hAnsi="宋体" w:cs="宋体"/>
              </w:rPr>
            </w:pPr>
            <w:r>
              <w:rPr>
                <w:rFonts w:hint="eastAsia" w:ascii="宋体" w:hAnsi="宋体" w:cs="宋体"/>
              </w:rPr>
              <w:t>拟派项目负责人具有类似本项目业绩（提供相应证明资料），每提供1份计2分，满分4分。</w:t>
            </w:r>
          </w:p>
          <w:p>
            <w:pPr>
              <w:pStyle w:val="208"/>
              <w:numPr>
                <w:ilvl w:val="0"/>
                <w:numId w:val="5"/>
              </w:numPr>
              <w:kinsoku w:val="0"/>
              <w:spacing w:line="360" w:lineRule="exact"/>
              <w:ind w:firstLine="0" w:firstLineChars="0"/>
              <w:jc w:val="both"/>
              <w:rPr>
                <w:rFonts w:hint="eastAsia" w:ascii="宋体" w:hAnsi="宋体" w:eastAsia="宋体" w:cs="宋体"/>
                <w:color w:val="auto"/>
                <w:kern w:val="2"/>
                <w:sz w:val="21"/>
                <w:szCs w:val="21"/>
                <w:highlight w:val="none"/>
                <w:lang w:val="zh-CN" w:eastAsia="zh-CN" w:bidi="ar-SA"/>
              </w:rPr>
            </w:pPr>
            <w:r>
              <w:rPr>
                <w:rFonts w:hint="eastAsia" w:ascii="宋体" w:hAnsi="宋体" w:cs="宋体"/>
              </w:rPr>
              <w:t>供应商拟派项目人员（除项目负责人）中具有高级技术职称证书的，每提供1份计2分，满分计4分，未提供的不计分。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149" w:type="dxa"/>
            <w:tcBorders>
              <w:top w:val="single" w:color="auto" w:sz="4" w:space="0"/>
              <w:bottom w:val="single" w:color="auto" w:sz="4" w:space="0"/>
              <w:right w:val="single" w:color="auto" w:sz="4" w:space="0"/>
            </w:tcBorders>
            <w:noWrap w:val="0"/>
            <w:vAlign w:val="center"/>
          </w:tcPr>
          <w:p>
            <w:pPr>
              <w:pStyle w:val="33"/>
              <w:spacing w:after="0" w:line="360" w:lineRule="exact"/>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rPr>
              <w:t xml:space="preserve">服务质量管理方案及保证措施（8分） </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pStyle w:val="208"/>
              <w:kinsoku w:val="0"/>
              <w:spacing w:line="36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结合本项目实际情况，制定了详细的服务质量管理方案，质量管理体系科学、完善，质量保证措施得力、有效到位，描述无缺漏详细具体的计8分≥得分＞6分，描述无缺漏但不完整详尽的计6分≥得分＞2分，描述有缺漏且不完整详尽的计2分≥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149" w:type="dxa"/>
            <w:tcBorders>
              <w:top w:val="single" w:color="auto" w:sz="4" w:space="0"/>
              <w:bottom w:val="single" w:color="auto" w:sz="4" w:space="0"/>
              <w:right w:val="single" w:color="auto" w:sz="4" w:space="0"/>
            </w:tcBorders>
            <w:noWrap w:val="0"/>
            <w:vAlign w:val="center"/>
          </w:tcPr>
          <w:p>
            <w:pPr>
              <w:pStyle w:val="33"/>
              <w:spacing w:after="0" w:line="360" w:lineRule="exact"/>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rPr>
              <w:t>项目进度保证措施（8分）</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pStyle w:val="208"/>
              <w:kinsoku w:val="0"/>
              <w:spacing w:line="360" w:lineRule="exact"/>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结合本项目实际情况，制定详细的项目进度保障措施，描述无缺漏详细具体的计8分≥得分＞6分，描述无缺漏但不完整详尽的计6分≥得分＞2分，描述有缺漏且不完整详尽的计2分≥得分≥0分。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149" w:type="dxa"/>
            <w:tcBorders>
              <w:top w:val="single" w:color="auto" w:sz="4" w:space="0"/>
              <w:bottom w:val="single" w:color="auto" w:sz="4" w:space="0"/>
              <w:right w:val="single" w:color="auto" w:sz="4" w:space="0"/>
            </w:tcBorders>
            <w:noWrap w:val="0"/>
            <w:vAlign w:val="center"/>
          </w:tcPr>
          <w:p>
            <w:pPr>
              <w:pStyle w:val="33"/>
              <w:spacing w:after="0" w:line="360" w:lineRule="exact"/>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rPr>
              <w:t>保密制度与保密措施（6分）</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pStyle w:val="208"/>
              <w:kinsoku w:val="0"/>
              <w:spacing w:line="360" w:lineRule="exact"/>
              <w:ind w:firstLine="0" w:firstLineChars="0"/>
              <w:jc w:val="both"/>
              <w:rPr>
                <w:rFonts w:hint="eastAsia" w:ascii="宋体" w:hAnsi="宋体" w:eastAsia="宋体" w:cs="SSJ-PK7482000002d-Identity-H"/>
                <w:color w:val="auto"/>
                <w:spacing w:val="-2"/>
                <w:kern w:val="2"/>
                <w:sz w:val="21"/>
                <w:szCs w:val="21"/>
                <w:highlight w:val="none"/>
                <w:lang w:val="en-US" w:eastAsia="zh-CN" w:bidi="ar-SA"/>
              </w:rPr>
            </w:pPr>
            <w:r>
              <w:rPr>
                <w:rFonts w:hint="eastAsia" w:ascii="宋体" w:hAnsi="宋体" w:cs="宋体"/>
                <w:szCs w:val="21"/>
              </w:rPr>
              <w:t>结合本项目实际情况，制定详细的保密制度与保密措施。制度完善，措施完整、科学可行的计6分≥得分＞4分，有保密制度，保密措施考虑欠缺的计4分≥得分＞0分，未提供的不计分。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2149" w:type="dxa"/>
            <w:tcBorders>
              <w:top w:val="single" w:color="auto" w:sz="4" w:space="0"/>
              <w:bottom w:val="single" w:color="auto" w:sz="4" w:space="0"/>
              <w:right w:val="single" w:color="auto" w:sz="4" w:space="0"/>
            </w:tcBorders>
            <w:noWrap w:val="0"/>
            <w:vAlign w:val="top"/>
          </w:tcPr>
          <w:p>
            <w:pPr>
              <w:adjustRightInd w:val="0"/>
              <w:snapToGrid w:val="0"/>
              <w:spacing w:line="360" w:lineRule="exact"/>
              <w:jc w:val="center"/>
              <w:rPr>
                <w:rFonts w:hint="eastAsia" w:ascii="宋体" w:hAnsi="宋体" w:cs="宋体"/>
                <w:szCs w:val="21"/>
              </w:rPr>
            </w:pPr>
            <w:r>
              <w:rPr>
                <w:rFonts w:hint="eastAsia" w:ascii="宋体" w:hAnsi="宋体" w:cs="宋体"/>
                <w:szCs w:val="21"/>
              </w:rPr>
              <w:t>合理化建议</w:t>
            </w:r>
          </w:p>
          <w:p>
            <w:pPr>
              <w:adjustRightInd w:val="0"/>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rPr>
              <w:t>（</w:t>
            </w:r>
            <w:bookmarkStart w:id="129" w:name="_GoBack"/>
            <w:r>
              <w:rPr>
                <w:rFonts w:hint="eastAsia" w:ascii="宋体" w:hAnsi="宋体" w:cs="宋体"/>
                <w:szCs w:val="21"/>
              </w:rPr>
              <w:t>5分</w:t>
            </w:r>
            <w:bookmarkEnd w:id="129"/>
            <w:r>
              <w:rPr>
                <w:rFonts w:hint="eastAsia" w:ascii="宋体" w:hAnsi="宋体" w:cs="宋体"/>
                <w:szCs w:val="21"/>
              </w:rPr>
              <w:t>）</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SSJ-PK7482000002d-Identity-H"/>
                <w:color w:val="auto"/>
                <w:spacing w:val="-2"/>
                <w:kern w:val="2"/>
                <w:sz w:val="21"/>
                <w:szCs w:val="21"/>
                <w:highlight w:val="none"/>
                <w:lang w:val="en-US" w:eastAsia="zh-CN" w:bidi="ar-SA"/>
              </w:rPr>
            </w:pPr>
            <w:r>
              <w:rPr>
                <w:rFonts w:hint="eastAsia" w:ascii="宋体" w:hAnsi="宋体" w:cs="宋体"/>
                <w:szCs w:val="21"/>
              </w:rPr>
              <w:t>结合本项目实际情况，合理化建议具有积极意义，具有可行性，每条计1分，最多计5分。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Pr>
        <w:tc>
          <w:tcPr>
            <w:tcW w:w="21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偏差率</w:t>
            </w:r>
          </w:p>
        </w:tc>
        <w:tc>
          <w:tcPr>
            <w:tcW w:w="66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166" w:hRule="atLeast"/>
        </w:trPr>
        <w:tc>
          <w:tcPr>
            <w:tcW w:w="21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磋商报价评分标准</w:t>
            </w:r>
          </w:p>
        </w:tc>
        <w:tc>
          <w:tcPr>
            <w:tcW w:w="66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(评审基准价／磋商报价)×</w:t>
            </w:r>
            <w:r>
              <w:rPr>
                <w:rFonts w:hint="eastAsia" w:ascii="宋体" w:hAnsi="宋体" w:cs="宋体"/>
                <w:color w:val="auto"/>
                <w:szCs w:val="21"/>
                <w:highlight w:val="none"/>
                <w:lang w:val="en-US" w:eastAsia="zh-CN"/>
              </w:rPr>
              <w:t>15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21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政府采购政策</w:t>
            </w:r>
          </w:p>
        </w:tc>
        <w:tc>
          <w:tcPr>
            <w:tcW w:w="667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cs="宋体"/>
                <w:color w:val="auto"/>
                <w:szCs w:val="21"/>
                <w:highlight w:val="none"/>
              </w:rPr>
            </w:pPr>
            <w:r>
              <w:rPr>
                <w:rFonts w:hint="eastAsia" w:ascii="宋体" w:hAnsi="宋体" w:cs="宋体"/>
                <w:bCs/>
                <w:color w:val="auto"/>
                <w:szCs w:val="21"/>
                <w:highlight w:val="none"/>
              </w:rPr>
              <w:t>本项目为专门面对中小企业采购项目，不再执行价格评审优惠的扶持政策。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882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注：</w:t>
            </w:r>
            <w:r>
              <w:rPr>
                <w:rFonts w:hint="eastAsia" w:ascii="宋体" w:hAnsi="宋体" w:cs="宋体"/>
                <w:color w:val="auto"/>
                <w:szCs w:val="21"/>
                <w:highlight w:val="none"/>
              </w:rPr>
              <w:t>综合评分相等时，以磋商报价低的优先；磋商报价也相等的，以技术得分高的优先；如果技术得分也相等，</w:t>
            </w:r>
            <w:r>
              <w:rPr>
                <w:rFonts w:hint="eastAsia" w:ascii="宋体" w:hAnsi="宋体" w:cs="宋体"/>
                <w:bCs/>
                <w:color w:val="auto"/>
                <w:szCs w:val="21"/>
                <w:highlight w:val="none"/>
              </w:rPr>
              <w:t>由磋商小组推荐</w:t>
            </w:r>
          </w:p>
        </w:tc>
      </w:tr>
    </w:tbl>
    <w:p>
      <w:pPr>
        <w:pStyle w:val="163"/>
        <w:rPr>
          <w:rFonts w:hint="eastAsia" w:ascii="宋体" w:hAnsi="宋体" w:cs="宋体"/>
          <w:color w:val="auto"/>
          <w:highlight w:val="none"/>
        </w:rPr>
      </w:pPr>
    </w:p>
    <w:p>
      <w:pPr>
        <w:pageBreakBefore/>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1.评审方法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本次评审采用综合评分法。磋商小组对满足竞争性磋商文件实质性要求的竞争性磋商响应文件，按照本章初步评审</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lang w:bidi="ar"/>
        </w:rPr>
        <w:t>通过对供应商递交的竞争性磋商响应文件的</w:t>
      </w:r>
      <w:r>
        <w:rPr>
          <w:rFonts w:hint="eastAsia" w:ascii="宋体" w:hAnsi="宋体" w:cs="宋体"/>
          <w:color w:val="auto"/>
          <w:szCs w:val="21"/>
          <w:highlight w:val="none"/>
          <w:lang w:val="en-US" w:eastAsia="zh-CN" w:bidi="ar"/>
        </w:rPr>
        <w:t>资格审查，</w:t>
      </w:r>
      <w:r>
        <w:rPr>
          <w:rFonts w:hint="eastAsia" w:ascii="宋体" w:hAnsi="宋体" w:cs="宋体"/>
          <w:color w:val="auto"/>
          <w:szCs w:val="21"/>
          <w:highlight w:val="none"/>
        </w:rPr>
        <w:t>磋商小组</w:t>
      </w:r>
      <w:r>
        <w:rPr>
          <w:rFonts w:hint="eastAsia" w:ascii="宋体" w:hAnsi="宋体" w:cs="宋体"/>
          <w:color w:val="auto"/>
          <w:szCs w:val="21"/>
          <w:highlight w:val="none"/>
          <w:lang w:bidi="ar"/>
        </w:rPr>
        <w:t>通过对供应商递交的竞争性磋商响应文件的</w:t>
      </w:r>
      <w:r>
        <w:rPr>
          <w:rFonts w:hint="eastAsia" w:ascii="宋体" w:hAnsi="宋体" w:cs="宋体"/>
          <w:color w:val="auto"/>
          <w:szCs w:val="21"/>
          <w:highlight w:val="none"/>
          <w:lang w:val="en-US" w:eastAsia="zh-CN" w:bidi="ar"/>
        </w:rPr>
        <w:t>符合性审查</w:t>
      </w: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对</w:t>
      </w:r>
      <w:r>
        <w:rPr>
          <w:rFonts w:hint="eastAsia" w:ascii="宋体" w:hAnsi="宋体" w:cs="宋体"/>
          <w:color w:val="auto"/>
          <w:szCs w:val="21"/>
          <w:highlight w:val="none"/>
          <w:lang w:bidi="ar"/>
        </w:rPr>
        <w:t>均能满足竞争性</w:t>
      </w:r>
      <w:r>
        <w:rPr>
          <w:rFonts w:hint="eastAsia" w:ascii="宋体" w:hAnsi="宋体" w:cs="宋体"/>
          <w:color w:val="auto"/>
          <w:kern w:val="0"/>
          <w:szCs w:val="21"/>
          <w:highlight w:val="none"/>
          <w:lang w:bidi="ar"/>
        </w:rPr>
        <w:t>磋商</w:t>
      </w:r>
      <w:r>
        <w:rPr>
          <w:rFonts w:hint="eastAsia" w:ascii="宋体" w:hAnsi="宋体" w:cs="宋体"/>
          <w:color w:val="auto"/>
          <w:szCs w:val="21"/>
          <w:highlight w:val="none"/>
          <w:lang w:bidi="ar"/>
        </w:rPr>
        <w:t>文件实质性响应要求</w:t>
      </w:r>
      <w:r>
        <w:rPr>
          <w:rFonts w:hint="eastAsia" w:ascii="宋体" w:hAnsi="宋体" w:cs="宋体"/>
          <w:color w:val="auto"/>
          <w:szCs w:val="21"/>
          <w:highlight w:val="none"/>
          <w:lang w:val="en-US" w:eastAsia="zh-CN" w:bidi="ar"/>
        </w:rPr>
        <w:t>通过初步审查</w:t>
      </w:r>
      <w:r>
        <w:rPr>
          <w:rFonts w:hint="eastAsia" w:ascii="宋体" w:hAnsi="宋体" w:cs="宋体"/>
          <w:color w:val="auto"/>
          <w:szCs w:val="21"/>
          <w:highlight w:val="none"/>
          <w:lang w:bidi="ar"/>
        </w:rPr>
        <w:t>的</w:t>
      </w:r>
      <w:r>
        <w:rPr>
          <w:rFonts w:hint="eastAsia" w:ascii="宋体" w:hAnsi="宋体" w:cs="宋体"/>
          <w:color w:val="auto"/>
          <w:szCs w:val="21"/>
          <w:highlight w:val="none"/>
          <w:lang w:val="en-US" w:eastAsia="zh-CN" w:bidi="ar"/>
        </w:rPr>
        <w:t>合格</w:t>
      </w:r>
      <w:r>
        <w:rPr>
          <w:rFonts w:hint="eastAsia" w:ascii="宋体" w:hAnsi="宋体" w:cs="宋体"/>
          <w:color w:val="auto"/>
          <w:szCs w:val="21"/>
          <w:highlight w:val="none"/>
          <w:lang w:bidi="ar"/>
        </w:rPr>
        <w:t>供应商进行磋商、最终承诺（澄清）、二次报价，再由</w:t>
      </w:r>
      <w:r>
        <w:rPr>
          <w:rFonts w:hint="eastAsia" w:ascii="宋体" w:hAnsi="宋体" w:cs="宋体"/>
          <w:color w:val="auto"/>
          <w:szCs w:val="21"/>
          <w:highlight w:val="none"/>
        </w:rPr>
        <w:t>磋商小组</w:t>
      </w:r>
      <w:r>
        <w:rPr>
          <w:rFonts w:hint="eastAsia" w:ascii="宋体" w:hAnsi="宋体" w:cs="宋体"/>
          <w:color w:val="auto"/>
          <w:szCs w:val="21"/>
          <w:highlight w:val="none"/>
          <w:lang w:bidi="ar"/>
        </w:rPr>
        <w:t>对提交二次报价的供应商的竞争性磋商响应文件和二次报价</w:t>
      </w:r>
      <w:r>
        <w:rPr>
          <w:rFonts w:hint="eastAsia" w:ascii="宋体" w:hAnsi="宋体" w:cs="宋体"/>
          <w:color w:val="auto"/>
          <w:szCs w:val="21"/>
          <w:highlight w:val="none"/>
        </w:rPr>
        <w:t>，按照本章</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标准进行打分，</w:t>
      </w:r>
      <w:r>
        <w:rPr>
          <w:rFonts w:hint="eastAsia" w:ascii="宋体" w:hAnsi="宋体" w:cs="宋体"/>
          <w:color w:val="auto"/>
          <w:szCs w:val="21"/>
          <w:highlight w:val="none"/>
          <w:lang w:bidi="ar"/>
        </w:rPr>
        <w:t>按照评审得分由高到低顺序推荐</w:t>
      </w:r>
      <w:r>
        <w:rPr>
          <w:rFonts w:hint="eastAsia" w:ascii="宋体" w:hAnsi="宋体" w:cs="宋体"/>
          <w:color w:val="auto"/>
          <w:szCs w:val="21"/>
          <w:highlight w:val="none"/>
          <w:lang w:val="en-US" w:eastAsia="zh-CN" w:bidi="ar"/>
        </w:rPr>
        <w:t>不超过</w:t>
      </w:r>
      <w:r>
        <w:rPr>
          <w:rFonts w:hint="eastAsia" w:ascii="宋体" w:hAnsi="宋体" w:cs="宋体"/>
          <w:color w:val="auto"/>
          <w:szCs w:val="21"/>
          <w:highlight w:val="none"/>
          <w:lang w:bidi="ar"/>
        </w:rPr>
        <w:t>3名成交候选人，并编写评审报告。</w:t>
      </w:r>
      <w:r>
        <w:rPr>
          <w:rFonts w:hint="eastAsia" w:ascii="宋体" w:hAnsi="宋体" w:cs="宋体"/>
          <w:color w:val="auto"/>
          <w:szCs w:val="21"/>
          <w:highlight w:val="none"/>
        </w:rPr>
        <w:t>并按得分由高到低顺序推荐成交候选人，或根据采购人授权直接确定成交供应商，但磋商报价低于其成本的除外。综合评分相等时，以磋商报价低的优先；磋商报价也相等的，由采购人或其授权的磋商小组自行确定。</w:t>
      </w:r>
    </w:p>
    <w:p>
      <w:pPr>
        <w:spacing w:line="360" w:lineRule="auto"/>
        <w:ind w:firstLine="420" w:firstLineChars="200"/>
        <w:rPr>
          <w:rFonts w:hint="eastAsia" w:ascii="宋体" w:hAnsi="宋体" w:cs="宋体"/>
          <w:color w:val="auto"/>
          <w:szCs w:val="21"/>
          <w:highlight w:val="none"/>
        </w:rPr>
      </w:pPr>
      <w:bookmarkStart w:id="32" w:name="_Toc269407650"/>
      <w:r>
        <w:rPr>
          <w:rFonts w:hint="eastAsia" w:ascii="宋体" w:hAnsi="宋体" w:cs="宋体"/>
          <w:color w:val="auto"/>
          <w:szCs w:val="21"/>
          <w:highlight w:val="none"/>
        </w:rPr>
        <w:t>1.2 竞争性磋商响应文件递交截止时间结束后参加供应商不足三家的，在评审期间出现供应商不足三家情形的，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bookmarkEnd w:id="32"/>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如果</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的磋商报价均超过采购预算或最高限价的，采购人不能支付的，将重新采购或取消采购任务。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 成交供应商确定后，成交供应商无正当理由拖延或拒签合同的，其成交资格将被取消，并按评审顺序重新确定成交供应商，同时报请相应财政管理部门进行通报，取消其进入政府采购市场的资格，并按规定予以处罚，采购人没收其磋商保证金。</w:t>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2. 评审标准</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2.1 初步评审标准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2.1.1 </w:t>
      </w:r>
      <w:r>
        <w:rPr>
          <w:rFonts w:hint="eastAsia" w:ascii="宋体" w:hAnsi="宋体" w:cs="宋体"/>
          <w:color w:val="auto"/>
          <w:szCs w:val="21"/>
          <w:highlight w:val="none"/>
          <w:lang w:val="en-US" w:eastAsia="zh-CN"/>
        </w:rPr>
        <w:t>资格评审</w:t>
      </w:r>
      <w:r>
        <w:rPr>
          <w:rFonts w:hint="eastAsia" w:ascii="宋体" w:hAnsi="宋体" w:cs="宋体"/>
          <w:color w:val="auto"/>
          <w:szCs w:val="21"/>
          <w:highlight w:val="none"/>
        </w:rPr>
        <w:t>标准：见评审办法前附表。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2.1.2 </w:t>
      </w:r>
      <w:r>
        <w:rPr>
          <w:rFonts w:hint="eastAsia" w:ascii="宋体" w:hAnsi="宋体" w:cs="宋体"/>
          <w:color w:val="auto"/>
          <w:szCs w:val="21"/>
          <w:highlight w:val="none"/>
          <w:lang w:val="en-US" w:eastAsia="zh-CN"/>
        </w:rPr>
        <w:t>符合性</w:t>
      </w:r>
      <w:r>
        <w:rPr>
          <w:rFonts w:hint="eastAsia" w:ascii="宋体" w:hAnsi="宋体" w:cs="宋体"/>
          <w:color w:val="auto"/>
          <w:szCs w:val="21"/>
          <w:highlight w:val="none"/>
        </w:rPr>
        <w:t>评审标准：见评审办法前附表。</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2.2 分值构成与评分标准</w:t>
      </w:r>
    </w:p>
    <w:p>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见评审办法前附表</w:t>
      </w:r>
      <w:r>
        <w:rPr>
          <w:rFonts w:hint="eastAsia" w:ascii="宋体" w:hAnsi="宋体" w:cs="宋体"/>
          <w:color w:val="auto"/>
          <w:szCs w:val="21"/>
          <w:highlight w:val="none"/>
          <w:lang w:eastAsia="zh-CN"/>
        </w:rPr>
        <w:t>。</w:t>
      </w:r>
    </w:p>
    <w:p>
      <w:pPr>
        <w:spacing w:line="360" w:lineRule="auto"/>
        <w:ind w:firstLine="420" w:firstLineChars="200"/>
        <w:jc w:val="left"/>
        <w:rPr>
          <w:rFonts w:hint="eastAsia" w:ascii="宋体" w:hAnsi="宋体" w:cs="宋体"/>
          <w:color w:val="auto"/>
          <w:szCs w:val="21"/>
          <w:highlight w:val="none"/>
        </w:rPr>
      </w:pP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3. 评审程序</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3.1 初步评审</w:t>
      </w:r>
    </w:p>
    <w:p>
      <w:pPr>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 xml:space="preserve">3.1.1 </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磋商小组可以要求供应商提交第二章“供应商须知”规定的有关证明和证件的原件，以便核验。</w:t>
      </w:r>
      <w:r>
        <w:rPr>
          <w:rFonts w:hint="eastAsia" w:ascii="宋体" w:hAnsi="宋体" w:cs="宋体"/>
          <w:color w:val="auto"/>
          <w:szCs w:val="21"/>
          <w:highlight w:val="none"/>
          <w:lang w:val="en-US" w:eastAsia="zh-CN"/>
        </w:rPr>
        <w:t>采购代理机构</w:t>
      </w:r>
      <w:r>
        <w:rPr>
          <w:rFonts w:hint="eastAsia" w:ascii="宋体" w:hAnsi="宋体" w:cs="宋体"/>
          <w:color w:val="auto"/>
          <w:szCs w:val="21"/>
          <w:highlight w:val="none"/>
        </w:rPr>
        <w:t>依据本章规定的</w:t>
      </w:r>
      <w:r>
        <w:rPr>
          <w:rFonts w:hint="eastAsia" w:ascii="宋体" w:hAnsi="宋体" w:cs="宋体"/>
          <w:color w:val="auto"/>
          <w:szCs w:val="21"/>
          <w:highlight w:val="none"/>
          <w:lang w:val="en-US" w:eastAsia="zh-CN"/>
        </w:rPr>
        <w:t>资格评审</w:t>
      </w:r>
      <w:r>
        <w:rPr>
          <w:rFonts w:hint="eastAsia" w:ascii="宋体" w:hAnsi="宋体" w:cs="宋体"/>
          <w:color w:val="auto"/>
          <w:szCs w:val="21"/>
          <w:highlight w:val="none"/>
        </w:rPr>
        <w:t>标准对竞争性磋商响应文件进行</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评审。有一项不符合评审标准的，应当否决其磋商。</w:t>
      </w:r>
      <w:r>
        <w:rPr>
          <w:rFonts w:hint="eastAsia" w:ascii="宋体" w:hAnsi="宋体" w:cs="宋体"/>
          <w:color w:val="auto"/>
          <w:szCs w:val="21"/>
          <w:highlight w:val="none"/>
          <w:lang w:val="en-US" w:eastAsia="zh-CN"/>
        </w:rPr>
        <w:t>磋商小组</w:t>
      </w:r>
      <w:r>
        <w:rPr>
          <w:rFonts w:hint="eastAsia" w:ascii="宋体" w:hAnsi="宋体" w:cs="宋体"/>
          <w:color w:val="auto"/>
          <w:szCs w:val="21"/>
          <w:highlight w:val="none"/>
        </w:rPr>
        <w:t>依据本章规定的</w:t>
      </w:r>
      <w:r>
        <w:rPr>
          <w:rFonts w:hint="eastAsia" w:ascii="宋体" w:hAnsi="宋体" w:cs="宋体"/>
          <w:color w:val="auto"/>
          <w:szCs w:val="21"/>
          <w:highlight w:val="none"/>
          <w:lang w:val="en-US" w:eastAsia="zh-CN"/>
        </w:rPr>
        <w:t>符合性评审</w:t>
      </w:r>
      <w:r>
        <w:rPr>
          <w:rFonts w:hint="eastAsia" w:ascii="宋体" w:hAnsi="宋体" w:cs="宋体"/>
          <w:color w:val="auto"/>
          <w:szCs w:val="21"/>
          <w:highlight w:val="none"/>
        </w:rPr>
        <w:t>标准对竞争性磋商响应文件进行</w:t>
      </w:r>
      <w:r>
        <w:rPr>
          <w:rFonts w:hint="eastAsia" w:ascii="宋体" w:hAnsi="宋体" w:cs="宋体"/>
          <w:color w:val="auto"/>
          <w:szCs w:val="21"/>
          <w:highlight w:val="none"/>
          <w:lang w:val="en-US" w:eastAsia="zh-CN"/>
        </w:rPr>
        <w:t>符合性</w:t>
      </w:r>
      <w:r>
        <w:rPr>
          <w:rFonts w:hint="eastAsia" w:ascii="宋体" w:hAnsi="宋体" w:cs="宋体"/>
          <w:color w:val="auto"/>
          <w:szCs w:val="21"/>
          <w:highlight w:val="none"/>
        </w:rPr>
        <w:t>评审。有一项不符合评审标准的，应当否决其磋商。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3.1.2 供应商有以下情形之一的，磋商小组应当否决其磋商：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（1）竞争性磋商响应文件没有对竞争性磋商文件的实质性要求和条件作出响应，或者对竞争性磋商文件的偏差超出竞争性磋商文件规定的偏差范围或最高项数；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（2）供应商未经过正常渠道</w:t>
      </w:r>
      <w:r>
        <w:rPr>
          <w:rFonts w:hint="eastAsia" w:ascii="宋体" w:hAnsi="宋体" w:cs="宋体"/>
          <w:color w:val="auto"/>
          <w:szCs w:val="21"/>
          <w:highlight w:val="none"/>
          <w:lang w:val="en-US" w:eastAsia="zh-CN"/>
        </w:rPr>
        <w:t>领取</w:t>
      </w:r>
      <w:r>
        <w:rPr>
          <w:rFonts w:hint="eastAsia" w:ascii="宋体" w:hAnsi="宋体" w:cs="宋体"/>
          <w:color w:val="auto"/>
          <w:szCs w:val="21"/>
          <w:highlight w:val="none"/>
        </w:rPr>
        <w:t>竞争性磋商文件的；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（3）供应商名称与登记领取竞争性磋商文件单位的名称不一致的；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（4）未按照竞争性磋商文件规定交纳磋商保证金或提供保证金有瑕疵的；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（5）未按照竞争性磋商文件规定和要求密封、签署、盖章的；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（6）未按照竞争性磋商文件规定的格式要求编制的；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（7）不具备竞争性磋商文件中规定的资格条件和要求的；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（8）未按竞争性磋商文件要求提交资质（资格）文件或提交资质（资格）文件有瑕疵的；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（9）未按要求提交竞争性磋商响应文件份数和内容的；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（10）所投产品为整机原装进口产品（采购人申报审批为进口产品的除外）；</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（11）磋商内容出现漏项或数量与要求不符的；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（12）磋商</w:t>
      </w:r>
      <w:r>
        <w:rPr>
          <w:rFonts w:hint="eastAsia" w:ascii="宋体" w:hAnsi="宋体" w:cs="宋体"/>
          <w:color w:val="auto"/>
          <w:szCs w:val="21"/>
          <w:highlight w:val="none"/>
          <w:lang w:val="en-US" w:eastAsia="zh-CN"/>
        </w:rPr>
        <w:t>服务的</w:t>
      </w:r>
      <w:r>
        <w:rPr>
          <w:rFonts w:hint="eastAsia" w:ascii="宋体" w:hAnsi="宋体" w:cs="宋体"/>
          <w:color w:val="auto"/>
          <w:szCs w:val="21"/>
          <w:highlight w:val="none"/>
        </w:rPr>
        <w:t>技术标准明显不符合采购项目的要求；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（13）供应商的磋商报价超过了最高限价或采购预算的；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（14）磋商有效期、服务期等商务条款不能满足竞争性磋商文件要求的；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（15）竞争性磋商响应文件中附有采购人不能接受的条件；</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（16）磋商服务不符合强制执行的国家标准；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（17）竞争性磋商响应文件的关键内容字迹模糊和无法辨认的；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（18）竞争性磋商响应文件不符合竞争性磋商文件规定的其他情形的；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（19）供应商被列入失信被执行人、重大税收违法案件当事人名单（重大税收违法失信主体）、政府采购严重违法失信行为记录名单及其他不符合《中华人民共和国政府采购法》第二十二条规定条件；</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（20）串通磋商或弄虚作假或有其他违法行为的；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（21）不按磋商小组要求澄清、说明或补正的；</w:t>
      </w:r>
    </w:p>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（22）竞争性磋商响应文件不符合法律法规要求的。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3.1.3 磋商报价有算术错误及其他错误的，磋商小组按以下原则要求供应商对磋商报价进行修正，并要求供应商书面澄清确认。供应商拒不澄清确认的，磋商小组应当否决其磋商：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（1）竞争性磋商响应文件中的大写金额与小写金额不一致的，以大写金额为准；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（2）总价金额与单价金额不一致的，以单价金额为准，但单价金额小数点有明显错误的除外；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（3）磋商报价为各分项报价金额之和，磋商报价与分项报价的合价不一致的，应以各分项合价累计数为准，修正磋商报价；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（4）如果分项报价中存在缺漏项，则视为缺漏项价格已包含在其他分项报价之中。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3.2 详细评审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3.2.1 磋商小组按本章规定的</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 xml:space="preserve">因素和分值进行打分，并计算出综合得分。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磋商小组发现供应商的报价明显低于其他磋商报价，使得其磋商报价可能低于其个别成本的，应当要求该供应商作出书面说明并提供相应的证明材料。供应商不能合理说明或者不能提供相应证明材料的，磋商小组应当认定该供应商以低于成本报价竞标，并否决其磋商。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3.3 竞争性磋商响应文件的澄清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3.3.1 在评审过程中，磋商小组可以书面形式要求供应商对竞争性磋商响应文件中含义不明确、对同类问题表述不一致或者有明显文字和计算错误的内容作必要的澄清、说明或补正。澄清、说明或补正应以书面方式进行。磋商小组不接受供应商主动提出的澄清、说明或补正。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3.3.2 澄清、说明或补正不得超出竞争性磋商响应文件的范围且不得改变竞争性磋商响应文件的实质性内容，并构成竞争性磋商响应文件的组成部分。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3.3.3 磋商小组对供应商提交的澄清、说明或补正有疑问的，可以要求供应商进一步澄清、说明或补正，直至满足磋商小组的要求。 </w:t>
      </w: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3.4 评审结果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3.4.1 除第二章“供应商须知”前附表授权直接确定成交供应商外，磋商小组按照得分由高到低的顺序推荐成交候选供应商，并标明排序。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3.4.2 磋商小组完成评审后，应当向采购人提交书面评审报告。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3.4.3 评审过程及评审报告由</w:t>
      </w:r>
      <w:r>
        <w:rPr>
          <w:rFonts w:hint="eastAsia" w:ascii="宋体" w:hAnsi="宋体" w:cs="宋体"/>
          <w:color w:val="auto"/>
          <w:szCs w:val="21"/>
          <w:highlight w:val="none"/>
          <w:lang w:eastAsia="zh-CN"/>
        </w:rPr>
        <w:t>陕西省财政厅</w:t>
      </w:r>
      <w:r>
        <w:rPr>
          <w:rFonts w:hint="eastAsia" w:ascii="宋体" w:hAnsi="宋体" w:cs="宋体"/>
          <w:color w:val="auto"/>
          <w:szCs w:val="21"/>
          <w:highlight w:val="none"/>
        </w:rPr>
        <w:t>监管。</w:t>
      </w:r>
    </w:p>
    <w:p>
      <w:pPr>
        <w:pStyle w:val="163"/>
        <w:rPr>
          <w:rFonts w:hint="eastAsia" w:ascii="宋体" w:hAnsi="宋体" w:cs="宋体"/>
          <w:color w:val="auto"/>
          <w:highlight w:val="none"/>
        </w:rPr>
      </w:pPr>
      <w:r>
        <w:rPr>
          <w:rFonts w:hint="eastAsia" w:ascii="宋体" w:hAnsi="宋体" w:cs="宋体"/>
          <w:color w:val="auto"/>
          <w:highlight w:val="none"/>
        </w:rPr>
        <w:t>3.5 其他</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2"/>
          <w:highlight w:val="none"/>
        </w:rPr>
        <w:t>评审过程中，若出现特殊情况时，由磋商小组决定暂停评审的，应提出具体处</w:t>
      </w:r>
      <w:r>
        <w:rPr>
          <w:rFonts w:hint="eastAsia" w:ascii="宋体" w:hAnsi="宋体" w:cs="宋体"/>
          <w:color w:val="auto"/>
          <w:szCs w:val="21"/>
          <w:highlight w:val="none"/>
        </w:rPr>
        <w:t>理意见。</w:t>
      </w:r>
    </w:p>
    <w:p>
      <w:pPr>
        <w:spacing w:line="360" w:lineRule="auto"/>
        <w:ind w:firstLine="420" w:firstLineChars="200"/>
        <w:jc w:val="left"/>
        <w:rPr>
          <w:rFonts w:ascii="宋体" w:hAnsi="宋体" w:cs="宋体"/>
          <w:color w:val="auto"/>
          <w:szCs w:val="21"/>
          <w:highlight w:val="none"/>
        </w:rPr>
      </w:pPr>
    </w:p>
    <w:p>
      <w:pPr>
        <w:spacing w:line="450" w:lineRule="exact"/>
        <w:ind w:firstLine="420" w:firstLineChars="200"/>
        <w:rPr>
          <w:rFonts w:hint="eastAsia" w:ascii="宋体" w:hAnsi="宋体" w:cs="宋体"/>
          <w:color w:val="auto"/>
          <w:szCs w:val="22"/>
          <w:highlight w:val="none"/>
        </w:rPr>
      </w:pPr>
    </w:p>
    <w:p>
      <w:pPr>
        <w:pStyle w:val="163"/>
        <w:rPr>
          <w:rFonts w:hint="eastAsia" w:ascii="宋体" w:hAnsi="宋体" w:cs="宋体"/>
          <w:color w:val="auto"/>
          <w:szCs w:val="22"/>
          <w:highlight w:val="none"/>
        </w:rPr>
      </w:pPr>
    </w:p>
    <w:p>
      <w:pPr>
        <w:pStyle w:val="3"/>
        <w:spacing w:line="360" w:lineRule="auto"/>
        <w:jc w:val="center"/>
        <w:rPr>
          <w:rFonts w:hint="eastAsia" w:ascii="宋体" w:hAnsi="宋体" w:cs="宋体"/>
          <w:color w:val="auto"/>
          <w:sz w:val="32"/>
          <w:szCs w:val="22"/>
          <w:highlight w:val="none"/>
        </w:rPr>
      </w:pPr>
      <w:r>
        <w:rPr>
          <w:rFonts w:hint="eastAsia" w:ascii="宋体" w:hAnsi="宋体" w:cs="宋体"/>
          <w:color w:val="auto"/>
          <w:szCs w:val="22"/>
          <w:highlight w:val="none"/>
        </w:rPr>
        <w:br w:type="page"/>
      </w:r>
      <w:bookmarkStart w:id="33" w:name="_Toc9589"/>
      <w:r>
        <w:rPr>
          <w:rFonts w:hint="eastAsia" w:ascii="宋体" w:hAnsi="宋体" w:cs="宋体"/>
          <w:color w:val="auto"/>
          <w:sz w:val="32"/>
          <w:szCs w:val="22"/>
          <w:highlight w:val="none"/>
        </w:rPr>
        <w:t>第四章  合同条款</w:t>
      </w:r>
      <w:bookmarkEnd w:id="33"/>
    </w:p>
    <w:p>
      <w:pPr>
        <w:spacing w:line="440" w:lineRule="exact"/>
        <w:ind w:firstLine="419"/>
        <w:jc w:val="center"/>
        <w:outlineLvl w:val="2"/>
        <w:rPr>
          <w:rFonts w:hint="eastAsia" w:ascii="宋体" w:hAnsi="宋体" w:cs="宋体"/>
          <w:color w:val="auto"/>
          <w:sz w:val="28"/>
          <w:szCs w:val="28"/>
          <w:highlight w:val="none"/>
          <w:lang w:val="zh-CN"/>
        </w:rPr>
      </w:pPr>
      <w:r>
        <w:rPr>
          <w:rFonts w:hint="eastAsia" w:ascii="宋体" w:hAnsi="宋体" w:cs="宋体"/>
          <w:color w:val="auto"/>
          <w:sz w:val="28"/>
          <w:szCs w:val="28"/>
          <w:highlight w:val="none"/>
        </w:rPr>
        <w:t>（本合同为合同样稿，最终稿由双方协商后确定）</w:t>
      </w:r>
    </w:p>
    <w:p>
      <w:pPr>
        <w:rPr>
          <w:rFonts w:hint="eastAsia"/>
          <w:color w:val="auto"/>
          <w:highlight w:val="none"/>
        </w:rPr>
      </w:pPr>
    </w:p>
    <w:tbl>
      <w:tblPr>
        <w:tblStyle w:val="42"/>
        <w:tblpPr w:leftFromText="180" w:rightFromText="180" w:vertAnchor="text" w:horzAnchor="page" w:tblpX="8580" w:tblpY="52"/>
        <w:tblW w:w="1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840" w:type="dxa"/>
            <w:noWrap w:val="0"/>
            <w:vAlign w:val="center"/>
          </w:tcPr>
          <w:p>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竞争性磋商</w:t>
            </w:r>
          </w:p>
        </w:tc>
      </w:tr>
    </w:tbl>
    <w:p>
      <w:pPr>
        <w:jc w:val="center"/>
        <w:rPr>
          <w:rFonts w:hint="eastAsia"/>
          <w:b/>
          <w:bCs/>
        </w:rPr>
      </w:pPr>
      <w:r>
        <w:rPr>
          <w:rFonts w:hint="eastAsia"/>
          <w:b/>
          <w:bCs/>
        </w:rPr>
        <w:t>（参考格式）</w:t>
      </w:r>
    </w:p>
    <w:p>
      <w:pPr>
        <w:jc w:val="center"/>
        <w:rPr>
          <w:rFonts w:hint="eastAsia" w:ascii="宋体" w:hAnsi="宋体" w:cs="宋体"/>
          <w:b/>
          <w:bCs/>
          <w:szCs w:val="21"/>
        </w:rPr>
      </w:pPr>
    </w:p>
    <w:p>
      <w:pPr>
        <w:rPr>
          <w:rFonts w:hint="eastAsia" w:ascii="宋体" w:hAnsi="宋体" w:cs="宋体"/>
          <w:b/>
          <w:sz w:val="32"/>
          <w:szCs w:val="32"/>
        </w:rPr>
      </w:pPr>
      <w:r>
        <w:rPr>
          <w:rFonts w:hint="eastAsia" w:ascii="宋体" w:hAnsi="宋体" w:cs="宋体"/>
          <w:b/>
          <w:sz w:val="32"/>
          <w:szCs w:val="32"/>
        </w:rPr>
        <w:t xml:space="preserve">                    </w:t>
      </w:r>
    </w:p>
    <w:p>
      <w:pPr>
        <w:rPr>
          <w:rFonts w:hint="eastAsia" w:ascii="宋体" w:hAnsi="宋体" w:cs="宋体"/>
          <w:b/>
          <w:sz w:val="32"/>
          <w:szCs w:val="32"/>
        </w:rPr>
      </w:pPr>
      <w:r>
        <w:rPr>
          <w:rFonts w:hint="eastAsia" w:ascii="宋体" w:hAnsi="宋体" w:cs="宋体"/>
          <w:b/>
          <w:sz w:val="28"/>
          <w:szCs w:val="28"/>
        </w:rPr>
        <w:t>合同编号：</w:t>
      </w:r>
    </w:p>
    <w:p>
      <w:pPr>
        <w:jc w:val="center"/>
        <w:rPr>
          <w:rFonts w:hint="eastAsia" w:ascii="宋体" w:hAnsi="宋体" w:cs="宋体"/>
          <w:b/>
          <w:snapToGrid w:val="0"/>
          <w:sz w:val="48"/>
          <w:szCs w:val="48"/>
        </w:rPr>
      </w:pPr>
    </w:p>
    <w:p>
      <w:pPr>
        <w:jc w:val="center"/>
        <w:rPr>
          <w:rFonts w:hint="eastAsia" w:ascii="宋体" w:hAnsi="宋体" w:cs="宋体"/>
          <w:b/>
          <w:snapToGrid w:val="0"/>
          <w:sz w:val="48"/>
          <w:szCs w:val="48"/>
          <w:u w:val="single"/>
        </w:rPr>
      </w:pPr>
      <w:r>
        <w:rPr>
          <w:rFonts w:hint="eastAsia" w:ascii="宋体" w:hAnsi="宋体" w:cs="宋体"/>
          <w:b/>
          <w:snapToGrid w:val="0"/>
          <w:sz w:val="48"/>
          <w:szCs w:val="48"/>
          <w:u w:val="single"/>
        </w:rPr>
        <w:t>（项目名称）</w:t>
      </w:r>
    </w:p>
    <w:p>
      <w:pPr>
        <w:pStyle w:val="163"/>
        <w:rPr>
          <w:rFonts w:hint="eastAsia" w:ascii="宋体" w:hAnsi="宋体" w:cs="宋体"/>
          <w:b/>
          <w:snapToGrid w:val="0"/>
          <w:sz w:val="48"/>
          <w:szCs w:val="48"/>
        </w:rPr>
      </w:pPr>
    </w:p>
    <w:p>
      <w:pPr>
        <w:pStyle w:val="163"/>
        <w:rPr>
          <w:rFonts w:hint="eastAsia" w:ascii="宋体" w:hAnsi="宋体" w:cs="宋体"/>
          <w:b/>
          <w:snapToGrid w:val="0"/>
          <w:sz w:val="48"/>
          <w:szCs w:val="48"/>
        </w:rPr>
      </w:pPr>
    </w:p>
    <w:p>
      <w:pPr>
        <w:pStyle w:val="163"/>
        <w:rPr>
          <w:rFonts w:hint="eastAsia" w:ascii="宋体" w:hAnsi="宋体" w:cs="宋体"/>
          <w:b/>
          <w:snapToGrid w:val="0"/>
          <w:sz w:val="48"/>
          <w:szCs w:val="48"/>
        </w:rPr>
      </w:pPr>
    </w:p>
    <w:p>
      <w:pPr>
        <w:jc w:val="center"/>
        <w:rPr>
          <w:rFonts w:hint="eastAsia" w:ascii="宋体" w:hAnsi="宋体" w:cs="宋体"/>
          <w:b/>
          <w:sz w:val="72"/>
          <w:szCs w:val="72"/>
        </w:rPr>
      </w:pPr>
      <w:r>
        <w:rPr>
          <w:rFonts w:hint="eastAsia" w:ascii="宋体" w:hAnsi="宋体" w:cs="宋体"/>
          <w:b/>
          <w:sz w:val="72"/>
          <w:szCs w:val="72"/>
        </w:rPr>
        <w:t>服 务 合 同</w:t>
      </w:r>
    </w:p>
    <w:p>
      <w:pPr>
        <w:jc w:val="center"/>
        <w:rPr>
          <w:rFonts w:hint="eastAsia" w:ascii="宋体" w:hAnsi="宋体" w:cs="宋体"/>
          <w:sz w:val="30"/>
          <w:szCs w:val="30"/>
        </w:rPr>
      </w:pPr>
      <w:r>
        <w:rPr>
          <w:rFonts w:hint="eastAsia" w:ascii="宋体" w:hAnsi="宋体" w:cs="宋体"/>
          <w:sz w:val="30"/>
          <w:szCs w:val="30"/>
        </w:rPr>
        <w:t>（项目编号：</w:t>
      </w:r>
      <w:r>
        <w:rPr>
          <w:rFonts w:hint="eastAsia" w:ascii="宋体" w:hAnsi="宋体" w:cs="宋体"/>
          <w:sz w:val="30"/>
          <w:szCs w:val="30"/>
          <w:u w:val="single"/>
        </w:rPr>
        <w:t xml:space="preserve">            </w:t>
      </w:r>
      <w:r>
        <w:rPr>
          <w:rFonts w:hint="eastAsia" w:ascii="宋体" w:hAnsi="宋体" w:cs="宋体"/>
          <w:sz w:val="28"/>
          <w:szCs w:val="28"/>
        </w:rPr>
        <w:t>）</w:t>
      </w:r>
    </w:p>
    <w:p>
      <w:pPr>
        <w:jc w:val="center"/>
        <w:rPr>
          <w:rFonts w:hint="eastAsia" w:ascii="宋体" w:hAnsi="宋体" w:cs="宋体"/>
          <w:sz w:val="30"/>
          <w:szCs w:val="30"/>
        </w:rPr>
      </w:pPr>
    </w:p>
    <w:p>
      <w:pPr>
        <w:jc w:val="center"/>
        <w:rPr>
          <w:rFonts w:hint="eastAsia" w:ascii="宋体" w:hAnsi="宋体" w:cs="宋体"/>
          <w:sz w:val="30"/>
          <w:szCs w:val="30"/>
        </w:rPr>
      </w:pPr>
    </w:p>
    <w:p>
      <w:pPr>
        <w:jc w:val="center"/>
        <w:rPr>
          <w:rFonts w:hint="eastAsia" w:ascii="宋体" w:hAnsi="宋体" w:cs="宋体"/>
          <w:sz w:val="30"/>
          <w:szCs w:val="30"/>
        </w:rPr>
      </w:pPr>
    </w:p>
    <w:p>
      <w:pPr>
        <w:ind w:firstLine="2080" w:firstLineChars="650"/>
        <w:rPr>
          <w:rFonts w:hint="eastAsia" w:ascii="宋体" w:hAnsi="宋体" w:cs="宋体"/>
          <w:sz w:val="32"/>
          <w:szCs w:val="32"/>
        </w:rPr>
      </w:pPr>
      <w:r>
        <w:rPr>
          <w:rFonts w:hint="eastAsia" w:ascii="宋体" w:hAnsi="宋体" w:cs="宋体"/>
          <w:sz w:val="32"/>
          <w:szCs w:val="32"/>
        </w:rPr>
        <w:t>甲  方：</w:t>
      </w:r>
    </w:p>
    <w:p>
      <w:pPr>
        <w:tabs>
          <w:tab w:val="left" w:pos="480"/>
        </w:tabs>
        <w:ind w:firstLine="640" w:firstLineChars="200"/>
        <w:rPr>
          <w:rFonts w:hint="eastAsia" w:ascii="宋体" w:hAnsi="宋体" w:cs="宋体"/>
          <w:sz w:val="32"/>
          <w:szCs w:val="32"/>
        </w:rPr>
      </w:pPr>
      <w:r>
        <w:rPr>
          <w:rFonts w:hint="eastAsia" w:ascii="宋体" w:hAnsi="宋体" w:cs="宋体"/>
          <w:sz w:val="32"/>
          <w:szCs w:val="32"/>
        </w:rPr>
        <w:t xml:space="preserve">         乙  方：</w:t>
      </w:r>
    </w:p>
    <w:p>
      <w:pPr>
        <w:rPr>
          <w:rFonts w:hint="eastAsia" w:ascii="宋体" w:hAnsi="宋体" w:cs="宋体"/>
          <w:sz w:val="30"/>
          <w:szCs w:val="30"/>
        </w:rPr>
      </w:pPr>
      <w:r>
        <w:rPr>
          <w:rFonts w:hint="eastAsia" w:ascii="宋体" w:hAnsi="宋体" w:cs="宋体"/>
          <w:sz w:val="32"/>
          <w:szCs w:val="32"/>
        </w:rPr>
        <w:t xml:space="preserve">             </w:t>
      </w:r>
    </w:p>
    <w:p>
      <w:pPr>
        <w:jc w:val="center"/>
        <w:rPr>
          <w:rFonts w:hint="eastAsia" w:ascii="宋体" w:hAnsi="宋体" w:cs="宋体"/>
          <w:sz w:val="32"/>
          <w:szCs w:val="32"/>
        </w:rPr>
      </w:pPr>
      <w:r>
        <w:rPr>
          <w:rFonts w:hint="eastAsia" w:ascii="宋体" w:hAnsi="宋体" w:cs="宋体"/>
          <w:sz w:val="32"/>
          <w:szCs w:val="32"/>
        </w:rPr>
        <w:t xml:space="preserve">  年  月</w:t>
      </w:r>
    </w:p>
    <w:p>
      <w:pPr>
        <w:jc w:val="center"/>
        <w:rPr>
          <w:rFonts w:hint="eastAsia" w:ascii="宋体" w:hAnsi="宋体" w:cs="宋体"/>
          <w:szCs w:val="21"/>
        </w:rPr>
      </w:pPr>
      <w:r>
        <w:rPr>
          <w:rFonts w:hint="eastAsia" w:ascii="宋体" w:hAnsi="宋体" w:cs="宋体"/>
          <w:sz w:val="32"/>
          <w:szCs w:val="32"/>
        </w:rPr>
        <w:t>中国  西安</w:t>
      </w:r>
    </w:p>
    <w:p>
      <w:pPr>
        <w:jc w:val="center"/>
        <w:rPr>
          <w:rFonts w:hint="eastAsia" w:ascii="宋体" w:hAnsi="宋体" w:cs="宋体"/>
          <w:szCs w:val="21"/>
        </w:rPr>
      </w:pPr>
      <w:r>
        <w:rPr>
          <w:rFonts w:hint="eastAsia" w:ascii="宋体" w:hAnsi="宋体" w:cs="宋体"/>
          <w:szCs w:val="21"/>
        </w:rPr>
        <w:br w:type="page"/>
      </w:r>
    </w:p>
    <w:p>
      <w:pPr>
        <w:spacing w:before="156" w:beforeLines="50" w:line="360" w:lineRule="auto"/>
        <w:rPr>
          <w:rFonts w:hint="eastAsia" w:ascii="宋体" w:hAnsi="宋体" w:cs="宋体"/>
        </w:rPr>
      </w:pPr>
      <w:r>
        <w:rPr>
          <w:rFonts w:hint="eastAsia" w:ascii="宋体" w:hAnsi="宋体" w:cs="宋体"/>
        </w:rPr>
        <w:t>采购人（甲方）：</w:t>
      </w:r>
    </w:p>
    <w:p>
      <w:pPr>
        <w:spacing w:before="156" w:beforeLines="50" w:line="360" w:lineRule="auto"/>
        <w:rPr>
          <w:rFonts w:hint="eastAsia" w:ascii="宋体" w:hAnsi="宋体" w:cs="宋体"/>
          <w:u w:val="single"/>
        </w:rPr>
      </w:pPr>
      <w:r>
        <w:rPr>
          <w:rFonts w:hint="eastAsia" w:ascii="宋体" w:hAnsi="宋体" w:cs="宋体"/>
        </w:rPr>
        <w:t>供应商（乙方）：</w:t>
      </w:r>
    </w:p>
    <w:p>
      <w:pPr>
        <w:widowControl/>
        <w:tabs>
          <w:tab w:val="left" w:pos="420"/>
        </w:tabs>
        <w:wordWrap w:val="0"/>
        <w:spacing w:before="156" w:beforeLines="50" w:line="360" w:lineRule="auto"/>
        <w:ind w:right="-197" w:rightChars="-94" w:firstLine="420" w:firstLineChars="200"/>
        <w:jc w:val="left"/>
        <w:rPr>
          <w:rFonts w:hint="eastAsia" w:ascii="宋体" w:hAnsi="宋体" w:cs="宋体"/>
        </w:rPr>
      </w:pPr>
      <w:r>
        <w:rPr>
          <w:rFonts w:hint="eastAsia" w:ascii="宋体" w:hAnsi="宋体" w:cs="宋体"/>
        </w:rPr>
        <w:t>依据《中华人民共和国民法典》、《中华人民共和国政府采购法》与项目行业有关的法律法规，以及            （采购编号：）的《磋商文件》，供应商的《磋商响应文件》及《成交通知书》，采购人、供应商双方同意签订本合同。详细技术说明及其他有关合同项目的特定信息由合同附件予以说明，合同附件及本项目的《磋商文件》、《磋商响应文件》、《成交通知书》等均为本合同的组成部分。</w:t>
      </w:r>
    </w:p>
    <w:p>
      <w:pPr>
        <w:numPr>
          <w:ilvl w:val="0"/>
          <w:numId w:val="6"/>
        </w:numPr>
        <w:spacing w:before="156" w:beforeLines="50" w:line="360" w:lineRule="auto"/>
        <w:rPr>
          <w:rFonts w:hint="eastAsia" w:ascii="宋体" w:hAnsi="宋体" w:cs="宋体"/>
          <w:b/>
        </w:rPr>
      </w:pPr>
      <w:r>
        <w:rPr>
          <w:rFonts w:hint="eastAsia" w:ascii="宋体" w:hAnsi="宋体" w:cs="宋体"/>
          <w:b/>
        </w:rPr>
        <w:t>合同期限：</w:t>
      </w:r>
      <w:bookmarkStart w:id="34" w:name="_Toc225654644"/>
      <w:bookmarkStart w:id="35" w:name="_Toc238984975"/>
      <w:bookmarkStart w:id="36" w:name="_Toc211854449"/>
      <w:bookmarkStart w:id="37" w:name="_Toc247334841"/>
      <w:bookmarkStart w:id="38" w:name="_Toc251768862"/>
      <w:bookmarkStart w:id="39" w:name="_Toc286993786"/>
      <w:bookmarkStart w:id="40" w:name="_Toc232492928"/>
      <w:bookmarkStart w:id="41" w:name="_Toc241833903"/>
      <w:bookmarkStart w:id="42" w:name="_Toc225244852"/>
      <w:bookmarkStart w:id="43" w:name="_Toc185395249"/>
      <w:bookmarkStart w:id="44" w:name="_Toc239233914"/>
      <w:bookmarkStart w:id="45" w:name="_Toc225670751"/>
      <w:bookmarkStart w:id="46" w:name="_Toc282696226"/>
      <w:bookmarkStart w:id="47" w:name="_Toc239568418"/>
      <w:bookmarkStart w:id="48" w:name="_Toc211911348"/>
      <w:bookmarkStart w:id="49" w:name="_Toc237145406"/>
      <w:bookmarkStart w:id="50" w:name="_Toc283019214"/>
      <w:bookmarkStart w:id="51" w:name="_Toc212019594"/>
      <w:r>
        <w:rPr>
          <w:rFonts w:hint="eastAsia" w:ascii="宋体" w:hAnsi="宋体" w:cs="宋体"/>
          <w:b/>
        </w:rPr>
        <w:t>甲方规定的时限</w:t>
      </w:r>
    </w:p>
    <w:p>
      <w:pPr>
        <w:numPr>
          <w:ilvl w:val="0"/>
          <w:numId w:val="6"/>
        </w:numPr>
        <w:spacing w:before="156" w:beforeLines="50" w:line="360" w:lineRule="auto"/>
        <w:rPr>
          <w:rFonts w:hint="eastAsia" w:ascii="宋体" w:hAnsi="宋体" w:cs="宋体"/>
          <w:b/>
        </w:rPr>
      </w:pPr>
      <w:r>
        <w:rPr>
          <w:rFonts w:hint="eastAsia" w:ascii="宋体" w:hAnsi="宋体" w:cs="宋体"/>
          <w:b/>
        </w:rPr>
        <w:t>服务内容与质量标准</w:t>
      </w:r>
    </w:p>
    <w:p>
      <w:pPr>
        <w:spacing w:before="156" w:beforeLines="50" w:line="360" w:lineRule="auto"/>
        <w:ind w:firstLine="630" w:firstLineChars="300"/>
        <w:rPr>
          <w:rFonts w:hint="eastAsia" w:ascii="宋体" w:hAnsi="宋体" w:cs="宋体"/>
          <w:bCs/>
        </w:rPr>
      </w:pPr>
      <w:r>
        <w:rPr>
          <w:rFonts w:hint="eastAsia" w:ascii="宋体" w:hAnsi="宋体" w:cs="宋体"/>
          <w:bCs/>
        </w:rPr>
        <w:t>1.服务期：</w:t>
      </w:r>
      <w:r>
        <w:rPr>
          <w:rFonts w:hint="eastAsia" w:ascii="宋体" w:hAnsi="宋体" w:cs="宋体"/>
          <w:color w:val="auto"/>
          <w:kern w:val="0"/>
          <w:szCs w:val="21"/>
          <w:highlight w:val="none"/>
          <w:lang w:val="en-US" w:eastAsia="zh-CN"/>
        </w:rPr>
        <w:t>一年</w:t>
      </w:r>
    </w:p>
    <w:p>
      <w:pPr>
        <w:spacing w:before="156" w:beforeLines="50" w:line="360" w:lineRule="auto"/>
        <w:ind w:firstLine="630" w:firstLineChars="300"/>
        <w:rPr>
          <w:rFonts w:hint="eastAsia" w:ascii="宋体" w:hAnsi="宋体" w:cs="宋体"/>
          <w:bCs/>
        </w:rPr>
      </w:pPr>
      <w:r>
        <w:rPr>
          <w:rFonts w:hint="eastAsia" w:ascii="宋体" w:hAnsi="宋体" w:cs="宋体"/>
          <w:bCs/>
        </w:rPr>
        <w:t>2.服务地点：采购人指定地点</w:t>
      </w:r>
    </w:p>
    <w:p>
      <w:pPr>
        <w:spacing w:before="156" w:beforeLines="50" w:line="360" w:lineRule="auto"/>
        <w:ind w:firstLine="630" w:firstLineChars="300"/>
        <w:rPr>
          <w:rFonts w:hint="eastAsia" w:ascii="宋体" w:hAnsi="宋体" w:cs="宋体"/>
          <w:bCs/>
        </w:rPr>
      </w:pPr>
      <w:r>
        <w:rPr>
          <w:rFonts w:hint="eastAsia" w:ascii="宋体" w:hAnsi="宋体" w:cs="宋体"/>
          <w:bCs/>
        </w:rPr>
        <w:t>3.供应商提供的相关资料必须保证是符合国家相关程序相关规定，真实、准确、全面。</w:t>
      </w:r>
    </w:p>
    <w:p>
      <w:pPr>
        <w:spacing w:before="156" w:beforeLines="50" w:line="360" w:lineRule="auto"/>
        <w:ind w:firstLine="630" w:firstLineChars="300"/>
        <w:rPr>
          <w:rFonts w:hint="eastAsia" w:ascii="宋体" w:hAnsi="宋体" w:cs="宋体"/>
          <w:bCs/>
        </w:rPr>
      </w:pPr>
      <w:r>
        <w:rPr>
          <w:rFonts w:hint="eastAsia" w:ascii="宋体" w:hAnsi="宋体" w:cs="宋体"/>
          <w:bCs/>
        </w:rPr>
        <w:t>4.供应商提供相关成果文件确保真实性、可靠性。</w:t>
      </w:r>
    </w:p>
    <w:p>
      <w:pPr>
        <w:numPr>
          <w:ilvl w:val="0"/>
          <w:numId w:val="6"/>
        </w:numPr>
        <w:spacing w:before="156" w:beforeLines="50" w:line="360" w:lineRule="auto"/>
        <w:rPr>
          <w:rFonts w:hint="eastAsia" w:ascii="宋体" w:hAnsi="宋体" w:cs="宋体"/>
          <w:b/>
        </w:rPr>
      </w:pPr>
      <w:r>
        <w:rPr>
          <w:rFonts w:hint="eastAsia" w:ascii="宋体" w:hAnsi="宋体" w:cs="宋体"/>
          <w:b/>
        </w:rPr>
        <w:t>合同金额</w:t>
      </w:r>
    </w:p>
    <w:p>
      <w:pPr>
        <w:spacing w:before="156" w:beforeLines="50" w:line="360" w:lineRule="auto"/>
        <w:ind w:firstLine="420" w:firstLineChars="200"/>
        <w:rPr>
          <w:rFonts w:hint="eastAsia" w:ascii="宋体" w:hAnsi="宋体" w:cs="宋体"/>
        </w:rPr>
      </w:pPr>
      <w:r>
        <w:rPr>
          <w:rFonts w:hint="eastAsia" w:ascii="宋体" w:hAnsi="宋体" w:cs="宋体"/>
        </w:rPr>
        <w:t>大写：人民币                 小写：￥      元。</w:t>
      </w:r>
    </w:p>
    <w:p>
      <w:pPr>
        <w:numPr>
          <w:ilvl w:val="0"/>
          <w:numId w:val="6"/>
        </w:numPr>
        <w:spacing w:before="156" w:beforeLines="50" w:line="360" w:lineRule="auto"/>
        <w:ind w:left="1519" w:hanging="1094"/>
        <w:rPr>
          <w:rFonts w:hint="eastAsia" w:ascii="宋体" w:hAnsi="宋体" w:cs="宋体"/>
          <w:b/>
        </w:rPr>
      </w:pPr>
      <w:r>
        <w:rPr>
          <w:rFonts w:hint="eastAsia" w:ascii="宋体" w:hAnsi="宋体" w:cs="宋体"/>
          <w:b/>
        </w:rPr>
        <w:t>服务费用及支付方式</w:t>
      </w:r>
    </w:p>
    <w:p>
      <w:pPr>
        <w:spacing w:line="360" w:lineRule="auto"/>
        <w:ind w:firstLine="420" w:firstLineChars="200"/>
        <w:rPr>
          <w:rFonts w:hint="eastAsia" w:ascii="宋体" w:hAnsi="宋体" w:cs="宋体"/>
        </w:rPr>
      </w:pPr>
      <w:r>
        <w:rPr>
          <w:rFonts w:hint="eastAsia" w:ascii="宋体" w:hAnsi="宋体" w:cs="宋体"/>
        </w:rPr>
        <w:t>1.合同总价即成交价，磋商供应商应在报价表中标明完成本次磋商所要求的服务且验收合格的所有费用，且包括其他一切相关费用。</w:t>
      </w:r>
    </w:p>
    <w:p>
      <w:pPr>
        <w:spacing w:line="360" w:lineRule="auto"/>
        <w:ind w:firstLine="420" w:firstLineChars="200"/>
        <w:rPr>
          <w:rFonts w:hint="eastAsia" w:ascii="宋体" w:hAnsi="宋体" w:cs="宋体"/>
        </w:rPr>
      </w:pPr>
      <w:r>
        <w:rPr>
          <w:rFonts w:hint="eastAsia" w:ascii="宋体" w:hAnsi="宋体" w:cs="宋体"/>
        </w:rPr>
        <w:t>2.合同总价一次包死，不受市场价变化或实际工作量变化的影响。</w:t>
      </w:r>
    </w:p>
    <w:p>
      <w:pPr>
        <w:spacing w:line="360" w:lineRule="auto"/>
        <w:ind w:firstLine="420" w:firstLineChars="200"/>
        <w:rPr>
          <w:rFonts w:hint="eastAsia" w:ascii="宋体" w:hAnsi="宋体" w:cs="宋体"/>
        </w:rPr>
      </w:pPr>
      <w:r>
        <w:rPr>
          <w:rFonts w:hint="eastAsia" w:ascii="宋体" w:hAnsi="宋体" w:cs="宋体"/>
        </w:rPr>
        <w:t>3.付款方式和程序：</w:t>
      </w:r>
    </w:p>
    <w:p>
      <w:pPr>
        <w:spacing w:line="360" w:lineRule="auto"/>
        <w:ind w:firstLine="420" w:firstLineChars="200"/>
        <w:rPr>
          <w:rFonts w:hint="eastAsia" w:ascii="宋体" w:hAnsi="宋体" w:cs="宋体"/>
        </w:rPr>
      </w:pPr>
      <w:r>
        <w:rPr>
          <w:rFonts w:hint="eastAsia" w:ascii="宋体" w:hAnsi="宋体" w:cs="宋体"/>
        </w:rPr>
        <w:t>（1）由采购人负责结算，在付款前，成交供应商必须开具全额发票给采购人（附详细清单）。</w:t>
      </w:r>
    </w:p>
    <w:p>
      <w:pPr>
        <w:spacing w:line="360" w:lineRule="auto"/>
        <w:ind w:firstLine="420" w:firstLineChars="200"/>
        <w:jc w:val="left"/>
        <w:rPr>
          <w:rFonts w:hint="eastAsia" w:ascii="宋体" w:hAnsi="宋体" w:cs="宋体"/>
          <w:color w:val="000000"/>
        </w:rPr>
      </w:pPr>
      <w:r>
        <w:rPr>
          <w:rFonts w:hint="eastAsia" w:ascii="宋体" w:hAnsi="宋体" w:cs="宋体"/>
          <w:color w:val="000000"/>
        </w:rPr>
        <w:t>（2）签订合同后10个工作日内支付总价款的100%。</w:t>
      </w:r>
    </w:p>
    <w:p>
      <w:pPr>
        <w:numPr>
          <w:ilvl w:val="0"/>
          <w:numId w:val="6"/>
        </w:numPr>
        <w:spacing w:before="156" w:beforeLines="50" w:line="360" w:lineRule="auto"/>
        <w:rPr>
          <w:rFonts w:hint="eastAsia" w:ascii="宋体" w:hAnsi="宋体" w:cs="宋体"/>
          <w:b/>
        </w:rPr>
      </w:pPr>
      <w:r>
        <w:rPr>
          <w:rFonts w:hint="eastAsia" w:ascii="宋体" w:hAnsi="宋体" w:cs="宋体"/>
          <w:b/>
        </w:rPr>
        <w:t>甲方的权利和义务</w:t>
      </w:r>
    </w:p>
    <w:p>
      <w:pPr>
        <w:numPr>
          <w:ilvl w:val="0"/>
          <w:numId w:val="7"/>
        </w:numPr>
        <w:spacing w:before="156" w:beforeLines="50" w:line="360" w:lineRule="auto"/>
        <w:ind w:firstLine="420" w:firstLineChars="200"/>
        <w:rPr>
          <w:rFonts w:hint="eastAsia" w:ascii="宋体" w:hAnsi="宋体" w:cs="宋体"/>
          <w:bCs/>
        </w:rPr>
      </w:pPr>
      <w:r>
        <w:rPr>
          <w:rFonts w:hint="eastAsia" w:ascii="宋体" w:hAnsi="宋体" w:cs="宋体"/>
          <w:bCs/>
        </w:rPr>
        <w:t>甲方有权对合同规定范围内乙方的服务行为进行监督和检查，拥有管理权。有权定期核对乙方提供服务所配备的人员数量。</w:t>
      </w:r>
    </w:p>
    <w:p>
      <w:pPr>
        <w:numPr>
          <w:ilvl w:val="0"/>
          <w:numId w:val="7"/>
        </w:numPr>
        <w:spacing w:before="156" w:beforeLines="50" w:line="360" w:lineRule="auto"/>
        <w:ind w:firstLine="420" w:firstLineChars="200"/>
        <w:rPr>
          <w:rFonts w:hint="eastAsia" w:ascii="宋体" w:hAnsi="宋体" w:cs="宋体"/>
          <w:bCs/>
        </w:rPr>
      </w:pPr>
      <w:r>
        <w:rPr>
          <w:rFonts w:hint="eastAsia" w:ascii="宋体" w:hAnsi="宋体" w:cs="宋体"/>
          <w:bCs/>
        </w:rPr>
        <w:t>甲方有权依据双方签订的考评办法对乙方提供的服务进行定期考评。</w:t>
      </w:r>
    </w:p>
    <w:p>
      <w:pPr>
        <w:spacing w:before="156" w:beforeLines="50" w:line="360" w:lineRule="auto"/>
        <w:ind w:firstLine="420" w:firstLineChars="200"/>
        <w:rPr>
          <w:rFonts w:hint="eastAsia" w:ascii="宋体" w:hAnsi="宋体" w:cs="宋体"/>
          <w:bCs/>
        </w:rPr>
      </w:pPr>
      <w:r>
        <w:rPr>
          <w:rFonts w:hint="eastAsia" w:ascii="宋体" w:hAnsi="宋体" w:cs="宋体"/>
          <w:bCs/>
        </w:rPr>
        <w:t>3、负责检查监督乙方管理工作的实施及执行情况。</w:t>
      </w:r>
    </w:p>
    <w:p>
      <w:pPr>
        <w:spacing w:before="156" w:beforeLines="50" w:line="360" w:lineRule="auto"/>
        <w:ind w:firstLine="420" w:firstLineChars="200"/>
        <w:rPr>
          <w:rFonts w:hint="eastAsia" w:ascii="宋体" w:hAnsi="宋体" w:cs="宋体"/>
          <w:bCs/>
        </w:rPr>
      </w:pPr>
      <w:r>
        <w:rPr>
          <w:rFonts w:hint="eastAsia" w:ascii="宋体" w:hAnsi="宋体" w:cs="宋体"/>
          <w:bCs/>
        </w:rPr>
        <w:t>4、根据本合同规定，按时向乙方支付应付服务费用。</w:t>
      </w:r>
    </w:p>
    <w:p>
      <w:pPr>
        <w:spacing w:before="156" w:beforeLines="50" w:line="360" w:lineRule="auto"/>
        <w:ind w:firstLine="420" w:firstLineChars="200"/>
        <w:rPr>
          <w:rFonts w:hint="eastAsia" w:ascii="宋体" w:hAnsi="宋体" w:cs="宋体"/>
          <w:bCs/>
        </w:rPr>
      </w:pPr>
      <w:r>
        <w:rPr>
          <w:rFonts w:hint="eastAsia" w:ascii="宋体" w:hAnsi="宋体" w:cs="宋体"/>
          <w:bCs/>
        </w:rPr>
        <w:t>5、国家法律、法规所规定由甲方承担的其它责任。</w:t>
      </w:r>
    </w:p>
    <w:p>
      <w:pPr>
        <w:numPr>
          <w:ilvl w:val="0"/>
          <w:numId w:val="6"/>
        </w:numPr>
        <w:spacing w:before="156" w:beforeLines="50" w:line="360" w:lineRule="auto"/>
        <w:rPr>
          <w:rFonts w:hint="eastAsia" w:ascii="宋体" w:hAnsi="宋体" w:cs="宋体"/>
          <w:b/>
        </w:rPr>
      </w:pPr>
      <w:r>
        <w:rPr>
          <w:rFonts w:hint="eastAsia" w:ascii="宋体" w:hAnsi="宋体" w:cs="宋体"/>
          <w:b/>
        </w:rPr>
        <w:t>乙方的权利和义务</w:t>
      </w:r>
    </w:p>
    <w:p>
      <w:pPr>
        <w:spacing w:before="156" w:beforeLines="50" w:line="360" w:lineRule="auto"/>
        <w:ind w:firstLine="420" w:firstLineChars="200"/>
        <w:rPr>
          <w:rFonts w:hint="eastAsia" w:ascii="宋体" w:hAnsi="宋体" w:cs="宋体"/>
          <w:bCs/>
        </w:rPr>
      </w:pPr>
      <w:r>
        <w:rPr>
          <w:rFonts w:hint="eastAsia" w:ascii="宋体" w:hAnsi="宋体" w:cs="宋体"/>
          <w:bCs/>
        </w:rPr>
        <w:t>1、对本合同规定的委托服务范围内的项目享有管理权及服务义务。</w:t>
      </w:r>
    </w:p>
    <w:p>
      <w:pPr>
        <w:spacing w:before="156" w:beforeLines="50" w:line="360" w:lineRule="auto"/>
        <w:ind w:firstLine="420" w:firstLineChars="200"/>
        <w:rPr>
          <w:rFonts w:hint="eastAsia" w:ascii="宋体" w:hAnsi="宋体" w:cs="宋体"/>
          <w:bCs/>
        </w:rPr>
      </w:pPr>
      <w:r>
        <w:rPr>
          <w:rFonts w:hint="eastAsia" w:ascii="宋体" w:hAnsi="宋体" w:cs="宋体"/>
          <w:bCs/>
        </w:rPr>
        <w:t>2、根据本合同的规定向甲方收取相关服务费用，并有权在本项目管理范围内管理及合理使用。</w:t>
      </w:r>
    </w:p>
    <w:p>
      <w:pPr>
        <w:spacing w:before="156" w:beforeLines="50" w:line="360" w:lineRule="auto"/>
        <w:ind w:firstLine="420" w:firstLineChars="200"/>
        <w:rPr>
          <w:rFonts w:hint="eastAsia" w:ascii="宋体" w:hAnsi="宋体" w:cs="宋体"/>
        </w:rPr>
      </w:pPr>
      <w:r>
        <w:rPr>
          <w:rFonts w:hint="eastAsia" w:ascii="宋体" w:hAnsi="宋体" w:cs="宋体"/>
        </w:rPr>
        <w:t>3、及时向甲方通告本项目服务范围内有关服务的重大事项。</w:t>
      </w:r>
    </w:p>
    <w:p>
      <w:pPr>
        <w:spacing w:before="156" w:beforeLines="50" w:line="360" w:lineRule="auto"/>
        <w:ind w:firstLine="420" w:firstLineChars="200"/>
        <w:rPr>
          <w:rFonts w:hint="eastAsia" w:ascii="宋体" w:hAnsi="宋体" w:cs="宋体"/>
          <w:bCs/>
        </w:rPr>
      </w:pPr>
      <w:r>
        <w:rPr>
          <w:rFonts w:hint="eastAsia" w:ascii="宋体" w:hAnsi="宋体" w:cs="宋体"/>
        </w:rPr>
        <w:t>4、</w:t>
      </w:r>
      <w:r>
        <w:rPr>
          <w:rFonts w:hint="eastAsia" w:ascii="宋体" w:hAnsi="宋体" w:cs="宋体"/>
          <w:bCs/>
        </w:rPr>
        <w:t>接受项目行业管理部门及政府有关部门的指导，接受甲方的监督。</w:t>
      </w:r>
    </w:p>
    <w:p>
      <w:pPr>
        <w:numPr>
          <w:ilvl w:val="0"/>
          <w:numId w:val="6"/>
        </w:numPr>
        <w:spacing w:before="156" w:beforeLines="50" w:line="360" w:lineRule="auto"/>
        <w:rPr>
          <w:rFonts w:hint="eastAsia" w:ascii="宋体" w:hAnsi="宋体" w:cs="宋体"/>
          <w:b/>
        </w:rPr>
      </w:pPr>
      <w:r>
        <w:rPr>
          <w:rFonts w:hint="eastAsia" w:ascii="宋体" w:hAnsi="宋体" w:cs="宋体"/>
          <w:b/>
        </w:rPr>
        <w:t>不可抗力事件处理</w:t>
      </w:r>
    </w:p>
    <w:p>
      <w:pPr>
        <w:spacing w:before="156" w:beforeLines="50" w:line="360" w:lineRule="auto"/>
        <w:ind w:firstLine="420" w:firstLineChars="200"/>
        <w:rPr>
          <w:rFonts w:hint="eastAsia" w:ascii="宋体" w:hAnsi="宋体" w:cs="宋体"/>
        </w:rPr>
      </w:pPr>
      <w:r>
        <w:rPr>
          <w:rFonts w:hint="eastAsia" w:ascii="宋体" w:hAnsi="宋体" w:cs="宋体"/>
        </w:rPr>
        <w:t>1、在合同有效期内，任何一方因不可抗力事件导致不能履行合同，则合同履行期可延长，其延长期与不可抗力影响期相同。</w:t>
      </w:r>
    </w:p>
    <w:p>
      <w:pPr>
        <w:spacing w:before="156" w:beforeLines="50" w:line="360" w:lineRule="auto"/>
        <w:ind w:firstLine="420" w:firstLineChars="200"/>
        <w:rPr>
          <w:rFonts w:hint="eastAsia" w:ascii="宋体" w:hAnsi="宋体" w:cs="宋体"/>
        </w:rPr>
      </w:pPr>
      <w:r>
        <w:rPr>
          <w:rFonts w:hint="eastAsia" w:ascii="宋体" w:hAnsi="宋体" w:cs="宋体"/>
        </w:rPr>
        <w:t>2、不可抗力事件发生后，应立即通知对方，并寄送有关权威机构出具的证明。</w:t>
      </w:r>
    </w:p>
    <w:p>
      <w:pPr>
        <w:spacing w:before="156" w:beforeLines="50" w:line="360" w:lineRule="auto"/>
        <w:ind w:firstLine="420" w:firstLineChars="200"/>
        <w:rPr>
          <w:rFonts w:hint="eastAsia" w:ascii="宋体" w:hAnsi="宋体" w:cs="宋体"/>
        </w:rPr>
      </w:pPr>
      <w:r>
        <w:rPr>
          <w:rFonts w:hint="eastAsia" w:ascii="宋体" w:hAnsi="宋体" w:cs="宋体"/>
        </w:rPr>
        <w:t>3、不可抗力事件延续文化天以上，双方应通过友好协商，确定是否继续履行合同。</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Pr>
        <w:numPr>
          <w:ilvl w:val="0"/>
          <w:numId w:val="6"/>
        </w:numPr>
        <w:spacing w:before="156" w:beforeLines="50" w:line="360" w:lineRule="auto"/>
        <w:rPr>
          <w:rFonts w:hint="eastAsia" w:ascii="宋体" w:hAnsi="宋体" w:cs="宋体"/>
          <w:b/>
        </w:rPr>
      </w:pPr>
      <w:bookmarkStart w:id="52" w:name="_Toc239233919"/>
      <w:bookmarkStart w:id="53" w:name="_Toc241833908"/>
      <w:bookmarkStart w:id="54" w:name="_Toc211911353"/>
      <w:bookmarkStart w:id="55" w:name="_Toc237145411"/>
      <w:bookmarkStart w:id="56" w:name="_Toc211854454"/>
      <w:bookmarkStart w:id="57" w:name="_Toc239568423"/>
      <w:bookmarkStart w:id="58" w:name="_Toc225654649"/>
      <w:bookmarkStart w:id="59" w:name="_Toc286993792"/>
      <w:bookmarkStart w:id="60" w:name="_Toc185395254"/>
      <w:bookmarkStart w:id="61" w:name="_Toc238984980"/>
      <w:bookmarkStart w:id="62" w:name="_Toc247334846"/>
      <w:bookmarkStart w:id="63" w:name="_Toc225244857"/>
      <w:bookmarkStart w:id="64" w:name="_Toc212019599"/>
      <w:bookmarkStart w:id="65" w:name="_Toc225670756"/>
      <w:bookmarkStart w:id="66" w:name="_Toc232492933"/>
      <w:bookmarkStart w:id="67" w:name="_Toc251768867"/>
      <w:r>
        <w:rPr>
          <w:rFonts w:hint="eastAsia" w:ascii="宋体" w:hAnsi="宋体" w:cs="宋体"/>
          <w:b/>
        </w:rPr>
        <w:t>解决合同纠纷的方式</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spacing w:before="156" w:beforeLines="50" w:line="360" w:lineRule="auto"/>
        <w:ind w:firstLine="420" w:firstLineChars="200"/>
        <w:rPr>
          <w:rFonts w:hint="eastAsia" w:ascii="宋体" w:hAnsi="宋体" w:cs="宋体"/>
        </w:rPr>
      </w:pPr>
      <w:r>
        <w:rPr>
          <w:rFonts w:hint="eastAsia" w:ascii="宋体" w:hAnsi="宋体" w:cs="宋体"/>
        </w:rPr>
        <w:t>1、在执行本合同中发生的或与本合同有关的争端，双方应通过友好协商解决，经协商不能达成协议时，应提交西安仲裁委员会仲裁。</w:t>
      </w:r>
    </w:p>
    <w:p>
      <w:pPr>
        <w:spacing w:before="156" w:beforeLines="50" w:line="360" w:lineRule="auto"/>
        <w:ind w:firstLine="420" w:firstLineChars="200"/>
        <w:rPr>
          <w:rFonts w:hint="eastAsia" w:ascii="宋体" w:hAnsi="宋体" w:cs="宋体"/>
        </w:rPr>
      </w:pPr>
      <w:r>
        <w:rPr>
          <w:rFonts w:hint="eastAsia" w:ascii="宋体" w:hAnsi="宋体" w:cs="宋体"/>
        </w:rPr>
        <w:t>2、仲裁裁决应为最终决定，并对双方具有约束力。</w:t>
      </w:r>
    </w:p>
    <w:p>
      <w:pPr>
        <w:spacing w:before="156" w:beforeLines="50" w:line="360" w:lineRule="auto"/>
        <w:ind w:firstLine="420" w:firstLineChars="200"/>
        <w:rPr>
          <w:rFonts w:hint="eastAsia" w:ascii="宋体" w:hAnsi="宋体" w:cs="宋体"/>
        </w:rPr>
      </w:pPr>
      <w:r>
        <w:rPr>
          <w:rFonts w:hint="eastAsia" w:ascii="宋体" w:hAnsi="宋体" w:cs="宋体"/>
        </w:rPr>
        <w:t>3、除另有裁决外，仲裁费应由败诉方负担。</w:t>
      </w:r>
    </w:p>
    <w:p>
      <w:pPr>
        <w:spacing w:before="156" w:beforeLines="50" w:line="360" w:lineRule="auto"/>
        <w:ind w:firstLine="420" w:firstLineChars="200"/>
        <w:rPr>
          <w:rFonts w:hint="eastAsia" w:ascii="宋体" w:hAnsi="宋体" w:cs="宋体"/>
        </w:rPr>
      </w:pPr>
      <w:r>
        <w:rPr>
          <w:rFonts w:hint="eastAsia" w:ascii="宋体" w:hAnsi="宋体" w:cs="宋体"/>
        </w:rPr>
        <w:t>4、在仲裁期间，除正在进行仲裁部分外，合同其他部分继续执行。</w:t>
      </w:r>
    </w:p>
    <w:p>
      <w:pPr>
        <w:numPr>
          <w:ilvl w:val="0"/>
          <w:numId w:val="6"/>
        </w:numPr>
        <w:spacing w:before="156" w:beforeLines="50" w:line="360" w:lineRule="auto"/>
        <w:rPr>
          <w:rFonts w:hint="eastAsia" w:ascii="宋体" w:hAnsi="宋体" w:cs="宋体"/>
          <w:b/>
        </w:rPr>
      </w:pPr>
      <w:bookmarkStart w:id="68" w:name="_Toc185395255"/>
      <w:bookmarkStart w:id="69" w:name="_Toc251768868"/>
      <w:bookmarkStart w:id="70" w:name="_Toc211854455"/>
      <w:bookmarkStart w:id="71" w:name="_Toc239233920"/>
      <w:bookmarkStart w:id="72" w:name="_Toc225670757"/>
      <w:bookmarkStart w:id="73" w:name="_Toc237145412"/>
      <w:bookmarkStart w:id="74" w:name="_Toc225244858"/>
      <w:bookmarkStart w:id="75" w:name="_Toc282696231"/>
      <w:bookmarkStart w:id="76" w:name="_Toc286993793"/>
      <w:bookmarkStart w:id="77" w:name="_Toc239568424"/>
      <w:bookmarkStart w:id="78" w:name="_Toc241833909"/>
      <w:bookmarkStart w:id="79" w:name="_Toc225654650"/>
      <w:bookmarkStart w:id="80" w:name="_Toc232492934"/>
      <w:bookmarkStart w:id="81" w:name="_Toc247334847"/>
      <w:bookmarkStart w:id="82" w:name="_Toc283019219"/>
      <w:bookmarkStart w:id="83" w:name="_Toc212019600"/>
      <w:bookmarkStart w:id="84" w:name="_Toc238984981"/>
      <w:bookmarkStart w:id="85" w:name="_Toc211911354"/>
      <w:r>
        <w:rPr>
          <w:rFonts w:hint="eastAsia" w:ascii="宋体" w:hAnsi="宋体" w:cs="宋体"/>
          <w:b/>
        </w:rPr>
        <w:t>合同</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b/>
        </w:rPr>
        <w:t>生效及其他</w:t>
      </w:r>
    </w:p>
    <w:p>
      <w:pPr>
        <w:spacing w:before="156" w:beforeLines="50" w:line="360" w:lineRule="auto"/>
        <w:ind w:firstLine="420" w:firstLineChars="200"/>
        <w:rPr>
          <w:rFonts w:hint="eastAsia" w:ascii="宋体" w:hAnsi="宋体" w:cs="宋体"/>
        </w:rPr>
      </w:pPr>
      <w:r>
        <w:rPr>
          <w:rFonts w:hint="eastAsia" w:ascii="宋体" w:hAnsi="宋体" w:cs="宋体"/>
        </w:rPr>
        <w:t>1、合同经双方法定代表人或授权委托代理人签字并加盖单位公章后生效。</w:t>
      </w:r>
    </w:p>
    <w:p>
      <w:pPr>
        <w:spacing w:before="156" w:beforeLines="50" w:line="360" w:lineRule="auto"/>
        <w:ind w:firstLine="420" w:firstLineChars="200"/>
        <w:rPr>
          <w:rFonts w:hint="eastAsia" w:ascii="宋体" w:hAnsi="宋体" w:cs="宋体"/>
        </w:rPr>
      </w:pPr>
      <w:r>
        <w:rPr>
          <w:rFonts w:hint="eastAsia" w:ascii="宋体" w:hAnsi="宋体" w:cs="宋体"/>
        </w:rPr>
        <w:t>2、合同执行中涉及采购资金和采购内容修改或补充的，须经政府采购监管部门审批，并签书面补充协议报政府采购监督管理部门备案，方可作为主合同不可分割的一部分。</w:t>
      </w:r>
    </w:p>
    <w:p>
      <w:pPr>
        <w:spacing w:before="156" w:beforeLines="50" w:line="360" w:lineRule="auto"/>
        <w:ind w:firstLine="420" w:firstLineChars="200"/>
        <w:rPr>
          <w:rFonts w:hint="eastAsia" w:ascii="宋体" w:hAnsi="宋体" w:cs="宋体"/>
        </w:rPr>
      </w:pPr>
      <w:r>
        <w:rPr>
          <w:rFonts w:hint="eastAsia" w:ascii="宋体" w:hAnsi="宋体" w:cs="宋体"/>
        </w:rPr>
        <w:t>3、本合同一式捌份，自双方签章之日起起效。甲方</w:t>
      </w:r>
      <w:r>
        <w:rPr>
          <w:rFonts w:hint="eastAsia" w:ascii="宋体" w:hAnsi="宋体" w:cs="宋体"/>
          <w:u w:val="single"/>
        </w:rPr>
        <w:t xml:space="preserve">    </w:t>
      </w:r>
      <w:r>
        <w:rPr>
          <w:rFonts w:hint="eastAsia" w:ascii="宋体" w:hAnsi="宋体" w:cs="宋体"/>
        </w:rPr>
        <w:t>份，乙方</w:t>
      </w:r>
      <w:r>
        <w:rPr>
          <w:rFonts w:hint="eastAsia" w:ascii="宋体" w:hAnsi="宋体" w:cs="宋体"/>
          <w:u w:val="single"/>
        </w:rPr>
        <w:t xml:space="preserve">    </w:t>
      </w:r>
      <w:r>
        <w:rPr>
          <w:rFonts w:hint="eastAsia" w:ascii="宋体" w:hAnsi="宋体" w:cs="宋体"/>
        </w:rPr>
        <w:t>份，政府采购代理机构</w:t>
      </w:r>
      <w:r>
        <w:rPr>
          <w:rFonts w:hint="eastAsia" w:ascii="宋体" w:hAnsi="宋体" w:cs="宋体"/>
          <w:u w:val="single"/>
        </w:rPr>
        <w:t xml:space="preserve">    </w:t>
      </w:r>
      <w:r>
        <w:rPr>
          <w:rFonts w:hint="eastAsia" w:ascii="宋体" w:hAnsi="宋体" w:cs="宋体"/>
        </w:rPr>
        <w:t>份，同级财政部门备案</w:t>
      </w:r>
      <w:r>
        <w:rPr>
          <w:rFonts w:hint="eastAsia" w:ascii="宋体" w:hAnsi="宋体" w:cs="宋体"/>
          <w:u w:val="single"/>
        </w:rPr>
        <w:t xml:space="preserve">    </w:t>
      </w:r>
      <w:r>
        <w:rPr>
          <w:rFonts w:hint="eastAsia" w:ascii="宋体" w:hAnsi="宋体" w:cs="宋体"/>
        </w:rPr>
        <w:t>份，具有同等法律效力。</w:t>
      </w:r>
    </w:p>
    <w:p>
      <w:pPr>
        <w:spacing w:before="156" w:beforeLines="50" w:line="360" w:lineRule="auto"/>
        <w:ind w:firstLine="420" w:firstLineChars="200"/>
        <w:rPr>
          <w:rFonts w:hint="eastAsia" w:ascii="宋体" w:hAnsi="宋体" w:cs="宋体"/>
        </w:rPr>
      </w:pPr>
    </w:p>
    <w:p>
      <w:pPr>
        <w:spacing w:before="156" w:beforeLines="50" w:line="360" w:lineRule="auto"/>
        <w:ind w:firstLine="420" w:firstLineChars="200"/>
        <w:rPr>
          <w:rFonts w:hint="eastAsia" w:ascii="宋体" w:hAnsi="宋体" w:cs="宋体"/>
        </w:rPr>
      </w:pPr>
    </w:p>
    <w:p>
      <w:pPr>
        <w:spacing w:before="156" w:beforeLines="50" w:line="360" w:lineRule="auto"/>
        <w:ind w:firstLine="367" w:firstLineChars="175"/>
        <w:rPr>
          <w:rFonts w:hint="eastAsia" w:ascii="宋体" w:hAnsi="宋体" w:cs="宋体"/>
        </w:rPr>
      </w:pPr>
      <w:r>
        <w:rPr>
          <w:rFonts w:hint="eastAsia" w:ascii="宋体" w:hAnsi="宋体" w:cs="宋体"/>
        </w:rPr>
        <w:t>甲方：（盖章）</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乙方：（盖章）</w:t>
      </w:r>
    </w:p>
    <w:p>
      <w:pPr>
        <w:spacing w:before="156" w:beforeLines="50" w:line="360" w:lineRule="auto"/>
        <w:ind w:firstLine="367" w:firstLineChars="175"/>
        <w:rPr>
          <w:rFonts w:hint="eastAsia" w:ascii="宋体" w:hAnsi="宋体" w:cs="宋体"/>
        </w:rPr>
      </w:pPr>
      <w:r>
        <w:rPr>
          <w:rFonts w:hint="eastAsia" w:ascii="宋体" w:hAnsi="宋体" w:cs="宋体"/>
        </w:rPr>
        <w:t>法定代表人（授权代表）：           法定代表人（授权代表）：</w:t>
      </w:r>
    </w:p>
    <w:p>
      <w:pPr>
        <w:spacing w:before="156" w:beforeLines="50" w:line="360" w:lineRule="auto"/>
        <w:ind w:firstLine="367" w:firstLineChars="175"/>
        <w:rPr>
          <w:rFonts w:hint="eastAsia" w:ascii="宋体" w:hAnsi="宋体" w:cs="宋体"/>
        </w:rPr>
      </w:pPr>
      <w:r>
        <w:rPr>
          <w:rFonts w:hint="eastAsia" w:ascii="宋体" w:hAnsi="宋体" w:cs="宋体"/>
        </w:rPr>
        <w:t>地址：                             地址：</w:t>
      </w:r>
    </w:p>
    <w:p>
      <w:pPr>
        <w:spacing w:before="156" w:beforeLines="50" w:line="360" w:lineRule="auto"/>
        <w:ind w:firstLine="367" w:firstLineChars="175"/>
        <w:rPr>
          <w:rFonts w:hint="eastAsia" w:ascii="宋体" w:hAnsi="宋体" w:cs="宋体"/>
        </w:rPr>
      </w:pPr>
      <w:r>
        <w:rPr>
          <w:rFonts w:hint="eastAsia" w:ascii="宋体" w:hAnsi="宋体" w:cs="宋体"/>
        </w:rPr>
        <w:t>开户银行：                         开户银行：</w:t>
      </w:r>
    </w:p>
    <w:p>
      <w:pPr>
        <w:spacing w:before="156" w:beforeLines="50" w:line="360" w:lineRule="auto"/>
        <w:ind w:firstLine="367" w:firstLineChars="175"/>
        <w:rPr>
          <w:rFonts w:hint="eastAsia" w:ascii="宋体" w:hAnsi="宋体" w:cs="宋体"/>
        </w:rPr>
      </w:pPr>
      <w:r>
        <w:rPr>
          <w:rFonts w:hint="eastAsia" w:ascii="宋体" w:hAnsi="宋体" w:cs="宋体"/>
        </w:rPr>
        <w:t>账号：                             账号：</w:t>
      </w:r>
    </w:p>
    <w:p>
      <w:pPr>
        <w:spacing w:before="156" w:beforeLines="50" w:line="360" w:lineRule="auto"/>
        <w:ind w:firstLine="367" w:firstLineChars="175"/>
        <w:rPr>
          <w:rFonts w:hint="eastAsia" w:ascii="宋体" w:hAnsi="宋体" w:cs="宋体"/>
        </w:rPr>
      </w:pPr>
      <w:r>
        <w:rPr>
          <w:rFonts w:hint="eastAsia" w:ascii="宋体" w:hAnsi="宋体" w:cs="宋体"/>
        </w:rPr>
        <w:t>电话：                             电话：</w:t>
      </w:r>
    </w:p>
    <w:p>
      <w:pPr>
        <w:spacing w:before="156" w:beforeLines="50" w:line="360" w:lineRule="auto"/>
        <w:ind w:firstLine="367" w:firstLineChars="175"/>
        <w:rPr>
          <w:rFonts w:hint="eastAsia" w:ascii="宋体" w:hAnsi="宋体" w:cs="宋体"/>
        </w:rPr>
      </w:pPr>
      <w:r>
        <w:rPr>
          <w:rFonts w:hint="eastAsia" w:ascii="宋体" w:hAnsi="宋体" w:cs="宋体"/>
        </w:rPr>
        <w:t>传真：                             传真：</w:t>
      </w:r>
    </w:p>
    <w:p>
      <w:pPr>
        <w:spacing w:before="156" w:beforeLines="50" w:line="360" w:lineRule="auto"/>
        <w:ind w:firstLine="367" w:firstLineChars="175"/>
        <w:rPr>
          <w:rFonts w:hint="eastAsia" w:ascii="宋体" w:hAnsi="宋体" w:cs="宋体"/>
        </w:rPr>
      </w:pPr>
      <w:r>
        <w:rPr>
          <w:rFonts w:hint="eastAsia" w:ascii="宋体" w:hAnsi="宋体" w:cs="宋体"/>
        </w:rPr>
        <w:t xml:space="preserve">签约日期：                  </w:t>
      </w:r>
      <w:r>
        <w:rPr>
          <w:rFonts w:hint="eastAsia" w:ascii="宋体" w:hAnsi="宋体" w:cs="宋体"/>
        </w:rPr>
        <w:tab/>
      </w:r>
      <w:r>
        <w:rPr>
          <w:rFonts w:hint="eastAsia" w:ascii="宋体" w:hAnsi="宋体" w:cs="宋体"/>
        </w:rPr>
        <w:tab/>
      </w:r>
      <w:r>
        <w:rPr>
          <w:rFonts w:hint="eastAsia" w:ascii="宋体" w:hAnsi="宋体" w:cs="宋体"/>
        </w:rPr>
        <w:t>签约日期：</w:t>
      </w:r>
    </w:p>
    <w:p>
      <w:pPr>
        <w:pStyle w:val="163"/>
        <w:rPr>
          <w:rFonts w:hint="eastAsia" w:ascii="宋体" w:hAnsi="宋体" w:cs="宋体"/>
          <w:color w:val="auto"/>
          <w:highlight w:val="none"/>
        </w:rPr>
      </w:pPr>
    </w:p>
    <w:bookmarkEnd w:id="15"/>
    <w:bookmarkEnd w:id="16"/>
    <w:bookmarkEnd w:id="17"/>
    <w:bookmarkEnd w:id="18"/>
    <w:bookmarkEnd w:id="19"/>
    <w:bookmarkEnd w:id="20"/>
    <w:p>
      <w:pPr>
        <w:pStyle w:val="3"/>
        <w:spacing w:line="360" w:lineRule="auto"/>
        <w:jc w:val="center"/>
        <w:rPr>
          <w:rFonts w:hint="eastAsia" w:ascii="宋体" w:hAnsi="宋体" w:cs="宋体"/>
          <w:color w:val="auto"/>
          <w:sz w:val="32"/>
          <w:szCs w:val="22"/>
          <w:highlight w:val="none"/>
        </w:rPr>
      </w:pPr>
      <w:bookmarkStart w:id="86" w:name="_Toc32079"/>
      <w:bookmarkStart w:id="87" w:name="_Toc250572271"/>
      <w:bookmarkStart w:id="88" w:name="_Toc269407648"/>
      <w:bookmarkStart w:id="89" w:name="_Toc235544710"/>
      <w:bookmarkStart w:id="90" w:name="_Toc260140527"/>
      <w:bookmarkStart w:id="91" w:name="_Toc238899390"/>
      <w:r>
        <w:rPr>
          <w:rFonts w:hint="eastAsia" w:ascii="宋体" w:hAnsi="宋体" w:cs="宋体"/>
          <w:color w:val="auto"/>
          <w:sz w:val="32"/>
          <w:szCs w:val="22"/>
          <w:highlight w:val="none"/>
        </w:rPr>
        <w:br w:type="page"/>
      </w:r>
      <w:r>
        <w:rPr>
          <w:rFonts w:hint="eastAsia" w:ascii="宋体" w:hAnsi="宋体" w:cs="宋体"/>
          <w:color w:val="auto"/>
          <w:sz w:val="32"/>
          <w:szCs w:val="22"/>
          <w:highlight w:val="none"/>
        </w:rPr>
        <w:t>第五章  采购需求</w:t>
      </w:r>
      <w:bookmarkEnd w:id="86"/>
    </w:p>
    <w:p>
      <w:pPr>
        <w:spacing w:line="360" w:lineRule="auto"/>
        <w:ind w:left="1" w:firstLine="420" w:firstLineChars="200"/>
        <w:rPr>
          <w:rFonts w:hint="eastAsia" w:ascii="宋体" w:hAnsi="宋体" w:eastAsia="宋体" w:cs="宋体"/>
          <w:sz w:val="21"/>
          <w:szCs w:val="21"/>
        </w:rPr>
      </w:pPr>
      <w:bookmarkStart w:id="92" w:name="s-3"/>
      <w:bookmarkEnd w:id="92"/>
      <w:bookmarkStart w:id="93" w:name="s-2"/>
      <w:bookmarkEnd w:id="93"/>
      <w:bookmarkStart w:id="94" w:name="s-1"/>
      <w:bookmarkEnd w:id="94"/>
      <w:r>
        <w:rPr>
          <w:rFonts w:hint="eastAsia" w:ascii="宋体" w:hAnsi="宋体" w:eastAsia="宋体" w:cs="宋体"/>
          <w:sz w:val="21"/>
          <w:szCs w:val="21"/>
        </w:rPr>
        <w:t>为贯彻落实十八届三中全会关于“进一步简政放权，深化行政审批制度改革”精神，推动文物保护项目管理制度的改革创新，实现文物保护项目行政审批和技术评估的分离，2015年至今，文物保护项目技术评估工作由专业评估咨询机构承担。对全国重点文物保护单位和省级文物保护单位保护维修工程验收的咨询评估工作进行采购。</w:t>
      </w:r>
    </w:p>
    <w:p>
      <w:pPr>
        <w:spacing w:line="360" w:lineRule="auto"/>
        <w:ind w:left="1" w:firstLine="420" w:firstLineChars="200"/>
        <w:rPr>
          <w:rFonts w:hint="eastAsia" w:ascii="宋体" w:hAnsi="宋体" w:eastAsia="宋体" w:cs="宋体"/>
          <w:sz w:val="21"/>
          <w:szCs w:val="21"/>
          <w:highlight w:val="none"/>
        </w:rPr>
      </w:pPr>
      <w:r>
        <w:rPr>
          <w:rFonts w:hint="eastAsia" w:ascii="宋体" w:hAnsi="宋体" w:eastAsia="宋体" w:cs="宋体"/>
          <w:b/>
          <w:sz w:val="21"/>
          <w:szCs w:val="21"/>
        </w:rPr>
        <w:t xml:space="preserve">服务技术要求  </w:t>
      </w:r>
      <w:r>
        <w:rPr>
          <w:rFonts w:hint="eastAsia" w:ascii="宋体" w:hAnsi="宋体" w:eastAsia="宋体" w:cs="宋体"/>
          <w:sz w:val="21"/>
          <w:szCs w:val="21"/>
        </w:rPr>
        <w:t>咨询</w:t>
      </w:r>
      <w:r>
        <w:rPr>
          <w:rFonts w:hint="eastAsia" w:ascii="宋体" w:hAnsi="宋体" w:eastAsia="宋体" w:cs="宋体"/>
          <w:color w:val="auto"/>
          <w:sz w:val="21"/>
          <w:szCs w:val="21"/>
          <w:highlight w:val="none"/>
        </w:rPr>
        <w:t>评</w:t>
      </w:r>
      <w:r>
        <w:rPr>
          <w:rFonts w:hint="eastAsia" w:ascii="宋体" w:hAnsi="宋体" w:cs="宋体"/>
          <w:color w:val="auto"/>
          <w:sz w:val="21"/>
          <w:szCs w:val="21"/>
          <w:highlight w:val="none"/>
          <w:lang w:eastAsia="zh-CN"/>
        </w:rPr>
        <w:t>估</w:t>
      </w:r>
      <w:r>
        <w:rPr>
          <w:rFonts w:hint="eastAsia" w:ascii="宋体" w:hAnsi="宋体" w:eastAsia="宋体" w:cs="宋体"/>
          <w:color w:val="auto"/>
          <w:sz w:val="21"/>
          <w:szCs w:val="21"/>
          <w:highlight w:val="none"/>
        </w:rPr>
        <w:t>机构应当组织相关专家对文物保护单位保护维修工程进行</w:t>
      </w:r>
      <w:r>
        <w:rPr>
          <w:rFonts w:hint="eastAsia" w:ascii="宋体" w:hAnsi="宋体" w:cs="宋体"/>
          <w:color w:val="auto"/>
          <w:sz w:val="21"/>
          <w:szCs w:val="21"/>
          <w:highlight w:val="none"/>
          <w:lang w:eastAsia="zh-CN"/>
        </w:rPr>
        <w:t>竣工</w:t>
      </w:r>
      <w:r>
        <w:rPr>
          <w:rFonts w:hint="eastAsia" w:ascii="宋体" w:hAnsi="宋体" w:eastAsia="宋体" w:cs="宋体"/>
          <w:color w:val="auto"/>
          <w:sz w:val="21"/>
          <w:szCs w:val="21"/>
          <w:highlight w:val="none"/>
        </w:rPr>
        <w:t>评估，应按照客观、公正、科学的原则，</w:t>
      </w:r>
      <w:r>
        <w:rPr>
          <w:rFonts w:hint="eastAsia" w:ascii="宋体" w:hAnsi="宋体" w:cs="宋体"/>
          <w:sz w:val="21"/>
          <w:szCs w:val="21"/>
          <w:highlight w:val="none"/>
          <w:lang w:eastAsia="zh-CN"/>
        </w:rPr>
        <w:t>组织实施工程竣工验收评估工作</w:t>
      </w:r>
      <w:r>
        <w:rPr>
          <w:rFonts w:hint="eastAsia" w:ascii="宋体" w:hAnsi="宋体" w:eastAsia="宋体" w:cs="宋体"/>
          <w:sz w:val="21"/>
          <w:szCs w:val="21"/>
          <w:highlight w:val="none"/>
        </w:rPr>
        <w:t>，提出明确的意见。并在规定期限内出具验收评估报告。</w:t>
      </w:r>
    </w:p>
    <w:p>
      <w:pPr>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sz w:val="21"/>
          <w:szCs w:val="21"/>
          <w:highlight w:val="none"/>
        </w:rPr>
        <w:t>（一）</w:t>
      </w:r>
      <w:r>
        <w:rPr>
          <w:rFonts w:hint="eastAsia" w:ascii="宋体" w:hAnsi="宋体" w:eastAsia="宋体" w:cs="宋体"/>
          <w:bCs/>
          <w:sz w:val="21"/>
          <w:szCs w:val="21"/>
          <w:highlight w:val="none"/>
        </w:rPr>
        <w:t>成交供应商应按国家技术规范、标准</w:t>
      </w:r>
      <w:r>
        <w:rPr>
          <w:rFonts w:hint="eastAsia" w:ascii="宋体" w:hAnsi="宋体" w:eastAsia="宋体" w:cs="宋体"/>
          <w:bCs/>
          <w:sz w:val="21"/>
          <w:szCs w:val="21"/>
        </w:rPr>
        <w:t>、规程及采购人提出的要求，完成</w:t>
      </w:r>
      <w:r>
        <w:rPr>
          <w:rFonts w:hint="eastAsia" w:ascii="宋体" w:hAnsi="宋体" w:eastAsia="宋体" w:cs="宋体"/>
          <w:sz w:val="21"/>
          <w:szCs w:val="21"/>
        </w:rPr>
        <w:t>文物保护单位保护维修工程验收报告</w:t>
      </w:r>
      <w:r>
        <w:rPr>
          <w:rFonts w:hint="eastAsia" w:ascii="宋体" w:hAnsi="宋体" w:eastAsia="宋体" w:cs="宋体"/>
          <w:bCs/>
          <w:sz w:val="21"/>
          <w:szCs w:val="21"/>
        </w:rPr>
        <w:t>，并对其负责。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（二）供应商提供服务时，服务要求应按不低于国家、省、市有关部门规定的质量标准执行。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（三）评估工作应遵循客观、公正、科学的原则，对文物保护项目进行咨询评估，提出明确的修改意见，出具同意或否决的评估结论，形成评估报告，并对评估报告负责。</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评估机构应依据项目的实际情况独立出具评估结论，不受其他机构或个人影响，不接受与评估相关各方提供的其他利益；评估机构应严格按照规定流程、时限进行评估工作，确保评估工作的质量和时效性；评估机构应严格执行评估保密制度。未经授权或许可，不应自泄露评估资料、专家姓名等有关评估信息；评估机构出具的评估意见应具体、科学、合理、有可操作性，评估机构对评估意见及评估结论负责。</w:t>
      </w:r>
    </w:p>
    <w:p>
      <w:pPr>
        <w:rPr>
          <w:rFonts w:hint="eastAsia"/>
          <w:color w:val="auto"/>
          <w:highlight w:val="none"/>
        </w:rPr>
      </w:pPr>
    </w:p>
    <w:p>
      <w:pPr>
        <w:rPr>
          <w:rFonts w:hint="eastAsia" w:ascii="宋体" w:hAnsi="宋体" w:cs="宋体"/>
          <w:color w:val="auto"/>
          <w:kern w:val="22"/>
          <w:highlight w:val="none"/>
        </w:rPr>
      </w:pPr>
      <w:bookmarkStart w:id="95" w:name="_Toc14533"/>
      <w:r>
        <w:rPr>
          <w:rFonts w:hint="eastAsia" w:ascii="宋体" w:hAnsi="宋体" w:eastAsia="宋体" w:cs="宋体"/>
          <w:b/>
          <w:bCs/>
          <w:color w:val="auto"/>
          <w:sz w:val="21"/>
          <w:szCs w:val="21"/>
          <w:highlight w:val="none"/>
          <w:lang w:val="en-US" w:eastAsia="zh-CN"/>
        </w:rPr>
        <w:br w:type="page"/>
      </w:r>
      <w:bookmarkEnd w:id="87"/>
      <w:bookmarkEnd w:id="88"/>
      <w:bookmarkEnd w:id="89"/>
      <w:bookmarkEnd w:id="90"/>
      <w:bookmarkEnd w:id="91"/>
      <w:bookmarkEnd w:id="95"/>
      <w:bookmarkStart w:id="96" w:name="_Toc232673689"/>
      <w:bookmarkStart w:id="97" w:name="_Toc233636424"/>
      <w:bookmarkStart w:id="98" w:name="_Toc233636462"/>
      <w:bookmarkStart w:id="99" w:name="_Toc233636372"/>
      <w:bookmarkStart w:id="100" w:name="_Toc235544712"/>
      <w:bookmarkStart w:id="101" w:name="_Toc233636186"/>
      <w:bookmarkStart w:id="102" w:name="_Toc233636513"/>
    </w:p>
    <w:p>
      <w:pPr>
        <w:pStyle w:val="3"/>
        <w:spacing w:line="360" w:lineRule="auto"/>
        <w:jc w:val="center"/>
        <w:rPr>
          <w:rFonts w:hint="eastAsia" w:ascii="宋体" w:hAnsi="宋体" w:cs="宋体"/>
          <w:color w:val="auto"/>
          <w:sz w:val="32"/>
          <w:szCs w:val="22"/>
          <w:highlight w:val="none"/>
        </w:rPr>
      </w:pPr>
      <w:bookmarkStart w:id="103" w:name="_Toc293999498"/>
      <w:bookmarkStart w:id="104" w:name="_Toc238899444"/>
      <w:bookmarkStart w:id="105" w:name="_Toc269407675"/>
      <w:bookmarkStart w:id="106" w:name="_Toc250572325"/>
      <w:bookmarkStart w:id="107" w:name="_Toc26960"/>
      <w:bookmarkStart w:id="108" w:name="_Toc269407891"/>
      <w:bookmarkStart w:id="109" w:name="_Toc260140532"/>
      <w:bookmarkStart w:id="110" w:name="_Toc269407676"/>
      <w:bookmarkStart w:id="111" w:name="_Toc9497"/>
      <w:r>
        <w:rPr>
          <w:rFonts w:hint="eastAsia" w:ascii="宋体" w:hAnsi="宋体" w:cs="宋体"/>
          <w:color w:val="auto"/>
          <w:sz w:val="32"/>
          <w:szCs w:val="22"/>
          <w:highlight w:val="none"/>
        </w:rPr>
        <w:t>第六章  竞争性磋商响应文件格式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spacing w:line="360" w:lineRule="auto"/>
        <w:rPr>
          <w:rFonts w:hint="eastAsia" w:ascii="宋体" w:hAnsi="宋体" w:cs="宋体"/>
          <w:b/>
          <w:color w:val="auto"/>
          <w:w w:val="90"/>
          <w:highlight w:val="none"/>
        </w:rPr>
      </w:pPr>
    </w:p>
    <w:p>
      <w:pPr>
        <w:spacing w:line="360" w:lineRule="auto"/>
        <w:jc w:val="right"/>
        <w:rPr>
          <w:rFonts w:hint="eastAsia" w:ascii="宋体" w:hAnsi="宋体" w:cs="宋体"/>
          <w:b/>
          <w:color w:val="auto"/>
          <w:w w:val="90"/>
          <w:sz w:val="44"/>
          <w:highlight w:val="none"/>
        </w:rPr>
      </w:pPr>
      <w:r>
        <w:rPr>
          <w:rFonts w:hint="eastAsia" w:ascii="宋体" w:hAnsi="宋体" w:cs="宋体"/>
          <w:b/>
          <w:color w:val="auto"/>
          <w:w w:val="90"/>
          <w:sz w:val="44"/>
          <w:highlight w:val="none"/>
        </w:rPr>
        <w:t>正本/副本</w:t>
      </w:r>
    </w:p>
    <w:p>
      <w:pPr>
        <w:spacing w:line="360" w:lineRule="auto"/>
        <w:jc w:val="center"/>
        <w:rPr>
          <w:rFonts w:hint="eastAsia" w:ascii="宋体" w:hAnsi="宋体" w:cs="宋体"/>
          <w:b/>
          <w:color w:val="auto"/>
          <w:sz w:val="32"/>
          <w:highlight w:val="none"/>
          <w:u w:val="single"/>
        </w:rPr>
      </w:pPr>
    </w:p>
    <w:p>
      <w:pPr>
        <w:spacing w:line="360" w:lineRule="auto"/>
        <w:ind w:firstLine="1104" w:firstLineChars="345"/>
        <w:rPr>
          <w:rFonts w:hint="eastAsia" w:ascii="宋体" w:hAnsi="宋体" w:cs="宋体"/>
          <w:b/>
          <w:color w:val="auto"/>
          <w:sz w:val="32"/>
          <w:highlight w:val="none"/>
          <w:u w:val="single"/>
        </w:rPr>
      </w:pPr>
      <w:r>
        <w:rPr>
          <w:rFonts w:hint="eastAsia" w:ascii="宋体" w:hAnsi="宋体" w:cs="宋体"/>
          <w:b/>
          <w:color w:val="auto"/>
          <w:sz w:val="32"/>
          <w:highlight w:val="none"/>
          <w:u w:val="single"/>
        </w:rPr>
        <w:t xml:space="preserve">              （项目名称）      </w:t>
      </w:r>
      <w:r>
        <w:rPr>
          <w:rFonts w:hint="eastAsia" w:ascii="宋体" w:hAnsi="宋体" w:cs="宋体"/>
          <w:b/>
          <w:color w:val="auto"/>
          <w:sz w:val="32"/>
          <w:highlight w:val="none"/>
          <w:u w:val="single"/>
          <w:lang w:val="en-US" w:eastAsia="zh-CN"/>
        </w:rPr>
        <w:t xml:space="preserve"> </w:t>
      </w:r>
      <w:r>
        <w:rPr>
          <w:rFonts w:hint="eastAsia" w:ascii="宋体" w:hAnsi="宋体" w:cs="宋体"/>
          <w:b/>
          <w:color w:val="auto"/>
          <w:sz w:val="32"/>
          <w:highlight w:val="none"/>
          <w:u w:val="single"/>
        </w:rPr>
        <w:t xml:space="preserve">   </w:t>
      </w:r>
    </w:p>
    <w:p>
      <w:pPr>
        <w:spacing w:line="360" w:lineRule="auto"/>
        <w:ind w:firstLine="1104" w:firstLineChars="345"/>
        <w:rPr>
          <w:rFonts w:hint="eastAsia" w:ascii="宋体" w:hAnsi="宋体" w:cs="宋体"/>
          <w:b/>
          <w:color w:val="auto"/>
          <w:sz w:val="32"/>
          <w:highlight w:val="none"/>
          <w:u w:val="single"/>
        </w:rPr>
      </w:pPr>
      <w:r>
        <w:rPr>
          <w:rFonts w:hint="eastAsia" w:ascii="宋体" w:hAnsi="宋体" w:cs="宋体"/>
          <w:b/>
          <w:color w:val="auto"/>
          <w:sz w:val="32"/>
          <w:highlight w:val="none"/>
          <w:u w:val="single"/>
        </w:rPr>
        <w:t xml:space="preserve">              （项目编号）                </w:t>
      </w:r>
    </w:p>
    <w:p>
      <w:pPr>
        <w:spacing w:line="360" w:lineRule="auto"/>
        <w:ind w:firstLine="724" w:firstLineChars="345"/>
        <w:rPr>
          <w:rFonts w:hint="eastAsia" w:ascii="宋体" w:hAnsi="宋体" w:cs="宋体"/>
          <w:b/>
          <w:color w:val="auto"/>
          <w:highlight w:val="none"/>
          <w:u w:val="single"/>
        </w:rPr>
      </w:pPr>
    </w:p>
    <w:p>
      <w:pPr>
        <w:spacing w:line="360" w:lineRule="auto"/>
        <w:jc w:val="center"/>
        <w:rPr>
          <w:rFonts w:hint="eastAsia" w:ascii="宋体" w:hAnsi="宋体" w:cs="宋体"/>
          <w:b/>
          <w:color w:val="auto"/>
          <w:highlight w:val="none"/>
        </w:rPr>
      </w:pPr>
    </w:p>
    <w:p>
      <w:pPr>
        <w:spacing w:line="360" w:lineRule="auto"/>
        <w:jc w:val="center"/>
        <w:rPr>
          <w:rFonts w:hint="eastAsia" w:ascii="宋体" w:hAnsi="宋体" w:cs="宋体"/>
          <w:color w:val="auto"/>
          <w:sz w:val="84"/>
          <w:highlight w:val="none"/>
        </w:rPr>
      </w:pPr>
      <w:r>
        <w:rPr>
          <w:rFonts w:hint="eastAsia" w:ascii="宋体" w:hAnsi="宋体" w:cs="宋体"/>
          <w:b/>
          <w:color w:val="auto"/>
          <w:sz w:val="84"/>
          <w:highlight w:val="none"/>
        </w:rPr>
        <w:t>竞争性磋商响应文件</w:t>
      </w:r>
    </w:p>
    <w:p>
      <w:pPr>
        <w:spacing w:line="360" w:lineRule="auto"/>
        <w:jc w:val="center"/>
        <w:rPr>
          <w:rFonts w:hint="eastAsia" w:ascii="宋体" w:hAnsi="宋体" w:cs="宋体"/>
          <w:color w:val="auto"/>
          <w:sz w:val="32"/>
          <w:highlight w:val="none"/>
        </w:rPr>
      </w:pPr>
    </w:p>
    <w:p>
      <w:pPr>
        <w:spacing w:line="360" w:lineRule="auto"/>
        <w:jc w:val="center"/>
        <w:rPr>
          <w:rFonts w:hint="eastAsia" w:ascii="宋体" w:hAnsi="宋体" w:cs="宋体"/>
          <w:color w:val="auto"/>
          <w:highlight w:val="none"/>
        </w:rPr>
      </w:pPr>
    </w:p>
    <w:p>
      <w:pPr>
        <w:spacing w:line="360" w:lineRule="auto"/>
        <w:jc w:val="center"/>
        <w:rPr>
          <w:rFonts w:hint="eastAsia" w:ascii="宋体" w:hAnsi="宋体" w:cs="宋体"/>
          <w:color w:val="auto"/>
          <w:highlight w:val="none"/>
        </w:rPr>
      </w:pPr>
    </w:p>
    <w:p>
      <w:pPr>
        <w:spacing w:line="360" w:lineRule="auto"/>
        <w:jc w:val="center"/>
        <w:rPr>
          <w:rFonts w:hint="eastAsia" w:ascii="宋体" w:hAnsi="宋体" w:cs="宋体"/>
          <w:b/>
          <w:color w:val="auto"/>
          <w:highlight w:val="none"/>
        </w:rPr>
      </w:pPr>
    </w:p>
    <w:p>
      <w:pPr>
        <w:spacing w:line="360" w:lineRule="auto"/>
        <w:jc w:val="center"/>
        <w:rPr>
          <w:rFonts w:hint="eastAsia" w:ascii="宋体" w:hAnsi="宋体" w:cs="宋体"/>
          <w:b/>
          <w:color w:val="auto"/>
          <w:highlight w:val="none"/>
        </w:rPr>
      </w:pPr>
    </w:p>
    <w:p>
      <w:pPr>
        <w:spacing w:line="360" w:lineRule="auto"/>
        <w:rPr>
          <w:rFonts w:hint="eastAsia" w:ascii="宋体" w:hAnsi="宋体" w:cs="宋体"/>
          <w:b/>
          <w:color w:val="auto"/>
          <w:highlight w:val="none"/>
        </w:rPr>
      </w:pPr>
    </w:p>
    <w:p>
      <w:pPr>
        <w:spacing w:line="360" w:lineRule="auto"/>
        <w:ind w:firstLine="960" w:firstLineChars="300"/>
        <w:rPr>
          <w:rFonts w:hint="eastAsia" w:ascii="宋体" w:hAnsi="宋体" w:cs="宋体"/>
          <w:b/>
          <w:color w:val="auto"/>
          <w:sz w:val="32"/>
          <w:highlight w:val="none"/>
          <w:u w:val="single"/>
        </w:rPr>
      </w:pPr>
      <w:r>
        <w:rPr>
          <w:rFonts w:hint="eastAsia" w:ascii="宋体" w:hAnsi="宋体" w:cs="宋体"/>
          <w:b/>
          <w:color w:val="auto"/>
          <w:sz w:val="32"/>
          <w:highlight w:val="none"/>
        </w:rPr>
        <w:t>供应商（单位公章）：</w:t>
      </w:r>
      <w:r>
        <w:rPr>
          <w:rFonts w:hint="eastAsia" w:ascii="宋体" w:hAnsi="宋体" w:cs="宋体"/>
          <w:b/>
          <w:color w:val="auto"/>
          <w:sz w:val="32"/>
          <w:highlight w:val="none"/>
          <w:u w:val="single"/>
        </w:rPr>
        <w:t xml:space="preserve">                </w:t>
      </w:r>
    </w:p>
    <w:p>
      <w:pPr>
        <w:spacing w:line="360" w:lineRule="auto"/>
        <w:ind w:firstLine="960" w:firstLineChars="300"/>
        <w:rPr>
          <w:rFonts w:hint="eastAsia" w:ascii="宋体" w:hAnsi="宋体" w:cs="宋体"/>
          <w:b/>
          <w:color w:val="auto"/>
          <w:sz w:val="32"/>
          <w:highlight w:val="none"/>
        </w:rPr>
      </w:pPr>
      <w:r>
        <w:rPr>
          <w:rFonts w:hint="eastAsia" w:ascii="宋体" w:hAnsi="宋体" w:cs="宋体"/>
          <w:b/>
          <w:color w:val="auto"/>
          <w:sz w:val="32"/>
          <w:highlight w:val="none"/>
        </w:rPr>
        <w:t>法定代表人（单位负责人）或</w:t>
      </w:r>
    </w:p>
    <w:p>
      <w:pPr>
        <w:spacing w:line="360" w:lineRule="auto"/>
        <w:ind w:firstLine="960" w:firstLineChars="300"/>
        <w:rPr>
          <w:rFonts w:hint="eastAsia" w:ascii="宋体" w:hAnsi="宋体" w:cs="宋体"/>
          <w:b/>
          <w:color w:val="auto"/>
          <w:sz w:val="32"/>
          <w:highlight w:val="none"/>
          <w:u w:val="single"/>
        </w:rPr>
      </w:pPr>
      <w:r>
        <w:rPr>
          <w:rFonts w:hint="eastAsia" w:ascii="宋体" w:hAnsi="宋体" w:cs="宋体"/>
          <w:b/>
          <w:color w:val="auto"/>
          <w:sz w:val="32"/>
          <w:highlight w:val="none"/>
        </w:rPr>
        <w:t>其授权委托人（签字或盖章）：</w:t>
      </w:r>
      <w:r>
        <w:rPr>
          <w:rFonts w:hint="eastAsia" w:ascii="宋体" w:hAnsi="宋体" w:cs="宋体"/>
          <w:b/>
          <w:color w:val="auto"/>
          <w:sz w:val="32"/>
          <w:highlight w:val="none"/>
          <w:u w:val="single"/>
        </w:rPr>
        <w:t xml:space="preserve">          </w:t>
      </w:r>
    </w:p>
    <w:p>
      <w:pPr>
        <w:spacing w:line="360" w:lineRule="auto"/>
        <w:ind w:firstLine="960" w:firstLineChars="300"/>
        <w:rPr>
          <w:rFonts w:hint="eastAsia" w:ascii="宋体" w:hAnsi="宋体" w:cs="宋体"/>
          <w:b/>
          <w:color w:val="auto"/>
          <w:sz w:val="32"/>
          <w:highlight w:val="none"/>
        </w:rPr>
      </w:pPr>
      <w:r>
        <w:rPr>
          <w:rFonts w:hint="eastAsia" w:ascii="宋体" w:hAnsi="宋体" w:cs="宋体"/>
          <w:b/>
          <w:color w:val="auto"/>
          <w:sz w:val="32"/>
          <w:highlight w:val="none"/>
        </w:rPr>
        <w:t>日期：</w:t>
      </w:r>
      <w:r>
        <w:rPr>
          <w:rFonts w:hint="eastAsia" w:ascii="宋体" w:hAnsi="宋体" w:cs="宋体"/>
          <w:b/>
          <w:color w:val="auto"/>
          <w:sz w:val="32"/>
          <w:highlight w:val="none"/>
          <w:u w:val="single"/>
        </w:rPr>
        <w:t xml:space="preserve">                           </w:t>
      </w:r>
    </w:p>
    <w:p>
      <w:pPr>
        <w:spacing w:line="360" w:lineRule="auto"/>
        <w:rPr>
          <w:rFonts w:hint="eastAsia" w:ascii="宋体" w:hAnsi="宋体" w:cs="宋体"/>
          <w:b/>
          <w:color w:val="auto"/>
          <w:highlight w:val="none"/>
        </w:rPr>
      </w:pPr>
      <w:r>
        <w:rPr>
          <w:rFonts w:hint="eastAsia" w:ascii="宋体" w:hAnsi="宋体" w:cs="宋体"/>
          <w:color w:val="auto"/>
          <w:highlight w:val="none"/>
        </w:rPr>
        <w:br w:type="page"/>
      </w:r>
    </w:p>
    <w:p>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目  录</w:t>
      </w:r>
    </w:p>
    <w:p>
      <w:pPr>
        <w:spacing w:line="360" w:lineRule="auto"/>
        <w:ind w:firstLine="1050" w:firstLineChars="500"/>
        <w:jc w:val="center"/>
        <w:rPr>
          <w:rFonts w:hint="eastAsia" w:ascii="宋体" w:hAnsi="宋体" w:cs="宋体"/>
          <w:color w:val="auto"/>
          <w:highlight w:val="none"/>
        </w:rPr>
      </w:pPr>
      <w:r>
        <w:rPr>
          <w:rFonts w:hint="eastAsia" w:ascii="宋体" w:hAnsi="宋体" w:cs="宋体"/>
          <w:color w:val="auto"/>
          <w:highlight w:val="none"/>
        </w:rPr>
        <w:t>（以下目录为一级目录，供应商可自行增加次级目录以便评审）</w:t>
      </w:r>
    </w:p>
    <w:p>
      <w:pPr>
        <w:spacing w:line="360" w:lineRule="auto"/>
        <w:ind w:firstLine="1050" w:firstLineChars="500"/>
        <w:rPr>
          <w:rFonts w:hint="eastAsia" w:ascii="宋体" w:hAnsi="宋体" w:cs="宋体"/>
          <w:color w:val="auto"/>
          <w:szCs w:val="22"/>
          <w:highlight w:val="none"/>
          <w:lang w:val="zh-CN"/>
        </w:rPr>
      </w:pPr>
      <w:r>
        <w:rPr>
          <w:rFonts w:hint="eastAsia" w:ascii="宋体" w:hAnsi="宋体" w:cs="宋体"/>
          <w:color w:val="auto"/>
          <w:szCs w:val="22"/>
          <w:highlight w:val="none"/>
        </w:rPr>
        <w:t>一、</w:t>
      </w:r>
      <w:r>
        <w:rPr>
          <w:rFonts w:hint="eastAsia" w:ascii="宋体" w:hAnsi="宋体" w:cs="宋体"/>
          <w:color w:val="auto"/>
          <w:szCs w:val="22"/>
          <w:highlight w:val="none"/>
          <w:lang w:val="zh-CN"/>
        </w:rPr>
        <w:t>磋商函</w:t>
      </w:r>
    </w:p>
    <w:p>
      <w:pPr>
        <w:spacing w:line="360" w:lineRule="auto"/>
        <w:ind w:firstLine="1050" w:firstLineChars="500"/>
        <w:rPr>
          <w:rFonts w:hint="eastAsia" w:ascii="宋体" w:hAnsi="宋体" w:cs="宋体"/>
          <w:color w:val="auto"/>
          <w:szCs w:val="22"/>
          <w:highlight w:val="none"/>
          <w:lang w:val="zh-CN"/>
        </w:rPr>
      </w:pPr>
      <w:r>
        <w:rPr>
          <w:rFonts w:hint="eastAsia" w:ascii="宋体" w:hAnsi="宋体" w:cs="宋体"/>
          <w:color w:val="auto"/>
          <w:szCs w:val="22"/>
          <w:highlight w:val="none"/>
        </w:rPr>
        <w:t>二、</w:t>
      </w:r>
      <w:r>
        <w:rPr>
          <w:rFonts w:hint="eastAsia" w:ascii="宋体" w:hAnsi="宋体" w:cs="宋体"/>
          <w:color w:val="auto"/>
          <w:szCs w:val="22"/>
          <w:highlight w:val="none"/>
          <w:lang w:val="zh-CN"/>
        </w:rPr>
        <w:t>磋商报价函附录</w:t>
      </w:r>
    </w:p>
    <w:p>
      <w:pPr>
        <w:spacing w:line="360" w:lineRule="auto"/>
        <w:ind w:firstLine="1050" w:firstLineChars="500"/>
        <w:rPr>
          <w:rFonts w:hint="eastAsia" w:ascii="宋体" w:hAnsi="宋体" w:cs="宋体"/>
          <w:color w:val="auto"/>
          <w:szCs w:val="22"/>
          <w:highlight w:val="none"/>
        </w:rPr>
      </w:pPr>
      <w:r>
        <w:rPr>
          <w:rFonts w:hint="eastAsia" w:ascii="宋体" w:hAnsi="宋体" w:cs="宋体"/>
          <w:color w:val="auto"/>
          <w:szCs w:val="22"/>
          <w:highlight w:val="none"/>
        </w:rPr>
        <w:t>三、资格审查资料</w:t>
      </w:r>
    </w:p>
    <w:p>
      <w:pPr>
        <w:spacing w:line="360" w:lineRule="auto"/>
        <w:ind w:firstLine="1050" w:firstLineChars="500"/>
        <w:rPr>
          <w:rFonts w:hint="eastAsia" w:ascii="宋体" w:hAnsi="宋体" w:cs="宋体"/>
          <w:color w:val="auto"/>
          <w:szCs w:val="22"/>
          <w:highlight w:val="none"/>
          <w:lang w:val="zh-CN"/>
        </w:rPr>
      </w:pPr>
      <w:r>
        <w:rPr>
          <w:rFonts w:hint="eastAsia" w:ascii="宋体" w:hAnsi="宋体" w:cs="宋体"/>
          <w:color w:val="auto"/>
          <w:szCs w:val="22"/>
          <w:highlight w:val="none"/>
        </w:rPr>
        <w:t>四、评审响应资料</w:t>
      </w:r>
    </w:p>
    <w:p>
      <w:pPr>
        <w:spacing w:line="360" w:lineRule="auto"/>
        <w:ind w:firstLine="1050" w:firstLineChars="500"/>
        <w:rPr>
          <w:rFonts w:hint="eastAsia" w:ascii="宋体" w:hAnsi="宋体" w:cs="宋体"/>
          <w:color w:val="auto"/>
          <w:szCs w:val="22"/>
          <w:highlight w:val="none"/>
          <w:lang w:val="zh-CN"/>
        </w:rPr>
      </w:pPr>
      <w:r>
        <w:rPr>
          <w:rFonts w:hint="eastAsia" w:ascii="宋体" w:hAnsi="宋体" w:cs="宋体"/>
          <w:color w:val="auto"/>
          <w:szCs w:val="22"/>
          <w:highlight w:val="none"/>
        </w:rPr>
        <w:t>五、</w:t>
      </w:r>
      <w:r>
        <w:rPr>
          <w:rFonts w:hint="eastAsia" w:ascii="宋体" w:hAnsi="宋体" w:cs="宋体"/>
          <w:color w:val="auto"/>
          <w:szCs w:val="22"/>
          <w:highlight w:val="none"/>
          <w:lang w:val="zh-CN"/>
        </w:rPr>
        <w:t>供应商认为有必要说明的其它内容或资料（各供应商自行编制）</w:t>
      </w:r>
    </w:p>
    <w:p>
      <w:pPr>
        <w:spacing w:line="360" w:lineRule="auto"/>
        <w:ind w:firstLine="1050" w:firstLineChars="500"/>
        <w:rPr>
          <w:rFonts w:hint="eastAsia" w:ascii="宋体" w:hAnsi="宋体" w:cs="宋体"/>
          <w:color w:val="auto"/>
          <w:szCs w:val="22"/>
          <w:highlight w:val="none"/>
        </w:rPr>
      </w:pPr>
    </w:p>
    <w:p>
      <w:pPr>
        <w:spacing w:before="624" w:beforeLines="200"/>
        <w:jc w:val="center"/>
        <w:rPr>
          <w:rFonts w:hint="eastAsia" w:ascii="宋体" w:hAnsi="宋体" w:cs="宋体"/>
          <w:b/>
          <w:color w:val="auto"/>
          <w:sz w:val="30"/>
          <w:szCs w:val="30"/>
          <w:highlight w:val="none"/>
        </w:rPr>
      </w:pPr>
      <w:r>
        <w:rPr>
          <w:rFonts w:hint="eastAsia" w:ascii="宋体" w:hAnsi="宋体" w:cs="宋体"/>
          <w:color w:val="auto"/>
          <w:highlight w:val="none"/>
        </w:rPr>
        <w:br w:type="page"/>
      </w:r>
      <w:r>
        <w:rPr>
          <w:rFonts w:hint="eastAsia" w:ascii="宋体" w:hAnsi="宋体" w:cs="宋体"/>
          <w:b/>
          <w:color w:val="auto"/>
          <w:sz w:val="30"/>
          <w:szCs w:val="30"/>
          <w:highlight w:val="none"/>
        </w:rPr>
        <w:t>一、磋 商 函</w:t>
      </w:r>
    </w:p>
    <w:p>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（采购人）      </w:t>
      </w:r>
    </w:p>
    <w:p>
      <w:pPr>
        <w:spacing w:before="156" w:beforeLines="50" w:line="360" w:lineRule="exact"/>
        <w:ind w:firstLine="413" w:firstLineChars="197"/>
        <w:rPr>
          <w:rFonts w:hint="eastAsia" w:ascii="宋体" w:hAnsi="宋体" w:cs="宋体"/>
          <w:color w:val="auto"/>
          <w:szCs w:val="21"/>
          <w:highlight w:val="none"/>
        </w:rPr>
      </w:pPr>
      <w:r>
        <w:rPr>
          <w:rFonts w:hint="eastAsia" w:ascii="宋体" w:hAnsi="宋体" w:cs="宋体"/>
          <w:color w:val="auto"/>
          <w:szCs w:val="21"/>
          <w:highlight w:val="none"/>
        </w:rPr>
        <w:t>根据你方编号为</w:t>
      </w:r>
      <w:r>
        <w:rPr>
          <w:rFonts w:hint="eastAsia" w:ascii="宋体" w:hAnsi="宋体" w:cs="宋体"/>
          <w:color w:val="auto"/>
          <w:szCs w:val="21"/>
          <w:highlight w:val="none"/>
          <w:u w:val="single"/>
        </w:rPr>
        <w:t>（项目编号）</w:t>
      </w:r>
      <w:r>
        <w:rPr>
          <w:rFonts w:hint="eastAsia" w:ascii="宋体" w:hAnsi="宋体" w:cs="宋体"/>
          <w:color w:val="auto"/>
          <w:szCs w:val="21"/>
          <w:highlight w:val="none"/>
        </w:rPr>
        <w:t>的</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项目名称</w:t>
      </w:r>
      <w:r>
        <w:rPr>
          <w:rFonts w:hint="eastAsia" w:ascii="宋体" w:hAnsi="宋体" w:cs="宋体"/>
          <w:color w:val="auto"/>
          <w:szCs w:val="21"/>
          <w:highlight w:val="none"/>
          <w:u w:val="single"/>
        </w:rPr>
        <w:t>）</w:t>
      </w:r>
      <w:r>
        <w:rPr>
          <w:rFonts w:hint="eastAsia" w:ascii="宋体" w:hAnsi="宋体" w:cs="宋体"/>
          <w:color w:val="auto"/>
          <w:szCs w:val="21"/>
          <w:highlight w:val="none"/>
        </w:rPr>
        <w:t>竞争性</w:t>
      </w:r>
      <w:r>
        <w:rPr>
          <w:rFonts w:hint="eastAsia" w:ascii="宋体" w:hAnsi="宋体" w:cs="宋体"/>
          <w:color w:val="auto"/>
          <w:kern w:val="0"/>
          <w:szCs w:val="21"/>
          <w:highlight w:val="none"/>
        </w:rPr>
        <w:t>磋商</w:t>
      </w:r>
      <w:r>
        <w:rPr>
          <w:rFonts w:hint="eastAsia" w:ascii="宋体" w:hAnsi="宋体" w:cs="宋体"/>
          <w:color w:val="auto"/>
          <w:szCs w:val="21"/>
          <w:highlight w:val="none"/>
        </w:rPr>
        <w:t>文件，遵照《中华人民共和国政府采购法》等有关规定，研究上述竞争性</w:t>
      </w:r>
      <w:r>
        <w:rPr>
          <w:rFonts w:hint="eastAsia" w:ascii="宋体" w:hAnsi="宋体" w:cs="宋体"/>
          <w:color w:val="auto"/>
          <w:kern w:val="0"/>
          <w:szCs w:val="21"/>
          <w:highlight w:val="none"/>
        </w:rPr>
        <w:t>磋商</w:t>
      </w:r>
      <w:r>
        <w:rPr>
          <w:rFonts w:hint="eastAsia" w:ascii="宋体" w:hAnsi="宋体" w:cs="宋体"/>
          <w:color w:val="auto"/>
          <w:szCs w:val="21"/>
          <w:highlight w:val="none"/>
        </w:rPr>
        <w:t>文件的磋商须知、技术要求及其他有关文件后，我方决定参加本次磋商活动。为此，我方郑重声明以下诸点，并负法律责任。</w:t>
      </w:r>
    </w:p>
    <w:p>
      <w:pPr>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1、我方愿意以磋商报价为：人民币</w:t>
      </w:r>
      <w:r>
        <w:rPr>
          <w:rFonts w:hint="eastAsia" w:ascii="宋体" w:hAnsi="宋体" w:cs="宋体"/>
          <w:color w:val="auto"/>
          <w:szCs w:val="21"/>
          <w:highlight w:val="none"/>
          <w:u w:val="single"/>
        </w:rPr>
        <w:t xml:space="preserve">（大写）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¥（小写）          元</w:t>
      </w:r>
      <w:r>
        <w:rPr>
          <w:rFonts w:hint="eastAsia" w:ascii="宋体" w:hAnsi="宋体" w:cs="宋体"/>
          <w:color w:val="auto"/>
          <w:szCs w:val="21"/>
          <w:highlight w:val="none"/>
        </w:rPr>
        <w:t>。服务期是否响应竞争性磋商文件要求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u w:val="single"/>
        </w:rPr>
        <w:t xml:space="preserve">（是/否） </w:t>
      </w:r>
      <w:r>
        <w:rPr>
          <w:rFonts w:hint="eastAsia" w:ascii="宋体" w:hAnsi="宋体" w:cs="宋体"/>
          <w:color w:val="auto"/>
          <w:highlight w:val="none"/>
        </w:rPr>
        <w:t>，</w:t>
      </w:r>
      <w:r>
        <w:rPr>
          <w:rFonts w:hint="eastAsia" w:ascii="宋体" w:hAnsi="宋体" w:cs="宋体"/>
          <w:color w:val="auto"/>
          <w:szCs w:val="21"/>
          <w:highlight w:val="none"/>
        </w:rPr>
        <w:t>提供本次招标所要求的服务及技术服务等竞争性磋商文件的全部要求，并按合同约定履行义务。</w:t>
      </w:r>
    </w:p>
    <w:p>
      <w:pPr>
        <w:spacing w:before="156" w:beforeLines="50"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w:t>
      </w:r>
      <w:r>
        <w:rPr>
          <w:rFonts w:hint="eastAsia" w:ascii="宋体" w:hAnsi="宋体" w:cs="宋体"/>
          <w:color w:val="auto"/>
          <w:szCs w:val="21"/>
          <w:highlight w:val="none"/>
        </w:rPr>
        <w:t>2、我方按照竞争性磋商文件要求数量提交的竞争性磋商响应文件。</w:t>
      </w:r>
    </w:p>
    <w:p>
      <w:pPr>
        <w:spacing w:before="156"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3、如我方成为本次磋商采购的成交供应商，我们将履行竞争性</w:t>
      </w:r>
      <w:r>
        <w:rPr>
          <w:rFonts w:hint="eastAsia" w:ascii="宋体" w:hAnsi="宋体" w:cs="宋体"/>
          <w:color w:val="auto"/>
          <w:kern w:val="0"/>
          <w:szCs w:val="21"/>
          <w:highlight w:val="none"/>
        </w:rPr>
        <w:t>磋商</w:t>
      </w:r>
      <w:r>
        <w:rPr>
          <w:rFonts w:hint="eastAsia" w:ascii="宋体" w:hAnsi="宋体" w:cs="宋体"/>
          <w:color w:val="auto"/>
          <w:szCs w:val="21"/>
          <w:highlight w:val="none"/>
        </w:rPr>
        <w:t>文件中规定的每一项要求，完成所有的要求及服务。</w:t>
      </w:r>
    </w:p>
    <w:p>
      <w:pPr>
        <w:spacing w:before="156"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4、我方愿按《中华人民共和国民法典》履行自己的全部责任。</w:t>
      </w:r>
    </w:p>
    <w:p>
      <w:pPr>
        <w:spacing w:before="156"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5、我方同意所递交的竞争性磋商响应文件的有效期为90日历天（自递交竞争性磋商响应文件截止之日算起），在此期间内，我方将受此约束。</w:t>
      </w:r>
    </w:p>
    <w:p>
      <w:pPr>
        <w:spacing w:before="156" w:beforeLines="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6、除非另外达成协议并生效，你方的成交通知书和本竞争性磋商响应文件将成为约束双方的合同文件的组成部分。</w:t>
      </w:r>
    </w:p>
    <w:p>
      <w:pPr>
        <w:snapToGrid w:val="0"/>
        <w:spacing w:before="312" w:beforeLines="100" w:line="240" w:lineRule="exact"/>
        <w:ind w:firstLine="623" w:firstLineChars="297"/>
        <w:rPr>
          <w:rFonts w:hint="eastAsia" w:ascii="宋体" w:hAnsi="宋体" w:cs="宋体"/>
          <w:color w:val="auto"/>
          <w:szCs w:val="21"/>
          <w:highlight w:val="none"/>
        </w:rPr>
      </w:pPr>
      <w:r>
        <w:rPr>
          <w:rFonts w:hint="eastAsia" w:ascii="宋体" w:hAnsi="宋体" w:cs="宋体"/>
          <w:color w:val="auto"/>
          <w:szCs w:val="21"/>
          <w:highlight w:val="none"/>
        </w:rPr>
        <w:t>供应商名称（单位公章）：</w:t>
      </w:r>
      <w:r>
        <w:rPr>
          <w:rFonts w:hint="eastAsia" w:ascii="宋体" w:hAnsi="宋体" w:cs="宋体"/>
          <w:color w:val="auto"/>
          <w:szCs w:val="21"/>
          <w:highlight w:val="none"/>
          <w:u w:val="single"/>
        </w:rPr>
        <w:t xml:space="preserve">                               </w:t>
      </w:r>
    </w:p>
    <w:p>
      <w:pPr>
        <w:snapToGrid w:val="0"/>
        <w:spacing w:before="312" w:beforeLines="100" w:line="24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r>
        <w:rPr>
          <w:rFonts w:hint="eastAsia" w:ascii="宋体" w:hAnsi="宋体" w:cs="宋体"/>
          <w:color w:val="auto"/>
          <w:szCs w:val="21"/>
          <w:highlight w:val="none"/>
          <w:u w:val="single"/>
        </w:rPr>
        <w:t xml:space="preserve">                                              </w:t>
      </w:r>
    </w:p>
    <w:p>
      <w:pPr>
        <w:snapToGrid w:val="0"/>
        <w:spacing w:before="312" w:beforeLines="100" w:line="240" w:lineRule="exact"/>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法定代表人（单位负责人）或其委托代理人（签字或盖章）：</w:t>
      </w:r>
      <w:r>
        <w:rPr>
          <w:rFonts w:hint="eastAsia" w:ascii="宋体" w:hAnsi="宋体" w:cs="宋体"/>
          <w:color w:val="auto"/>
          <w:szCs w:val="21"/>
          <w:highlight w:val="none"/>
          <w:u w:val="single"/>
        </w:rPr>
        <w:t xml:space="preserve">                </w:t>
      </w:r>
    </w:p>
    <w:p>
      <w:pPr>
        <w:snapToGrid w:val="0"/>
        <w:spacing w:before="312" w:beforeLines="100" w:line="240" w:lineRule="exact"/>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snapToGrid w:val="0"/>
        <w:spacing w:before="312" w:beforeLines="100" w:line="240" w:lineRule="exact"/>
        <w:ind w:firstLine="623" w:firstLineChars="297"/>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snapToGrid w:val="0"/>
        <w:spacing w:before="312" w:beforeLines="100" w:line="240" w:lineRule="exact"/>
        <w:ind w:firstLine="623" w:firstLineChars="297"/>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snapToGrid w:val="0"/>
        <w:spacing w:before="312" w:beforeLines="100" w:line="240" w:lineRule="exact"/>
        <w:ind w:firstLine="623" w:firstLineChars="297"/>
        <w:rPr>
          <w:rFonts w:hint="eastAsia" w:ascii="宋体" w:hAnsi="宋体" w:cs="宋体"/>
          <w:color w:val="auto"/>
          <w:szCs w:val="21"/>
          <w:highlight w:val="none"/>
          <w:u w:val="single"/>
        </w:rPr>
      </w:pPr>
      <w:r>
        <w:rPr>
          <w:rFonts w:hint="eastAsia" w:ascii="宋体" w:hAnsi="宋体" w:cs="宋体"/>
          <w:color w:val="auto"/>
          <w:szCs w:val="21"/>
          <w:highlight w:val="none"/>
        </w:rPr>
        <w:t>开户银行名称：</w:t>
      </w:r>
      <w:r>
        <w:rPr>
          <w:rFonts w:hint="eastAsia" w:ascii="宋体" w:hAnsi="宋体" w:cs="宋体"/>
          <w:color w:val="auto"/>
          <w:szCs w:val="21"/>
          <w:highlight w:val="none"/>
          <w:u w:val="single"/>
        </w:rPr>
        <w:t xml:space="preserve">                                          </w:t>
      </w:r>
    </w:p>
    <w:p>
      <w:pPr>
        <w:snapToGrid w:val="0"/>
        <w:spacing w:before="312" w:beforeLines="100" w:line="240" w:lineRule="exact"/>
        <w:ind w:firstLine="623" w:firstLineChars="297"/>
        <w:rPr>
          <w:rFonts w:hint="eastAsia" w:ascii="宋体" w:hAnsi="宋体" w:cs="宋体"/>
          <w:color w:val="auto"/>
          <w:szCs w:val="21"/>
          <w:highlight w:val="none"/>
        </w:rPr>
      </w:pPr>
      <w:r>
        <w:rPr>
          <w:rFonts w:hint="eastAsia" w:ascii="宋体" w:hAnsi="宋体" w:cs="宋体"/>
          <w:color w:val="auto"/>
          <w:szCs w:val="21"/>
          <w:highlight w:val="none"/>
        </w:rPr>
        <w:t>开户银行账号：</w:t>
      </w:r>
      <w:r>
        <w:rPr>
          <w:rFonts w:hint="eastAsia" w:ascii="宋体" w:hAnsi="宋体" w:cs="宋体"/>
          <w:color w:val="auto"/>
          <w:szCs w:val="21"/>
          <w:highlight w:val="none"/>
          <w:u w:val="single"/>
        </w:rPr>
        <w:t xml:space="preserve">                                          </w:t>
      </w:r>
    </w:p>
    <w:p>
      <w:pPr>
        <w:snapToGrid w:val="0"/>
        <w:spacing w:before="312" w:beforeLines="100" w:line="240" w:lineRule="exact"/>
        <w:ind w:firstLine="623" w:firstLineChars="297"/>
        <w:rPr>
          <w:rFonts w:hint="eastAsia" w:ascii="宋体" w:hAnsi="宋体" w:cs="宋体"/>
          <w:color w:val="auto"/>
          <w:szCs w:val="21"/>
          <w:highlight w:val="none"/>
        </w:rPr>
      </w:pPr>
      <w:r>
        <w:rPr>
          <w:rFonts w:hint="eastAsia" w:ascii="宋体" w:hAnsi="宋体" w:cs="宋体"/>
          <w:color w:val="auto"/>
          <w:szCs w:val="21"/>
          <w:highlight w:val="none"/>
        </w:rPr>
        <w:t>开户银行地址：</w:t>
      </w:r>
      <w:r>
        <w:rPr>
          <w:rFonts w:hint="eastAsia" w:ascii="宋体" w:hAnsi="宋体" w:cs="宋体"/>
          <w:color w:val="auto"/>
          <w:szCs w:val="21"/>
          <w:highlight w:val="none"/>
          <w:u w:val="single"/>
        </w:rPr>
        <w:t xml:space="preserve">                                          </w:t>
      </w:r>
    </w:p>
    <w:p>
      <w:pPr>
        <w:snapToGrid w:val="0"/>
        <w:spacing w:before="312" w:beforeLines="100" w:line="240" w:lineRule="exact"/>
        <w:ind w:firstLine="623" w:firstLineChars="297"/>
        <w:rPr>
          <w:rFonts w:hint="eastAsia" w:ascii="宋体" w:hAnsi="宋体" w:cs="宋体"/>
          <w:color w:val="auto"/>
          <w:szCs w:val="21"/>
          <w:highlight w:val="none"/>
        </w:rPr>
      </w:pPr>
      <w:r>
        <w:rPr>
          <w:rFonts w:hint="eastAsia" w:ascii="宋体" w:hAnsi="宋体" w:cs="宋体"/>
          <w:color w:val="auto"/>
          <w:szCs w:val="21"/>
          <w:highlight w:val="none"/>
        </w:rPr>
        <w:t>开户银行电话：</w:t>
      </w:r>
      <w:r>
        <w:rPr>
          <w:rFonts w:hint="eastAsia" w:ascii="宋体" w:hAnsi="宋体" w:cs="宋体"/>
          <w:color w:val="auto"/>
          <w:szCs w:val="21"/>
          <w:highlight w:val="none"/>
          <w:u w:val="single"/>
        </w:rPr>
        <w:t xml:space="preserve">                                          </w:t>
      </w:r>
    </w:p>
    <w:p>
      <w:pPr>
        <w:snapToGrid w:val="0"/>
        <w:spacing w:before="312" w:beforeLines="100" w:line="240" w:lineRule="exact"/>
        <w:ind w:firstLine="623" w:firstLineChars="297"/>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5"/>
        <w:spacing w:line="360" w:lineRule="auto"/>
        <w:ind w:left="420" w:leftChars="200"/>
        <w:jc w:val="center"/>
        <w:rPr>
          <w:rFonts w:hint="eastAsia"/>
        </w:rPr>
      </w:pPr>
      <w:r>
        <w:rPr>
          <w:rFonts w:hint="eastAsia" w:ascii="宋体" w:hAnsi="宋体" w:cs="宋体"/>
          <w:b/>
          <w:color w:val="auto"/>
          <w:sz w:val="30"/>
          <w:szCs w:val="30"/>
          <w:highlight w:val="none"/>
        </w:rPr>
        <w:br w:type="page"/>
      </w:r>
      <w:r>
        <w:rPr>
          <w:rFonts w:hint="eastAsia" w:ascii="宋体" w:hAnsi="宋体"/>
          <w:szCs w:val="21"/>
        </w:rPr>
        <w:t xml:space="preserve">  二、</w:t>
      </w:r>
      <w:r>
        <w:rPr>
          <w:rFonts w:hint="eastAsia" w:ascii="宋体" w:hAnsi="宋体"/>
          <w:sz w:val="30"/>
          <w:szCs w:val="30"/>
        </w:rPr>
        <w:t>磋商报价函附录</w:t>
      </w:r>
    </w:p>
    <w:p>
      <w:pPr>
        <w:spacing w:line="360" w:lineRule="auto"/>
        <w:ind w:right="261"/>
        <w:jc w:val="left"/>
        <w:rPr>
          <w:rFonts w:hint="eastAsia" w:ascii="宋体" w:hAnsi="宋体" w:cs="宋体"/>
          <w:szCs w:val="21"/>
        </w:rPr>
      </w:pPr>
      <w:r>
        <w:rPr>
          <w:rFonts w:hint="eastAsia" w:ascii="宋体" w:hAnsi="宋体" w:cs="宋体"/>
          <w:szCs w:val="21"/>
        </w:rPr>
        <w:t xml:space="preserve">项目名称：   </w:t>
      </w:r>
    </w:p>
    <w:p>
      <w:pPr>
        <w:spacing w:line="360" w:lineRule="auto"/>
        <w:ind w:right="261"/>
        <w:jc w:val="left"/>
        <w:rPr>
          <w:rFonts w:hint="eastAsia" w:ascii="宋体" w:hAnsi="宋体" w:cs="宋体"/>
          <w:szCs w:val="21"/>
        </w:rPr>
      </w:pPr>
      <w:r>
        <w:rPr>
          <w:rFonts w:hint="eastAsia" w:ascii="宋体" w:hAnsi="宋体" w:cs="宋体"/>
          <w:szCs w:val="21"/>
        </w:rPr>
        <w:t xml:space="preserve">项目编号：                                                        </w:t>
      </w:r>
    </w:p>
    <w:tbl>
      <w:tblPr>
        <w:tblStyle w:val="42"/>
        <w:tblpPr w:leftFromText="180" w:rightFromText="180" w:vertAnchor="text" w:horzAnchor="margin" w:tblpY="6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62"/>
        <w:gridCol w:w="65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5" w:hRule="exact"/>
        </w:trPr>
        <w:tc>
          <w:tcPr>
            <w:tcW w:w="236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spacing w:val="20"/>
                <w:szCs w:val="21"/>
              </w:rPr>
            </w:pPr>
            <w:r>
              <w:rPr>
                <w:rFonts w:hint="eastAsia" w:ascii="宋体" w:hAnsi="宋体" w:cs="宋体"/>
                <w:spacing w:val="20"/>
                <w:szCs w:val="21"/>
              </w:rPr>
              <w:t>磋商报价</w:t>
            </w:r>
          </w:p>
          <w:p>
            <w:pPr>
              <w:spacing w:line="360" w:lineRule="auto"/>
              <w:jc w:val="center"/>
              <w:rPr>
                <w:rFonts w:hint="eastAsia" w:ascii="宋体" w:hAnsi="宋体" w:cs="宋体"/>
                <w:spacing w:val="20"/>
                <w:szCs w:val="21"/>
              </w:rPr>
            </w:pPr>
            <w:r>
              <w:rPr>
                <w:rFonts w:hint="eastAsia" w:ascii="宋体" w:hAnsi="宋体" w:cs="宋体"/>
                <w:spacing w:val="20"/>
                <w:szCs w:val="21"/>
              </w:rPr>
              <w:t>（元）</w:t>
            </w:r>
          </w:p>
        </w:tc>
        <w:tc>
          <w:tcPr>
            <w:tcW w:w="65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pacing w:val="20"/>
                <w:szCs w:val="21"/>
              </w:rPr>
            </w:pPr>
            <w:r>
              <w:rPr>
                <w:rFonts w:hint="eastAsia" w:ascii="宋体" w:hAnsi="宋体" w:cs="宋体"/>
                <w:spacing w:val="20"/>
                <w:szCs w:val="21"/>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exact"/>
        </w:trPr>
        <w:tc>
          <w:tcPr>
            <w:tcW w:w="2362" w:type="dxa"/>
            <w:vMerge w:val="continue"/>
            <w:tcBorders>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pacing w:val="20"/>
                <w:szCs w:val="21"/>
              </w:rPr>
            </w:pPr>
          </w:p>
        </w:tc>
        <w:tc>
          <w:tcPr>
            <w:tcW w:w="65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pacing w:val="20"/>
                <w:szCs w:val="21"/>
              </w:rPr>
            </w:pPr>
            <w:r>
              <w:rPr>
                <w:rFonts w:hint="eastAsia" w:ascii="宋体" w:hAnsi="宋体" w:cs="宋体"/>
                <w:spacing w:val="20"/>
                <w:szCs w:val="21"/>
              </w:rPr>
              <w:t>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23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pacing w:val="20"/>
                <w:szCs w:val="21"/>
              </w:rPr>
            </w:pPr>
            <w:r>
              <w:rPr>
                <w:rFonts w:hint="eastAsia" w:ascii="宋体" w:hAnsi="宋体" w:cs="宋体"/>
              </w:rPr>
              <w:t>服务期</w:t>
            </w:r>
          </w:p>
        </w:tc>
        <w:tc>
          <w:tcPr>
            <w:tcW w:w="65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50" w:firstLineChars="300"/>
              <w:rPr>
                <w:rFonts w:ascii="宋体" w:hAnsi="宋体" w:cs="宋体"/>
                <w:spacing w:val="20"/>
                <w:szCs w:val="21"/>
              </w:rPr>
            </w:pPr>
            <w:r>
              <w:rPr>
                <w:rFonts w:hint="eastAsia" w:ascii="宋体" w:hAnsi="宋体" w:cs="宋体"/>
                <w:spacing w:val="20"/>
                <w:szCs w:val="21"/>
              </w:rPr>
              <w:t>（是/否）响应采购人要求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2362"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cs="宋体"/>
              </w:rPr>
            </w:pPr>
            <w:r>
              <w:rPr>
                <w:rFonts w:hint="eastAsia" w:ascii="宋体" w:hAnsi="宋体" w:cs="宋体"/>
              </w:rPr>
              <w:t>备注</w:t>
            </w:r>
          </w:p>
        </w:tc>
        <w:tc>
          <w:tcPr>
            <w:tcW w:w="6596"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spacing w:val="20"/>
                <w:szCs w:val="21"/>
              </w:rPr>
            </w:pPr>
          </w:p>
        </w:tc>
      </w:tr>
    </w:tbl>
    <w:p>
      <w:pPr>
        <w:spacing w:line="360" w:lineRule="auto"/>
        <w:ind w:firstLine="426" w:firstLineChars="203"/>
        <w:rPr>
          <w:rFonts w:hint="eastAsia" w:ascii="宋体" w:hAnsi="宋体" w:cs="宋体"/>
          <w:szCs w:val="21"/>
        </w:rPr>
      </w:pPr>
    </w:p>
    <w:p>
      <w:pPr>
        <w:spacing w:line="360" w:lineRule="auto"/>
        <w:ind w:firstLine="426" w:firstLineChars="203"/>
        <w:rPr>
          <w:rFonts w:hint="eastAsia" w:ascii="宋体" w:hAnsi="宋体" w:cs="宋体"/>
          <w:szCs w:val="21"/>
        </w:rPr>
      </w:pPr>
      <w:r>
        <w:rPr>
          <w:rFonts w:hint="eastAsia" w:ascii="宋体" w:hAnsi="宋体" w:cs="宋体"/>
          <w:szCs w:val="21"/>
        </w:rPr>
        <w:t>备注：1、磋商报价包括服务费用、人员费用、所有技术服务费和配合费、管理费、 评审费、税金、利润、培训及全部明示和暗示的风险及本项目所涵盖的一切费用，报价充分考虑合同执行过程中价格变化的因素，一次性包死，在合同执行过程中不允许进行调整。</w:t>
      </w:r>
    </w:p>
    <w:p>
      <w:pPr>
        <w:spacing w:line="360" w:lineRule="auto"/>
        <w:ind w:firstLine="426" w:firstLineChars="203"/>
        <w:rPr>
          <w:rFonts w:ascii="宋体" w:hAnsi="宋体"/>
          <w:szCs w:val="21"/>
        </w:rPr>
      </w:pPr>
      <w:r>
        <w:rPr>
          <w:rFonts w:hint="eastAsia" w:ascii="宋体" w:hAnsi="宋体"/>
          <w:szCs w:val="21"/>
        </w:rPr>
        <w:t xml:space="preserve"> 2、磋商报价</w:t>
      </w:r>
      <w:r>
        <w:rPr>
          <w:rFonts w:hint="eastAsia" w:ascii="宋体" w:hAnsi="宋体"/>
          <w:szCs w:val="21"/>
          <w:lang w:val="zh-CN"/>
        </w:rPr>
        <w:t>小数点后</w:t>
      </w:r>
      <w:r>
        <w:rPr>
          <w:rFonts w:hint="eastAsia" w:ascii="宋体" w:hAnsi="宋体"/>
          <w:szCs w:val="21"/>
        </w:rPr>
        <w:t>最多</w:t>
      </w:r>
      <w:r>
        <w:rPr>
          <w:rFonts w:hint="eastAsia" w:ascii="宋体" w:hAnsi="宋体"/>
          <w:szCs w:val="21"/>
          <w:lang w:val="zh-CN"/>
        </w:rPr>
        <w:t>保留两位有效数。</w:t>
      </w:r>
    </w:p>
    <w:p>
      <w:pPr>
        <w:spacing w:line="360" w:lineRule="auto"/>
        <w:ind w:firstLine="105" w:firstLineChars="50"/>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供应商（单位公章）：</w:t>
      </w:r>
      <w:r>
        <w:rPr>
          <w:rFonts w:hint="eastAsia" w:ascii="宋体" w:hAnsi="宋体" w:cs="宋体"/>
          <w:szCs w:val="21"/>
          <w:u w:val="single"/>
        </w:rPr>
        <w:t xml:space="preserve">                      </w:t>
      </w: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法定代表人（单位负责人）或其授权委托人（签字或盖章）：</w:t>
      </w:r>
      <w:r>
        <w:rPr>
          <w:rFonts w:hint="eastAsia" w:ascii="宋体" w:hAnsi="宋体" w:cs="宋体"/>
          <w:szCs w:val="21"/>
          <w:u w:val="single"/>
        </w:rPr>
        <w:t xml:space="preserve">               </w:t>
      </w:r>
    </w:p>
    <w:p>
      <w:pPr>
        <w:tabs>
          <w:tab w:val="left" w:pos="7380"/>
        </w:tabs>
        <w:autoSpaceDE w:val="0"/>
        <w:autoSpaceDN w:val="0"/>
        <w:adjustRightInd w:val="0"/>
        <w:spacing w:line="360" w:lineRule="auto"/>
        <w:rPr>
          <w:rFonts w:hint="eastAsia" w:cs="宋体"/>
          <w:color w:val="000000"/>
          <w:szCs w:val="21"/>
        </w:rPr>
      </w:pPr>
    </w:p>
    <w:p>
      <w:pPr>
        <w:pStyle w:val="163"/>
        <w:rPr>
          <w:rFonts w:hint="eastAsia"/>
        </w:rPr>
      </w:pPr>
      <w:r>
        <w:rPr>
          <w:rFonts w:hint="eastAsia" w:cs="宋体"/>
          <w:color w:val="000000"/>
          <w:szCs w:val="21"/>
        </w:rPr>
        <w:t>日期：</w:t>
      </w:r>
    </w:p>
    <w:p>
      <w:pPr>
        <w:spacing w:line="360" w:lineRule="auto"/>
        <w:rPr>
          <w:rFonts w:hint="eastAsia" w:ascii="宋体" w:hAnsi="宋体" w:cs="宋体"/>
          <w:color w:val="auto"/>
          <w:highlight w:val="none"/>
        </w:rPr>
      </w:pPr>
      <w:r>
        <w:rPr>
          <w:rFonts w:hint="eastAsia" w:ascii="宋体" w:hAnsi="宋体"/>
          <w:b/>
          <w:sz w:val="30"/>
          <w:szCs w:val="30"/>
        </w:rPr>
        <w:br w:type="page"/>
      </w:r>
    </w:p>
    <w:p>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三、资格审查资料</w:t>
      </w:r>
    </w:p>
    <w:p>
      <w:pPr>
        <w:spacing w:line="360" w:lineRule="exact"/>
        <w:jc w:val="center"/>
        <w:rPr>
          <w:rFonts w:hint="eastAsia" w:ascii="宋体" w:hAnsi="宋体" w:cs="宋体"/>
          <w:color w:val="auto"/>
          <w:highlight w:val="none"/>
        </w:rPr>
      </w:pPr>
      <w:r>
        <w:rPr>
          <w:rFonts w:hint="eastAsia" w:ascii="宋体" w:hAnsi="宋体" w:cs="宋体"/>
          <w:color w:val="auto"/>
          <w:highlight w:val="none"/>
        </w:rPr>
        <w:t>（提供参考格式，供应商可自行编制。）</w:t>
      </w:r>
    </w:p>
    <w:p>
      <w:pPr>
        <w:pStyle w:val="179"/>
        <w:snapToGrid w:val="0"/>
        <w:spacing w:line="360" w:lineRule="exact"/>
        <w:ind w:firstLine="420" w:firstLineChars="200"/>
        <w:rPr>
          <w:rFonts w:hint="eastAsia" w:hAnsi="宋体" w:cs="宋体"/>
          <w:color w:val="auto"/>
          <w:sz w:val="21"/>
          <w:szCs w:val="22"/>
          <w:highlight w:val="none"/>
        </w:rPr>
      </w:pPr>
      <w:r>
        <w:rPr>
          <w:rFonts w:hint="eastAsia" w:hAnsi="宋体" w:cs="宋体"/>
          <w:color w:val="auto"/>
          <w:sz w:val="21"/>
          <w:szCs w:val="22"/>
          <w:highlight w:val="none"/>
        </w:rPr>
        <w:t>供应商须满足《中华人民共和国政府采购法》第二十二条规定的规定外，还必须满足以下要求：</w:t>
      </w:r>
    </w:p>
    <w:p>
      <w:pPr>
        <w:pStyle w:val="179"/>
        <w:snapToGrid w:val="0"/>
        <w:spacing w:line="360" w:lineRule="exact"/>
        <w:ind w:firstLine="420" w:firstLineChars="200"/>
        <w:rPr>
          <w:rFonts w:hint="eastAsia" w:hAnsi="宋体" w:cs="宋体"/>
          <w:color w:val="auto"/>
          <w:sz w:val="21"/>
          <w:szCs w:val="22"/>
          <w:highlight w:val="none"/>
        </w:rPr>
      </w:pPr>
      <w:r>
        <w:rPr>
          <w:rFonts w:hint="eastAsia" w:hAnsi="宋体" w:cs="宋体"/>
          <w:color w:val="auto"/>
          <w:sz w:val="21"/>
          <w:szCs w:val="22"/>
          <w:highlight w:val="none"/>
        </w:rPr>
        <w:t>1、法定代表人（单位负责人）身份证明和授权委托书（</w:t>
      </w:r>
      <w:r>
        <w:rPr>
          <w:rFonts w:hint="eastAsia" w:hAnsi="宋体" w:cs="宋体"/>
          <w:color w:val="auto"/>
          <w:sz w:val="21"/>
          <w:szCs w:val="21"/>
          <w:highlight w:val="none"/>
        </w:rPr>
        <w:t>法定代表人（单位负责人）直接参与的除外</w:t>
      </w:r>
      <w:r>
        <w:rPr>
          <w:rFonts w:hint="eastAsia" w:hAnsi="宋体" w:cs="宋体"/>
          <w:color w:val="auto"/>
          <w:sz w:val="21"/>
          <w:szCs w:val="22"/>
          <w:highlight w:val="none"/>
        </w:rPr>
        <w:t>）</w:t>
      </w:r>
    </w:p>
    <w:p>
      <w:pPr>
        <w:pStyle w:val="179"/>
        <w:snapToGrid w:val="0"/>
        <w:spacing w:line="360" w:lineRule="exact"/>
        <w:ind w:firstLine="420" w:firstLineChars="200"/>
        <w:rPr>
          <w:rFonts w:hint="eastAsia" w:hAnsi="宋体" w:cs="宋体"/>
          <w:color w:val="auto"/>
          <w:sz w:val="21"/>
          <w:szCs w:val="22"/>
          <w:highlight w:val="none"/>
        </w:rPr>
      </w:pPr>
      <w:r>
        <w:rPr>
          <w:rFonts w:hint="eastAsia" w:hAnsi="宋体" w:cs="宋体"/>
          <w:color w:val="auto"/>
          <w:sz w:val="21"/>
          <w:szCs w:val="22"/>
          <w:highlight w:val="none"/>
        </w:rPr>
        <w:t>2、提供统一社会信用代码的营业执照或其他组织经营的合法凭证或自然人的提供身份证明文件</w:t>
      </w:r>
    </w:p>
    <w:p>
      <w:pPr>
        <w:pStyle w:val="179"/>
        <w:snapToGrid w:val="0"/>
        <w:spacing w:line="360" w:lineRule="exact"/>
        <w:ind w:firstLine="420" w:firstLineChars="200"/>
        <w:rPr>
          <w:rFonts w:hint="eastAsia" w:hAnsi="宋体" w:cs="宋体"/>
          <w:color w:val="auto"/>
          <w:sz w:val="21"/>
          <w:szCs w:val="22"/>
          <w:highlight w:val="none"/>
        </w:rPr>
      </w:pPr>
      <w:r>
        <w:rPr>
          <w:rFonts w:hint="eastAsia" w:hAnsi="宋体" w:cs="宋体"/>
          <w:color w:val="auto"/>
          <w:sz w:val="21"/>
          <w:szCs w:val="22"/>
          <w:highlight w:val="none"/>
          <w:lang w:val="en-US" w:eastAsia="zh-CN"/>
        </w:rPr>
        <w:t>3、</w:t>
      </w:r>
      <w:r>
        <w:rPr>
          <w:rFonts w:hint="eastAsia" w:hAnsi="宋体" w:cs="宋体"/>
          <w:color w:val="auto"/>
          <w:sz w:val="21"/>
          <w:szCs w:val="22"/>
          <w:highlight w:val="none"/>
        </w:rPr>
        <w:t>财务状况证明：供应商提供2019年度至202</w:t>
      </w:r>
      <w:r>
        <w:rPr>
          <w:rFonts w:hint="eastAsia" w:hAnsi="宋体" w:cs="宋体"/>
          <w:color w:val="auto"/>
          <w:sz w:val="21"/>
          <w:szCs w:val="22"/>
          <w:highlight w:val="none"/>
          <w:lang w:val="en-US" w:eastAsia="zh-CN"/>
        </w:rPr>
        <w:t>2</w:t>
      </w:r>
      <w:r>
        <w:rPr>
          <w:rFonts w:hint="eastAsia" w:hAnsi="宋体" w:cs="宋体"/>
          <w:color w:val="auto"/>
          <w:sz w:val="21"/>
          <w:szCs w:val="22"/>
          <w:highlight w:val="none"/>
        </w:rPr>
        <w:t>年度任一年度的经会计师事务所或审计机构出具的审计报告或在开标</w:t>
      </w:r>
      <w:r>
        <w:rPr>
          <w:rFonts w:hint="eastAsia" w:hAnsi="宋体" w:cs="宋体"/>
          <w:color w:val="auto"/>
          <w:sz w:val="21"/>
          <w:szCs w:val="22"/>
          <w:highlight w:val="none"/>
          <w:lang w:eastAsia="zh-CN"/>
        </w:rPr>
        <w:t>（</w:t>
      </w:r>
      <w:r>
        <w:rPr>
          <w:rFonts w:hint="eastAsia" w:hAnsi="宋体" w:cs="宋体"/>
          <w:color w:val="auto"/>
          <w:sz w:val="21"/>
          <w:szCs w:val="22"/>
          <w:highlight w:val="none"/>
        </w:rPr>
        <w:t>磋商</w:t>
      </w:r>
      <w:r>
        <w:rPr>
          <w:rFonts w:hint="eastAsia" w:hAnsi="宋体" w:cs="宋体"/>
          <w:color w:val="auto"/>
          <w:sz w:val="21"/>
          <w:szCs w:val="22"/>
          <w:highlight w:val="none"/>
          <w:lang w:eastAsia="zh-CN"/>
        </w:rPr>
        <w:t>）</w:t>
      </w:r>
      <w:r>
        <w:rPr>
          <w:rFonts w:hint="eastAsia" w:hAnsi="宋体" w:cs="宋体"/>
          <w:color w:val="auto"/>
          <w:sz w:val="21"/>
          <w:szCs w:val="22"/>
          <w:highlight w:val="none"/>
        </w:rPr>
        <w:t>日期前六个月内其基本开户银行出具的资信证明或财政部门认可的政府采购专业担保机构出具的投标担保函，以上形式的证明资料提供任何一种即可</w:t>
      </w:r>
      <w:r>
        <w:rPr>
          <w:rFonts w:hint="eastAsia" w:hAnsi="宋体" w:cs="宋体"/>
          <w:color w:val="auto"/>
          <w:sz w:val="21"/>
          <w:szCs w:val="22"/>
          <w:highlight w:val="none"/>
          <w:lang w:eastAsia="zh-CN"/>
        </w:rPr>
        <w:t>（成立时间不足1年的</w:t>
      </w:r>
      <w:r>
        <w:rPr>
          <w:rFonts w:hint="eastAsia" w:hAnsi="宋体" w:cs="宋体"/>
          <w:color w:val="auto"/>
          <w:sz w:val="21"/>
          <w:szCs w:val="22"/>
          <w:highlight w:val="none"/>
          <w:lang w:val="en-US" w:eastAsia="zh-CN"/>
        </w:rPr>
        <w:t>也可</w:t>
      </w:r>
      <w:r>
        <w:rPr>
          <w:rFonts w:hint="eastAsia" w:hAnsi="宋体" w:cs="宋体"/>
          <w:color w:val="auto"/>
          <w:sz w:val="21"/>
          <w:szCs w:val="22"/>
          <w:highlight w:val="none"/>
          <w:lang w:eastAsia="zh-CN"/>
        </w:rPr>
        <w:t>提供任意一个月的资产负债表）</w:t>
      </w:r>
      <w:r>
        <w:rPr>
          <w:rFonts w:hint="eastAsia" w:hAnsi="宋体" w:cs="宋体"/>
          <w:color w:val="auto"/>
          <w:sz w:val="21"/>
          <w:szCs w:val="22"/>
          <w:highlight w:val="none"/>
        </w:rPr>
        <w:t>；</w:t>
      </w:r>
    </w:p>
    <w:p>
      <w:pPr>
        <w:pStyle w:val="179"/>
        <w:snapToGrid w:val="0"/>
        <w:spacing w:line="360" w:lineRule="exact"/>
        <w:ind w:firstLine="420" w:firstLineChars="200"/>
        <w:rPr>
          <w:rFonts w:hint="eastAsia" w:hAnsi="宋体" w:cs="宋体"/>
          <w:color w:val="auto"/>
          <w:sz w:val="21"/>
          <w:szCs w:val="22"/>
          <w:highlight w:val="none"/>
        </w:rPr>
      </w:pPr>
      <w:r>
        <w:rPr>
          <w:rFonts w:hint="eastAsia" w:hAnsi="宋体" w:cs="宋体"/>
          <w:color w:val="auto"/>
          <w:sz w:val="21"/>
          <w:szCs w:val="22"/>
          <w:highlight w:val="none"/>
          <w:lang w:val="en-US" w:eastAsia="zh-CN"/>
        </w:rPr>
        <w:t>4、</w:t>
      </w:r>
      <w:r>
        <w:rPr>
          <w:rFonts w:hint="eastAsia" w:hAnsi="宋体" w:cs="宋体"/>
          <w:color w:val="auto"/>
          <w:sz w:val="21"/>
          <w:szCs w:val="22"/>
          <w:highlight w:val="none"/>
        </w:rPr>
        <w:t>税收缴纳证明：提供已缴纳的本年度或上年度任一月份的缴税凭证。依法免税的供应商应提供相关证明</w:t>
      </w:r>
      <w:r>
        <w:rPr>
          <w:rFonts w:hint="eastAsia" w:hAnsi="宋体" w:cs="宋体"/>
          <w:color w:val="auto"/>
          <w:sz w:val="21"/>
          <w:szCs w:val="22"/>
          <w:highlight w:val="none"/>
          <w:lang w:val="en-US" w:eastAsia="zh-CN"/>
        </w:rPr>
        <w:t>材料</w:t>
      </w:r>
      <w:r>
        <w:rPr>
          <w:rFonts w:hint="eastAsia" w:hAnsi="宋体" w:cs="宋体"/>
          <w:color w:val="auto"/>
          <w:sz w:val="21"/>
          <w:szCs w:val="22"/>
          <w:highlight w:val="none"/>
        </w:rPr>
        <w:t>；</w:t>
      </w:r>
    </w:p>
    <w:p>
      <w:pPr>
        <w:pStyle w:val="179"/>
        <w:snapToGrid w:val="0"/>
        <w:spacing w:line="360" w:lineRule="exact"/>
        <w:ind w:firstLine="420" w:firstLineChars="200"/>
        <w:rPr>
          <w:rFonts w:hint="eastAsia" w:hAnsi="宋体" w:cs="宋体"/>
          <w:color w:val="auto"/>
          <w:sz w:val="21"/>
          <w:szCs w:val="22"/>
          <w:highlight w:val="none"/>
        </w:rPr>
      </w:pPr>
      <w:r>
        <w:rPr>
          <w:rFonts w:hint="eastAsia" w:hAnsi="宋体" w:cs="宋体"/>
          <w:color w:val="auto"/>
          <w:sz w:val="21"/>
          <w:szCs w:val="22"/>
          <w:highlight w:val="none"/>
          <w:lang w:val="en-US" w:eastAsia="zh-CN"/>
        </w:rPr>
        <w:t>5、</w:t>
      </w:r>
      <w:r>
        <w:rPr>
          <w:rFonts w:hint="eastAsia" w:hAnsi="宋体" w:cs="宋体"/>
          <w:color w:val="auto"/>
          <w:sz w:val="21"/>
          <w:szCs w:val="22"/>
          <w:highlight w:val="none"/>
        </w:rPr>
        <w:t>社会保障资金缴纳证明：提供已缴存的本年度或上年度任一月份的社会保障资金缴存单据或社保机构开具的社会保险参保缴费情况证明或提供其它相关证明</w:t>
      </w:r>
      <w:r>
        <w:rPr>
          <w:rFonts w:hint="eastAsia" w:hAnsi="宋体" w:cs="宋体"/>
          <w:color w:val="auto"/>
          <w:sz w:val="21"/>
          <w:szCs w:val="22"/>
          <w:highlight w:val="none"/>
          <w:lang w:val="en-US" w:eastAsia="zh-CN"/>
        </w:rPr>
        <w:t>材料</w:t>
      </w:r>
      <w:r>
        <w:rPr>
          <w:rFonts w:hint="eastAsia" w:hAnsi="宋体" w:cs="宋体"/>
          <w:color w:val="auto"/>
          <w:sz w:val="21"/>
          <w:szCs w:val="22"/>
          <w:highlight w:val="none"/>
        </w:rPr>
        <w:t>，单据或证明上应有社保机构或代收机构的公章。依法不需要缴纳社会保障资金的服务商应提供</w:t>
      </w:r>
      <w:r>
        <w:rPr>
          <w:rFonts w:hint="eastAsia" w:hAnsi="宋体" w:cs="宋体"/>
          <w:color w:val="auto"/>
          <w:sz w:val="21"/>
          <w:szCs w:val="22"/>
          <w:highlight w:val="none"/>
          <w:lang w:eastAsia="zh-CN"/>
        </w:rPr>
        <w:t>相关证明材料</w:t>
      </w:r>
      <w:r>
        <w:rPr>
          <w:rFonts w:hint="eastAsia" w:hAnsi="宋体" w:cs="宋体"/>
          <w:color w:val="auto"/>
          <w:sz w:val="21"/>
          <w:szCs w:val="22"/>
          <w:highlight w:val="none"/>
        </w:rPr>
        <w:t>；</w:t>
      </w:r>
    </w:p>
    <w:p>
      <w:pPr>
        <w:pStyle w:val="179"/>
        <w:snapToGrid w:val="0"/>
        <w:spacing w:line="360" w:lineRule="exact"/>
        <w:ind w:firstLine="420" w:firstLineChars="200"/>
        <w:rPr>
          <w:rFonts w:hint="eastAsia" w:hAnsi="宋体" w:cs="宋体"/>
          <w:color w:val="auto"/>
          <w:sz w:val="21"/>
          <w:szCs w:val="22"/>
          <w:highlight w:val="none"/>
          <w:lang w:val="en-US" w:eastAsia="zh-CN"/>
        </w:rPr>
      </w:pPr>
      <w:r>
        <w:rPr>
          <w:rFonts w:hint="eastAsia" w:hAnsi="宋体" w:cs="宋体"/>
          <w:color w:val="auto"/>
          <w:sz w:val="21"/>
          <w:szCs w:val="22"/>
          <w:highlight w:val="none"/>
          <w:lang w:val="en-US" w:eastAsia="zh-CN"/>
        </w:rPr>
        <w:t>6、提供具有履行合同所必需的设备和专业技术能力的承诺函；</w:t>
      </w:r>
    </w:p>
    <w:p>
      <w:pPr>
        <w:pStyle w:val="179"/>
        <w:snapToGrid w:val="0"/>
        <w:spacing w:line="360" w:lineRule="exact"/>
        <w:ind w:firstLine="420" w:firstLineChars="200"/>
        <w:rPr>
          <w:rFonts w:hint="eastAsia" w:hAnsi="宋体" w:cs="宋体"/>
          <w:color w:val="auto"/>
          <w:sz w:val="21"/>
          <w:szCs w:val="22"/>
          <w:highlight w:val="none"/>
        </w:rPr>
      </w:pPr>
      <w:r>
        <w:rPr>
          <w:rFonts w:hint="eastAsia" w:hAnsi="宋体" w:cs="宋体"/>
          <w:color w:val="auto"/>
          <w:sz w:val="21"/>
          <w:szCs w:val="22"/>
          <w:highlight w:val="none"/>
          <w:lang w:val="en-US" w:eastAsia="zh-CN"/>
        </w:rPr>
        <w:t>7、</w:t>
      </w:r>
      <w:r>
        <w:rPr>
          <w:rFonts w:hint="eastAsia" w:hAnsi="宋体" w:cs="宋体"/>
          <w:color w:val="auto"/>
          <w:sz w:val="21"/>
          <w:szCs w:val="22"/>
          <w:highlight w:val="none"/>
        </w:rPr>
        <w:t>供应商未被列入“信用中国”网站（www.creditchina.gov.cn）“重大税收违法失信主体”和“政府采购严重违法失信行为记录名单”</w:t>
      </w:r>
      <w:r>
        <w:rPr>
          <w:rFonts w:hint="eastAsia" w:hAnsi="宋体" w:cs="宋体"/>
          <w:color w:val="auto"/>
          <w:sz w:val="21"/>
          <w:szCs w:val="22"/>
          <w:highlight w:val="none"/>
          <w:lang w:val="en-US" w:eastAsia="zh-CN"/>
        </w:rPr>
        <w:t>和</w:t>
      </w:r>
      <w:r>
        <w:rPr>
          <w:rFonts w:hint="eastAsia" w:hAnsi="宋体" w:cs="宋体"/>
          <w:color w:val="auto"/>
          <w:sz w:val="21"/>
          <w:szCs w:val="22"/>
          <w:highlight w:val="none"/>
        </w:rPr>
        <w:t>“失信被执行人”</w:t>
      </w:r>
      <w:r>
        <w:rPr>
          <w:rFonts w:hint="eastAsia" w:hAnsi="宋体" w:cs="宋体"/>
          <w:color w:val="auto"/>
          <w:sz w:val="21"/>
          <w:szCs w:val="22"/>
          <w:highlight w:val="none"/>
          <w:lang w:eastAsia="zh-CN"/>
        </w:rPr>
        <w:t>（</w:t>
      </w:r>
      <w:r>
        <w:rPr>
          <w:rFonts w:hint="eastAsia" w:hAnsi="宋体" w:cs="宋体"/>
          <w:color w:val="auto"/>
          <w:sz w:val="21"/>
          <w:szCs w:val="22"/>
          <w:highlight w:val="none"/>
          <w:lang w:val="en-US" w:eastAsia="zh-CN"/>
        </w:rPr>
        <w:t>中国执行信息公开网（</w:t>
      </w:r>
      <w:r>
        <w:rPr>
          <w:rFonts w:hint="eastAsia" w:hAnsi="宋体" w:cs="宋体"/>
          <w:color w:val="auto"/>
          <w:sz w:val="21"/>
          <w:szCs w:val="22"/>
          <w:highlight w:val="none"/>
          <w:lang w:eastAsia="zh-CN"/>
        </w:rPr>
        <w:t>zxgk.court.gov.cn）</w:t>
      </w:r>
      <w:r>
        <w:rPr>
          <w:rFonts w:hint="eastAsia" w:hAnsi="宋体" w:cs="宋体"/>
          <w:color w:val="auto"/>
          <w:sz w:val="21"/>
          <w:szCs w:val="22"/>
          <w:highlight w:val="none"/>
        </w:rPr>
        <w:t>及中国政府采购网（www.ccgp.gov.cn）“政府采购严重违法失信行为记录名单”，提供书面信用承诺函；</w:t>
      </w:r>
    </w:p>
    <w:p>
      <w:pPr>
        <w:pStyle w:val="179"/>
        <w:snapToGrid w:val="0"/>
        <w:spacing w:line="360" w:lineRule="exact"/>
        <w:ind w:firstLine="420" w:firstLineChars="200"/>
        <w:rPr>
          <w:rFonts w:hint="eastAsia" w:hAnsi="宋体" w:cs="宋体"/>
          <w:color w:val="auto"/>
          <w:sz w:val="21"/>
          <w:szCs w:val="22"/>
          <w:highlight w:val="none"/>
        </w:rPr>
      </w:pPr>
      <w:r>
        <w:rPr>
          <w:rFonts w:hint="eastAsia" w:hAnsi="宋体" w:cs="宋体"/>
          <w:color w:val="auto"/>
          <w:sz w:val="21"/>
          <w:szCs w:val="22"/>
          <w:highlight w:val="none"/>
          <w:lang w:val="en-US" w:eastAsia="zh-CN"/>
        </w:rPr>
        <w:t>8、</w:t>
      </w:r>
      <w:r>
        <w:rPr>
          <w:rFonts w:hint="eastAsia" w:hAnsi="宋体" w:cs="宋体"/>
          <w:color w:val="auto"/>
          <w:sz w:val="21"/>
          <w:szCs w:val="22"/>
          <w:highlight w:val="none"/>
        </w:rPr>
        <w:t>供应商应出具参加政府采购活动前3年内在经营活动中没有重大违法记录的书面声明；</w:t>
      </w:r>
    </w:p>
    <w:p>
      <w:pPr>
        <w:pStyle w:val="179"/>
        <w:snapToGrid w:val="0"/>
        <w:spacing w:line="360" w:lineRule="exact"/>
        <w:ind w:firstLine="420" w:firstLineChars="200"/>
        <w:rPr>
          <w:rFonts w:hint="eastAsia" w:hAnsi="宋体" w:cs="宋体"/>
          <w:color w:val="auto"/>
          <w:sz w:val="21"/>
          <w:szCs w:val="22"/>
          <w:highlight w:val="none"/>
        </w:rPr>
      </w:pPr>
      <w:r>
        <w:rPr>
          <w:rFonts w:hint="eastAsia" w:hAnsi="宋体" w:cs="宋体"/>
          <w:color w:val="auto"/>
          <w:sz w:val="21"/>
          <w:szCs w:val="22"/>
          <w:highlight w:val="none"/>
          <w:lang w:val="en-US" w:eastAsia="zh-CN"/>
        </w:rPr>
        <w:t>9、</w:t>
      </w:r>
      <w:r>
        <w:rPr>
          <w:rFonts w:hint="eastAsia" w:hAnsi="宋体" w:cs="宋体"/>
          <w:color w:val="auto"/>
          <w:sz w:val="21"/>
          <w:szCs w:val="22"/>
          <w:highlight w:val="none"/>
        </w:rPr>
        <w:t>本项目专门面向中小微企业，供应商应填写中小企业声明函并对真实性负责。（残疾人福利性企业及监狱企业视同为小型、微型企业）；</w:t>
      </w:r>
    </w:p>
    <w:p>
      <w:pPr>
        <w:pStyle w:val="179"/>
        <w:snapToGrid w:val="0"/>
        <w:spacing w:line="360" w:lineRule="exact"/>
        <w:ind w:firstLine="420" w:firstLineChars="200"/>
        <w:rPr>
          <w:rFonts w:hint="eastAsia" w:hAnsi="宋体" w:cs="宋体"/>
          <w:color w:val="auto"/>
          <w:sz w:val="21"/>
          <w:szCs w:val="22"/>
          <w:highlight w:val="none"/>
        </w:rPr>
      </w:pPr>
      <w:r>
        <w:rPr>
          <w:rFonts w:hint="eastAsia" w:hAnsi="宋体" w:cs="宋体"/>
          <w:color w:val="auto"/>
          <w:sz w:val="21"/>
          <w:szCs w:val="22"/>
          <w:highlight w:val="none"/>
          <w:lang w:val="en-US" w:eastAsia="zh-CN"/>
        </w:rPr>
        <w:t>10、</w:t>
      </w:r>
      <w:r>
        <w:rPr>
          <w:rFonts w:hint="eastAsia" w:hAnsi="宋体" w:cs="宋体"/>
          <w:color w:val="auto"/>
          <w:sz w:val="21"/>
          <w:szCs w:val="22"/>
          <w:highlight w:val="none"/>
        </w:rPr>
        <w:t>本项目不接受联合体。</w:t>
      </w:r>
    </w:p>
    <w:p>
      <w:pPr>
        <w:snapToGrid w:val="0"/>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、其他资料</w:t>
      </w:r>
    </w:p>
    <w:p>
      <w:pPr>
        <w:spacing w:line="360" w:lineRule="exact"/>
        <w:ind w:left="840" w:leftChars="400"/>
        <w:jc w:val="left"/>
        <w:rPr>
          <w:rFonts w:hint="eastAsia" w:ascii="宋体" w:hAnsi="宋体" w:cs="宋体"/>
          <w:color w:val="auto"/>
          <w:kern w:val="0"/>
          <w:szCs w:val="21"/>
          <w:highlight w:val="none"/>
        </w:rPr>
      </w:pPr>
      <w:r>
        <w:rPr>
          <w:rFonts w:hint="eastAsia" w:ascii="宋体" w:hAnsi="宋体" w:cs="宋体"/>
          <w:color w:val="auto"/>
          <w:szCs w:val="21"/>
          <w:highlight w:val="none"/>
        </w:rPr>
        <w:t>注：1、</w:t>
      </w:r>
      <w:r>
        <w:rPr>
          <w:rFonts w:hint="eastAsia" w:ascii="宋体" w:hAnsi="宋体" w:cs="宋体"/>
          <w:color w:val="auto"/>
          <w:kern w:val="0"/>
          <w:szCs w:val="21"/>
          <w:highlight w:val="none"/>
        </w:rPr>
        <w:t>若供应商</w:t>
      </w:r>
      <w:r>
        <w:rPr>
          <w:rFonts w:hint="eastAsia" w:ascii="宋体" w:hAnsi="宋体" w:cs="宋体"/>
          <w:color w:val="auto"/>
          <w:szCs w:val="21"/>
          <w:highlight w:val="none"/>
        </w:rPr>
        <w:t>资格</w:t>
      </w:r>
      <w:r>
        <w:rPr>
          <w:rFonts w:hint="eastAsia" w:ascii="宋体" w:hAnsi="宋体" w:cs="宋体"/>
          <w:color w:val="auto"/>
          <w:kern w:val="0"/>
          <w:szCs w:val="21"/>
          <w:highlight w:val="none"/>
        </w:rPr>
        <w:t>不符合要求，经</w:t>
      </w:r>
      <w:r>
        <w:rPr>
          <w:rFonts w:hint="eastAsia" w:ascii="宋体" w:hAnsi="宋体" w:cs="宋体"/>
          <w:color w:val="auto"/>
          <w:szCs w:val="21"/>
          <w:highlight w:val="none"/>
        </w:rPr>
        <w:t>磋商小组</w:t>
      </w:r>
      <w:r>
        <w:rPr>
          <w:rFonts w:hint="eastAsia" w:ascii="宋体" w:hAnsi="宋体" w:cs="宋体"/>
          <w:color w:val="auto"/>
          <w:kern w:val="0"/>
          <w:szCs w:val="21"/>
          <w:highlight w:val="none"/>
        </w:rPr>
        <w:t>同意后该供应商将按废标处理。</w:t>
      </w:r>
    </w:p>
    <w:p>
      <w:pPr>
        <w:snapToGrid w:val="0"/>
        <w:spacing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附：</w:t>
      </w:r>
    </w:p>
    <w:p>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rPr>
        <w:t>格式1：法定代表人（单位负责人）身份证明</w:t>
      </w:r>
    </w:p>
    <w:p>
      <w:pPr>
        <w:snapToGrid w:val="0"/>
        <w:spacing w:line="360" w:lineRule="exact"/>
        <w:ind w:firstLine="420"/>
        <w:rPr>
          <w:rFonts w:hint="eastAsia" w:ascii="宋体" w:hAnsi="宋体" w:cs="宋体"/>
          <w:color w:val="auto"/>
          <w:highlight w:val="none"/>
        </w:rPr>
      </w:pPr>
      <w:r>
        <w:rPr>
          <w:rFonts w:hint="eastAsia" w:ascii="宋体" w:hAnsi="宋体" w:cs="宋体"/>
          <w:color w:val="auto"/>
          <w:highlight w:val="none"/>
        </w:rPr>
        <w:t>格式2：授权委托书</w:t>
      </w:r>
    </w:p>
    <w:p>
      <w:pPr>
        <w:snapToGrid w:val="0"/>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格式3：资格声明</w:t>
      </w:r>
      <w:r>
        <w:rPr>
          <w:rFonts w:hint="eastAsia" w:ascii="宋体" w:hAnsi="宋体" w:cs="宋体"/>
          <w:color w:val="auto"/>
          <w:szCs w:val="22"/>
          <w:highlight w:val="none"/>
        </w:rPr>
        <w:t>及</w:t>
      </w:r>
      <w:r>
        <w:rPr>
          <w:rFonts w:hint="eastAsia" w:ascii="宋体" w:hAnsi="宋体" w:cs="宋体"/>
          <w:color w:val="auto"/>
          <w:szCs w:val="21"/>
          <w:highlight w:val="none"/>
        </w:rPr>
        <w:t>近三年发生的诉讼及仲裁情况</w:t>
      </w:r>
    </w:p>
    <w:p>
      <w:pPr>
        <w:snapToGrid w:val="0"/>
        <w:spacing w:line="360" w:lineRule="exact"/>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格式4：</w:t>
      </w:r>
      <w:r>
        <w:rPr>
          <w:rFonts w:hint="eastAsia" w:hAnsi="宋体" w:cs="宋体"/>
          <w:color w:val="auto"/>
          <w:sz w:val="21"/>
          <w:szCs w:val="22"/>
          <w:highlight w:val="none"/>
          <w:lang w:val="en-US" w:eastAsia="zh-CN"/>
        </w:rPr>
        <w:t>提供具有履行合同所必需的设备和专业技术能力的承诺函</w:t>
      </w:r>
    </w:p>
    <w:p>
      <w:pPr>
        <w:snapToGrid w:val="0"/>
        <w:spacing w:line="360" w:lineRule="exact"/>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格式</w:t>
      </w:r>
      <w:r>
        <w:rPr>
          <w:rFonts w:hint="eastAsia" w:ascii="宋体" w:hAnsi="宋体" w:cs="宋体"/>
          <w:color w:val="auto"/>
          <w:szCs w:val="22"/>
          <w:highlight w:val="none"/>
          <w:lang w:val="en-US" w:eastAsia="zh-CN"/>
        </w:rPr>
        <w:t>5</w:t>
      </w:r>
      <w:r>
        <w:rPr>
          <w:rFonts w:hint="eastAsia" w:ascii="宋体" w:hAnsi="宋体" w:cs="宋体"/>
          <w:color w:val="auto"/>
          <w:szCs w:val="22"/>
          <w:highlight w:val="none"/>
        </w:rPr>
        <w:t>：信用承诺函</w:t>
      </w:r>
    </w:p>
    <w:p>
      <w:pPr>
        <w:snapToGrid w:val="0"/>
        <w:spacing w:line="360" w:lineRule="exact"/>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格式</w:t>
      </w:r>
      <w:r>
        <w:rPr>
          <w:rFonts w:hint="eastAsia" w:ascii="宋体" w:hAnsi="宋体" w:cs="宋体"/>
          <w:color w:val="auto"/>
          <w:szCs w:val="22"/>
          <w:highlight w:val="none"/>
          <w:lang w:val="en-US" w:eastAsia="zh-CN"/>
        </w:rPr>
        <w:t>6</w:t>
      </w:r>
      <w:r>
        <w:rPr>
          <w:rFonts w:hint="eastAsia" w:ascii="宋体" w:hAnsi="宋体" w:cs="宋体"/>
          <w:color w:val="auto"/>
          <w:szCs w:val="22"/>
          <w:highlight w:val="none"/>
        </w:rPr>
        <w:t>：参加政府采购活动前3年内在经营活动中没有重大违法记录的书面声明</w:t>
      </w:r>
    </w:p>
    <w:p>
      <w:pPr>
        <w:snapToGrid w:val="0"/>
        <w:spacing w:line="360" w:lineRule="exact"/>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格式</w:t>
      </w:r>
      <w:r>
        <w:rPr>
          <w:rFonts w:hint="eastAsia" w:ascii="宋体" w:hAnsi="宋体" w:cs="宋体"/>
          <w:color w:val="auto"/>
          <w:szCs w:val="22"/>
          <w:highlight w:val="none"/>
          <w:lang w:val="en-US" w:eastAsia="zh-CN"/>
        </w:rPr>
        <w:t>7</w:t>
      </w:r>
      <w:r>
        <w:rPr>
          <w:rFonts w:hint="eastAsia" w:ascii="宋体" w:hAnsi="宋体" w:cs="宋体"/>
          <w:color w:val="auto"/>
          <w:szCs w:val="22"/>
          <w:highlight w:val="none"/>
        </w:rPr>
        <w:t>：中小企业声明函（如有）</w:t>
      </w:r>
    </w:p>
    <w:p>
      <w:pPr>
        <w:snapToGrid w:val="0"/>
        <w:spacing w:line="360" w:lineRule="exact"/>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格式</w:t>
      </w:r>
      <w:r>
        <w:rPr>
          <w:rFonts w:hint="eastAsia" w:ascii="宋体" w:hAnsi="宋体" w:cs="宋体"/>
          <w:color w:val="auto"/>
          <w:szCs w:val="22"/>
          <w:highlight w:val="none"/>
          <w:lang w:val="en-US" w:eastAsia="zh-CN"/>
        </w:rPr>
        <w:t>8</w:t>
      </w:r>
      <w:r>
        <w:rPr>
          <w:rFonts w:hint="eastAsia" w:ascii="宋体" w:hAnsi="宋体" w:cs="宋体"/>
          <w:color w:val="auto"/>
          <w:szCs w:val="22"/>
          <w:highlight w:val="none"/>
        </w:rPr>
        <w:t>：残疾人福利性单位声明函（如有）</w:t>
      </w:r>
    </w:p>
    <w:p>
      <w:pPr>
        <w:snapToGrid w:val="0"/>
        <w:spacing w:line="360" w:lineRule="exact"/>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格式</w:t>
      </w:r>
      <w:r>
        <w:rPr>
          <w:rFonts w:hint="eastAsia" w:ascii="宋体" w:hAnsi="宋体" w:cs="宋体"/>
          <w:color w:val="auto"/>
          <w:szCs w:val="22"/>
          <w:highlight w:val="none"/>
          <w:lang w:val="en-US" w:eastAsia="zh-CN"/>
        </w:rPr>
        <w:t>9</w:t>
      </w:r>
      <w:r>
        <w:rPr>
          <w:rFonts w:hint="eastAsia" w:ascii="宋体" w:hAnsi="宋体" w:cs="宋体"/>
          <w:color w:val="auto"/>
          <w:szCs w:val="22"/>
          <w:highlight w:val="none"/>
        </w:rPr>
        <w:t>：监狱企业证明文件（如有）</w:t>
      </w:r>
    </w:p>
    <w:p>
      <w:pPr>
        <w:snapToGrid w:val="0"/>
        <w:spacing w:line="360" w:lineRule="exact"/>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格式</w:t>
      </w:r>
      <w:r>
        <w:rPr>
          <w:rFonts w:hint="eastAsia" w:ascii="宋体" w:hAnsi="宋体" w:cs="宋体"/>
          <w:color w:val="auto"/>
          <w:szCs w:val="22"/>
          <w:highlight w:val="none"/>
          <w:lang w:val="en-US" w:eastAsia="zh-CN"/>
        </w:rPr>
        <w:t>10</w:t>
      </w:r>
      <w:r>
        <w:rPr>
          <w:rFonts w:hint="eastAsia" w:ascii="宋体" w:hAnsi="宋体" w:cs="宋体"/>
          <w:color w:val="auto"/>
          <w:szCs w:val="22"/>
          <w:highlight w:val="none"/>
        </w:rPr>
        <w:t>：政府采购供应商拒绝政府采购领域商业贿赂承诺书（参会签到时递交一份，竞争性磋商响应文件中附一份）</w:t>
      </w:r>
    </w:p>
    <w:p>
      <w:pPr>
        <w:snapToGrid w:val="0"/>
        <w:spacing w:line="360" w:lineRule="exact"/>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格式1</w:t>
      </w:r>
      <w:r>
        <w:rPr>
          <w:rFonts w:hint="eastAsia" w:ascii="宋体" w:hAnsi="宋体" w:cs="宋体"/>
          <w:color w:val="auto"/>
          <w:szCs w:val="22"/>
          <w:highlight w:val="none"/>
          <w:lang w:val="en-US" w:eastAsia="zh-CN"/>
        </w:rPr>
        <w:t>1</w:t>
      </w:r>
      <w:r>
        <w:rPr>
          <w:rFonts w:hint="eastAsia" w:ascii="宋体" w:hAnsi="宋体" w:cs="宋体"/>
          <w:color w:val="auto"/>
          <w:szCs w:val="22"/>
          <w:highlight w:val="none"/>
        </w:rPr>
        <w:t>：偏差表</w:t>
      </w:r>
    </w:p>
    <w:p>
      <w:pPr>
        <w:snapToGrid w:val="0"/>
        <w:spacing w:line="360" w:lineRule="exact"/>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格式1</w:t>
      </w:r>
      <w:r>
        <w:rPr>
          <w:rFonts w:hint="eastAsia" w:ascii="宋体" w:hAnsi="宋体" w:cs="宋体"/>
          <w:color w:val="auto"/>
          <w:szCs w:val="22"/>
          <w:highlight w:val="none"/>
          <w:lang w:val="en-US" w:eastAsia="zh-CN"/>
        </w:rPr>
        <w:t>2</w:t>
      </w:r>
      <w:r>
        <w:rPr>
          <w:rFonts w:hint="eastAsia" w:ascii="宋体" w:hAnsi="宋体" w:cs="宋体"/>
          <w:color w:val="auto"/>
          <w:szCs w:val="22"/>
          <w:highlight w:val="none"/>
        </w:rPr>
        <w:t>：磋商保证金（如有）</w:t>
      </w:r>
    </w:p>
    <w:p>
      <w:pPr>
        <w:rPr>
          <w:rFonts w:hint="eastAsia" w:ascii="宋体" w:hAnsi="宋体" w:cs="宋体"/>
          <w:color w:val="auto"/>
          <w:highlight w:val="none"/>
        </w:rPr>
      </w:pPr>
      <w:r>
        <w:rPr>
          <w:rFonts w:hint="eastAsia" w:ascii="宋体" w:hAnsi="宋体" w:cs="宋体"/>
          <w:color w:val="auto"/>
          <w:highlight w:val="none"/>
        </w:rPr>
        <w:br w:type="page"/>
      </w:r>
    </w:p>
    <w:p>
      <w:pPr>
        <w:snapToGrid w:val="0"/>
        <w:spacing w:before="312" w:beforeLines="100" w:line="340" w:lineRule="exact"/>
        <w:jc w:val="left"/>
        <w:rPr>
          <w:rFonts w:hint="eastAsia" w:ascii="宋体" w:hAnsi="宋体" w:cs="宋体"/>
          <w:b/>
          <w:color w:val="auto"/>
          <w:sz w:val="30"/>
          <w:szCs w:val="30"/>
          <w:highlight w:val="none"/>
        </w:rPr>
      </w:pPr>
      <w:r>
        <w:rPr>
          <w:rFonts w:hint="eastAsia" w:ascii="宋体" w:hAnsi="宋体" w:cs="宋体"/>
          <w:color w:val="auto"/>
          <w:highlight w:val="none"/>
        </w:rPr>
        <w:t>格式1：</w:t>
      </w:r>
    </w:p>
    <w:p>
      <w:pPr>
        <w:pStyle w:val="4"/>
        <w:spacing w:line="360" w:lineRule="auto"/>
        <w:jc w:val="center"/>
        <w:rPr>
          <w:rFonts w:hint="eastAsia" w:ascii="宋体" w:hAnsi="宋体" w:eastAsia="宋体" w:cs="宋体"/>
          <w:color w:val="auto"/>
          <w:sz w:val="24"/>
          <w:szCs w:val="16"/>
          <w:highlight w:val="none"/>
        </w:rPr>
      </w:pPr>
      <w:bookmarkStart w:id="112" w:name="_Toc341875251"/>
      <w:r>
        <w:rPr>
          <w:rFonts w:hint="eastAsia" w:ascii="宋体" w:hAnsi="宋体" w:eastAsia="宋体" w:cs="宋体"/>
          <w:color w:val="auto"/>
          <w:sz w:val="24"/>
          <w:szCs w:val="16"/>
          <w:highlight w:val="none"/>
        </w:rPr>
        <w:t>法定代表人（单位负责人）身份证明</w:t>
      </w: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pPr>
        <w:pStyle w:val="163"/>
        <w:spacing w:line="360" w:lineRule="auto"/>
        <w:rPr>
          <w:rFonts w:hint="eastAsia" w:ascii="宋体" w:hAnsi="宋体" w:cs="宋体"/>
          <w:color w:val="auto"/>
          <w:szCs w:val="21"/>
          <w:highlight w:val="none"/>
        </w:rPr>
      </w:pPr>
      <w:r>
        <w:rPr>
          <w:rFonts w:hint="eastAsia" w:ascii="宋体" w:hAnsi="宋体" w:cs="宋体"/>
          <w:color w:val="auto"/>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（供应商名称）的法定代表人（单位负责人）。</w:t>
      </w:r>
    </w:p>
    <w:p>
      <w:pPr>
        <w:pStyle w:val="163"/>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特此证明。</w:t>
      </w:r>
    </w:p>
    <w:p>
      <w:pPr>
        <w:pStyle w:val="163"/>
        <w:spacing w:line="360" w:lineRule="auto"/>
        <w:ind w:firstLine="420"/>
        <w:rPr>
          <w:rFonts w:hint="eastAsia" w:ascii="宋体" w:hAnsi="宋体" w:cs="宋体"/>
          <w:color w:val="auto"/>
          <w:szCs w:val="21"/>
          <w:highlight w:val="none"/>
        </w:rPr>
      </w:pPr>
    </w:p>
    <w:p>
      <w:pPr>
        <w:pStyle w:val="163"/>
        <w:spacing w:line="360" w:lineRule="auto"/>
        <w:ind w:firstLine="420"/>
        <w:rPr>
          <w:rFonts w:hint="eastAsia" w:ascii="宋体" w:hAnsi="宋体" w:cs="宋体"/>
          <w:color w:val="auto"/>
          <w:szCs w:val="21"/>
          <w:highlight w:val="none"/>
        </w:rPr>
      </w:pPr>
    </w:p>
    <w:p>
      <w:pPr>
        <w:pStyle w:val="163"/>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附：法定代表人（单位负责人）身份证复印件（扫描件）。</w:t>
      </w:r>
    </w:p>
    <w:p>
      <w:pPr>
        <w:pStyle w:val="163"/>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注：本身份证明需由供应商加盖单位公章。</w:t>
      </w:r>
    </w:p>
    <w:p>
      <w:pPr>
        <w:pStyle w:val="163"/>
        <w:spacing w:line="360" w:lineRule="auto"/>
        <w:rPr>
          <w:rFonts w:hint="eastAsia" w:ascii="宋体" w:hAnsi="宋体" w:cs="宋体"/>
          <w:color w:val="auto"/>
          <w:szCs w:val="21"/>
          <w:highlight w:val="none"/>
        </w:rPr>
      </w:pPr>
    </w:p>
    <w:p>
      <w:pPr>
        <w:pStyle w:val="163"/>
        <w:spacing w:line="360" w:lineRule="auto"/>
        <w:rPr>
          <w:rFonts w:hint="eastAsia" w:ascii="宋体" w:hAnsi="宋体" w:cs="宋体"/>
          <w:color w:val="auto"/>
          <w:szCs w:val="21"/>
          <w:highlight w:val="none"/>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0" w:hRule="atLeast"/>
          <w:jc w:val="center"/>
        </w:trPr>
        <w:tc>
          <w:tcPr>
            <w:tcW w:w="4100" w:type="dxa"/>
            <w:noWrap w:val="0"/>
            <w:vAlign w:val="top"/>
          </w:tcPr>
          <w:p>
            <w:pPr>
              <w:pStyle w:val="182"/>
              <w:spacing w:before="657" w:after="0" w:line="360" w:lineRule="auto"/>
              <w:ind w:left="13" w:hanging="12" w:hangingChars="6"/>
              <w:jc w:val="center"/>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身份证复印件（扫描件）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4100" w:type="dxa"/>
            <w:noWrap w:val="0"/>
            <w:vAlign w:val="top"/>
          </w:tcPr>
          <w:p>
            <w:pPr>
              <w:pStyle w:val="182"/>
              <w:spacing w:before="657" w:after="0" w:line="360" w:lineRule="auto"/>
              <w:ind w:left="13" w:hanging="12" w:hangingChars="6"/>
              <w:jc w:val="center"/>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身份证复印件（扫描件）</w:t>
            </w:r>
          </w:p>
        </w:tc>
      </w:tr>
    </w:tbl>
    <w:p>
      <w:pPr>
        <w:pStyle w:val="163"/>
        <w:spacing w:line="360" w:lineRule="auto"/>
        <w:rPr>
          <w:rFonts w:hint="eastAsia" w:ascii="宋体" w:hAnsi="宋体" w:cs="宋体"/>
          <w:color w:val="auto"/>
          <w:szCs w:val="21"/>
          <w:highlight w:val="none"/>
        </w:rPr>
      </w:pPr>
    </w:p>
    <w:p>
      <w:pPr>
        <w:pStyle w:val="163"/>
        <w:spacing w:line="360" w:lineRule="auto"/>
        <w:rPr>
          <w:rFonts w:hint="eastAsia" w:ascii="宋体" w:hAnsi="宋体" w:cs="宋体"/>
          <w:color w:val="auto"/>
          <w:szCs w:val="21"/>
          <w:highlight w:val="none"/>
        </w:rPr>
      </w:pPr>
    </w:p>
    <w:p>
      <w:pPr>
        <w:spacing w:before="312" w:beforeLines="100"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授权委托代理人（签字或盖章）：</w:t>
      </w:r>
      <w:r>
        <w:rPr>
          <w:rFonts w:hint="eastAsia" w:ascii="宋体" w:hAnsi="宋体" w:cs="宋体"/>
          <w:color w:val="auto"/>
          <w:szCs w:val="21"/>
          <w:highlight w:val="none"/>
          <w:u w:val="single"/>
        </w:rPr>
        <w:t xml:space="preserve">                                </w:t>
      </w:r>
    </w:p>
    <w:p>
      <w:pPr>
        <w:adjustRightInd w:val="0"/>
        <w:spacing w:line="360" w:lineRule="auto"/>
        <w:ind w:firstLine="539" w:firstLineChars="257"/>
        <w:rPr>
          <w:rFonts w:hint="eastAsia" w:ascii="宋体" w:hAnsi="宋体" w:cs="宋体"/>
          <w:color w:val="auto"/>
          <w:szCs w:val="21"/>
          <w:highlight w:val="none"/>
          <w:u w:val="single"/>
        </w:rPr>
      </w:pPr>
      <w:r>
        <w:rPr>
          <w:rFonts w:hint="eastAsia" w:ascii="宋体" w:hAnsi="宋体" w:cs="宋体"/>
          <w:color w:val="auto"/>
          <w:szCs w:val="21"/>
          <w:highlight w:val="none"/>
        </w:rPr>
        <w:t>法定代表人（单位负责人）（签字或盖章）：</w:t>
      </w:r>
      <w:r>
        <w:rPr>
          <w:rFonts w:hint="eastAsia" w:ascii="宋体" w:hAnsi="宋体" w:cs="宋体"/>
          <w:color w:val="auto"/>
          <w:szCs w:val="21"/>
          <w:highlight w:val="none"/>
          <w:u w:val="single"/>
        </w:rPr>
        <w:t xml:space="preserve">                                    </w:t>
      </w:r>
    </w:p>
    <w:p>
      <w:pPr>
        <w:adjustRightInd w:val="0"/>
        <w:spacing w:line="360" w:lineRule="auto"/>
        <w:ind w:firstLine="539" w:firstLineChars="257"/>
        <w:rPr>
          <w:rFonts w:hint="eastAsia" w:ascii="宋体" w:hAnsi="宋体" w:cs="宋体"/>
          <w:color w:val="auto"/>
          <w:szCs w:val="21"/>
          <w:highlight w:val="none"/>
          <w:u w:val="single"/>
        </w:rPr>
      </w:pPr>
      <w:r>
        <w:rPr>
          <w:rFonts w:hint="eastAsia" w:ascii="宋体" w:hAnsi="宋体" w:cs="宋体"/>
          <w:color w:val="auto"/>
          <w:szCs w:val="21"/>
          <w:highlight w:val="none"/>
        </w:rPr>
        <w:t>供应商（单位公章）：</w:t>
      </w:r>
      <w:r>
        <w:rPr>
          <w:rFonts w:hint="eastAsia" w:ascii="宋体" w:hAnsi="宋体" w:cs="宋体"/>
          <w:color w:val="auto"/>
          <w:szCs w:val="21"/>
          <w:highlight w:val="none"/>
          <w:u w:val="single"/>
        </w:rPr>
        <w:t xml:space="preserve">                                          </w:t>
      </w:r>
    </w:p>
    <w:p>
      <w:pPr>
        <w:adjustRightInd w:val="0"/>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日   期：       年       月       日</w:t>
      </w:r>
    </w:p>
    <w:p>
      <w:pPr>
        <w:snapToGrid w:val="0"/>
        <w:spacing w:before="312" w:beforeLines="100" w:line="340" w:lineRule="exact"/>
        <w:jc w:val="left"/>
        <w:rPr>
          <w:rFonts w:hint="eastAsia"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color w:val="auto"/>
          <w:highlight w:val="none"/>
        </w:rPr>
        <w:t>格式2：</w:t>
      </w:r>
    </w:p>
    <w:bookmarkEnd w:id="112"/>
    <w:p>
      <w:pPr>
        <w:pStyle w:val="5"/>
        <w:spacing w:line="360" w:lineRule="auto"/>
        <w:jc w:val="center"/>
        <w:rPr>
          <w:rFonts w:hint="eastAsia" w:ascii="宋体" w:hAnsi="宋体" w:cs="宋体"/>
          <w:color w:val="auto"/>
          <w:sz w:val="21"/>
          <w:highlight w:val="none"/>
        </w:rPr>
      </w:pPr>
      <w:r>
        <w:rPr>
          <w:rFonts w:hint="eastAsia" w:ascii="宋体" w:hAnsi="宋体" w:cs="宋体"/>
          <w:color w:val="auto"/>
          <w:sz w:val="21"/>
          <w:highlight w:val="none"/>
        </w:rPr>
        <w:t>授权委托书</w:t>
      </w:r>
    </w:p>
    <w:p>
      <w:pPr>
        <w:adjustRightIn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(采购人)       </w:t>
      </w:r>
    </w:p>
    <w:p>
      <w:pPr>
        <w:adjustRightInd w:val="0"/>
        <w:snapToGrid w:val="0"/>
        <w:spacing w:before="156" w:beforeLines="50" w:line="360" w:lineRule="auto"/>
        <w:ind w:firstLine="466" w:firstLineChars="222"/>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 xml:space="preserve">系 </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的法人代表（单位负责人），现授权委托</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为我公司的合法代表，参加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的磋商。并在此项目磋商及合同的执行、完成和后续过程中签署一切相关文件和处理与之有关的一切事务。</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本授权书自委托之日起生效至</w:t>
      </w:r>
      <w:r>
        <w:rPr>
          <w:rFonts w:hint="eastAsia" w:ascii="宋体" w:hAnsi="宋体" w:cs="宋体"/>
          <w:color w:val="auto"/>
          <w:highlight w:val="none"/>
          <w:lang w:val="en-US" w:eastAsia="zh-CN"/>
        </w:rPr>
        <w:t>竞争性磋商响应文件递交</w:t>
      </w:r>
      <w:r>
        <w:rPr>
          <w:rFonts w:hint="eastAsia" w:ascii="宋体" w:hAnsi="宋体" w:cs="宋体"/>
          <w:color w:val="auto"/>
          <w:highlight w:val="none"/>
        </w:rPr>
        <w:t>截止时间后90天。特此声明。</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代理人无转委托权。</w:t>
      </w:r>
    </w:p>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身份证复印件（扫描件）</w:t>
      </w:r>
    </w:p>
    <w:tbl>
      <w:tblPr>
        <w:tblStyle w:val="4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3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3960" w:type="dxa"/>
            <w:noWrap w:val="0"/>
            <w:vAlign w:val="top"/>
          </w:tcPr>
          <w:p>
            <w:pPr>
              <w:adjustRightInd w:val="0"/>
              <w:spacing w:line="360" w:lineRule="auto"/>
              <w:jc w:val="center"/>
              <w:rPr>
                <w:rFonts w:hint="eastAsia" w:ascii="宋体" w:hAnsi="宋体" w:cs="宋体"/>
                <w:color w:val="auto"/>
                <w:szCs w:val="21"/>
                <w:highlight w:val="none"/>
              </w:rPr>
            </w:pPr>
          </w:p>
          <w:p>
            <w:pPr>
              <w:adjustRightInd w:val="0"/>
              <w:spacing w:line="360" w:lineRule="auto"/>
              <w:jc w:val="center"/>
              <w:rPr>
                <w:rFonts w:hint="eastAsia" w:ascii="宋体" w:hAnsi="宋体" w:cs="宋体"/>
                <w:color w:val="auto"/>
                <w:szCs w:val="21"/>
                <w:highlight w:val="none"/>
              </w:rPr>
            </w:pPr>
          </w:p>
          <w:p>
            <w:pPr>
              <w:adjustRightInd w:val="0"/>
              <w:spacing w:line="360" w:lineRule="auto"/>
              <w:jc w:val="center"/>
              <w:rPr>
                <w:rFonts w:hint="eastAsia" w:ascii="宋体" w:hAnsi="宋体" w:cs="宋体"/>
                <w:color w:val="auto"/>
                <w:szCs w:val="21"/>
                <w:highlight w:val="none"/>
              </w:rPr>
            </w:pPr>
          </w:p>
          <w:p>
            <w:pPr>
              <w:adjustRightInd w:val="0"/>
              <w:spacing w:line="360" w:lineRule="auto"/>
              <w:jc w:val="center"/>
              <w:rPr>
                <w:rFonts w:hint="eastAsia" w:ascii="宋体" w:hAnsi="宋体" w:cs="宋体"/>
                <w:color w:val="auto"/>
                <w:szCs w:val="21"/>
                <w:highlight w:val="none"/>
              </w:rPr>
            </w:pPr>
          </w:p>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法人代表（单位负责人）身份证复印件（扫描件）</w:t>
            </w:r>
          </w:p>
        </w:tc>
        <w:tc>
          <w:tcPr>
            <w:tcW w:w="3983" w:type="dxa"/>
            <w:noWrap w:val="0"/>
            <w:vAlign w:val="top"/>
          </w:tcPr>
          <w:p>
            <w:pPr>
              <w:widowControl/>
              <w:spacing w:line="360" w:lineRule="auto"/>
              <w:jc w:val="center"/>
              <w:rPr>
                <w:rFonts w:hint="eastAsia" w:ascii="宋体" w:hAnsi="宋体" w:cs="宋体"/>
                <w:color w:val="auto"/>
                <w:szCs w:val="21"/>
                <w:highlight w:val="none"/>
              </w:rPr>
            </w:pPr>
          </w:p>
          <w:p>
            <w:pPr>
              <w:widowControl/>
              <w:spacing w:line="360" w:lineRule="auto"/>
              <w:jc w:val="center"/>
              <w:rPr>
                <w:rFonts w:hint="eastAsia" w:ascii="宋体" w:hAnsi="宋体" w:cs="宋体"/>
                <w:color w:val="auto"/>
                <w:szCs w:val="21"/>
                <w:highlight w:val="none"/>
              </w:rPr>
            </w:pPr>
          </w:p>
          <w:p>
            <w:pPr>
              <w:widowControl/>
              <w:spacing w:line="360" w:lineRule="auto"/>
              <w:jc w:val="center"/>
              <w:rPr>
                <w:rFonts w:hint="eastAsia" w:ascii="宋体" w:hAnsi="宋体" w:cs="宋体"/>
                <w:color w:val="auto"/>
                <w:szCs w:val="21"/>
                <w:highlight w:val="none"/>
              </w:rPr>
            </w:pPr>
          </w:p>
          <w:p>
            <w:pPr>
              <w:widowControl/>
              <w:spacing w:line="360" w:lineRule="auto"/>
              <w:jc w:val="center"/>
              <w:rPr>
                <w:rFonts w:hint="eastAsia" w:ascii="宋体" w:hAnsi="宋体" w:cs="宋体"/>
                <w:color w:val="auto"/>
                <w:szCs w:val="21"/>
                <w:highlight w:val="none"/>
              </w:rPr>
            </w:pPr>
          </w:p>
          <w:p>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法人代表（单位负责人）身份证复印件（扫描件）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3960" w:type="dxa"/>
            <w:noWrap w:val="0"/>
            <w:vAlign w:val="top"/>
          </w:tcPr>
          <w:p>
            <w:pPr>
              <w:adjustRightInd w:val="0"/>
              <w:spacing w:line="360" w:lineRule="auto"/>
              <w:jc w:val="center"/>
              <w:rPr>
                <w:rFonts w:hint="eastAsia" w:ascii="宋体" w:hAnsi="宋体" w:cs="宋体"/>
                <w:color w:val="auto"/>
                <w:szCs w:val="21"/>
                <w:highlight w:val="none"/>
              </w:rPr>
            </w:pPr>
          </w:p>
          <w:p>
            <w:pPr>
              <w:adjustRightInd w:val="0"/>
              <w:spacing w:line="360" w:lineRule="auto"/>
              <w:jc w:val="center"/>
              <w:rPr>
                <w:rFonts w:hint="eastAsia" w:ascii="宋体" w:hAnsi="宋体" w:cs="宋体"/>
                <w:color w:val="auto"/>
                <w:szCs w:val="21"/>
                <w:highlight w:val="none"/>
              </w:rPr>
            </w:pPr>
          </w:p>
          <w:p>
            <w:pPr>
              <w:adjustRightInd w:val="0"/>
              <w:spacing w:line="360" w:lineRule="auto"/>
              <w:jc w:val="center"/>
              <w:rPr>
                <w:rFonts w:hint="eastAsia" w:ascii="宋体" w:hAnsi="宋体" w:cs="宋体"/>
                <w:color w:val="auto"/>
                <w:szCs w:val="21"/>
                <w:highlight w:val="none"/>
              </w:rPr>
            </w:pPr>
          </w:p>
          <w:p>
            <w:pPr>
              <w:adjustRightInd w:val="0"/>
              <w:spacing w:line="360" w:lineRule="auto"/>
              <w:jc w:val="center"/>
              <w:rPr>
                <w:rFonts w:hint="eastAsia" w:ascii="宋体" w:hAnsi="宋体" w:cs="宋体"/>
                <w:color w:val="auto"/>
                <w:szCs w:val="21"/>
                <w:highlight w:val="none"/>
              </w:rPr>
            </w:pPr>
          </w:p>
          <w:p>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授权委托人身份证复印件（扫描件）</w:t>
            </w:r>
          </w:p>
        </w:tc>
        <w:tc>
          <w:tcPr>
            <w:tcW w:w="3983" w:type="dxa"/>
            <w:noWrap w:val="0"/>
            <w:vAlign w:val="top"/>
          </w:tcPr>
          <w:p>
            <w:pPr>
              <w:widowControl/>
              <w:spacing w:line="360" w:lineRule="auto"/>
              <w:jc w:val="center"/>
              <w:rPr>
                <w:rFonts w:hint="eastAsia" w:ascii="宋体" w:hAnsi="宋体" w:cs="宋体"/>
                <w:color w:val="auto"/>
                <w:szCs w:val="21"/>
                <w:highlight w:val="none"/>
              </w:rPr>
            </w:pPr>
          </w:p>
          <w:p>
            <w:pPr>
              <w:widowControl/>
              <w:spacing w:line="360" w:lineRule="auto"/>
              <w:jc w:val="center"/>
              <w:rPr>
                <w:rFonts w:hint="eastAsia" w:ascii="宋体" w:hAnsi="宋体" w:cs="宋体"/>
                <w:color w:val="auto"/>
                <w:szCs w:val="21"/>
                <w:highlight w:val="none"/>
              </w:rPr>
            </w:pPr>
          </w:p>
          <w:p>
            <w:pPr>
              <w:widowControl/>
              <w:spacing w:line="360" w:lineRule="auto"/>
              <w:jc w:val="center"/>
              <w:rPr>
                <w:rFonts w:hint="eastAsia" w:ascii="宋体" w:hAnsi="宋体" w:cs="宋体"/>
                <w:color w:val="auto"/>
                <w:szCs w:val="21"/>
                <w:highlight w:val="none"/>
              </w:rPr>
            </w:pPr>
          </w:p>
          <w:p>
            <w:pPr>
              <w:widowControl/>
              <w:spacing w:line="360" w:lineRule="auto"/>
              <w:jc w:val="center"/>
              <w:rPr>
                <w:rFonts w:hint="eastAsia" w:ascii="宋体" w:hAnsi="宋体" w:cs="宋体"/>
                <w:color w:val="auto"/>
                <w:szCs w:val="21"/>
                <w:highlight w:val="none"/>
              </w:rPr>
            </w:pPr>
          </w:p>
          <w:p>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授权委托人身份证复印件（扫描件）</w:t>
            </w:r>
          </w:p>
        </w:tc>
      </w:tr>
    </w:tbl>
    <w:p>
      <w:pPr>
        <w:spacing w:before="312" w:beforeLines="100" w:line="360" w:lineRule="auto"/>
        <w:rPr>
          <w:rFonts w:hint="eastAsia" w:ascii="宋体" w:hAnsi="宋体" w:cs="宋体"/>
          <w:color w:val="auto"/>
          <w:szCs w:val="21"/>
          <w:highlight w:val="none"/>
        </w:rPr>
      </w:pPr>
    </w:p>
    <w:p>
      <w:pPr>
        <w:spacing w:before="312" w:beforeLines="100"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授权委托代理人（签字或盖章）：</w:t>
      </w:r>
      <w:r>
        <w:rPr>
          <w:rFonts w:hint="eastAsia" w:ascii="宋体" w:hAnsi="宋体" w:cs="宋体"/>
          <w:color w:val="auto"/>
          <w:szCs w:val="21"/>
          <w:highlight w:val="none"/>
          <w:u w:val="single"/>
        </w:rPr>
        <w:t xml:space="preserve">                                </w:t>
      </w:r>
    </w:p>
    <w:p>
      <w:pPr>
        <w:adjustRightInd w:val="0"/>
        <w:spacing w:line="360" w:lineRule="auto"/>
        <w:ind w:firstLine="539" w:firstLineChars="257"/>
        <w:rPr>
          <w:rFonts w:hint="eastAsia" w:ascii="宋体" w:hAnsi="宋体" w:cs="宋体"/>
          <w:color w:val="auto"/>
          <w:szCs w:val="21"/>
          <w:highlight w:val="none"/>
          <w:u w:val="single"/>
        </w:rPr>
      </w:pPr>
      <w:r>
        <w:rPr>
          <w:rFonts w:hint="eastAsia" w:ascii="宋体" w:hAnsi="宋体" w:cs="宋体"/>
          <w:color w:val="auto"/>
          <w:szCs w:val="21"/>
          <w:highlight w:val="none"/>
        </w:rPr>
        <w:t>法定代表人（单位负责人）（签字或盖章）：</w:t>
      </w:r>
      <w:r>
        <w:rPr>
          <w:rFonts w:hint="eastAsia" w:ascii="宋体" w:hAnsi="宋体" w:cs="宋体"/>
          <w:color w:val="auto"/>
          <w:szCs w:val="21"/>
          <w:highlight w:val="none"/>
          <w:u w:val="single"/>
        </w:rPr>
        <w:t xml:space="preserve">                                    </w:t>
      </w:r>
    </w:p>
    <w:p>
      <w:pPr>
        <w:adjustRightInd w:val="0"/>
        <w:spacing w:line="360" w:lineRule="auto"/>
        <w:ind w:firstLine="539" w:firstLineChars="257"/>
        <w:rPr>
          <w:rFonts w:hint="eastAsia" w:ascii="宋体" w:hAnsi="宋体" w:cs="宋体"/>
          <w:color w:val="auto"/>
          <w:szCs w:val="21"/>
          <w:highlight w:val="none"/>
          <w:u w:val="single"/>
        </w:rPr>
      </w:pPr>
      <w:r>
        <w:rPr>
          <w:rFonts w:hint="eastAsia" w:ascii="宋体" w:hAnsi="宋体" w:cs="宋体"/>
          <w:color w:val="auto"/>
          <w:szCs w:val="21"/>
          <w:highlight w:val="none"/>
        </w:rPr>
        <w:t>供应商（单位公章）：</w:t>
      </w:r>
      <w:r>
        <w:rPr>
          <w:rFonts w:hint="eastAsia" w:ascii="宋体" w:hAnsi="宋体" w:cs="宋体"/>
          <w:color w:val="auto"/>
          <w:szCs w:val="21"/>
          <w:highlight w:val="none"/>
          <w:u w:val="single"/>
        </w:rPr>
        <w:t xml:space="preserve">                                          </w:t>
      </w:r>
    </w:p>
    <w:p>
      <w:pPr>
        <w:adjustRightInd w:val="0"/>
        <w:spacing w:line="360" w:lineRule="auto"/>
        <w:ind w:firstLine="539" w:firstLineChars="257"/>
        <w:rPr>
          <w:rFonts w:hint="eastAsia" w:ascii="宋体" w:hAnsi="宋体" w:cs="宋体"/>
          <w:color w:val="auto"/>
          <w:szCs w:val="21"/>
          <w:highlight w:val="none"/>
          <w:u w:val="single"/>
        </w:rPr>
      </w:pPr>
      <w:r>
        <w:rPr>
          <w:rFonts w:hint="eastAsia" w:ascii="宋体" w:hAnsi="宋体" w:cs="宋体"/>
          <w:color w:val="auto"/>
          <w:szCs w:val="21"/>
          <w:highlight w:val="none"/>
        </w:rPr>
        <w:t>日   期：       年       月       日</w:t>
      </w:r>
    </w:p>
    <w:p>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br w:type="page"/>
      </w:r>
      <w:r>
        <w:rPr>
          <w:rFonts w:hint="eastAsia" w:ascii="宋体" w:hAnsi="宋体" w:cs="宋体"/>
          <w:color w:val="auto"/>
          <w:highlight w:val="none"/>
        </w:rPr>
        <w:t>格式3：</w:t>
      </w:r>
    </w:p>
    <w:p>
      <w:pPr>
        <w:pStyle w:val="5"/>
        <w:spacing w:line="360" w:lineRule="auto"/>
        <w:jc w:val="center"/>
        <w:rPr>
          <w:rFonts w:hint="eastAsia" w:ascii="宋体" w:hAnsi="宋体" w:cs="宋体"/>
          <w:color w:val="auto"/>
          <w:sz w:val="21"/>
          <w:highlight w:val="none"/>
        </w:rPr>
      </w:pPr>
      <w:r>
        <w:rPr>
          <w:rFonts w:hint="eastAsia" w:ascii="宋体" w:hAnsi="宋体" w:cs="宋体"/>
          <w:color w:val="auto"/>
          <w:sz w:val="21"/>
          <w:highlight w:val="none"/>
        </w:rPr>
        <w:t>资格证明及近三年发生的诉讼及仲裁情况</w:t>
      </w:r>
    </w:p>
    <w:p>
      <w:pPr>
        <w:tabs>
          <w:tab w:val="left" w:pos="8364"/>
        </w:tabs>
        <w:snapToGrid w:val="0"/>
        <w:spacing w:after="156" w:afterLines="50" w:line="360" w:lineRule="auto"/>
        <w:ind w:left="1054" w:right="-57" w:hanging="1054"/>
        <w:rPr>
          <w:rFonts w:hint="eastAsia" w:ascii="宋体" w:hAnsi="宋体" w:cs="宋体"/>
          <w:color w:val="auto"/>
          <w:highlight w:val="none"/>
        </w:rPr>
      </w:pPr>
    </w:p>
    <w:p>
      <w:pPr>
        <w:tabs>
          <w:tab w:val="left" w:pos="8364"/>
        </w:tabs>
        <w:snapToGrid w:val="0"/>
        <w:spacing w:after="156" w:afterLines="50" w:line="360" w:lineRule="auto"/>
        <w:ind w:left="1054" w:right="-57" w:hanging="1054"/>
        <w:rPr>
          <w:rFonts w:hint="eastAsia" w:ascii="宋体" w:hAnsi="宋体" w:cs="宋体"/>
          <w:b/>
          <w:color w:val="auto"/>
          <w:highlight w:val="none"/>
        </w:rPr>
      </w:pPr>
      <w:r>
        <w:rPr>
          <w:rFonts w:hint="eastAsia" w:ascii="宋体" w:hAnsi="宋体" w:cs="宋体"/>
          <w:b/>
          <w:color w:val="auto"/>
          <w:highlight w:val="none"/>
        </w:rPr>
        <w:t>致：</w:t>
      </w:r>
      <w:r>
        <w:rPr>
          <w:rFonts w:hint="eastAsia" w:ascii="宋体" w:hAnsi="宋体" w:cs="宋体"/>
          <w:color w:val="auto"/>
          <w:highlight w:val="none"/>
          <w:u w:val="single"/>
        </w:rPr>
        <w:t xml:space="preserve">     （采购人名称）    </w:t>
      </w:r>
    </w:p>
    <w:p>
      <w:pPr>
        <w:snapToGrid w:val="0"/>
        <w:spacing w:after="156" w:afterLines="50"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关于贵方</w:t>
      </w:r>
      <w:r>
        <w:rPr>
          <w:rFonts w:hint="eastAsia" w:ascii="宋体" w:hAnsi="宋体" w:cs="宋体"/>
          <w:color w:val="auto"/>
          <w:highlight w:val="none"/>
          <w:u w:val="single"/>
        </w:rPr>
        <w:t>（</w:t>
      </w:r>
      <w:r>
        <w:rPr>
          <w:rFonts w:hint="eastAsia" w:ascii="宋体" w:hAnsi="宋体" w:cs="宋体"/>
          <w:color w:val="auto"/>
          <w:highlight w:val="none"/>
          <w:u w:val="single"/>
          <w:lang w:eastAsia="zh-CN"/>
        </w:rPr>
        <w:t>项目名称</w:t>
      </w:r>
      <w:r>
        <w:rPr>
          <w:rFonts w:hint="eastAsia" w:ascii="宋体" w:hAnsi="宋体" w:cs="宋体"/>
          <w:color w:val="auto"/>
          <w:highlight w:val="none"/>
          <w:u w:val="single"/>
        </w:rPr>
        <w:t>）（项目编号）</w:t>
      </w:r>
      <w:r>
        <w:rPr>
          <w:rFonts w:hint="eastAsia" w:ascii="宋体" w:hAnsi="宋体" w:cs="宋体"/>
          <w:color w:val="auto"/>
          <w:highlight w:val="none"/>
        </w:rPr>
        <w:t>，本公司愿意参加本次磋商，提供竞争性磋商文件中规定的所有服务和相关</w:t>
      </w:r>
      <w:r>
        <w:rPr>
          <w:rFonts w:hint="eastAsia" w:ascii="宋体" w:hAnsi="宋体" w:cs="宋体"/>
          <w:color w:val="auto"/>
          <w:highlight w:val="none"/>
          <w:lang w:val="en-US" w:eastAsia="zh-CN"/>
        </w:rPr>
        <w:t>技术</w:t>
      </w:r>
      <w:r>
        <w:rPr>
          <w:rFonts w:hint="eastAsia" w:ascii="宋体" w:hAnsi="宋体" w:cs="宋体"/>
          <w:color w:val="auto"/>
          <w:highlight w:val="none"/>
        </w:rPr>
        <w:t>服务，并承诺竞争性磋商响应文件中提供的所有证明文件和资料是准确和真实的。我们认为贵方有权并愿意配合贵方，向有关机构和单位（如会计师事务所、银行、相关企业等）查证和获得有关资料。</w:t>
      </w:r>
    </w:p>
    <w:p>
      <w:pPr>
        <w:pStyle w:val="187"/>
        <w:rPr>
          <w:rFonts w:hint="eastAsia"/>
          <w:color w:val="auto"/>
          <w:highlight w:val="none"/>
        </w:rPr>
      </w:pPr>
      <w:r>
        <w:rPr>
          <w:rFonts w:hint="eastAsia" w:ascii="宋体" w:hAnsi="宋体" w:cs="宋体"/>
          <w:color w:val="auto"/>
          <w:highlight w:val="none"/>
        </w:rPr>
        <w:t>本公司承诺近三年未发生任何</w:t>
      </w:r>
      <w:r>
        <w:rPr>
          <w:rFonts w:hint="eastAsia" w:ascii="宋体" w:hAnsi="宋体" w:cs="宋体"/>
          <w:color w:val="auto"/>
          <w:szCs w:val="21"/>
          <w:highlight w:val="none"/>
        </w:rPr>
        <w:t>败诉的</w:t>
      </w:r>
      <w:r>
        <w:rPr>
          <w:rFonts w:hint="eastAsia" w:ascii="宋体" w:hAnsi="宋体" w:cs="宋体"/>
          <w:color w:val="auto"/>
          <w:highlight w:val="none"/>
        </w:rPr>
        <w:t>诉讼及仲裁情况。</w:t>
      </w:r>
    </w:p>
    <w:p>
      <w:pPr>
        <w:pStyle w:val="187"/>
        <w:rPr>
          <w:rFonts w:hint="eastAsia"/>
          <w:color w:val="auto"/>
          <w:highlight w:val="none"/>
        </w:rPr>
      </w:pPr>
    </w:p>
    <w:p>
      <w:pPr>
        <w:tabs>
          <w:tab w:val="left" w:pos="8364"/>
        </w:tabs>
        <w:snapToGrid w:val="0"/>
        <w:spacing w:after="156" w:afterLines="50" w:line="360" w:lineRule="auto"/>
        <w:ind w:left="1050" w:right="-57" w:hanging="1050"/>
        <w:rPr>
          <w:rFonts w:hint="eastAsia" w:ascii="宋体" w:hAnsi="宋体" w:cs="宋体"/>
          <w:color w:val="auto"/>
          <w:highlight w:val="none"/>
        </w:rPr>
      </w:pPr>
    </w:p>
    <w:p>
      <w:pPr>
        <w:tabs>
          <w:tab w:val="left" w:pos="8364"/>
        </w:tabs>
        <w:snapToGrid w:val="0"/>
        <w:spacing w:after="156" w:afterLines="50" w:line="360" w:lineRule="auto"/>
        <w:ind w:left="1050" w:right="-57" w:hanging="1050"/>
        <w:rPr>
          <w:rFonts w:hint="eastAsia" w:ascii="宋体" w:hAnsi="宋体" w:cs="宋体"/>
          <w:color w:val="auto"/>
          <w:highlight w:val="none"/>
        </w:rPr>
      </w:pPr>
    </w:p>
    <w:p>
      <w:pPr>
        <w:tabs>
          <w:tab w:val="left" w:pos="8364"/>
        </w:tabs>
        <w:snapToGrid w:val="0"/>
        <w:spacing w:after="156" w:afterLines="50" w:line="360" w:lineRule="auto"/>
        <w:ind w:left="1050" w:right="-57" w:hanging="1050"/>
        <w:rPr>
          <w:rFonts w:hint="eastAsia" w:ascii="宋体" w:hAnsi="宋体" w:cs="宋体"/>
          <w:color w:val="auto"/>
          <w:highlight w:val="none"/>
        </w:rPr>
      </w:pPr>
    </w:p>
    <w:p>
      <w:pPr>
        <w:tabs>
          <w:tab w:val="left" w:pos="8364"/>
        </w:tabs>
        <w:snapToGrid w:val="0"/>
        <w:spacing w:after="156" w:afterLines="50" w:line="360" w:lineRule="auto"/>
        <w:ind w:left="1050" w:right="-57" w:hanging="1050"/>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供应商（单位公章）：</w:t>
      </w:r>
      <w:r>
        <w:rPr>
          <w:rFonts w:hint="eastAsia" w:ascii="宋体" w:hAnsi="宋体" w:cs="宋体"/>
          <w:color w:val="auto"/>
          <w:highlight w:val="none"/>
          <w:u w:val="single"/>
        </w:rPr>
        <w:t xml:space="preserve">                      </w:t>
      </w: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法定代表人（单位负责人）或委托代理人（签字或盖章）：</w:t>
      </w:r>
      <w:r>
        <w:rPr>
          <w:rFonts w:hint="eastAsia" w:ascii="宋体" w:hAnsi="宋体" w:cs="宋体"/>
          <w:color w:val="auto"/>
          <w:highlight w:val="none"/>
          <w:u w:val="single"/>
        </w:rPr>
        <w:t xml:space="preserve">               </w:t>
      </w:r>
    </w:p>
    <w:p>
      <w:pPr>
        <w:tabs>
          <w:tab w:val="left" w:pos="8364"/>
        </w:tabs>
        <w:snapToGrid w:val="0"/>
        <w:spacing w:after="156" w:afterLines="50" w:line="360" w:lineRule="auto"/>
        <w:ind w:left="1050" w:right="-57" w:hanging="1050"/>
        <w:rPr>
          <w:rFonts w:hint="eastAsia" w:ascii="宋体" w:hAnsi="宋体" w:cs="宋体"/>
          <w:color w:val="auto"/>
          <w:highlight w:val="none"/>
        </w:rPr>
      </w:pPr>
    </w:p>
    <w:p>
      <w:pPr>
        <w:tabs>
          <w:tab w:val="left" w:pos="8364"/>
        </w:tabs>
        <w:snapToGrid w:val="0"/>
        <w:spacing w:after="156" w:afterLines="50" w:line="360" w:lineRule="auto"/>
        <w:ind w:left="1050" w:right="-57" w:hanging="105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tabs>
          <w:tab w:val="left" w:pos="8364"/>
        </w:tabs>
        <w:snapToGrid w:val="0"/>
        <w:spacing w:after="156" w:afterLines="50" w:line="360" w:lineRule="auto"/>
        <w:ind w:left="1050" w:right="-57" w:hanging="1050"/>
        <w:rPr>
          <w:rFonts w:hint="eastAsia" w:ascii="宋体" w:hAnsi="宋体" w:cs="宋体"/>
          <w:color w:val="auto"/>
          <w:highlight w:val="none"/>
          <w:u w:val="single"/>
        </w:rPr>
      </w:pPr>
      <w:r>
        <w:rPr>
          <w:rFonts w:hint="eastAsia" w:ascii="宋体" w:hAnsi="宋体" w:cs="宋体"/>
          <w:color w:val="auto"/>
          <w:highlight w:val="none"/>
        </w:rPr>
        <w:t>供应商地址：</w:t>
      </w:r>
      <w:r>
        <w:rPr>
          <w:rFonts w:hint="eastAsia" w:ascii="宋体" w:hAnsi="宋体" w:cs="宋体"/>
          <w:color w:val="auto"/>
          <w:highlight w:val="none"/>
          <w:u w:val="single"/>
        </w:rPr>
        <w:t xml:space="preserve">                            </w:t>
      </w:r>
    </w:p>
    <w:p>
      <w:pPr>
        <w:adjustRightInd w:val="0"/>
        <w:snapToGrid w:val="0"/>
        <w:spacing w:before="156" w:beforeLines="50" w:line="360" w:lineRule="auto"/>
        <w:rPr>
          <w:rFonts w:hint="eastAsia" w:ascii="宋体" w:hAnsi="宋体" w:cs="宋体"/>
          <w:color w:val="auto"/>
          <w:szCs w:val="21"/>
          <w:highlight w:val="none"/>
        </w:rPr>
      </w:pPr>
      <w:r>
        <w:rPr>
          <w:rFonts w:hint="eastAsia" w:ascii="宋体" w:hAnsi="宋体" w:cs="宋体"/>
          <w:color w:val="auto"/>
          <w:highlight w:val="none"/>
        </w:rPr>
        <w:t xml:space="preserve">传真：              电话：              </w:t>
      </w:r>
    </w:p>
    <w:p>
      <w:pPr>
        <w:pStyle w:val="5"/>
        <w:jc w:val="center"/>
        <w:rPr>
          <w:rFonts w:hint="eastAsia" w:ascii="宋体" w:hAnsi="宋体" w:cs="宋体"/>
          <w:color w:val="auto"/>
          <w:kern w:val="0"/>
          <w:sz w:val="24"/>
          <w:highlight w:val="none"/>
        </w:rPr>
      </w:pPr>
      <w:r>
        <w:rPr>
          <w:rFonts w:hint="eastAsia" w:ascii="宋体" w:hAnsi="宋体" w:cs="宋体"/>
          <w:color w:val="auto"/>
          <w:szCs w:val="21"/>
          <w:highlight w:val="none"/>
        </w:rPr>
        <w:br w:type="page"/>
      </w:r>
      <w:bookmarkStart w:id="113" w:name="_Toc269407695"/>
      <w:r>
        <w:rPr>
          <w:rFonts w:hint="eastAsia" w:ascii="宋体" w:hAnsi="宋体" w:cs="宋体"/>
          <w:color w:val="auto"/>
          <w:kern w:val="0"/>
          <w:sz w:val="24"/>
          <w:highlight w:val="none"/>
        </w:rPr>
        <w:t>供应商总体情况一览表</w:t>
      </w:r>
      <w:bookmarkEnd w:id="11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126"/>
        <w:gridCol w:w="1702"/>
        <w:gridCol w:w="669"/>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供应商全称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法定代表人（单位负责人）</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注册地</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注册年份</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单位性质</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总部地址</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陕西省常驻机构地址</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基本账户开户银行</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主营范围</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人员情况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总人数</w:t>
            </w:r>
          </w:p>
        </w:tc>
        <w:tc>
          <w:tcPr>
            <w:tcW w:w="450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管理人员</w:t>
            </w:r>
          </w:p>
        </w:tc>
        <w:tc>
          <w:tcPr>
            <w:tcW w:w="450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szCs w:val="21"/>
                <w:highlight w:val="none"/>
              </w:rPr>
            </w:pPr>
          </w:p>
        </w:tc>
        <w:tc>
          <w:tcPr>
            <w:tcW w:w="2126"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技术人员</w:t>
            </w: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总人数</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23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szCs w:val="21"/>
                <w:highlight w:val="none"/>
              </w:rPr>
            </w:pPr>
          </w:p>
        </w:tc>
        <w:tc>
          <w:tcPr>
            <w:tcW w:w="21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color w:val="auto"/>
                <w:szCs w:val="21"/>
                <w:highlight w:val="none"/>
              </w:rPr>
            </w:pPr>
          </w:p>
        </w:tc>
        <w:tc>
          <w:tcPr>
            <w:tcW w:w="237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具有高级技术职称人数</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376"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其他需要说明的情况</w:t>
            </w:r>
          </w:p>
        </w:tc>
        <w:tc>
          <w:tcPr>
            <w:tcW w:w="662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auto"/>
              <w:rPr>
                <w:rFonts w:hint="eastAsia" w:ascii="宋体" w:hAnsi="宋体" w:cs="宋体"/>
                <w:color w:val="auto"/>
                <w:szCs w:val="21"/>
                <w:highlight w:val="none"/>
              </w:rPr>
            </w:pPr>
          </w:p>
        </w:tc>
      </w:tr>
    </w:tbl>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供应商（单位公章）：</w:t>
      </w:r>
      <w:r>
        <w:rPr>
          <w:rFonts w:hint="eastAsia" w:ascii="宋体" w:hAnsi="宋体" w:cs="宋体"/>
          <w:color w:val="auto"/>
          <w:highlight w:val="none"/>
          <w:u w:val="single"/>
        </w:rPr>
        <w:t xml:space="preserve">                      </w:t>
      </w:r>
    </w:p>
    <w:p>
      <w:pPr>
        <w:spacing w:line="360" w:lineRule="auto"/>
        <w:rPr>
          <w:rFonts w:hint="eastAsia" w:ascii="宋体" w:hAnsi="宋体" w:cs="宋体"/>
          <w:color w:val="auto"/>
          <w:highlight w:val="none"/>
        </w:rPr>
      </w:pPr>
      <w:r>
        <w:rPr>
          <w:rFonts w:hint="eastAsia" w:ascii="宋体" w:hAnsi="宋体" w:cs="宋体"/>
          <w:color w:val="auto"/>
          <w:highlight w:val="none"/>
        </w:rPr>
        <w:t>法定代表人（单位负责人）或委托代理人（签字或盖章）：</w:t>
      </w:r>
      <w:r>
        <w:rPr>
          <w:rFonts w:hint="eastAsia" w:ascii="宋体" w:hAnsi="宋体" w:cs="宋体"/>
          <w:color w:val="auto"/>
          <w:highlight w:val="none"/>
          <w:u w:val="single"/>
        </w:rPr>
        <w:t xml:space="preserve">               </w:t>
      </w:r>
    </w:p>
    <w:p>
      <w:pPr>
        <w:spacing w:line="360" w:lineRule="auto"/>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spacing w:line="360" w:lineRule="auto"/>
        <w:jc w:val="left"/>
        <w:rPr>
          <w:rFonts w:hint="eastAsia" w:ascii="宋体" w:hAnsi="宋体" w:cs="宋体"/>
          <w:color w:val="auto"/>
          <w:szCs w:val="21"/>
          <w:highlight w:val="none"/>
          <w:u w:val="single"/>
        </w:rPr>
      </w:pPr>
      <w:r>
        <w:rPr>
          <w:rFonts w:hint="eastAsia" w:ascii="宋体" w:hAnsi="宋体" w:cs="宋体"/>
          <w:color w:val="auto"/>
          <w:highlight w:val="none"/>
          <w:u w:val="single"/>
        </w:rPr>
        <w:br w:type="page"/>
      </w:r>
      <w:r>
        <w:rPr>
          <w:rFonts w:hint="eastAsia" w:ascii="宋体" w:hAnsi="宋体" w:cs="宋体"/>
          <w:color w:val="auto"/>
          <w:highlight w:val="none"/>
        </w:rPr>
        <w:t>格式</w:t>
      </w:r>
      <w:r>
        <w:rPr>
          <w:rFonts w:hint="eastAsia" w:ascii="宋体" w:hAnsi="宋体" w:cs="宋体"/>
          <w:color w:val="auto"/>
          <w:highlight w:val="none"/>
          <w:lang w:val="en-US" w:eastAsia="zh-CN"/>
        </w:rPr>
        <w:t>4</w:t>
      </w:r>
      <w:r>
        <w:rPr>
          <w:rFonts w:hint="eastAsia" w:ascii="宋体" w:hAnsi="宋体" w:cs="宋体"/>
          <w:color w:val="auto"/>
          <w:highlight w:val="none"/>
        </w:rPr>
        <w:t>：</w:t>
      </w:r>
    </w:p>
    <w:p>
      <w:pPr>
        <w:pStyle w:val="5"/>
        <w:spacing w:line="360" w:lineRule="auto"/>
        <w:jc w:val="center"/>
        <w:rPr>
          <w:rFonts w:hint="eastAsia" w:ascii="宋体" w:hAnsi="宋体" w:cs="宋体"/>
          <w:color w:val="auto"/>
          <w:sz w:val="21"/>
          <w:highlight w:val="none"/>
        </w:rPr>
      </w:pPr>
      <w:r>
        <w:rPr>
          <w:rFonts w:hint="eastAsia" w:ascii="宋体" w:hAnsi="宋体" w:cs="宋体"/>
          <w:color w:val="auto"/>
          <w:sz w:val="21"/>
          <w:highlight w:val="none"/>
          <w:lang w:val="en-US" w:eastAsia="zh-CN"/>
        </w:rPr>
        <w:t>提供具有履行合同所必需的设备和专业技术能力的承诺函</w:t>
      </w:r>
    </w:p>
    <w:p>
      <w:pPr>
        <w:tabs>
          <w:tab w:val="left" w:pos="8364"/>
        </w:tabs>
        <w:snapToGrid w:val="0"/>
        <w:spacing w:after="156" w:afterLines="50" w:line="360" w:lineRule="auto"/>
        <w:ind w:left="1054" w:right="-57" w:hanging="1054"/>
        <w:rPr>
          <w:rFonts w:hint="eastAsia" w:ascii="宋体" w:hAnsi="宋体" w:cs="宋体"/>
          <w:color w:val="auto"/>
          <w:highlight w:val="none"/>
        </w:rPr>
      </w:pPr>
    </w:p>
    <w:p>
      <w:pPr>
        <w:tabs>
          <w:tab w:val="left" w:pos="8364"/>
        </w:tabs>
        <w:snapToGrid w:val="0"/>
        <w:spacing w:after="156" w:afterLines="50" w:line="360" w:lineRule="auto"/>
        <w:ind w:left="1054" w:right="-57" w:hanging="1054"/>
        <w:rPr>
          <w:rFonts w:hint="eastAsia" w:ascii="宋体" w:hAnsi="宋体" w:cs="宋体"/>
          <w:b/>
          <w:color w:val="auto"/>
          <w:highlight w:val="none"/>
        </w:rPr>
      </w:pPr>
      <w:r>
        <w:rPr>
          <w:rFonts w:hint="eastAsia" w:ascii="宋体" w:hAnsi="宋体" w:cs="宋体"/>
          <w:b/>
          <w:color w:val="auto"/>
          <w:highlight w:val="none"/>
        </w:rPr>
        <w:t>致：</w:t>
      </w:r>
      <w:r>
        <w:rPr>
          <w:rFonts w:hint="eastAsia" w:ascii="宋体" w:hAnsi="宋体" w:cs="宋体"/>
          <w:color w:val="auto"/>
          <w:highlight w:val="none"/>
          <w:u w:val="single"/>
        </w:rPr>
        <w:t xml:space="preserve">     （采购人名称）    </w:t>
      </w:r>
    </w:p>
    <w:p>
      <w:pPr>
        <w:snapToGrid w:val="0"/>
        <w:spacing w:after="156" w:afterLines="50"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关于贵方</w:t>
      </w:r>
      <w:r>
        <w:rPr>
          <w:rFonts w:hint="eastAsia" w:ascii="宋体" w:hAnsi="宋体" w:cs="宋体"/>
          <w:color w:val="auto"/>
          <w:highlight w:val="none"/>
          <w:u w:val="single"/>
        </w:rPr>
        <w:t>（</w:t>
      </w:r>
      <w:r>
        <w:rPr>
          <w:rFonts w:hint="eastAsia" w:ascii="宋体" w:hAnsi="宋体" w:cs="宋体"/>
          <w:color w:val="auto"/>
          <w:highlight w:val="none"/>
          <w:u w:val="single"/>
          <w:lang w:eastAsia="zh-CN"/>
        </w:rPr>
        <w:t>项目名称</w:t>
      </w:r>
      <w:r>
        <w:rPr>
          <w:rFonts w:hint="eastAsia" w:ascii="宋体" w:hAnsi="宋体" w:cs="宋体"/>
          <w:color w:val="auto"/>
          <w:highlight w:val="none"/>
          <w:u w:val="single"/>
        </w:rPr>
        <w:t>）（项目编号）</w:t>
      </w:r>
      <w:r>
        <w:rPr>
          <w:rFonts w:hint="eastAsia" w:ascii="宋体" w:hAnsi="宋体" w:cs="宋体"/>
          <w:color w:val="auto"/>
          <w:highlight w:val="none"/>
        </w:rPr>
        <w:t>，本公司愿意参加本次磋商，提供竞争性磋商文件中规定的所有服务和相关</w:t>
      </w:r>
      <w:r>
        <w:rPr>
          <w:rFonts w:hint="eastAsia" w:ascii="宋体" w:hAnsi="宋体" w:cs="宋体"/>
          <w:color w:val="auto"/>
          <w:highlight w:val="none"/>
          <w:lang w:val="en-US" w:eastAsia="zh-CN"/>
        </w:rPr>
        <w:t>技术</w:t>
      </w:r>
      <w:r>
        <w:rPr>
          <w:rFonts w:hint="eastAsia" w:ascii="宋体" w:hAnsi="宋体" w:cs="宋体"/>
          <w:color w:val="auto"/>
          <w:highlight w:val="none"/>
        </w:rPr>
        <w:t>服务，并承诺</w:t>
      </w:r>
      <w:r>
        <w:rPr>
          <w:rFonts w:hint="eastAsia" w:ascii="宋体" w:hAnsi="宋体" w:cs="宋体"/>
          <w:color w:val="auto"/>
          <w:highlight w:val="none"/>
          <w:lang w:val="en-US" w:eastAsia="zh-CN"/>
        </w:rPr>
        <w:t>我方具有履行合同所必需的设备和专业技术能力，</w:t>
      </w:r>
      <w:r>
        <w:rPr>
          <w:rFonts w:hint="eastAsia" w:ascii="宋体" w:hAnsi="宋体" w:cs="宋体"/>
          <w:color w:val="auto"/>
          <w:highlight w:val="none"/>
        </w:rPr>
        <w:t>我们认为贵方有权并愿意配合贵方，向有关机构和</w:t>
      </w:r>
      <w:r>
        <w:rPr>
          <w:rFonts w:hint="eastAsia" w:ascii="宋体" w:hAnsi="宋体" w:cs="宋体"/>
          <w:color w:val="auto"/>
          <w:highlight w:val="none"/>
          <w:lang w:val="en-US" w:eastAsia="zh-CN"/>
        </w:rPr>
        <w:t>部门</w:t>
      </w:r>
      <w:r>
        <w:rPr>
          <w:rFonts w:hint="eastAsia" w:ascii="宋体" w:hAnsi="宋体" w:cs="宋体"/>
          <w:color w:val="auto"/>
          <w:highlight w:val="none"/>
        </w:rPr>
        <w:t>查证和获得有关资料。</w:t>
      </w:r>
    </w:p>
    <w:p>
      <w:pPr>
        <w:pStyle w:val="187"/>
        <w:rPr>
          <w:rFonts w:hint="eastAsia"/>
          <w:color w:val="auto"/>
          <w:highlight w:val="none"/>
        </w:rPr>
      </w:pPr>
    </w:p>
    <w:p>
      <w:pPr>
        <w:pStyle w:val="187"/>
        <w:rPr>
          <w:rFonts w:hint="eastAsia"/>
          <w:color w:val="auto"/>
          <w:highlight w:val="none"/>
        </w:rPr>
      </w:pPr>
    </w:p>
    <w:p>
      <w:pPr>
        <w:tabs>
          <w:tab w:val="left" w:pos="8364"/>
        </w:tabs>
        <w:snapToGrid w:val="0"/>
        <w:spacing w:after="156" w:afterLines="50" w:line="360" w:lineRule="auto"/>
        <w:ind w:left="1050" w:right="-57" w:hanging="1050"/>
        <w:rPr>
          <w:rFonts w:hint="eastAsia" w:ascii="宋体" w:hAnsi="宋体" w:cs="宋体"/>
          <w:color w:val="auto"/>
          <w:highlight w:val="none"/>
        </w:rPr>
      </w:pPr>
    </w:p>
    <w:p>
      <w:pPr>
        <w:tabs>
          <w:tab w:val="left" w:pos="8364"/>
        </w:tabs>
        <w:snapToGrid w:val="0"/>
        <w:spacing w:after="156" w:afterLines="50" w:line="360" w:lineRule="auto"/>
        <w:ind w:left="1050" w:right="-57" w:hanging="1050"/>
        <w:rPr>
          <w:rFonts w:hint="eastAsia" w:ascii="宋体" w:hAnsi="宋体" w:cs="宋体"/>
          <w:color w:val="auto"/>
          <w:highlight w:val="none"/>
        </w:rPr>
      </w:pPr>
    </w:p>
    <w:p>
      <w:pPr>
        <w:tabs>
          <w:tab w:val="left" w:pos="8364"/>
        </w:tabs>
        <w:snapToGrid w:val="0"/>
        <w:spacing w:after="156" w:afterLines="50" w:line="360" w:lineRule="auto"/>
        <w:ind w:left="1050" w:right="-57" w:hanging="1050"/>
        <w:rPr>
          <w:rFonts w:hint="eastAsia" w:ascii="宋体" w:hAnsi="宋体" w:cs="宋体"/>
          <w:color w:val="auto"/>
          <w:highlight w:val="none"/>
        </w:rPr>
      </w:pPr>
    </w:p>
    <w:p>
      <w:pPr>
        <w:tabs>
          <w:tab w:val="left" w:pos="8364"/>
        </w:tabs>
        <w:snapToGrid w:val="0"/>
        <w:spacing w:after="156" w:afterLines="50" w:line="360" w:lineRule="auto"/>
        <w:ind w:left="1050" w:right="-57" w:hanging="1050"/>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供应商（单位公章）：</w:t>
      </w:r>
      <w:r>
        <w:rPr>
          <w:rFonts w:hint="eastAsia" w:ascii="宋体" w:hAnsi="宋体" w:cs="宋体"/>
          <w:color w:val="auto"/>
          <w:highlight w:val="none"/>
          <w:u w:val="single"/>
        </w:rPr>
        <w:t xml:space="preserve">                      </w:t>
      </w:r>
    </w:p>
    <w:p>
      <w:pPr>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法定代表人（单位负责人）或委托代理人（签字或盖章）：</w:t>
      </w:r>
      <w:r>
        <w:rPr>
          <w:rFonts w:hint="eastAsia" w:ascii="宋体" w:hAnsi="宋体" w:cs="宋体"/>
          <w:color w:val="auto"/>
          <w:highlight w:val="none"/>
          <w:u w:val="single"/>
        </w:rPr>
        <w:t xml:space="preserve">               </w:t>
      </w:r>
    </w:p>
    <w:p>
      <w:pPr>
        <w:tabs>
          <w:tab w:val="left" w:pos="8364"/>
        </w:tabs>
        <w:snapToGrid w:val="0"/>
        <w:spacing w:after="156" w:afterLines="50" w:line="360" w:lineRule="auto"/>
        <w:ind w:left="1050" w:right="-57" w:hanging="1050"/>
        <w:rPr>
          <w:rFonts w:hint="eastAsia" w:ascii="宋体" w:hAnsi="宋体" w:cs="宋体"/>
          <w:color w:val="auto"/>
          <w:highlight w:val="none"/>
        </w:rPr>
      </w:pPr>
    </w:p>
    <w:p>
      <w:pPr>
        <w:tabs>
          <w:tab w:val="left" w:pos="8364"/>
        </w:tabs>
        <w:snapToGrid w:val="0"/>
        <w:spacing w:after="156" w:afterLines="50" w:line="360" w:lineRule="auto"/>
        <w:ind w:left="1050" w:right="-57" w:hanging="1050"/>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rPr>
          <w:rFonts w:hint="eastAsia" w:ascii="宋体" w:hAnsi="宋体" w:cs="宋体"/>
          <w:color w:val="auto"/>
          <w:highlight w:val="none"/>
        </w:rPr>
      </w:pPr>
      <w:r>
        <w:rPr>
          <w:rFonts w:hint="eastAsia" w:ascii="宋体" w:hAnsi="宋体" w:cs="宋体"/>
          <w:color w:val="auto"/>
          <w:highlight w:val="none"/>
        </w:rPr>
        <w:br w:type="page"/>
      </w:r>
    </w:p>
    <w:p>
      <w:pPr>
        <w:spacing w:line="360" w:lineRule="auto"/>
        <w:jc w:val="left"/>
        <w:rPr>
          <w:rFonts w:hint="eastAsia" w:ascii="宋体" w:hAnsi="宋体" w:cs="宋体"/>
          <w:color w:val="auto"/>
          <w:highlight w:val="none"/>
        </w:rPr>
      </w:pPr>
      <w:r>
        <w:rPr>
          <w:rFonts w:hint="eastAsia" w:ascii="宋体" w:hAnsi="宋体" w:cs="宋体"/>
          <w:color w:val="auto"/>
          <w:highlight w:val="none"/>
        </w:rPr>
        <w:t>格式</w:t>
      </w:r>
      <w:r>
        <w:rPr>
          <w:rFonts w:hint="eastAsia" w:ascii="宋体" w:hAnsi="宋体" w:cs="宋体"/>
          <w:color w:val="auto"/>
          <w:highlight w:val="none"/>
          <w:lang w:val="en-US" w:eastAsia="zh-CN"/>
        </w:rPr>
        <w:t>5</w:t>
      </w:r>
      <w:r>
        <w:rPr>
          <w:rFonts w:hint="eastAsia" w:ascii="宋体" w:hAnsi="宋体" w:cs="宋体"/>
          <w:color w:val="auto"/>
          <w:highlight w:val="none"/>
        </w:rPr>
        <w:t>：</w:t>
      </w:r>
    </w:p>
    <w:p>
      <w:pPr>
        <w:pStyle w:val="5"/>
        <w:spacing w:line="360" w:lineRule="auto"/>
        <w:jc w:val="center"/>
        <w:rPr>
          <w:rFonts w:hint="eastAsia" w:ascii="宋体" w:hAnsi="宋体" w:cs="宋体"/>
          <w:color w:val="auto"/>
          <w:sz w:val="21"/>
          <w:highlight w:val="none"/>
        </w:rPr>
      </w:pPr>
    </w:p>
    <w:p>
      <w:pPr>
        <w:pStyle w:val="5"/>
        <w:spacing w:line="360" w:lineRule="auto"/>
        <w:jc w:val="center"/>
        <w:rPr>
          <w:rFonts w:hint="eastAsia" w:ascii="宋体" w:hAnsi="宋体" w:cs="宋体"/>
          <w:color w:val="auto"/>
          <w:sz w:val="21"/>
          <w:highlight w:val="none"/>
        </w:rPr>
      </w:pPr>
      <w:r>
        <w:rPr>
          <w:rFonts w:hint="eastAsia" w:ascii="宋体" w:hAnsi="宋体" w:cs="宋体"/>
          <w:color w:val="auto"/>
          <w:sz w:val="21"/>
          <w:highlight w:val="none"/>
        </w:rPr>
        <w:t>信用承诺函</w:t>
      </w:r>
    </w:p>
    <w:p>
      <w:pPr>
        <w:tabs>
          <w:tab w:val="left" w:pos="720"/>
          <w:tab w:val="left" w:pos="8364"/>
        </w:tabs>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（采购人名称）    </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u w:val="single"/>
        </w:rPr>
        <w:t>（供应商名称）</w:t>
      </w:r>
      <w:r>
        <w:rPr>
          <w:rFonts w:hint="eastAsia" w:ascii="宋体" w:hAnsi="宋体" w:cs="宋体"/>
          <w:color w:val="auto"/>
          <w:highlight w:val="none"/>
        </w:rPr>
        <w:t>为在中华人民共和国境内合法注册并经营的机构。在此郑重声明，我公司在参与本次政府采购活动前</w:t>
      </w:r>
      <w:r>
        <w:rPr>
          <w:rFonts w:hint="eastAsia" w:ascii="宋体" w:hAnsi="宋体" w:cs="宋体"/>
          <w:color w:val="auto"/>
          <w:kern w:val="0"/>
          <w:szCs w:val="21"/>
          <w:highlight w:val="none"/>
        </w:rPr>
        <w:t>未被列入“信用中国”网站（www.creditchina.gov.cn）“重大税收违法失信主体”和“政府采购严重违法失信行为记录名单”</w:t>
      </w:r>
      <w:r>
        <w:rPr>
          <w:rFonts w:hint="eastAsia" w:ascii="宋体" w:hAnsi="宋体" w:cs="宋体"/>
          <w:color w:val="auto"/>
          <w:kern w:val="0"/>
          <w:szCs w:val="21"/>
          <w:highlight w:val="none"/>
          <w:lang w:val="en-US" w:eastAsia="zh-CN"/>
        </w:rPr>
        <w:t>和</w:t>
      </w:r>
      <w:r>
        <w:rPr>
          <w:rFonts w:hint="eastAsia" w:ascii="宋体" w:hAnsi="宋体" w:cs="宋体"/>
          <w:color w:val="auto"/>
          <w:kern w:val="0"/>
          <w:szCs w:val="21"/>
          <w:highlight w:val="none"/>
        </w:rPr>
        <w:t>“失信被执行人”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中国执行信息公开网（</w:t>
      </w:r>
      <w:r>
        <w:rPr>
          <w:rFonts w:hint="eastAsia" w:ascii="宋体" w:hAnsi="宋体" w:cs="宋体"/>
          <w:color w:val="auto"/>
          <w:kern w:val="0"/>
          <w:szCs w:val="21"/>
          <w:highlight w:val="none"/>
          <w:lang w:eastAsia="zh-CN"/>
        </w:rPr>
        <w:t>zxgk.court.gov.cn）</w:t>
      </w:r>
      <w:r>
        <w:rPr>
          <w:rFonts w:hint="eastAsia" w:ascii="宋体" w:hAnsi="宋体" w:cs="宋体"/>
          <w:color w:val="auto"/>
          <w:kern w:val="0"/>
          <w:szCs w:val="21"/>
          <w:highlight w:val="none"/>
        </w:rPr>
        <w:t>及中国政府采购网（www.ccgp.gov.cn）“政府采购严重违法失信行为记录名单”</w:t>
      </w:r>
      <w:r>
        <w:rPr>
          <w:rFonts w:hint="eastAsia" w:ascii="宋体" w:hAnsi="宋体" w:cs="宋体"/>
          <w:color w:val="auto"/>
          <w:szCs w:val="21"/>
          <w:highlight w:val="none"/>
        </w:rPr>
        <w:t>，特此承诺</w:t>
      </w:r>
      <w:r>
        <w:rPr>
          <w:rFonts w:hint="eastAsia" w:ascii="宋体" w:hAnsi="宋体" w:cs="宋体"/>
          <w:color w:val="auto"/>
          <w:highlight w:val="none"/>
        </w:rPr>
        <w:t>。</w:t>
      </w: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供应商（单位公章）：</w:t>
      </w:r>
      <w:r>
        <w:rPr>
          <w:rFonts w:hint="eastAsia" w:ascii="宋体" w:hAnsi="宋体" w:cs="宋体"/>
          <w:color w:val="auto"/>
          <w:highlight w:val="none"/>
          <w:u w:val="single"/>
        </w:rPr>
        <w:t xml:space="preserve">                      </w:t>
      </w:r>
    </w:p>
    <w:p>
      <w:pPr>
        <w:spacing w:line="360" w:lineRule="auto"/>
        <w:rPr>
          <w:rFonts w:hint="eastAsia" w:ascii="宋体" w:hAnsi="宋体" w:cs="宋体"/>
          <w:color w:val="auto"/>
          <w:highlight w:val="none"/>
        </w:rPr>
      </w:pPr>
      <w:r>
        <w:rPr>
          <w:rFonts w:hint="eastAsia" w:ascii="宋体" w:hAnsi="宋体" w:cs="宋体"/>
          <w:color w:val="auto"/>
          <w:highlight w:val="none"/>
        </w:rPr>
        <w:t>法定代表人（单位负责人）或委托代理人（签字或盖章）：</w:t>
      </w:r>
      <w:r>
        <w:rPr>
          <w:rFonts w:hint="eastAsia" w:ascii="宋体" w:hAnsi="宋体" w:cs="宋体"/>
          <w:color w:val="auto"/>
          <w:highlight w:val="none"/>
          <w:u w:val="single"/>
        </w:rPr>
        <w:t xml:space="preserve">               </w:t>
      </w:r>
    </w:p>
    <w:p>
      <w:pPr>
        <w:tabs>
          <w:tab w:val="left" w:pos="8364"/>
        </w:tabs>
        <w:spacing w:after="156" w:afterLines="50" w:line="360" w:lineRule="auto"/>
        <w:ind w:right="-58"/>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rPr>
          <w:rFonts w:hint="eastAsia" w:ascii="宋体" w:hAnsi="宋体" w:cs="宋体"/>
          <w:color w:val="auto"/>
          <w:highlight w:val="none"/>
        </w:rPr>
      </w:pPr>
    </w:p>
    <w:p>
      <w:pPr>
        <w:tabs>
          <w:tab w:val="left" w:pos="720"/>
          <w:tab w:val="left" w:pos="8364"/>
        </w:tabs>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格式</w:t>
      </w:r>
      <w:r>
        <w:rPr>
          <w:rFonts w:hint="eastAsia" w:ascii="宋体" w:hAnsi="宋体" w:cs="宋体"/>
          <w:color w:val="auto"/>
          <w:highlight w:val="none"/>
          <w:lang w:val="en-US" w:eastAsia="zh-CN"/>
        </w:rPr>
        <w:t>6</w:t>
      </w:r>
      <w:r>
        <w:rPr>
          <w:rFonts w:hint="eastAsia" w:ascii="宋体" w:hAnsi="宋体" w:cs="宋体"/>
          <w:color w:val="auto"/>
          <w:highlight w:val="none"/>
        </w:rPr>
        <w:t>：</w:t>
      </w:r>
    </w:p>
    <w:p>
      <w:pPr>
        <w:pStyle w:val="5"/>
        <w:spacing w:line="360" w:lineRule="auto"/>
        <w:jc w:val="center"/>
        <w:rPr>
          <w:rFonts w:hint="eastAsia" w:ascii="宋体" w:hAnsi="宋体" w:cs="宋体"/>
          <w:color w:val="auto"/>
          <w:sz w:val="21"/>
          <w:highlight w:val="none"/>
        </w:rPr>
      </w:pPr>
    </w:p>
    <w:p>
      <w:pPr>
        <w:pStyle w:val="5"/>
        <w:spacing w:line="360" w:lineRule="auto"/>
        <w:jc w:val="center"/>
        <w:rPr>
          <w:rFonts w:hint="eastAsia" w:ascii="宋体" w:hAnsi="宋体" w:cs="宋体"/>
          <w:color w:val="auto"/>
          <w:sz w:val="21"/>
          <w:highlight w:val="none"/>
        </w:rPr>
      </w:pPr>
      <w:r>
        <w:rPr>
          <w:rFonts w:hint="eastAsia" w:ascii="宋体" w:hAnsi="宋体" w:cs="宋体"/>
          <w:color w:val="auto"/>
          <w:sz w:val="21"/>
          <w:highlight w:val="none"/>
        </w:rPr>
        <w:t>参加政府采购活动前3年内在经营活动中没有重大违法记录的书面声明</w:t>
      </w:r>
    </w:p>
    <w:p>
      <w:pPr>
        <w:tabs>
          <w:tab w:val="left" w:pos="720"/>
          <w:tab w:val="left" w:pos="8364"/>
        </w:tabs>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（采购人名称）    </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u w:val="single"/>
        </w:rPr>
        <w:t>（供应商名称）</w:t>
      </w:r>
      <w:r>
        <w:rPr>
          <w:rFonts w:hint="eastAsia" w:ascii="宋体" w:hAnsi="宋体" w:cs="宋体"/>
          <w:color w:val="auto"/>
          <w:highlight w:val="none"/>
        </w:rPr>
        <w:t>为在中华人民共和国境内合法注册并经营的机构。在此郑重声明，我公司在参与本次政府采购活动前3年内在经营活动中没有重大违法记录。</w:t>
      </w: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highlight w:val="none"/>
        </w:rPr>
        <w:t>供应商（单位公章）：</w:t>
      </w:r>
      <w:r>
        <w:rPr>
          <w:rFonts w:hint="eastAsia" w:ascii="宋体" w:hAnsi="宋体" w:cs="宋体"/>
          <w:color w:val="auto"/>
          <w:highlight w:val="none"/>
          <w:u w:val="single"/>
        </w:rPr>
        <w:t xml:space="preserve">                      </w:t>
      </w:r>
    </w:p>
    <w:p>
      <w:pPr>
        <w:spacing w:line="360" w:lineRule="auto"/>
        <w:rPr>
          <w:rFonts w:hint="eastAsia" w:ascii="宋体" w:hAnsi="宋体" w:cs="宋体"/>
          <w:color w:val="auto"/>
          <w:highlight w:val="none"/>
        </w:rPr>
      </w:pPr>
      <w:r>
        <w:rPr>
          <w:rFonts w:hint="eastAsia" w:ascii="宋体" w:hAnsi="宋体" w:cs="宋体"/>
          <w:color w:val="auto"/>
          <w:highlight w:val="none"/>
        </w:rPr>
        <w:t>法定代表人（单位负责人）或委托代理人（签字或盖章）：</w:t>
      </w:r>
      <w:r>
        <w:rPr>
          <w:rFonts w:hint="eastAsia" w:ascii="宋体" w:hAnsi="宋体" w:cs="宋体"/>
          <w:color w:val="auto"/>
          <w:highlight w:val="none"/>
          <w:u w:val="single"/>
        </w:rPr>
        <w:t xml:space="preserve">               </w:t>
      </w:r>
    </w:p>
    <w:p>
      <w:pPr>
        <w:tabs>
          <w:tab w:val="left" w:pos="8364"/>
        </w:tabs>
        <w:spacing w:after="156" w:afterLines="50" w:line="360" w:lineRule="auto"/>
        <w:ind w:right="-58"/>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tabs>
          <w:tab w:val="left" w:pos="720"/>
          <w:tab w:val="left" w:pos="8364"/>
        </w:tabs>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格式</w:t>
      </w:r>
      <w:r>
        <w:rPr>
          <w:rFonts w:hint="eastAsia" w:ascii="宋体" w:hAnsi="宋体" w:cs="宋体"/>
          <w:color w:val="auto"/>
          <w:highlight w:val="none"/>
          <w:lang w:val="en-US" w:eastAsia="zh-CN"/>
        </w:rPr>
        <w:t>7</w:t>
      </w:r>
      <w:r>
        <w:rPr>
          <w:rFonts w:hint="eastAsia" w:ascii="宋体" w:hAnsi="宋体" w:cs="宋体"/>
          <w:color w:val="auto"/>
          <w:highlight w:val="none"/>
        </w:rPr>
        <w:t>：</w:t>
      </w:r>
    </w:p>
    <w:p>
      <w:pPr>
        <w:pStyle w:val="7"/>
        <w:spacing w:line="360" w:lineRule="auto"/>
        <w:ind w:firstLine="422"/>
        <w:jc w:val="center"/>
        <w:rPr>
          <w:rFonts w:hint="eastAsia" w:ascii="宋体" w:hAnsi="宋体" w:cs="宋体"/>
          <w:color w:val="auto"/>
          <w:sz w:val="21"/>
          <w:szCs w:val="21"/>
          <w:highlight w:val="none"/>
        </w:rPr>
      </w:pPr>
      <w:bookmarkStart w:id="114" w:name="_Toc269407684"/>
      <w:bookmarkStart w:id="115" w:name="_Toc269407896"/>
      <w:r>
        <w:rPr>
          <w:rFonts w:hint="eastAsia" w:ascii="宋体" w:hAnsi="宋体" w:cs="宋体"/>
          <w:color w:val="auto"/>
          <w:sz w:val="21"/>
          <w:szCs w:val="21"/>
          <w:highlight w:val="none"/>
        </w:rPr>
        <w:t>中小企业声明函（工程、服务）</w:t>
      </w:r>
    </w:p>
    <w:p>
      <w:pPr>
        <w:tabs>
          <w:tab w:val="left" w:pos="720"/>
          <w:tab w:val="left" w:pos="8364"/>
        </w:tabs>
        <w:adjustRightInd w:val="0"/>
        <w:snapToGrid w:val="0"/>
        <w:spacing w:line="360" w:lineRule="auto"/>
        <w:ind w:firstLine="787" w:firstLineChars="375"/>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 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tabs>
          <w:tab w:val="left" w:pos="720"/>
          <w:tab w:val="left" w:pos="8364"/>
        </w:tabs>
        <w:adjustRightInd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；承建（承接）企业为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万元（注：1），属于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tabs>
          <w:tab w:val="left" w:pos="720"/>
          <w:tab w:val="left" w:pos="8364"/>
        </w:tabs>
        <w:adjustRightInd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；承建（承接）企业为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tabs>
          <w:tab w:val="left" w:pos="720"/>
          <w:tab w:val="left" w:pos="8364"/>
        </w:tabs>
        <w:adjustRightInd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p>
    <w:p>
      <w:pPr>
        <w:tabs>
          <w:tab w:val="left" w:pos="720"/>
          <w:tab w:val="left" w:pos="8364"/>
        </w:tabs>
        <w:adjustRightInd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pPr>
        <w:tabs>
          <w:tab w:val="left" w:pos="720"/>
          <w:tab w:val="left" w:pos="8364"/>
        </w:tabs>
        <w:adjustRightInd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pPr>
        <w:tabs>
          <w:tab w:val="left" w:pos="720"/>
          <w:tab w:val="left" w:pos="8364"/>
        </w:tabs>
        <w:adjustRightInd w:val="0"/>
        <w:snapToGrid w:val="0"/>
        <w:spacing w:line="360" w:lineRule="auto"/>
        <w:ind w:firstLine="420"/>
        <w:jc w:val="center"/>
        <w:rPr>
          <w:rFonts w:hint="eastAsia" w:ascii="宋体" w:hAnsi="宋体" w:cs="宋体"/>
          <w:color w:val="auto"/>
          <w:szCs w:val="21"/>
          <w:highlight w:val="none"/>
        </w:rPr>
      </w:pPr>
      <w:r>
        <w:rPr>
          <w:rFonts w:hint="eastAsia" w:ascii="宋体" w:hAnsi="宋体" w:cs="宋体"/>
          <w:color w:val="auto"/>
          <w:szCs w:val="21"/>
          <w:highlight w:val="none"/>
        </w:rPr>
        <w:t xml:space="preserve">                                 企业名称（盖章）：</w:t>
      </w:r>
    </w:p>
    <w:p>
      <w:pPr>
        <w:tabs>
          <w:tab w:val="left" w:pos="720"/>
          <w:tab w:val="left" w:pos="8364"/>
        </w:tabs>
        <w:adjustRightInd w:val="0"/>
        <w:snapToGrid w:val="0"/>
        <w:spacing w:line="360" w:lineRule="auto"/>
        <w:ind w:firstLine="420"/>
        <w:jc w:val="center"/>
        <w:rPr>
          <w:rFonts w:hint="eastAsia" w:ascii="宋体" w:hAnsi="宋体" w:cs="宋体"/>
          <w:color w:val="auto"/>
          <w:szCs w:val="21"/>
          <w:highlight w:val="none"/>
        </w:rPr>
      </w:pPr>
      <w:r>
        <w:rPr>
          <w:rFonts w:hint="eastAsia" w:ascii="宋体" w:hAnsi="宋体" w:cs="宋体"/>
          <w:color w:val="auto"/>
          <w:szCs w:val="21"/>
          <w:highlight w:val="none"/>
        </w:rPr>
        <w:t xml:space="preserve">                     日期：</w:t>
      </w:r>
    </w:p>
    <w:p>
      <w:pPr>
        <w:tabs>
          <w:tab w:val="left" w:pos="720"/>
          <w:tab w:val="left" w:pos="8364"/>
        </w:tabs>
        <w:adjustRightInd w:val="0"/>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注：1.从业人员、营业收入、资产总额填报上一年度数据，无上一年度数据的新成立企业可不填报。</w:t>
      </w:r>
    </w:p>
    <w:p>
      <w:pPr>
        <w:tabs>
          <w:tab w:val="left" w:pos="8364"/>
        </w:tabs>
        <w:spacing w:after="156" w:afterLines="50" w:line="360" w:lineRule="auto"/>
        <w:ind w:right="-58"/>
        <w:rPr>
          <w:rFonts w:hint="eastAsia" w:ascii="宋体" w:hAnsi="宋体" w:cs="宋体"/>
          <w:color w:val="auto"/>
          <w:highlight w:val="none"/>
          <w:u w:val="single"/>
        </w:rPr>
      </w:pPr>
      <w:r>
        <w:rPr>
          <w:rFonts w:hint="eastAsia" w:ascii="宋体" w:hAnsi="宋体" w:cs="宋体"/>
          <w:color w:val="auto"/>
          <w:szCs w:val="21"/>
          <w:highlight w:val="none"/>
        </w:rPr>
        <w:t xml:space="preserve">    2.如是小型企业、微型企业的单位可享受采购文件规定的评审价格扣除，此表会在政府采购平台随采购结果一同公示。</w:t>
      </w:r>
    </w:p>
    <w:p>
      <w:pPr>
        <w:adjustRightInd w:val="0"/>
        <w:snapToGrid w:val="0"/>
        <w:spacing w:before="156" w:beforeLines="50" w:line="360" w:lineRule="auto"/>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格式</w:t>
      </w:r>
      <w:r>
        <w:rPr>
          <w:rFonts w:hint="eastAsia" w:ascii="宋体" w:hAnsi="宋体" w:cs="宋体"/>
          <w:color w:val="auto"/>
          <w:highlight w:val="none"/>
          <w:lang w:val="en-US" w:eastAsia="zh-CN"/>
        </w:rPr>
        <w:t>8</w:t>
      </w:r>
      <w:r>
        <w:rPr>
          <w:rFonts w:hint="eastAsia" w:ascii="宋体" w:hAnsi="宋体" w:cs="宋体"/>
          <w:color w:val="auto"/>
          <w:highlight w:val="none"/>
        </w:rPr>
        <w:t>：</w:t>
      </w:r>
    </w:p>
    <w:bookmarkEnd w:id="114"/>
    <w:bookmarkEnd w:id="115"/>
    <w:p>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残疾人福利性单位声明函</w:t>
      </w:r>
    </w:p>
    <w:p>
      <w:pPr>
        <w:pStyle w:val="163"/>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（如是</w:t>
      </w:r>
      <w:r>
        <w:rPr>
          <w:rFonts w:hint="eastAsia" w:ascii="宋体" w:hAnsi="宋体" w:cs="宋体"/>
          <w:b/>
          <w:color w:val="auto"/>
          <w:szCs w:val="21"/>
          <w:highlight w:val="none"/>
        </w:rPr>
        <w:t>残疾人福利性单位</w:t>
      </w:r>
      <w:r>
        <w:rPr>
          <w:rFonts w:hint="eastAsia" w:ascii="宋体" w:hAnsi="宋体" w:cs="宋体"/>
          <w:b/>
          <w:bCs/>
          <w:color w:val="auto"/>
          <w:szCs w:val="21"/>
          <w:highlight w:val="none"/>
        </w:rPr>
        <w:t>可填写；非</w:t>
      </w:r>
      <w:r>
        <w:rPr>
          <w:rFonts w:hint="eastAsia" w:ascii="宋体" w:hAnsi="宋体" w:cs="宋体"/>
          <w:b/>
          <w:color w:val="auto"/>
          <w:szCs w:val="21"/>
          <w:highlight w:val="none"/>
        </w:rPr>
        <w:t>残疾人福利性单位</w:t>
      </w:r>
      <w:r>
        <w:rPr>
          <w:rFonts w:hint="eastAsia" w:ascii="宋体" w:hAnsi="宋体" w:cs="宋体"/>
          <w:b/>
          <w:bCs/>
          <w:color w:val="auto"/>
          <w:szCs w:val="21"/>
          <w:highlight w:val="none"/>
        </w:rPr>
        <w:t>可不填写，也可不提供此页）</w:t>
      </w:r>
    </w:p>
    <w:p>
      <w:pPr>
        <w:tabs>
          <w:tab w:val="left" w:pos="720"/>
          <w:tab w:val="left" w:pos="8364"/>
        </w:tabs>
        <w:adjustRightInd w:val="0"/>
        <w:snapToGrid w:val="0"/>
        <w:spacing w:line="400" w:lineRule="exact"/>
        <w:ind w:firstLine="420"/>
        <w:rPr>
          <w:rFonts w:hint="eastAsia" w:ascii="宋体" w:hAnsi="宋体" w:cs="宋体"/>
          <w:color w:val="auto"/>
          <w:highlight w:val="none"/>
        </w:rPr>
      </w:pPr>
    </w:p>
    <w:p>
      <w:pPr>
        <w:tabs>
          <w:tab w:val="left" w:pos="720"/>
          <w:tab w:val="left" w:pos="8364"/>
        </w:tabs>
        <w:adjustRightInd w:val="0"/>
        <w:snapToGrid w:val="0"/>
        <w:spacing w:line="400" w:lineRule="exact"/>
        <w:ind w:firstLine="420"/>
        <w:rPr>
          <w:rFonts w:hint="eastAsia" w:ascii="宋体" w:hAnsi="宋体" w:cs="宋体"/>
          <w:color w:val="auto"/>
          <w:highlight w:val="none"/>
        </w:rPr>
      </w:pPr>
      <w:r>
        <w:rPr>
          <w:rFonts w:hint="eastAsia" w:ascii="宋体" w:hAnsi="宋体" w:cs="宋体"/>
          <w:color w:val="auto"/>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highlight w:val="none"/>
          <w:u w:val="single"/>
        </w:rPr>
        <w:t xml:space="preserve">           </w:t>
      </w:r>
      <w:r>
        <w:rPr>
          <w:rFonts w:hint="eastAsia" w:ascii="宋体" w:hAnsi="宋体" w:cs="宋体"/>
          <w:color w:val="auto"/>
          <w:highlight w:val="none"/>
        </w:rPr>
        <w:t>项目（项目编号：</w:t>
      </w:r>
      <w:r>
        <w:rPr>
          <w:rFonts w:hint="eastAsia" w:ascii="宋体" w:hAnsi="宋体" w:cs="宋体"/>
          <w:color w:val="auto"/>
          <w:highlight w:val="none"/>
          <w:u w:val="single"/>
        </w:rPr>
        <w:t xml:space="preserve">         </w:t>
      </w:r>
      <w:r>
        <w:rPr>
          <w:rFonts w:hint="eastAsia" w:ascii="宋体" w:hAnsi="宋体" w:cs="宋体"/>
          <w:color w:val="auto"/>
          <w:highlight w:val="none"/>
        </w:rPr>
        <w:t>）采购活动提供本单位制造的货物（由本单位承担工程/提供服务），或者提供其他残疾人福利性单位制造的货物（不包括使用非残疾人福利性单位注册商标的货物）。</w:t>
      </w:r>
    </w:p>
    <w:p>
      <w:pPr>
        <w:tabs>
          <w:tab w:val="left" w:pos="720"/>
          <w:tab w:val="left" w:pos="8364"/>
        </w:tabs>
        <w:adjustRightInd w:val="0"/>
        <w:snapToGrid w:val="0"/>
        <w:spacing w:line="400" w:lineRule="exact"/>
        <w:ind w:firstLine="420"/>
        <w:rPr>
          <w:rFonts w:hint="eastAsia"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400" w:lineRule="exact"/>
        <w:rPr>
          <w:rFonts w:hint="eastAsia" w:ascii="宋体" w:hAnsi="宋体" w:cs="宋体"/>
          <w:color w:val="auto"/>
          <w:highlight w:val="none"/>
        </w:rPr>
      </w:pPr>
      <w:r>
        <w:rPr>
          <w:rFonts w:hint="eastAsia" w:ascii="宋体" w:hAnsi="宋体" w:cs="宋体"/>
          <w:color w:val="auto"/>
          <w:highlight w:val="none"/>
        </w:rPr>
        <w:t>供应商（单位公章）：</w:t>
      </w:r>
      <w:r>
        <w:rPr>
          <w:rFonts w:hint="eastAsia" w:ascii="宋体" w:hAnsi="宋体" w:cs="宋体"/>
          <w:color w:val="auto"/>
          <w:highlight w:val="none"/>
          <w:u w:val="single"/>
        </w:rPr>
        <w:t xml:space="preserve">                      </w:t>
      </w:r>
    </w:p>
    <w:p>
      <w:pPr>
        <w:spacing w:line="400" w:lineRule="exact"/>
        <w:rPr>
          <w:rFonts w:hint="eastAsia" w:ascii="宋体" w:hAnsi="宋体" w:cs="宋体"/>
          <w:color w:val="auto"/>
          <w:highlight w:val="none"/>
        </w:rPr>
      </w:pPr>
      <w:r>
        <w:rPr>
          <w:rFonts w:hint="eastAsia" w:ascii="宋体" w:hAnsi="宋体" w:cs="宋体"/>
          <w:color w:val="auto"/>
          <w:highlight w:val="none"/>
        </w:rPr>
        <w:t>法定代表人（单位负责人）或委托代理人（签字或盖章）：</w:t>
      </w:r>
      <w:r>
        <w:rPr>
          <w:rFonts w:hint="eastAsia" w:ascii="宋体" w:hAnsi="宋体" w:cs="宋体"/>
          <w:color w:val="auto"/>
          <w:highlight w:val="none"/>
          <w:u w:val="single"/>
        </w:rPr>
        <w:t xml:space="preserve">               </w:t>
      </w:r>
    </w:p>
    <w:p>
      <w:pPr>
        <w:tabs>
          <w:tab w:val="left" w:pos="8364"/>
        </w:tabs>
        <w:spacing w:after="156" w:afterLines="50" w:line="400" w:lineRule="exact"/>
        <w:ind w:right="-58"/>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tabs>
          <w:tab w:val="left" w:pos="5670"/>
        </w:tabs>
        <w:spacing w:line="40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备注：</w:t>
      </w:r>
      <w:r>
        <w:rPr>
          <w:rFonts w:hint="eastAsia" w:ascii="宋体" w:hAnsi="宋体" w:cs="宋体"/>
          <w:color w:val="auto"/>
          <w:szCs w:val="21"/>
          <w:highlight w:val="none"/>
        </w:rPr>
        <w:t>根据《财政部 民政部 中国残疾人联合会关于促进残疾人就业政府采购政策的通知》（财库〔2017〕141号）的规定：</w:t>
      </w:r>
    </w:p>
    <w:p>
      <w:pPr>
        <w:tabs>
          <w:tab w:val="left" w:pos="5670"/>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一、享受政府采购支持政策的残疾人福利性单位应当同时满足以下条件：</w:t>
      </w:r>
    </w:p>
    <w:p>
      <w:pPr>
        <w:tabs>
          <w:tab w:val="left" w:pos="567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（一）安置的残疾人占本单位在职职工人数的比例不低于25%（含25%），并且安置的残疾人人数不少于10人（含10人）；</w:t>
      </w:r>
    </w:p>
    <w:p>
      <w:pPr>
        <w:tabs>
          <w:tab w:val="left" w:pos="567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（二）依法与安置的每位残疾人签订了一年以上（含一年）的劳动合同或服务协议；</w:t>
      </w:r>
    </w:p>
    <w:p>
      <w:pPr>
        <w:tabs>
          <w:tab w:val="left" w:pos="567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（三）为安置的每位残疾人按月足额缴纳了基本养老保险、基本医疗保险、失业保险、工伤保险和生育保险等社会保险费；</w:t>
      </w:r>
    </w:p>
    <w:p>
      <w:pPr>
        <w:tabs>
          <w:tab w:val="left" w:pos="567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（四）通过银行等金融机构向安置的每位残疾人，按月支付了不低于单位所在区县适用的经省级人民政府批准的月最低工资标准的工资；</w:t>
      </w:r>
    </w:p>
    <w:p>
      <w:pPr>
        <w:tabs>
          <w:tab w:val="left" w:pos="567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（五）提供本单位制造的货物、承担的工程或者服务（以下简称产品），或者提供其他残疾人福利性单位制造的货物（不包括使用非残疾人福利性单位注册商标的货物）。</w:t>
      </w:r>
    </w:p>
    <w:p>
      <w:pPr>
        <w:tabs>
          <w:tab w:val="left" w:pos="5670"/>
        </w:tabs>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720"/>
          <w:tab w:val="left" w:pos="8364"/>
        </w:tabs>
        <w:adjustRightInd w:val="0"/>
        <w:snapToGrid w:val="0"/>
        <w:spacing w:line="400" w:lineRule="exact"/>
        <w:rPr>
          <w:rFonts w:hint="eastAsia" w:ascii="宋体" w:hAnsi="宋体" w:cs="宋体"/>
          <w:color w:val="auto"/>
          <w:highlight w:val="none"/>
        </w:rPr>
      </w:pPr>
      <w:r>
        <w:rPr>
          <w:rFonts w:hint="eastAsia" w:ascii="宋体" w:hAnsi="宋体" w:cs="宋体"/>
          <w:color w:val="auto"/>
          <w:szCs w:val="21"/>
          <w:highlight w:val="none"/>
        </w:rPr>
        <w:t>二、成交供应商为残疾人福利性单位的，采购人或者其委托的采购代理机构应当随成交结果同时公告其《残疾人福利性单位声明函》，接受社会监督。</w:t>
      </w:r>
    </w:p>
    <w:p>
      <w:pPr>
        <w:pStyle w:val="117"/>
        <w:tabs>
          <w:tab w:val="left" w:pos="7920"/>
        </w:tabs>
        <w:jc w:val="left"/>
        <w:rPr>
          <w:rFonts w:hint="eastAsia" w:ascii="宋体" w:hAnsi="宋体" w:eastAsia="宋体" w:cs="宋体"/>
          <w:color w:val="auto"/>
          <w:sz w:val="21"/>
          <w:szCs w:val="24"/>
          <w:highlight w:val="none"/>
          <w:lang w:val="en-US"/>
        </w:rPr>
      </w:pPr>
      <w:r>
        <w:rPr>
          <w:rFonts w:hint="eastAsia" w:ascii="宋体" w:hAnsi="宋体" w:eastAsia="宋体" w:cs="宋体"/>
          <w:b/>
          <w:color w:val="auto"/>
          <w:highlight w:val="none"/>
        </w:rPr>
        <w:br w:type="page"/>
      </w:r>
      <w:r>
        <w:rPr>
          <w:rFonts w:hint="eastAsia" w:ascii="宋体" w:hAnsi="宋体" w:eastAsia="宋体" w:cs="宋体"/>
          <w:color w:val="auto"/>
          <w:sz w:val="21"/>
          <w:szCs w:val="24"/>
          <w:highlight w:val="none"/>
          <w:lang w:val="en-US"/>
        </w:rPr>
        <w:t>格式</w:t>
      </w: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lang w:val="en-US"/>
        </w:rPr>
        <w:t>：</w:t>
      </w:r>
    </w:p>
    <w:p>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监狱企业证明文件</w:t>
      </w:r>
    </w:p>
    <w:p>
      <w:pPr>
        <w:pStyle w:val="163"/>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（如是</w:t>
      </w:r>
      <w:r>
        <w:rPr>
          <w:rFonts w:hint="eastAsia" w:ascii="宋体" w:hAnsi="宋体" w:cs="宋体"/>
          <w:b/>
          <w:color w:val="auto"/>
          <w:szCs w:val="21"/>
          <w:highlight w:val="none"/>
        </w:rPr>
        <w:t>监狱企业</w:t>
      </w:r>
      <w:r>
        <w:rPr>
          <w:rFonts w:hint="eastAsia" w:ascii="宋体" w:hAnsi="宋体" w:cs="宋体"/>
          <w:b/>
          <w:bCs/>
          <w:color w:val="auto"/>
          <w:szCs w:val="21"/>
          <w:highlight w:val="none"/>
        </w:rPr>
        <w:t>可填写；非</w:t>
      </w:r>
      <w:r>
        <w:rPr>
          <w:rFonts w:hint="eastAsia" w:ascii="宋体" w:hAnsi="宋体" w:cs="宋体"/>
          <w:b/>
          <w:color w:val="auto"/>
          <w:szCs w:val="21"/>
          <w:highlight w:val="none"/>
        </w:rPr>
        <w:t>监狱企业</w:t>
      </w:r>
      <w:r>
        <w:rPr>
          <w:rFonts w:hint="eastAsia" w:ascii="宋体" w:hAnsi="宋体" w:cs="宋体"/>
          <w:b/>
          <w:bCs/>
          <w:color w:val="auto"/>
          <w:szCs w:val="21"/>
          <w:highlight w:val="none"/>
        </w:rPr>
        <w:t>可不填写，也可不提供此页）</w:t>
      </w:r>
    </w:p>
    <w:p>
      <w:pPr>
        <w:pStyle w:val="41"/>
        <w:ind w:firstLine="210"/>
        <w:rPr>
          <w:rFonts w:hint="eastAsia"/>
          <w:color w:val="auto"/>
          <w:highlight w:val="none"/>
        </w:rPr>
      </w:pPr>
    </w:p>
    <w:p>
      <w:pPr>
        <w:snapToGrid w:val="0"/>
        <w:spacing w:line="360" w:lineRule="exact"/>
        <w:ind w:firstLine="420" w:firstLineChars="200"/>
        <w:rPr>
          <w:rFonts w:hint="eastAsia" w:ascii="宋体" w:hAnsi="宋体" w:cs="宋体"/>
          <w:color w:val="auto"/>
          <w:szCs w:val="22"/>
          <w:highlight w:val="none"/>
        </w:rPr>
      </w:pPr>
      <w:r>
        <w:rPr>
          <w:rFonts w:hint="eastAsia" w:ascii="宋体" w:hAnsi="宋体" w:cs="宋体"/>
          <w:color w:val="auto"/>
          <w:szCs w:val="22"/>
          <w:highlight w:val="none"/>
        </w:rPr>
        <w:t xml:space="preserve"> 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17"/>
        <w:tabs>
          <w:tab w:val="left" w:pos="7920"/>
        </w:tabs>
        <w:jc w:val="left"/>
        <w:rPr>
          <w:rFonts w:hint="eastAsia" w:ascii="宋体" w:hAnsi="宋体" w:eastAsia="宋体" w:cs="宋体"/>
          <w:color w:val="auto"/>
          <w:sz w:val="21"/>
          <w:szCs w:val="24"/>
          <w:highlight w:val="none"/>
          <w:lang w:val="en-US"/>
        </w:rPr>
      </w:pPr>
      <w:r>
        <w:rPr>
          <w:rFonts w:hint="eastAsia" w:ascii="宋体" w:hAnsi="宋体" w:eastAsia="宋体" w:cs="宋体"/>
          <w:color w:val="auto"/>
          <w:sz w:val="21"/>
          <w:szCs w:val="24"/>
          <w:highlight w:val="none"/>
          <w:lang w:val="en-US"/>
        </w:rPr>
        <w:br w:type="page"/>
      </w:r>
      <w:r>
        <w:rPr>
          <w:rFonts w:hint="eastAsia" w:ascii="宋体" w:hAnsi="宋体" w:eastAsia="宋体" w:cs="宋体"/>
          <w:color w:val="auto"/>
          <w:sz w:val="21"/>
          <w:szCs w:val="24"/>
          <w:highlight w:val="none"/>
          <w:lang w:val="en-US"/>
        </w:rPr>
        <w:t>格式</w:t>
      </w:r>
      <w:r>
        <w:rPr>
          <w:rFonts w:hint="eastAsia" w:ascii="宋体" w:hAnsi="宋体" w:eastAsia="宋体" w:cs="宋体"/>
          <w:color w:val="auto"/>
          <w:sz w:val="21"/>
          <w:szCs w:val="24"/>
          <w:highlight w:val="none"/>
          <w:lang w:val="en-US" w:eastAsia="zh-CN"/>
        </w:rPr>
        <w:t>10</w:t>
      </w:r>
      <w:r>
        <w:rPr>
          <w:rFonts w:hint="eastAsia" w:ascii="宋体" w:hAnsi="宋体" w:eastAsia="宋体" w:cs="宋体"/>
          <w:color w:val="auto"/>
          <w:sz w:val="21"/>
          <w:szCs w:val="24"/>
          <w:highlight w:val="none"/>
          <w:lang w:val="en-US"/>
        </w:rPr>
        <w:t>：</w:t>
      </w:r>
    </w:p>
    <w:p>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政府采购供应商</w:t>
      </w:r>
    </w:p>
    <w:p>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拒绝政府采购领域商业贿赂承诺书</w:t>
      </w:r>
    </w:p>
    <w:p>
      <w:pPr>
        <w:pStyle w:val="56"/>
        <w:rPr>
          <w:rFonts w:hint="eastAsia"/>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为响应党中央、国务院关于治理政府采购领域商业贿赂行为的号召，我公司在此承诺：</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1、在参与政府采购活动中遵纪守法、诚信经营、公平竞标。</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2、不向政府采购人、采购代理机构和政府采购评审专家进行任何形式的商业贿赂以谋取交易机会。</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3、不向政府采购代理机构和采购人提供虚假资质文件或采用虚假应标方式参与政府采购市场竞争并谋取中标、成交。</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4、不采取“围标、陪标”等商业欺诈手段获得政府采购定单。</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5、不采取不正当手段诋毁、排挤其他供应商。</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6、不在提供商品和服务时“偷梁换柱、以次充好”损害采购人的合法权益。</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7、不与采购人、采购代理机构政府采购评审专家或其它供应商恶意串通，进行质疑和投诉，维护政府采购市场秩序。</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8、尊重和接受政府采购监督管理部门的监督和政府采购代理机构招标采购要求，承担因违约行为给采购人造成的损失。</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9、不发生其他有悖于政府采购公开、公平、公正和诚信原则的行为。</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 </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  </w:t>
      </w: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  承诺单位（盖章）</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  全权代表：</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  地    址：                           邮    编：</w:t>
      </w:r>
    </w:p>
    <w:p>
      <w:pPr>
        <w:tabs>
          <w:tab w:val="left" w:pos="720"/>
          <w:tab w:val="left" w:pos="8364"/>
        </w:tabs>
        <w:adjustRightInd w:val="0"/>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  电    话：</w:t>
      </w:r>
    </w:p>
    <w:p>
      <w:pPr>
        <w:tabs>
          <w:tab w:val="left" w:pos="720"/>
          <w:tab w:val="left" w:pos="8364"/>
        </w:tabs>
        <w:adjustRightInd w:val="0"/>
        <w:snapToGrid w:val="0"/>
        <w:spacing w:line="360" w:lineRule="auto"/>
        <w:ind w:firstLine="420"/>
        <w:rPr>
          <w:rFonts w:hint="eastAsia" w:ascii="宋体" w:hAnsi="宋体" w:cs="宋体"/>
          <w:color w:val="auto"/>
          <w:highlight w:val="none"/>
        </w:rPr>
      </w:pPr>
    </w:p>
    <w:p>
      <w:pPr>
        <w:pStyle w:val="117"/>
        <w:tabs>
          <w:tab w:val="left" w:pos="7920"/>
        </w:tabs>
        <w:jc w:val="right"/>
        <w:rPr>
          <w:rFonts w:hint="eastAsia" w:ascii="宋体" w:hAnsi="宋体" w:eastAsia="宋体" w:cs="宋体"/>
          <w:color w:val="auto"/>
          <w:sz w:val="21"/>
          <w:szCs w:val="24"/>
          <w:highlight w:val="none"/>
          <w:lang w:val="en-US"/>
        </w:rPr>
      </w:pPr>
      <w:r>
        <w:rPr>
          <w:rFonts w:hint="eastAsia" w:ascii="宋体" w:hAnsi="宋体" w:eastAsia="宋体" w:cs="宋体"/>
          <w:color w:val="auto"/>
          <w:sz w:val="21"/>
          <w:szCs w:val="24"/>
          <w:highlight w:val="none"/>
          <w:lang w:val="en-US"/>
        </w:rPr>
        <w:t>年   月   日</w:t>
      </w:r>
    </w:p>
    <w:p>
      <w:pPr>
        <w:pStyle w:val="117"/>
        <w:tabs>
          <w:tab w:val="left" w:pos="7920"/>
        </w:tabs>
        <w:jc w:val="left"/>
        <w:rPr>
          <w:rFonts w:hint="eastAsia" w:ascii="宋体" w:hAnsi="宋体" w:eastAsia="宋体" w:cs="宋体"/>
          <w:color w:val="auto"/>
          <w:sz w:val="21"/>
          <w:szCs w:val="24"/>
          <w:highlight w:val="none"/>
          <w:lang w:val="en-US"/>
        </w:rPr>
      </w:pPr>
      <w:r>
        <w:rPr>
          <w:rFonts w:hint="eastAsia" w:ascii="宋体" w:hAnsi="宋体" w:eastAsia="宋体" w:cs="宋体"/>
          <w:color w:val="auto"/>
          <w:sz w:val="21"/>
          <w:szCs w:val="24"/>
          <w:highlight w:val="none"/>
          <w:lang w:val="en-US"/>
        </w:rPr>
        <w:br w:type="page"/>
      </w:r>
      <w:r>
        <w:rPr>
          <w:rFonts w:hint="eastAsia" w:ascii="宋体" w:hAnsi="宋体" w:eastAsia="宋体" w:cs="宋体"/>
          <w:color w:val="auto"/>
          <w:sz w:val="21"/>
          <w:szCs w:val="24"/>
          <w:highlight w:val="none"/>
          <w:lang w:val="en-US"/>
        </w:rPr>
        <w:t>格式1</w:t>
      </w:r>
      <w:r>
        <w:rPr>
          <w:rFonts w:hint="eastAsia" w:ascii="宋体" w:hAnsi="宋体" w:eastAsia="宋体" w:cs="宋体"/>
          <w:color w:val="auto"/>
          <w:sz w:val="21"/>
          <w:szCs w:val="24"/>
          <w:highlight w:val="none"/>
          <w:lang w:val="en-US" w:eastAsia="zh-CN"/>
        </w:rPr>
        <w:t>1</w:t>
      </w:r>
      <w:r>
        <w:rPr>
          <w:rFonts w:hint="eastAsia" w:ascii="宋体" w:hAnsi="宋体" w:eastAsia="宋体" w:cs="宋体"/>
          <w:color w:val="auto"/>
          <w:sz w:val="21"/>
          <w:szCs w:val="24"/>
          <w:highlight w:val="none"/>
          <w:lang w:val="en-US"/>
        </w:rPr>
        <w:t>：</w:t>
      </w:r>
    </w:p>
    <w:p>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偏差表</w:t>
      </w:r>
    </w:p>
    <w:p>
      <w:pPr>
        <w:pStyle w:val="116"/>
        <w:spacing w:before="0" w:after="0" w:line="329" w:lineRule="exact"/>
        <w:ind w:left="2293"/>
        <w:jc w:val="left"/>
        <w:rPr>
          <w:rFonts w:ascii="宋体"/>
          <w:color w:val="auto"/>
          <w:sz w:val="32"/>
          <w:highlight w:val="none"/>
          <w:lang w:eastAsia="zh-CN"/>
        </w:rPr>
      </w:pPr>
    </w:p>
    <w:tbl>
      <w:tblPr>
        <w:tblStyle w:val="42"/>
        <w:tblW w:w="88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3"/>
        <w:gridCol w:w="3349"/>
        <w:gridCol w:w="302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6"/>
              <w:spacing w:before="0" w:after="0" w:line="360" w:lineRule="auto"/>
              <w:jc w:val="center"/>
              <w:rPr>
                <w:rFonts w:hint="eastAsia" w:ascii="宋体" w:cs="LLILPH+??‹??"/>
                <w:color w:val="auto"/>
                <w:spacing w:val="1"/>
                <w:sz w:val="21"/>
                <w:highlight w:val="none"/>
                <w:lang w:eastAsia="zh-CN"/>
              </w:rPr>
            </w:pPr>
            <w:r>
              <w:rPr>
                <w:rFonts w:hint="eastAsia" w:ascii="宋体" w:cs="LLILPH+??‹??"/>
                <w:color w:val="auto"/>
                <w:spacing w:val="1"/>
                <w:sz w:val="21"/>
                <w:highlight w:val="none"/>
                <w:lang w:eastAsia="zh-CN"/>
              </w:rPr>
              <w:t>序号</w:t>
            </w:r>
          </w:p>
        </w:tc>
        <w:tc>
          <w:tcPr>
            <w:tcW w:w="3349" w:type="dxa"/>
            <w:noWrap w:val="0"/>
            <w:vAlign w:val="center"/>
          </w:tcPr>
          <w:p>
            <w:pPr>
              <w:pStyle w:val="116"/>
              <w:spacing w:before="0" w:after="0" w:line="360" w:lineRule="auto"/>
              <w:jc w:val="center"/>
              <w:rPr>
                <w:rFonts w:ascii="宋体" w:cs="LLILPH+??‹??"/>
                <w:color w:val="auto"/>
                <w:spacing w:val="1"/>
                <w:sz w:val="21"/>
                <w:highlight w:val="none"/>
                <w:lang w:eastAsia="zh-CN"/>
              </w:rPr>
            </w:pPr>
            <w:r>
              <w:rPr>
                <w:rFonts w:hint="eastAsia" w:ascii="宋体" w:cs="LLILPH+??‹??"/>
                <w:color w:val="auto"/>
                <w:spacing w:val="1"/>
                <w:sz w:val="21"/>
                <w:highlight w:val="none"/>
                <w:lang w:eastAsia="zh-CN"/>
              </w:rPr>
              <w:t>竞争性磋商文件要求内容</w:t>
            </w:r>
          </w:p>
        </w:tc>
        <w:tc>
          <w:tcPr>
            <w:tcW w:w="3029" w:type="dxa"/>
            <w:noWrap w:val="0"/>
            <w:vAlign w:val="center"/>
          </w:tcPr>
          <w:p>
            <w:pPr>
              <w:pStyle w:val="116"/>
              <w:spacing w:before="0" w:after="0" w:line="360" w:lineRule="auto"/>
              <w:jc w:val="center"/>
              <w:rPr>
                <w:rFonts w:ascii="宋体" w:cs="LLILPH+??‹??"/>
                <w:color w:val="auto"/>
                <w:spacing w:val="1"/>
                <w:sz w:val="21"/>
                <w:highlight w:val="none"/>
                <w:lang w:eastAsia="zh-CN"/>
              </w:rPr>
            </w:pPr>
            <w:r>
              <w:rPr>
                <w:rFonts w:hint="eastAsia" w:ascii="宋体" w:cs="LLILPH+??‹??"/>
                <w:color w:val="auto"/>
                <w:spacing w:val="1"/>
                <w:sz w:val="21"/>
                <w:highlight w:val="none"/>
                <w:lang w:eastAsia="zh-CN"/>
              </w:rPr>
              <w:t>竞争性磋商响应文件响应内容</w:t>
            </w:r>
          </w:p>
        </w:tc>
        <w:tc>
          <w:tcPr>
            <w:tcW w:w="1383" w:type="dxa"/>
            <w:noWrap w:val="0"/>
            <w:vAlign w:val="center"/>
          </w:tcPr>
          <w:p>
            <w:pPr>
              <w:pStyle w:val="116"/>
              <w:spacing w:before="0" w:after="0" w:line="360" w:lineRule="auto"/>
              <w:jc w:val="center"/>
              <w:rPr>
                <w:rFonts w:ascii="宋体" w:cs="LLILPH+??‹??"/>
                <w:color w:val="auto"/>
                <w:spacing w:val="1"/>
                <w:sz w:val="21"/>
                <w:highlight w:val="none"/>
                <w:lang w:eastAsia="zh-CN"/>
              </w:rPr>
            </w:pPr>
            <w:r>
              <w:rPr>
                <w:rFonts w:hint="eastAsia" w:ascii="宋体" w:cs="LLILPH+??‹??"/>
                <w:color w:val="auto"/>
                <w:spacing w:val="1"/>
                <w:sz w:val="21"/>
                <w:highlight w:val="none"/>
                <w:lang w:eastAsia="zh-CN"/>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6"/>
              <w:spacing w:before="0" w:after="0" w:line="221" w:lineRule="exact"/>
              <w:jc w:val="center"/>
              <w:rPr>
                <w:rFonts w:ascii="宋体" w:cs="LLILPH+??‹??"/>
                <w:color w:val="auto"/>
                <w:spacing w:val="1"/>
                <w:sz w:val="21"/>
                <w:highlight w:val="none"/>
                <w:lang w:eastAsia="zh-CN"/>
              </w:rPr>
            </w:pPr>
            <w:r>
              <w:rPr>
                <w:rFonts w:ascii="宋体" w:hAnsi="宋体" w:cs="LLILPH+??‹??"/>
                <w:color w:val="auto"/>
                <w:spacing w:val="1"/>
                <w:sz w:val="21"/>
                <w:highlight w:val="none"/>
                <w:lang w:eastAsia="zh-CN"/>
              </w:rPr>
              <w:t>1</w:t>
            </w:r>
          </w:p>
        </w:tc>
        <w:tc>
          <w:tcPr>
            <w:tcW w:w="3349" w:type="dxa"/>
            <w:noWrap w:val="0"/>
            <w:vAlign w:val="center"/>
          </w:tcPr>
          <w:p>
            <w:pPr>
              <w:pStyle w:val="116"/>
              <w:spacing w:before="0" w:after="0" w:line="221" w:lineRule="exact"/>
              <w:jc w:val="center"/>
              <w:rPr>
                <w:rFonts w:ascii="宋体" w:cs="LLILPH+??‹??"/>
                <w:color w:val="auto"/>
                <w:spacing w:val="1"/>
                <w:sz w:val="21"/>
                <w:highlight w:val="none"/>
                <w:lang w:eastAsia="zh-CN"/>
              </w:rPr>
            </w:pPr>
          </w:p>
        </w:tc>
        <w:tc>
          <w:tcPr>
            <w:tcW w:w="3029" w:type="dxa"/>
            <w:noWrap w:val="0"/>
            <w:vAlign w:val="center"/>
          </w:tcPr>
          <w:p>
            <w:pPr>
              <w:pStyle w:val="116"/>
              <w:spacing w:before="0" w:after="0" w:line="221" w:lineRule="exact"/>
              <w:jc w:val="center"/>
              <w:rPr>
                <w:rFonts w:ascii="宋体" w:cs="LLILPH+??‹??"/>
                <w:color w:val="auto"/>
                <w:spacing w:val="1"/>
                <w:sz w:val="21"/>
                <w:highlight w:val="none"/>
                <w:lang w:eastAsia="zh-CN"/>
              </w:rPr>
            </w:pPr>
          </w:p>
        </w:tc>
        <w:tc>
          <w:tcPr>
            <w:tcW w:w="1383" w:type="dxa"/>
            <w:noWrap w:val="0"/>
            <w:vAlign w:val="center"/>
          </w:tcPr>
          <w:p>
            <w:pPr>
              <w:pStyle w:val="116"/>
              <w:spacing w:before="0" w:after="0" w:line="221" w:lineRule="exact"/>
              <w:jc w:val="center"/>
              <w:rPr>
                <w:rFonts w:ascii="宋体" w:cs="LLILPH+??‹??"/>
                <w:color w:val="auto"/>
                <w:spacing w:val="1"/>
                <w:sz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6"/>
              <w:spacing w:before="0" w:after="0" w:line="221" w:lineRule="exact"/>
              <w:jc w:val="center"/>
              <w:rPr>
                <w:rFonts w:ascii="宋体" w:cs="LLILPH+??‹??"/>
                <w:color w:val="auto"/>
                <w:spacing w:val="1"/>
                <w:sz w:val="21"/>
                <w:highlight w:val="none"/>
                <w:lang w:eastAsia="zh-CN"/>
              </w:rPr>
            </w:pPr>
            <w:r>
              <w:rPr>
                <w:rFonts w:ascii="宋体" w:hAnsi="宋体" w:cs="LLILPH+??‹??"/>
                <w:color w:val="auto"/>
                <w:spacing w:val="1"/>
                <w:sz w:val="21"/>
                <w:highlight w:val="none"/>
                <w:lang w:eastAsia="zh-CN"/>
              </w:rPr>
              <w:t>2</w:t>
            </w:r>
          </w:p>
        </w:tc>
        <w:tc>
          <w:tcPr>
            <w:tcW w:w="3349" w:type="dxa"/>
            <w:noWrap w:val="0"/>
            <w:vAlign w:val="center"/>
          </w:tcPr>
          <w:p>
            <w:pPr>
              <w:pStyle w:val="116"/>
              <w:spacing w:before="0" w:after="0" w:line="221" w:lineRule="exact"/>
              <w:jc w:val="center"/>
              <w:rPr>
                <w:rFonts w:ascii="宋体" w:cs="LLILPH+??‹??"/>
                <w:color w:val="auto"/>
                <w:spacing w:val="1"/>
                <w:sz w:val="21"/>
                <w:highlight w:val="none"/>
                <w:lang w:eastAsia="zh-CN"/>
              </w:rPr>
            </w:pPr>
          </w:p>
        </w:tc>
        <w:tc>
          <w:tcPr>
            <w:tcW w:w="3029" w:type="dxa"/>
            <w:noWrap w:val="0"/>
            <w:vAlign w:val="center"/>
          </w:tcPr>
          <w:p>
            <w:pPr>
              <w:pStyle w:val="116"/>
              <w:spacing w:before="0" w:after="0" w:line="221" w:lineRule="exact"/>
              <w:jc w:val="center"/>
              <w:rPr>
                <w:rFonts w:ascii="宋体" w:cs="LLILPH+??‹??"/>
                <w:color w:val="auto"/>
                <w:spacing w:val="1"/>
                <w:sz w:val="21"/>
                <w:highlight w:val="none"/>
                <w:lang w:eastAsia="zh-CN"/>
              </w:rPr>
            </w:pPr>
          </w:p>
        </w:tc>
        <w:tc>
          <w:tcPr>
            <w:tcW w:w="1383" w:type="dxa"/>
            <w:noWrap w:val="0"/>
            <w:vAlign w:val="center"/>
          </w:tcPr>
          <w:p>
            <w:pPr>
              <w:pStyle w:val="116"/>
              <w:spacing w:before="0" w:after="0" w:line="221" w:lineRule="exact"/>
              <w:jc w:val="center"/>
              <w:rPr>
                <w:rFonts w:ascii="宋体" w:cs="LLILPH+??‹??"/>
                <w:color w:val="auto"/>
                <w:spacing w:val="1"/>
                <w:sz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6"/>
              <w:spacing w:before="0" w:after="0" w:line="221" w:lineRule="exact"/>
              <w:jc w:val="center"/>
              <w:rPr>
                <w:rFonts w:ascii="宋体" w:cs="LLILPH+??‹??"/>
                <w:color w:val="auto"/>
                <w:spacing w:val="1"/>
                <w:sz w:val="21"/>
                <w:highlight w:val="none"/>
                <w:lang w:eastAsia="zh-CN"/>
              </w:rPr>
            </w:pPr>
            <w:r>
              <w:rPr>
                <w:rFonts w:ascii="宋体" w:hAnsi="宋体" w:cs="LLILPH+??‹??"/>
                <w:color w:val="auto"/>
                <w:spacing w:val="1"/>
                <w:sz w:val="21"/>
                <w:highlight w:val="none"/>
                <w:lang w:eastAsia="zh-CN"/>
              </w:rPr>
              <w:t>3</w:t>
            </w:r>
          </w:p>
        </w:tc>
        <w:tc>
          <w:tcPr>
            <w:tcW w:w="3349" w:type="dxa"/>
            <w:noWrap w:val="0"/>
            <w:vAlign w:val="center"/>
          </w:tcPr>
          <w:p>
            <w:pPr>
              <w:pStyle w:val="116"/>
              <w:spacing w:before="0" w:after="0" w:line="221" w:lineRule="exact"/>
              <w:jc w:val="center"/>
              <w:rPr>
                <w:rFonts w:ascii="宋体" w:cs="LLILPH+??‹??"/>
                <w:color w:val="auto"/>
                <w:spacing w:val="1"/>
                <w:sz w:val="21"/>
                <w:highlight w:val="none"/>
                <w:lang w:eastAsia="zh-CN"/>
              </w:rPr>
            </w:pPr>
          </w:p>
        </w:tc>
        <w:tc>
          <w:tcPr>
            <w:tcW w:w="3029" w:type="dxa"/>
            <w:noWrap w:val="0"/>
            <w:vAlign w:val="center"/>
          </w:tcPr>
          <w:p>
            <w:pPr>
              <w:pStyle w:val="116"/>
              <w:spacing w:before="0" w:after="0" w:line="221" w:lineRule="exact"/>
              <w:jc w:val="center"/>
              <w:rPr>
                <w:rFonts w:ascii="宋体" w:cs="LLILPH+??‹??"/>
                <w:color w:val="auto"/>
                <w:spacing w:val="1"/>
                <w:sz w:val="21"/>
                <w:highlight w:val="none"/>
                <w:lang w:eastAsia="zh-CN"/>
              </w:rPr>
            </w:pPr>
          </w:p>
        </w:tc>
        <w:tc>
          <w:tcPr>
            <w:tcW w:w="1383" w:type="dxa"/>
            <w:noWrap w:val="0"/>
            <w:vAlign w:val="center"/>
          </w:tcPr>
          <w:p>
            <w:pPr>
              <w:pStyle w:val="116"/>
              <w:spacing w:before="0" w:after="0" w:line="221" w:lineRule="exact"/>
              <w:jc w:val="center"/>
              <w:rPr>
                <w:rFonts w:ascii="宋体" w:cs="LLILPH+??‹??"/>
                <w:color w:val="auto"/>
                <w:spacing w:val="1"/>
                <w:sz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6"/>
              <w:spacing w:before="0" w:after="0" w:line="221" w:lineRule="exact"/>
              <w:jc w:val="center"/>
              <w:rPr>
                <w:rFonts w:ascii="宋体" w:cs="LLILPH+??‹??"/>
                <w:color w:val="auto"/>
                <w:spacing w:val="1"/>
                <w:sz w:val="21"/>
                <w:highlight w:val="none"/>
                <w:lang w:eastAsia="zh-CN"/>
              </w:rPr>
            </w:pPr>
            <w:r>
              <w:rPr>
                <w:rFonts w:ascii="宋体" w:hAnsi="宋体" w:cs="LLILPH+??‹??"/>
                <w:color w:val="auto"/>
                <w:spacing w:val="1"/>
                <w:sz w:val="21"/>
                <w:highlight w:val="none"/>
                <w:lang w:eastAsia="zh-CN"/>
              </w:rPr>
              <w:t>4</w:t>
            </w:r>
          </w:p>
        </w:tc>
        <w:tc>
          <w:tcPr>
            <w:tcW w:w="3349" w:type="dxa"/>
            <w:noWrap w:val="0"/>
            <w:vAlign w:val="center"/>
          </w:tcPr>
          <w:p>
            <w:pPr>
              <w:pStyle w:val="116"/>
              <w:spacing w:before="0" w:after="0" w:line="221" w:lineRule="exact"/>
              <w:jc w:val="center"/>
              <w:rPr>
                <w:rFonts w:ascii="宋体" w:cs="LLILPH+??‹??"/>
                <w:color w:val="auto"/>
                <w:spacing w:val="1"/>
                <w:sz w:val="21"/>
                <w:highlight w:val="none"/>
                <w:lang w:eastAsia="zh-CN"/>
              </w:rPr>
            </w:pPr>
          </w:p>
        </w:tc>
        <w:tc>
          <w:tcPr>
            <w:tcW w:w="3029" w:type="dxa"/>
            <w:noWrap w:val="0"/>
            <w:vAlign w:val="center"/>
          </w:tcPr>
          <w:p>
            <w:pPr>
              <w:pStyle w:val="116"/>
              <w:spacing w:before="0" w:after="0" w:line="221" w:lineRule="exact"/>
              <w:jc w:val="center"/>
              <w:rPr>
                <w:rFonts w:ascii="宋体" w:cs="LLILPH+??‹??"/>
                <w:color w:val="auto"/>
                <w:spacing w:val="1"/>
                <w:sz w:val="21"/>
                <w:highlight w:val="none"/>
                <w:lang w:eastAsia="zh-CN"/>
              </w:rPr>
            </w:pPr>
          </w:p>
        </w:tc>
        <w:tc>
          <w:tcPr>
            <w:tcW w:w="1383" w:type="dxa"/>
            <w:noWrap w:val="0"/>
            <w:vAlign w:val="center"/>
          </w:tcPr>
          <w:p>
            <w:pPr>
              <w:pStyle w:val="116"/>
              <w:spacing w:before="0" w:after="0" w:line="221" w:lineRule="exact"/>
              <w:jc w:val="center"/>
              <w:rPr>
                <w:rFonts w:ascii="宋体" w:cs="LLILPH+??‹??"/>
                <w:color w:val="auto"/>
                <w:spacing w:val="1"/>
                <w:sz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6"/>
              <w:spacing w:before="0" w:after="0" w:line="221" w:lineRule="exact"/>
              <w:jc w:val="center"/>
              <w:rPr>
                <w:rFonts w:ascii="宋体" w:cs="LLILPH+??‹??"/>
                <w:color w:val="auto"/>
                <w:spacing w:val="1"/>
                <w:sz w:val="21"/>
                <w:highlight w:val="none"/>
                <w:lang w:eastAsia="zh-CN"/>
              </w:rPr>
            </w:pPr>
            <w:r>
              <w:rPr>
                <w:rFonts w:ascii="宋体" w:hAnsi="宋体" w:cs="LLILPH+??‹??"/>
                <w:color w:val="auto"/>
                <w:spacing w:val="1"/>
                <w:sz w:val="21"/>
                <w:highlight w:val="none"/>
                <w:lang w:eastAsia="zh-CN"/>
              </w:rPr>
              <w:t>5</w:t>
            </w:r>
          </w:p>
        </w:tc>
        <w:tc>
          <w:tcPr>
            <w:tcW w:w="3349" w:type="dxa"/>
            <w:noWrap w:val="0"/>
            <w:vAlign w:val="center"/>
          </w:tcPr>
          <w:p>
            <w:pPr>
              <w:pStyle w:val="116"/>
              <w:spacing w:before="0" w:after="0" w:line="221" w:lineRule="exact"/>
              <w:jc w:val="center"/>
              <w:rPr>
                <w:rFonts w:ascii="宋体" w:cs="LLILPH+??‹??"/>
                <w:color w:val="auto"/>
                <w:spacing w:val="1"/>
                <w:sz w:val="21"/>
                <w:highlight w:val="none"/>
                <w:lang w:eastAsia="zh-CN"/>
              </w:rPr>
            </w:pPr>
          </w:p>
        </w:tc>
        <w:tc>
          <w:tcPr>
            <w:tcW w:w="3029" w:type="dxa"/>
            <w:noWrap w:val="0"/>
            <w:vAlign w:val="center"/>
          </w:tcPr>
          <w:p>
            <w:pPr>
              <w:pStyle w:val="116"/>
              <w:spacing w:before="0" w:after="0" w:line="221" w:lineRule="exact"/>
              <w:jc w:val="center"/>
              <w:rPr>
                <w:rFonts w:ascii="宋体" w:cs="LLILPH+??‹??"/>
                <w:color w:val="auto"/>
                <w:spacing w:val="1"/>
                <w:sz w:val="21"/>
                <w:highlight w:val="none"/>
                <w:lang w:eastAsia="zh-CN"/>
              </w:rPr>
            </w:pPr>
          </w:p>
        </w:tc>
        <w:tc>
          <w:tcPr>
            <w:tcW w:w="1383" w:type="dxa"/>
            <w:noWrap w:val="0"/>
            <w:vAlign w:val="center"/>
          </w:tcPr>
          <w:p>
            <w:pPr>
              <w:pStyle w:val="116"/>
              <w:spacing w:before="0" w:after="0" w:line="221" w:lineRule="exact"/>
              <w:jc w:val="center"/>
              <w:rPr>
                <w:rFonts w:ascii="宋体" w:cs="LLILPH+??‹??"/>
                <w:color w:val="auto"/>
                <w:spacing w:val="1"/>
                <w:sz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noWrap w:val="0"/>
            <w:vAlign w:val="center"/>
          </w:tcPr>
          <w:p>
            <w:pPr>
              <w:pStyle w:val="116"/>
              <w:spacing w:before="0" w:after="0" w:line="360" w:lineRule="auto"/>
              <w:jc w:val="center"/>
              <w:rPr>
                <w:rFonts w:ascii="宋体" w:cs="LLILPH+??‹??"/>
                <w:color w:val="auto"/>
                <w:spacing w:val="1"/>
                <w:sz w:val="21"/>
                <w:szCs w:val="21"/>
                <w:highlight w:val="none"/>
                <w:lang w:eastAsia="zh-CN"/>
              </w:rPr>
            </w:pPr>
            <w:r>
              <w:rPr>
                <w:rFonts w:hint="eastAsia" w:ascii="宋体" w:hAnsi="宋体" w:cs="宋体"/>
                <w:b/>
                <w:bCs/>
                <w:color w:val="auto"/>
                <w:spacing w:val="1"/>
                <w:sz w:val="21"/>
                <w:szCs w:val="21"/>
                <w:highlight w:val="none"/>
                <w:lang w:eastAsia="zh-CN"/>
              </w:rPr>
              <w:t>备注</w:t>
            </w:r>
          </w:p>
        </w:tc>
        <w:tc>
          <w:tcPr>
            <w:tcW w:w="7761" w:type="dxa"/>
            <w:gridSpan w:val="3"/>
            <w:noWrap w:val="0"/>
            <w:vAlign w:val="center"/>
          </w:tcPr>
          <w:p>
            <w:pPr>
              <w:pStyle w:val="116"/>
              <w:spacing w:before="0" w:after="0" w:line="360" w:lineRule="auto"/>
              <w:rPr>
                <w:rFonts w:ascii="宋体" w:cs="LLILPH+??‹??"/>
                <w:color w:val="auto"/>
                <w:spacing w:val="1"/>
                <w:sz w:val="21"/>
                <w:szCs w:val="21"/>
                <w:highlight w:val="none"/>
                <w:lang w:eastAsia="zh-CN"/>
              </w:rPr>
            </w:pPr>
            <w:r>
              <w:rPr>
                <w:rFonts w:hint="eastAsia" w:ascii="宋体" w:hAnsi="宋体" w:cs="宋体"/>
                <w:b/>
                <w:bCs/>
                <w:color w:val="auto"/>
                <w:sz w:val="21"/>
                <w:szCs w:val="21"/>
                <w:highlight w:val="none"/>
                <w:lang w:eastAsia="zh-CN"/>
              </w:rPr>
              <w:t>除已在偏差表中列出的偏差外完全响应竞争性磋商文件的全部要求。</w:t>
            </w:r>
          </w:p>
        </w:tc>
      </w:tr>
    </w:tbl>
    <w:p>
      <w:pPr>
        <w:pStyle w:val="116"/>
        <w:spacing w:before="0" w:after="0" w:line="360" w:lineRule="auto"/>
        <w:jc w:val="left"/>
        <w:rPr>
          <w:rFonts w:ascii="宋体" w:hAnsi="宋体" w:cs="LLILPH+??‹??"/>
          <w:color w:val="auto"/>
          <w:sz w:val="21"/>
          <w:szCs w:val="21"/>
          <w:highlight w:val="none"/>
          <w:lang w:eastAsia="zh-CN"/>
        </w:rPr>
      </w:pPr>
    </w:p>
    <w:p>
      <w:pPr>
        <w:pStyle w:val="116"/>
        <w:spacing w:before="0" w:after="0" w:line="360" w:lineRule="auto"/>
        <w:jc w:val="left"/>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注：</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1、除偏差表列出的偏差外，供应商响应竞争性磋商文件的全部要求，如供应商无偏差的，需在表格备注中注明除已在偏差表中列出的偏差外完全响应竞争性磋商文件的全部要求，并提供此表。</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2、供应商必须据实填写，不得虚假响应，否则将取消其磋商或成交资格，并按有关规定进行处罚。</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3、表格不够可自行添加。</w:t>
      </w:r>
    </w:p>
    <w:p>
      <w:pPr>
        <w:pStyle w:val="116"/>
        <w:spacing w:before="0" w:after="0" w:line="720" w:lineRule="auto"/>
        <w:ind w:firstLine="420" w:firstLineChars="200"/>
        <w:jc w:val="left"/>
        <w:rPr>
          <w:rFonts w:ascii="宋体" w:hAnsi="宋体" w:cs="LLILPH+??‹??"/>
          <w:color w:val="auto"/>
          <w:sz w:val="21"/>
          <w:highlight w:val="none"/>
          <w:lang w:eastAsia="zh-CN"/>
        </w:rPr>
      </w:pPr>
    </w:p>
    <w:p>
      <w:pPr>
        <w:pStyle w:val="116"/>
        <w:spacing w:before="0" w:after="0" w:line="720" w:lineRule="auto"/>
        <w:ind w:firstLine="420" w:firstLineChars="200"/>
        <w:jc w:val="left"/>
        <w:rPr>
          <w:rFonts w:ascii="宋体" w:hAnsi="宋体" w:cs="LLILPH+??‹??"/>
          <w:color w:val="auto"/>
          <w:sz w:val="21"/>
          <w:highlight w:val="none"/>
          <w:lang w:eastAsia="zh-CN"/>
        </w:rPr>
      </w:pPr>
      <w:r>
        <w:rPr>
          <w:rFonts w:hint="eastAsia" w:ascii="宋体" w:hAnsi="宋体" w:cs="LLILPH+??‹??"/>
          <w:color w:val="auto"/>
          <w:sz w:val="21"/>
          <w:highlight w:val="none"/>
          <w:lang w:eastAsia="zh-CN"/>
        </w:rPr>
        <w:t>供应商：</w:t>
      </w:r>
      <w:r>
        <w:rPr>
          <w:rFonts w:hint="eastAsia" w:ascii="宋体" w:hAnsi="宋体" w:cs="LLILPH+??‹??"/>
          <w:color w:val="auto"/>
          <w:sz w:val="21"/>
          <w:highlight w:val="none"/>
          <w:u w:val="single"/>
          <w:lang w:eastAsia="zh-CN"/>
        </w:rPr>
        <w:t xml:space="preserve">                    </w:t>
      </w:r>
      <w:r>
        <w:rPr>
          <w:rFonts w:hint="eastAsia" w:ascii="宋体" w:hAnsi="宋体" w:cs="LLILPH+??‹??"/>
          <w:color w:val="auto"/>
          <w:sz w:val="21"/>
          <w:highlight w:val="none"/>
          <w:lang w:eastAsia="zh-CN"/>
        </w:rPr>
        <w:t>（单位公章）</w:t>
      </w:r>
    </w:p>
    <w:p>
      <w:pPr>
        <w:pStyle w:val="116"/>
        <w:spacing w:before="0" w:after="0" w:line="720" w:lineRule="auto"/>
        <w:ind w:firstLine="420" w:firstLineChars="200"/>
        <w:jc w:val="left"/>
        <w:rPr>
          <w:rFonts w:ascii="宋体" w:hAnsi="宋体" w:cs="LLILPH+??‹??"/>
          <w:color w:val="auto"/>
          <w:sz w:val="21"/>
          <w:highlight w:val="none"/>
          <w:lang w:eastAsia="zh-CN"/>
        </w:rPr>
      </w:pPr>
      <w:r>
        <w:rPr>
          <w:rFonts w:hint="eastAsia" w:ascii="宋体" w:hAnsi="宋体" w:cs="LLILPH+??‹??"/>
          <w:color w:val="auto"/>
          <w:sz w:val="21"/>
          <w:highlight w:val="none"/>
          <w:lang w:eastAsia="zh-CN"/>
        </w:rPr>
        <w:t>法定代表人（单位负责人）或委托代理人：</w:t>
      </w:r>
      <w:r>
        <w:rPr>
          <w:rFonts w:hint="eastAsia" w:ascii="宋体" w:hAnsi="宋体" w:cs="LLILPH+??‹??"/>
          <w:color w:val="auto"/>
          <w:sz w:val="21"/>
          <w:highlight w:val="none"/>
          <w:u w:val="single"/>
          <w:lang w:eastAsia="zh-CN"/>
        </w:rPr>
        <w:t xml:space="preserve">         </w:t>
      </w:r>
      <w:r>
        <w:rPr>
          <w:rFonts w:hint="eastAsia" w:ascii="宋体" w:hAnsi="宋体" w:cs="LLILPH+??‹??"/>
          <w:color w:val="auto"/>
          <w:sz w:val="21"/>
          <w:highlight w:val="none"/>
          <w:lang w:eastAsia="zh-CN"/>
        </w:rPr>
        <w:t>（签字或盖章）</w:t>
      </w:r>
    </w:p>
    <w:p>
      <w:pPr>
        <w:pStyle w:val="116"/>
        <w:spacing w:before="0" w:after="0" w:line="720" w:lineRule="auto"/>
        <w:ind w:firstLine="420" w:firstLineChars="200"/>
        <w:jc w:val="right"/>
        <w:rPr>
          <w:rFonts w:hint="eastAsia" w:ascii="宋体" w:hAnsi="宋体" w:cs="LLILPH+??‹??"/>
          <w:color w:val="auto"/>
          <w:sz w:val="21"/>
          <w:highlight w:val="none"/>
          <w:lang w:eastAsia="zh-CN"/>
        </w:rPr>
      </w:pPr>
      <w:r>
        <w:rPr>
          <w:rFonts w:hint="eastAsia" w:ascii="宋体" w:hAnsi="宋体" w:cs="LLILPH+??‹??"/>
          <w:color w:val="auto"/>
          <w:sz w:val="21"/>
          <w:highlight w:val="none"/>
          <w:lang w:eastAsia="zh-CN"/>
        </w:rPr>
        <w:t>年    月    日</w:t>
      </w:r>
    </w:p>
    <w:p>
      <w:pPr>
        <w:snapToGrid w:val="0"/>
        <w:spacing w:line="360" w:lineRule="auto"/>
        <w:rPr>
          <w:rFonts w:hint="eastAsia" w:ascii="宋体" w:hAnsi="宋体" w:cs="宋体"/>
          <w:color w:val="auto"/>
          <w:szCs w:val="22"/>
          <w:highlight w:val="none"/>
        </w:rPr>
      </w:pPr>
      <w:r>
        <w:rPr>
          <w:rFonts w:hint="eastAsia" w:ascii="宋体" w:hAnsi="宋体" w:cs="LLILPH+??‹??"/>
          <w:color w:val="auto"/>
          <w:highlight w:val="none"/>
        </w:rPr>
        <w:br w:type="page"/>
      </w:r>
      <w:r>
        <w:rPr>
          <w:rFonts w:hint="eastAsia" w:ascii="宋体" w:hAnsi="宋体" w:cs="宋体"/>
          <w:color w:val="auto"/>
          <w:szCs w:val="22"/>
          <w:highlight w:val="none"/>
        </w:rPr>
        <w:t>格式1</w:t>
      </w:r>
      <w:r>
        <w:rPr>
          <w:rFonts w:hint="eastAsia" w:ascii="宋体" w:hAnsi="宋体" w:cs="宋体"/>
          <w:color w:val="auto"/>
          <w:szCs w:val="22"/>
          <w:highlight w:val="none"/>
          <w:lang w:val="en-US" w:eastAsia="zh-CN"/>
        </w:rPr>
        <w:t>2</w:t>
      </w:r>
      <w:r>
        <w:rPr>
          <w:rFonts w:hint="eastAsia" w:ascii="宋体" w:hAnsi="宋体" w:cs="宋体"/>
          <w:color w:val="auto"/>
          <w:szCs w:val="22"/>
          <w:highlight w:val="none"/>
        </w:rPr>
        <w:t>：</w:t>
      </w:r>
    </w:p>
    <w:p>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磋商保证金（如有）</w:t>
      </w:r>
    </w:p>
    <w:p>
      <w:pPr>
        <w:pStyle w:val="56"/>
        <w:rPr>
          <w:rFonts w:hint="eastAsia"/>
          <w:color w:val="auto"/>
          <w:highlight w:val="none"/>
        </w:rPr>
      </w:pP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1.提供磋商保证金缴纳凭证的复印件（扫描件）。</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2.提供基本户开户银行许可证或基本户开户银行证明资料复印件（扫描件）。</w:t>
      </w:r>
    </w:p>
    <w:p>
      <w:pPr>
        <w:pStyle w:val="116"/>
        <w:spacing w:before="0" w:after="0" w:line="720" w:lineRule="auto"/>
        <w:ind w:firstLine="420" w:firstLineChars="200"/>
        <w:rPr>
          <w:rFonts w:ascii="宋体" w:hAnsi="宋体" w:cs="LLILPH+??‹??"/>
          <w:color w:val="auto"/>
          <w:sz w:val="21"/>
          <w:highlight w:val="none"/>
          <w:lang w:eastAsia="zh-CN"/>
        </w:rPr>
      </w:pPr>
    </w:p>
    <w:p>
      <w:pPr>
        <w:pStyle w:val="117"/>
        <w:tabs>
          <w:tab w:val="left" w:pos="7920"/>
        </w:tabs>
        <w:rPr>
          <w:rFonts w:hint="eastAsia" w:ascii="宋体" w:hAnsi="宋体" w:eastAsia="宋体" w:cs="宋体"/>
          <w:b/>
          <w:color w:val="auto"/>
          <w:sz w:val="30"/>
          <w:szCs w:val="30"/>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30"/>
          <w:szCs w:val="30"/>
          <w:highlight w:val="none"/>
          <w:lang w:val="en-US"/>
        </w:rPr>
        <w:t>四、</w:t>
      </w:r>
      <w:r>
        <w:rPr>
          <w:rFonts w:hint="eastAsia" w:ascii="宋体" w:hAnsi="宋体" w:eastAsia="宋体" w:cs="宋体"/>
          <w:b/>
          <w:color w:val="auto"/>
          <w:sz w:val="30"/>
          <w:szCs w:val="30"/>
          <w:highlight w:val="none"/>
        </w:rPr>
        <w:t>评审响应资料</w:t>
      </w:r>
    </w:p>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（供应商根据评审办法</w:t>
      </w:r>
      <w:r>
        <w:rPr>
          <w:rFonts w:hint="eastAsia" w:ascii="宋体" w:hAnsi="宋体"/>
          <w:bCs/>
          <w:color w:val="auto"/>
          <w:szCs w:val="21"/>
          <w:highlight w:val="none"/>
        </w:rPr>
        <w:t>的要求做出响应</w:t>
      </w:r>
      <w:r>
        <w:rPr>
          <w:rFonts w:hint="eastAsia" w:ascii="宋体" w:hAnsi="宋体"/>
          <w:color w:val="auto"/>
          <w:szCs w:val="21"/>
          <w:highlight w:val="none"/>
        </w:rPr>
        <w:t>说明，自行编制，可参考以下格式</w:t>
      </w:r>
      <w:r>
        <w:rPr>
          <w:rFonts w:hint="eastAsia" w:ascii="宋体" w:hAnsi="宋体" w:cs="宋体"/>
          <w:bCs/>
          <w:color w:val="auto"/>
          <w:szCs w:val="21"/>
          <w:highlight w:val="none"/>
        </w:rPr>
        <w:t>）</w:t>
      </w:r>
    </w:p>
    <w:p>
      <w:pPr>
        <w:pStyle w:val="117"/>
        <w:tabs>
          <w:tab w:val="left" w:pos="7920"/>
        </w:tabs>
        <w:rPr>
          <w:rFonts w:hint="eastAsia" w:ascii="宋体" w:hAnsi="宋体" w:eastAsia="宋体" w:cs="宋体"/>
          <w:b/>
          <w:color w:val="auto"/>
          <w:sz w:val="30"/>
          <w:szCs w:val="30"/>
          <w:highlight w:val="none"/>
        </w:rPr>
      </w:pPr>
    </w:p>
    <w:p>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项目团队组成表</w:t>
      </w:r>
    </w:p>
    <w:tbl>
      <w:tblPr>
        <w:tblStyle w:val="42"/>
        <w:tblW w:w="0" w:type="auto"/>
        <w:tblInd w:w="6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55"/>
        <w:gridCol w:w="1050"/>
        <w:gridCol w:w="1575"/>
        <w:gridCol w:w="945"/>
        <w:gridCol w:w="1050"/>
        <w:gridCol w:w="735"/>
        <w:gridCol w:w="13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840" w:type="dxa"/>
            <w:noWrap w:val="0"/>
            <w:vAlign w:val="center"/>
          </w:tcPr>
          <w:p>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55" w:type="dxa"/>
            <w:noWrap w:val="0"/>
            <w:vAlign w:val="center"/>
          </w:tcPr>
          <w:p>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1050" w:type="dxa"/>
            <w:noWrap w:val="0"/>
            <w:vAlign w:val="center"/>
          </w:tcPr>
          <w:p>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年龄</w:t>
            </w:r>
          </w:p>
        </w:tc>
        <w:tc>
          <w:tcPr>
            <w:tcW w:w="1575" w:type="dxa"/>
            <w:noWrap w:val="0"/>
            <w:vAlign w:val="center"/>
          </w:tcPr>
          <w:p>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学历</w:t>
            </w:r>
          </w:p>
        </w:tc>
        <w:tc>
          <w:tcPr>
            <w:tcW w:w="945" w:type="dxa"/>
            <w:noWrap w:val="0"/>
            <w:vAlign w:val="center"/>
          </w:tcPr>
          <w:p>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专业</w:t>
            </w:r>
          </w:p>
        </w:tc>
        <w:tc>
          <w:tcPr>
            <w:tcW w:w="1050" w:type="dxa"/>
            <w:tcBorders>
              <w:top w:val="single" w:color="auto" w:sz="12" w:space="0"/>
              <w:bottom w:val="single" w:color="auto" w:sz="4" w:space="0"/>
            </w:tcBorders>
            <w:noWrap w:val="0"/>
            <w:vAlign w:val="center"/>
          </w:tcPr>
          <w:p>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职称</w:t>
            </w:r>
          </w:p>
        </w:tc>
        <w:tc>
          <w:tcPr>
            <w:tcW w:w="735" w:type="dxa"/>
            <w:tcBorders>
              <w:top w:val="single" w:color="auto" w:sz="12"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执业资格</w:t>
            </w:r>
          </w:p>
        </w:tc>
        <w:tc>
          <w:tcPr>
            <w:tcW w:w="1325" w:type="dxa"/>
            <w:tcBorders>
              <w:left w:val="single" w:color="auto" w:sz="4" w:space="0"/>
            </w:tcBorders>
            <w:noWrap w:val="0"/>
            <w:vAlign w:val="center"/>
          </w:tcPr>
          <w:p>
            <w:pPr>
              <w:spacing w:line="5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拟任职务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4"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4"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40" w:type="dxa"/>
            <w:noWrap w:val="0"/>
            <w:vAlign w:val="top"/>
          </w:tcPr>
          <w:p>
            <w:pPr>
              <w:spacing w:line="520" w:lineRule="exact"/>
              <w:jc w:val="center"/>
              <w:rPr>
                <w:rFonts w:hint="eastAsia" w:ascii="宋体" w:hAnsi="宋体" w:eastAsia="宋体" w:cs="宋体"/>
                <w:color w:val="auto"/>
                <w:sz w:val="21"/>
                <w:szCs w:val="21"/>
                <w:highlight w:val="none"/>
              </w:rPr>
            </w:pPr>
          </w:p>
        </w:tc>
        <w:tc>
          <w:tcPr>
            <w:tcW w:w="115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noWrap w:val="0"/>
            <w:vAlign w:val="center"/>
          </w:tcPr>
          <w:p>
            <w:pPr>
              <w:spacing w:line="520" w:lineRule="exact"/>
              <w:jc w:val="center"/>
              <w:rPr>
                <w:rFonts w:hint="eastAsia" w:ascii="宋体" w:hAnsi="宋体" w:eastAsia="宋体" w:cs="宋体"/>
                <w:color w:val="auto"/>
                <w:sz w:val="21"/>
                <w:szCs w:val="21"/>
                <w:highlight w:val="none"/>
              </w:rPr>
            </w:pPr>
          </w:p>
        </w:tc>
        <w:tc>
          <w:tcPr>
            <w:tcW w:w="1575" w:type="dxa"/>
            <w:noWrap w:val="0"/>
            <w:vAlign w:val="center"/>
          </w:tcPr>
          <w:p>
            <w:pPr>
              <w:spacing w:line="520" w:lineRule="exact"/>
              <w:jc w:val="center"/>
              <w:rPr>
                <w:rFonts w:hint="eastAsia" w:ascii="宋体" w:hAnsi="宋体" w:eastAsia="宋体" w:cs="宋体"/>
                <w:color w:val="auto"/>
                <w:sz w:val="21"/>
                <w:szCs w:val="21"/>
                <w:highlight w:val="none"/>
              </w:rPr>
            </w:pPr>
          </w:p>
        </w:tc>
        <w:tc>
          <w:tcPr>
            <w:tcW w:w="945" w:type="dxa"/>
            <w:noWrap w:val="0"/>
            <w:vAlign w:val="center"/>
          </w:tcPr>
          <w:p>
            <w:pPr>
              <w:spacing w:line="520" w:lineRule="exact"/>
              <w:jc w:val="center"/>
              <w:rPr>
                <w:rFonts w:hint="eastAsia" w:ascii="宋体" w:hAnsi="宋体" w:eastAsia="宋体" w:cs="宋体"/>
                <w:color w:val="auto"/>
                <w:sz w:val="21"/>
                <w:szCs w:val="21"/>
                <w:highlight w:val="none"/>
              </w:rPr>
            </w:pPr>
          </w:p>
        </w:tc>
        <w:tc>
          <w:tcPr>
            <w:tcW w:w="1050" w:type="dxa"/>
            <w:tcBorders>
              <w:top w:val="single" w:color="auto" w:sz="4" w:space="0"/>
              <w:bottom w:val="single" w:color="auto" w:sz="12" w:space="0"/>
            </w:tcBorders>
            <w:noWrap w:val="0"/>
            <w:vAlign w:val="center"/>
          </w:tcPr>
          <w:p>
            <w:pPr>
              <w:spacing w:line="520" w:lineRule="exact"/>
              <w:jc w:val="center"/>
              <w:rPr>
                <w:rFonts w:hint="eastAsia" w:ascii="宋体" w:hAnsi="宋体" w:eastAsia="宋体" w:cs="宋体"/>
                <w:color w:val="auto"/>
                <w:sz w:val="21"/>
                <w:szCs w:val="21"/>
                <w:highlight w:val="none"/>
              </w:rPr>
            </w:pPr>
          </w:p>
        </w:tc>
        <w:tc>
          <w:tcPr>
            <w:tcW w:w="735" w:type="dxa"/>
            <w:tcBorders>
              <w:top w:val="single" w:color="auto" w:sz="4" w:space="0"/>
              <w:bottom w:val="single" w:color="auto" w:sz="12" w:space="0"/>
              <w:righ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c>
          <w:tcPr>
            <w:tcW w:w="1325" w:type="dxa"/>
            <w:tcBorders>
              <w:left w:val="single" w:color="auto" w:sz="4" w:space="0"/>
            </w:tcBorders>
            <w:noWrap w:val="0"/>
            <w:vAlign w:val="top"/>
          </w:tcPr>
          <w:p>
            <w:pPr>
              <w:spacing w:line="520" w:lineRule="exact"/>
              <w:jc w:val="center"/>
              <w:rPr>
                <w:rFonts w:hint="eastAsia" w:ascii="宋体" w:hAnsi="宋体" w:eastAsia="宋体" w:cs="宋体"/>
                <w:color w:val="auto"/>
                <w:sz w:val="21"/>
                <w:szCs w:val="21"/>
                <w:highlight w:val="none"/>
              </w:rPr>
            </w:pPr>
          </w:p>
        </w:tc>
      </w:tr>
    </w:tbl>
    <w:p>
      <w:pPr>
        <w:pStyle w:val="116"/>
        <w:spacing w:before="0" w:after="0" w:line="720" w:lineRule="auto"/>
        <w:ind w:firstLine="420" w:firstLineChars="200"/>
        <w:jc w:val="left"/>
        <w:rPr>
          <w:rFonts w:ascii="宋体" w:hAnsi="宋体" w:cs="LLILPH+??‹??"/>
          <w:color w:val="auto"/>
          <w:sz w:val="21"/>
          <w:highlight w:val="none"/>
          <w:lang w:eastAsia="zh-CN"/>
        </w:rPr>
      </w:pPr>
      <w:r>
        <w:rPr>
          <w:rFonts w:hint="eastAsia" w:ascii="宋体" w:hAnsi="宋体" w:cs="LLILPH+??‹??"/>
          <w:color w:val="auto"/>
          <w:sz w:val="21"/>
          <w:highlight w:val="none"/>
          <w:lang w:eastAsia="zh-CN"/>
        </w:rPr>
        <w:t>供应商：</w:t>
      </w:r>
      <w:r>
        <w:rPr>
          <w:rFonts w:hint="eastAsia" w:ascii="宋体" w:hAnsi="宋体" w:cs="LLILPH+??‹??"/>
          <w:color w:val="auto"/>
          <w:sz w:val="21"/>
          <w:highlight w:val="none"/>
          <w:u w:val="single"/>
          <w:lang w:eastAsia="zh-CN"/>
        </w:rPr>
        <w:t xml:space="preserve">                    </w:t>
      </w:r>
      <w:r>
        <w:rPr>
          <w:rFonts w:hint="eastAsia" w:ascii="宋体" w:hAnsi="宋体" w:cs="LLILPH+??‹??"/>
          <w:color w:val="auto"/>
          <w:sz w:val="21"/>
          <w:highlight w:val="none"/>
          <w:lang w:eastAsia="zh-CN"/>
        </w:rPr>
        <w:t>（单位公章）</w:t>
      </w:r>
    </w:p>
    <w:p>
      <w:pPr>
        <w:pStyle w:val="116"/>
        <w:spacing w:before="0" w:after="0" w:line="720" w:lineRule="auto"/>
        <w:ind w:firstLine="420" w:firstLineChars="200"/>
        <w:jc w:val="left"/>
        <w:rPr>
          <w:rFonts w:ascii="宋体" w:hAnsi="宋体" w:cs="LLILPH+??‹??"/>
          <w:color w:val="auto"/>
          <w:sz w:val="21"/>
          <w:highlight w:val="none"/>
          <w:lang w:eastAsia="zh-CN"/>
        </w:rPr>
      </w:pPr>
      <w:r>
        <w:rPr>
          <w:rFonts w:hint="eastAsia" w:ascii="宋体" w:hAnsi="宋体" w:cs="LLILPH+??‹??"/>
          <w:color w:val="auto"/>
          <w:sz w:val="21"/>
          <w:highlight w:val="none"/>
          <w:lang w:eastAsia="zh-CN"/>
        </w:rPr>
        <w:t>法定代表人（单位负责人）或委托代理人：</w:t>
      </w:r>
      <w:r>
        <w:rPr>
          <w:rFonts w:hint="eastAsia" w:ascii="宋体" w:hAnsi="宋体" w:cs="LLILPH+??‹??"/>
          <w:color w:val="auto"/>
          <w:sz w:val="21"/>
          <w:highlight w:val="none"/>
          <w:u w:val="single"/>
          <w:lang w:eastAsia="zh-CN"/>
        </w:rPr>
        <w:t xml:space="preserve">         </w:t>
      </w:r>
      <w:r>
        <w:rPr>
          <w:rFonts w:hint="eastAsia" w:ascii="宋体" w:hAnsi="宋体" w:cs="LLILPH+??‹??"/>
          <w:color w:val="auto"/>
          <w:sz w:val="21"/>
          <w:highlight w:val="none"/>
          <w:lang w:eastAsia="zh-CN"/>
        </w:rPr>
        <w:t>（签字或盖章）</w:t>
      </w:r>
    </w:p>
    <w:p>
      <w:pPr>
        <w:pStyle w:val="116"/>
        <w:spacing w:before="0" w:after="0" w:line="720" w:lineRule="auto"/>
        <w:ind w:firstLine="420" w:firstLineChars="200"/>
        <w:jc w:val="right"/>
        <w:rPr>
          <w:rFonts w:hint="eastAsia" w:ascii="宋体" w:hAnsi="宋体" w:eastAsia="宋体" w:cs="宋体"/>
          <w:b/>
          <w:color w:val="auto"/>
          <w:sz w:val="30"/>
          <w:szCs w:val="30"/>
          <w:highlight w:val="none"/>
        </w:rPr>
      </w:pPr>
      <w:r>
        <w:rPr>
          <w:rFonts w:hint="eastAsia" w:ascii="宋体" w:hAnsi="宋体" w:cs="LLILPH+??‹??"/>
          <w:color w:val="auto"/>
          <w:sz w:val="21"/>
          <w:highlight w:val="none"/>
          <w:lang w:eastAsia="zh-CN"/>
        </w:rPr>
        <w:t>年    月    日</w:t>
      </w:r>
      <w:r>
        <w:rPr>
          <w:rFonts w:hint="eastAsia" w:ascii="宋体" w:hAnsi="宋体" w:eastAsia="宋体" w:cs="宋体"/>
          <w:b/>
          <w:color w:val="auto"/>
          <w:sz w:val="30"/>
          <w:szCs w:val="30"/>
          <w:highlight w:val="none"/>
        </w:rPr>
        <w:br w:type="page"/>
      </w:r>
    </w:p>
    <w:p>
      <w:pPr>
        <w:spacing w:line="400" w:lineRule="exact"/>
        <w:jc w:val="center"/>
        <w:rPr>
          <w:rFonts w:hint="eastAsia" w:ascii="宋体" w:hAnsi="宋体" w:cs="宋体"/>
          <w:b/>
          <w:color w:val="auto"/>
          <w:szCs w:val="21"/>
          <w:highlight w:val="none"/>
          <w:lang w:val="en-US" w:eastAsia="zh-CN"/>
        </w:rPr>
      </w:pPr>
    </w:p>
    <w:p>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项目团队成员</w:t>
      </w:r>
      <w:r>
        <w:rPr>
          <w:rFonts w:hint="eastAsia" w:ascii="宋体" w:hAnsi="宋体" w:cs="宋体"/>
          <w:b/>
          <w:color w:val="auto"/>
          <w:szCs w:val="21"/>
          <w:highlight w:val="none"/>
        </w:rPr>
        <w:t>简况表</w:t>
      </w:r>
    </w:p>
    <w:p>
      <w:pPr>
        <w:spacing w:line="400" w:lineRule="exact"/>
        <w:jc w:val="center"/>
        <w:rPr>
          <w:rFonts w:hint="eastAsia" w:ascii="宋体" w:hAnsi="宋体" w:cs="宋体"/>
          <w:b/>
          <w:color w:val="auto"/>
          <w:szCs w:val="21"/>
          <w:highlight w:val="none"/>
        </w:rPr>
      </w:pPr>
    </w:p>
    <w:tbl>
      <w:tblPr>
        <w:tblStyle w:val="42"/>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31"/>
        <w:gridCol w:w="1659"/>
        <w:gridCol w:w="945"/>
        <w:gridCol w:w="1649"/>
        <w:gridCol w:w="451"/>
        <w:gridCol w:w="1260"/>
        <w:gridCol w:w="13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70" w:type="dxa"/>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姓  名</w:t>
            </w:r>
          </w:p>
        </w:tc>
        <w:tc>
          <w:tcPr>
            <w:tcW w:w="1890" w:type="dxa"/>
            <w:gridSpan w:val="2"/>
            <w:noWrap w:val="0"/>
            <w:vAlign w:val="center"/>
          </w:tcPr>
          <w:p>
            <w:pPr>
              <w:autoSpaceDE w:val="0"/>
              <w:autoSpaceDN w:val="0"/>
              <w:adjustRightInd w:val="0"/>
              <w:snapToGrid w:val="0"/>
              <w:jc w:val="center"/>
              <w:rPr>
                <w:rFonts w:ascii="宋体" w:hAnsi="宋体"/>
                <w:color w:val="auto"/>
                <w:spacing w:val="-3"/>
                <w:szCs w:val="21"/>
                <w:highlight w:val="none"/>
              </w:rPr>
            </w:pPr>
          </w:p>
        </w:tc>
        <w:tc>
          <w:tcPr>
            <w:tcW w:w="945" w:type="dxa"/>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性别</w:t>
            </w:r>
          </w:p>
        </w:tc>
        <w:tc>
          <w:tcPr>
            <w:tcW w:w="2100" w:type="dxa"/>
            <w:gridSpan w:val="2"/>
            <w:tcBorders>
              <w:bottom w:val="single" w:color="auto" w:sz="4" w:space="0"/>
            </w:tcBorders>
            <w:noWrap w:val="0"/>
            <w:vAlign w:val="center"/>
          </w:tcPr>
          <w:p>
            <w:pPr>
              <w:autoSpaceDE w:val="0"/>
              <w:autoSpaceDN w:val="0"/>
              <w:adjustRightInd w:val="0"/>
              <w:snapToGrid w:val="0"/>
              <w:jc w:val="center"/>
              <w:rPr>
                <w:rFonts w:ascii="宋体" w:hAnsi="宋体"/>
                <w:color w:val="auto"/>
                <w:spacing w:val="-3"/>
                <w:szCs w:val="21"/>
                <w:highlight w:val="none"/>
              </w:rPr>
            </w:pPr>
          </w:p>
        </w:tc>
        <w:tc>
          <w:tcPr>
            <w:tcW w:w="1260" w:type="dxa"/>
            <w:tcBorders>
              <w:bottom w:val="single" w:color="auto" w:sz="4" w:space="0"/>
            </w:tcBorders>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年龄</w:t>
            </w:r>
          </w:p>
        </w:tc>
        <w:tc>
          <w:tcPr>
            <w:tcW w:w="1335" w:type="dxa"/>
            <w:tcBorders>
              <w:bottom w:val="single" w:color="auto" w:sz="4" w:space="0"/>
            </w:tcBorders>
            <w:noWrap w:val="0"/>
            <w:vAlign w:val="center"/>
          </w:tcPr>
          <w:p>
            <w:pPr>
              <w:autoSpaceDE w:val="0"/>
              <w:autoSpaceDN w:val="0"/>
              <w:adjustRightInd w:val="0"/>
              <w:snapToGrid w:val="0"/>
              <w:jc w:val="center"/>
              <w:rPr>
                <w:rFonts w:ascii="宋体" w:hAnsi="宋体"/>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70" w:type="dxa"/>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职 称</w:t>
            </w:r>
          </w:p>
        </w:tc>
        <w:tc>
          <w:tcPr>
            <w:tcW w:w="1890" w:type="dxa"/>
            <w:gridSpan w:val="2"/>
            <w:noWrap w:val="0"/>
            <w:vAlign w:val="center"/>
          </w:tcPr>
          <w:p>
            <w:pPr>
              <w:autoSpaceDE w:val="0"/>
              <w:autoSpaceDN w:val="0"/>
              <w:adjustRightInd w:val="0"/>
              <w:snapToGrid w:val="0"/>
              <w:jc w:val="center"/>
              <w:rPr>
                <w:rFonts w:ascii="宋体" w:hAnsi="宋体"/>
                <w:color w:val="auto"/>
                <w:spacing w:val="-3"/>
                <w:szCs w:val="21"/>
                <w:highlight w:val="none"/>
              </w:rPr>
            </w:pPr>
          </w:p>
        </w:tc>
        <w:tc>
          <w:tcPr>
            <w:tcW w:w="945" w:type="dxa"/>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学历</w:t>
            </w:r>
          </w:p>
        </w:tc>
        <w:tc>
          <w:tcPr>
            <w:tcW w:w="2100" w:type="dxa"/>
            <w:gridSpan w:val="2"/>
            <w:tcBorders>
              <w:bottom w:val="single" w:color="auto" w:sz="4" w:space="0"/>
            </w:tcBorders>
            <w:noWrap w:val="0"/>
            <w:vAlign w:val="center"/>
          </w:tcPr>
          <w:p>
            <w:pPr>
              <w:autoSpaceDE w:val="0"/>
              <w:autoSpaceDN w:val="0"/>
              <w:adjustRightInd w:val="0"/>
              <w:snapToGrid w:val="0"/>
              <w:jc w:val="center"/>
              <w:rPr>
                <w:rFonts w:ascii="宋体" w:hAnsi="宋体"/>
                <w:color w:val="auto"/>
                <w:spacing w:val="-3"/>
                <w:szCs w:val="21"/>
                <w:highlight w:val="none"/>
              </w:rPr>
            </w:pPr>
          </w:p>
        </w:tc>
        <w:tc>
          <w:tcPr>
            <w:tcW w:w="1260" w:type="dxa"/>
            <w:tcBorders>
              <w:bottom w:val="single" w:color="auto" w:sz="4" w:space="0"/>
            </w:tcBorders>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毕业时间</w:t>
            </w:r>
          </w:p>
        </w:tc>
        <w:tc>
          <w:tcPr>
            <w:tcW w:w="1335" w:type="dxa"/>
            <w:tcBorders>
              <w:bottom w:val="single" w:color="auto" w:sz="4" w:space="0"/>
            </w:tcBorders>
            <w:noWrap w:val="0"/>
            <w:vAlign w:val="center"/>
          </w:tcPr>
          <w:p>
            <w:pPr>
              <w:autoSpaceDE w:val="0"/>
              <w:autoSpaceDN w:val="0"/>
              <w:adjustRightInd w:val="0"/>
              <w:snapToGrid w:val="0"/>
              <w:jc w:val="center"/>
              <w:rPr>
                <w:rFonts w:ascii="宋体" w:hAnsi="宋体"/>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70" w:type="dxa"/>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毕业院校</w:t>
            </w:r>
          </w:p>
        </w:tc>
        <w:tc>
          <w:tcPr>
            <w:tcW w:w="2835" w:type="dxa"/>
            <w:gridSpan w:val="3"/>
            <w:noWrap w:val="0"/>
            <w:vAlign w:val="center"/>
          </w:tcPr>
          <w:p>
            <w:pPr>
              <w:autoSpaceDE w:val="0"/>
              <w:autoSpaceDN w:val="0"/>
              <w:adjustRightInd w:val="0"/>
              <w:snapToGrid w:val="0"/>
              <w:jc w:val="center"/>
              <w:rPr>
                <w:rFonts w:ascii="宋体" w:hAnsi="宋体"/>
                <w:color w:val="auto"/>
                <w:spacing w:val="-3"/>
                <w:szCs w:val="21"/>
                <w:highlight w:val="none"/>
              </w:rPr>
            </w:pPr>
          </w:p>
        </w:tc>
        <w:tc>
          <w:tcPr>
            <w:tcW w:w="2100" w:type="dxa"/>
            <w:gridSpan w:val="2"/>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所学专业</w:t>
            </w:r>
          </w:p>
        </w:tc>
        <w:tc>
          <w:tcPr>
            <w:tcW w:w="2595" w:type="dxa"/>
            <w:gridSpan w:val="2"/>
            <w:noWrap w:val="0"/>
            <w:vAlign w:val="center"/>
          </w:tcPr>
          <w:p>
            <w:pPr>
              <w:autoSpaceDE w:val="0"/>
              <w:autoSpaceDN w:val="0"/>
              <w:adjustRightInd w:val="0"/>
              <w:snapToGrid w:val="0"/>
              <w:jc w:val="center"/>
              <w:rPr>
                <w:rFonts w:ascii="宋体" w:hAnsi="宋体"/>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70" w:type="dxa"/>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专业工作年限</w:t>
            </w:r>
          </w:p>
        </w:tc>
        <w:tc>
          <w:tcPr>
            <w:tcW w:w="2835" w:type="dxa"/>
            <w:gridSpan w:val="3"/>
            <w:noWrap w:val="0"/>
            <w:vAlign w:val="center"/>
          </w:tcPr>
          <w:p>
            <w:pPr>
              <w:autoSpaceDE w:val="0"/>
              <w:autoSpaceDN w:val="0"/>
              <w:adjustRightInd w:val="0"/>
              <w:snapToGrid w:val="0"/>
              <w:jc w:val="center"/>
              <w:rPr>
                <w:rFonts w:ascii="宋体" w:hAnsi="宋体"/>
                <w:color w:val="auto"/>
                <w:spacing w:val="-3"/>
                <w:szCs w:val="21"/>
                <w:highlight w:val="none"/>
              </w:rPr>
            </w:pPr>
          </w:p>
        </w:tc>
        <w:tc>
          <w:tcPr>
            <w:tcW w:w="2100" w:type="dxa"/>
            <w:gridSpan w:val="2"/>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从事</w:t>
            </w:r>
            <w:r>
              <w:rPr>
                <w:rFonts w:hint="eastAsia" w:ascii="宋体" w:hAnsi="宋体"/>
                <w:color w:val="auto"/>
                <w:spacing w:val="-3"/>
                <w:szCs w:val="21"/>
                <w:highlight w:val="none"/>
                <w:lang w:val="en-US" w:eastAsia="zh-CN"/>
              </w:rPr>
              <w:t>拟派岗位</w:t>
            </w:r>
            <w:r>
              <w:rPr>
                <w:rFonts w:hint="eastAsia" w:ascii="宋体" w:hAnsi="宋体"/>
                <w:color w:val="auto"/>
                <w:spacing w:val="-3"/>
                <w:szCs w:val="21"/>
                <w:highlight w:val="none"/>
              </w:rPr>
              <w:t>年限</w:t>
            </w:r>
          </w:p>
        </w:tc>
        <w:tc>
          <w:tcPr>
            <w:tcW w:w="2595" w:type="dxa"/>
            <w:gridSpan w:val="2"/>
            <w:noWrap w:val="0"/>
            <w:vAlign w:val="center"/>
          </w:tcPr>
          <w:p>
            <w:pPr>
              <w:autoSpaceDE w:val="0"/>
              <w:autoSpaceDN w:val="0"/>
              <w:adjustRightInd w:val="0"/>
              <w:snapToGrid w:val="0"/>
              <w:jc w:val="center"/>
              <w:rPr>
                <w:rFonts w:ascii="宋体" w:hAnsi="宋体"/>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305" w:type="dxa"/>
            <w:gridSpan w:val="4"/>
            <w:noWrap w:val="0"/>
            <w:vAlign w:val="center"/>
          </w:tcPr>
          <w:p>
            <w:pPr>
              <w:autoSpaceDE w:val="0"/>
              <w:autoSpaceDN w:val="0"/>
              <w:adjustRightInd w:val="0"/>
              <w:snapToGrid w:val="0"/>
              <w:rPr>
                <w:rFonts w:ascii="宋体" w:hAnsi="宋体"/>
                <w:color w:val="auto"/>
                <w:spacing w:val="-3"/>
                <w:szCs w:val="21"/>
                <w:highlight w:val="none"/>
              </w:rPr>
            </w:pPr>
            <w:r>
              <w:rPr>
                <w:rFonts w:hint="eastAsia" w:ascii="宋体" w:hAnsi="宋体"/>
                <w:color w:val="auto"/>
                <w:szCs w:val="21"/>
                <w:highlight w:val="none"/>
              </w:rPr>
              <w:t>执业资格</w:t>
            </w:r>
          </w:p>
        </w:tc>
        <w:tc>
          <w:tcPr>
            <w:tcW w:w="4695" w:type="dxa"/>
            <w:gridSpan w:val="4"/>
            <w:noWrap w:val="0"/>
            <w:vAlign w:val="center"/>
          </w:tcPr>
          <w:p>
            <w:pPr>
              <w:autoSpaceDE w:val="0"/>
              <w:autoSpaceDN w:val="0"/>
              <w:adjustRightInd w:val="0"/>
              <w:snapToGrid w:val="0"/>
              <w:spacing w:line="520" w:lineRule="exact"/>
              <w:jc w:val="center"/>
              <w:rPr>
                <w:rFonts w:ascii="宋体" w:hAnsi="宋体"/>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4305" w:type="dxa"/>
            <w:gridSpan w:val="4"/>
            <w:noWrap w:val="0"/>
            <w:vAlign w:val="center"/>
          </w:tcPr>
          <w:p>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lang w:val="en-US" w:eastAsia="zh-CN"/>
              </w:rPr>
              <w:t>拟在本项目</w:t>
            </w:r>
            <w:r>
              <w:rPr>
                <w:rFonts w:hint="eastAsia" w:ascii="宋体" w:hAnsi="宋体"/>
                <w:color w:val="auto"/>
                <w:szCs w:val="21"/>
                <w:highlight w:val="none"/>
              </w:rPr>
              <w:t>中担任的职务及责任</w:t>
            </w:r>
          </w:p>
        </w:tc>
        <w:tc>
          <w:tcPr>
            <w:tcW w:w="4695" w:type="dxa"/>
            <w:gridSpan w:val="4"/>
            <w:noWrap w:val="0"/>
            <w:vAlign w:val="center"/>
          </w:tcPr>
          <w:p>
            <w:pPr>
              <w:autoSpaceDE w:val="0"/>
              <w:autoSpaceDN w:val="0"/>
              <w:adjustRightInd w:val="0"/>
              <w:snapToGrid w:val="0"/>
              <w:spacing w:line="520" w:lineRule="exact"/>
              <w:jc w:val="center"/>
              <w:rPr>
                <w:rFonts w:ascii="宋体" w:hAnsi="宋体"/>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000" w:type="dxa"/>
            <w:gridSpan w:val="8"/>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主要工作经历及业绩：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2"/>
            <w:noWrap w:val="0"/>
            <w:vAlign w:val="center"/>
          </w:tcPr>
          <w:p>
            <w:pPr>
              <w:autoSpaceDE w:val="0"/>
              <w:autoSpaceDN w:val="0"/>
              <w:adjustRightInd w:val="0"/>
              <w:snapToGrid w:val="0"/>
              <w:jc w:val="center"/>
              <w:rPr>
                <w:rFonts w:hint="eastAsia" w:ascii="宋体" w:hAnsi="宋体"/>
                <w:color w:val="auto"/>
                <w:spacing w:val="-3"/>
                <w:szCs w:val="21"/>
                <w:highlight w:val="none"/>
              </w:rPr>
            </w:pPr>
            <w:r>
              <w:rPr>
                <w:rFonts w:hint="eastAsia" w:ascii="宋体" w:hAnsi="宋体"/>
                <w:color w:val="auto"/>
                <w:spacing w:val="-3"/>
                <w:szCs w:val="21"/>
                <w:highlight w:val="none"/>
                <w:lang w:val="en-US" w:eastAsia="zh-CN"/>
              </w:rPr>
              <w:t>项目</w:t>
            </w:r>
            <w:r>
              <w:rPr>
                <w:rFonts w:hint="eastAsia" w:ascii="宋体" w:hAnsi="宋体"/>
                <w:color w:val="auto"/>
                <w:spacing w:val="-3"/>
                <w:szCs w:val="21"/>
                <w:highlight w:val="none"/>
              </w:rPr>
              <w:t>单位</w:t>
            </w:r>
          </w:p>
        </w:tc>
        <w:tc>
          <w:tcPr>
            <w:tcW w:w="2604" w:type="dxa"/>
            <w:gridSpan w:val="2"/>
            <w:noWrap w:val="0"/>
            <w:vAlign w:val="center"/>
          </w:tcPr>
          <w:p>
            <w:pPr>
              <w:autoSpaceDE w:val="0"/>
              <w:autoSpaceDN w:val="0"/>
              <w:adjustRightInd w:val="0"/>
              <w:snapToGrid w:val="0"/>
              <w:rPr>
                <w:rFonts w:hint="eastAsia" w:ascii="宋体" w:hAnsi="宋体"/>
                <w:color w:val="auto"/>
                <w:spacing w:val="-3"/>
                <w:szCs w:val="21"/>
                <w:highlight w:val="none"/>
              </w:rPr>
            </w:pPr>
            <w:r>
              <w:rPr>
                <w:rFonts w:hint="eastAsia" w:ascii="宋体" w:hAnsi="宋体"/>
                <w:color w:val="auto"/>
                <w:spacing w:val="-3"/>
                <w:szCs w:val="21"/>
                <w:highlight w:val="none"/>
              </w:rPr>
              <w:t>参加过的类似项目名称</w:t>
            </w:r>
          </w:p>
        </w:tc>
        <w:tc>
          <w:tcPr>
            <w:tcW w:w="1649" w:type="dxa"/>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担任职务</w:t>
            </w:r>
          </w:p>
        </w:tc>
        <w:tc>
          <w:tcPr>
            <w:tcW w:w="3046" w:type="dxa"/>
            <w:gridSpan w:val="3"/>
            <w:noWrap w:val="0"/>
            <w:vAlign w:val="center"/>
          </w:tcPr>
          <w:p>
            <w:pPr>
              <w:autoSpaceDE w:val="0"/>
              <w:autoSpaceDN w:val="0"/>
              <w:adjustRightInd w:val="0"/>
              <w:snapToGrid w:val="0"/>
              <w:jc w:val="center"/>
              <w:rPr>
                <w:rFonts w:ascii="宋体" w:hAnsi="宋体"/>
                <w:color w:val="auto"/>
                <w:spacing w:val="-3"/>
                <w:szCs w:val="21"/>
                <w:highlight w:val="none"/>
              </w:rPr>
            </w:pPr>
            <w:r>
              <w:rPr>
                <w:rFonts w:hint="eastAsia" w:ascii="宋体" w:hAnsi="宋体"/>
                <w:color w:val="auto"/>
                <w:spacing w:val="-3"/>
                <w:szCs w:val="21"/>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2604"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1649" w:type="dxa"/>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c>
          <w:tcPr>
            <w:tcW w:w="3046" w:type="dxa"/>
            <w:gridSpan w:val="3"/>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2604"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1649" w:type="dxa"/>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c>
          <w:tcPr>
            <w:tcW w:w="3046" w:type="dxa"/>
            <w:gridSpan w:val="3"/>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2604"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1649" w:type="dxa"/>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c>
          <w:tcPr>
            <w:tcW w:w="3046" w:type="dxa"/>
            <w:gridSpan w:val="3"/>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2604"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1649" w:type="dxa"/>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c>
          <w:tcPr>
            <w:tcW w:w="3046" w:type="dxa"/>
            <w:gridSpan w:val="3"/>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2604"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1649" w:type="dxa"/>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c>
          <w:tcPr>
            <w:tcW w:w="3046" w:type="dxa"/>
            <w:gridSpan w:val="3"/>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2604"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1649" w:type="dxa"/>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c>
          <w:tcPr>
            <w:tcW w:w="3046" w:type="dxa"/>
            <w:gridSpan w:val="3"/>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01"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2604" w:type="dxa"/>
            <w:gridSpan w:val="2"/>
            <w:noWrap w:val="0"/>
            <w:vAlign w:val="center"/>
          </w:tcPr>
          <w:p>
            <w:pPr>
              <w:autoSpaceDE w:val="0"/>
              <w:autoSpaceDN w:val="0"/>
              <w:adjustRightInd w:val="0"/>
              <w:snapToGrid w:val="0"/>
              <w:rPr>
                <w:rFonts w:hint="eastAsia" w:ascii="仿宋" w:hAnsi="仿宋" w:eastAsia="仿宋"/>
                <w:color w:val="auto"/>
                <w:spacing w:val="-3"/>
                <w:szCs w:val="21"/>
                <w:highlight w:val="none"/>
              </w:rPr>
            </w:pPr>
          </w:p>
        </w:tc>
        <w:tc>
          <w:tcPr>
            <w:tcW w:w="1649" w:type="dxa"/>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c>
          <w:tcPr>
            <w:tcW w:w="3046" w:type="dxa"/>
            <w:gridSpan w:val="3"/>
            <w:noWrap w:val="0"/>
            <w:vAlign w:val="center"/>
          </w:tcPr>
          <w:p>
            <w:pPr>
              <w:autoSpaceDE w:val="0"/>
              <w:autoSpaceDN w:val="0"/>
              <w:adjustRightInd w:val="0"/>
              <w:snapToGrid w:val="0"/>
              <w:jc w:val="center"/>
              <w:rPr>
                <w:rFonts w:hint="eastAsia" w:ascii="仿宋" w:hAnsi="仿宋" w:eastAsia="仿宋"/>
                <w:color w:val="auto"/>
                <w:spacing w:val="-3"/>
                <w:szCs w:val="21"/>
                <w:highlight w:val="none"/>
              </w:rPr>
            </w:pPr>
          </w:p>
        </w:tc>
      </w:tr>
    </w:tbl>
    <w:p>
      <w:pPr>
        <w:spacing w:line="360" w:lineRule="auto"/>
        <w:rPr>
          <w:rFonts w:hint="eastAsia" w:ascii="宋体" w:hAnsi="宋体"/>
          <w:color w:val="auto"/>
          <w:sz w:val="18"/>
          <w:szCs w:val="18"/>
          <w:highlight w:val="none"/>
        </w:rPr>
      </w:pPr>
    </w:p>
    <w:p>
      <w:pPr>
        <w:spacing w:line="360" w:lineRule="auto"/>
        <w:rPr>
          <w:rFonts w:hint="eastAsia" w:ascii="宋体" w:hAnsi="宋体"/>
          <w:color w:val="auto"/>
          <w:sz w:val="18"/>
          <w:szCs w:val="18"/>
          <w:highlight w:val="none"/>
        </w:rPr>
      </w:pPr>
      <w:r>
        <w:rPr>
          <w:rFonts w:hint="eastAsia" w:ascii="宋体" w:hAnsi="宋体"/>
          <w:color w:val="auto"/>
          <w:sz w:val="18"/>
          <w:szCs w:val="18"/>
          <w:highlight w:val="none"/>
        </w:rPr>
        <w:t>备注：</w:t>
      </w:r>
      <w:r>
        <w:rPr>
          <w:rFonts w:hint="eastAsia" w:ascii="宋体" w:hAnsi="宋体"/>
          <w:color w:val="auto"/>
          <w:sz w:val="18"/>
          <w:szCs w:val="18"/>
          <w:highlight w:val="none"/>
          <w:lang w:val="en-US" w:eastAsia="zh-CN"/>
        </w:rPr>
        <w:t>项目团队成员</w:t>
      </w:r>
      <w:r>
        <w:rPr>
          <w:rFonts w:hint="eastAsia" w:ascii="宋体" w:hAnsi="宋体"/>
          <w:color w:val="auto"/>
          <w:sz w:val="18"/>
          <w:szCs w:val="18"/>
          <w:highlight w:val="none"/>
        </w:rPr>
        <w:t>指项目负责人及其他有关人员。</w:t>
      </w:r>
    </w:p>
    <w:p>
      <w:pPr>
        <w:pStyle w:val="116"/>
        <w:spacing w:before="0" w:after="0" w:line="720" w:lineRule="auto"/>
        <w:jc w:val="left"/>
        <w:rPr>
          <w:rFonts w:ascii="宋体" w:hAnsi="宋体" w:cs="LLILPH+??‹??"/>
          <w:color w:val="auto"/>
          <w:sz w:val="21"/>
          <w:highlight w:val="none"/>
          <w:lang w:eastAsia="zh-CN"/>
        </w:rPr>
      </w:pPr>
      <w:r>
        <w:rPr>
          <w:rFonts w:hint="eastAsia" w:ascii="宋体" w:hAnsi="宋体" w:cs="LLILPH+??‹??"/>
          <w:color w:val="auto"/>
          <w:sz w:val="21"/>
          <w:highlight w:val="none"/>
          <w:lang w:eastAsia="zh-CN"/>
        </w:rPr>
        <w:t>供应商：</w:t>
      </w:r>
      <w:r>
        <w:rPr>
          <w:rFonts w:hint="eastAsia" w:ascii="宋体" w:hAnsi="宋体" w:cs="LLILPH+??‹??"/>
          <w:color w:val="auto"/>
          <w:sz w:val="21"/>
          <w:highlight w:val="none"/>
          <w:u w:val="single"/>
          <w:lang w:eastAsia="zh-CN"/>
        </w:rPr>
        <w:t xml:space="preserve">                    </w:t>
      </w:r>
      <w:r>
        <w:rPr>
          <w:rFonts w:hint="eastAsia" w:ascii="宋体" w:hAnsi="宋体" w:cs="LLILPH+??‹??"/>
          <w:color w:val="auto"/>
          <w:sz w:val="21"/>
          <w:highlight w:val="none"/>
          <w:lang w:eastAsia="zh-CN"/>
        </w:rPr>
        <w:t>（单位公章）</w:t>
      </w:r>
    </w:p>
    <w:p>
      <w:pPr>
        <w:pStyle w:val="116"/>
        <w:spacing w:before="0" w:after="0" w:line="720" w:lineRule="auto"/>
        <w:jc w:val="left"/>
        <w:rPr>
          <w:rFonts w:ascii="宋体" w:hAnsi="宋体" w:cs="LLILPH+??‹??"/>
          <w:color w:val="auto"/>
          <w:sz w:val="21"/>
          <w:highlight w:val="none"/>
          <w:lang w:eastAsia="zh-CN"/>
        </w:rPr>
      </w:pPr>
      <w:r>
        <w:rPr>
          <w:rFonts w:hint="eastAsia" w:ascii="宋体" w:hAnsi="宋体" w:cs="LLILPH+??‹??"/>
          <w:color w:val="auto"/>
          <w:sz w:val="21"/>
          <w:highlight w:val="none"/>
          <w:lang w:eastAsia="zh-CN"/>
        </w:rPr>
        <w:t>法定代表人（单位负责人）或委托代理人：</w:t>
      </w:r>
      <w:r>
        <w:rPr>
          <w:rFonts w:hint="eastAsia" w:ascii="宋体" w:hAnsi="宋体" w:cs="LLILPH+??‹??"/>
          <w:color w:val="auto"/>
          <w:sz w:val="21"/>
          <w:highlight w:val="none"/>
          <w:u w:val="single"/>
          <w:lang w:eastAsia="zh-CN"/>
        </w:rPr>
        <w:t xml:space="preserve">         </w:t>
      </w:r>
      <w:r>
        <w:rPr>
          <w:rFonts w:hint="eastAsia" w:ascii="宋体" w:hAnsi="宋体" w:cs="LLILPH+??‹??"/>
          <w:color w:val="auto"/>
          <w:sz w:val="21"/>
          <w:highlight w:val="none"/>
          <w:lang w:eastAsia="zh-CN"/>
        </w:rPr>
        <w:t>（签字或盖章）</w:t>
      </w:r>
    </w:p>
    <w:p>
      <w:pPr>
        <w:pStyle w:val="117"/>
        <w:tabs>
          <w:tab w:val="left" w:pos="7920"/>
        </w:tabs>
        <w:rPr>
          <w:rFonts w:hint="eastAsia" w:ascii="宋体" w:hAnsi="宋体" w:eastAsia="宋体" w:cs="LLILPH+??‹??"/>
          <w:color w:val="auto"/>
          <w:kern w:val="0"/>
          <w:sz w:val="21"/>
          <w:szCs w:val="22"/>
          <w:highlight w:val="none"/>
          <w:lang w:val="en-US" w:eastAsia="zh-CN" w:bidi="ar-SA"/>
        </w:rPr>
      </w:pPr>
      <w:r>
        <w:rPr>
          <w:rFonts w:hint="eastAsia" w:ascii="宋体" w:hAnsi="宋体" w:eastAsia="宋体" w:cs="LLILPH+??‹??"/>
          <w:color w:val="auto"/>
          <w:kern w:val="0"/>
          <w:sz w:val="21"/>
          <w:szCs w:val="22"/>
          <w:highlight w:val="none"/>
          <w:lang w:val="en-US" w:eastAsia="zh-CN" w:bidi="ar-SA"/>
        </w:rPr>
        <w:t xml:space="preserve">                                                   </w:t>
      </w:r>
    </w:p>
    <w:p>
      <w:pPr>
        <w:pStyle w:val="117"/>
        <w:tabs>
          <w:tab w:val="left" w:pos="7920"/>
        </w:tabs>
        <w:jc w:val="right"/>
        <w:rPr>
          <w:rFonts w:hint="eastAsia" w:ascii="宋体" w:hAnsi="宋体" w:eastAsia="宋体" w:cs="LLILPH+??‹??"/>
          <w:color w:val="auto"/>
          <w:kern w:val="0"/>
          <w:sz w:val="21"/>
          <w:szCs w:val="22"/>
          <w:highlight w:val="none"/>
          <w:lang w:val="en-US" w:eastAsia="zh-CN" w:bidi="ar-SA"/>
        </w:rPr>
      </w:pPr>
      <w:r>
        <w:rPr>
          <w:rFonts w:hint="eastAsia" w:ascii="宋体" w:hAnsi="宋体" w:eastAsia="宋体" w:cs="LLILPH+??‹??"/>
          <w:color w:val="auto"/>
          <w:kern w:val="0"/>
          <w:sz w:val="21"/>
          <w:szCs w:val="22"/>
          <w:highlight w:val="none"/>
          <w:lang w:val="en-US" w:eastAsia="zh-CN" w:bidi="ar-SA"/>
        </w:rPr>
        <w:t>年    月    日</w:t>
      </w:r>
    </w:p>
    <w:p>
      <w:pPr>
        <w:pStyle w:val="117"/>
        <w:tabs>
          <w:tab w:val="left" w:pos="7920"/>
        </w:tabs>
        <w:jc w:val="right"/>
        <w:rPr>
          <w:rFonts w:hint="eastAsia" w:ascii="宋体" w:hAnsi="宋体" w:eastAsia="宋体" w:cs="LLILPH+??‹??"/>
          <w:color w:val="auto"/>
          <w:kern w:val="0"/>
          <w:sz w:val="21"/>
          <w:szCs w:val="22"/>
          <w:highlight w:val="none"/>
          <w:lang w:val="en-US" w:eastAsia="zh-CN" w:bidi="ar-SA"/>
        </w:rPr>
      </w:pPr>
    </w:p>
    <w:p>
      <w:pPr>
        <w:pStyle w:val="117"/>
        <w:tabs>
          <w:tab w:val="left" w:pos="7920"/>
        </w:tabs>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LLILPH+??‹??"/>
          <w:color w:val="auto"/>
          <w:kern w:val="0"/>
          <w:sz w:val="21"/>
          <w:szCs w:val="22"/>
          <w:highlight w:val="none"/>
          <w:lang w:val="en-US" w:eastAsia="zh-CN" w:bidi="ar-SA"/>
        </w:rPr>
        <w:br w:type="page"/>
      </w:r>
      <w:r>
        <w:rPr>
          <w:rFonts w:hint="eastAsia" w:ascii="宋体" w:hAnsi="宋体" w:eastAsia="宋体" w:cs="宋体"/>
          <w:b/>
          <w:color w:val="auto"/>
          <w:kern w:val="2"/>
          <w:sz w:val="21"/>
          <w:szCs w:val="21"/>
          <w:highlight w:val="none"/>
          <w:lang w:val="en-US" w:eastAsia="zh-CN" w:bidi="ar-SA"/>
        </w:rPr>
        <w:t>类似项目情况表</w:t>
      </w:r>
    </w:p>
    <w:p>
      <w:pPr>
        <w:pStyle w:val="117"/>
        <w:tabs>
          <w:tab w:val="left" w:pos="7920"/>
        </w:tabs>
        <w:rPr>
          <w:rFonts w:hint="eastAsia" w:ascii="宋体" w:hAnsi="宋体" w:eastAsia="宋体" w:cs="宋体"/>
          <w:b/>
          <w:color w:val="auto"/>
          <w:kern w:val="2"/>
          <w:sz w:val="21"/>
          <w:szCs w:val="21"/>
          <w:highlight w:val="none"/>
          <w:lang w:val="en-US" w:eastAsia="zh-CN" w:bidi="ar-SA"/>
        </w:rPr>
      </w:pPr>
    </w:p>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6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8" w:type="dxa"/>
            <w:noWrap w:val="0"/>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404" w:type="dxa"/>
            <w:noWrap w:val="0"/>
            <w:vAlign w:val="top"/>
          </w:tcPr>
          <w:p>
            <w:pPr>
              <w:topLinePunct/>
              <w:spacing w:line="360" w:lineRule="auto"/>
              <w:ind w:firstLine="42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18" w:type="dxa"/>
            <w:noWrap w:val="0"/>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6404" w:type="dxa"/>
            <w:noWrap w:val="0"/>
            <w:vAlign w:val="top"/>
          </w:tcPr>
          <w:p>
            <w:pPr>
              <w:topLinePunct/>
              <w:spacing w:line="360" w:lineRule="auto"/>
              <w:ind w:firstLine="42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18" w:type="dxa"/>
            <w:noWrap w:val="0"/>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6404" w:type="dxa"/>
            <w:noWrap w:val="0"/>
            <w:vAlign w:val="top"/>
          </w:tcPr>
          <w:p>
            <w:pPr>
              <w:topLinePunct/>
              <w:spacing w:line="360" w:lineRule="auto"/>
              <w:ind w:firstLine="42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18" w:type="dxa"/>
            <w:noWrap w:val="0"/>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发包人地址</w:t>
            </w:r>
          </w:p>
        </w:tc>
        <w:tc>
          <w:tcPr>
            <w:tcW w:w="6404" w:type="dxa"/>
            <w:noWrap w:val="0"/>
            <w:vAlign w:val="top"/>
          </w:tcPr>
          <w:p>
            <w:pPr>
              <w:topLinePunct/>
              <w:spacing w:line="360" w:lineRule="auto"/>
              <w:ind w:firstLine="42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18" w:type="dxa"/>
            <w:noWrap w:val="0"/>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发包人电话</w:t>
            </w:r>
          </w:p>
        </w:tc>
        <w:tc>
          <w:tcPr>
            <w:tcW w:w="6404" w:type="dxa"/>
            <w:noWrap w:val="0"/>
            <w:vAlign w:val="top"/>
          </w:tcPr>
          <w:p>
            <w:pPr>
              <w:topLinePunct/>
              <w:spacing w:line="360" w:lineRule="auto"/>
              <w:ind w:firstLine="42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18" w:type="dxa"/>
            <w:noWrap w:val="0"/>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合同价格</w:t>
            </w:r>
          </w:p>
        </w:tc>
        <w:tc>
          <w:tcPr>
            <w:tcW w:w="6404" w:type="dxa"/>
            <w:noWrap w:val="0"/>
            <w:vAlign w:val="top"/>
          </w:tcPr>
          <w:p>
            <w:pPr>
              <w:topLinePunct/>
              <w:spacing w:line="360" w:lineRule="auto"/>
              <w:ind w:firstLine="42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8" w:type="dxa"/>
            <w:noWrap w:val="0"/>
            <w:vAlign w:val="center"/>
          </w:tcPr>
          <w:p>
            <w:pPr>
              <w:topLinePunc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服务期</w:t>
            </w:r>
          </w:p>
        </w:tc>
        <w:tc>
          <w:tcPr>
            <w:tcW w:w="6404" w:type="dxa"/>
            <w:noWrap w:val="0"/>
            <w:vAlign w:val="top"/>
          </w:tcPr>
          <w:p>
            <w:pPr>
              <w:topLinePunct/>
              <w:spacing w:line="360" w:lineRule="auto"/>
              <w:ind w:firstLine="42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8" w:type="dxa"/>
            <w:noWrap w:val="0"/>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6404" w:type="dxa"/>
            <w:noWrap w:val="0"/>
            <w:vAlign w:val="top"/>
          </w:tcPr>
          <w:p>
            <w:pPr>
              <w:topLinePunct/>
              <w:spacing w:line="360" w:lineRule="auto"/>
              <w:ind w:firstLine="42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8" w:type="dxa"/>
            <w:noWrap w:val="0"/>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6404" w:type="dxa"/>
            <w:noWrap w:val="0"/>
            <w:vAlign w:val="top"/>
          </w:tcPr>
          <w:p>
            <w:pPr>
              <w:topLinePunct/>
              <w:spacing w:line="360" w:lineRule="auto"/>
              <w:ind w:firstLine="42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8" w:type="dxa"/>
            <w:noWrap w:val="0"/>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6404" w:type="dxa"/>
            <w:noWrap w:val="0"/>
            <w:vAlign w:val="top"/>
          </w:tcPr>
          <w:p>
            <w:pPr>
              <w:topLinePunct/>
              <w:spacing w:line="360" w:lineRule="auto"/>
              <w:ind w:firstLine="420"/>
              <w:rPr>
                <w:rFonts w:ascii="宋体" w:hAnsi="宋体" w:cs="宋体"/>
                <w:color w:val="auto"/>
                <w:szCs w:val="21"/>
                <w:highlight w:val="none"/>
              </w:rPr>
            </w:pPr>
          </w:p>
          <w:p>
            <w:pPr>
              <w:topLinePunct/>
              <w:spacing w:line="360" w:lineRule="auto"/>
              <w:ind w:firstLine="420"/>
              <w:rPr>
                <w:rFonts w:ascii="宋体" w:hAnsi="宋体" w:cs="宋体"/>
                <w:color w:val="auto"/>
                <w:szCs w:val="21"/>
                <w:highlight w:val="none"/>
              </w:rPr>
            </w:pPr>
          </w:p>
          <w:p>
            <w:pPr>
              <w:topLinePunct/>
              <w:spacing w:line="360" w:lineRule="auto"/>
              <w:ind w:firstLine="420"/>
              <w:rPr>
                <w:rFonts w:ascii="宋体" w:hAnsi="宋体" w:cs="宋体"/>
                <w:color w:val="auto"/>
                <w:szCs w:val="21"/>
                <w:highlight w:val="none"/>
              </w:rPr>
            </w:pPr>
          </w:p>
          <w:p>
            <w:pPr>
              <w:topLinePunct/>
              <w:spacing w:line="360" w:lineRule="auto"/>
              <w:ind w:firstLine="420"/>
              <w:rPr>
                <w:rFonts w:ascii="宋体" w:hAnsi="宋体" w:cs="宋体"/>
                <w:color w:val="auto"/>
                <w:szCs w:val="21"/>
                <w:highlight w:val="none"/>
              </w:rPr>
            </w:pPr>
          </w:p>
          <w:p>
            <w:pPr>
              <w:topLinePunct/>
              <w:spacing w:line="360" w:lineRule="auto"/>
              <w:ind w:firstLine="420"/>
              <w:rPr>
                <w:rFonts w:ascii="宋体" w:hAnsi="宋体" w:cs="宋体"/>
                <w:color w:val="auto"/>
                <w:szCs w:val="21"/>
                <w:highlight w:val="none"/>
              </w:rPr>
            </w:pPr>
          </w:p>
          <w:p>
            <w:pPr>
              <w:topLinePunct/>
              <w:spacing w:line="360" w:lineRule="auto"/>
              <w:ind w:firstLine="420"/>
              <w:rPr>
                <w:rFonts w:ascii="宋体" w:hAnsi="宋体" w:cs="宋体"/>
                <w:color w:val="auto"/>
                <w:szCs w:val="21"/>
                <w:highlight w:val="none"/>
              </w:rPr>
            </w:pPr>
          </w:p>
          <w:p>
            <w:pPr>
              <w:topLinePunct/>
              <w:spacing w:line="360" w:lineRule="auto"/>
              <w:ind w:firstLine="42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8" w:type="dxa"/>
            <w:noWrap w:val="0"/>
            <w:vAlign w:val="center"/>
          </w:tcPr>
          <w:p>
            <w:pPr>
              <w:topLinePunct/>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404" w:type="dxa"/>
            <w:noWrap w:val="0"/>
            <w:vAlign w:val="top"/>
          </w:tcPr>
          <w:p>
            <w:pPr>
              <w:topLinePunct/>
              <w:spacing w:line="360" w:lineRule="auto"/>
              <w:ind w:firstLine="420"/>
              <w:rPr>
                <w:rFonts w:ascii="宋体" w:hAnsi="宋体" w:cs="宋体"/>
                <w:color w:val="auto"/>
                <w:szCs w:val="21"/>
                <w:highlight w:val="none"/>
              </w:rPr>
            </w:pPr>
          </w:p>
        </w:tc>
      </w:tr>
    </w:tbl>
    <w:p>
      <w:pPr>
        <w:spacing w:line="360" w:lineRule="auto"/>
        <w:rPr>
          <w:rFonts w:ascii="宋体" w:hAnsi="宋体" w:cs="宋体"/>
          <w:color w:val="auto"/>
          <w:szCs w:val="21"/>
          <w:highlight w:val="none"/>
        </w:rPr>
      </w:pPr>
      <w:r>
        <w:rPr>
          <w:rFonts w:hint="eastAsia" w:ascii="宋体" w:hAnsi="宋体" w:cs="宋体"/>
          <w:color w:val="auto"/>
          <w:szCs w:val="21"/>
          <w:highlight w:val="none"/>
        </w:rPr>
        <w:t>注：供应商应根据评审办法的要求做出响应说明，并在本表后附相关证明材料。</w:t>
      </w:r>
    </w:p>
    <w:p>
      <w:pPr>
        <w:pStyle w:val="25"/>
        <w:tabs>
          <w:tab w:val="left" w:pos="6660"/>
        </w:tabs>
        <w:snapToGrid w:val="0"/>
        <w:spacing w:after="156" w:afterLines="50"/>
        <w:jc w:val="center"/>
        <w:rPr>
          <w:rFonts w:hint="eastAsia" w:hAnsi="宋体" w:cs="宋体"/>
          <w:b/>
          <w:color w:val="auto"/>
          <w:kern w:val="2"/>
          <w:sz w:val="30"/>
          <w:szCs w:val="30"/>
          <w:highlight w:val="none"/>
          <w:lang w:val="zh-CN"/>
        </w:rPr>
      </w:pPr>
      <w:r>
        <w:rPr>
          <w:rFonts w:hint="eastAsia" w:hAnsi="宋体" w:cs="宋体"/>
          <w:b/>
          <w:color w:val="auto"/>
          <w:sz w:val="28"/>
          <w:highlight w:val="none"/>
        </w:rPr>
        <w:br w:type="page"/>
      </w:r>
      <w:r>
        <w:rPr>
          <w:rFonts w:hint="eastAsia" w:hAnsi="宋体" w:cs="宋体"/>
          <w:b/>
          <w:color w:val="auto"/>
          <w:kern w:val="2"/>
          <w:sz w:val="30"/>
          <w:szCs w:val="30"/>
          <w:highlight w:val="none"/>
        </w:rPr>
        <w:t>五</w:t>
      </w:r>
      <w:r>
        <w:rPr>
          <w:rFonts w:hint="eastAsia" w:hAnsi="宋体" w:cs="宋体"/>
          <w:b/>
          <w:color w:val="auto"/>
          <w:kern w:val="2"/>
          <w:sz w:val="30"/>
          <w:szCs w:val="30"/>
          <w:highlight w:val="none"/>
          <w:lang w:val="zh-CN"/>
        </w:rPr>
        <w:t>、供应商认为有必要说明的其它内容或资料</w:t>
      </w:r>
    </w:p>
    <w:p>
      <w:pPr>
        <w:tabs>
          <w:tab w:val="left" w:pos="1920"/>
        </w:tabs>
        <w:jc w:val="center"/>
        <w:rPr>
          <w:rFonts w:hint="eastAsia" w:ascii="宋体" w:hAnsi="宋体" w:cs="宋体"/>
          <w:color w:val="auto"/>
          <w:szCs w:val="21"/>
          <w:highlight w:val="none"/>
        </w:rPr>
      </w:pPr>
      <w:r>
        <w:rPr>
          <w:rFonts w:hint="eastAsia" w:ascii="宋体" w:hAnsi="宋体" w:cs="宋体"/>
          <w:color w:val="auto"/>
          <w:highlight w:val="none"/>
        </w:rPr>
        <w:t>（本部分内容由供应商自行编制。）</w:t>
      </w:r>
    </w:p>
    <w:p>
      <w:pPr>
        <w:rPr>
          <w:rFonts w:hint="eastAsia" w:ascii="宋体" w:hAnsi="宋体" w:cs="宋体"/>
          <w:color w:val="auto"/>
          <w:szCs w:val="21"/>
          <w:highlight w:val="none"/>
        </w:rPr>
      </w:pPr>
    </w:p>
    <w:p>
      <w:pPr>
        <w:tabs>
          <w:tab w:val="left" w:pos="2785"/>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（注：供应商提供的资料应真实可靠，否则由此引发的责任风险将由供应商自行承担。）</w:t>
      </w:r>
    </w:p>
    <w:p>
      <w:pPr>
        <w:tabs>
          <w:tab w:val="left" w:pos="2785"/>
        </w:tabs>
        <w:spacing w:line="360" w:lineRule="auto"/>
        <w:rPr>
          <w:rFonts w:hint="eastAsia" w:ascii="宋体" w:hAnsi="宋体" w:cs="宋体"/>
          <w:color w:val="auto"/>
          <w:szCs w:val="21"/>
          <w:highlight w:val="none"/>
        </w:rPr>
      </w:pPr>
    </w:p>
    <w:p>
      <w:pPr>
        <w:pStyle w:val="117"/>
        <w:tabs>
          <w:tab w:val="left" w:pos="7920"/>
        </w:tabs>
        <w:rPr>
          <w:rFonts w:hint="eastAsia" w:ascii="宋体" w:hAnsi="宋体" w:eastAsia="宋体" w:cs="宋体"/>
          <w:color w:val="auto"/>
          <w:highlight w:val="none"/>
        </w:rPr>
      </w:pPr>
    </w:p>
    <w:p>
      <w:pPr>
        <w:spacing w:line="400" w:lineRule="exact"/>
        <w:rPr>
          <w:rFonts w:hint="eastAsia" w:ascii="宋体" w:hAnsi="宋体" w:cs="宋体"/>
          <w:b/>
          <w:bCs/>
          <w:color w:val="auto"/>
          <w:szCs w:val="21"/>
          <w:highlight w:val="none"/>
        </w:rPr>
      </w:pPr>
    </w:p>
    <w:p>
      <w:pPr>
        <w:spacing w:line="400" w:lineRule="exact"/>
        <w:rPr>
          <w:rFonts w:hint="eastAsia" w:ascii="宋体" w:hAnsi="宋体" w:eastAsia="宋体" w:cs="宋体"/>
          <w:b/>
          <w:color w:val="auto"/>
          <w:kern w:val="2"/>
          <w:sz w:val="21"/>
          <w:szCs w:val="21"/>
          <w:highlight w:val="none"/>
          <w:lang w:val="en-US" w:eastAsia="zh-CN" w:bidi="ar-SA"/>
        </w:rPr>
      </w:pPr>
      <w:r>
        <w:rPr>
          <w:rFonts w:hint="eastAsia" w:ascii="宋体" w:hAnsi="宋体" w:cs="宋体"/>
          <w:b/>
          <w:bCs/>
          <w:color w:val="auto"/>
          <w:szCs w:val="21"/>
          <w:highlight w:val="none"/>
        </w:rPr>
        <w:br w:type="page"/>
      </w:r>
      <w:r>
        <w:rPr>
          <w:rFonts w:hint="eastAsia" w:ascii="宋体" w:hAnsi="宋体" w:eastAsia="宋体" w:cs="宋体"/>
          <w:b/>
          <w:color w:val="auto"/>
          <w:kern w:val="2"/>
          <w:sz w:val="21"/>
          <w:szCs w:val="21"/>
          <w:highlight w:val="none"/>
          <w:lang w:val="en-US" w:eastAsia="zh-CN" w:bidi="ar-SA"/>
        </w:rPr>
        <w:t>投标时无需提供以下资料</w:t>
      </w:r>
    </w:p>
    <w:p>
      <w:pPr>
        <w:spacing w:line="40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根据《陕西省政府采购信用担保试点工作实施方案（试行）》 的规定，成交</w:t>
      </w:r>
      <w:r>
        <w:rPr>
          <w:rFonts w:hint="eastAsia" w:ascii="宋体" w:hAnsi="宋体" w:cs="宋体"/>
          <w:color w:val="auto"/>
          <w:szCs w:val="21"/>
          <w:highlight w:val="none"/>
          <w:lang w:val="zh-CN"/>
        </w:rPr>
        <w:t>后</w:t>
      </w:r>
      <w:r>
        <w:rPr>
          <w:rFonts w:hint="eastAsia" w:ascii="宋体" w:hAnsi="宋体" w:cs="宋体"/>
          <w:color w:val="auto"/>
          <w:szCs w:val="21"/>
          <w:highlight w:val="none"/>
        </w:rPr>
        <w:t>如需</w:t>
      </w:r>
      <w:r>
        <w:rPr>
          <w:rFonts w:hint="eastAsia" w:ascii="宋体" w:hAnsi="宋体" w:cs="宋体"/>
          <w:color w:val="auto"/>
          <w:szCs w:val="21"/>
          <w:highlight w:val="none"/>
          <w:lang w:val="zh-CN"/>
        </w:rPr>
        <w:t>履约担保及融资担保的按照以下格式提交：</w:t>
      </w:r>
    </w:p>
    <w:p>
      <w:pPr>
        <w:spacing w:line="40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附件1：</w:t>
      </w:r>
    </w:p>
    <w:p>
      <w:pPr>
        <w:pStyle w:val="39"/>
        <w:jc w:val="center"/>
        <w:rPr>
          <w:rFonts w:hint="eastAsia" w:cs="宋体"/>
          <w:color w:val="auto"/>
          <w:sz w:val="21"/>
          <w:szCs w:val="21"/>
          <w:highlight w:val="none"/>
        </w:rPr>
      </w:pPr>
      <w:r>
        <w:rPr>
          <w:rFonts w:hint="eastAsia" w:cs="宋体"/>
          <w:b/>
          <w:bCs/>
          <w:color w:val="auto"/>
          <w:sz w:val="21"/>
          <w:szCs w:val="21"/>
          <w:highlight w:val="none"/>
        </w:rPr>
        <w:t>政府采购磋商担保函 （项目用）</w:t>
      </w:r>
      <w:r>
        <w:rPr>
          <w:rFonts w:hint="eastAsia" w:cs="宋体"/>
          <w:color w:val="auto"/>
          <w:sz w:val="21"/>
          <w:szCs w:val="21"/>
          <w:highlight w:val="none"/>
        </w:rPr>
        <w:t xml:space="preserve"> </w:t>
      </w:r>
    </w:p>
    <w:p>
      <w:pPr>
        <w:pStyle w:val="39"/>
        <w:ind w:firstLine="6720"/>
        <w:rPr>
          <w:rFonts w:hint="eastAsia" w:cs="宋体"/>
          <w:color w:val="auto"/>
          <w:sz w:val="21"/>
          <w:szCs w:val="21"/>
          <w:highlight w:val="none"/>
        </w:rPr>
      </w:pPr>
      <w:r>
        <w:rPr>
          <w:rFonts w:hint="eastAsia" w:cs="宋体"/>
          <w:color w:val="auto"/>
          <w:sz w:val="21"/>
          <w:szCs w:val="21"/>
          <w:highlight w:val="none"/>
        </w:rPr>
        <w:t xml:space="preserve">编号： </w:t>
      </w:r>
    </w:p>
    <w:p>
      <w:pPr>
        <w:pStyle w:val="39"/>
        <w:rPr>
          <w:rFonts w:hint="eastAsia"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（采购人或采购代理机构）： </w:t>
      </w:r>
    </w:p>
    <w:p>
      <w:pPr>
        <w:pStyle w:val="39"/>
        <w:ind w:firstLine="540"/>
        <w:rPr>
          <w:rFonts w:hint="eastAsia"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（以下简称“供应商”）拟参加编号为</w:t>
      </w:r>
      <w:r>
        <w:rPr>
          <w:rFonts w:hint="eastAsia" w:cs="宋体"/>
          <w:color w:val="auto"/>
          <w:sz w:val="21"/>
          <w:szCs w:val="21"/>
          <w:highlight w:val="none"/>
          <w:u w:val="single"/>
        </w:rPr>
        <w:t xml:space="preserve">            </w:t>
      </w:r>
      <w:r>
        <w:rPr>
          <w:rFonts w:hint="eastAsia" w:cs="宋体"/>
          <w:color w:val="auto"/>
          <w:sz w:val="21"/>
          <w:szCs w:val="21"/>
          <w:highlight w:val="none"/>
        </w:rPr>
        <w:t>的</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pPr>
        <w:pStyle w:val="39"/>
        <w:rPr>
          <w:rFonts w:hint="eastAsia" w:cs="宋体"/>
          <w:color w:val="auto"/>
          <w:sz w:val="21"/>
          <w:szCs w:val="21"/>
          <w:highlight w:val="none"/>
        </w:rPr>
      </w:pPr>
      <w:r>
        <w:rPr>
          <w:rFonts w:hint="eastAsia" w:cs="宋体"/>
          <w:color w:val="auto"/>
          <w:sz w:val="21"/>
          <w:szCs w:val="21"/>
          <w:highlight w:val="none"/>
        </w:rPr>
        <w:t xml:space="preserve">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一、保证责任的情形及保证金额 </w:t>
      </w:r>
    </w:p>
    <w:p>
      <w:pPr>
        <w:pStyle w:val="39"/>
        <w:ind w:firstLine="210"/>
        <w:rPr>
          <w:rFonts w:hint="eastAsia" w:cs="宋体"/>
          <w:color w:val="auto"/>
          <w:sz w:val="21"/>
          <w:szCs w:val="21"/>
          <w:highlight w:val="none"/>
        </w:rPr>
      </w:pPr>
      <w:r>
        <w:rPr>
          <w:rFonts w:hint="eastAsia" w:cs="宋体"/>
          <w:color w:val="auto"/>
          <w:sz w:val="21"/>
          <w:szCs w:val="21"/>
          <w:highlight w:val="none"/>
        </w:rPr>
        <w:t xml:space="preserve">（一）在供应商出现下列情形之一时，我方承担保证责任：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1．成交后供应商无正当理由不与采购人或者采购代理机构签订《政府采购合同》；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2．竞争性磋商文件规定的供应商应当缴纳保证金的其他情形。 </w:t>
      </w:r>
    </w:p>
    <w:p>
      <w:pPr>
        <w:pStyle w:val="39"/>
        <w:ind w:firstLine="210"/>
        <w:rPr>
          <w:rFonts w:hint="eastAsia" w:cs="宋体"/>
          <w:color w:val="auto"/>
          <w:sz w:val="21"/>
          <w:szCs w:val="21"/>
          <w:highlight w:val="none"/>
        </w:rPr>
      </w:pPr>
      <w:r>
        <w:rPr>
          <w:rFonts w:hint="eastAsia" w:cs="宋体"/>
          <w:color w:val="auto"/>
          <w:sz w:val="21"/>
          <w:szCs w:val="21"/>
          <w:highlight w:val="none"/>
        </w:rPr>
        <w:t>（二）我方承担保证责任的最高金额为人民币</w:t>
      </w:r>
      <w:r>
        <w:rPr>
          <w:rFonts w:hint="eastAsia" w:cs="宋体"/>
          <w:color w:val="auto"/>
          <w:sz w:val="21"/>
          <w:szCs w:val="21"/>
          <w:highlight w:val="none"/>
          <w:u w:val="single"/>
        </w:rPr>
        <w:t xml:space="preserve">      </w:t>
      </w:r>
      <w:r>
        <w:rPr>
          <w:rFonts w:hint="eastAsia" w:cs="宋体"/>
          <w:color w:val="auto"/>
          <w:sz w:val="21"/>
          <w:szCs w:val="21"/>
          <w:highlight w:val="none"/>
        </w:rPr>
        <w:t>元（大写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），即本项目的磋商保证金金额。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二、保证的方式及保证期间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我方保证的方式为：连带责任保证。 </w:t>
      </w:r>
    </w:p>
    <w:p>
      <w:pPr>
        <w:pStyle w:val="39"/>
        <w:ind w:firstLine="420"/>
        <w:rPr>
          <w:rFonts w:hint="eastAsia" w:cs="宋体"/>
          <w:color w:val="auto"/>
          <w:sz w:val="21"/>
          <w:szCs w:val="21"/>
          <w:highlight w:val="none"/>
        </w:rPr>
      </w:pPr>
      <w:r>
        <w:rPr>
          <w:rFonts w:hint="eastAsia" w:cs="宋体"/>
          <w:color w:val="auto"/>
          <w:sz w:val="21"/>
          <w:szCs w:val="21"/>
          <w:highlight w:val="none"/>
        </w:rPr>
        <w:t>我方的保证期间为：自本保函生效之日起</w:t>
      </w:r>
      <w:r>
        <w:rPr>
          <w:rFonts w:hint="eastAsia" w:cs="宋体"/>
          <w:color w:val="auto"/>
          <w:sz w:val="21"/>
          <w:szCs w:val="21"/>
          <w:highlight w:val="none"/>
          <w:u w:val="single"/>
        </w:rPr>
        <w:t xml:space="preserve">    </w:t>
      </w:r>
      <w:r>
        <w:rPr>
          <w:rFonts w:hint="eastAsia" w:cs="宋体"/>
          <w:color w:val="auto"/>
          <w:sz w:val="21"/>
          <w:szCs w:val="21"/>
          <w:highlight w:val="none"/>
        </w:rPr>
        <w:t xml:space="preserve">个月止。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三、承担保证责任的程序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1．你方要求我方承担保证责任的，应在本保函保证期间内向我方发出书面索赔通知。索赔通知应写明要求索赔的金额，支付款项应到达的账号，并附有证明供应商发生我方应承担保证责任情形的事实材料。 </w:t>
      </w:r>
    </w:p>
    <w:p>
      <w:pPr>
        <w:pStyle w:val="39"/>
        <w:ind w:firstLine="420"/>
        <w:rPr>
          <w:rFonts w:hint="eastAsia" w:cs="宋体"/>
          <w:color w:val="auto"/>
          <w:sz w:val="21"/>
          <w:szCs w:val="21"/>
          <w:highlight w:val="none"/>
        </w:rPr>
      </w:pPr>
      <w:r>
        <w:rPr>
          <w:rFonts w:hint="eastAsia" w:cs="宋体"/>
          <w:color w:val="auto"/>
          <w:sz w:val="21"/>
          <w:szCs w:val="21"/>
          <w:highlight w:val="none"/>
        </w:rPr>
        <w:t>2．我方在收到索赔通知及相关证明材料后，在</w:t>
      </w:r>
      <w:r>
        <w:rPr>
          <w:rFonts w:hint="eastAsia" w:cs="宋体"/>
          <w:color w:val="auto"/>
          <w:sz w:val="21"/>
          <w:szCs w:val="21"/>
          <w:highlight w:val="none"/>
          <w:u w:val="single"/>
        </w:rPr>
        <w:t xml:space="preserve">   </w:t>
      </w:r>
      <w:r>
        <w:rPr>
          <w:rFonts w:hint="eastAsia" w:cs="宋体"/>
          <w:color w:val="auto"/>
          <w:sz w:val="21"/>
          <w:szCs w:val="21"/>
          <w:highlight w:val="none"/>
        </w:rPr>
        <w:t xml:space="preserve">个工作日内进行审查，符合应承担保证责任情形的，我方应按照你方的要求代供应商向你方支付磋商保证金。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四、保证责任的终止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1．保证期间届满你方未向我方书面主张保证责任的，自保证期间届满次日起，我方保证责任自动终止。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2．我方按照本保函向你方履行了保证责任后，自我方向你方支付款项（支付款项从我方账户划出）之日起，保证责任终止。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3．按照法律法规的规定或出现我方保证责任终止的其它情形的，我方在本保函项下的保证责任亦终止。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五、免责条款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1．依照法律规定或你方与供应商的另行约定，全部或者部分免除供应商磋商保证金义务时，我方亦免除相应的保证责任。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2．因你方原因致使供应商发生本保函第一条第（一）款约定情形的，我方不承担保证责任。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3．因不可抗力造成供应商发生本保函第一条约定情形的，我方不承担保证责任。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4．你方或其他有权机关对竞争性磋商文件进行任何澄清或修改，加重我方保证责任的，我方对加重部分不承担保证责任，但该澄清或修改经我方事先书面同意的除外。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六、争议的解决 </w:t>
      </w:r>
    </w:p>
    <w:p>
      <w:pPr>
        <w:pStyle w:val="39"/>
        <w:ind w:firstLine="420"/>
        <w:rPr>
          <w:rFonts w:hint="eastAsia" w:cs="宋体"/>
          <w:color w:val="auto"/>
          <w:sz w:val="21"/>
          <w:szCs w:val="21"/>
          <w:highlight w:val="none"/>
        </w:rPr>
      </w:pPr>
      <w:r>
        <w:rPr>
          <w:rFonts w:hint="eastAsia" w:cs="宋体"/>
          <w:color w:val="auto"/>
          <w:sz w:val="21"/>
          <w:szCs w:val="21"/>
          <w:highlight w:val="none"/>
        </w:rPr>
        <w:t>因本保函发生的纠纷，由你我双方协商解决，协商不成的，通过诉讼程序解决，诉讼管辖地法院为</w:t>
      </w:r>
      <w:r>
        <w:rPr>
          <w:rFonts w:hint="eastAsia" w:cs="宋体"/>
          <w:color w:val="auto"/>
          <w:sz w:val="21"/>
          <w:szCs w:val="21"/>
          <w:highlight w:val="none"/>
          <w:u w:val="single"/>
        </w:rPr>
        <w:t xml:space="preserve">          </w:t>
      </w:r>
      <w:r>
        <w:rPr>
          <w:rFonts w:hint="eastAsia" w:cs="宋体"/>
          <w:color w:val="auto"/>
          <w:sz w:val="21"/>
          <w:szCs w:val="21"/>
          <w:highlight w:val="none"/>
        </w:rPr>
        <w:t xml:space="preserve">法院。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七、保函的生效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本保函自我方加盖公章之日起生效。 </w:t>
      </w:r>
    </w:p>
    <w:p>
      <w:pPr>
        <w:pStyle w:val="39"/>
        <w:ind w:firstLine="5565"/>
        <w:rPr>
          <w:rFonts w:hint="eastAsia" w:cs="宋体"/>
          <w:color w:val="auto"/>
          <w:sz w:val="21"/>
          <w:szCs w:val="21"/>
          <w:highlight w:val="none"/>
        </w:rPr>
      </w:pPr>
      <w:r>
        <w:rPr>
          <w:rFonts w:hint="eastAsia" w:cs="宋体"/>
          <w:color w:val="auto"/>
          <w:sz w:val="21"/>
          <w:szCs w:val="21"/>
          <w:highlight w:val="none"/>
        </w:rPr>
        <w:t xml:space="preserve">保证人：（公章） </w:t>
      </w:r>
    </w:p>
    <w:p>
      <w:pPr>
        <w:pStyle w:val="39"/>
        <w:jc w:val="right"/>
        <w:rPr>
          <w:rFonts w:hint="eastAsia" w:cs="宋体"/>
          <w:color w:val="auto"/>
          <w:sz w:val="21"/>
          <w:szCs w:val="21"/>
          <w:highlight w:val="none"/>
        </w:rPr>
      </w:pPr>
      <w:r>
        <w:rPr>
          <w:rFonts w:hint="eastAsia" w:cs="宋体"/>
          <w:color w:val="auto"/>
          <w:sz w:val="21"/>
          <w:szCs w:val="21"/>
          <w:highlight w:val="none"/>
        </w:rPr>
        <w:t xml:space="preserve"> 年     月      日 </w:t>
      </w:r>
    </w:p>
    <w:p>
      <w:pPr>
        <w:pStyle w:val="39"/>
        <w:rPr>
          <w:rFonts w:hint="eastAsia" w:cs="宋体"/>
          <w:color w:val="auto"/>
          <w:sz w:val="21"/>
          <w:szCs w:val="21"/>
          <w:highlight w:val="none"/>
        </w:rPr>
      </w:pPr>
    </w:p>
    <w:p>
      <w:pPr>
        <w:pStyle w:val="39"/>
        <w:rPr>
          <w:rFonts w:hint="eastAsia"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 xml:space="preserve">附件2： </w:t>
      </w:r>
    </w:p>
    <w:p>
      <w:pPr>
        <w:pStyle w:val="39"/>
        <w:jc w:val="center"/>
        <w:rPr>
          <w:rFonts w:hint="eastAsia" w:cs="宋体"/>
          <w:color w:val="auto"/>
          <w:sz w:val="21"/>
          <w:szCs w:val="21"/>
          <w:highlight w:val="none"/>
        </w:rPr>
      </w:pPr>
      <w:r>
        <w:rPr>
          <w:rFonts w:hint="eastAsia" w:cs="宋体"/>
          <w:b/>
          <w:bCs/>
          <w:color w:val="auto"/>
          <w:sz w:val="21"/>
          <w:szCs w:val="21"/>
          <w:highlight w:val="none"/>
        </w:rPr>
        <w:t>政府采购履约担保函（项目用）</w:t>
      </w:r>
      <w:r>
        <w:rPr>
          <w:rFonts w:hint="eastAsia" w:cs="宋体"/>
          <w:color w:val="auto"/>
          <w:sz w:val="21"/>
          <w:szCs w:val="21"/>
          <w:highlight w:val="none"/>
        </w:rPr>
        <w:t xml:space="preserve"> </w:t>
      </w:r>
    </w:p>
    <w:p>
      <w:pPr>
        <w:pStyle w:val="39"/>
        <w:rPr>
          <w:rFonts w:hint="eastAsia" w:cs="宋体"/>
          <w:color w:val="auto"/>
          <w:sz w:val="21"/>
          <w:szCs w:val="21"/>
          <w:highlight w:val="none"/>
        </w:rPr>
      </w:pPr>
      <w:r>
        <w:rPr>
          <w:rFonts w:hint="eastAsia" w:cs="宋体"/>
          <w:color w:val="auto"/>
          <w:sz w:val="21"/>
          <w:szCs w:val="21"/>
          <w:highlight w:val="none"/>
        </w:rPr>
        <w:t xml:space="preserve">                                编号： </w:t>
      </w:r>
    </w:p>
    <w:p>
      <w:pPr>
        <w:pStyle w:val="39"/>
        <w:rPr>
          <w:rFonts w:hint="eastAsia"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（采购人）： </w:t>
      </w:r>
    </w:p>
    <w:p>
      <w:pPr>
        <w:pStyle w:val="39"/>
        <w:ind w:firstLine="420"/>
        <w:rPr>
          <w:rFonts w:hint="eastAsia" w:cs="宋体"/>
          <w:color w:val="auto"/>
          <w:sz w:val="21"/>
          <w:szCs w:val="21"/>
          <w:highlight w:val="none"/>
        </w:rPr>
      </w:pPr>
      <w:r>
        <w:rPr>
          <w:rFonts w:hint="eastAsia" w:cs="宋体"/>
          <w:color w:val="auto"/>
          <w:sz w:val="21"/>
          <w:szCs w:val="21"/>
          <w:highlight w:val="none"/>
        </w:rPr>
        <w:t>鉴于你方与</w:t>
      </w:r>
      <w:r>
        <w:rPr>
          <w:rFonts w:hint="eastAsia" w:cs="宋体"/>
          <w:color w:val="auto"/>
          <w:sz w:val="21"/>
          <w:szCs w:val="21"/>
          <w:highlight w:val="none"/>
          <w:u w:val="single"/>
        </w:rPr>
        <w:t xml:space="preserve">                    </w:t>
      </w:r>
      <w:r>
        <w:rPr>
          <w:rFonts w:hint="eastAsia" w:cs="宋体"/>
          <w:color w:val="auto"/>
          <w:sz w:val="21"/>
          <w:szCs w:val="21"/>
          <w:highlight w:val="none"/>
        </w:rPr>
        <w:t>（以下简称供应商）于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日签定编号为</w:t>
      </w:r>
      <w:r>
        <w:rPr>
          <w:rFonts w:hint="eastAsia" w:cs="宋体"/>
          <w:color w:val="auto"/>
          <w:sz w:val="21"/>
          <w:szCs w:val="21"/>
          <w:highlight w:val="none"/>
          <w:u w:val="single"/>
        </w:rPr>
        <w:t xml:space="preserve">          </w:t>
      </w:r>
      <w:r>
        <w:rPr>
          <w:rFonts w:hint="eastAsia" w:cs="宋体"/>
          <w:color w:val="auto"/>
          <w:sz w:val="21"/>
          <w:szCs w:val="21"/>
          <w:highlight w:val="none"/>
        </w:rPr>
        <w:t>的《</w:t>
      </w:r>
      <w:r>
        <w:rPr>
          <w:rFonts w:hint="eastAsia" w:cs="宋体"/>
          <w:color w:val="auto"/>
          <w:sz w:val="21"/>
          <w:szCs w:val="21"/>
          <w:highlight w:val="none"/>
          <w:u w:val="single"/>
        </w:rPr>
        <w:t xml:space="preserve">           </w:t>
      </w:r>
      <w:r>
        <w:rPr>
          <w:rFonts w:hint="eastAsia" w:cs="宋体"/>
          <w:color w:val="auto"/>
          <w:sz w:val="21"/>
          <w:szCs w:val="21"/>
          <w:highlight w:val="none"/>
        </w:rPr>
        <w:t>政府采购合同》（以下简称主合同），且依据该合同的约定，供应商应在</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日前向你方交纳履约保证金，且可以履约担保函的形式交纳履约保证金。应供应商的申请，我方以保证的方式向你方提供如下履约保证金担保：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一、保证责任的情形及保证金额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（一）在供应商出现下列情形之一时，我方承担保证责任：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1．将成交项目转让给他人，或者在竞争性磋商响应文件中未说明，且未经采购人同意，将成交项目分包给他人的； </w:t>
      </w:r>
    </w:p>
    <w:p>
      <w:pPr>
        <w:pStyle w:val="39"/>
        <w:rPr>
          <w:rFonts w:hint="eastAsia" w:cs="宋体"/>
          <w:color w:val="auto"/>
          <w:sz w:val="21"/>
          <w:szCs w:val="21"/>
          <w:highlight w:val="none"/>
        </w:rPr>
      </w:pPr>
      <w:r>
        <w:rPr>
          <w:rFonts w:hint="eastAsia" w:cs="宋体"/>
          <w:color w:val="auto"/>
          <w:sz w:val="21"/>
          <w:szCs w:val="21"/>
          <w:highlight w:val="none"/>
        </w:rPr>
        <w:t xml:space="preserve">  2．主合同约定的应当缴纳履约保证金的情形: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（1）未按主合同约定的质量、数量和期限供应货物/提供服务/完成工程的； </w:t>
      </w:r>
    </w:p>
    <w:p>
      <w:pPr>
        <w:pStyle w:val="39"/>
        <w:ind w:firstLine="420"/>
        <w:rPr>
          <w:rFonts w:hint="eastAsia"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pPr>
        <w:pStyle w:val="39"/>
        <w:ind w:firstLine="420"/>
        <w:rPr>
          <w:rFonts w:hint="eastAsia" w:cs="宋体"/>
          <w:color w:val="auto"/>
          <w:sz w:val="21"/>
          <w:szCs w:val="21"/>
          <w:highlight w:val="none"/>
        </w:rPr>
      </w:pPr>
      <w:r>
        <w:rPr>
          <w:rFonts w:hint="eastAsia" w:cs="宋体"/>
          <w:color w:val="auto"/>
          <w:sz w:val="21"/>
          <w:szCs w:val="21"/>
          <w:highlight w:val="none"/>
        </w:rPr>
        <w:t>（二）我方的保证范围是主合同约定的合同价款总额的</w:t>
      </w:r>
      <w:r>
        <w:rPr>
          <w:rFonts w:hint="eastAsia" w:cs="宋体"/>
          <w:color w:val="auto"/>
          <w:sz w:val="21"/>
          <w:szCs w:val="21"/>
          <w:highlight w:val="none"/>
          <w:u w:val="single"/>
        </w:rPr>
        <w:t xml:space="preserve">        </w:t>
      </w:r>
      <w:r>
        <w:rPr>
          <w:rFonts w:hint="eastAsia" w:cs="宋体"/>
          <w:color w:val="auto"/>
          <w:sz w:val="21"/>
          <w:szCs w:val="21"/>
          <w:highlight w:val="none"/>
        </w:rPr>
        <w:t>%数额为</w:t>
      </w:r>
      <w:r>
        <w:rPr>
          <w:rFonts w:hint="eastAsia" w:cs="宋体"/>
          <w:color w:val="auto"/>
          <w:sz w:val="21"/>
          <w:szCs w:val="21"/>
          <w:highlight w:val="none"/>
          <w:u w:val="single"/>
        </w:rPr>
        <w:t xml:space="preserve">         </w:t>
      </w:r>
      <w:r>
        <w:rPr>
          <w:rFonts w:hint="eastAsia" w:cs="宋体"/>
          <w:color w:val="auto"/>
          <w:sz w:val="21"/>
          <w:szCs w:val="21"/>
          <w:highlight w:val="none"/>
        </w:rPr>
        <w:t>元（大写</w:t>
      </w:r>
      <w:r>
        <w:rPr>
          <w:rFonts w:hint="eastAsia" w:cs="宋体"/>
          <w:color w:val="auto"/>
          <w:sz w:val="21"/>
          <w:szCs w:val="21"/>
          <w:highlight w:val="none"/>
          <w:u w:val="single"/>
        </w:rPr>
        <w:t xml:space="preserve">           </w:t>
      </w:r>
      <w:r>
        <w:rPr>
          <w:rFonts w:hint="eastAsia" w:cs="宋体"/>
          <w:color w:val="auto"/>
          <w:sz w:val="21"/>
          <w:szCs w:val="21"/>
          <w:highlight w:val="none"/>
        </w:rPr>
        <w:t>），币种为</w:t>
      </w:r>
      <w:r>
        <w:rPr>
          <w:rFonts w:hint="eastAsia" w:cs="宋体"/>
          <w:color w:val="auto"/>
          <w:sz w:val="21"/>
          <w:szCs w:val="21"/>
          <w:highlight w:val="none"/>
          <w:u w:val="single"/>
        </w:rPr>
        <w:t xml:space="preserve">        </w:t>
      </w:r>
      <w:r>
        <w:rPr>
          <w:rFonts w:hint="eastAsia" w:cs="宋体"/>
          <w:color w:val="auto"/>
          <w:sz w:val="21"/>
          <w:szCs w:val="21"/>
          <w:highlight w:val="none"/>
        </w:rPr>
        <w:t xml:space="preserve">。（即主合同履约保证金金额）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二、保证的方式及保证期间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我方保证的方式为：连带责任保证。 </w:t>
      </w:r>
    </w:p>
    <w:p>
      <w:pPr>
        <w:pStyle w:val="39"/>
        <w:ind w:firstLine="420"/>
        <w:rPr>
          <w:rFonts w:hint="eastAsia" w:cs="宋体"/>
          <w:color w:val="auto"/>
          <w:sz w:val="21"/>
          <w:szCs w:val="21"/>
          <w:highlight w:val="none"/>
        </w:rPr>
      </w:pPr>
      <w:r>
        <w:rPr>
          <w:rFonts w:hint="eastAsia" w:cs="宋体"/>
          <w:color w:val="auto"/>
          <w:sz w:val="21"/>
          <w:szCs w:val="21"/>
          <w:highlight w:val="none"/>
        </w:rPr>
        <w:t>我方保证的期间为：自本合同生效之日起至供应商按照主合同约定的供货/完工期限届满后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日内。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如果供应商未按主合同约定向贵方供应货物/提供服务/完成工程的，由我方在保证金额内向你方支付上述款项。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三、承担保证责任的程序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1．你方要求我方承担保证责任的，应在本保函保证期间内向我方发出书面索赔通知。索赔通知应写明要求索赔的金额，支付款项应到达的账号。并附有证明供应商违约事实的证明材料。 </w:t>
      </w:r>
    </w:p>
    <w:p>
      <w:pPr>
        <w:pStyle w:val="39"/>
        <w:ind w:firstLine="420"/>
        <w:rPr>
          <w:rFonts w:hint="eastAsia" w:cs="宋体"/>
          <w:color w:val="auto"/>
          <w:sz w:val="21"/>
          <w:szCs w:val="21"/>
          <w:highlight w:val="none"/>
        </w:rPr>
      </w:pPr>
      <w:r>
        <w:rPr>
          <w:rFonts w:hint="eastAsia" w:cs="宋体"/>
          <w:color w:val="auto"/>
          <w:sz w:val="21"/>
          <w:szCs w:val="21"/>
          <w:highlight w:val="none"/>
        </w:rPr>
        <w:t>如果你方与供应商因货物质量问题产生争议，你方还需同时提供</w:t>
      </w:r>
      <w:r>
        <w:rPr>
          <w:rFonts w:hint="eastAsia" w:cs="宋体"/>
          <w:color w:val="auto"/>
          <w:sz w:val="21"/>
          <w:szCs w:val="21"/>
          <w:highlight w:val="none"/>
          <w:u w:val="single"/>
        </w:rPr>
        <w:t xml:space="preserve">        </w:t>
      </w:r>
      <w:r>
        <w:rPr>
          <w:rFonts w:hint="eastAsia" w:cs="宋体"/>
          <w:color w:val="auto"/>
          <w:sz w:val="21"/>
          <w:szCs w:val="21"/>
          <w:highlight w:val="none"/>
        </w:rPr>
        <w:t xml:space="preserve">部门出具的质量检测报告，或经诉讼（仲裁）程序裁决后的裁决书、调解书，本保证人即按照检测结果或裁决书、调解书决定是否承担保证责任。 </w:t>
      </w:r>
    </w:p>
    <w:p>
      <w:pPr>
        <w:pStyle w:val="39"/>
        <w:ind w:firstLine="420"/>
        <w:rPr>
          <w:rFonts w:hint="eastAsia" w:cs="宋体"/>
          <w:color w:val="auto"/>
          <w:sz w:val="21"/>
          <w:szCs w:val="21"/>
          <w:highlight w:val="none"/>
        </w:rPr>
      </w:pPr>
      <w:r>
        <w:rPr>
          <w:rFonts w:hint="eastAsia" w:cs="宋体"/>
          <w:color w:val="auto"/>
          <w:sz w:val="21"/>
          <w:szCs w:val="21"/>
          <w:highlight w:val="none"/>
        </w:rPr>
        <w:t>2． 我方收到你方的书面索赔通知及相应证明材料，在</w:t>
      </w:r>
      <w:r>
        <w:rPr>
          <w:rFonts w:hint="eastAsia" w:cs="宋体"/>
          <w:color w:val="auto"/>
          <w:sz w:val="21"/>
          <w:szCs w:val="21"/>
          <w:highlight w:val="none"/>
          <w:u w:val="single"/>
        </w:rPr>
        <w:t xml:space="preserve">     </w:t>
      </w:r>
      <w:r>
        <w:rPr>
          <w:rFonts w:hint="eastAsia" w:cs="宋体"/>
          <w:color w:val="auto"/>
          <w:sz w:val="21"/>
          <w:szCs w:val="21"/>
          <w:highlight w:val="none"/>
        </w:rPr>
        <w:t xml:space="preserve">工作日内进行核定后按照本保函的承诺承担保证责任。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四、保证责任的终止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1．保证期间届满你方未向我方书面主张保证责任的，自保证期间届满次日起，我方保证责任自动终止。保证期间届满前，主合同约定的货物\工程\服务全部验收合格的，自验收合格日起，我方保证责任自动终止。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2．我方按照本保函向你方履行了保证责任后，自我方向你方支付款项（支付款项从我方账户划出）之日起，保证责任即终止。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3．按照法律法规的规定或出现应终止我方保证责任的其它情形的，我方在本保函项下的保证责任亦终止。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五、免责条款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1．因你方违反主合同约定致使供应商不能履行义务的，我方不承担保证责任。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2．依照法律法规的规定或你方与供应商的另行约定，全部或者部分免除供应商应缴纳的保证金义务的，我方亦免除相应的保证责任。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3．因不可抗力造成供应商不能履行供货义务的，我方不承担保证责任。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六、争议的解决 </w:t>
      </w:r>
    </w:p>
    <w:p>
      <w:pPr>
        <w:pStyle w:val="39"/>
        <w:ind w:firstLine="420"/>
        <w:rPr>
          <w:rFonts w:hint="eastAsia" w:cs="宋体"/>
          <w:color w:val="auto"/>
          <w:sz w:val="21"/>
          <w:szCs w:val="21"/>
          <w:highlight w:val="none"/>
        </w:rPr>
      </w:pPr>
      <w:r>
        <w:rPr>
          <w:rFonts w:hint="eastAsia" w:cs="宋体"/>
          <w:color w:val="auto"/>
          <w:sz w:val="21"/>
          <w:szCs w:val="21"/>
          <w:highlight w:val="none"/>
        </w:rPr>
        <w:t>因本保函发生的纠纷，由你我双方协商解决，协商不成的，通过诉讼程序解决，诉讼管辖地法院为</w:t>
      </w:r>
      <w:r>
        <w:rPr>
          <w:rFonts w:hint="eastAsia" w:cs="宋体"/>
          <w:color w:val="auto"/>
          <w:sz w:val="21"/>
          <w:szCs w:val="21"/>
          <w:highlight w:val="none"/>
          <w:u w:val="single"/>
        </w:rPr>
        <w:t xml:space="preserve">        </w:t>
      </w:r>
      <w:r>
        <w:rPr>
          <w:rFonts w:hint="eastAsia" w:cs="宋体"/>
          <w:color w:val="auto"/>
          <w:sz w:val="21"/>
          <w:szCs w:val="21"/>
          <w:highlight w:val="none"/>
        </w:rPr>
        <w:t xml:space="preserve">法院。 </w:t>
      </w:r>
    </w:p>
    <w:p>
      <w:pPr>
        <w:pStyle w:val="39"/>
        <w:ind w:firstLine="420"/>
        <w:rPr>
          <w:rFonts w:hint="eastAsia" w:cs="宋体"/>
          <w:color w:val="auto"/>
          <w:sz w:val="21"/>
          <w:szCs w:val="21"/>
          <w:highlight w:val="none"/>
        </w:rPr>
      </w:pPr>
      <w:r>
        <w:rPr>
          <w:rFonts w:hint="eastAsia" w:cs="宋体"/>
          <w:color w:val="auto"/>
          <w:sz w:val="21"/>
          <w:szCs w:val="21"/>
          <w:highlight w:val="none"/>
        </w:rPr>
        <w:t xml:space="preserve">七、保函的生效 </w:t>
      </w:r>
    </w:p>
    <w:p>
      <w:pPr>
        <w:pStyle w:val="39"/>
        <w:rPr>
          <w:rFonts w:hint="eastAsia" w:cs="宋体"/>
          <w:color w:val="auto"/>
          <w:sz w:val="21"/>
          <w:szCs w:val="21"/>
          <w:highlight w:val="none"/>
        </w:rPr>
      </w:pPr>
      <w:r>
        <w:rPr>
          <w:rFonts w:hint="eastAsia" w:cs="宋体"/>
          <w:color w:val="auto"/>
          <w:sz w:val="21"/>
          <w:szCs w:val="21"/>
          <w:highlight w:val="none"/>
        </w:rPr>
        <w:t xml:space="preserve">本保函自我方加盖公章之日起生效。      </w:t>
      </w:r>
    </w:p>
    <w:p>
      <w:pPr>
        <w:pStyle w:val="39"/>
        <w:jc w:val="right"/>
        <w:rPr>
          <w:rFonts w:hint="eastAsia" w:cs="宋体"/>
          <w:color w:val="auto"/>
          <w:sz w:val="21"/>
          <w:szCs w:val="21"/>
          <w:highlight w:val="none"/>
        </w:rPr>
      </w:pPr>
      <w:r>
        <w:rPr>
          <w:rFonts w:hint="eastAsia" w:cs="宋体"/>
          <w:color w:val="auto"/>
          <w:sz w:val="21"/>
          <w:szCs w:val="21"/>
          <w:highlight w:val="none"/>
        </w:rPr>
        <w:t>保证人：（公章）</w:t>
      </w:r>
    </w:p>
    <w:p>
      <w:pPr>
        <w:pStyle w:val="39"/>
        <w:jc w:val="right"/>
        <w:rPr>
          <w:rFonts w:hint="eastAsia" w:cs="宋体"/>
          <w:color w:val="auto"/>
          <w:sz w:val="21"/>
          <w:szCs w:val="21"/>
          <w:highlight w:val="none"/>
        </w:rPr>
      </w:pPr>
      <w:r>
        <w:rPr>
          <w:rFonts w:hint="eastAsia" w:cs="宋体"/>
          <w:color w:val="auto"/>
          <w:sz w:val="21"/>
          <w:szCs w:val="21"/>
          <w:highlight w:val="none"/>
        </w:rPr>
        <w:t>年    月   日</w:t>
      </w:r>
    </w:p>
    <w:p>
      <w:pPr>
        <w:pStyle w:val="4"/>
        <w:rPr>
          <w:rFonts w:hint="eastAsia" w:ascii="宋体" w:hAnsi="宋体" w:eastAsia="宋体" w:cs="宋体"/>
          <w:b w:val="0"/>
          <w:color w:val="auto"/>
          <w:kern w:val="0"/>
          <w:sz w:val="21"/>
          <w:szCs w:val="21"/>
          <w:highlight w:val="none"/>
          <w:lang w:bidi="ar"/>
        </w:rPr>
      </w:pPr>
      <w:r>
        <w:rPr>
          <w:rFonts w:hint="eastAsia" w:ascii="宋体" w:hAnsi="宋体" w:eastAsia="宋体" w:cs="宋体"/>
          <w:color w:val="auto"/>
          <w:sz w:val="21"/>
          <w:szCs w:val="21"/>
          <w:highlight w:val="none"/>
        </w:rPr>
        <w:br w:type="page"/>
      </w:r>
      <w:bookmarkStart w:id="116" w:name="_Toc11742"/>
      <w:bookmarkStart w:id="117" w:name="_Toc25020"/>
      <w:bookmarkStart w:id="118" w:name="_Toc19371"/>
      <w:bookmarkStart w:id="119" w:name="_Toc23948"/>
      <w:bookmarkStart w:id="120" w:name="_Toc6687"/>
      <w:bookmarkStart w:id="121" w:name="_Toc7368"/>
      <w:bookmarkStart w:id="122" w:name="_Toc8981"/>
      <w:bookmarkStart w:id="123" w:name="_Toc25778"/>
      <w:bookmarkStart w:id="124" w:name="_Toc3990"/>
      <w:bookmarkStart w:id="125" w:name="_Toc28968"/>
      <w:bookmarkStart w:id="126" w:name="_Toc30719"/>
      <w:bookmarkStart w:id="127" w:name="_Toc32"/>
      <w:bookmarkStart w:id="128" w:name="_Toc26104"/>
      <w:r>
        <w:rPr>
          <w:rFonts w:hint="eastAsia" w:ascii="宋体" w:hAnsi="宋体" w:eastAsia="宋体" w:cs="宋体"/>
          <w:b w:val="0"/>
          <w:color w:val="auto"/>
          <w:kern w:val="0"/>
          <w:sz w:val="21"/>
          <w:szCs w:val="21"/>
          <w:highlight w:val="none"/>
          <w:lang w:bidi="ar"/>
        </w:rPr>
        <w:t>附件3：</w:t>
      </w:r>
    </w:p>
    <w:p>
      <w:pPr>
        <w:pStyle w:val="4"/>
        <w:jc w:val="center"/>
        <w:rPr>
          <w:rFonts w:hint="eastAsia" w:ascii="宋体" w:hAnsi="宋体" w:eastAsia="宋体" w:cs="宋体"/>
          <w:b w:val="0"/>
          <w:color w:val="auto"/>
          <w:kern w:val="0"/>
          <w:sz w:val="21"/>
          <w:szCs w:val="21"/>
          <w:highlight w:val="none"/>
          <w:lang w:bidi="ar"/>
        </w:rPr>
      </w:pPr>
      <w:r>
        <w:rPr>
          <w:rFonts w:hint="eastAsia" w:ascii="宋体" w:hAnsi="宋体" w:eastAsia="宋体" w:cs="宋体"/>
          <w:bCs/>
          <w:color w:val="auto"/>
          <w:kern w:val="0"/>
          <w:sz w:val="21"/>
          <w:szCs w:val="21"/>
          <w:highlight w:val="none"/>
          <w:lang w:bidi="ar"/>
        </w:rPr>
        <w:t>质疑函范本</w:t>
      </w:r>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质疑供应商基本信息</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质疑供应商：           </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地   址：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邮编：          </w:t>
      </w:r>
      <w:r>
        <w:rPr>
          <w:rFonts w:hint="eastAsia" w:ascii="宋体" w:hAnsi="宋体" w:cs="宋体"/>
          <w:color w:val="auto"/>
          <w:szCs w:val="21"/>
          <w:highlight w:val="none"/>
        </w:rPr>
        <w:br w:type="textWrapping"/>
      </w:r>
      <w:r>
        <w:rPr>
          <w:rFonts w:hint="eastAsia" w:ascii="宋体" w:hAnsi="宋体" w:cs="宋体"/>
          <w:color w:val="auto"/>
          <w:szCs w:val="21"/>
          <w:highlight w:val="none"/>
        </w:rPr>
        <w:t>联系人：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           </w:t>
      </w:r>
      <w:r>
        <w:rPr>
          <w:rFonts w:hint="eastAsia" w:ascii="宋体" w:hAnsi="宋体" w:cs="宋体"/>
          <w:color w:val="auto"/>
          <w:szCs w:val="21"/>
          <w:highlight w:val="none"/>
        </w:rPr>
        <w:br w:type="textWrapping"/>
      </w:r>
      <w:r>
        <w:rPr>
          <w:rFonts w:hint="eastAsia" w:ascii="宋体" w:hAnsi="宋体" w:cs="宋体"/>
          <w:color w:val="auto"/>
          <w:szCs w:val="21"/>
          <w:highlight w:val="none"/>
        </w:rPr>
        <w:t>授权代表：                   </w:t>
      </w:r>
      <w:r>
        <w:rPr>
          <w:rFonts w:hint="eastAsia" w:ascii="宋体" w:hAnsi="宋体" w:cs="宋体"/>
          <w:color w:val="auto"/>
          <w:szCs w:val="21"/>
          <w:highlight w:val="none"/>
        </w:rPr>
        <w:br w:type="textWrapping"/>
      </w:r>
      <w:r>
        <w:rPr>
          <w:rFonts w:hint="eastAsia" w:ascii="宋体" w:hAnsi="宋体" w:cs="宋体"/>
          <w:color w:val="auto"/>
          <w:szCs w:val="21"/>
          <w:highlight w:val="none"/>
        </w:rPr>
        <w:t>联系电话：                   </w:t>
      </w:r>
      <w:r>
        <w:rPr>
          <w:rFonts w:hint="eastAsia" w:ascii="宋体" w:hAnsi="宋体" w:cs="宋体"/>
          <w:color w:val="auto"/>
          <w:szCs w:val="21"/>
          <w:highlight w:val="none"/>
        </w:rPr>
        <w:br w:type="textWrapping"/>
      </w:r>
      <w:r>
        <w:rPr>
          <w:rFonts w:hint="eastAsia" w:ascii="宋体" w:hAnsi="宋体" w:cs="宋体"/>
          <w:color w:val="auto"/>
          <w:szCs w:val="21"/>
          <w:highlight w:val="none"/>
        </w:rPr>
        <w:t>地址：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邮编：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质疑项目基本情况</w:t>
      </w:r>
      <w:r>
        <w:rPr>
          <w:rFonts w:hint="eastAsia" w:ascii="宋体" w:hAnsi="宋体" w:cs="宋体"/>
          <w:color w:val="auto"/>
          <w:szCs w:val="21"/>
          <w:highlight w:val="none"/>
        </w:rPr>
        <w:br w:type="textWrapping"/>
      </w:r>
      <w:r>
        <w:rPr>
          <w:rFonts w:hint="eastAsia" w:ascii="宋体" w:hAnsi="宋体" w:cs="宋体"/>
          <w:color w:val="auto"/>
          <w:szCs w:val="21"/>
          <w:highlight w:val="none"/>
        </w:rPr>
        <w:t>质疑项目的名称：               </w:t>
      </w:r>
      <w:r>
        <w:rPr>
          <w:rFonts w:hint="eastAsia" w:ascii="宋体" w:hAnsi="宋体" w:cs="宋体"/>
          <w:color w:val="auto"/>
          <w:szCs w:val="21"/>
          <w:highlight w:val="none"/>
        </w:rPr>
        <w:br w:type="textWrapping"/>
      </w:r>
      <w:r>
        <w:rPr>
          <w:rFonts w:hint="eastAsia" w:ascii="宋体" w:hAnsi="宋体" w:cs="宋体"/>
          <w:color w:val="auto"/>
          <w:szCs w:val="21"/>
          <w:highlight w:val="none"/>
        </w:rPr>
        <w:t>质疑项目的编号：                  </w:t>
      </w:r>
    </w:p>
    <w:p>
      <w:pPr>
        <w:spacing w:line="360" w:lineRule="auto"/>
        <w:rPr>
          <w:rFonts w:hint="eastAsia" w:ascii="宋体" w:hAnsi="宋体" w:cs="宋体"/>
          <w:color w:val="auto"/>
          <w:highlight w:val="none"/>
        </w:rPr>
      </w:pPr>
      <w:r>
        <w:rPr>
          <w:rFonts w:hint="eastAsia" w:ascii="宋体" w:hAnsi="宋体" w:cs="宋体"/>
          <w:color w:val="auto"/>
          <w:szCs w:val="21"/>
          <w:highlight w:val="none"/>
        </w:rPr>
        <w:t>采购人名称：                    </w:t>
      </w:r>
      <w:r>
        <w:rPr>
          <w:rFonts w:hint="eastAsia" w:ascii="宋体" w:hAnsi="宋体" w:cs="宋体"/>
          <w:color w:val="auto"/>
          <w:szCs w:val="21"/>
          <w:highlight w:val="none"/>
        </w:rPr>
        <w:br w:type="textWrapping"/>
      </w:r>
      <w:r>
        <w:rPr>
          <w:rFonts w:hint="eastAsia" w:ascii="宋体" w:hAnsi="宋体" w:cs="宋体"/>
          <w:color w:val="auto"/>
          <w:szCs w:val="21"/>
          <w:highlight w:val="none"/>
        </w:rPr>
        <w:t>竞争性磋商文件获取日期：                   </w:t>
      </w:r>
      <w:r>
        <w:rPr>
          <w:rFonts w:hint="eastAsia" w:ascii="宋体" w:hAnsi="宋体" w:cs="宋体"/>
          <w:color w:val="auto"/>
          <w:szCs w:val="21"/>
          <w:highlight w:val="none"/>
        </w:rPr>
        <w:br w:type="textWrapping"/>
      </w:r>
      <w:r>
        <w:rPr>
          <w:rFonts w:hint="eastAsia" w:ascii="宋体" w:hAnsi="宋体" w:cs="宋体"/>
          <w:color w:val="auto"/>
          <w:szCs w:val="21"/>
          <w:highlight w:val="none"/>
        </w:rPr>
        <w:t>三、质疑事项具体内容</w:t>
      </w:r>
      <w:r>
        <w:rPr>
          <w:rFonts w:hint="eastAsia" w:ascii="宋体" w:hAnsi="宋体" w:cs="宋体"/>
          <w:color w:val="auto"/>
          <w:szCs w:val="21"/>
          <w:highlight w:val="none"/>
        </w:rPr>
        <w:br w:type="textWrapping"/>
      </w:r>
      <w:r>
        <w:rPr>
          <w:rFonts w:hint="eastAsia" w:ascii="宋体" w:hAnsi="宋体" w:cs="宋体"/>
          <w:color w:val="auto"/>
          <w:szCs w:val="21"/>
          <w:highlight w:val="none"/>
        </w:rPr>
        <w:t>质疑事项1：              </w:t>
      </w:r>
      <w:r>
        <w:rPr>
          <w:rFonts w:hint="eastAsia" w:ascii="宋体" w:hAnsi="宋体" w:cs="宋体"/>
          <w:color w:val="auto"/>
          <w:szCs w:val="21"/>
          <w:highlight w:val="none"/>
        </w:rPr>
        <w:br w:type="textWrapping"/>
      </w:r>
      <w:r>
        <w:rPr>
          <w:rFonts w:hint="eastAsia" w:ascii="宋体" w:hAnsi="宋体" w:cs="宋体"/>
          <w:color w:val="auto"/>
          <w:szCs w:val="21"/>
          <w:highlight w:val="none"/>
        </w:rPr>
        <w:t>事实依据：               </w:t>
      </w:r>
      <w:r>
        <w:rPr>
          <w:rFonts w:hint="eastAsia" w:ascii="宋体" w:hAnsi="宋体" w:cs="宋体"/>
          <w:color w:val="auto"/>
          <w:szCs w:val="21"/>
          <w:highlight w:val="none"/>
        </w:rPr>
        <w:br w:type="textWrapping"/>
      </w:r>
      <w:r>
        <w:rPr>
          <w:rFonts w:hint="eastAsia" w:ascii="宋体" w:hAnsi="宋体" w:cs="宋体"/>
          <w:color w:val="auto"/>
          <w:szCs w:val="21"/>
          <w:highlight w:val="none"/>
        </w:rPr>
        <w:t>法律依据：          </w:t>
      </w:r>
      <w:r>
        <w:rPr>
          <w:rFonts w:hint="eastAsia" w:ascii="宋体" w:hAnsi="宋体" w:cs="宋体"/>
          <w:color w:val="auto"/>
          <w:szCs w:val="21"/>
          <w:highlight w:val="none"/>
        </w:rPr>
        <w:br w:type="textWrapping"/>
      </w:r>
      <w:r>
        <w:rPr>
          <w:rFonts w:hint="eastAsia" w:ascii="宋体" w:hAnsi="宋体" w:cs="宋体"/>
          <w:color w:val="auto"/>
          <w:szCs w:val="21"/>
          <w:highlight w:val="none"/>
        </w:rPr>
        <w:t>质疑事项2</w:t>
      </w:r>
      <w:r>
        <w:rPr>
          <w:rFonts w:hint="eastAsia" w:ascii="宋体" w:hAnsi="宋体" w:cs="宋体"/>
          <w:color w:val="auto"/>
          <w:szCs w:val="21"/>
          <w:highlight w:val="none"/>
        </w:rPr>
        <w:br w:type="textWrapping"/>
      </w:r>
      <w:r>
        <w:rPr>
          <w:rFonts w:hint="eastAsia" w:ascii="宋体" w:hAnsi="宋体" w:cs="宋体"/>
          <w:color w:val="auto"/>
          <w:szCs w:val="21"/>
          <w:highlight w:val="none"/>
        </w:rPr>
        <w:t>……</w:t>
      </w:r>
      <w:r>
        <w:rPr>
          <w:rFonts w:hint="eastAsia" w:ascii="宋体" w:hAnsi="宋体" w:cs="宋体"/>
          <w:color w:val="auto"/>
          <w:szCs w:val="21"/>
          <w:highlight w:val="none"/>
        </w:rPr>
        <w:br w:type="textWrapping"/>
      </w:r>
      <w:r>
        <w:rPr>
          <w:rFonts w:hint="eastAsia" w:ascii="宋体" w:hAnsi="宋体" w:cs="宋体"/>
          <w:color w:val="auto"/>
          <w:highlight w:val="none"/>
        </w:rPr>
        <w:t>四、与质疑事项相关的质疑请求</w:t>
      </w:r>
      <w:r>
        <w:rPr>
          <w:rFonts w:hint="eastAsia" w:ascii="宋体" w:hAnsi="宋体" w:cs="宋体"/>
          <w:color w:val="auto"/>
          <w:highlight w:val="none"/>
        </w:rPr>
        <w:br w:type="textWrapping"/>
      </w:r>
      <w:r>
        <w:rPr>
          <w:rFonts w:hint="eastAsia" w:ascii="宋体" w:hAnsi="宋体" w:cs="宋体"/>
          <w:color w:val="auto"/>
          <w:highlight w:val="none"/>
        </w:rPr>
        <w:t>请求：                </w:t>
      </w:r>
      <w:r>
        <w:rPr>
          <w:rFonts w:hint="eastAsia" w:ascii="宋体" w:hAnsi="宋体" w:cs="宋体"/>
          <w:color w:val="auto"/>
          <w:highlight w:val="none"/>
        </w:rPr>
        <w:br w:type="textWrapping"/>
      </w:r>
      <w:r>
        <w:rPr>
          <w:rFonts w:hint="eastAsia" w:ascii="宋体" w:hAnsi="宋体" w:cs="宋体"/>
          <w:color w:val="auto"/>
          <w:highlight w:val="none"/>
        </w:rPr>
        <w:t>签字(签章)：                   </w:t>
      </w:r>
    </w:p>
    <w:p>
      <w:pPr>
        <w:spacing w:line="360" w:lineRule="auto"/>
        <w:rPr>
          <w:rFonts w:hint="eastAsia" w:ascii="宋体" w:hAnsi="宋体" w:cs="宋体"/>
          <w:color w:val="auto"/>
          <w:highlight w:val="none"/>
        </w:rPr>
      </w:pPr>
      <w:r>
        <w:rPr>
          <w:rFonts w:hint="eastAsia" w:ascii="宋体" w:hAnsi="宋体" w:cs="宋体"/>
          <w:color w:val="auto"/>
          <w:highlight w:val="none"/>
        </w:rPr>
        <w:t>公章：</w:t>
      </w:r>
    </w:p>
    <w:p>
      <w:pPr>
        <w:spacing w:line="360" w:lineRule="auto"/>
        <w:rPr>
          <w:rFonts w:hint="eastAsia" w:ascii="宋体" w:hAnsi="宋体" w:cs="宋体"/>
          <w:color w:val="auto"/>
          <w:szCs w:val="21"/>
          <w:highlight w:val="none"/>
        </w:rPr>
      </w:pPr>
      <w:r>
        <w:rPr>
          <w:rFonts w:hint="eastAsia" w:ascii="宋体" w:hAnsi="宋体" w:cs="宋体"/>
          <w:color w:val="auto"/>
          <w:highlight w:val="none"/>
        </w:rPr>
        <w:t>日期：  </w:t>
      </w:r>
      <w:r>
        <w:rPr>
          <w:rFonts w:hint="eastAsia" w:ascii="宋体" w:hAnsi="宋体" w:cs="宋体"/>
          <w:color w:val="auto"/>
          <w:highlight w:val="none"/>
        </w:rPr>
        <w:br w:type="textWrapping"/>
      </w:r>
      <w:r>
        <w:rPr>
          <w:rFonts w:hint="eastAsia" w:ascii="宋体" w:hAnsi="宋体" w:cs="宋体"/>
          <w:color w:val="auto"/>
          <w:szCs w:val="21"/>
          <w:highlight w:val="none"/>
        </w:rPr>
        <w:br w:type="textWrapping"/>
      </w:r>
      <w:r>
        <w:rPr>
          <w:rFonts w:hint="eastAsia" w:ascii="宋体" w:hAnsi="宋体" w:cs="宋体"/>
          <w:color w:val="auto"/>
          <w:szCs w:val="21"/>
          <w:highlight w:val="none"/>
        </w:rPr>
        <w:t>质疑函制作说明：</w:t>
      </w:r>
      <w:r>
        <w:rPr>
          <w:rFonts w:hint="eastAsia" w:ascii="宋体" w:hAnsi="宋体" w:cs="宋体"/>
          <w:color w:val="auto"/>
          <w:szCs w:val="21"/>
          <w:highlight w:val="none"/>
        </w:rPr>
        <w:br w:type="textWrapping"/>
      </w:r>
      <w:r>
        <w:rPr>
          <w:rFonts w:hint="eastAsia" w:ascii="宋体" w:hAnsi="宋体" w:cs="宋体"/>
          <w:color w:val="auto"/>
          <w:szCs w:val="21"/>
          <w:highlight w:val="none"/>
        </w:rPr>
        <w:t>1.供应商提出质疑时，应提交质疑函和必要的证明材料。</w:t>
      </w:r>
      <w:r>
        <w:rPr>
          <w:rFonts w:hint="eastAsia" w:ascii="宋体" w:hAnsi="宋体" w:cs="宋体"/>
          <w:color w:val="auto"/>
          <w:szCs w:val="21"/>
          <w:highlight w:val="none"/>
        </w:rPr>
        <w:br w:type="textWrapping"/>
      </w:r>
      <w:r>
        <w:rPr>
          <w:rFonts w:hint="eastAsia" w:ascii="宋体" w:hAnsi="宋体" w:cs="宋体"/>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r>
        <w:rPr>
          <w:rFonts w:hint="eastAsia" w:ascii="宋体" w:hAnsi="宋体" w:cs="宋体"/>
          <w:color w:val="auto"/>
          <w:szCs w:val="21"/>
          <w:highlight w:val="none"/>
        </w:rPr>
        <w:br w:type="textWrapping"/>
      </w:r>
      <w:r>
        <w:rPr>
          <w:rFonts w:hint="eastAsia" w:ascii="宋体" w:hAnsi="宋体" w:cs="宋体"/>
          <w:color w:val="auto"/>
          <w:szCs w:val="21"/>
          <w:highlight w:val="none"/>
        </w:rPr>
        <w:t>3.质疑供应商若对项目的进行质疑，质疑函中应列明具体项目编号。</w:t>
      </w:r>
      <w:r>
        <w:rPr>
          <w:rFonts w:hint="eastAsia" w:ascii="宋体" w:hAnsi="宋体" w:cs="宋体"/>
          <w:color w:val="auto"/>
          <w:szCs w:val="21"/>
          <w:highlight w:val="none"/>
        </w:rPr>
        <w:br w:type="textWrapping"/>
      </w:r>
      <w:r>
        <w:rPr>
          <w:rFonts w:hint="eastAsia" w:ascii="宋体" w:hAnsi="宋体" w:cs="宋体"/>
          <w:color w:val="auto"/>
          <w:szCs w:val="21"/>
          <w:highlight w:val="none"/>
        </w:rPr>
        <w:t>4.质疑函的质疑事项应具体、明确，并有必要的事实依据和法律依据。</w:t>
      </w:r>
      <w:r>
        <w:rPr>
          <w:rFonts w:hint="eastAsia" w:ascii="宋体" w:hAnsi="宋体" w:cs="宋体"/>
          <w:color w:val="auto"/>
          <w:szCs w:val="21"/>
          <w:highlight w:val="none"/>
        </w:rPr>
        <w:br w:type="textWrapping"/>
      </w:r>
      <w:r>
        <w:rPr>
          <w:rFonts w:hint="eastAsia" w:ascii="宋体" w:hAnsi="宋体" w:cs="宋体"/>
          <w:color w:val="auto"/>
          <w:szCs w:val="21"/>
          <w:highlight w:val="none"/>
        </w:rPr>
        <w:t>5.质疑函的质疑请求应与质疑事项相关。</w:t>
      </w:r>
      <w:r>
        <w:rPr>
          <w:rFonts w:hint="eastAsia" w:ascii="宋体" w:hAnsi="宋体" w:cs="宋体"/>
          <w:color w:val="auto"/>
          <w:szCs w:val="21"/>
          <w:highlight w:val="none"/>
        </w:rPr>
        <w:br w:type="textWrapping"/>
      </w: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pPr>
        <w:spacing w:line="360" w:lineRule="auto"/>
        <w:rPr>
          <w:rFonts w:hint="eastAsia" w:ascii="宋体" w:hAnsi="宋体" w:cs="宋体"/>
          <w:color w:val="auto"/>
          <w:highlight w:val="none"/>
        </w:rPr>
      </w:pPr>
    </w:p>
    <w:p>
      <w:pPr>
        <w:pStyle w:val="39"/>
        <w:spacing w:line="360" w:lineRule="auto"/>
        <w:jc w:val="right"/>
        <w:rPr>
          <w:rFonts w:hint="eastAsia" w:cs="宋体"/>
          <w:color w:val="auto"/>
          <w:sz w:val="21"/>
          <w:szCs w:val="21"/>
          <w:highlight w:val="none"/>
        </w:rPr>
      </w:pPr>
    </w:p>
    <w:sectPr>
      <w:headerReference r:id="rId4" w:type="default"/>
      <w:footerReference r:id="rId5" w:type="default"/>
      <w:pgSz w:w="11907" w:h="16840"/>
      <w:pgMar w:top="1247" w:right="1644" w:bottom="1247" w:left="1644" w:header="851" w:footer="851"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ˎ̥">
    <w:altName w:val="微软雅黑"/>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font>
  <w:font w:name="SSJ-PK7482000002d-Identity-H">
    <w:altName w:val="宋体"/>
    <w:panose1 w:val="00000000000000000000"/>
    <w:charset w:val="86"/>
    <w:family w:val="auto"/>
    <w:pitch w:val="default"/>
    <w:sig w:usb0="00000000" w:usb1="00000000" w:usb2="00000010" w:usb3="00000000" w:csb0="00040000" w:csb1="00000000"/>
  </w:font>
  <w:font w:name="LLILPH+??‹??">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s>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83</w:t>
                          </w:r>
                          <w:r>
                            <w:rPr>
                              <w:rFonts w:hint="eastAsia"/>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CHsouDzgEAAJYDAAAOAAAAAAAAAAEAIAAAAB8BAABkcnMv&#10;ZTJvRG9jLnhtbFBLBQYAAAAABgAGAFkBAABfBQAAAAA=&#10;">
              <v:fill on="f" focussize="0,0"/>
              <v:stroke on="f"/>
              <v:imagedata o:title=""/>
              <o:lock v:ext="edit" aspectratio="f"/>
              <v:textbox inset="0mm,0mm,0mm,0mm" style="mso-fit-shape-to-text:t;">
                <w:txbxContent>
                  <w:p>
                    <w:pPr>
                      <w:pStyle w:val="2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060"/>
      </w:tabs>
      <w:rPr>
        <w:rFonts w:ascii="宋体" w:hAnsi="宋体"/>
      </w:rPr>
    </w:pPr>
    <w:r>
      <w:rPr>
        <w:rFonts w:ascii="宋体" w:hAnsi="宋体"/>
      </w:rPr>
      <w:drawing>
        <wp:anchor distT="0" distB="0" distL="114300" distR="114300" simplePos="0" relativeHeight="251660288" behindDoc="0" locked="0" layoutInCell="1" allowOverlap="1">
          <wp:simplePos x="0" y="0"/>
          <wp:positionH relativeFrom="column">
            <wp:posOffset>-2540</wp:posOffset>
          </wp:positionH>
          <wp:positionV relativeFrom="paragraph">
            <wp:posOffset>104775</wp:posOffset>
          </wp:positionV>
          <wp:extent cx="1924050" cy="501650"/>
          <wp:effectExtent l="0" t="0" r="635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rcRect t="-14032" r="61722"/>
                  <a:stretch>
                    <a:fillRect/>
                  </a:stretch>
                </pic:blipFill>
                <pic:spPr>
                  <a:xfrm>
                    <a:off x="0" y="0"/>
                    <a:ext cx="1924050" cy="501650"/>
                  </a:xfrm>
                  <a:prstGeom prst="rect">
                    <a:avLst/>
                  </a:prstGeom>
                  <a:noFill/>
                  <a:ln>
                    <a:noFill/>
                  </a:ln>
                </pic:spPr>
              </pic:pic>
            </a:graphicData>
          </a:graphic>
        </wp:anchor>
      </w:drawing>
    </w:r>
  </w:p>
  <w:p>
    <w:pPr>
      <w:tabs>
        <w:tab w:val="left" w:pos="6060"/>
      </w:tabs>
      <w:jc w:val="right"/>
      <w:rPr>
        <w:rFonts w:hint="default" w:ascii="宋体" w:hAnsi="宋体" w:eastAsia="宋体"/>
        <w:lang w:val="en-US" w:eastAsia="zh-CN"/>
      </w:rPr>
    </w:pPr>
    <w:r>
      <w:rPr>
        <w:rFonts w:hint="default" w:ascii="宋体" w:hAnsi="宋体"/>
        <w:lang w:val="en-US"/>
      </w:rPr>
      <mc:AlternateContent>
        <mc:Choice Requires="wps">
          <w:drawing>
            <wp:anchor distT="0" distB="0" distL="114300" distR="114300" simplePos="0" relativeHeight="251661312" behindDoc="0" locked="0" layoutInCell="1" allowOverlap="1">
              <wp:simplePos x="0" y="0"/>
              <wp:positionH relativeFrom="column">
                <wp:posOffset>1628775</wp:posOffset>
              </wp:positionH>
              <wp:positionV relativeFrom="paragraph">
                <wp:posOffset>170815</wp:posOffset>
              </wp:positionV>
              <wp:extent cx="3585845" cy="3810"/>
              <wp:effectExtent l="0" t="9525" r="8255" b="12065"/>
              <wp:wrapNone/>
              <wp:docPr id="19" name="Line 1042"/>
              <wp:cNvGraphicFramePr/>
              <a:graphic xmlns:a="http://schemas.openxmlformats.org/drawingml/2006/main">
                <a:graphicData uri="http://schemas.microsoft.com/office/word/2010/wordprocessingShape">
                  <wps:wsp>
                    <wps:cNvCnPr>
                      <a:cxnSpLocks noChangeShapeType="1"/>
                    </wps:cNvCnPr>
                    <wps:spPr bwMode="auto">
                      <a:xfrm>
                        <a:off x="0" y="0"/>
                        <a:ext cx="3585845" cy="3810"/>
                      </a:xfrm>
                      <a:prstGeom prst="line">
                        <a:avLst/>
                      </a:prstGeom>
                      <a:noFill/>
                      <a:ln w="19050">
                        <a:solidFill>
                          <a:srgbClr val="969696"/>
                        </a:solidFill>
                        <a:round/>
                      </a:ln>
                      <a:effectLst/>
                    </wps:spPr>
                    <wps:bodyPr/>
                  </wps:wsp>
                </a:graphicData>
              </a:graphic>
            </wp:anchor>
          </w:drawing>
        </mc:Choice>
        <mc:Fallback>
          <w:pict>
            <v:line id="Line 1042" o:spid="_x0000_s1026" o:spt="20" style="position:absolute;left:0pt;margin-left:128.25pt;margin-top:13.45pt;height:0.3pt;width:282.35pt;z-index:251661312;mso-width-relative:page;mso-height-relative:page;" filled="f" stroked="t" coordsize="21600,21600" o:gfxdata="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bDELHYAAAACQEAAA8AAAAAAAAA&#10;AQAgAAAAIgAAAGRycy9kb3ducmV2LnhtbFBLAQIUABQAAAAIAIdO4kDfa7CG2AEAALUDAAAOAAAA&#10;AAAAAAEAIAAAACcBAABkcnMvZTJvRG9jLnhtbFBLBQYAAAAABgAGAFkBAABxBQAAAAA=&#10;">
              <v:fill on="f" focussize="0,0"/>
              <v:stroke weight="1.5pt" color="#969696" joinstyle="round"/>
              <v:imagedata o:title=""/>
              <o:lock v:ext="edit" aspectratio="f"/>
            </v:line>
          </w:pict>
        </mc:Fallback>
      </mc:AlternateContent>
    </w:r>
    <w:r>
      <w:rPr>
        <w:rFonts w:hint="eastAsia" w:ascii="宋体" w:hAnsi="宋体"/>
        <w:lang w:val="en-US" w:eastAsia="zh-CN"/>
      </w:rPr>
      <w:t>陕西省文物局文物保护项目验收工作</w:t>
    </w:r>
  </w:p>
  <w:p>
    <w:pPr>
      <w:tabs>
        <w:tab w:val="left" w:pos="6060"/>
      </w:tabs>
      <w:jc w:val="right"/>
      <w:rPr>
        <w:rFonts w:ascii="宋体" w:hAnsi="宋体"/>
      </w:rPr>
    </w:pPr>
    <w:r>
      <w:rPr>
        <w:rFonts w:hint="eastAsia" w:ascii="宋体" w:hAnsi="宋体"/>
      </w:rPr>
      <w:t>竞争性磋商文件</w:t>
    </w:r>
  </w:p>
  <w:p>
    <w:pPr>
      <w:pStyle w:val="16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2ECC7"/>
    <w:multiLevelType w:val="singleLevel"/>
    <w:tmpl w:val="8622ECC7"/>
    <w:lvl w:ilvl="0" w:tentative="0">
      <w:start w:val="1"/>
      <w:numFmt w:val="decimal"/>
      <w:suff w:val="nothing"/>
      <w:lvlText w:val="%1、"/>
      <w:lvlJc w:val="left"/>
    </w:lvl>
  </w:abstractNum>
  <w:abstractNum w:abstractNumId="1">
    <w:nsid w:val="A609FDD8"/>
    <w:multiLevelType w:val="singleLevel"/>
    <w:tmpl w:val="A609FDD8"/>
    <w:lvl w:ilvl="0" w:tentative="0">
      <w:start w:val="11"/>
      <w:numFmt w:val="decimal"/>
      <w:suff w:val="space"/>
      <w:lvlText w:val="%1."/>
      <w:lvlJc w:val="left"/>
    </w:lvl>
  </w:abstractNum>
  <w:abstractNum w:abstractNumId="2">
    <w:nsid w:val="DB9F6C68"/>
    <w:multiLevelType w:val="singleLevel"/>
    <w:tmpl w:val="DB9F6C68"/>
    <w:lvl w:ilvl="0" w:tentative="0">
      <w:start w:val="1"/>
      <w:numFmt w:val="decimal"/>
      <w:suff w:val="nothing"/>
      <w:lvlText w:val="%1、"/>
      <w:lvlJc w:val="left"/>
    </w:lvl>
  </w:abstractNum>
  <w:abstractNum w:abstractNumId="3">
    <w:nsid w:val="00000015"/>
    <w:multiLevelType w:val="multilevel"/>
    <w:tmpl w:val="00000015"/>
    <w:lvl w:ilvl="0" w:tentative="0">
      <w:start w:val="1"/>
      <w:numFmt w:val="decimal"/>
      <w:pStyle w:val="196"/>
      <w:lvlText w:val="%1."/>
      <w:lvlJc w:val="left"/>
      <w:pPr>
        <w:tabs>
          <w:tab w:val="left" w:pos="987"/>
        </w:tabs>
        <w:ind w:left="987" w:hanging="420"/>
      </w:pPr>
    </w:lvl>
    <w:lvl w:ilvl="1" w:tentative="0">
      <w:start w:val="1"/>
      <w:numFmt w:val="lowerLetter"/>
      <w:lvlText w:val="%2)"/>
      <w:lvlJc w:val="left"/>
      <w:pPr>
        <w:tabs>
          <w:tab w:val="left" w:pos="1407"/>
        </w:tabs>
        <w:ind w:left="1407" w:hanging="420"/>
      </w:pPr>
    </w:lvl>
    <w:lvl w:ilvl="2" w:tentative="0">
      <w:start w:val="1"/>
      <w:numFmt w:val="lowerRoman"/>
      <w:pStyle w:val="115"/>
      <w:lvlText w:val="%3."/>
      <w:lvlJc w:val="right"/>
      <w:pPr>
        <w:tabs>
          <w:tab w:val="left" w:pos="1827"/>
        </w:tabs>
        <w:ind w:left="1827" w:hanging="420"/>
      </w:p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abstractNum w:abstractNumId="4">
    <w:nsid w:val="00000021"/>
    <w:multiLevelType w:val="multilevel"/>
    <w:tmpl w:val="00000021"/>
    <w:lvl w:ilvl="0" w:tentative="0">
      <w:start w:val="1"/>
      <w:numFmt w:val="decimal"/>
      <w:pStyle w:val="144"/>
      <w:lvlText w:val="%1"/>
      <w:lvlJc w:val="left"/>
      <w:pPr>
        <w:tabs>
          <w:tab w:val="left" w:pos="525"/>
        </w:tabs>
        <w:ind w:left="525" w:hanging="525"/>
      </w:pPr>
    </w:lvl>
    <w:lvl w:ilvl="1" w:tentative="0">
      <w:start w:val="4"/>
      <w:numFmt w:val="decimal"/>
      <w:lvlText w:val="%1.%2"/>
      <w:lvlJc w:val="left"/>
      <w:pPr>
        <w:tabs>
          <w:tab w:val="left" w:pos="525"/>
        </w:tabs>
        <w:ind w:left="525" w:hanging="525"/>
      </w:pPr>
    </w:lvl>
    <w:lvl w:ilvl="2" w:tentative="0">
      <w:start w:val="1"/>
      <w:numFmt w:val="decimal"/>
      <w:lvlText w:val="%1.%2.%3"/>
      <w:lvlJc w:val="left"/>
      <w:pPr>
        <w:tabs>
          <w:tab w:val="left" w:pos="525"/>
        </w:tabs>
        <w:ind w:left="525" w:hanging="525"/>
      </w:pPr>
    </w:lvl>
    <w:lvl w:ilvl="3" w:tentative="0">
      <w:start w:val="1"/>
      <w:numFmt w:val="decimal"/>
      <w:lvlText w:val="%1.%2.%3.%4"/>
      <w:lvlJc w:val="left"/>
      <w:pPr>
        <w:tabs>
          <w:tab w:val="left" w:pos="525"/>
        </w:tabs>
        <w:ind w:left="525" w:hanging="525"/>
      </w:pPr>
    </w:lvl>
    <w:lvl w:ilvl="4" w:tentative="0">
      <w:start w:val="1"/>
      <w:numFmt w:val="decimal"/>
      <w:lvlText w:val="%1.%2.%3.%4.%5"/>
      <w:lvlJc w:val="left"/>
      <w:pPr>
        <w:tabs>
          <w:tab w:val="left" w:pos="525"/>
        </w:tabs>
        <w:ind w:left="525" w:hanging="525"/>
      </w:pPr>
    </w:lvl>
    <w:lvl w:ilvl="5" w:tentative="0">
      <w:start w:val="1"/>
      <w:numFmt w:val="decimal"/>
      <w:lvlText w:val="%1.%2.%3.%4.%5.%6"/>
      <w:lvlJc w:val="left"/>
      <w:pPr>
        <w:tabs>
          <w:tab w:val="left" w:pos="525"/>
        </w:tabs>
        <w:ind w:left="525" w:hanging="525"/>
      </w:pPr>
    </w:lvl>
    <w:lvl w:ilvl="6" w:tentative="0">
      <w:start w:val="1"/>
      <w:numFmt w:val="decimal"/>
      <w:lvlText w:val="%1.%2.%3.%4.%5.%6.%7"/>
      <w:lvlJc w:val="left"/>
      <w:pPr>
        <w:tabs>
          <w:tab w:val="left" w:pos="525"/>
        </w:tabs>
        <w:ind w:left="525" w:hanging="525"/>
      </w:pPr>
    </w:lvl>
    <w:lvl w:ilvl="7" w:tentative="0">
      <w:start w:val="1"/>
      <w:numFmt w:val="decimal"/>
      <w:lvlText w:val="%1.%2.%3.%4.%5.%6.%7.%8"/>
      <w:lvlJc w:val="left"/>
      <w:pPr>
        <w:tabs>
          <w:tab w:val="left" w:pos="525"/>
        </w:tabs>
        <w:ind w:left="525" w:hanging="525"/>
      </w:pPr>
    </w:lvl>
    <w:lvl w:ilvl="8" w:tentative="0">
      <w:start w:val="1"/>
      <w:numFmt w:val="decimal"/>
      <w:lvlText w:val="%1.%2.%3.%4.%5.%6.%7.%8.%9"/>
      <w:lvlJc w:val="left"/>
      <w:pPr>
        <w:tabs>
          <w:tab w:val="left" w:pos="525"/>
        </w:tabs>
        <w:ind w:left="525" w:hanging="525"/>
      </w:pPr>
    </w:lvl>
  </w:abstractNum>
  <w:abstractNum w:abstractNumId="5">
    <w:nsid w:val="0000002D"/>
    <w:multiLevelType w:val="singleLevel"/>
    <w:tmpl w:val="0000002D"/>
    <w:lvl w:ilvl="0" w:tentative="0">
      <w:start w:val="1"/>
      <w:numFmt w:val="lowerLetter"/>
      <w:pStyle w:val="198"/>
      <w:lvlText w:val="（%1）"/>
      <w:lvlJc w:val="left"/>
      <w:pPr>
        <w:tabs>
          <w:tab w:val="left" w:pos="1065"/>
        </w:tabs>
        <w:ind w:left="1065" w:hanging="585"/>
      </w:pPr>
      <w:rPr>
        <w:rFonts w:hint="eastAsia"/>
      </w:rPr>
    </w:lvl>
  </w:abstractNum>
  <w:abstractNum w:abstractNumId="6">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OWVlNTMwNzU0NjFiOGYzODAzNDUxNjVlMTFiZGUifQ=="/>
    <w:docVar w:name="KSO_WPS_MARK_KEY" w:val="1d0069b9-3f6a-4950-b7fe-dafcf28aaea5"/>
  </w:docVars>
  <w:rsids>
    <w:rsidRoot w:val="00172A27"/>
    <w:rsid w:val="00002832"/>
    <w:rsid w:val="00006C4E"/>
    <w:rsid w:val="00010EEB"/>
    <w:rsid w:val="000128B0"/>
    <w:rsid w:val="00012ED3"/>
    <w:rsid w:val="00012FDE"/>
    <w:rsid w:val="00014E61"/>
    <w:rsid w:val="00016391"/>
    <w:rsid w:val="000204C1"/>
    <w:rsid w:val="000214B5"/>
    <w:rsid w:val="00021600"/>
    <w:rsid w:val="00022238"/>
    <w:rsid w:val="00023BA0"/>
    <w:rsid w:val="00024C72"/>
    <w:rsid w:val="00025181"/>
    <w:rsid w:val="0002609C"/>
    <w:rsid w:val="0002686A"/>
    <w:rsid w:val="000279FE"/>
    <w:rsid w:val="00027E3B"/>
    <w:rsid w:val="000305D8"/>
    <w:rsid w:val="000317AF"/>
    <w:rsid w:val="00031B25"/>
    <w:rsid w:val="00031E4D"/>
    <w:rsid w:val="0003389E"/>
    <w:rsid w:val="00035EE4"/>
    <w:rsid w:val="00036B97"/>
    <w:rsid w:val="00041A36"/>
    <w:rsid w:val="00042D59"/>
    <w:rsid w:val="0004341B"/>
    <w:rsid w:val="00044355"/>
    <w:rsid w:val="00045007"/>
    <w:rsid w:val="00045129"/>
    <w:rsid w:val="00045C93"/>
    <w:rsid w:val="000470A6"/>
    <w:rsid w:val="00047185"/>
    <w:rsid w:val="00054F8E"/>
    <w:rsid w:val="00055931"/>
    <w:rsid w:val="000571FF"/>
    <w:rsid w:val="00062558"/>
    <w:rsid w:val="00067B3F"/>
    <w:rsid w:val="00071A71"/>
    <w:rsid w:val="00073377"/>
    <w:rsid w:val="0007369B"/>
    <w:rsid w:val="000739DC"/>
    <w:rsid w:val="00073F1A"/>
    <w:rsid w:val="00075EFD"/>
    <w:rsid w:val="0007783A"/>
    <w:rsid w:val="000778E8"/>
    <w:rsid w:val="00080834"/>
    <w:rsid w:val="00081B1F"/>
    <w:rsid w:val="00083C90"/>
    <w:rsid w:val="0008552B"/>
    <w:rsid w:val="0008598B"/>
    <w:rsid w:val="0008608F"/>
    <w:rsid w:val="00090F48"/>
    <w:rsid w:val="00092196"/>
    <w:rsid w:val="000922AB"/>
    <w:rsid w:val="0009246C"/>
    <w:rsid w:val="00093CDD"/>
    <w:rsid w:val="00095DCD"/>
    <w:rsid w:val="000A0ADB"/>
    <w:rsid w:val="000A0BD6"/>
    <w:rsid w:val="000A470F"/>
    <w:rsid w:val="000A55EE"/>
    <w:rsid w:val="000A7254"/>
    <w:rsid w:val="000B1B9F"/>
    <w:rsid w:val="000B4B37"/>
    <w:rsid w:val="000C0019"/>
    <w:rsid w:val="000C07AE"/>
    <w:rsid w:val="000C22A7"/>
    <w:rsid w:val="000C4B95"/>
    <w:rsid w:val="000C54A3"/>
    <w:rsid w:val="000C5ECE"/>
    <w:rsid w:val="000D0038"/>
    <w:rsid w:val="000D155E"/>
    <w:rsid w:val="000D6CC8"/>
    <w:rsid w:val="000E22A5"/>
    <w:rsid w:val="000E2311"/>
    <w:rsid w:val="000E2EC1"/>
    <w:rsid w:val="000E32A2"/>
    <w:rsid w:val="000E3FE4"/>
    <w:rsid w:val="000E4A63"/>
    <w:rsid w:val="000E684B"/>
    <w:rsid w:val="000F013C"/>
    <w:rsid w:val="000F25DA"/>
    <w:rsid w:val="000F377B"/>
    <w:rsid w:val="000F6175"/>
    <w:rsid w:val="000F61B5"/>
    <w:rsid w:val="000F7AD0"/>
    <w:rsid w:val="000F7CCD"/>
    <w:rsid w:val="000F7F12"/>
    <w:rsid w:val="001001E2"/>
    <w:rsid w:val="001006A0"/>
    <w:rsid w:val="00100D64"/>
    <w:rsid w:val="0010138C"/>
    <w:rsid w:val="00101FD5"/>
    <w:rsid w:val="001027F7"/>
    <w:rsid w:val="001060E1"/>
    <w:rsid w:val="00106B95"/>
    <w:rsid w:val="00110DF0"/>
    <w:rsid w:val="00111D70"/>
    <w:rsid w:val="00113792"/>
    <w:rsid w:val="00120386"/>
    <w:rsid w:val="001214B5"/>
    <w:rsid w:val="00122173"/>
    <w:rsid w:val="001234AB"/>
    <w:rsid w:val="001249E1"/>
    <w:rsid w:val="00126B5F"/>
    <w:rsid w:val="001303F2"/>
    <w:rsid w:val="0013193C"/>
    <w:rsid w:val="00135609"/>
    <w:rsid w:val="00136F00"/>
    <w:rsid w:val="00137025"/>
    <w:rsid w:val="00140430"/>
    <w:rsid w:val="001419D3"/>
    <w:rsid w:val="0014326A"/>
    <w:rsid w:val="00143ED1"/>
    <w:rsid w:val="00145B6F"/>
    <w:rsid w:val="00146EB1"/>
    <w:rsid w:val="00150D77"/>
    <w:rsid w:val="0015364C"/>
    <w:rsid w:val="00153C74"/>
    <w:rsid w:val="00154CD5"/>
    <w:rsid w:val="00156B56"/>
    <w:rsid w:val="00156B82"/>
    <w:rsid w:val="00161D6C"/>
    <w:rsid w:val="00164A29"/>
    <w:rsid w:val="00165481"/>
    <w:rsid w:val="00165A0E"/>
    <w:rsid w:val="001675B7"/>
    <w:rsid w:val="001675C9"/>
    <w:rsid w:val="00170FC7"/>
    <w:rsid w:val="00172281"/>
    <w:rsid w:val="00172A9B"/>
    <w:rsid w:val="00173AFE"/>
    <w:rsid w:val="0017414F"/>
    <w:rsid w:val="00174390"/>
    <w:rsid w:val="00174F84"/>
    <w:rsid w:val="00180F4F"/>
    <w:rsid w:val="00181F39"/>
    <w:rsid w:val="001831B4"/>
    <w:rsid w:val="0018374F"/>
    <w:rsid w:val="00185C0B"/>
    <w:rsid w:val="00185ECC"/>
    <w:rsid w:val="001909A7"/>
    <w:rsid w:val="00191E84"/>
    <w:rsid w:val="0019241C"/>
    <w:rsid w:val="001937B3"/>
    <w:rsid w:val="0019391F"/>
    <w:rsid w:val="001957BF"/>
    <w:rsid w:val="00195D00"/>
    <w:rsid w:val="00196623"/>
    <w:rsid w:val="001A173D"/>
    <w:rsid w:val="001A2AE4"/>
    <w:rsid w:val="001A49E2"/>
    <w:rsid w:val="001B0082"/>
    <w:rsid w:val="001B0726"/>
    <w:rsid w:val="001B1EBC"/>
    <w:rsid w:val="001B343A"/>
    <w:rsid w:val="001B4667"/>
    <w:rsid w:val="001B55B2"/>
    <w:rsid w:val="001B5A25"/>
    <w:rsid w:val="001B6001"/>
    <w:rsid w:val="001B6A01"/>
    <w:rsid w:val="001B7C5F"/>
    <w:rsid w:val="001C1C95"/>
    <w:rsid w:val="001C1FBD"/>
    <w:rsid w:val="001C25C8"/>
    <w:rsid w:val="001C3432"/>
    <w:rsid w:val="001C36C9"/>
    <w:rsid w:val="001C3718"/>
    <w:rsid w:val="001C59F5"/>
    <w:rsid w:val="001D1089"/>
    <w:rsid w:val="001D1788"/>
    <w:rsid w:val="001D19D6"/>
    <w:rsid w:val="001D284E"/>
    <w:rsid w:val="001D4147"/>
    <w:rsid w:val="001D4B17"/>
    <w:rsid w:val="001D4BB6"/>
    <w:rsid w:val="001D5692"/>
    <w:rsid w:val="001D5B65"/>
    <w:rsid w:val="001D647D"/>
    <w:rsid w:val="001E0236"/>
    <w:rsid w:val="001E3D56"/>
    <w:rsid w:val="001E3E09"/>
    <w:rsid w:val="001E664B"/>
    <w:rsid w:val="001F1864"/>
    <w:rsid w:val="001F1A68"/>
    <w:rsid w:val="001F40C0"/>
    <w:rsid w:val="001F42C1"/>
    <w:rsid w:val="001F46F4"/>
    <w:rsid w:val="001F49E0"/>
    <w:rsid w:val="001F505F"/>
    <w:rsid w:val="001F6C89"/>
    <w:rsid w:val="001F737A"/>
    <w:rsid w:val="002004E7"/>
    <w:rsid w:val="002007F3"/>
    <w:rsid w:val="00202657"/>
    <w:rsid w:val="00203142"/>
    <w:rsid w:val="0020350F"/>
    <w:rsid w:val="00203A95"/>
    <w:rsid w:val="0020724E"/>
    <w:rsid w:val="0021013F"/>
    <w:rsid w:val="002107E4"/>
    <w:rsid w:val="00212B56"/>
    <w:rsid w:val="0021342E"/>
    <w:rsid w:val="002171FD"/>
    <w:rsid w:val="00217221"/>
    <w:rsid w:val="002175B7"/>
    <w:rsid w:val="002220E0"/>
    <w:rsid w:val="00222E98"/>
    <w:rsid w:val="002248DC"/>
    <w:rsid w:val="00224DD5"/>
    <w:rsid w:val="00230BA3"/>
    <w:rsid w:val="00233DFB"/>
    <w:rsid w:val="0023598D"/>
    <w:rsid w:val="00240AEB"/>
    <w:rsid w:val="00241748"/>
    <w:rsid w:val="00242971"/>
    <w:rsid w:val="00243492"/>
    <w:rsid w:val="002435F9"/>
    <w:rsid w:val="00243D69"/>
    <w:rsid w:val="00244FD4"/>
    <w:rsid w:val="00251A1F"/>
    <w:rsid w:val="002531FC"/>
    <w:rsid w:val="0025513B"/>
    <w:rsid w:val="00255E6C"/>
    <w:rsid w:val="002562E7"/>
    <w:rsid w:val="002562F3"/>
    <w:rsid w:val="00257B6A"/>
    <w:rsid w:val="00260CA5"/>
    <w:rsid w:val="002611EA"/>
    <w:rsid w:val="002646C1"/>
    <w:rsid w:val="00264D5F"/>
    <w:rsid w:val="00266485"/>
    <w:rsid w:val="00274FB8"/>
    <w:rsid w:val="002755F0"/>
    <w:rsid w:val="002812AA"/>
    <w:rsid w:val="00282C1B"/>
    <w:rsid w:val="00284F0A"/>
    <w:rsid w:val="002859F5"/>
    <w:rsid w:val="0028681F"/>
    <w:rsid w:val="00287593"/>
    <w:rsid w:val="002876B5"/>
    <w:rsid w:val="002877D8"/>
    <w:rsid w:val="00291742"/>
    <w:rsid w:val="00292DEB"/>
    <w:rsid w:val="00293937"/>
    <w:rsid w:val="002955CF"/>
    <w:rsid w:val="002971D0"/>
    <w:rsid w:val="002A0117"/>
    <w:rsid w:val="002A19B3"/>
    <w:rsid w:val="002A1A2D"/>
    <w:rsid w:val="002A491A"/>
    <w:rsid w:val="002A5149"/>
    <w:rsid w:val="002A5262"/>
    <w:rsid w:val="002A66A9"/>
    <w:rsid w:val="002A6E9A"/>
    <w:rsid w:val="002B0777"/>
    <w:rsid w:val="002B15F4"/>
    <w:rsid w:val="002B29FC"/>
    <w:rsid w:val="002B2EF1"/>
    <w:rsid w:val="002C095E"/>
    <w:rsid w:val="002C1279"/>
    <w:rsid w:val="002C3A7B"/>
    <w:rsid w:val="002C4205"/>
    <w:rsid w:val="002C7A65"/>
    <w:rsid w:val="002D1BEC"/>
    <w:rsid w:val="002D3792"/>
    <w:rsid w:val="002D43EA"/>
    <w:rsid w:val="002D5060"/>
    <w:rsid w:val="002D5271"/>
    <w:rsid w:val="002D539A"/>
    <w:rsid w:val="002D5925"/>
    <w:rsid w:val="002D5CEB"/>
    <w:rsid w:val="002D603A"/>
    <w:rsid w:val="002D6A19"/>
    <w:rsid w:val="002D76F4"/>
    <w:rsid w:val="002D771B"/>
    <w:rsid w:val="002D7A73"/>
    <w:rsid w:val="002E037C"/>
    <w:rsid w:val="002E08D7"/>
    <w:rsid w:val="002E1AD9"/>
    <w:rsid w:val="002E202E"/>
    <w:rsid w:val="002E4302"/>
    <w:rsid w:val="002E69ED"/>
    <w:rsid w:val="002E784C"/>
    <w:rsid w:val="002F00D7"/>
    <w:rsid w:val="002F24BD"/>
    <w:rsid w:val="002F2A9F"/>
    <w:rsid w:val="002F5B03"/>
    <w:rsid w:val="002F68EE"/>
    <w:rsid w:val="00301477"/>
    <w:rsid w:val="00302DD6"/>
    <w:rsid w:val="00302E74"/>
    <w:rsid w:val="00303386"/>
    <w:rsid w:val="003063A6"/>
    <w:rsid w:val="00306E85"/>
    <w:rsid w:val="0031032F"/>
    <w:rsid w:val="00311857"/>
    <w:rsid w:val="00312C12"/>
    <w:rsid w:val="00312D8B"/>
    <w:rsid w:val="0031449F"/>
    <w:rsid w:val="00316829"/>
    <w:rsid w:val="00320432"/>
    <w:rsid w:val="00321157"/>
    <w:rsid w:val="0032124E"/>
    <w:rsid w:val="00324271"/>
    <w:rsid w:val="00327649"/>
    <w:rsid w:val="003306A8"/>
    <w:rsid w:val="00333B85"/>
    <w:rsid w:val="003342E6"/>
    <w:rsid w:val="0033525F"/>
    <w:rsid w:val="00336476"/>
    <w:rsid w:val="00340B31"/>
    <w:rsid w:val="00340B60"/>
    <w:rsid w:val="0034144E"/>
    <w:rsid w:val="0034185C"/>
    <w:rsid w:val="00343F06"/>
    <w:rsid w:val="00344AF0"/>
    <w:rsid w:val="0034503B"/>
    <w:rsid w:val="00345174"/>
    <w:rsid w:val="003466BA"/>
    <w:rsid w:val="00350ED5"/>
    <w:rsid w:val="003511EF"/>
    <w:rsid w:val="003532DC"/>
    <w:rsid w:val="00353584"/>
    <w:rsid w:val="003546E0"/>
    <w:rsid w:val="00355EB6"/>
    <w:rsid w:val="00356AFC"/>
    <w:rsid w:val="00356CA4"/>
    <w:rsid w:val="00356EB8"/>
    <w:rsid w:val="0035793C"/>
    <w:rsid w:val="00362D15"/>
    <w:rsid w:val="00362EDC"/>
    <w:rsid w:val="00363639"/>
    <w:rsid w:val="00364106"/>
    <w:rsid w:val="0036442E"/>
    <w:rsid w:val="003667C8"/>
    <w:rsid w:val="00370C54"/>
    <w:rsid w:val="00372078"/>
    <w:rsid w:val="003738D8"/>
    <w:rsid w:val="003751DB"/>
    <w:rsid w:val="003751ED"/>
    <w:rsid w:val="00376722"/>
    <w:rsid w:val="0037678E"/>
    <w:rsid w:val="00380438"/>
    <w:rsid w:val="00380BBE"/>
    <w:rsid w:val="00381F31"/>
    <w:rsid w:val="003838B1"/>
    <w:rsid w:val="003847BA"/>
    <w:rsid w:val="00385C16"/>
    <w:rsid w:val="00385E58"/>
    <w:rsid w:val="00385F8B"/>
    <w:rsid w:val="003869C6"/>
    <w:rsid w:val="0039178C"/>
    <w:rsid w:val="00391F38"/>
    <w:rsid w:val="003930E2"/>
    <w:rsid w:val="00394899"/>
    <w:rsid w:val="00394C85"/>
    <w:rsid w:val="00396762"/>
    <w:rsid w:val="003A0694"/>
    <w:rsid w:val="003A09EE"/>
    <w:rsid w:val="003A5900"/>
    <w:rsid w:val="003A5DDE"/>
    <w:rsid w:val="003A6905"/>
    <w:rsid w:val="003A6A47"/>
    <w:rsid w:val="003A7FB5"/>
    <w:rsid w:val="003B15E0"/>
    <w:rsid w:val="003B1BA2"/>
    <w:rsid w:val="003B58F5"/>
    <w:rsid w:val="003C0602"/>
    <w:rsid w:val="003C092F"/>
    <w:rsid w:val="003C1817"/>
    <w:rsid w:val="003C27E4"/>
    <w:rsid w:val="003C2BA5"/>
    <w:rsid w:val="003C3402"/>
    <w:rsid w:val="003C53AA"/>
    <w:rsid w:val="003C53DD"/>
    <w:rsid w:val="003C74B5"/>
    <w:rsid w:val="003C7F5A"/>
    <w:rsid w:val="003D05F0"/>
    <w:rsid w:val="003D1451"/>
    <w:rsid w:val="003D15A1"/>
    <w:rsid w:val="003D2007"/>
    <w:rsid w:val="003D4194"/>
    <w:rsid w:val="003D47AC"/>
    <w:rsid w:val="003D5CA6"/>
    <w:rsid w:val="003D6F19"/>
    <w:rsid w:val="003E2A90"/>
    <w:rsid w:val="003E3BE0"/>
    <w:rsid w:val="003E43C8"/>
    <w:rsid w:val="003E4982"/>
    <w:rsid w:val="003E6AA3"/>
    <w:rsid w:val="003F39A1"/>
    <w:rsid w:val="003F3C96"/>
    <w:rsid w:val="003F5B3A"/>
    <w:rsid w:val="00400911"/>
    <w:rsid w:val="00401084"/>
    <w:rsid w:val="004010BC"/>
    <w:rsid w:val="00401C93"/>
    <w:rsid w:val="00402BB3"/>
    <w:rsid w:val="0040301B"/>
    <w:rsid w:val="00404442"/>
    <w:rsid w:val="00404536"/>
    <w:rsid w:val="00406B4C"/>
    <w:rsid w:val="00407D87"/>
    <w:rsid w:val="00407F40"/>
    <w:rsid w:val="00410495"/>
    <w:rsid w:val="00413D97"/>
    <w:rsid w:val="0041534C"/>
    <w:rsid w:val="00415502"/>
    <w:rsid w:val="0041756F"/>
    <w:rsid w:val="00417A26"/>
    <w:rsid w:val="004202FF"/>
    <w:rsid w:val="004219F0"/>
    <w:rsid w:val="00421E76"/>
    <w:rsid w:val="00422857"/>
    <w:rsid w:val="00423D51"/>
    <w:rsid w:val="00424ABE"/>
    <w:rsid w:val="00424B00"/>
    <w:rsid w:val="00424C98"/>
    <w:rsid w:val="00425A5D"/>
    <w:rsid w:val="00425E83"/>
    <w:rsid w:val="0042625F"/>
    <w:rsid w:val="00432761"/>
    <w:rsid w:val="004329B4"/>
    <w:rsid w:val="00435F6E"/>
    <w:rsid w:val="00436C43"/>
    <w:rsid w:val="00436E7E"/>
    <w:rsid w:val="004411CC"/>
    <w:rsid w:val="00442444"/>
    <w:rsid w:val="004425A7"/>
    <w:rsid w:val="004434EE"/>
    <w:rsid w:val="004438A1"/>
    <w:rsid w:val="00443C75"/>
    <w:rsid w:val="00446DA2"/>
    <w:rsid w:val="004475A6"/>
    <w:rsid w:val="0045171E"/>
    <w:rsid w:val="004521D3"/>
    <w:rsid w:val="00452DEF"/>
    <w:rsid w:val="00454875"/>
    <w:rsid w:val="004550FD"/>
    <w:rsid w:val="00455D0F"/>
    <w:rsid w:val="004565FD"/>
    <w:rsid w:val="0045702C"/>
    <w:rsid w:val="00457F87"/>
    <w:rsid w:val="00460567"/>
    <w:rsid w:val="00460A44"/>
    <w:rsid w:val="00460F00"/>
    <w:rsid w:val="00461EA3"/>
    <w:rsid w:val="00463ED3"/>
    <w:rsid w:val="004642EA"/>
    <w:rsid w:val="004653D9"/>
    <w:rsid w:val="00467CAB"/>
    <w:rsid w:val="00472903"/>
    <w:rsid w:val="0047790B"/>
    <w:rsid w:val="00477A10"/>
    <w:rsid w:val="0048186C"/>
    <w:rsid w:val="00482415"/>
    <w:rsid w:val="00482F11"/>
    <w:rsid w:val="004864A6"/>
    <w:rsid w:val="00490AC5"/>
    <w:rsid w:val="00491ECF"/>
    <w:rsid w:val="00492309"/>
    <w:rsid w:val="00493538"/>
    <w:rsid w:val="00495ED9"/>
    <w:rsid w:val="004965A5"/>
    <w:rsid w:val="0049690D"/>
    <w:rsid w:val="00497266"/>
    <w:rsid w:val="004975E8"/>
    <w:rsid w:val="004979D5"/>
    <w:rsid w:val="00497A3A"/>
    <w:rsid w:val="00497A40"/>
    <w:rsid w:val="004A0B57"/>
    <w:rsid w:val="004A1D68"/>
    <w:rsid w:val="004A26BB"/>
    <w:rsid w:val="004A6D11"/>
    <w:rsid w:val="004B1A73"/>
    <w:rsid w:val="004B2BDD"/>
    <w:rsid w:val="004B6314"/>
    <w:rsid w:val="004C049C"/>
    <w:rsid w:val="004C1590"/>
    <w:rsid w:val="004C1E3D"/>
    <w:rsid w:val="004C2D01"/>
    <w:rsid w:val="004C5AEA"/>
    <w:rsid w:val="004C5F25"/>
    <w:rsid w:val="004C77F3"/>
    <w:rsid w:val="004C7CE7"/>
    <w:rsid w:val="004D0F7C"/>
    <w:rsid w:val="004D2B31"/>
    <w:rsid w:val="004D48E7"/>
    <w:rsid w:val="004D55B5"/>
    <w:rsid w:val="004D623C"/>
    <w:rsid w:val="004D6898"/>
    <w:rsid w:val="004D7430"/>
    <w:rsid w:val="004D7642"/>
    <w:rsid w:val="004E0026"/>
    <w:rsid w:val="004E0534"/>
    <w:rsid w:val="004E07AA"/>
    <w:rsid w:val="004E1EA6"/>
    <w:rsid w:val="004E3B74"/>
    <w:rsid w:val="004E4032"/>
    <w:rsid w:val="004E5EDD"/>
    <w:rsid w:val="004E602A"/>
    <w:rsid w:val="004E606E"/>
    <w:rsid w:val="004E67CE"/>
    <w:rsid w:val="004E7A0D"/>
    <w:rsid w:val="004F0A9B"/>
    <w:rsid w:val="004F0BAA"/>
    <w:rsid w:val="004F1C95"/>
    <w:rsid w:val="004F5173"/>
    <w:rsid w:val="004F69F2"/>
    <w:rsid w:val="00502092"/>
    <w:rsid w:val="005021C7"/>
    <w:rsid w:val="005022C0"/>
    <w:rsid w:val="00502DA7"/>
    <w:rsid w:val="0050569D"/>
    <w:rsid w:val="005060A7"/>
    <w:rsid w:val="0050630D"/>
    <w:rsid w:val="00506982"/>
    <w:rsid w:val="00507136"/>
    <w:rsid w:val="00512177"/>
    <w:rsid w:val="00512194"/>
    <w:rsid w:val="00512A45"/>
    <w:rsid w:val="00513692"/>
    <w:rsid w:val="0051632B"/>
    <w:rsid w:val="00517F5B"/>
    <w:rsid w:val="00521C47"/>
    <w:rsid w:val="00524683"/>
    <w:rsid w:val="00524E22"/>
    <w:rsid w:val="005260C0"/>
    <w:rsid w:val="0052775E"/>
    <w:rsid w:val="0053045B"/>
    <w:rsid w:val="0053286F"/>
    <w:rsid w:val="005351D1"/>
    <w:rsid w:val="00535C7F"/>
    <w:rsid w:val="0053627E"/>
    <w:rsid w:val="00536DFF"/>
    <w:rsid w:val="00537D7B"/>
    <w:rsid w:val="00541636"/>
    <w:rsid w:val="00542D73"/>
    <w:rsid w:val="00546C4A"/>
    <w:rsid w:val="00550D97"/>
    <w:rsid w:val="0055311B"/>
    <w:rsid w:val="0055405F"/>
    <w:rsid w:val="00554FDF"/>
    <w:rsid w:val="0055567D"/>
    <w:rsid w:val="00555F86"/>
    <w:rsid w:val="00556255"/>
    <w:rsid w:val="0055631D"/>
    <w:rsid w:val="00556FB8"/>
    <w:rsid w:val="00560287"/>
    <w:rsid w:val="00560421"/>
    <w:rsid w:val="00560924"/>
    <w:rsid w:val="00561311"/>
    <w:rsid w:val="00561854"/>
    <w:rsid w:val="00561E5C"/>
    <w:rsid w:val="00562497"/>
    <w:rsid w:val="00562FE8"/>
    <w:rsid w:val="00564518"/>
    <w:rsid w:val="00567074"/>
    <w:rsid w:val="0057109C"/>
    <w:rsid w:val="00571DDC"/>
    <w:rsid w:val="00581E95"/>
    <w:rsid w:val="00581F69"/>
    <w:rsid w:val="00591031"/>
    <w:rsid w:val="005914D6"/>
    <w:rsid w:val="00592741"/>
    <w:rsid w:val="00593275"/>
    <w:rsid w:val="0059652A"/>
    <w:rsid w:val="00597330"/>
    <w:rsid w:val="005A024D"/>
    <w:rsid w:val="005A0256"/>
    <w:rsid w:val="005A0F5F"/>
    <w:rsid w:val="005A2F86"/>
    <w:rsid w:val="005A3998"/>
    <w:rsid w:val="005A5C3B"/>
    <w:rsid w:val="005A66BF"/>
    <w:rsid w:val="005A7E61"/>
    <w:rsid w:val="005B105E"/>
    <w:rsid w:val="005B1ADF"/>
    <w:rsid w:val="005B2642"/>
    <w:rsid w:val="005B2925"/>
    <w:rsid w:val="005B2B9F"/>
    <w:rsid w:val="005B3A51"/>
    <w:rsid w:val="005B5D46"/>
    <w:rsid w:val="005B6D73"/>
    <w:rsid w:val="005C4A8D"/>
    <w:rsid w:val="005D0197"/>
    <w:rsid w:val="005D0D52"/>
    <w:rsid w:val="005D1001"/>
    <w:rsid w:val="005D12EE"/>
    <w:rsid w:val="005D15B3"/>
    <w:rsid w:val="005D244A"/>
    <w:rsid w:val="005D40DF"/>
    <w:rsid w:val="005E4137"/>
    <w:rsid w:val="005E5B50"/>
    <w:rsid w:val="005E70A9"/>
    <w:rsid w:val="005F0392"/>
    <w:rsid w:val="005F0933"/>
    <w:rsid w:val="005F0DF4"/>
    <w:rsid w:val="005F278D"/>
    <w:rsid w:val="005F307B"/>
    <w:rsid w:val="005F4771"/>
    <w:rsid w:val="005F54CF"/>
    <w:rsid w:val="005F57B1"/>
    <w:rsid w:val="00600D76"/>
    <w:rsid w:val="00601CC3"/>
    <w:rsid w:val="006027E1"/>
    <w:rsid w:val="00602B4F"/>
    <w:rsid w:val="006030EA"/>
    <w:rsid w:val="006062AE"/>
    <w:rsid w:val="00606968"/>
    <w:rsid w:val="006074E4"/>
    <w:rsid w:val="00607949"/>
    <w:rsid w:val="00611A2F"/>
    <w:rsid w:val="00611A40"/>
    <w:rsid w:val="00617BC8"/>
    <w:rsid w:val="00621532"/>
    <w:rsid w:val="0062169A"/>
    <w:rsid w:val="0062284E"/>
    <w:rsid w:val="0062585E"/>
    <w:rsid w:val="00627277"/>
    <w:rsid w:val="00627B1A"/>
    <w:rsid w:val="00636BDF"/>
    <w:rsid w:val="006407A0"/>
    <w:rsid w:val="00642410"/>
    <w:rsid w:val="00642423"/>
    <w:rsid w:val="00642736"/>
    <w:rsid w:val="00642772"/>
    <w:rsid w:val="00642CB7"/>
    <w:rsid w:val="00644726"/>
    <w:rsid w:val="00644827"/>
    <w:rsid w:val="006453CC"/>
    <w:rsid w:val="00646064"/>
    <w:rsid w:val="00650410"/>
    <w:rsid w:val="006519DB"/>
    <w:rsid w:val="00652A5F"/>
    <w:rsid w:val="00655248"/>
    <w:rsid w:val="00656970"/>
    <w:rsid w:val="00656E80"/>
    <w:rsid w:val="00660360"/>
    <w:rsid w:val="00660742"/>
    <w:rsid w:val="006625F4"/>
    <w:rsid w:val="00665E63"/>
    <w:rsid w:val="00667560"/>
    <w:rsid w:val="00670004"/>
    <w:rsid w:val="00671269"/>
    <w:rsid w:val="00672E2D"/>
    <w:rsid w:val="0067409D"/>
    <w:rsid w:val="006759AB"/>
    <w:rsid w:val="00676700"/>
    <w:rsid w:val="00677D5F"/>
    <w:rsid w:val="0068221A"/>
    <w:rsid w:val="00685118"/>
    <w:rsid w:val="006878DB"/>
    <w:rsid w:val="006937FF"/>
    <w:rsid w:val="00693BC0"/>
    <w:rsid w:val="006943EC"/>
    <w:rsid w:val="006A0C79"/>
    <w:rsid w:val="006A156A"/>
    <w:rsid w:val="006A2712"/>
    <w:rsid w:val="006A427A"/>
    <w:rsid w:val="006A7D1A"/>
    <w:rsid w:val="006B1122"/>
    <w:rsid w:val="006B18E3"/>
    <w:rsid w:val="006B4F24"/>
    <w:rsid w:val="006B63FA"/>
    <w:rsid w:val="006C004A"/>
    <w:rsid w:val="006C2314"/>
    <w:rsid w:val="006C422D"/>
    <w:rsid w:val="006C443B"/>
    <w:rsid w:val="006C70E4"/>
    <w:rsid w:val="006C7E88"/>
    <w:rsid w:val="006D0488"/>
    <w:rsid w:val="006D0EAD"/>
    <w:rsid w:val="006D43BC"/>
    <w:rsid w:val="006D4C95"/>
    <w:rsid w:val="006D7628"/>
    <w:rsid w:val="006E0C9E"/>
    <w:rsid w:val="006E2188"/>
    <w:rsid w:val="006E3DED"/>
    <w:rsid w:val="006E44E5"/>
    <w:rsid w:val="006E6E5E"/>
    <w:rsid w:val="006E6F6D"/>
    <w:rsid w:val="006F0615"/>
    <w:rsid w:val="006F1060"/>
    <w:rsid w:val="006F1FBB"/>
    <w:rsid w:val="006F2DEC"/>
    <w:rsid w:val="006F38A2"/>
    <w:rsid w:val="006F5D78"/>
    <w:rsid w:val="006F6EBE"/>
    <w:rsid w:val="00700883"/>
    <w:rsid w:val="00701F47"/>
    <w:rsid w:val="00703A7D"/>
    <w:rsid w:val="007059A0"/>
    <w:rsid w:val="00705FF5"/>
    <w:rsid w:val="0070633F"/>
    <w:rsid w:val="00706B3A"/>
    <w:rsid w:val="00707098"/>
    <w:rsid w:val="00707B7A"/>
    <w:rsid w:val="00710B5E"/>
    <w:rsid w:val="00711F6A"/>
    <w:rsid w:val="007147BB"/>
    <w:rsid w:val="00715AB3"/>
    <w:rsid w:val="00715C43"/>
    <w:rsid w:val="00716258"/>
    <w:rsid w:val="00716BCD"/>
    <w:rsid w:val="00721411"/>
    <w:rsid w:val="0072149A"/>
    <w:rsid w:val="007240FB"/>
    <w:rsid w:val="00727D56"/>
    <w:rsid w:val="007305CF"/>
    <w:rsid w:val="007312C6"/>
    <w:rsid w:val="00731951"/>
    <w:rsid w:val="0073278E"/>
    <w:rsid w:val="007339C6"/>
    <w:rsid w:val="00733AF0"/>
    <w:rsid w:val="00734BA9"/>
    <w:rsid w:val="0073705E"/>
    <w:rsid w:val="00742189"/>
    <w:rsid w:val="0074505A"/>
    <w:rsid w:val="00751205"/>
    <w:rsid w:val="00754518"/>
    <w:rsid w:val="007549EE"/>
    <w:rsid w:val="00756D44"/>
    <w:rsid w:val="00763A4F"/>
    <w:rsid w:val="00763A72"/>
    <w:rsid w:val="007655A4"/>
    <w:rsid w:val="00765F03"/>
    <w:rsid w:val="00767315"/>
    <w:rsid w:val="00767586"/>
    <w:rsid w:val="007676E2"/>
    <w:rsid w:val="00771374"/>
    <w:rsid w:val="0077275B"/>
    <w:rsid w:val="00773279"/>
    <w:rsid w:val="00773DD2"/>
    <w:rsid w:val="007755BC"/>
    <w:rsid w:val="00776416"/>
    <w:rsid w:val="00777E26"/>
    <w:rsid w:val="00780243"/>
    <w:rsid w:val="00785848"/>
    <w:rsid w:val="00786040"/>
    <w:rsid w:val="00786302"/>
    <w:rsid w:val="00786B5D"/>
    <w:rsid w:val="00790215"/>
    <w:rsid w:val="0079123C"/>
    <w:rsid w:val="0079204E"/>
    <w:rsid w:val="0079460B"/>
    <w:rsid w:val="007A055B"/>
    <w:rsid w:val="007A13FE"/>
    <w:rsid w:val="007A4817"/>
    <w:rsid w:val="007A76CD"/>
    <w:rsid w:val="007B0D6F"/>
    <w:rsid w:val="007B4425"/>
    <w:rsid w:val="007B7EB9"/>
    <w:rsid w:val="007C3C8B"/>
    <w:rsid w:val="007C53ED"/>
    <w:rsid w:val="007C55AB"/>
    <w:rsid w:val="007C6D2A"/>
    <w:rsid w:val="007C7D63"/>
    <w:rsid w:val="007D12F2"/>
    <w:rsid w:val="007D1D78"/>
    <w:rsid w:val="007D47EC"/>
    <w:rsid w:val="007D587D"/>
    <w:rsid w:val="007D5901"/>
    <w:rsid w:val="007D61DE"/>
    <w:rsid w:val="007D68AC"/>
    <w:rsid w:val="007D716A"/>
    <w:rsid w:val="007D7FC5"/>
    <w:rsid w:val="007E2C94"/>
    <w:rsid w:val="007E366E"/>
    <w:rsid w:val="007E4878"/>
    <w:rsid w:val="007E6DFE"/>
    <w:rsid w:val="007E72F8"/>
    <w:rsid w:val="007E758A"/>
    <w:rsid w:val="007F1D77"/>
    <w:rsid w:val="007F3ADF"/>
    <w:rsid w:val="007F407C"/>
    <w:rsid w:val="007F418C"/>
    <w:rsid w:val="007F676A"/>
    <w:rsid w:val="007F6AFD"/>
    <w:rsid w:val="008002C9"/>
    <w:rsid w:val="00806E5F"/>
    <w:rsid w:val="008113AB"/>
    <w:rsid w:val="008129D5"/>
    <w:rsid w:val="00822DBD"/>
    <w:rsid w:val="008262AD"/>
    <w:rsid w:val="00827DAE"/>
    <w:rsid w:val="00831101"/>
    <w:rsid w:val="00831D0B"/>
    <w:rsid w:val="0083230E"/>
    <w:rsid w:val="00832E03"/>
    <w:rsid w:val="00832E13"/>
    <w:rsid w:val="00833522"/>
    <w:rsid w:val="00833C48"/>
    <w:rsid w:val="00833F0D"/>
    <w:rsid w:val="008348B2"/>
    <w:rsid w:val="00837296"/>
    <w:rsid w:val="00841F2C"/>
    <w:rsid w:val="00841FDD"/>
    <w:rsid w:val="00844E4B"/>
    <w:rsid w:val="00844F3A"/>
    <w:rsid w:val="0084579B"/>
    <w:rsid w:val="00846DEE"/>
    <w:rsid w:val="00847D7F"/>
    <w:rsid w:val="008502E2"/>
    <w:rsid w:val="008519E7"/>
    <w:rsid w:val="008521CA"/>
    <w:rsid w:val="00853806"/>
    <w:rsid w:val="00856216"/>
    <w:rsid w:val="008624EA"/>
    <w:rsid w:val="00863389"/>
    <w:rsid w:val="008645F1"/>
    <w:rsid w:val="008677F2"/>
    <w:rsid w:val="00867C39"/>
    <w:rsid w:val="00871B32"/>
    <w:rsid w:val="00872E37"/>
    <w:rsid w:val="0087732F"/>
    <w:rsid w:val="008809FE"/>
    <w:rsid w:val="0088272E"/>
    <w:rsid w:val="00882B44"/>
    <w:rsid w:val="00885DA1"/>
    <w:rsid w:val="00886384"/>
    <w:rsid w:val="00891117"/>
    <w:rsid w:val="00894862"/>
    <w:rsid w:val="00897839"/>
    <w:rsid w:val="008A0E4C"/>
    <w:rsid w:val="008A2E15"/>
    <w:rsid w:val="008A36CB"/>
    <w:rsid w:val="008A4094"/>
    <w:rsid w:val="008A49DD"/>
    <w:rsid w:val="008A5A02"/>
    <w:rsid w:val="008A5C53"/>
    <w:rsid w:val="008A6450"/>
    <w:rsid w:val="008A6B4C"/>
    <w:rsid w:val="008B10EE"/>
    <w:rsid w:val="008B16C5"/>
    <w:rsid w:val="008B3D7C"/>
    <w:rsid w:val="008B41F6"/>
    <w:rsid w:val="008B4965"/>
    <w:rsid w:val="008B5FAF"/>
    <w:rsid w:val="008B7720"/>
    <w:rsid w:val="008C25F3"/>
    <w:rsid w:val="008C2FFF"/>
    <w:rsid w:val="008C55C4"/>
    <w:rsid w:val="008C63A1"/>
    <w:rsid w:val="008D1BFE"/>
    <w:rsid w:val="008D1DF1"/>
    <w:rsid w:val="008D303D"/>
    <w:rsid w:val="008D3112"/>
    <w:rsid w:val="008D33CF"/>
    <w:rsid w:val="008D3E43"/>
    <w:rsid w:val="008D42B1"/>
    <w:rsid w:val="008D4C21"/>
    <w:rsid w:val="008E035C"/>
    <w:rsid w:val="008E0D72"/>
    <w:rsid w:val="008E2A9B"/>
    <w:rsid w:val="008E30AE"/>
    <w:rsid w:val="008E5004"/>
    <w:rsid w:val="008E5BE8"/>
    <w:rsid w:val="008E67C8"/>
    <w:rsid w:val="008E6E01"/>
    <w:rsid w:val="008E7FF0"/>
    <w:rsid w:val="008F0874"/>
    <w:rsid w:val="008F0C73"/>
    <w:rsid w:val="008F3287"/>
    <w:rsid w:val="008F3B0A"/>
    <w:rsid w:val="008F3C98"/>
    <w:rsid w:val="008F41E5"/>
    <w:rsid w:val="008F7261"/>
    <w:rsid w:val="00900937"/>
    <w:rsid w:val="00902A90"/>
    <w:rsid w:val="00905089"/>
    <w:rsid w:val="009110DF"/>
    <w:rsid w:val="009151B0"/>
    <w:rsid w:val="0091577D"/>
    <w:rsid w:val="00916979"/>
    <w:rsid w:val="00916B26"/>
    <w:rsid w:val="00920125"/>
    <w:rsid w:val="00920E93"/>
    <w:rsid w:val="009215CB"/>
    <w:rsid w:val="009216BC"/>
    <w:rsid w:val="00922C84"/>
    <w:rsid w:val="0092387F"/>
    <w:rsid w:val="00924773"/>
    <w:rsid w:val="00926134"/>
    <w:rsid w:val="00926E43"/>
    <w:rsid w:val="00927DCF"/>
    <w:rsid w:val="00930FDF"/>
    <w:rsid w:val="00931363"/>
    <w:rsid w:val="009343B3"/>
    <w:rsid w:val="0093623C"/>
    <w:rsid w:val="00936584"/>
    <w:rsid w:val="00936B33"/>
    <w:rsid w:val="00937ACC"/>
    <w:rsid w:val="00941C7C"/>
    <w:rsid w:val="0094213D"/>
    <w:rsid w:val="00942B4D"/>
    <w:rsid w:val="009436A3"/>
    <w:rsid w:val="00944C60"/>
    <w:rsid w:val="00944D37"/>
    <w:rsid w:val="00945A10"/>
    <w:rsid w:val="009512C5"/>
    <w:rsid w:val="00952F46"/>
    <w:rsid w:val="009536F6"/>
    <w:rsid w:val="009538B9"/>
    <w:rsid w:val="00955852"/>
    <w:rsid w:val="00956B00"/>
    <w:rsid w:val="00957BD2"/>
    <w:rsid w:val="00957DBD"/>
    <w:rsid w:val="009606FB"/>
    <w:rsid w:val="009638F3"/>
    <w:rsid w:val="00965114"/>
    <w:rsid w:val="00967222"/>
    <w:rsid w:val="009702F2"/>
    <w:rsid w:val="00970F3A"/>
    <w:rsid w:val="00970F77"/>
    <w:rsid w:val="0097334A"/>
    <w:rsid w:val="009739D6"/>
    <w:rsid w:val="00973FE9"/>
    <w:rsid w:val="009747D0"/>
    <w:rsid w:val="00977E46"/>
    <w:rsid w:val="00986156"/>
    <w:rsid w:val="009872E0"/>
    <w:rsid w:val="00990011"/>
    <w:rsid w:val="00992B13"/>
    <w:rsid w:val="00997503"/>
    <w:rsid w:val="00997758"/>
    <w:rsid w:val="009A1468"/>
    <w:rsid w:val="009A61C0"/>
    <w:rsid w:val="009A6386"/>
    <w:rsid w:val="009B0BE0"/>
    <w:rsid w:val="009B16CD"/>
    <w:rsid w:val="009B3073"/>
    <w:rsid w:val="009B413A"/>
    <w:rsid w:val="009B6B2D"/>
    <w:rsid w:val="009B73BA"/>
    <w:rsid w:val="009B769E"/>
    <w:rsid w:val="009B7FA6"/>
    <w:rsid w:val="009C1E7F"/>
    <w:rsid w:val="009C22BF"/>
    <w:rsid w:val="009C2A36"/>
    <w:rsid w:val="009C2E6A"/>
    <w:rsid w:val="009C3ABC"/>
    <w:rsid w:val="009C4889"/>
    <w:rsid w:val="009C5263"/>
    <w:rsid w:val="009C5BF4"/>
    <w:rsid w:val="009C5E9F"/>
    <w:rsid w:val="009C672A"/>
    <w:rsid w:val="009C7107"/>
    <w:rsid w:val="009D2A82"/>
    <w:rsid w:val="009D30FA"/>
    <w:rsid w:val="009D3B11"/>
    <w:rsid w:val="009D6D2F"/>
    <w:rsid w:val="009E0F3C"/>
    <w:rsid w:val="009E3C08"/>
    <w:rsid w:val="009E530D"/>
    <w:rsid w:val="009E5535"/>
    <w:rsid w:val="009E776E"/>
    <w:rsid w:val="009F32D9"/>
    <w:rsid w:val="009F5A0D"/>
    <w:rsid w:val="009F6F55"/>
    <w:rsid w:val="009F72B0"/>
    <w:rsid w:val="009F7C28"/>
    <w:rsid w:val="00A02EB3"/>
    <w:rsid w:val="00A06A21"/>
    <w:rsid w:val="00A07FA8"/>
    <w:rsid w:val="00A10F4A"/>
    <w:rsid w:val="00A1247F"/>
    <w:rsid w:val="00A12A88"/>
    <w:rsid w:val="00A1309B"/>
    <w:rsid w:val="00A15D86"/>
    <w:rsid w:val="00A16653"/>
    <w:rsid w:val="00A173DE"/>
    <w:rsid w:val="00A17626"/>
    <w:rsid w:val="00A179F3"/>
    <w:rsid w:val="00A22565"/>
    <w:rsid w:val="00A246BB"/>
    <w:rsid w:val="00A30E5C"/>
    <w:rsid w:val="00A32741"/>
    <w:rsid w:val="00A327D9"/>
    <w:rsid w:val="00A32C8B"/>
    <w:rsid w:val="00A32CEC"/>
    <w:rsid w:val="00A33D69"/>
    <w:rsid w:val="00A364CE"/>
    <w:rsid w:val="00A403F7"/>
    <w:rsid w:val="00A41825"/>
    <w:rsid w:val="00A41A5F"/>
    <w:rsid w:val="00A43FA9"/>
    <w:rsid w:val="00A44778"/>
    <w:rsid w:val="00A45B0B"/>
    <w:rsid w:val="00A4730B"/>
    <w:rsid w:val="00A503FF"/>
    <w:rsid w:val="00A505EA"/>
    <w:rsid w:val="00A526A2"/>
    <w:rsid w:val="00A53F3A"/>
    <w:rsid w:val="00A55326"/>
    <w:rsid w:val="00A63D85"/>
    <w:rsid w:val="00A649F2"/>
    <w:rsid w:val="00A65644"/>
    <w:rsid w:val="00A65D75"/>
    <w:rsid w:val="00A70640"/>
    <w:rsid w:val="00A71ACC"/>
    <w:rsid w:val="00A72A70"/>
    <w:rsid w:val="00A73C5C"/>
    <w:rsid w:val="00A747AA"/>
    <w:rsid w:val="00A7526C"/>
    <w:rsid w:val="00A7535E"/>
    <w:rsid w:val="00A75E28"/>
    <w:rsid w:val="00A7637B"/>
    <w:rsid w:val="00A77762"/>
    <w:rsid w:val="00A80608"/>
    <w:rsid w:val="00A82096"/>
    <w:rsid w:val="00A8394A"/>
    <w:rsid w:val="00A87925"/>
    <w:rsid w:val="00A94632"/>
    <w:rsid w:val="00A959DA"/>
    <w:rsid w:val="00A967F2"/>
    <w:rsid w:val="00A969F6"/>
    <w:rsid w:val="00AA0E43"/>
    <w:rsid w:val="00AA268D"/>
    <w:rsid w:val="00AA5419"/>
    <w:rsid w:val="00AB26E0"/>
    <w:rsid w:val="00AB39A9"/>
    <w:rsid w:val="00AB49A1"/>
    <w:rsid w:val="00AB5747"/>
    <w:rsid w:val="00AB579B"/>
    <w:rsid w:val="00AB645C"/>
    <w:rsid w:val="00AB7346"/>
    <w:rsid w:val="00AB7CB1"/>
    <w:rsid w:val="00AC13E5"/>
    <w:rsid w:val="00AC25F4"/>
    <w:rsid w:val="00AC4C62"/>
    <w:rsid w:val="00AC60A0"/>
    <w:rsid w:val="00AD1612"/>
    <w:rsid w:val="00AD22FF"/>
    <w:rsid w:val="00AD55E3"/>
    <w:rsid w:val="00AD6804"/>
    <w:rsid w:val="00AD6E84"/>
    <w:rsid w:val="00AE11AF"/>
    <w:rsid w:val="00AE2232"/>
    <w:rsid w:val="00AE2AEB"/>
    <w:rsid w:val="00AE3152"/>
    <w:rsid w:val="00AE33C8"/>
    <w:rsid w:val="00AE3AC3"/>
    <w:rsid w:val="00AE3DA3"/>
    <w:rsid w:val="00AE68FF"/>
    <w:rsid w:val="00AE6D0E"/>
    <w:rsid w:val="00AF1766"/>
    <w:rsid w:val="00AF3AAD"/>
    <w:rsid w:val="00AF7AE4"/>
    <w:rsid w:val="00B00EBA"/>
    <w:rsid w:val="00B04C55"/>
    <w:rsid w:val="00B05048"/>
    <w:rsid w:val="00B11D23"/>
    <w:rsid w:val="00B127AC"/>
    <w:rsid w:val="00B156A3"/>
    <w:rsid w:val="00B15EAB"/>
    <w:rsid w:val="00B20048"/>
    <w:rsid w:val="00B23A07"/>
    <w:rsid w:val="00B27B56"/>
    <w:rsid w:val="00B32A69"/>
    <w:rsid w:val="00B33B46"/>
    <w:rsid w:val="00B34821"/>
    <w:rsid w:val="00B359DE"/>
    <w:rsid w:val="00B371F0"/>
    <w:rsid w:val="00B37422"/>
    <w:rsid w:val="00B37516"/>
    <w:rsid w:val="00B379AB"/>
    <w:rsid w:val="00B42168"/>
    <w:rsid w:val="00B421F4"/>
    <w:rsid w:val="00B445FC"/>
    <w:rsid w:val="00B4536B"/>
    <w:rsid w:val="00B4561B"/>
    <w:rsid w:val="00B46142"/>
    <w:rsid w:val="00B46C74"/>
    <w:rsid w:val="00B46E97"/>
    <w:rsid w:val="00B47225"/>
    <w:rsid w:val="00B472D1"/>
    <w:rsid w:val="00B513D3"/>
    <w:rsid w:val="00B52A44"/>
    <w:rsid w:val="00B53CB0"/>
    <w:rsid w:val="00B5550C"/>
    <w:rsid w:val="00B56C53"/>
    <w:rsid w:val="00B56CB2"/>
    <w:rsid w:val="00B61080"/>
    <w:rsid w:val="00B61173"/>
    <w:rsid w:val="00B64F59"/>
    <w:rsid w:val="00B6594C"/>
    <w:rsid w:val="00B66377"/>
    <w:rsid w:val="00B66F98"/>
    <w:rsid w:val="00B71944"/>
    <w:rsid w:val="00B719AA"/>
    <w:rsid w:val="00B71F20"/>
    <w:rsid w:val="00B72A3D"/>
    <w:rsid w:val="00B73E9F"/>
    <w:rsid w:val="00B742DE"/>
    <w:rsid w:val="00B756DE"/>
    <w:rsid w:val="00B76A1A"/>
    <w:rsid w:val="00B80B98"/>
    <w:rsid w:val="00B81521"/>
    <w:rsid w:val="00B83819"/>
    <w:rsid w:val="00B83B5C"/>
    <w:rsid w:val="00B84055"/>
    <w:rsid w:val="00B8430A"/>
    <w:rsid w:val="00B845BD"/>
    <w:rsid w:val="00B84BD3"/>
    <w:rsid w:val="00B91C55"/>
    <w:rsid w:val="00B9255B"/>
    <w:rsid w:val="00B92F99"/>
    <w:rsid w:val="00B94CC8"/>
    <w:rsid w:val="00B94E6F"/>
    <w:rsid w:val="00B95273"/>
    <w:rsid w:val="00B96081"/>
    <w:rsid w:val="00B964CD"/>
    <w:rsid w:val="00BA036E"/>
    <w:rsid w:val="00BA04CF"/>
    <w:rsid w:val="00BA1A7C"/>
    <w:rsid w:val="00BA3574"/>
    <w:rsid w:val="00BA7095"/>
    <w:rsid w:val="00BA779E"/>
    <w:rsid w:val="00BB00CB"/>
    <w:rsid w:val="00BB21E9"/>
    <w:rsid w:val="00BB4582"/>
    <w:rsid w:val="00BB4E4C"/>
    <w:rsid w:val="00BB52FD"/>
    <w:rsid w:val="00BB5D64"/>
    <w:rsid w:val="00BB6708"/>
    <w:rsid w:val="00BB69E4"/>
    <w:rsid w:val="00BC0295"/>
    <w:rsid w:val="00BC04E9"/>
    <w:rsid w:val="00BC059D"/>
    <w:rsid w:val="00BC0CD4"/>
    <w:rsid w:val="00BC168A"/>
    <w:rsid w:val="00BC74B2"/>
    <w:rsid w:val="00BC76E3"/>
    <w:rsid w:val="00BD0761"/>
    <w:rsid w:val="00BD2C38"/>
    <w:rsid w:val="00BD37CA"/>
    <w:rsid w:val="00BD3906"/>
    <w:rsid w:val="00BD3C1D"/>
    <w:rsid w:val="00BE060A"/>
    <w:rsid w:val="00BE060D"/>
    <w:rsid w:val="00BE07F5"/>
    <w:rsid w:val="00BE0BD6"/>
    <w:rsid w:val="00BE0EC1"/>
    <w:rsid w:val="00BE4584"/>
    <w:rsid w:val="00BE4E8F"/>
    <w:rsid w:val="00BE624E"/>
    <w:rsid w:val="00BE6D2D"/>
    <w:rsid w:val="00BF0759"/>
    <w:rsid w:val="00BF2E17"/>
    <w:rsid w:val="00BF63FD"/>
    <w:rsid w:val="00BF6763"/>
    <w:rsid w:val="00C00FF5"/>
    <w:rsid w:val="00C0264D"/>
    <w:rsid w:val="00C02E68"/>
    <w:rsid w:val="00C02F04"/>
    <w:rsid w:val="00C03204"/>
    <w:rsid w:val="00C05260"/>
    <w:rsid w:val="00C055AB"/>
    <w:rsid w:val="00C069D4"/>
    <w:rsid w:val="00C075CF"/>
    <w:rsid w:val="00C07DF0"/>
    <w:rsid w:val="00C10A85"/>
    <w:rsid w:val="00C13130"/>
    <w:rsid w:val="00C139C2"/>
    <w:rsid w:val="00C16CC7"/>
    <w:rsid w:val="00C16D43"/>
    <w:rsid w:val="00C1786C"/>
    <w:rsid w:val="00C17A34"/>
    <w:rsid w:val="00C202CD"/>
    <w:rsid w:val="00C21207"/>
    <w:rsid w:val="00C22D00"/>
    <w:rsid w:val="00C22FB9"/>
    <w:rsid w:val="00C23D4A"/>
    <w:rsid w:val="00C27201"/>
    <w:rsid w:val="00C30434"/>
    <w:rsid w:val="00C306A6"/>
    <w:rsid w:val="00C30D0D"/>
    <w:rsid w:val="00C3477B"/>
    <w:rsid w:val="00C34B43"/>
    <w:rsid w:val="00C36E64"/>
    <w:rsid w:val="00C375CC"/>
    <w:rsid w:val="00C37E62"/>
    <w:rsid w:val="00C421EB"/>
    <w:rsid w:val="00C44A61"/>
    <w:rsid w:val="00C507D7"/>
    <w:rsid w:val="00C53689"/>
    <w:rsid w:val="00C6241A"/>
    <w:rsid w:val="00C63E38"/>
    <w:rsid w:val="00C649B8"/>
    <w:rsid w:val="00C6507B"/>
    <w:rsid w:val="00C6623F"/>
    <w:rsid w:val="00C70161"/>
    <w:rsid w:val="00C711EE"/>
    <w:rsid w:val="00C7121F"/>
    <w:rsid w:val="00C715A6"/>
    <w:rsid w:val="00C72E87"/>
    <w:rsid w:val="00C7389F"/>
    <w:rsid w:val="00C74A5C"/>
    <w:rsid w:val="00C7570B"/>
    <w:rsid w:val="00C80AAA"/>
    <w:rsid w:val="00C82F86"/>
    <w:rsid w:val="00C835FD"/>
    <w:rsid w:val="00C905A8"/>
    <w:rsid w:val="00C91E39"/>
    <w:rsid w:val="00C93ECE"/>
    <w:rsid w:val="00C94059"/>
    <w:rsid w:val="00C94398"/>
    <w:rsid w:val="00CA1285"/>
    <w:rsid w:val="00CA22CD"/>
    <w:rsid w:val="00CA2518"/>
    <w:rsid w:val="00CA3D44"/>
    <w:rsid w:val="00CA4084"/>
    <w:rsid w:val="00CA65E8"/>
    <w:rsid w:val="00CA6CF4"/>
    <w:rsid w:val="00CA74F3"/>
    <w:rsid w:val="00CB4349"/>
    <w:rsid w:val="00CB510D"/>
    <w:rsid w:val="00CB5A84"/>
    <w:rsid w:val="00CB5D24"/>
    <w:rsid w:val="00CB7E24"/>
    <w:rsid w:val="00CC068B"/>
    <w:rsid w:val="00CC1F23"/>
    <w:rsid w:val="00CC5661"/>
    <w:rsid w:val="00CC5DD0"/>
    <w:rsid w:val="00CC66F7"/>
    <w:rsid w:val="00CC7653"/>
    <w:rsid w:val="00CC7891"/>
    <w:rsid w:val="00CD1237"/>
    <w:rsid w:val="00CD353D"/>
    <w:rsid w:val="00CD6F3C"/>
    <w:rsid w:val="00CD6FD8"/>
    <w:rsid w:val="00CD78A7"/>
    <w:rsid w:val="00CE150F"/>
    <w:rsid w:val="00CE192E"/>
    <w:rsid w:val="00CE59DD"/>
    <w:rsid w:val="00CE64E0"/>
    <w:rsid w:val="00CE69E1"/>
    <w:rsid w:val="00CF03A6"/>
    <w:rsid w:val="00CF14B1"/>
    <w:rsid w:val="00CF291B"/>
    <w:rsid w:val="00CF2955"/>
    <w:rsid w:val="00CF6394"/>
    <w:rsid w:val="00CF6566"/>
    <w:rsid w:val="00CF7546"/>
    <w:rsid w:val="00CF7F8A"/>
    <w:rsid w:val="00D06596"/>
    <w:rsid w:val="00D06810"/>
    <w:rsid w:val="00D07517"/>
    <w:rsid w:val="00D07E6B"/>
    <w:rsid w:val="00D10E14"/>
    <w:rsid w:val="00D11B14"/>
    <w:rsid w:val="00D13240"/>
    <w:rsid w:val="00D13318"/>
    <w:rsid w:val="00D152C5"/>
    <w:rsid w:val="00D2056E"/>
    <w:rsid w:val="00D22848"/>
    <w:rsid w:val="00D2416D"/>
    <w:rsid w:val="00D243EB"/>
    <w:rsid w:val="00D246DF"/>
    <w:rsid w:val="00D251B9"/>
    <w:rsid w:val="00D251BB"/>
    <w:rsid w:val="00D2544A"/>
    <w:rsid w:val="00D259B7"/>
    <w:rsid w:val="00D25B95"/>
    <w:rsid w:val="00D26FF5"/>
    <w:rsid w:val="00D337B5"/>
    <w:rsid w:val="00D33937"/>
    <w:rsid w:val="00D33D72"/>
    <w:rsid w:val="00D34F8C"/>
    <w:rsid w:val="00D3564D"/>
    <w:rsid w:val="00D35EC1"/>
    <w:rsid w:val="00D35F87"/>
    <w:rsid w:val="00D40A44"/>
    <w:rsid w:val="00D41229"/>
    <w:rsid w:val="00D41CFC"/>
    <w:rsid w:val="00D4312A"/>
    <w:rsid w:val="00D43C8A"/>
    <w:rsid w:val="00D440C0"/>
    <w:rsid w:val="00D44B10"/>
    <w:rsid w:val="00D44F8F"/>
    <w:rsid w:val="00D46B35"/>
    <w:rsid w:val="00D52992"/>
    <w:rsid w:val="00D535C9"/>
    <w:rsid w:val="00D53C70"/>
    <w:rsid w:val="00D546D6"/>
    <w:rsid w:val="00D54C19"/>
    <w:rsid w:val="00D5633E"/>
    <w:rsid w:val="00D6067D"/>
    <w:rsid w:val="00D607FA"/>
    <w:rsid w:val="00D62CCE"/>
    <w:rsid w:val="00D633CA"/>
    <w:rsid w:val="00D65639"/>
    <w:rsid w:val="00D65810"/>
    <w:rsid w:val="00D662BF"/>
    <w:rsid w:val="00D6742F"/>
    <w:rsid w:val="00D70C4C"/>
    <w:rsid w:val="00D71C03"/>
    <w:rsid w:val="00D72CCD"/>
    <w:rsid w:val="00D748A0"/>
    <w:rsid w:val="00D75171"/>
    <w:rsid w:val="00D75B79"/>
    <w:rsid w:val="00D766D5"/>
    <w:rsid w:val="00D7707E"/>
    <w:rsid w:val="00D81F16"/>
    <w:rsid w:val="00D84A38"/>
    <w:rsid w:val="00D85765"/>
    <w:rsid w:val="00D90051"/>
    <w:rsid w:val="00D90CAA"/>
    <w:rsid w:val="00D93E08"/>
    <w:rsid w:val="00D94DE4"/>
    <w:rsid w:val="00D97F01"/>
    <w:rsid w:val="00DA12D6"/>
    <w:rsid w:val="00DA244C"/>
    <w:rsid w:val="00DA31BF"/>
    <w:rsid w:val="00DA38D9"/>
    <w:rsid w:val="00DA6BC4"/>
    <w:rsid w:val="00DA7D59"/>
    <w:rsid w:val="00DB2E47"/>
    <w:rsid w:val="00DB3821"/>
    <w:rsid w:val="00DB3A73"/>
    <w:rsid w:val="00DB3C99"/>
    <w:rsid w:val="00DB6730"/>
    <w:rsid w:val="00DB6DFB"/>
    <w:rsid w:val="00DC0D1C"/>
    <w:rsid w:val="00DC1AFC"/>
    <w:rsid w:val="00DC49E8"/>
    <w:rsid w:val="00DC56F8"/>
    <w:rsid w:val="00DC631A"/>
    <w:rsid w:val="00DD2972"/>
    <w:rsid w:val="00DD528B"/>
    <w:rsid w:val="00DD56FF"/>
    <w:rsid w:val="00DD6562"/>
    <w:rsid w:val="00DE37D1"/>
    <w:rsid w:val="00DE4292"/>
    <w:rsid w:val="00DE446F"/>
    <w:rsid w:val="00DE4FA5"/>
    <w:rsid w:val="00DE5739"/>
    <w:rsid w:val="00DE7991"/>
    <w:rsid w:val="00DF0FAC"/>
    <w:rsid w:val="00DF2385"/>
    <w:rsid w:val="00DF278A"/>
    <w:rsid w:val="00DF50A7"/>
    <w:rsid w:val="00DF511A"/>
    <w:rsid w:val="00DF7ECD"/>
    <w:rsid w:val="00E004BE"/>
    <w:rsid w:val="00E00692"/>
    <w:rsid w:val="00E00B0E"/>
    <w:rsid w:val="00E02685"/>
    <w:rsid w:val="00E03B73"/>
    <w:rsid w:val="00E07D46"/>
    <w:rsid w:val="00E07EEA"/>
    <w:rsid w:val="00E1038B"/>
    <w:rsid w:val="00E10641"/>
    <w:rsid w:val="00E12227"/>
    <w:rsid w:val="00E1468C"/>
    <w:rsid w:val="00E14F2E"/>
    <w:rsid w:val="00E169D1"/>
    <w:rsid w:val="00E326BD"/>
    <w:rsid w:val="00E32B4C"/>
    <w:rsid w:val="00E33002"/>
    <w:rsid w:val="00E33BA4"/>
    <w:rsid w:val="00E34253"/>
    <w:rsid w:val="00E34CF6"/>
    <w:rsid w:val="00E35E00"/>
    <w:rsid w:val="00E406C2"/>
    <w:rsid w:val="00E42AF0"/>
    <w:rsid w:val="00E4537A"/>
    <w:rsid w:val="00E509F8"/>
    <w:rsid w:val="00E51F88"/>
    <w:rsid w:val="00E52AD5"/>
    <w:rsid w:val="00E53A2E"/>
    <w:rsid w:val="00E545BA"/>
    <w:rsid w:val="00E555D4"/>
    <w:rsid w:val="00E57596"/>
    <w:rsid w:val="00E57BBB"/>
    <w:rsid w:val="00E628CE"/>
    <w:rsid w:val="00E63E74"/>
    <w:rsid w:val="00E716FD"/>
    <w:rsid w:val="00E717CE"/>
    <w:rsid w:val="00E71984"/>
    <w:rsid w:val="00E72528"/>
    <w:rsid w:val="00E72542"/>
    <w:rsid w:val="00E739E0"/>
    <w:rsid w:val="00E753B3"/>
    <w:rsid w:val="00E75848"/>
    <w:rsid w:val="00E75E99"/>
    <w:rsid w:val="00E80EAF"/>
    <w:rsid w:val="00E80F04"/>
    <w:rsid w:val="00E81C39"/>
    <w:rsid w:val="00E847B6"/>
    <w:rsid w:val="00E8493D"/>
    <w:rsid w:val="00E85130"/>
    <w:rsid w:val="00E85164"/>
    <w:rsid w:val="00E856E9"/>
    <w:rsid w:val="00E90894"/>
    <w:rsid w:val="00E9464A"/>
    <w:rsid w:val="00E96F80"/>
    <w:rsid w:val="00EA01B5"/>
    <w:rsid w:val="00EA05BE"/>
    <w:rsid w:val="00EA0608"/>
    <w:rsid w:val="00EA1378"/>
    <w:rsid w:val="00EA187B"/>
    <w:rsid w:val="00EA20F2"/>
    <w:rsid w:val="00EA3B74"/>
    <w:rsid w:val="00EA4072"/>
    <w:rsid w:val="00EA49D0"/>
    <w:rsid w:val="00EB13E2"/>
    <w:rsid w:val="00EB4ADD"/>
    <w:rsid w:val="00EC0A9B"/>
    <w:rsid w:val="00EC15B0"/>
    <w:rsid w:val="00EC3B13"/>
    <w:rsid w:val="00EC51BA"/>
    <w:rsid w:val="00EC5615"/>
    <w:rsid w:val="00ED2052"/>
    <w:rsid w:val="00ED33A8"/>
    <w:rsid w:val="00ED7DB5"/>
    <w:rsid w:val="00EE469C"/>
    <w:rsid w:val="00EE4961"/>
    <w:rsid w:val="00EE50BD"/>
    <w:rsid w:val="00EE5C3C"/>
    <w:rsid w:val="00EF022D"/>
    <w:rsid w:val="00EF0E02"/>
    <w:rsid w:val="00EF2591"/>
    <w:rsid w:val="00EF40F8"/>
    <w:rsid w:val="00EF4469"/>
    <w:rsid w:val="00EF49E6"/>
    <w:rsid w:val="00EF5F3D"/>
    <w:rsid w:val="00EF75B8"/>
    <w:rsid w:val="00F00E93"/>
    <w:rsid w:val="00F0300A"/>
    <w:rsid w:val="00F03F77"/>
    <w:rsid w:val="00F0449D"/>
    <w:rsid w:val="00F05560"/>
    <w:rsid w:val="00F05779"/>
    <w:rsid w:val="00F06E74"/>
    <w:rsid w:val="00F133EF"/>
    <w:rsid w:val="00F13A70"/>
    <w:rsid w:val="00F160B4"/>
    <w:rsid w:val="00F17F3D"/>
    <w:rsid w:val="00F206E7"/>
    <w:rsid w:val="00F20B94"/>
    <w:rsid w:val="00F2200E"/>
    <w:rsid w:val="00F221B6"/>
    <w:rsid w:val="00F24FC9"/>
    <w:rsid w:val="00F25533"/>
    <w:rsid w:val="00F32BD8"/>
    <w:rsid w:val="00F343AF"/>
    <w:rsid w:val="00F374FE"/>
    <w:rsid w:val="00F377B3"/>
    <w:rsid w:val="00F4191E"/>
    <w:rsid w:val="00F42E45"/>
    <w:rsid w:val="00F43006"/>
    <w:rsid w:val="00F438C7"/>
    <w:rsid w:val="00F441C3"/>
    <w:rsid w:val="00F44C81"/>
    <w:rsid w:val="00F45F52"/>
    <w:rsid w:val="00F46DA5"/>
    <w:rsid w:val="00F5085C"/>
    <w:rsid w:val="00F516DD"/>
    <w:rsid w:val="00F51969"/>
    <w:rsid w:val="00F52F0C"/>
    <w:rsid w:val="00F5421C"/>
    <w:rsid w:val="00F54705"/>
    <w:rsid w:val="00F553F2"/>
    <w:rsid w:val="00F55D90"/>
    <w:rsid w:val="00F55EB1"/>
    <w:rsid w:val="00F57D7D"/>
    <w:rsid w:val="00F60017"/>
    <w:rsid w:val="00F6077A"/>
    <w:rsid w:val="00F616B0"/>
    <w:rsid w:val="00F645F7"/>
    <w:rsid w:val="00F65FE4"/>
    <w:rsid w:val="00F66751"/>
    <w:rsid w:val="00F67BAA"/>
    <w:rsid w:val="00F709A9"/>
    <w:rsid w:val="00F728B6"/>
    <w:rsid w:val="00F72DE4"/>
    <w:rsid w:val="00F73EA3"/>
    <w:rsid w:val="00F7791F"/>
    <w:rsid w:val="00F80A9D"/>
    <w:rsid w:val="00F81189"/>
    <w:rsid w:val="00F8146F"/>
    <w:rsid w:val="00F822A0"/>
    <w:rsid w:val="00F8319D"/>
    <w:rsid w:val="00F83977"/>
    <w:rsid w:val="00F84422"/>
    <w:rsid w:val="00F845BE"/>
    <w:rsid w:val="00F85FC5"/>
    <w:rsid w:val="00F879F0"/>
    <w:rsid w:val="00F90DFA"/>
    <w:rsid w:val="00F918F5"/>
    <w:rsid w:val="00F94DBD"/>
    <w:rsid w:val="00F9581F"/>
    <w:rsid w:val="00F974AE"/>
    <w:rsid w:val="00FA04A6"/>
    <w:rsid w:val="00FA0722"/>
    <w:rsid w:val="00FA236E"/>
    <w:rsid w:val="00FA2397"/>
    <w:rsid w:val="00FA264C"/>
    <w:rsid w:val="00FA50DE"/>
    <w:rsid w:val="00FA5A8E"/>
    <w:rsid w:val="00FA63DD"/>
    <w:rsid w:val="00FA7F96"/>
    <w:rsid w:val="00FB01F6"/>
    <w:rsid w:val="00FB055A"/>
    <w:rsid w:val="00FB0983"/>
    <w:rsid w:val="00FB1041"/>
    <w:rsid w:val="00FB21E3"/>
    <w:rsid w:val="00FB2A0B"/>
    <w:rsid w:val="00FB3C1A"/>
    <w:rsid w:val="00FB3C2E"/>
    <w:rsid w:val="00FB421D"/>
    <w:rsid w:val="00FB633B"/>
    <w:rsid w:val="00FB7403"/>
    <w:rsid w:val="00FC0BD8"/>
    <w:rsid w:val="00FC1547"/>
    <w:rsid w:val="00FC1A3D"/>
    <w:rsid w:val="00FC2212"/>
    <w:rsid w:val="00FC2E09"/>
    <w:rsid w:val="00FC2EFC"/>
    <w:rsid w:val="00FC6BEC"/>
    <w:rsid w:val="00FD0153"/>
    <w:rsid w:val="00FD22F8"/>
    <w:rsid w:val="00FD2340"/>
    <w:rsid w:val="00FD2353"/>
    <w:rsid w:val="00FD24B2"/>
    <w:rsid w:val="00FD28BF"/>
    <w:rsid w:val="00FD40C6"/>
    <w:rsid w:val="00FD5482"/>
    <w:rsid w:val="00FD55D0"/>
    <w:rsid w:val="00FD7275"/>
    <w:rsid w:val="00FD7783"/>
    <w:rsid w:val="00FE07CF"/>
    <w:rsid w:val="00FE1412"/>
    <w:rsid w:val="00FE2079"/>
    <w:rsid w:val="00FE2ED8"/>
    <w:rsid w:val="00FE4A03"/>
    <w:rsid w:val="00FE4FE9"/>
    <w:rsid w:val="00FE59F9"/>
    <w:rsid w:val="00FE6D96"/>
    <w:rsid w:val="00FE6F4E"/>
    <w:rsid w:val="00FF26FF"/>
    <w:rsid w:val="012655E9"/>
    <w:rsid w:val="01436E56"/>
    <w:rsid w:val="01524DDA"/>
    <w:rsid w:val="017E4308"/>
    <w:rsid w:val="01805A45"/>
    <w:rsid w:val="01EF3032"/>
    <w:rsid w:val="01F31C73"/>
    <w:rsid w:val="020F6E57"/>
    <w:rsid w:val="023D355D"/>
    <w:rsid w:val="026954E1"/>
    <w:rsid w:val="027C6E61"/>
    <w:rsid w:val="02920D53"/>
    <w:rsid w:val="02996E21"/>
    <w:rsid w:val="029F761B"/>
    <w:rsid w:val="02FB040E"/>
    <w:rsid w:val="03181EB8"/>
    <w:rsid w:val="03223AF4"/>
    <w:rsid w:val="03590B62"/>
    <w:rsid w:val="035B09AD"/>
    <w:rsid w:val="03636CDD"/>
    <w:rsid w:val="03861F7E"/>
    <w:rsid w:val="0389496D"/>
    <w:rsid w:val="03A75191"/>
    <w:rsid w:val="03A900DC"/>
    <w:rsid w:val="03AA5245"/>
    <w:rsid w:val="03AD4F17"/>
    <w:rsid w:val="03B321DD"/>
    <w:rsid w:val="03DB5ED5"/>
    <w:rsid w:val="03ED572C"/>
    <w:rsid w:val="04026F52"/>
    <w:rsid w:val="040F3A9E"/>
    <w:rsid w:val="041B1B7E"/>
    <w:rsid w:val="042B56C1"/>
    <w:rsid w:val="04305B85"/>
    <w:rsid w:val="043B6CFE"/>
    <w:rsid w:val="043E50E2"/>
    <w:rsid w:val="04450B0B"/>
    <w:rsid w:val="045F78E4"/>
    <w:rsid w:val="049302AD"/>
    <w:rsid w:val="04943350"/>
    <w:rsid w:val="04AC0CAB"/>
    <w:rsid w:val="04C10491"/>
    <w:rsid w:val="04C647C9"/>
    <w:rsid w:val="04D166BC"/>
    <w:rsid w:val="04D93C62"/>
    <w:rsid w:val="04E43BB5"/>
    <w:rsid w:val="050204DB"/>
    <w:rsid w:val="05171F49"/>
    <w:rsid w:val="057F0A4E"/>
    <w:rsid w:val="05985F44"/>
    <w:rsid w:val="05DC5769"/>
    <w:rsid w:val="05DD3909"/>
    <w:rsid w:val="05E242A7"/>
    <w:rsid w:val="05F97109"/>
    <w:rsid w:val="06381FFC"/>
    <w:rsid w:val="06500602"/>
    <w:rsid w:val="06816F9D"/>
    <w:rsid w:val="0682120B"/>
    <w:rsid w:val="06964EE3"/>
    <w:rsid w:val="06A945F1"/>
    <w:rsid w:val="06C20DCB"/>
    <w:rsid w:val="06EC5570"/>
    <w:rsid w:val="06EF0296"/>
    <w:rsid w:val="07372630"/>
    <w:rsid w:val="074A41FE"/>
    <w:rsid w:val="075D2952"/>
    <w:rsid w:val="076067FA"/>
    <w:rsid w:val="077979C0"/>
    <w:rsid w:val="077A48B0"/>
    <w:rsid w:val="079944B3"/>
    <w:rsid w:val="079C6D42"/>
    <w:rsid w:val="07A86E23"/>
    <w:rsid w:val="07B155E9"/>
    <w:rsid w:val="07B57BD9"/>
    <w:rsid w:val="07BD6C28"/>
    <w:rsid w:val="07EC6EC7"/>
    <w:rsid w:val="08036704"/>
    <w:rsid w:val="08042ADE"/>
    <w:rsid w:val="080E4122"/>
    <w:rsid w:val="081A5216"/>
    <w:rsid w:val="081E0F3F"/>
    <w:rsid w:val="08223AE1"/>
    <w:rsid w:val="084310B1"/>
    <w:rsid w:val="086764D1"/>
    <w:rsid w:val="089F56E2"/>
    <w:rsid w:val="08BA5820"/>
    <w:rsid w:val="08C03905"/>
    <w:rsid w:val="08D762E0"/>
    <w:rsid w:val="08E05B45"/>
    <w:rsid w:val="08E32D22"/>
    <w:rsid w:val="09053D69"/>
    <w:rsid w:val="090A2DD9"/>
    <w:rsid w:val="09175B6B"/>
    <w:rsid w:val="09362FAB"/>
    <w:rsid w:val="097A01C9"/>
    <w:rsid w:val="097B6CC7"/>
    <w:rsid w:val="098E68C0"/>
    <w:rsid w:val="09B76CC3"/>
    <w:rsid w:val="09B970B4"/>
    <w:rsid w:val="09CC303E"/>
    <w:rsid w:val="09D04C2B"/>
    <w:rsid w:val="09D95A22"/>
    <w:rsid w:val="09F17DC9"/>
    <w:rsid w:val="0A202B33"/>
    <w:rsid w:val="0A2F4BEE"/>
    <w:rsid w:val="0A52025E"/>
    <w:rsid w:val="0A7869F8"/>
    <w:rsid w:val="0A7A7C71"/>
    <w:rsid w:val="0A9F3505"/>
    <w:rsid w:val="0A9F607B"/>
    <w:rsid w:val="0AB57831"/>
    <w:rsid w:val="0AC102FE"/>
    <w:rsid w:val="0AC558B8"/>
    <w:rsid w:val="0ADF1FE9"/>
    <w:rsid w:val="0B0D0AE1"/>
    <w:rsid w:val="0B1C3A38"/>
    <w:rsid w:val="0B483C2C"/>
    <w:rsid w:val="0B55346E"/>
    <w:rsid w:val="0B594A0F"/>
    <w:rsid w:val="0B922851"/>
    <w:rsid w:val="0B933DF3"/>
    <w:rsid w:val="0B99562F"/>
    <w:rsid w:val="0B9F371F"/>
    <w:rsid w:val="0BAF1029"/>
    <w:rsid w:val="0BC714A8"/>
    <w:rsid w:val="0BCB4CCA"/>
    <w:rsid w:val="0BE10108"/>
    <w:rsid w:val="0BF35477"/>
    <w:rsid w:val="0BFF3ED6"/>
    <w:rsid w:val="0C0A7882"/>
    <w:rsid w:val="0C104662"/>
    <w:rsid w:val="0C1A1071"/>
    <w:rsid w:val="0C3A098D"/>
    <w:rsid w:val="0C444D78"/>
    <w:rsid w:val="0C4A0E9D"/>
    <w:rsid w:val="0C4E706E"/>
    <w:rsid w:val="0C4F1A66"/>
    <w:rsid w:val="0C911183"/>
    <w:rsid w:val="0C954160"/>
    <w:rsid w:val="0CAE73E8"/>
    <w:rsid w:val="0CD60770"/>
    <w:rsid w:val="0CDE5DB2"/>
    <w:rsid w:val="0D00430C"/>
    <w:rsid w:val="0D1D4186"/>
    <w:rsid w:val="0D8F3189"/>
    <w:rsid w:val="0DA8545F"/>
    <w:rsid w:val="0DC67801"/>
    <w:rsid w:val="0DD62BEA"/>
    <w:rsid w:val="0E0803F7"/>
    <w:rsid w:val="0E184FF4"/>
    <w:rsid w:val="0E7A758E"/>
    <w:rsid w:val="0E937D2B"/>
    <w:rsid w:val="0EE52A28"/>
    <w:rsid w:val="0F2E231E"/>
    <w:rsid w:val="0F4D547F"/>
    <w:rsid w:val="0F6F1C53"/>
    <w:rsid w:val="0F6F59D1"/>
    <w:rsid w:val="0F712D54"/>
    <w:rsid w:val="0FB15589"/>
    <w:rsid w:val="0FD565B7"/>
    <w:rsid w:val="0FE21492"/>
    <w:rsid w:val="0FFD1E38"/>
    <w:rsid w:val="102151FC"/>
    <w:rsid w:val="1023452A"/>
    <w:rsid w:val="10325618"/>
    <w:rsid w:val="10453E55"/>
    <w:rsid w:val="105647FF"/>
    <w:rsid w:val="109408CD"/>
    <w:rsid w:val="10BE1798"/>
    <w:rsid w:val="10D90748"/>
    <w:rsid w:val="112B24D7"/>
    <w:rsid w:val="114724C4"/>
    <w:rsid w:val="114E27DF"/>
    <w:rsid w:val="11585C50"/>
    <w:rsid w:val="11753CE0"/>
    <w:rsid w:val="11881EA6"/>
    <w:rsid w:val="11AC02B7"/>
    <w:rsid w:val="11CF4280"/>
    <w:rsid w:val="11DF73AE"/>
    <w:rsid w:val="11E10E36"/>
    <w:rsid w:val="122D2595"/>
    <w:rsid w:val="126461A9"/>
    <w:rsid w:val="126E1D8C"/>
    <w:rsid w:val="12E4252A"/>
    <w:rsid w:val="13086650"/>
    <w:rsid w:val="13102D63"/>
    <w:rsid w:val="133A124C"/>
    <w:rsid w:val="135609E6"/>
    <w:rsid w:val="13622CCE"/>
    <w:rsid w:val="13784E03"/>
    <w:rsid w:val="137C6039"/>
    <w:rsid w:val="137D77DF"/>
    <w:rsid w:val="138B491A"/>
    <w:rsid w:val="13C313F4"/>
    <w:rsid w:val="13C40609"/>
    <w:rsid w:val="13F560D2"/>
    <w:rsid w:val="13F63ED0"/>
    <w:rsid w:val="13F846F8"/>
    <w:rsid w:val="141C40CA"/>
    <w:rsid w:val="14327641"/>
    <w:rsid w:val="144E0F25"/>
    <w:rsid w:val="14560F5B"/>
    <w:rsid w:val="147A2F72"/>
    <w:rsid w:val="147B4EE5"/>
    <w:rsid w:val="14A238B8"/>
    <w:rsid w:val="14B06E18"/>
    <w:rsid w:val="14B656F2"/>
    <w:rsid w:val="14D6007C"/>
    <w:rsid w:val="14EE50EC"/>
    <w:rsid w:val="14F05D5A"/>
    <w:rsid w:val="15351882"/>
    <w:rsid w:val="15683DF1"/>
    <w:rsid w:val="159517FF"/>
    <w:rsid w:val="15B731D3"/>
    <w:rsid w:val="15BC5767"/>
    <w:rsid w:val="15BD40AF"/>
    <w:rsid w:val="15E04F63"/>
    <w:rsid w:val="15EC4E6E"/>
    <w:rsid w:val="15F63C0F"/>
    <w:rsid w:val="15FE1780"/>
    <w:rsid w:val="162D559D"/>
    <w:rsid w:val="1668148B"/>
    <w:rsid w:val="167A7E6B"/>
    <w:rsid w:val="1680777E"/>
    <w:rsid w:val="16AE7B97"/>
    <w:rsid w:val="16B31C85"/>
    <w:rsid w:val="16D5594B"/>
    <w:rsid w:val="16E037D5"/>
    <w:rsid w:val="16E72860"/>
    <w:rsid w:val="16E77B33"/>
    <w:rsid w:val="16E9156B"/>
    <w:rsid w:val="17153E5B"/>
    <w:rsid w:val="17242220"/>
    <w:rsid w:val="172C6B66"/>
    <w:rsid w:val="17457906"/>
    <w:rsid w:val="175C6248"/>
    <w:rsid w:val="176479C7"/>
    <w:rsid w:val="176A4177"/>
    <w:rsid w:val="177C61C9"/>
    <w:rsid w:val="1785423F"/>
    <w:rsid w:val="17B41B2C"/>
    <w:rsid w:val="17B90AEF"/>
    <w:rsid w:val="17F168FE"/>
    <w:rsid w:val="18033B66"/>
    <w:rsid w:val="18167241"/>
    <w:rsid w:val="181D72D9"/>
    <w:rsid w:val="185F3AE5"/>
    <w:rsid w:val="187C2032"/>
    <w:rsid w:val="18A0394A"/>
    <w:rsid w:val="18E70164"/>
    <w:rsid w:val="190B49BC"/>
    <w:rsid w:val="190C17B6"/>
    <w:rsid w:val="19264EA3"/>
    <w:rsid w:val="193F2F59"/>
    <w:rsid w:val="197C243F"/>
    <w:rsid w:val="197C3D54"/>
    <w:rsid w:val="19EF76C5"/>
    <w:rsid w:val="19F256F2"/>
    <w:rsid w:val="1A13159F"/>
    <w:rsid w:val="1A1E3005"/>
    <w:rsid w:val="1A55060E"/>
    <w:rsid w:val="1A657F30"/>
    <w:rsid w:val="1A750453"/>
    <w:rsid w:val="1A975E8F"/>
    <w:rsid w:val="1AA276D1"/>
    <w:rsid w:val="1AAE4695"/>
    <w:rsid w:val="1AB3191D"/>
    <w:rsid w:val="1ABD4654"/>
    <w:rsid w:val="1ACA7151"/>
    <w:rsid w:val="1AF56CDF"/>
    <w:rsid w:val="1B545651"/>
    <w:rsid w:val="1B7A6A39"/>
    <w:rsid w:val="1BA03B81"/>
    <w:rsid w:val="1BBC42E2"/>
    <w:rsid w:val="1BC02D79"/>
    <w:rsid w:val="1BCB0464"/>
    <w:rsid w:val="1C0839D5"/>
    <w:rsid w:val="1C184168"/>
    <w:rsid w:val="1C186233"/>
    <w:rsid w:val="1C1C5689"/>
    <w:rsid w:val="1C2334A0"/>
    <w:rsid w:val="1C2C72E2"/>
    <w:rsid w:val="1C3825C9"/>
    <w:rsid w:val="1C3E4B53"/>
    <w:rsid w:val="1C4D540A"/>
    <w:rsid w:val="1C552494"/>
    <w:rsid w:val="1CC6628E"/>
    <w:rsid w:val="1D045332"/>
    <w:rsid w:val="1D086232"/>
    <w:rsid w:val="1D0C4B74"/>
    <w:rsid w:val="1D3329CF"/>
    <w:rsid w:val="1D42138E"/>
    <w:rsid w:val="1D621B6A"/>
    <w:rsid w:val="1D640AC3"/>
    <w:rsid w:val="1D9538F5"/>
    <w:rsid w:val="1DC073DA"/>
    <w:rsid w:val="1DED7445"/>
    <w:rsid w:val="1E0E5BDC"/>
    <w:rsid w:val="1E37168B"/>
    <w:rsid w:val="1E942B15"/>
    <w:rsid w:val="1E987DF9"/>
    <w:rsid w:val="1ED357AE"/>
    <w:rsid w:val="1F030CE5"/>
    <w:rsid w:val="1F116543"/>
    <w:rsid w:val="1F4F4C21"/>
    <w:rsid w:val="1F7C7C30"/>
    <w:rsid w:val="1FB75780"/>
    <w:rsid w:val="1FB83718"/>
    <w:rsid w:val="1FDB1308"/>
    <w:rsid w:val="1FEB5CA1"/>
    <w:rsid w:val="1FFF340F"/>
    <w:rsid w:val="203F6914"/>
    <w:rsid w:val="20782D3E"/>
    <w:rsid w:val="20990412"/>
    <w:rsid w:val="20A97793"/>
    <w:rsid w:val="20B123CC"/>
    <w:rsid w:val="20D35EC9"/>
    <w:rsid w:val="20F758FC"/>
    <w:rsid w:val="2102514D"/>
    <w:rsid w:val="211E1B58"/>
    <w:rsid w:val="2136471D"/>
    <w:rsid w:val="21723054"/>
    <w:rsid w:val="21727656"/>
    <w:rsid w:val="218908C2"/>
    <w:rsid w:val="218E44EC"/>
    <w:rsid w:val="21D20EBC"/>
    <w:rsid w:val="21E151D3"/>
    <w:rsid w:val="21E25BE7"/>
    <w:rsid w:val="21E91F62"/>
    <w:rsid w:val="22020CF4"/>
    <w:rsid w:val="223C4AF8"/>
    <w:rsid w:val="2265492A"/>
    <w:rsid w:val="22717E7B"/>
    <w:rsid w:val="228D3884"/>
    <w:rsid w:val="22AE3FF2"/>
    <w:rsid w:val="23034006"/>
    <w:rsid w:val="230605EF"/>
    <w:rsid w:val="23080173"/>
    <w:rsid w:val="23160276"/>
    <w:rsid w:val="23246A1F"/>
    <w:rsid w:val="232B6177"/>
    <w:rsid w:val="233217F9"/>
    <w:rsid w:val="2356602A"/>
    <w:rsid w:val="23580B1C"/>
    <w:rsid w:val="23663571"/>
    <w:rsid w:val="238D414D"/>
    <w:rsid w:val="239A08F3"/>
    <w:rsid w:val="23A14489"/>
    <w:rsid w:val="23C64240"/>
    <w:rsid w:val="241C0097"/>
    <w:rsid w:val="242857DC"/>
    <w:rsid w:val="242C051D"/>
    <w:rsid w:val="242E74F6"/>
    <w:rsid w:val="24363034"/>
    <w:rsid w:val="243D4CA8"/>
    <w:rsid w:val="24425D8D"/>
    <w:rsid w:val="24443E19"/>
    <w:rsid w:val="24556E4C"/>
    <w:rsid w:val="249268F7"/>
    <w:rsid w:val="24B213C8"/>
    <w:rsid w:val="24C34158"/>
    <w:rsid w:val="24F673BB"/>
    <w:rsid w:val="25006950"/>
    <w:rsid w:val="25006D4D"/>
    <w:rsid w:val="25093E41"/>
    <w:rsid w:val="2510420B"/>
    <w:rsid w:val="251751FA"/>
    <w:rsid w:val="25452535"/>
    <w:rsid w:val="25797E7A"/>
    <w:rsid w:val="258C0C1C"/>
    <w:rsid w:val="258E26C9"/>
    <w:rsid w:val="25927176"/>
    <w:rsid w:val="25A16493"/>
    <w:rsid w:val="25AA24D7"/>
    <w:rsid w:val="25B17D4A"/>
    <w:rsid w:val="25B86E46"/>
    <w:rsid w:val="25CB00CB"/>
    <w:rsid w:val="25D74A5E"/>
    <w:rsid w:val="2617435D"/>
    <w:rsid w:val="262A7C3F"/>
    <w:rsid w:val="262C53FA"/>
    <w:rsid w:val="26441862"/>
    <w:rsid w:val="265E75E3"/>
    <w:rsid w:val="266D75BF"/>
    <w:rsid w:val="26777F38"/>
    <w:rsid w:val="26981E89"/>
    <w:rsid w:val="26A30A4E"/>
    <w:rsid w:val="26AD1C9A"/>
    <w:rsid w:val="26B56E70"/>
    <w:rsid w:val="26C15DD7"/>
    <w:rsid w:val="26C87464"/>
    <w:rsid w:val="26C9568F"/>
    <w:rsid w:val="26CD6151"/>
    <w:rsid w:val="26DA1E35"/>
    <w:rsid w:val="26E64E2C"/>
    <w:rsid w:val="27052A45"/>
    <w:rsid w:val="272B739B"/>
    <w:rsid w:val="27432437"/>
    <w:rsid w:val="274E319E"/>
    <w:rsid w:val="275530E9"/>
    <w:rsid w:val="276767F9"/>
    <w:rsid w:val="279B4A00"/>
    <w:rsid w:val="27A110D5"/>
    <w:rsid w:val="27AC454D"/>
    <w:rsid w:val="27D32532"/>
    <w:rsid w:val="27D36018"/>
    <w:rsid w:val="27FC7218"/>
    <w:rsid w:val="27FF7EBA"/>
    <w:rsid w:val="280B656E"/>
    <w:rsid w:val="282C391B"/>
    <w:rsid w:val="287B3FC0"/>
    <w:rsid w:val="28C86870"/>
    <w:rsid w:val="28DB779D"/>
    <w:rsid w:val="28E72843"/>
    <w:rsid w:val="28F61B9F"/>
    <w:rsid w:val="28FB3CEB"/>
    <w:rsid w:val="290267EF"/>
    <w:rsid w:val="293C1793"/>
    <w:rsid w:val="29456D3E"/>
    <w:rsid w:val="29463ACE"/>
    <w:rsid w:val="29477B1C"/>
    <w:rsid w:val="295F335F"/>
    <w:rsid w:val="296136C0"/>
    <w:rsid w:val="29652171"/>
    <w:rsid w:val="296543A4"/>
    <w:rsid w:val="296B7D2C"/>
    <w:rsid w:val="297E50E1"/>
    <w:rsid w:val="299B21AC"/>
    <w:rsid w:val="29C95FEC"/>
    <w:rsid w:val="29E9451C"/>
    <w:rsid w:val="29F95849"/>
    <w:rsid w:val="29FA29DA"/>
    <w:rsid w:val="29FB08DD"/>
    <w:rsid w:val="2A114345"/>
    <w:rsid w:val="2A1706A7"/>
    <w:rsid w:val="2A426783"/>
    <w:rsid w:val="2A7A5767"/>
    <w:rsid w:val="2A810D6A"/>
    <w:rsid w:val="2AB521B8"/>
    <w:rsid w:val="2AD4104D"/>
    <w:rsid w:val="2AF92BED"/>
    <w:rsid w:val="2B0A1298"/>
    <w:rsid w:val="2B3B3C80"/>
    <w:rsid w:val="2B46043F"/>
    <w:rsid w:val="2B713427"/>
    <w:rsid w:val="2B765212"/>
    <w:rsid w:val="2BAD4E3D"/>
    <w:rsid w:val="2BDC4854"/>
    <w:rsid w:val="2BF30DFD"/>
    <w:rsid w:val="2C32034B"/>
    <w:rsid w:val="2C451E28"/>
    <w:rsid w:val="2C4F7244"/>
    <w:rsid w:val="2C535977"/>
    <w:rsid w:val="2C771220"/>
    <w:rsid w:val="2C861849"/>
    <w:rsid w:val="2CC545FA"/>
    <w:rsid w:val="2CC80F9E"/>
    <w:rsid w:val="2CD536AF"/>
    <w:rsid w:val="2CDD02D7"/>
    <w:rsid w:val="2D151646"/>
    <w:rsid w:val="2D164EE7"/>
    <w:rsid w:val="2D244C56"/>
    <w:rsid w:val="2D2E0F8B"/>
    <w:rsid w:val="2D327965"/>
    <w:rsid w:val="2D4979C6"/>
    <w:rsid w:val="2D760F79"/>
    <w:rsid w:val="2D936017"/>
    <w:rsid w:val="2D985ADB"/>
    <w:rsid w:val="2DB97502"/>
    <w:rsid w:val="2DCB6F3C"/>
    <w:rsid w:val="2E173B3D"/>
    <w:rsid w:val="2E3D738F"/>
    <w:rsid w:val="2E48744A"/>
    <w:rsid w:val="2E5E2584"/>
    <w:rsid w:val="2E7557A3"/>
    <w:rsid w:val="2E7B4FD2"/>
    <w:rsid w:val="2E8665FF"/>
    <w:rsid w:val="2E927BDE"/>
    <w:rsid w:val="2E9D7954"/>
    <w:rsid w:val="2EAA23BF"/>
    <w:rsid w:val="2F144E6D"/>
    <w:rsid w:val="2F2A5F98"/>
    <w:rsid w:val="2F3552C9"/>
    <w:rsid w:val="2F497A68"/>
    <w:rsid w:val="2F5B2F3D"/>
    <w:rsid w:val="2F7F05AA"/>
    <w:rsid w:val="2F862363"/>
    <w:rsid w:val="2F8C55DE"/>
    <w:rsid w:val="2FBD1CAA"/>
    <w:rsid w:val="2FD873EC"/>
    <w:rsid w:val="2FD9042E"/>
    <w:rsid w:val="2FE1311C"/>
    <w:rsid w:val="300628E0"/>
    <w:rsid w:val="302331EC"/>
    <w:rsid w:val="302F6BDF"/>
    <w:rsid w:val="304A7FE2"/>
    <w:rsid w:val="30542625"/>
    <w:rsid w:val="3058538B"/>
    <w:rsid w:val="309F1335"/>
    <w:rsid w:val="30EE493A"/>
    <w:rsid w:val="30FD6805"/>
    <w:rsid w:val="30FF6A71"/>
    <w:rsid w:val="310D175C"/>
    <w:rsid w:val="31126E72"/>
    <w:rsid w:val="313A43D9"/>
    <w:rsid w:val="31627E16"/>
    <w:rsid w:val="317030F2"/>
    <w:rsid w:val="317706EB"/>
    <w:rsid w:val="31863FF6"/>
    <w:rsid w:val="31A61C11"/>
    <w:rsid w:val="31B60CA4"/>
    <w:rsid w:val="31CD7DB6"/>
    <w:rsid w:val="31E26771"/>
    <w:rsid w:val="32131A2C"/>
    <w:rsid w:val="321B7CCB"/>
    <w:rsid w:val="322518AD"/>
    <w:rsid w:val="323D0A83"/>
    <w:rsid w:val="326807BA"/>
    <w:rsid w:val="326B5B42"/>
    <w:rsid w:val="328E7114"/>
    <w:rsid w:val="329675DF"/>
    <w:rsid w:val="329E0F15"/>
    <w:rsid w:val="32A22090"/>
    <w:rsid w:val="32AF484C"/>
    <w:rsid w:val="32BF0FA5"/>
    <w:rsid w:val="32CA29EC"/>
    <w:rsid w:val="32D72984"/>
    <w:rsid w:val="32DB3388"/>
    <w:rsid w:val="331A1DCE"/>
    <w:rsid w:val="331C37CD"/>
    <w:rsid w:val="333216B5"/>
    <w:rsid w:val="33511E0D"/>
    <w:rsid w:val="33BE154E"/>
    <w:rsid w:val="33E35AC1"/>
    <w:rsid w:val="33E87F86"/>
    <w:rsid w:val="33EA5730"/>
    <w:rsid w:val="33EE129F"/>
    <w:rsid w:val="33F83040"/>
    <w:rsid w:val="340A7031"/>
    <w:rsid w:val="341414E1"/>
    <w:rsid w:val="34172D9F"/>
    <w:rsid w:val="3427237D"/>
    <w:rsid w:val="3432182D"/>
    <w:rsid w:val="346B5780"/>
    <w:rsid w:val="347426EF"/>
    <w:rsid w:val="34BD6221"/>
    <w:rsid w:val="34D10FBF"/>
    <w:rsid w:val="34FB1692"/>
    <w:rsid w:val="351237A9"/>
    <w:rsid w:val="35144681"/>
    <w:rsid w:val="356E01B6"/>
    <w:rsid w:val="356F785E"/>
    <w:rsid w:val="35733254"/>
    <w:rsid w:val="35B40EAB"/>
    <w:rsid w:val="35BD50A4"/>
    <w:rsid w:val="35D26766"/>
    <w:rsid w:val="35D345C9"/>
    <w:rsid w:val="36005B62"/>
    <w:rsid w:val="360F3674"/>
    <w:rsid w:val="363C3153"/>
    <w:rsid w:val="364036AA"/>
    <w:rsid w:val="3656754F"/>
    <w:rsid w:val="365E309D"/>
    <w:rsid w:val="366138CD"/>
    <w:rsid w:val="36732F46"/>
    <w:rsid w:val="368C68F1"/>
    <w:rsid w:val="3691639D"/>
    <w:rsid w:val="3697354C"/>
    <w:rsid w:val="369A601B"/>
    <w:rsid w:val="36B0392C"/>
    <w:rsid w:val="36B721F7"/>
    <w:rsid w:val="36E96615"/>
    <w:rsid w:val="37035218"/>
    <w:rsid w:val="37181B16"/>
    <w:rsid w:val="372921A8"/>
    <w:rsid w:val="37303DCD"/>
    <w:rsid w:val="37596DA2"/>
    <w:rsid w:val="37605A2F"/>
    <w:rsid w:val="376A7AFD"/>
    <w:rsid w:val="378E13BB"/>
    <w:rsid w:val="37945313"/>
    <w:rsid w:val="37CF5E61"/>
    <w:rsid w:val="37D51EB6"/>
    <w:rsid w:val="37E94018"/>
    <w:rsid w:val="37EA39DF"/>
    <w:rsid w:val="380E4453"/>
    <w:rsid w:val="381263EC"/>
    <w:rsid w:val="383E640B"/>
    <w:rsid w:val="384B6CF0"/>
    <w:rsid w:val="3851766E"/>
    <w:rsid w:val="38933950"/>
    <w:rsid w:val="38B94E95"/>
    <w:rsid w:val="38C37B01"/>
    <w:rsid w:val="38D21F2D"/>
    <w:rsid w:val="38D64B0F"/>
    <w:rsid w:val="38DE16B7"/>
    <w:rsid w:val="38F06964"/>
    <w:rsid w:val="38F67A3E"/>
    <w:rsid w:val="39086B2E"/>
    <w:rsid w:val="398231DF"/>
    <w:rsid w:val="39895BF9"/>
    <w:rsid w:val="39904323"/>
    <w:rsid w:val="3997267A"/>
    <w:rsid w:val="399923C9"/>
    <w:rsid w:val="39E67E8C"/>
    <w:rsid w:val="39F7401E"/>
    <w:rsid w:val="3A012F9F"/>
    <w:rsid w:val="3A1D639A"/>
    <w:rsid w:val="3A407A27"/>
    <w:rsid w:val="3A5751A4"/>
    <w:rsid w:val="3A7758C0"/>
    <w:rsid w:val="3A836A6A"/>
    <w:rsid w:val="3A9A435E"/>
    <w:rsid w:val="3AC37909"/>
    <w:rsid w:val="3ACC590E"/>
    <w:rsid w:val="3AE476B5"/>
    <w:rsid w:val="3B2067BB"/>
    <w:rsid w:val="3B511BA5"/>
    <w:rsid w:val="3B591743"/>
    <w:rsid w:val="3B641DF4"/>
    <w:rsid w:val="3B7B403E"/>
    <w:rsid w:val="3B9F0C70"/>
    <w:rsid w:val="3BAD69C8"/>
    <w:rsid w:val="3BBD15DD"/>
    <w:rsid w:val="3BBD2D3B"/>
    <w:rsid w:val="3BE83814"/>
    <w:rsid w:val="3C1D3C07"/>
    <w:rsid w:val="3C357FD2"/>
    <w:rsid w:val="3C4A3BEB"/>
    <w:rsid w:val="3C767270"/>
    <w:rsid w:val="3C826620"/>
    <w:rsid w:val="3C87435E"/>
    <w:rsid w:val="3CA15EF9"/>
    <w:rsid w:val="3CAF66DE"/>
    <w:rsid w:val="3D23204E"/>
    <w:rsid w:val="3D6269FE"/>
    <w:rsid w:val="3D8029AC"/>
    <w:rsid w:val="3DA315C8"/>
    <w:rsid w:val="3DA92964"/>
    <w:rsid w:val="3DC43CC9"/>
    <w:rsid w:val="3DCA5C4A"/>
    <w:rsid w:val="3E2B400A"/>
    <w:rsid w:val="3E4178D3"/>
    <w:rsid w:val="3E442829"/>
    <w:rsid w:val="3E4C48C9"/>
    <w:rsid w:val="3E6747E9"/>
    <w:rsid w:val="3E685462"/>
    <w:rsid w:val="3E7762B4"/>
    <w:rsid w:val="3EBB6939"/>
    <w:rsid w:val="3ECB1CBF"/>
    <w:rsid w:val="3ECB443B"/>
    <w:rsid w:val="3F093E80"/>
    <w:rsid w:val="3F285800"/>
    <w:rsid w:val="3F4A3734"/>
    <w:rsid w:val="3F534D16"/>
    <w:rsid w:val="3F9A6B8B"/>
    <w:rsid w:val="3F9F2216"/>
    <w:rsid w:val="3FA14EE4"/>
    <w:rsid w:val="3FAF6849"/>
    <w:rsid w:val="3FD85369"/>
    <w:rsid w:val="3FD87698"/>
    <w:rsid w:val="3FF10A9C"/>
    <w:rsid w:val="3FF67FFC"/>
    <w:rsid w:val="4007379E"/>
    <w:rsid w:val="40D54CFD"/>
    <w:rsid w:val="40D73F97"/>
    <w:rsid w:val="40F81E00"/>
    <w:rsid w:val="41154FFC"/>
    <w:rsid w:val="4116246C"/>
    <w:rsid w:val="416B5928"/>
    <w:rsid w:val="416F2BE1"/>
    <w:rsid w:val="41700C55"/>
    <w:rsid w:val="417A10EE"/>
    <w:rsid w:val="41E365C8"/>
    <w:rsid w:val="41EB6042"/>
    <w:rsid w:val="41FF5105"/>
    <w:rsid w:val="42040642"/>
    <w:rsid w:val="42101C86"/>
    <w:rsid w:val="42104752"/>
    <w:rsid w:val="42606F4E"/>
    <w:rsid w:val="426E3E23"/>
    <w:rsid w:val="4277306E"/>
    <w:rsid w:val="427D0896"/>
    <w:rsid w:val="429325DB"/>
    <w:rsid w:val="42BF05A7"/>
    <w:rsid w:val="42C05E94"/>
    <w:rsid w:val="42DE6289"/>
    <w:rsid w:val="42ED5D36"/>
    <w:rsid w:val="43017518"/>
    <w:rsid w:val="43057194"/>
    <w:rsid w:val="434A4F79"/>
    <w:rsid w:val="435853B9"/>
    <w:rsid w:val="436644D1"/>
    <w:rsid w:val="43855DAB"/>
    <w:rsid w:val="438A1AAD"/>
    <w:rsid w:val="439678D1"/>
    <w:rsid w:val="43AF54C9"/>
    <w:rsid w:val="43B63078"/>
    <w:rsid w:val="43B835F7"/>
    <w:rsid w:val="43EB45E2"/>
    <w:rsid w:val="43ED6C0B"/>
    <w:rsid w:val="4407434A"/>
    <w:rsid w:val="44142D04"/>
    <w:rsid w:val="441A26CF"/>
    <w:rsid w:val="44660BBF"/>
    <w:rsid w:val="44811F13"/>
    <w:rsid w:val="44B45D5D"/>
    <w:rsid w:val="44CC3399"/>
    <w:rsid w:val="45061569"/>
    <w:rsid w:val="450D7F94"/>
    <w:rsid w:val="450F3033"/>
    <w:rsid w:val="45101A31"/>
    <w:rsid w:val="45132C57"/>
    <w:rsid w:val="453111D6"/>
    <w:rsid w:val="453319D0"/>
    <w:rsid w:val="453C2D79"/>
    <w:rsid w:val="45467127"/>
    <w:rsid w:val="459944D8"/>
    <w:rsid w:val="45C5622B"/>
    <w:rsid w:val="45F7071B"/>
    <w:rsid w:val="460E3C3A"/>
    <w:rsid w:val="46386899"/>
    <w:rsid w:val="463C390C"/>
    <w:rsid w:val="46A12459"/>
    <w:rsid w:val="46F9340E"/>
    <w:rsid w:val="470A5917"/>
    <w:rsid w:val="47424128"/>
    <w:rsid w:val="474471A2"/>
    <w:rsid w:val="474F353C"/>
    <w:rsid w:val="47580459"/>
    <w:rsid w:val="476608C1"/>
    <w:rsid w:val="47B71599"/>
    <w:rsid w:val="47C25EB1"/>
    <w:rsid w:val="47D13934"/>
    <w:rsid w:val="47D21C67"/>
    <w:rsid w:val="47D6016A"/>
    <w:rsid w:val="47D8793F"/>
    <w:rsid w:val="47FF0DE1"/>
    <w:rsid w:val="482706A3"/>
    <w:rsid w:val="482B691A"/>
    <w:rsid w:val="485F194B"/>
    <w:rsid w:val="4895143E"/>
    <w:rsid w:val="489D0386"/>
    <w:rsid w:val="48D23613"/>
    <w:rsid w:val="48EF3FE1"/>
    <w:rsid w:val="48F05883"/>
    <w:rsid w:val="49062E90"/>
    <w:rsid w:val="49182CB9"/>
    <w:rsid w:val="494B6911"/>
    <w:rsid w:val="4960494B"/>
    <w:rsid w:val="496A7B0A"/>
    <w:rsid w:val="49A54C46"/>
    <w:rsid w:val="49A94A76"/>
    <w:rsid w:val="49AD60AC"/>
    <w:rsid w:val="49B707BC"/>
    <w:rsid w:val="49EC6784"/>
    <w:rsid w:val="49EF2CDE"/>
    <w:rsid w:val="49F03A17"/>
    <w:rsid w:val="4A0271AD"/>
    <w:rsid w:val="4A0B79EE"/>
    <w:rsid w:val="4A2B09AD"/>
    <w:rsid w:val="4A3C62C6"/>
    <w:rsid w:val="4A620CA7"/>
    <w:rsid w:val="4AAF76A2"/>
    <w:rsid w:val="4AE40E90"/>
    <w:rsid w:val="4B1F30CB"/>
    <w:rsid w:val="4B2C69C6"/>
    <w:rsid w:val="4B6A6ADF"/>
    <w:rsid w:val="4B6D413D"/>
    <w:rsid w:val="4B8237F6"/>
    <w:rsid w:val="4B8D2CAE"/>
    <w:rsid w:val="4B9200A8"/>
    <w:rsid w:val="4BBA0055"/>
    <w:rsid w:val="4BBC67C3"/>
    <w:rsid w:val="4BCF7D04"/>
    <w:rsid w:val="4BD54BFC"/>
    <w:rsid w:val="4BEF6276"/>
    <w:rsid w:val="4C15408A"/>
    <w:rsid w:val="4C2674A1"/>
    <w:rsid w:val="4C2B1DE0"/>
    <w:rsid w:val="4C4B1093"/>
    <w:rsid w:val="4C54201D"/>
    <w:rsid w:val="4C613E3B"/>
    <w:rsid w:val="4C717633"/>
    <w:rsid w:val="4C8C399A"/>
    <w:rsid w:val="4C9457C0"/>
    <w:rsid w:val="4C9E0F81"/>
    <w:rsid w:val="4CC20207"/>
    <w:rsid w:val="4D041821"/>
    <w:rsid w:val="4D1940F5"/>
    <w:rsid w:val="4D1F33DA"/>
    <w:rsid w:val="4D281D39"/>
    <w:rsid w:val="4D383E6E"/>
    <w:rsid w:val="4D3D605B"/>
    <w:rsid w:val="4D44218D"/>
    <w:rsid w:val="4DAF1CCA"/>
    <w:rsid w:val="4DAF2024"/>
    <w:rsid w:val="4DC038BE"/>
    <w:rsid w:val="4DD303EB"/>
    <w:rsid w:val="4E255847"/>
    <w:rsid w:val="4E4001EB"/>
    <w:rsid w:val="4E4B41A6"/>
    <w:rsid w:val="4E5C7984"/>
    <w:rsid w:val="4E613932"/>
    <w:rsid w:val="4E6D21E4"/>
    <w:rsid w:val="4E847842"/>
    <w:rsid w:val="4ECF5E4A"/>
    <w:rsid w:val="4EE03502"/>
    <w:rsid w:val="4EFC0EBE"/>
    <w:rsid w:val="4F243CD0"/>
    <w:rsid w:val="4F265085"/>
    <w:rsid w:val="4F68493A"/>
    <w:rsid w:val="4F703B2A"/>
    <w:rsid w:val="4FBF212C"/>
    <w:rsid w:val="4FCD4ECB"/>
    <w:rsid w:val="4FD0707F"/>
    <w:rsid w:val="4FEB6498"/>
    <w:rsid w:val="4FEE4FAB"/>
    <w:rsid w:val="4FF4152A"/>
    <w:rsid w:val="50095C32"/>
    <w:rsid w:val="502C103E"/>
    <w:rsid w:val="50313E30"/>
    <w:rsid w:val="5035289D"/>
    <w:rsid w:val="50452172"/>
    <w:rsid w:val="50740BAB"/>
    <w:rsid w:val="507943CC"/>
    <w:rsid w:val="50BA6C1E"/>
    <w:rsid w:val="50F2172C"/>
    <w:rsid w:val="50F80537"/>
    <w:rsid w:val="50F93DDD"/>
    <w:rsid w:val="50FA49E2"/>
    <w:rsid w:val="50FF784B"/>
    <w:rsid w:val="510A6319"/>
    <w:rsid w:val="51151FAA"/>
    <w:rsid w:val="51257EAC"/>
    <w:rsid w:val="513544C2"/>
    <w:rsid w:val="51375FC1"/>
    <w:rsid w:val="51486144"/>
    <w:rsid w:val="51732B27"/>
    <w:rsid w:val="51865040"/>
    <w:rsid w:val="518811B3"/>
    <w:rsid w:val="51A847FF"/>
    <w:rsid w:val="51AE0055"/>
    <w:rsid w:val="51C452F6"/>
    <w:rsid w:val="51C4789F"/>
    <w:rsid w:val="51E1226E"/>
    <w:rsid w:val="51E56DA2"/>
    <w:rsid w:val="51FE03B5"/>
    <w:rsid w:val="52213C09"/>
    <w:rsid w:val="5223404F"/>
    <w:rsid w:val="52322999"/>
    <w:rsid w:val="5239455A"/>
    <w:rsid w:val="52423874"/>
    <w:rsid w:val="524F3988"/>
    <w:rsid w:val="52501736"/>
    <w:rsid w:val="52550A3D"/>
    <w:rsid w:val="52920B30"/>
    <w:rsid w:val="52B243A6"/>
    <w:rsid w:val="52B6200C"/>
    <w:rsid w:val="52B923E0"/>
    <w:rsid w:val="52BA54BC"/>
    <w:rsid w:val="52CC3F40"/>
    <w:rsid w:val="52D63F5A"/>
    <w:rsid w:val="52F92A3B"/>
    <w:rsid w:val="53017184"/>
    <w:rsid w:val="53025C9A"/>
    <w:rsid w:val="530C65C6"/>
    <w:rsid w:val="534A6230"/>
    <w:rsid w:val="535C6E32"/>
    <w:rsid w:val="536B4A57"/>
    <w:rsid w:val="537641D8"/>
    <w:rsid w:val="53792E9E"/>
    <w:rsid w:val="5380061E"/>
    <w:rsid w:val="53D33DFF"/>
    <w:rsid w:val="540F2D28"/>
    <w:rsid w:val="542619D3"/>
    <w:rsid w:val="542B6867"/>
    <w:rsid w:val="543D28B2"/>
    <w:rsid w:val="54A65E35"/>
    <w:rsid w:val="54A9318B"/>
    <w:rsid w:val="54FB3437"/>
    <w:rsid w:val="55202FBA"/>
    <w:rsid w:val="553700F3"/>
    <w:rsid w:val="553970D1"/>
    <w:rsid w:val="554702E4"/>
    <w:rsid w:val="554C6D27"/>
    <w:rsid w:val="555803B4"/>
    <w:rsid w:val="55946E63"/>
    <w:rsid w:val="559E7080"/>
    <w:rsid w:val="55B13CFD"/>
    <w:rsid w:val="55EA4B0D"/>
    <w:rsid w:val="55F441A1"/>
    <w:rsid w:val="560E693C"/>
    <w:rsid w:val="562047D3"/>
    <w:rsid w:val="562B0E5B"/>
    <w:rsid w:val="563E7935"/>
    <w:rsid w:val="56506895"/>
    <w:rsid w:val="565B2EDD"/>
    <w:rsid w:val="565E7289"/>
    <w:rsid w:val="56625D9B"/>
    <w:rsid w:val="56A33764"/>
    <w:rsid w:val="56C76C88"/>
    <w:rsid w:val="56EF518A"/>
    <w:rsid w:val="56F04555"/>
    <w:rsid w:val="57362FD1"/>
    <w:rsid w:val="576432A7"/>
    <w:rsid w:val="579A7BDC"/>
    <w:rsid w:val="57A60A47"/>
    <w:rsid w:val="57C2050F"/>
    <w:rsid w:val="57F17898"/>
    <w:rsid w:val="58083367"/>
    <w:rsid w:val="585816E9"/>
    <w:rsid w:val="58681FB9"/>
    <w:rsid w:val="58A379D3"/>
    <w:rsid w:val="58A60024"/>
    <w:rsid w:val="58A81E96"/>
    <w:rsid w:val="58C679F1"/>
    <w:rsid w:val="58D721FF"/>
    <w:rsid w:val="58ED4252"/>
    <w:rsid w:val="5901096B"/>
    <w:rsid w:val="591D70B0"/>
    <w:rsid w:val="5950235A"/>
    <w:rsid w:val="596740D6"/>
    <w:rsid w:val="598A7F99"/>
    <w:rsid w:val="59B843FB"/>
    <w:rsid w:val="59BB14AE"/>
    <w:rsid w:val="59BE5475"/>
    <w:rsid w:val="59C25FC0"/>
    <w:rsid w:val="59DF3E1F"/>
    <w:rsid w:val="59F358A7"/>
    <w:rsid w:val="5A0F30F8"/>
    <w:rsid w:val="5A3B41B5"/>
    <w:rsid w:val="5A4C5E22"/>
    <w:rsid w:val="5A6E3D36"/>
    <w:rsid w:val="5AAC3BBF"/>
    <w:rsid w:val="5AB61B4C"/>
    <w:rsid w:val="5B077DA5"/>
    <w:rsid w:val="5B16120B"/>
    <w:rsid w:val="5B223C5B"/>
    <w:rsid w:val="5B2266A7"/>
    <w:rsid w:val="5B354598"/>
    <w:rsid w:val="5B42517D"/>
    <w:rsid w:val="5B523ED9"/>
    <w:rsid w:val="5B58141C"/>
    <w:rsid w:val="5B8F2D8A"/>
    <w:rsid w:val="5B9A0958"/>
    <w:rsid w:val="5BA274DC"/>
    <w:rsid w:val="5BB348A7"/>
    <w:rsid w:val="5BDC0E62"/>
    <w:rsid w:val="5BDD3D67"/>
    <w:rsid w:val="5BF360DD"/>
    <w:rsid w:val="5BFE0505"/>
    <w:rsid w:val="5BFE6ABB"/>
    <w:rsid w:val="5C2A27A3"/>
    <w:rsid w:val="5C3D7C4B"/>
    <w:rsid w:val="5C475E4B"/>
    <w:rsid w:val="5C657ADF"/>
    <w:rsid w:val="5C7C2614"/>
    <w:rsid w:val="5C834E6A"/>
    <w:rsid w:val="5C8974EA"/>
    <w:rsid w:val="5C9841D0"/>
    <w:rsid w:val="5CB953E2"/>
    <w:rsid w:val="5CCC1072"/>
    <w:rsid w:val="5CF81483"/>
    <w:rsid w:val="5D120E21"/>
    <w:rsid w:val="5D2178EF"/>
    <w:rsid w:val="5D827FBA"/>
    <w:rsid w:val="5D8B3392"/>
    <w:rsid w:val="5DCF29DF"/>
    <w:rsid w:val="5DE97428"/>
    <w:rsid w:val="5E506534"/>
    <w:rsid w:val="5E7C4861"/>
    <w:rsid w:val="5E8E5BF5"/>
    <w:rsid w:val="5EAE5268"/>
    <w:rsid w:val="5EAF5755"/>
    <w:rsid w:val="5EB069FB"/>
    <w:rsid w:val="5EE53B8B"/>
    <w:rsid w:val="5EE90679"/>
    <w:rsid w:val="5F21424B"/>
    <w:rsid w:val="5F5247A4"/>
    <w:rsid w:val="5F6366B5"/>
    <w:rsid w:val="5F753036"/>
    <w:rsid w:val="5F7F60E8"/>
    <w:rsid w:val="5FB07368"/>
    <w:rsid w:val="5FB16B29"/>
    <w:rsid w:val="5FBA0C4C"/>
    <w:rsid w:val="5FC14678"/>
    <w:rsid w:val="5FC961A9"/>
    <w:rsid w:val="5FE00FB7"/>
    <w:rsid w:val="60020C34"/>
    <w:rsid w:val="60287FA9"/>
    <w:rsid w:val="60397373"/>
    <w:rsid w:val="6042646F"/>
    <w:rsid w:val="606050B7"/>
    <w:rsid w:val="6084265C"/>
    <w:rsid w:val="60927236"/>
    <w:rsid w:val="60BD2834"/>
    <w:rsid w:val="60CE41EB"/>
    <w:rsid w:val="60D66232"/>
    <w:rsid w:val="60E04A64"/>
    <w:rsid w:val="60ED392D"/>
    <w:rsid w:val="611C04D5"/>
    <w:rsid w:val="61353CC0"/>
    <w:rsid w:val="61403C2B"/>
    <w:rsid w:val="61583B81"/>
    <w:rsid w:val="618F0FB9"/>
    <w:rsid w:val="61C85D2A"/>
    <w:rsid w:val="61FA00C8"/>
    <w:rsid w:val="6227378A"/>
    <w:rsid w:val="626B18E3"/>
    <w:rsid w:val="626E6065"/>
    <w:rsid w:val="628F281E"/>
    <w:rsid w:val="62B9691F"/>
    <w:rsid w:val="62FF6622"/>
    <w:rsid w:val="631237DE"/>
    <w:rsid w:val="631A2573"/>
    <w:rsid w:val="63655BBF"/>
    <w:rsid w:val="63712C07"/>
    <w:rsid w:val="638A3D29"/>
    <w:rsid w:val="63B46866"/>
    <w:rsid w:val="63C85FD1"/>
    <w:rsid w:val="63DB468B"/>
    <w:rsid w:val="63E23BED"/>
    <w:rsid w:val="640950FE"/>
    <w:rsid w:val="64425A38"/>
    <w:rsid w:val="6465530F"/>
    <w:rsid w:val="646D4439"/>
    <w:rsid w:val="6477283B"/>
    <w:rsid w:val="649B6284"/>
    <w:rsid w:val="64A50490"/>
    <w:rsid w:val="64B226FD"/>
    <w:rsid w:val="64B3692F"/>
    <w:rsid w:val="64C01920"/>
    <w:rsid w:val="64C4221D"/>
    <w:rsid w:val="64CA3C37"/>
    <w:rsid w:val="64CB2718"/>
    <w:rsid w:val="64F90F51"/>
    <w:rsid w:val="650B6EB0"/>
    <w:rsid w:val="65126A20"/>
    <w:rsid w:val="651E20ED"/>
    <w:rsid w:val="654E3174"/>
    <w:rsid w:val="65576A67"/>
    <w:rsid w:val="6566789D"/>
    <w:rsid w:val="658C1FCC"/>
    <w:rsid w:val="65CF1A46"/>
    <w:rsid w:val="65D75C1E"/>
    <w:rsid w:val="65E93D06"/>
    <w:rsid w:val="65F07C0A"/>
    <w:rsid w:val="66010643"/>
    <w:rsid w:val="66024C30"/>
    <w:rsid w:val="66125302"/>
    <w:rsid w:val="662B037E"/>
    <w:rsid w:val="662D30F3"/>
    <w:rsid w:val="663F717C"/>
    <w:rsid w:val="666B08B2"/>
    <w:rsid w:val="669E67D4"/>
    <w:rsid w:val="66B02F83"/>
    <w:rsid w:val="66E916AF"/>
    <w:rsid w:val="66F45E44"/>
    <w:rsid w:val="67020C62"/>
    <w:rsid w:val="67161156"/>
    <w:rsid w:val="671B559B"/>
    <w:rsid w:val="67230A2A"/>
    <w:rsid w:val="676A54F5"/>
    <w:rsid w:val="677C65AF"/>
    <w:rsid w:val="67883D92"/>
    <w:rsid w:val="679172D2"/>
    <w:rsid w:val="679D3E91"/>
    <w:rsid w:val="67B45B7A"/>
    <w:rsid w:val="67C71D12"/>
    <w:rsid w:val="67F516E7"/>
    <w:rsid w:val="68230121"/>
    <w:rsid w:val="683C690A"/>
    <w:rsid w:val="688B5D71"/>
    <w:rsid w:val="6899745D"/>
    <w:rsid w:val="68AD1400"/>
    <w:rsid w:val="68B812C5"/>
    <w:rsid w:val="68B87FF6"/>
    <w:rsid w:val="68BD608F"/>
    <w:rsid w:val="68DA3F2E"/>
    <w:rsid w:val="69005B87"/>
    <w:rsid w:val="691D3AF2"/>
    <w:rsid w:val="693E37F2"/>
    <w:rsid w:val="694530A9"/>
    <w:rsid w:val="694816AC"/>
    <w:rsid w:val="695A50D6"/>
    <w:rsid w:val="6963722D"/>
    <w:rsid w:val="69781B45"/>
    <w:rsid w:val="699B383F"/>
    <w:rsid w:val="69A40793"/>
    <w:rsid w:val="69C11C08"/>
    <w:rsid w:val="69C73CE4"/>
    <w:rsid w:val="69C8103D"/>
    <w:rsid w:val="69D22769"/>
    <w:rsid w:val="69F57C40"/>
    <w:rsid w:val="69F705B3"/>
    <w:rsid w:val="6A0B42DF"/>
    <w:rsid w:val="6A23600F"/>
    <w:rsid w:val="6A666A1E"/>
    <w:rsid w:val="6A93257C"/>
    <w:rsid w:val="6AB245D1"/>
    <w:rsid w:val="6ACB10F7"/>
    <w:rsid w:val="6AD359E0"/>
    <w:rsid w:val="6ADB2230"/>
    <w:rsid w:val="6AE302B0"/>
    <w:rsid w:val="6AF50084"/>
    <w:rsid w:val="6AFC16FC"/>
    <w:rsid w:val="6B15248F"/>
    <w:rsid w:val="6B2775BB"/>
    <w:rsid w:val="6B3201D4"/>
    <w:rsid w:val="6B8053BB"/>
    <w:rsid w:val="6B9913C4"/>
    <w:rsid w:val="6B9C1F36"/>
    <w:rsid w:val="6BAF2A1B"/>
    <w:rsid w:val="6BC92A82"/>
    <w:rsid w:val="6BD1549E"/>
    <w:rsid w:val="6BF4507D"/>
    <w:rsid w:val="6C31171C"/>
    <w:rsid w:val="6C45763F"/>
    <w:rsid w:val="6C8D44B4"/>
    <w:rsid w:val="6CCC33F6"/>
    <w:rsid w:val="6CD41E9D"/>
    <w:rsid w:val="6CF54A8A"/>
    <w:rsid w:val="6D17341D"/>
    <w:rsid w:val="6D3B01E9"/>
    <w:rsid w:val="6D434BF3"/>
    <w:rsid w:val="6D5F0520"/>
    <w:rsid w:val="6D6035ED"/>
    <w:rsid w:val="6DC50090"/>
    <w:rsid w:val="6DCE0A4C"/>
    <w:rsid w:val="6DE7476B"/>
    <w:rsid w:val="6DF14A79"/>
    <w:rsid w:val="6E6F27A4"/>
    <w:rsid w:val="6E8A3CE8"/>
    <w:rsid w:val="6E972AC0"/>
    <w:rsid w:val="6EC14617"/>
    <w:rsid w:val="6ED43849"/>
    <w:rsid w:val="6EE84AF0"/>
    <w:rsid w:val="6EF138C5"/>
    <w:rsid w:val="6F024DE9"/>
    <w:rsid w:val="6F212272"/>
    <w:rsid w:val="6F3E4506"/>
    <w:rsid w:val="6F592997"/>
    <w:rsid w:val="6F671DE8"/>
    <w:rsid w:val="6F7C1838"/>
    <w:rsid w:val="6F861FFF"/>
    <w:rsid w:val="6FA62B5C"/>
    <w:rsid w:val="6FC31E19"/>
    <w:rsid w:val="6FD72328"/>
    <w:rsid w:val="6FD76840"/>
    <w:rsid w:val="6FE92B3B"/>
    <w:rsid w:val="700E2406"/>
    <w:rsid w:val="702364DB"/>
    <w:rsid w:val="704C4A00"/>
    <w:rsid w:val="70565EFE"/>
    <w:rsid w:val="705C3420"/>
    <w:rsid w:val="70703CCB"/>
    <w:rsid w:val="70760F3F"/>
    <w:rsid w:val="70B83290"/>
    <w:rsid w:val="70D93A4F"/>
    <w:rsid w:val="70DF4984"/>
    <w:rsid w:val="711D5268"/>
    <w:rsid w:val="712948F8"/>
    <w:rsid w:val="71295032"/>
    <w:rsid w:val="713869FD"/>
    <w:rsid w:val="714F654B"/>
    <w:rsid w:val="71B042BE"/>
    <w:rsid w:val="71CC1C5F"/>
    <w:rsid w:val="71F4400D"/>
    <w:rsid w:val="71FE5E0E"/>
    <w:rsid w:val="72341F22"/>
    <w:rsid w:val="723C52C6"/>
    <w:rsid w:val="72427317"/>
    <w:rsid w:val="724C5F0C"/>
    <w:rsid w:val="728D641F"/>
    <w:rsid w:val="72A60F4C"/>
    <w:rsid w:val="72C077C1"/>
    <w:rsid w:val="72D53012"/>
    <w:rsid w:val="733E2721"/>
    <w:rsid w:val="734B74F3"/>
    <w:rsid w:val="734C039A"/>
    <w:rsid w:val="738D682B"/>
    <w:rsid w:val="73A74477"/>
    <w:rsid w:val="73AC24AD"/>
    <w:rsid w:val="73F1776E"/>
    <w:rsid w:val="74062683"/>
    <w:rsid w:val="74090C9D"/>
    <w:rsid w:val="74535356"/>
    <w:rsid w:val="74677AD5"/>
    <w:rsid w:val="74761C6D"/>
    <w:rsid w:val="748E6426"/>
    <w:rsid w:val="753D37CE"/>
    <w:rsid w:val="754B2545"/>
    <w:rsid w:val="755C2D9F"/>
    <w:rsid w:val="756A4297"/>
    <w:rsid w:val="75811925"/>
    <w:rsid w:val="758A0D8F"/>
    <w:rsid w:val="759F4082"/>
    <w:rsid w:val="75AB3671"/>
    <w:rsid w:val="75B82D5B"/>
    <w:rsid w:val="75C25C97"/>
    <w:rsid w:val="75D17656"/>
    <w:rsid w:val="7605377A"/>
    <w:rsid w:val="760C7809"/>
    <w:rsid w:val="761270D5"/>
    <w:rsid w:val="762A7157"/>
    <w:rsid w:val="764E4172"/>
    <w:rsid w:val="767666DF"/>
    <w:rsid w:val="76806C71"/>
    <w:rsid w:val="768F6011"/>
    <w:rsid w:val="76A47D73"/>
    <w:rsid w:val="76A91817"/>
    <w:rsid w:val="76AD04E3"/>
    <w:rsid w:val="76ED3ECF"/>
    <w:rsid w:val="77121990"/>
    <w:rsid w:val="771521D1"/>
    <w:rsid w:val="776D2444"/>
    <w:rsid w:val="776D66FA"/>
    <w:rsid w:val="77757D12"/>
    <w:rsid w:val="777F7A80"/>
    <w:rsid w:val="77A76284"/>
    <w:rsid w:val="77C41947"/>
    <w:rsid w:val="77C7119B"/>
    <w:rsid w:val="781A155A"/>
    <w:rsid w:val="783F2BF7"/>
    <w:rsid w:val="78446131"/>
    <w:rsid w:val="784869BF"/>
    <w:rsid w:val="784C6BC8"/>
    <w:rsid w:val="78504E80"/>
    <w:rsid w:val="78665A85"/>
    <w:rsid w:val="78753B60"/>
    <w:rsid w:val="787818CE"/>
    <w:rsid w:val="78A47D16"/>
    <w:rsid w:val="78A919AF"/>
    <w:rsid w:val="78B1680E"/>
    <w:rsid w:val="78BC1F2C"/>
    <w:rsid w:val="78D22622"/>
    <w:rsid w:val="78EF60BC"/>
    <w:rsid w:val="78FA59C5"/>
    <w:rsid w:val="79182C1D"/>
    <w:rsid w:val="79270132"/>
    <w:rsid w:val="79316807"/>
    <w:rsid w:val="79335402"/>
    <w:rsid w:val="79504286"/>
    <w:rsid w:val="79907CCC"/>
    <w:rsid w:val="79A9064D"/>
    <w:rsid w:val="79B51B50"/>
    <w:rsid w:val="79DF3114"/>
    <w:rsid w:val="79E20F10"/>
    <w:rsid w:val="79E831B1"/>
    <w:rsid w:val="7A3D0B70"/>
    <w:rsid w:val="7A6A1495"/>
    <w:rsid w:val="7A6C1B60"/>
    <w:rsid w:val="7A8C00CB"/>
    <w:rsid w:val="7A9E5A65"/>
    <w:rsid w:val="7AA0074B"/>
    <w:rsid w:val="7ABB1A35"/>
    <w:rsid w:val="7AD92D23"/>
    <w:rsid w:val="7AE6042A"/>
    <w:rsid w:val="7AEE6723"/>
    <w:rsid w:val="7B3141F4"/>
    <w:rsid w:val="7B356E68"/>
    <w:rsid w:val="7B4B1052"/>
    <w:rsid w:val="7B592F57"/>
    <w:rsid w:val="7B6A163E"/>
    <w:rsid w:val="7B723C3A"/>
    <w:rsid w:val="7BA664BB"/>
    <w:rsid w:val="7BD10B56"/>
    <w:rsid w:val="7C0C22B1"/>
    <w:rsid w:val="7C751C90"/>
    <w:rsid w:val="7C8B3C2D"/>
    <w:rsid w:val="7C920E22"/>
    <w:rsid w:val="7C9631BD"/>
    <w:rsid w:val="7CF0530E"/>
    <w:rsid w:val="7CFD5AA0"/>
    <w:rsid w:val="7D0900AF"/>
    <w:rsid w:val="7D1A581D"/>
    <w:rsid w:val="7D2F227B"/>
    <w:rsid w:val="7D336669"/>
    <w:rsid w:val="7D444EDA"/>
    <w:rsid w:val="7D490815"/>
    <w:rsid w:val="7D7F7B85"/>
    <w:rsid w:val="7D9C409A"/>
    <w:rsid w:val="7DAA2246"/>
    <w:rsid w:val="7DD4288A"/>
    <w:rsid w:val="7DEC2D4B"/>
    <w:rsid w:val="7DF05622"/>
    <w:rsid w:val="7E227AD3"/>
    <w:rsid w:val="7E357166"/>
    <w:rsid w:val="7E3A26CB"/>
    <w:rsid w:val="7E523236"/>
    <w:rsid w:val="7E552D01"/>
    <w:rsid w:val="7E5702F5"/>
    <w:rsid w:val="7E692BD7"/>
    <w:rsid w:val="7E84270F"/>
    <w:rsid w:val="7EC90376"/>
    <w:rsid w:val="7ED558C0"/>
    <w:rsid w:val="7F484D2F"/>
    <w:rsid w:val="7F652B32"/>
    <w:rsid w:val="7F9B0868"/>
    <w:rsid w:val="7FB77431"/>
    <w:rsid w:val="7FD042AB"/>
    <w:rsid w:val="7FFE0BCF"/>
    <w:rsid w:val="CEB747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2"/>
    <w:link w:val="89"/>
    <w:qFormat/>
    <w:uiPriority w:val="0"/>
    <w:pPr>
      <w:keepNext/>
      <w:keepLines/>
      <w:spacing w:before="340" w:after="330" w:line="576" w:lineRule="auto"/>
      <w:outlineLvl w:val="0"/>
    </w:pPr>
    <w:rPr>
      <w:b/>
      <w:kern w:val="44"/>
      <w:sz w:val="44"/>
    </w:rPr>
  </w:style>
  <w:style w:type="paragraph" w:styleId="4">
    <w:name w:val="heading 2"/>
    <w:basedOn w:val="1"/>
    <w:next w:val="1"/>
    <w:link w:val="85"/>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84"/>
    <w:qFormat/>
    <w:uiPriority w:val="0"/>
    <w:pPr>
      <w:keepNext/>
      <w:keepLines/>
      <w:spacing w:before="260" w:after="260" w:line="415" w:lineRule="auto"/>
      <w:outlineLvl w:val="2"/>
    </w:pPr>
    <w:rPr>
      <w:b/>
      <w:sz w:val="32"/>
    </w:rPr>
  </w:style>
  <w:style w:type="paragraph" w:styleId="6">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sz w:val="28"/>
    </w:rPr>
  </w:style>
  <w:style w:type="paragraph" w:styleId="7">
    <w:name w:val="heading 5"/>
    <w:basedOn w:val="1"/>
    <w:next w:val="1"/>
    <w:link w:val="83"/>
    <w:qFormat/>
    <w:uiPriority w:val="0"/>
    <w:pPr>
      <w:keepNext/>
      <w:keepLines/>
      <w:spacing w:before="280" w:after="290" w:line="372" w:lineRule="auto"/>
      <w:outlineLvl w:val="4"/>
    </w:pPr>
    <w:rPr>
      <w:sz w:val="28"/>
    </w:rPr>
  </w:style>
  <w:style w:type="paragraph" w:styleId="8">
    <w:name w:val="heading 6"/>
    <w:basedOn w:val="1"/>
    <w:next w:val="1"/>
    <w:link w:val="82"/>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7" w:lineRule="auto"/>
      <w:outlineLvl w:val="6"/>
    </w:pPr>
    <w:rPr>
      <w:b/>
      <w:sz w:val="24"/>
    </w:rPr>
  </w:style>
  <w:style w:type="paragraph" w:styleId="10">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17" w:lineRule="auto"/>
      <w:outlineLvl w:val="8"/>
    </w:pPr>
    <w:rPr>
      <w:rFonts w:ascii="Arial" w:hAnsi="Arial" w:eastAsia="黑体"/>
    </w:rPr>
  </w:style>
  <w:style w:type="character" w:default="1" w:styleId="44">
    <w:name w:val="Default Paragraph Font"/>
    <w:link w:val="45"/>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12">
    <w:name w:val="toc 7"/>
    <w:basedOn w:val="1"/>
    <w:next w:val="1"/>
    <w:qFormat/>
    <w:uiPriority w:val="0"/>
    <w:pPr>
      <w:ind w:left="1260"/>
      <w:jc w:val="left"/>
    </w:pPr>
    <w:rPr>
      <w:sz w:val="18"/>
      <w:szCs w:val="18"/>
    </w:rPr>
  </w:style>
  <w:style w:type="paragraph" w:styleId="13">
    <w:name w:val="Normal Indent"/>
    <w:basedOn w:val="1"/>
    <w:next w:val="1"/>
    <w:qFormat/>
    <w:uiPriority w:val="0"/>
    <w:pPr>
      <w:ind w:firstLine="420" w:firstLineChars="200"/>
    </w:pPr>
  </w:style>
  <w:style w:type="paragraph" w:styleId="14">
    <w:name w:val="caption"/>
    <w:basedOn w:val="1"/>
    <w:next w:val="1"/>
    <w:qFormat/>
    <w:uiPriority w:val="0"/>
    <w:pPr>
      <w:adjustRightInd w:val="0"/>
      <w:spacing w:line="300" w:lineRule="auto"/>
      <w:textAlignment w:val="baseline"/>
    </w:pPr>
    <w:rPr>
      <w:rFonts w:eastAsia="黑体"/>
      <w:sz w:val="24"/>
    </w:rPr>
  </w:style>
  <w:style w:type="paragraph" w:styleId="15">
    <w:name w:val="Document Map"/>
    <w:basedOn w:val="1"/>
    <w:qFormat/>
    <w:uiPriority w:val="0"/>
    <w:pPr>
      <w:shd w:val="clear" w:color="auto" w:fill="000080"/>
    </w:pPr>
  </w:style>
  <w:style w:type="paragraph" w:styleId="16">
    <w:name w:val="annotation text"/>
    <w:basedOn w:val="1"/>
    <w:link w:val="81"/>
    <w:qFormat/>
    <w:uiPriority w:val="0"/>
    <w:pPr>
      <w:jc w:val="left"/>
    </w:pPr>
  </w:style>
  <w:style w:type="paragraph" w:styleId="17">
    <w:name w:val="Salutation"/>
    <w:basedOn w:val="1"/>
    <w:next w:val="1"/>
    <w:link w:val="80"/>
    <w:qFormat/>
    <w:uiPriority w:val="0"/>
    <w:rPr>
      <w:rFonts w:ascii="楷体_GB2312" w:eastAsia="楷体_GB2312"/>
      <w:sz w:val="32"/>
    </w:rPr>
  </w:style>
  <w:style w:type="paragraph" w:styleId="18">
    <w:name w:val="Body Text 3"/>
    <w:basedOn w:val="1"/>
    <w:qFormat/>
    <w:uiPriority w:val="0"/>
    <w:rPr>
      <w:rFonts w:ascii="宋体"/>
      <w:sz w:val="24"/>
      <w:szCs w:val="20"/>
    </w:rPr>
  </w:style>
  <w:style w:type="paragraph" w:styleId="19">
    <w:name w:val="Body Text Indent"/>
    <w:basedOn w:val="1"/>
    <w:link w:val="91"/>
    <w:qFormat/>
    <w:uiPriority w:val="0"/>
    <w:pPr>
      <w:adjustRightInd w:val="0"/>
      <w:spacing w:line="360" w:lineRule="auto"/>
      <w:ind w:left="600"/>
      <w:textAlignment w:val="baseline"/>
    </w:pPr>
    <w:rPr>
      <w:rFonts w:ascii="宋体"/>
      <w:kern w:val="0"/>
      <w:sz w:val="24"/>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0"/>
    <w:pPr>
      <w:ind w:left="420"/>
      <w:jc w:val="left"/>
    </w:pPr>
    <w:rPr>
      <w:i/>
      <w:iCs/>
      <w:sz w:val="20"/>
    </w:rPr>
  </w:style>
  <w:style w:type="paragraph" w:styleId="22">
    <w:name w:val="Plain Text"/>
    <w:basedOn w:val="1"/>
    <w:link w:val="92"/>
    <w:qFormat/>
    <w:uiPriority w:val="0"/>
    <w:rPr>
      <w:rFonts w:ascii="宋体" w:hAnsi="Courier New"/>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79"/>
    <w:qFormat/>
    <w:uiPriority w:val="0"/>
    <w:pPr>
      <w:adjustRightInd w:val="0"/>
      <w:spacing w:line="312" w:lineRule="atLeast"/>
      <w:jc w:val="right"/>
      <w:textAlignment w:val="baseline"/>
    </w:pPr>
    <w:rPr>
      <w:kern w:val="0"/>
      <w:sz w:val="24"/>
    </w:rPr>
  </w:style>
  <w:style w:type="paragraph" w:styleId="25">
    <w:name w:val="Body Text Indent 2"/>
    <w:basedOn w:val="1"/>
    <w:link w:val="78"/>
    <w:qFormat/>
    <w:uiPriority w:val="0"/>
    <w:pPr>
      <w:adjustRightInd w:val="0"/>
      <w:spacing w:line="360" w:lineRule="auto"/>
      <w:ind w:firstLine="720"/>
      <w:textAlignment w:val="baseline"/>
    </w:pPr>
    <w:rPr>
      <w:rFonts w:ascii="宋体"/>
      <w:kern w:val="0"/>
      <w:sz w:val="24"/>
    </w:rPr>
  </w:style>
  <w:style w:type="paragraph" w:styleId="26">
    <w:name w:val="Balloon Text"/>
    <w:basedOn w:val="1"/>
    <w:link w:val="77"/>
    <w:qFormat/>
    <w:uiPriority w:val="0"/>
    <w:rPr>
      <w:sz w:val="18"/>
    </w:rPr>
  </w:style>
  <w:style w:type="paragraph" w:styleId="27">
    <w:name w:val="footer"/>
    <w:basedOn w:val="1"/>
    <w:link w:val="76"/>
    <w:qFormat/>
    <w:uiPriority w:val="0"/>
    <w:pPr>
      <w:tabs>
        <w:tab w:val="center" w:pos="4153"/>
        <w:tab w:val="right" w:pos="8306"/>
      </w:tabs>
      <w:snapToGrid w:val="0"/>
      <w:jc w:val="left"/>
    </w:pPr>
    <w:rPr>
      <w:sz w:val="18"/>
    </w:rPr>
  </w:style>
  <w:style w:type="paragraph" w:styleId="28">
    <w:name w:val="header"/>
    <w:basedOn w:val="1"/>
    <w:link w:val="93"/>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spacing w:before="120" w:after="120"/>
      <w:jc w:val="left"/>
    </w:pPr>
    <w:rPr>
      <w:b/>
      <w:bCs/>
      <w:caps/>
      <w:sz w:val="20"/>
    </w:rPr>
  </w:style>
  <w:style w:type="paragraph" w:styleId="30">
    <w:name w:val="toc 4"/>
    <w:basedOn w:val="1"/>
    <w:next w:val="1"/>
    <w:qFormat/>
    <w:uiPriority w:val="0"/>
    <w:pPr>
      <w:ind w:left="630"/>
      <w:jc w:val="left"/>
    </w:pPr>
    <w:rPr>
      <w:sz w:val="18"/>
      <w:szCs w:val="18"/>
    </w:rPr>
  </w:style>
  <w:style w:type="paragraph" w:styleId="31">
    <w:name w:val="List"/>
    <w:basedOn w:val="1"/>
    <w:qFormat/>
    <w:uiPriority w:val="0"/>
    <w:pPr>
      <w:ind w:left="200" w:hanging="200" w:hangingChars="200"/>
    </w:pPr>
  </w:style>
  <w:style w:type="paragraph" w:styleId="32">
    <w:name w:val="toc 6"/>
    <w:basedOn w:val="1"/>
    <w:next w:val="1"/>
    <w:qFormat/>
    <w:uiPriority w:val="0"/>
    <w:pPr>
      <w:ind w:left="1050"/>
      <w:jc w:val="left"/>
    </w:pPr>
    <w:rPr>
      <w:sz w:val="18"/>
      <w:szCs w:val="18"/>
    </w:rPr>
  </w:style>
  <w:style w:type="paragraph" w:styleId="33">
    <w:name w:val="Body Text Indent 3"/>
    <w:basedOn w:val="1"/>
    <w:qFormat/>
    <w:uiPriority w:val="0"/>
    <w:pPr>
      <w:spacing w:after="120"/>
      <w:ind w:left="420" w:leftChars="200"/>
    </w:pPr>
    <w:rPr>
      <w:sz w:val="16"/>
    </w:rPr>
  </w:style>
  <w:style w:type="paragraph" w:styleId="34">
    <w:name w:val="table of figures"/>
    <w:basedOn w:val="1"/>
    <w:next w:val="1"/>
    <w:qFormat/>
    <w:uiPriority w:val="0"/>
    <w:pPr>
      <w:ind w:left="840" w:leftChars="200" w:hanging="420" w:hangingChars="200"/>
    </w:pPr>
  </w:style>
  <w:style w:type="paragraph" w:styleId="35">
    <w:name w:val="toc 2"/>
    <w:basedOn w:val="1"/>
    <w:next w:val="1"/>
    <w:qFormat/>
    <w:uiPriority w:val="0"/>
    <w:pPr>
      <w:ind w:left="210"/>
      <w:jc w:val="left"/>
    </w:pPr>
    <w:rPr>
      <w:smallCaps/>
      <w:sz w:val="20"/>
    </w:rPr>
  </w:style>
  <w:style w:type="paragraph" w:styleId="36">
    <w:name w:val="toc 9"/>
    <w:basedOn w:val="1"/>
    <w:next w:val="1"/>
    <w:qFormat/>
    <w:uiPriority w:val="0"/>
    <w:pPr>
      <w:ind w:left="1680"/>
      <w:jc w:val="left"/>
    </w:pPr>
    <w:rPr>
      <w:sz w:val="18"/>
      <w:szCs w:val="18"/>
    </w:rPr>
  </w:style>
  <w:style w:type="paragraph" w:styleId="3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6"/>
    <w:next w:val="16"/>
    <w:link w:val="75"/>
    <w:qFormat/>
    <w:uiPriority w:val="0"/>
    <w:rPr>
      <w:b/>
    </w:rPr>
  </w:style>
  <w:style w:type="paragraph" w:styleId="41">
    <w:name w:val="Body Text First Indent"/>
    <w:basedOn w:val="2"/>
    <w:qFormat/>
    <w:uiPriority w:val="0"/>
    <w:pPr>
      <w:spacing w:after="120"/>
      <w:ind w:firstLine="420" w:firstLineChars="100"/>
    </w:pPr>
    <w:rPr>
      <w:sz w:val="21"/>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Char Char1 Char"/>
    <w:basedOn w:val="1"/>
    <w:link w:val="44"/>
    <w:qFormat/>
    <w:uiPriority w:val="0"/>
    <w:pPr>
      <w:widowControl/>
      <w:jc w:val="left"/>
    </w:pPr>
  </w:style>
  <w:style w:type="character" w:styleId="46">
    <w:name w:val="Strong"/>
    <w:qFormat/>
    <w:uiPriority w:val="0"/>
    <w:rPr>
      <w:b/>
    </w:rPr>
  </w:style>
  <w:style w:type="character" w:styleId="47">
    <w:name w:val="page number"/>
    <w:qFormat/>
    <w:uiPriority w:val="0"/>
  </w:style>
  <w:style w:type="character" w:styleId="48">
    <w:name w:val="FollowedHyperlink"/>
    <w:qFormat/>
    <w:uiPriority w:val="0"/>
    <w:rPr>
      <w:rFonts w:hint="eastAsia" w:ascii="宋体" w:hAnsi="宋体" w:eastAsia="宋体" w:cs="宋体"/>
      <w:color w:val="000000"/>
      <w:sz w:val="18"/>
      <w:szCs w:val="18"/>
      <w:u w:val="none"/>
    </w:rPr>
  </w:style>
  <w:style w:type="character" w:styleId="49">
    <w:name w:val="Emphasis"/>
    <w:qFormat/>
    <w:uiPriority w:val="0"/>
  </w:style>
  <w:style w:type="character" w:styleId="50">
    <w:name w:val="HTML Definition"/>
    <w:qFormat/>
    <w:uiPriority w:val="0"/>
    <w:rPr>
      <w:i/>
    </w:rPr>
  </w:style>
  <w:style w:type="character" w:styleId="51">
    <w:name w:val="Hyperlink"/>
    <w:qFormat/>
    <w:uiPriority w:val="99"/>
    <w:rPr>
      <w:rFonts w:hint="eastAsia" w:ascii="宋体" w:hAnsi="宋体" w:eastAsia="宋体" w:cs="宋体"/>
      <w:color w:val="000000"/>
      <w:sz w:val="18"/>
      <w:szCs w:val="18"/>
      <w:u w:val="none"/>
    </w:rPr>
  </w:style>
  <w:style w:type="character" w:styleId="52">
    <w:name w:val="HTML Code"/>
    <w:qFormat/>
    <w:uiPriority w:val="0"/>
    <w:rPr>
      <w:rFonts w:hint="default" w:ascii="Consolas" w:hAnsi="Consolas" w:eastAsia="Consolas" w:cs="Consolas"/>
      <w:color w:val="C7254E"/>
      <w:sz w:val="21"/>
      <w:szCs w:val="21"/>
      <w:shd w:val="clear" w:color="auto" w:fill="F9F2F4"/>
    </w:rPr>
  </w:style>
  <w:style w:type="character" w:styleId="53">
    <w:name w:val="annotation reference"/>
    <w:qFormat/>
    <w:uiPriority w:val="0"/>
    <w:rPr>
      <w:sz w:val="21"/>
    </w:rPr>
  </w:style>
  <w:style w:type="character" w:styleId="54">
    <w:name w:val="HTML Keyboard"/>
    <w:qFormat/>
    <w:uiPriority w:val="0"/>
    <w:rPr>
      <w:rFonts w:hint="default" w:ascii="Consolas" w:hAnsi="Consolas" w:eastAsia="Consolas" w:cs="Consolas"/>
      <w:color w:val="FFFFFF"/>
      <w:sz w:val="21"/>
      <w:szCs w:val="21"/>
      <w:shd w:val="clear" w:color="auto" w:fill="333333"/>
    </w:rPr>
  </w:style>
  <w:style w:type="character" w:styleId="55">
    <w:name w:val="HTML Sample"/>
    <w:qFormat/>
    <w:uiPriority w:val="0"/>
    <w:rPr>
      <w:rFonts w:ascii="Consolas" w:hAnsi="Consolas" w:eastAsia="Consolas" w:cs="Consolas"/>
      <w:sz w:val="21"/>
      <w:szCs w:val="21"/>
    </w:rPr>
  </w:style>
  <w:style w:type="paragraph" w:customStyle="1" w:styleId="5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7">
    <w:name w:val="hour_pm"/>
    <w:qFormat/>
    <w:uiPriority w:val="0"/>
  </w:style>
  <w:style w:type="character" w:customStyle="1" w:styleId="58">
    <w:name w:val="font21"/>
    <w:qFormat/>
    <w:uiPriority w:val="0"/>
    <w:rPr>
      <w:rFonts w:ascii="宋体" w:hAnsi="宋体" w:eastAsia="宋体" w:cs="宋体"/>
      <w:color w:val="000000"/>
      <w:sz w:val="20"/>
      <w:szCs w:val="20"/>
      <w:u w:val="none"/>
    </w:rPr>
  </w:style>
  <w:style w:type="character" w:customStyle="1" w:styleId="59">
    <w:name w:val="button"/>
    <w:qFormat/>
    <w:uiPriority w:val="0"/>
  </w:style>
  <w:style w:type="character" w:customStyle="1" w:styleId="60">
    <w:name w:val="old"/>
    <w:qFormat/>
    <w:uiPriority w:val="0"/>
    <w:rPr>
      <w:color w:val="999999"/>
    </w:rPr>
  </w:style>
  <w:style w:type="character" w:customStyle="1" w:styleId="61">
    <w:name w:val="font11"/>
    <w:qFormat/>
    <w:uiPriority w:val="0"/>
    <w:rPr>
      <w:rFonts w:hint="eastAsia" w:ascii="宋体" w:hAnsi="宋体" w:eastAsia="宋体" w:cs="宋体"/>
      <w:color w:val="FF0000"/>
      <w:sz w:val="20"/>
      <w:szCs w:val="20"/>
      <w:u w:val="none"/>
    </w:rPr>
  </w:style>
  <w:style w:type="character" w:customStyle="1" w:styleId="62">
    <w:name w:val="param-name"/>
    <w:qFormat/>
    <w:uiPriority w:val="99"/>
  </w:style>
  <w:style w:type="character" w:customStyle="1" w:styleId="63">
    <w:name w:val="apple-converted-space"/>
    <w:qFormat/>
    <w:uiPriority w:val="99"/>
  </w:style>
  <w:style w:type="character" w:customStyle="1" w:styleId="64">
    <w:name w:val=" Char Char12"/>
    <w:qFormat/>
    <w:uiPriority w:val="0"/>
    <w:rPr>
      <w:rFonts w:ascii="Times New Roman" w:hAnsi="Times New Roman" w:eastAsia="宋体"/>
      <w:b/>
      <w:sz w:val="24"/>
    </w:rPr>
  </w:style>
  <w:style w:type="character" w:customStyle="1" w:styleId="65">
    <w:name w:val="px141"/>
    <w:qFormat/>
    <w:uiPriority w:val="0"/>
    <w:rPr>
      <w:rFonts w:hint="default" w:ascii="ˎ̥" w:hAnsi="ˎ̥"/>
      <w:sz w:val="21"/>
    </w:rPr>
  </w:style>
  <w:style w:type="character" w:customStyle="1" w:styleId="66">
    <w:name w:val=" Char Char7"/>
    <w:qFormat/>
    <w:uiPriority w:val="0"/>
    <w:rPr>
      <w:rFonts w:ascii="宋体" w:hAnsi="Times New Roman"/>
      <w:sz w:val="24"/>
    </w:rPr>
  </w:style>
  <w:style w:type="character" w:customStyle="1" w:styleId="67">
    <w:name w:val="indent"/>
    <w:qFormat/>
    <w:uiPriority w:val="0"/>
  </w:style>
  <w:style w:type="character" w:customStyle="1" w:styleId="68">
    <w:name w:val="hour_am"/>
    <w:qFormat/>
    <w:uiPriority w:val="0"/>
  </w:style>
  <w:style w:type="character" w:customStyle="1" w:styleId="69">
    <w:name w:val="font101"/>
    <w:qFormat/>
    <w:uiPriority w:val="0"/>
    <w:rPr>
      <w:rFonts w:ascii="宋体" w:hAnsi="宋体" w:eastAsia="宋体" w:cs="宋体"/>
      <w:color w:val="FFFF00"/>
      <w:sz w:val="18"/>
      <w:szCs w:val="18"/>
      <w:u w:val="none"/>
    </w:rPr>
  </w:style>
  <w:style w:type="character" w:customStyle="1" w:styleId="70">
    <w:name w:val="glyphicon4"/>
    <w:qFormat/>
    <w:uiPriority w:val="0"/>
  </w:style>
  <w:style w:type="character" w:customStyle="1" w:styleId="71">
    <w:name w:val=" Char Char6"/>
    <w:qFormat/>
    <w:uiPriority w:val="0"/>
    <w:rPr>
      <w:rFonts w:ascii="Times New Roman" w:hAnsi="Times New Roman"/>
      <w:sz w:val="24"/>
    </w:rPr>
  </w:style>
  <w:style w:type="character" w:customStyle="1" w:styleId="72">
    <w:name w:val="unnamed11"/>
    <w:qFormat/>
    <w:uiPriority w:val="0"/>
    <w:rPr>
      <w:sz w:val="18"/>
    </w:rPr>
  </w:style>
  <w:style w:type="character" w:customStyle="1" w:styleId="73">
    <w:name w:val="纯文本 Char Char Char Char Char Char Char Char Char"/>
    <w:qFormat/>
    <w:uiPriority w:val="0"/>
    <w:rPr>
      <w:rFonts w:ascii="宋体" w:hAnsi="Courier New" w:eastAsia="宋体" w:cs="Courier New"/>
      <w:kern w:val="2"/>
      <w:sz w:val="21"/>
      <w:szCs w:val="21"/>
      <w:lang w:val="en-US" w:eastAsia="zh-CN" w:bidi="ar-SA"/>
    </w:rPr>
  </w:style>
  <w:style w:type="character" w:customStyle="1" w:styleId="74">
    <w:name w:val="hover3"/>
    <w:qFormat/>
    <w:uiPriority w:val="0"/>
    <w:rPr>
      <w:shd w:val="clear" w:color="auto" w:fill="EEEEEE"/>
    </w:rPr>
  </w:style>
  <w:style w:type="character" w:customStyle="1" w:styleId="75">
    <w:name w:val="批注主题 字符"/>
    <w:link w:val="40"/>
    <w:qFormat/>
    <w:uiPriority w:val="0"/>
    <w:rPr>
      <w:rFonts w:eastAsia="宋体"/>
      <w:b/>
      <w:kern w:val="2"/>
      <w:sz w:val="21"/>
      <w:lang w:val="en-US" w:eastAsia="zh-CN" w:bidi="ar-SA"/>
    </w:rPr>
  </w:style>
  <w:style w:type="character" w:customStyle="1" w:styleId="76">
    <w:name w:val="页脚 字符"/>
    <w:link w:val="27"/>
    <w:qFormat/>
    <w:uiPriority w:val="0"/>
    <w:rPr>
      <w:rFonts w:eastAsia="宋体"/>
      <w:kern w:val="2"/>
      <w:sz w:val="18"/>
      <w:lang w:val="en-US" w:eastAsia="zh-CN" w:bidi="ar-SA"/>
    </w:rPr>
  </w:style>
  <w:style w:type="character" w:customStyle="1" w:styleId="77">
    <w:name w:val="批注框文本 字符"/>
    <w:link w:val="26"/>
    <w:qFormat/>
    <w:uiPriority w:val="0"/>
    <w:rPr>
      <w:rFonts w:eastAsia="宋体"/>
      <w:kern w:val="2"/>
      <w:sz w:val="18"/>
      <w:lang w:val="en-US" w:eastAsia="zh-CN" w:bidi="ar-SA"/>
    </w:rPr>
  </w:style>
  <w:style w:type="character" w:customStyle="1" w:styleId="78">
    <w:name w:val="正文文本缩进 2 字符"/>
    <w:link w:val="25"/>
    <w:qFormat/>
    <w:uiPriority w:val="0"/>
    <w:rPr>
      <w:rFonts w:ascii="宋体" w:eastAsia="宋体"/>
      <w:sz w:val="24"/>
      <w:lang w:val="en-US" w:eastAsia="zh-CN" w:bidi="ar-SA"/>
    </w:rPr>
  </w:style>
  <w:style w:type="character" w:customStyle="1" w:styleId="79">
    <w:name w:val="日期 字符"/>
    <w:link w:val="24"/>
    <w:qFormat/>
    <w:uiPriority w:val="0"/>
    <w:rPr>
      <w:rFonts w:eastAsia="宋体"/>
      <w:sz w:val="24"/>
      <w:lang w:val="en-US" w:eastAsia="zh-CN" w:bidi="ar-SA"/>
    </w:rPr>
  </w:style>
  <w:style w:type="character" w:customStyle="1" w:styleId="80">
    <w:name w:val="称呼 字符"/>
    <w:link w:val="17"/>
    <w:qFormat/>
    <w:uiPriority w:val="0"/>
    <w:rPr>
      <w:rFonts w:ascii="楷体_GB2312" w:eastAsia="楷体_GB2312"/>
      <w:kern w:val="2"/>
      <w:sz w:val="32"/>
      <w:lang w:val="en-US" w:eastAsia="zh-CN" w:bidi="ar-SA"/>
    </w:rPr>
  </w:style>
  <w:style w:type="character" w:customStyle="1" w:styleId="81">
    <w:name w:val="批注文字 字符"/>
    <w:link w:val="16"/>
    <w:qFormat/>
    <w:uiPriority w:val="0"/>
    <w:rPr>
      <w:rFonts w:eastAsia="宋体"/>
      <w:kern w:val="2"/>
      <w:sz w:val="21"/>
      <w:lang w:val="en-US" w:eastAsia="zh-CN" w:bidi="ar-SA"/>
    </w:rPr>
  </w:style>
  <w:style w:type="character" w:customStyle="1" w:styleId="82">
    <w:name w:val="标题 6 字符"/>
    <w:link w:val="8"/>
    <w:qFormat/>
    <w:uiPriority w:val="0"/>
    <w:rPr>
      <w:rFonts w:ascii="Arial" w:hAnsi="Arial" w:eastAsia="黑体"/>
      <w:b/>
      <w:kern w:val="2"/>
      <w:sz w:val="24"/>
      <w:lang w:val="en-US" w:eastAsia="zh-CN" w:bidi="ar-SA"/>
    </w:rPr>
  </w:style>
  <w:style w:type="character" w:customStyle="1" w:styleId="83">
    <w:name w:val="标题 5 字符"/>
    <w:link w:val="7"/>
    <w:qFormat/>
    <w:uiPriority w:val="0"/>
    <w:rPr>
      <w:rFonts w:eastAsia="宋体"/>
      <w:kern w:val="2"/>
      <w:sz w:val="28"/>
      <w:lang w:val="en-US" w:eastAsia="zh-CN" w:bidi="ar-SA"/>
    </w:rPr>
  </w:style>
  <w:style w:type="character" w:customStyle="1" w:styleId="84">
    <w:name w:val="标题 3 字符"/>
    <w:link w:val="5"/>
    <w:qFormat/>
    <w:uiPriority w:val="0"/>
    <w:rPr>
      <w:rFonts w:eastAsia="宋体"/>
      <w:b/>
      <w:kern w:val="2"/>
      <w:sz w:val="32"/>
      <w:lang w:val="en-US" w:eastAsia="zh-CN" w:bidi="ar-SA"/>
    </w:rPr>
  </w:style>
  <w:style w:type="character" w:customStyle="1" w:styleId="85">
    <w:name w:val="标题 2 字符"/>
    <w:link w:val="4"/>
    <w:qFormat/>
    <w:uiPriority w:val="0"/>
    <w:rPr>
      <w:rFonts w:ascii="Arial" w:hAnsi="Arial" w:eastAsia="黑体"/>
      <w:b/>
      <w:kern w:val="2"/>
      <w:sz w:val="32"/>
      <w:lang w:val="en-US" w:eastAsia="zh-CN" w:bidi="ar-SA"/>
    </w:rPr>
  </w:style>
  <w:style w:type="character" w:customStyle="1" w:styleId="86">
    <w:name w:val=" Char Char13"/>
    <w:qFormat/>
    <w:uiPriority w:val="0"/>
    <w:rPr>
      <w:rFonts w:ascii="Arial" w:hAnsi="Arial" w:eastAsia="宋体"/>
      <w:b/>
      <w:sz w:val="24"/>
    </w:rPr>
  </w:style>
  <w:style w:type="character" w:customStyle="1" w:styleId="87">
    <w:name w:val="孙普文字 Char"/>
    <w:qFormat/>
    <w:uiPriority w:val="0"/>
    <w:rPr>
      <w:rFonts w:ascii="宋体" w:hAnsi="Courier New" w:eastAsia="宋体" w:cs="Courier New"/>
      <w:kern w:val="2"/>
      <w:sz w:val="21"/>
      <w:szCs w:val="21"/>
      <w:lang w:val="en-US" w:eastAsia="zh-CN" w:bidi="ar-SA"/>
    </w:rPr>
  </w:style>
  <w:style w:type="character" w:customStyle="1" w:styleId="88">
    <w:name w:val="标题 4 字符"/>
    <w:link w:val="6"/>
    <w:qFormat/>
    <w:uiPriority w:val="0"/>
    <w:rPr>
      <w:rFonts w:ascii="Arial" w:hAnsi="Arial" w:eastAsia="黑体"/>
      <w:b/>
      <w:kern w:val="2"/>
      <w:sz w:val="28"/>
      <w:lang w:val="en-US" w:eastAsia="zh-CN" w:bidi="ar-SA"/>
    </w:rPr>
  </w:style>
  <w:style w:type="character" w:customStyle="1" w:styleId="89">
    <w:name w:val="标题 1 字符"/>
    <w:link w:val="3"/>
    <w:qFormat/>
    <w:uiPriority w:val="0"/>
    <w:rPr>
      <w:rFonts w:eastAsia="宋体"/>
      <w:b/>
      <w:kern w:val="44"/>
      <w:sz w:val="44"/>
      <w:lang w:val="en-US" w:eastAsia="zh-CN" w:bidi="ar-SA"/>
    </w:rPr>
  </w:style>
  <w:style w:type="character" w:customStyle="1" w:styleId="90">
    <w:name w:val=" Char Char8"/>
    <w:qFormat/>
    <w:uiPriority w:val="0"/>
    <w:rPr>
      <w:rFonts w:ascii="Times New Roman" w:hAnsi="Times New Roman" w:eastAsia="宋体"/>
      <w:sz w:val="18"/>
    </w:rPr>
  </w:style>
  <w:style w:type="character" w:customStyle="1" w:styleId="91">
    <w:name w:val="正文文本缩进 字符"/>
    <w:link w:val="19"/>
    <w:qFormat/>
    <w:uiPriority w:val="0"/>
    <w:rPr>
      <w:rFonts w:ascii="宋体" w:eastAsia="宋体"/>
      <w:sz w:val="24"/>
      <w:lang w:val="en-US" w:eastAsia="zh-CN" w:bidi="ar-SA"/>
    </w:rPr>
  </w:style>
  <w:style w:type="character" w:customStyle="1" w:styleId="92">
    <w:name w:val="纯文本 字符"/>
    <w:link w:val="22"/>
    <w:qFormat/>
    <w:uiPriority w:val="0"/>
    <w:rPr>
      <w:rFonts w:ascii="宋体" w:hAnsi="Courier New" w:eastAsia="宋体"/>
      <w:kern w:val="2"/>
      <w:sz w:val="21"/>
      <w:lang w:val="en-US" w:eastAsia="zh-CN" w:bidi="ar-SA"/>
    </w:rPr>
  </w:style>
  <w:style w:type="character" w:customStyle="1" w:styleId="93">
    <w:name w:val="页眉 字符"/>
    <w:link w:val="28"/>
    <w:qFormat/>
    <w:uiPriority w:val="0"/>
    <w:rPr>
      <w:rFonts w:eastAsia="宋体"/>
      <w:kern w:val="2"/>
      <w:sz w:val="18"/>
      <w:lang w:val="en-US" w:eastAsia="zh-CN" w:bidi="ar-SA"/>
    </w:rPr>
  </w:style>
  <w:style w:type="character" w:customStyle="1" w:styleId="94">
    <w:name w:val="font121"/>
    <w:qFormat/>
    <w:uiPriority w:val="0"/>
    <w:rPr>
      <w:rFonts w:ascii="宋体" w:hAnsi="宋体" w:eastAsia="宋体" w:cs="宋体"/>
      <w:color w:val="000000"/>
      <w:sz w:val="20"/>
      <w:szCs w:val="20"/>
      <w:u w:val="none"/>
    </w:rPr>
  </w:style>
  <w:style w:type="character" w:customStyle="1" w:styleId="95">
    <w:name w:val="Date Char"/>
    <w:qFormat/>
    <w:locked/>
    <w:uiPriority w:val="0"/>
    <w:rPr>
      <w:rFonts w:ascii="Times New Roman" w:hAnsi="Times New Roman" w:eastAsia="仿宋_GB2312" w:cs="Times New Roman"/>
      <w:kern w:val="2"/>
      <w:sz w:val="20"/>
      <w:szCs w:val="20"/>
      <w:lang w:eastAsia="zh-CN"/>
    </w:rPr>
  </w:style>
  <w:style w:type="character" w:customStyle="1" w:styleId="96">
    <w:name w:val="font111"/>
    <w:qFormat/>
    <w:uiPriority w:val="0"/>
    <w:rPr>
      <w:rFonts w:ascii="宋体" w:hAnsi="宋体" w:eastAsia="宋体" w:cs="宋体"/>
      <w:color w:val="000000"/>
      <w:sz w:val="18"/>
      <w:szCs w:val="18"/>
      <w:u w:val="none"/>
    </w:rPr>
  </w:style>
  <w:style w:type="character" w:customStyle="1" w:styleId="97">
    <w:name w:val=" Char Char15"/>
    <w:qFormat/>
    <w:uiPriority w:val="0"/>
    <w:rPr>
      <w:rFonts w:ascii="Times New Roman" w:hAnsi="Times New Roman" w:eastAsia="宋体"/>
      <w:b/>
      <w:kern w:val="44"/>
      <w:sz w:val="28"/>
    </w:rPr>
  </w:style>
  <w:style w:type="character" w:customStyle="1" w:styleId="98">
    <w:name w:val="tmpztreemove_arrow"/>
    <w:qFormat/>
    <w:uiPriority w:val="0"/>
    <w:rPr>
      <w:shd w:val="clear" w:color="auto" w:fill="FFFFFF"/>
    </w:rPr>
  </w:style>
  <w:style w:type="character" w:customStyle="1" w:styleId="99">
    <w:name w:val=" Char Char14"/>
    <w:qFormat/>
    <w:uiPriority w:val="0"/>
    <w:rPr>
      <w:rFonts w:ascii="Times New Roman" w:hAnsi="Times New Roman" w:eastAsia="宋体"/>
      <w:b/>
      <w:sz w:val="24"/>
    </w:rPr>
  </w:style>
  <w:style w:type="paragraph" w:customStyle="1" w:styleId="100">
    <w:name w:val="列表段落1"/>
    <w:basedOn w:val="1"/>
    <w:qFormat/>
    <w:uiPriority w:val="0"/>
    <w:pPr>
      <w:widowControl/>
      <w:ind w:firstLine="420" w:firstLineChars="200"/>
      <w:jc w:val="left"/>
    </w:pPr>
    <w:rPr>
      <w:rFonts w:ascii="宋体" w:hAnsi="宋体" w:cs="宋体"/>
      <w:kern w:val="0"/>
      <w:sz w:val="24"/>
      <w:szCs w:val="24"/>
    </w:rPr>
  </w:style>
  <w:style w:type="paragraph" w:customStyle="1" w:styleId="101">
    <w:name w:val="无间隔1"/>
    <w:basedOn w:val="1"/>
    <w:qFormat/>
    <w:uiPriority w:val="0"/>
    <w:pPr>
      <w:widowControl/>
      <w:spacing w:line="360" w:lineRule="auto"/>
      <w:ind w:firstLine="200" w:firstLineChars="200"/>
      <w:jc w:val="left"/>
    </w:pPr>
    <w:rPr>
      <w:rFonts w:ascii="宋体" w:hAnsi="宋体"/>
      <w:kern w:val="0"/>
      <w:sz w:val="24"/>
    </w:rPr>
  </w:style>
  <w:style w:type="paragraph" w:customStyle="1" w:styleId="10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kern w:val="0"/>
      <w:sz w:val="24"/>
    </w:rPr>
  </w:style>
  <w:style w:type="paragraph" w:customStyle="1" w:styleId="1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04">
    <w:name w:val="Date"/>
    <w:basedOn w:val="1"/>
    <w:next w:val="1"/>
    <w:qFormat/>
    <w:uiPriority w:val="0"/>
    <w:pPr>
      <w:autoSpaceDE w:val="0"/>
      <w:autoSpaceDN w:val="0"/>
      <w:adjustRightInd w:val="0"/>
      <w:spacing w:line="312" w:lineRule="atLeast"/>
      <w:jc w:val="right"/>
      <w:textAlignment w:val="baseline"/>
    </w:pPr>
    <w:rPr>
      <w:kern w:val="0"/>
      <w:sz w:val="28"/>
    </w:rPr>
  </w:style>
  <w:style w:type="paragraph" w:customStyle="1" w:styleId="105">
    <w:name w:val=" Char1 Char Char Char"/>
    <w:basedOn w:val="1"/>
    <w:qFormat/>
    <w:uiPriority w:val="0"/>
    <w:rPr>
      <w:rFonts w:ascii="Tahoma" w:hAnsi="Tahoma"/>
      <w:sz w:val="24"/>
    </w:rPr>
  </w:style>
  <w:style w:type="paragraph" w:customStyle="1" w:styleId="106">
    <w:name w:val="Normal_37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0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FFCC00"/>
      <w:kern w:val="0"/>
      <w:sz w:val="24"/>
    </w:rPr>
  </w:style>
  <w:style w:type="paragraph" w:customStyle="1" w:styleId="108">
    <w:name w:val="font8"/>
    <w:basedOn w:val="1"/>
    <w:qFormat/>
    <w:uiPriority w:val="0"/>
    <w:pPr>
      <w:widowControl/>
      <w:spacing w:before="100" w:beforeAutospacing="1" w:after="100" w:afterAutospacing="1"/>
      <w:jc w:val="left"/>
    </w:pPr>
    <w:rPr>
      <w:rFonts w:ascii="宋体" w:hAnsi="宋体"/>
      <w:color w:val="FF0000"/>
      <w:kern w:val="0"/>
      <w:sz w:val="24"/>
    </w:rPr>
  </w:style>
  <w:style w:type="paragraph" w:customStyle="1" w:styleId="10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10">
    <w:name w:val="font6"/>
    <w:basedOn w:val="1"/>
    <w:qFormat/>
    <w:uiPriority w:val="0"/>
    <w:pPr>
      <w:widowControl/>
      <w:spacing w:before="100" w:beforeAutospacing="1" w:after="100" w:afterAutospacing="1"/>
      <w:jc w:val="left"/>
    </w:pPr>
    <w:rPr>
      <w:rFonts w:ascii="宋体" w:hAnsi="宋体"/>
      <w:kern w:val="0"/>
      <w:sz w:val="18"/>
    </w:rPr>
  </w:style>
  <w:style w:type="paragraph" w:customStyle="1" w:styleId="111">
    <w:name w:val="缺省文本"/>
    <w:basedOn w:val="1"/>
    <w:qFormat/>
    <w:uiPriority w:val="0"/>
    <w:pPr>
      <w:autoSpaceDE w:val="0"/>
      <w:autoSpaceDN w:val="0"/>
      <w:adjustRightInd w:val="0"/>
      <w:jc w:val="left"/>
    </w:pPr>
    <w:rPr>
      <w:kern w:val="0"/>
      <w:sz w:val="24"/>
    </w:rPr>
  </w:style>
  <w:style w:type="paragraph" w:customStyle="1" w:styleId="112">
    <w:name w:val="正文1"/>
    <w:basedOn w:val="1"/>
    <w:qFormat/>
    <w:uiPriority w:val="0"/>
    <w:pPr>
      <w:spacing w:line="360" w:lineRule="auto"/>
    </w:pPr>
    <w:rPr>
      <w:rFonts w:ascii="宋体" w:hAnsi="华文宋体"/>
      <w:kern w:val="20"/>
      <w:sz w:val="24"/>
    </w:rPr>
  </w:style>
  <w:style w:type="paragraph" w:customStyle="1" w:styleId="11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b/>
      <w:color w:val="FF0000"/>
      <w:kern w:val="0"/>
      <w:sz w:val="24"/>
    </w:rPr>
  </w:style>
  <w:style w:type="paragraph" w:customStyle="1" w:styleId="1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000000"/>
      <w:kern w:val="0"/>
      <w:sz w:val="24"/>
    </w:rPr>
  </w:style>
  <w:style w:type="paragraph" w:customStyle="1" w:styleId="115">
    <w:name w:val="D标题3"/>
    <w:basedOn w:val="5"/>
    <w:qFormat/>
    <w:uiPriority w:val="0"/>
    <w:pPr>
      <w:keepNext w:val="0"/>
      <w:keepLines w:val="0"/>
      <w:numPr>
        <w:ilvl w:val="2"/>
        <w:numId w:val="1"/>
      </w:numPr>
      <w:adjustRightInd w:val="0"/>
      <w:spacing w:before="0" w:after="0" w:line="360" w:lineRule="auto"/>
    </w:pPr>
    <w:rPr>
      <w:rFonts w:ascii="Arial" w:hAnsi="Arial"/>
      <w:b w:val="0"/>
      <w:color w:val="000000"/>
      <w:kern w:val="0"/>
      <w:sz w:val="24"/>
    </w:rPr>
  </w:style>
  <w:style w:type="paragraph" w:customStyle="1" w:styleId="116">
    <w:name w:val="Normal_34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17">
    <w:name w:val="标题前缀"/>
    <w:qFormat/>
    <w:uiPriority w:val="0"/>
    <w:pPr>
      <w:tabs>
        <w:tab w:val="left" w:pos="5550"/>
      </w:tabs>
      <w:spacing w:line="360" w:lineRule="auto"/>
      <w:jc w:val="center"/>
    </w:pPr>
    <w:rPr>
      <w:rFonts w:ascii="Arial" w:hAnsi="Arial" w:eastAsia="黑体" w:cs="Times New Roman"/>
      <w:kern w:val="2"/>
      <w:sz w:val="36"/>
      <w:lang w:val="zh-CN" w:eastAsia="zh-CN" w:bidi="ar-SA"/>
    </w:rPr>
  </w:style>
  <w:style w:type="paragraph" w:customStyle="1" w:styleId="11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19">
    <w:name w:val=" Char3 Char Char Char"/>
    <w:basedOn w:val="1"/>
    <w:qFormat/>
    <w:uiPriority w:val="0"/>
    <w:rPr>
      <w:sz w:val="24"/>
    </w:rPr>
  </w:style>
  <w:style w:type="paragraph" w:customStyle="1" w:styleId="120">
    <w:name w:val=" Char"/>
    <w:basedOn w:val="1"/>
    <w:qFormat/>
    <w:uiPriority w:val="0"/>
    <w:pPr>
      <w:spacing w:line="360" w:lineRule="auto"/>
      <w:ind w:left="420" w:firstLine="420"/>
    </w:pPr>
    <w:rPr>
      <w:b/>
    </w:rPr>
  </w:style>
  <w:style w:type="paragraph" w:customStyle="1" w:styleId="121">
    <w:name w:val="D标题2"/>
    <w:basedOn w:val="4"/>
    <w:qFormat/>
    <w:uiPriority w:val="0"/>
    <w:pPr>
      <w:keepNext w:val="0"/>
      <w:keepLines w:val="0"/>
      <w:tabs>
        <w:tab w:val="left" w:pos="992"/>
      </w:tabs>
      <w:adjustRightInd w:val="0"/>
      <w:spacing w:before="0" w:after="0" w:line="360" w:lineRule="auto"/>
      <w:ind w:left="992" w:hanging="992"/>
    </w:pPr>
    <w:rPr>
      <w:rFonts w:eastAsia="宋体"/>
      <w:b w:val="0"/>
      <w:kern w:val="0"/>
      <w:sz w:val="24"/>
    </w:rPr>
  </w:style>
  <w:style w:type="paragraph" w:customStyle="1" w:styleId="12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23">
    <w:name w:val="xl6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12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25">
    <w:name w:val="列出段落1"/>
    <w:basedOn w:val="1"/>
    <w:qFormat/>
    <w:uiPriority w:val="0"/>
    <w:pPr>
      <w:widowControl/>
      <w:ind w:firstLine="420" w:firstLineChars="200"/>
      <w:jc w:val="left"/>
    </w:pPr>
    <w:rPr>
      <w:rFonts w:ascii="宋体" w:hAnsi="宋体" w:cs="宋体"/>
      <w:kern w:val="0"/>
      <w:sz w:val="24"/>
      <w:szCs w:val="24"/>
    </w:rPr>
  </w:style>
  <w:style w:type="paragraph" w:customStyle="1" w:styleId="12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24"/>
    </w:rPr>
  </w:style>
  <w:style w:type="paragraph" w:customStyle="1" w:styleId="12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b/>
      <w:color w:val="FF0000"/>
      <w:kern w:val="0"/>
      <w:sz w:val="24"/>
    </w:rPr>
  </w:style>
  <w:style w:type="paragraph" w:customStyle="1" w:styleId="128">
    <w:name w:val="Normal_39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2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b/>
      <w:color w:val="FF0000"/>
      <w:kern w:val="0"/>
      <w:sz w:val="24"/>
    </w:rPr>
  </w:style>
  <w:style w:type="paragraph" w:customStyle="1" w:styleId="13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olor w:val="0000FF"/>
      <w:kern w:val="0"/>
      <w:sz w:val="24"/>
    </w:rPr>
  </w:style>
  <w:style w:type="paragraph" w:customStyle="1" w:styleId="131">
    <w:name w:val="正文内容"/>
    <w:basedOn w:val="1"/>
    <w:qFormat/>
    <w:uiPriority w:val="0"/>
    <w:pPr>
      <w:spacing w:before="156" w:beforeLines="50" w:after="156" w:afterLines="50" w:line="360" w:lineRule="auto"/>
      <w:ind w:firstLine="480" w:firstLineChars="200"/>
    </w:pPr>
    <w:rPr>
      <w:rFonts w:cs="宋体"/>
      <w:sz w:val="24"/>
      <w:szCs w:val="20"/>
    </w:rPr>
  </w:style>
  <w:style w:type="paragraph" w:customStyle="1" w:styleId="13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FF"/>
      <w:kern w:val="0"/>
      <w:sz w:val="24"/>
    </w:rPr>
  </w:style>
  <w:style w:type="paragraph" w:customStyle="1" w:styleId="13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olor w:val="000000"/>
      <w:kern w:val="0"/>
      <w:sz w:val="24"/>
    </w:rPr>
  </w:style>
  <w:style w:type="paragraph" w:customStyle="1" w:styleId="134">
    <w:name w:val="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5">
    <w:name w:val="样式 Title2 + 段前: 2 行 段后: 1 行"/>
    <w:basedOn w:val="1"/>
    <w:qFormat/>
    <w:uiPriority w:val="0"/>
    <w:pPr>
      <w:keepNext/>
      <w:keepLines/>
      <w:pageBreakBefore/>
      <w:adjustRightInd w:val="0"/>
      <w:snapToGrid w:val="0"/>
      <w:spacing w:before="624" w:beforeLines="200" w:after="312" w:afterLines="100" w:line="300" w:lineRule="auto"/>
      <w:jc w:val="center"/>
    </w:pPr>
    <w:rPr>
      <w:rFonts w:cs="宋体"/>
      <w:b/>
      <w:bCs/>
      <w:sz w:val="32"/>
    </w:rPr>
  </w:style>
  <w:style w:type="paragraph" w:customStyle="1" w:styleId="136">
    <w:name w:val="正文（1a）"/>
    <w:basedOn w:val="137"/>
    <w:qFormat/>
    <w:uiPriority w:val="0"/>
    <w:pPr>
      <w:ind w:firstLine="0" w:firstLineChars="0"/>
    </w:pPr>
  </w:style>
  <w:style w:type="paragraph" w:customStyle="1" w:styleId="137">
    <w:name w:val="正文楷体_GB2312 四号 黑色 首行缩进:  0.95 厘米 行距: 多倍行距 1.25 字行 + 首行缩进:  2..."/>
    <w:basedOn w:val="1"/>
    <w:qFormat/>
    <w:uiPriority w:val="0"/>
    <w:pPr>
      <w:snapToGrid w:val="0"/>
      <w:spacing w:line="312" w:lineRule="auto"/>
      <w:ind w:firstLine="200" w:firstLineChars="200"/>
    </w:pPr>
    <w:rPr>
      <w:rFonts w:ascii="楷体_GB2312" w:eastAsia="楷体_GB2312"/>
      <w:color w:val="000000"/>
      <w:sz w:val="28"/>
    </w:rPr>
  </w:style>
  <w:style w:type="paragraph" w:customStyle="1" w:styleId="13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4"/>
    </w:rPr>
  </w:style>
  <w:style w:type="paragraph" w:customStyle="1" w:styleId="1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000000"/>
      <w:kern w:val="0"/>
      <w:sz w:val="24"/>
    </w:rPr>
  </w:style>
  <w:style w:type="paragraph" w:customStyle="1" w:styleId="140">
    <w:name w:val="Char1 Char Char Char"/>
    <w:basedOn w:val="1"/>
    <w:qFormat/>
    <w:uiPriority w:val="0"/>
    <w:rPr>
      <w:szCs w:val="24"/>
    </w:rPr>
  </w:style>
  <w:style w:type="paragraph" w:customStyle="1" w:styleId="141">
    <w:name w:val="Char Char Char Char"/>
    <w:basedOn w:val="1"/>
    <w:qFormat/>
    <w:uiPriority w:val="0"/>
    <w:pPr>
      <w:widowControl/>
      <w:spacing w:after="160" w:line="240" w:lineRule="exact"/>
      <w:jc w:val="center"/>
    </w:pPr>
    <w:rPr>
      <w:rFonts w:ascii="宋体" w:hAnsi="宋体"/>
      <w:b/>
      <w:kern w:val="0"/>
      <w:sz w:val="28"/>
      <w:szCs w:val="28"/>
      <w:lang w:eastAsia="en-US"/>
    </w:rPr>
  </w:style>
  <w:style w:type="paragraph" w:customStyle="1" w:styleId="142">
    <w:name w:val="font5"/>
    <w:basedOn w:val="1"/>
    <w:qFormat/>
    <w:uiPriority w:val="0"/>
    <w:pPr>
      <w:widowControl/>
      <w:spacing w:before="100" w:beforeAutospacing="1" w:after="100" w:afterAutospacing="1"/>
      <w:jc w:val="left"/>
    </w:pPr>
    <w:rPr>
      <w:rFonts w:ascii="宋体" w:hAnsi="宋体"/>
      <w:kern w:val="0"/>
      <w:sz w:val="18"/>
    </w:rPr>
  </w:style>
  <w:style w:type="paragraph" w:customStyle="1" w:styleId="143">
    <w:name w:val=" Char Char Char Char Char Char Char"/>
    <w:basedOn w:val="1"/>
    <w:qFormat/>
    <w:uiPriority w:val="0"/>
  </w:style>
  <w:style w:type="paragraph" w:customStyle="1" w:styleId="144">
    <w:name w:val="样式3"/>
    <w:basedOn w:val="1"/>
    <w:qFormat/>
    <w:uiPriority w:val="0"/>
    <w:pPr>
      <w:numPr>
        <w:ilvl w:val="0"/>
        <w:numId w:val="2"/>
      </w:numPr>
      <w:adjustRightInd w:val="0"/>
      <w:spacing w:line="300" w:lineRule="auto"/>
      <w:jc w:val="left"/>
      <w:textAlignment w:val="baseline"/>
    </w:pPr>
    <w:rPr>
      <w:rFonts w:ascii="Arial" w:hAnsi="Arial"/>
      <w:kern w:val="28"/>
      <w:sz w:val="24"/>
    </w:rPr>
  </w:style>
  <w:style w:type="paragraph" w:customStyle="1" w:styleId="145">
    <w:name w:val="正文楷体_(1)"/>
    <w:basedOn w:val="137"/>
    <w:qFormat/>
    <w:uiPriority w:val="0"/>
    <w:pPr>
      <w:ind w:left="899" w:leftChars="172" w:hanging="538" w:hangingChars="192"/>
    </w:pPr>
  </w:style>
  <w:style w:type="paragraph" w:customStyle="1" w:styleId="146">
    <w:name w:val="Normal_42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b/>
      <w:color w:val="FF0000"/>
      <w:kern w:val="0"/>
      <w:sz w:val="24"/>
    </w:rPr>
  </w:style>
  <w:style w:type="paragraph" w:customStyle="1" w:styleId="148">
    <w:name w:val=" Char1"/>
    <w:basedOn w:val="1"/>
    <w:qFormat/>
    <w:uiPriority w:val="0"/>
    <w:pPr>
      <w:widowControl/>
      <w:spacing w:after="160" w:line="240" w:lineRule="exact"/>
      <w:jc w:val="left"/>
    </w:pPr>
  </w:style>
  <w:style w:type="paragraph" w:customStyle="1" w:styleId="149">
    <w:name w:val="Normal_20"/>
    <w:qFormat/>
    <w:uiPriority w:val="0"/>
    <w:pPr>
      <w:spacing w:before="120" w:after="240"/>
      <w:jc w:val="both"/>
    </w:pPr>
    <w:rPr>
      <w:rFonts w:ascii="等线" w:hAnsi="等线" w:eastAsia="等线" w:cs="Times New Roman"/>
      <w:sz w:val="22"/>
      <w:szCs w:val="22"/>
      <w:lang w:val="en-US" w:eastAsia="en-US" w:bidi="ar-SA"/>
    </w:rPr>
  </w:style>
  <w:style w:type="paragraph" w:customStyle="1" w:styleId="15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51">
    <w:name w:val="Normal_40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52">
    <w:name w:val="Char"/>
    <w:basedOn w:val="1"/>
    <w:qFormat/>
    <w:uiPriority w:val="0"/>
    <w:pPr>
      <w:tabs>
        <w:tab w:val="left" w:pos="360"/>
      </w:tabs>
    </w:pPr>
    <w:rPr>
      <w:sz w:val="24"/>
    </w:rPr>
  </w:style>
  <w:style w:type="paragraph" w:customStyle="1" w:styleId="153">
    <w:name w:val="_Style 10"/>
    <w:basedOn w:val="1"/>
    <w:qFormat/>
    <w:uiPriority w:val="0"/>
    <w:rPr>
      <w:szCs w:val="24"/>
    </w:rPr>
  </w:style>
  <w:style w:type="paragraph" w:customStyle="1" w:styleId="1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rPr>
  </w:style>
  <w:style w:type="paragraph" w:customStyle="1" w:styleId="15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b/>
      <w:color w:val="000000"/>
      <w:kern w:val="0"/>
      <w:sz w:val="24"/>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4"/>
    </w:rPr>
  </w:style>
  <w:style w:type="paragraph" w:customStyle="1" w:styleId="158">
    <w:name w:val="数字编号"/>
    <w:basedOn w:val="1"/>
    <w:qFormat/>
    <w:uiPriority w:val="0"/>
    <w:pPr>
      <w:tabs>
        <w:tab w:val="left" w:pos="3969"/>
      </w:tabs>
      <w:adjustRightInd w:val="0"/>
      <w:snapToGrid w:val="0"/>
      <w:spacing w:before="120"/>
      <w:ind w:left="767" w:leftChars="200" w:hanging="567"/>
      <w:jc w:val="left"/>
      <w:textAlignment w:val="baseline"/>
    </w:pPr>
    <w:rPr>
      <w:kern w:val="0"/>
      <w:position w:val="20"/>
      <w:sz w:val="24"/>
    </w:rPr>
  </w:style>
  <w:style w:type="paragraph" w:customStyle="1" w:styleId="159">
    <w:name w:val=" Char2"/>
    <w:basedOn w:val="1"/>
    <w:qFormat/>
    <w:uiPriority w:val="0"/>
    <w:rPr>
      <w:rFonts w:ascii="Tahoma" w:hAnsi="Tahoma"/>
      <w:sz w:val="24"/>
    </w:rPr>
  </w:style>
  <w:style w:type="paragraph" w:customStyle="1" w:styleId="16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FF0000"/>
      <w:kern w:val="0"/>
      <w:sz w:val="24"/>
    </w:rPr>
  </w:style>
  <w:style w:type="paragraph" w:customStyle="1" w:styleId="161">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b/>
      <w:kern w:val="0"/>
      <w:sz w:val="24"/>
    </w:rPr>
  </w:style>
  <w:style w:type="paragraph" w:customStyle="1" w:styleId="16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olor w:val="0000FF"/>
      <w:kern w:val="0"/>
      <w:sz w:val="24"/>
    </w:rPr>
  </w:style>
  <w:style w:type="paragraph" w:customStyle="1" w:styleId="16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多级编号 2"/>
    <w:basedOn w:val="1"/>
    <w:qFormat/>
    <w:uiPriority w:val="0"/>
    <w:pPr>
      <w:adjustRightInd w:val="0"/>
      <w:spacing w:line="300" w:lineRule="auto"/>
      <w:jc w:val="left"/>
      <w:textAlignment w:val="baseline"/>
    </w:pPr>
    <w:rPr>
      <w:kern w:val="0"/>
      <w:sz w:val="24"/>
    </w:rPr>
  </w:style>
  <w:style w:type="paragraph" w:customStyle="1" w:styleId="165">
    <w:name w:val="Normal_38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66">
    <w:name w:val="列出段落"/>
    <w:basedOn w:val="1"/>
    <w:qFormat/>
    <w:uiPriority w:val="0"/>
    <w:pPr>
      <w:ind w:firstLine="420" w:firstLineChars="200"/>
    </w:pPr>
  </w:style>
  <w:style w:type="paragraph" w:customStyle="1" w:styleId="167">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b/>
      <w:kern w:val="0"/>
      <w:sz w:val="24"/>
    </w:rPr>
  </w:style>
  <w:style w:type="paragraph" w:customStyle="1" w:styleId="169">
    <w:name w:val="Normal_30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70">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olor w:val="000000"/>
      <w:kern w:val="0"/>
      <w:sz w:val="24"/>
    </w:rPr>
  </w:style>
  <w:style w:type="paragraph" w:customStyle="1" w:styleId="172">
    <w:name w:val="Normal_33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73">
    <w:name w:val="xl67"/>
    <w:basedOn w:val="1"/>
    <w:qFormat/>
    <w:uiPriority w:val="0"/>
    <w:pPr>
      <w:widowControl/>
      <w:spacing w:before="100" w:beforeAutospacing="1" w:after="100" w:afterAutospacing="1"/>
      <w:jc w:val="center"/>
    </w:pPr>
    <w:rPr>
      <w:rFonts w:ascii="宋体" w:hAnsi="宋体"/>
      <w:color w:val="000000"/>
      <w:kern w:val="0"/>
      <w:sz w:val="24"/>
    </w:rPr>
  </w:style>
  <w:style w:type="paragraph" w:customStyle="1" w:styleId="17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4"/>
    </w:rPr>
  </w:style>
  <w:style w:type="paragraph" w:customStyle="1" w:styleId="17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FF0000"/>
      <w:kern w:val="0"/>
      <w:sz w:val="24"/>
    </w:rPr>
  </w:style>
  <w:style w:type="paragraph" w:customStyle="1" w:styleId="176">
    <w:name w:val=" Char Char Char Char"/>
    <w:basedOn w:val="1"/>
    <w:qFormat/>
    <w:uiPriority w:val="0"/>
    <w:pPr>
      <w:tabs>
        <w:tab w:val="left" w:pos="360"/>
      </w:tabs>
    </w:pPr>
    <w:rPr>
      <w:sz w:val="24"/>
    </w:rPr>
  </w:style>
  <w:style w:type="paragraph" w:customStyle="1" w:styleId="177">
    <w:name w:val="Normal_36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78">
    <w:name w:val="Normal_32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79">
    <w:name w:val="Normal"/>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80">
    <w:name w:val="Normal_28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81">
    <w:name w:val="List Paragraph2"/>
    <w:basedOn w:val="1"/>
    <w:qFormat/>
    <w:uiPriority w:val="0"/>
    <w:pPr>
      <w:spacing w:before="100" w:beforeAutospacing="1" w:after="100" w:afterAutospacing="1" w:line="259" w:lineRule="auto"/>
      <w:ind w:left="720"/>
      <w:contextualSpacing/>
    </w:pPr>
    <w:rPr>
      <w:rFonts w:ascii="Times New Roman" w:hAnsi="Times New Roman" w:eastAsia="宋体" w:cs="Times New Roman"/>
      <w:szCs w:val="21"/>
    </w:rPr>
  </w:style>
  <w:style w:type="paragraph" w:customStyle="1" w:styleId="182">
    <w:name w:val="Normal_31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83">
    <w:name w:val="Char Char Char"/>
    <w:basedOn w:val="1"/>
    <w:qFormat/>
    <w:uiPriority w:val="0"/>
    <w:pPr>
      <w:spacing w:line="360" w:lineRule="auto"/>
      <w:jc w:val="center"/>
    </w:pPr>
    <w:rPr>
      <w:rFonts w:ascii="Tahoma" w:hAnsi="Tahoma"/>
      <w:sz w:val="24"/>
    </w:rPr>
  </w:style>
  <w:style w:type="paragraph" w:customStyle="1" w:styleId="184">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185">
    <w:name w:val="Normal_38"/>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86">
    <w:name w:val="子项位"/>
    <w:basedOn w:val="1"/>
    <w:qFormat/>
    <w:uiPriority w:val="0"/>
    <w:pPr>
      <w:tabs>
        <w:tab w:val="left" w:pos="1531"/>
      </w:tabs>
      <w:adjustRightInd w:val="0"/>
      <w:spacing w:before="120"/>
      <w:ind w:left="1531" w:hanging="397"/>
      <w:jc w:val="left"/>
      <w:textAlignment w:val="baseline"/>
    </w:pPr>
    <w:rPr>
      <w:kern w:val="0"/>
      <w:sz w:val="24"/>
    </w:rPr>
  </w:style>
  <w:style w:type="paragraph" w:customStyle="1" w:styleId="187">
    <w:name w:val="正文缩进1"/>
    <w:basedOn w:val="1"/>
    <w:qFormat/>
    <w:uiPriority w:val="0"/>
    <w:pPr>
      <w:ind w:firstLine="420" w:firstLineChars="200"/>
    </w:pPr>
  </w:style>
  <w:style w:type="paragraph" w:customStyle="1" w:styleId="188">
    <w:name w:val="List Paragraph1"/>
    <w:basedOn w:val="1"/>
    <w:qFormat/>
    <w:uiPriority w:val="99"/>
    <w:pPr>
      <w:ind w:firstLine="420"/>
    </w:pPr>
    <w:rPr>
      <w:kern w:val="0"/>
      <w:szCs w:val="20"/>
    </w:rPr>
  </w:style>
  <w:style w:type="paragraph" w:customStyle="1" w:styleId="189">
    <w:name w:val="xl66"/>
    <w:basedOn w:val="1"/>
    <w:qFormat/>
    <w:uiPriority w:val="0"/>
    <w:pPr>
      <w:widowControl/>
      <w:spacing w:before="100" w:beforeAutospacing="1" w:after="100" w:afterAutospacing="1"/>
      <w:jc w:val="center"/>
    </w:pPr>
    <w:rPr>
      <w:rFonts w:ascii="宋体" w:hAnsi="宋体"/>
      <w:color w:val="000000"/>
      <w:kern w:val="0"/>
      <w:sz w:val="24"/>
    </w:rPr>
  </w:style>
  <w:style w:type="paragraph" w:customStyle="1" w:styleId="190">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4"/>
    </w:rPr>
  </w:style>
  <w:style w:type="paragraph" w:customStyle="1" w:styleId="192">
    <w:name w:val="Normal_41_0"/>
    <w:qFormat/>
    <w:uiPriority w:val="99"/>
    <w:pPr>
      <w:spacing w:before="120" w:after="240"/>
      <w:jc w:val="both"/>
    </w:pPr>
    <w:rPr>
      <w:rFonts w:ascii="Calibri" w:hAnsi="Calibri" w:eastAsia="宋体" w:cs="Times New Roman"/>
      <w:sz w:val="22"/>
      <w:szCs w:val="22"/>
      <w:lang w:val="en-US" w:eastAsia="en-US" w:bidi="ar-SA"/>
    </w:rPr>
  </w:style>
  <w:style w:type="paragraph" w:customStyle="1" w:styleId="193">
    <w:name w:val="List Paragraph"/>
    <w:basedOn w:val="1"/>
    <w:qFormat/>
    <w:uiPriority w:val="0"/>
    <w:pPr>
      <w:widowControl/>
      <w:ind w:firstLine="420" w:firstLineChars="200"/>
      <w:jc w:val="left"/>
    </w:pPr>
    <w:rPr>
      <w:rFonts w:ascii="宋体" w:hAnsi="宋体" w:cs="宋体"/>
      <w:kern w:val="0"/>
      <w:sz w:val="24"/>
      <w:szCs w:val="24"/>
    </w:rPr>
  </w:style>
  <w:style w:type="paragraph" w:customStyle="1" w:styleId="194">
    <w:name w:val="xl95"/>
    <w:basedOn w:val="1"/>
    <w:qFormat/>
    <w:uiPriority w:val="0"/>
    <w:pPr>
      <w:widowControl/>
      <w:pBdr>
        <w:bottom w:val="single" w:color="auto" w:sz="4" w:space="0"/>
      </w:pBdr>
      <w:spacing w:before="100" w:beforeAutospacing="1" w:after="100" w:afterAutospacing="1"/>
      <w:jc w:val="center"/>
    </w:pPr>
    <w:rPr>
      <w:rFonts w:ascii="宋体" w:hAnsi="宋体"/>
      <w:b/>
      <w:color w:val="000000"/>
      <w:kern w:val="0"/>
      <w:sz w:val="32"/>
    </w:rPr>
  </w:style>
  <w:style w:type="paragraph" w:customStyle="1" w:styleId="1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0000FF"/>
      <w:kern w:val="0"/>
      <w:sz w:val="24"/>
    </w:rPr>
  </w:style>
  <w:style w:type="paragraph" w:customStyle="1" w:styleId="196">
    <w:name w:val="符号参数位1级"/>
    <w:basedOn w:val="1"/>
    <w:qFormat/>
    <w:uiPriority w:val="0"/>
    <w:pPr>
      <w:numPr>
        <w:ilvl w:val="0"/>
        <w:numId w:val="1"/>
      </w:numPr>
      <w:tabs>
        <w:tab w:val="left" w:pos="5670"/>
      </w:tabs>
      <w:adjustRightInd w:val="0"/>
      <w:spacing w:before="60"/>
      <w:jc w:val="left"/>
      <w:textAlignment w:val="baseline"/>
    </w:pPr>
    <w:rPr>
      <w:kern w:val="0"/>
      <w:sz w:val="24"/>
    </w:rPr>
  </w:style>
  <w:style w:type="paragraph" w:customStyle="1" w:styleId="197">
    <w:name w:val="表格格式"/>
    <w:basedOn w:val="1"/>
    <w:qFormat/>
    <w:uiPriority w:val="0"/>
    <w:pPr>
      <w:tabs>
        <w:tab w:val="left" w:pos="3150"/>
      </w:tabs>
      <w:adjustRightInd w:val="0"/>
      <w:snapToGrid w:val="0"/>
      <w:spacing w:line="240" w:lineRule="atLeast"/>
      <w:jc w:val="center"/>
      <w:textAlignment w:val="baseline"/>
    </w:pPr>
    <w:rPr>
      <w:rFonts w:ascii="宋体"/>
    </w:rPr>
  </w:style>
  <w:style w:type="paragraph" w:customStyle="1" w:styleId="198">
    <w:name w:val="样式1"/>
    <w:basedOn w:val="1"/>
    <w:next w:val="13"/>
    <w:qFormat/>
    <w:uiPriority w:val="0"/>
    <w:pPr>
      <w:numPr>
        <w:ilvl w:val="0"/>
        <w:numId w:val="3"/>
      </w:numPr>
      <w:adjustRightInd w:val="0"/>
      <w:spacing w:before="156" w:beforeLines="50" w:after="156" w:afterLines="50" w:line="300" w:lineRule="auto"/>
      <w:textAlignment w:val="baseline"/>
    </w:pPr>
    <w:rPr>
      <w:kern w:val="0"/>
      <w:sz w:val="24"/>
    </w:rPr>
  </w:style>
  <w:style w:type="paragraph" w:customStyle="1" w:styleId="199">
    <w:name w:val="font7"/>
    <w:basedOn w:val="1"/>
    <w:qFormat/>
    <w:uiPriority w:val="0"/>
    <w:pPr>
      <w:widowControl/>
      <w:spacing w:before="100" w:beforeAutospacing="1" w:after="100" w:afterAutospacing="1"/>
      <w:jc w:val="left"/>
    </w:pPr>
    <w:rPr>
      <w:rFonts w:ascii="宋体" w:hAnsi="宋体"/>
      <w:kern w:val="0"/>
      <w:sz w:val="24"/>
    </w:rPr>
  </w:style>
  <w:style w:type="paragraph" w:customStyle="1" w:styleId="200">
    <w:name w:val="样式 宋体 行距: 1.5 倍行距"/>
    <w:basedOn w:val="1"/>
    <w:qFormat/>
    <w:uiPriority w:val="0"/>
    <w:pPr>
      <w:spacing w:line="360" w:lineRule="auto"/>
    </w:pPr>
    <w:rPr>
      <w:rFonts w:ascii="宋体" w:hAnsi="宋体"/>
      <w:sz w:val="24"/>
    </w:rPr>
  </w:style>
  <w:style w:type="paragraph" w:customStyle="1" w:styleId="20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4"/>
    </w:rPr>
  </w:style>
  <w:style w:type="paragraph" w:customStyle="1" w:styleId="202">
    <w:name w:val="NN"/>
    <w:basedOn w:val="1"/>
    <w:qFormat/>
    <w:uiPriority w:val="0"/>
    <w:pPr>
      <w:tabs>
        <w:tab w:val="left" w:pos="1080"/>
      </w:tabs>
      <w:autoSpaceDE w:val="0"/>
      <w:autoSpaceDN w:val="0"/>
      <w:adjustRightInd w:val="0"/>
      <w:spacing w:before="60" w:after="60" w:line="360" w:lineRule="atLeast"/>
      <w:ind w:left="1134"/>
    </w:pPr>
    <w:rPr>
      <w:rFonts w:ascii="宋体"/>
      <w:kern w:val="0"/>
      <w:sz w:val="24"/>
    </w:rPr>
  </w:style>
  <w:style w:type="paragraph" w:customStyle="1" w:styleId="203">
    <w:name w:val="表格文字"/>
    <w:qFormat/>
    <w:uiPriority w:val="0"/>
    <w:pPr>
      <w:spacing w:line="360" w:lineRule="auto"/>
      <w:ind w:left="-10" w:leftChars="-5"/>
      <w:jc w:val="center"/>
    </w:pPr>
    <w:rPr>
      <w:rFonts w:ascii="Times New Roman" w:hAnsi="Times New Roman" w:eastAsia="宋体" w:cs="Times New Roman"/>
      <w:kern w:val="2"/>
      <w:sz w:val="21"/>
      <w:lang w:val="zh-CN" w:eastAsia="zh-CN" w:bidi="ar-SA"/>
    </w:rPr>
  </w:style>
  <w:style w:type="paragraph" w:customStyle="1" w:styleId="20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olor w:val="0000FF"/>
      <w:kern w:val="0"/>
      <w:sz w:val="24"/>
    </w:rPr>
  </w:style>
  <w:style w:type="paragraph" w:customStyle="1" w:styleId="205">
    <w:name w:val="xl103"/>
    <w:basedOn w:val="1"/>
    <w:qFormat/>
    <w:uiPriority w:val="0"/>
    <w:pPr>
      <w:widowControl/>
      <w:pBdr>
        <w:bottom w:val="single" w:color="auto" w:sz="4" w:space="0"/>
      </w:pBdr>
      <w:spacing w:before="100" w:beforeAutospacing="1" w:after="100" w:afterAutospacing="1"/>
      <w:jc w:val="left"/>
    </w:pPr>
    <w:rPr>
      <w:rFonts w:ascii="宋体" w:hAnsi="宋体"/>
      <w:kern w:val="0"/>
      <w:sz w:val="24"/>
    </w:rPr>
  </w:style>
  <w:style w:type="paragraph" w:customStyle="1" w:styleId="206">
    <w:name w:val="Table Paragraph"/>
    <w:basedOn w:val="1"/>
    <w:qFormat/>
    <w:uiPriority w:val="0"/>
    <w:pPr>
      <w:widowControl w:val="0"/>
      <w:autoSpaceDE w:val="0"/>
      <w:autoSpaceDN w:val="0"/>
    </w:pPr>
    <w:rPr>
      <w:rFonts w:ascii="宋体" w:hAnsi="宋体" w:cs="宋体"/>
      <w:sz w:val="22"/>
      <w:szCs w:val="22"/>
      <w:lang w:val="zh-CN"/>
    </w:rPr>
  </w:style>
  <w:style w:type="paragraph" w:customStyle="1" w:styleId="207">
    <w:name w:val="表内文字1"/>
    <w:basedOn w:val="22"/>
    <w:qFormat/>
    <w:uiPriority w:val="0"/>
    <w:pPr>
      <w:autoSpaceDE/>
      <w:autoSpaceDN/>
      <w:snapToGrid w:val="0"/>
      <w:spacing w:before="78" w:beforeLines="25" w:line="300" w:lineRule="auto"/>
      <w:jc w:val="center"/>
    </w:pPr>
    <w:rPr>
      <w:rFonts w:ascii="Times New Roman" w:cs="Courier New"/>
      <w:snapToGrid w:val="0"/>
      <w:spacing w:val="10"/>
      <w:sz w:val="24"/>
    </w:rPr>
  </w:style>
  <w:style w:type="paragraph" w:customStyle="1" w:styleId="208">
    <w:name w:val="表文"/>
    <w:basedOn w:val="1"/>
    <w:qFormat/>
    <w:uiPriority w:val="2"/>
    <w:pPr>
      <w:autoSpaceDE/>
      <w:spacing w:before="0" w:beforeLines="0" w:line="240" w:lineRule="auto"/>
      <w:ind w:firstLine="0" w:firstLineChars="0"/>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32531</Words>
  <Characters>34161</Characters>
  <Lines>304</Lines>
  <Paragraphs>85</Paragraphs>
  <TotalTime>28</TotalTime>
  <ScaleCrop>false</ScaleCrop>
  <LinksUpToDate>false</LinksUpToDate>
  <CharactersWithSpaces>37610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2014-10-09T14:01:00Z</dcterms:created>
  <dc:creator>微软用户</dc:creator>
  <cp:lastModifiedBy>For You</cp:lastModifiedBy>
  <cp:lastPrinted>2018-11-14T14:51:00Z</cp:lastPrinted>
  <dcterms:modified xsi:type="dcterms:W3CDTF">2023-06-07T08:18:30Z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F1DDAA01AD37465EBFA7DE84D6D7B47B</vt:lpwstr>
  </property>
</Properties>
</file>