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default" w:ascii="Times New Roman" w:hAnsi="Times New Roman" w:eastAsia="仿宋" w:cs="Times New Roman"/>
          <w:b/>
          <w:bCs/>
          <w:sz w:val="30"/>
          <w:szCs w:val="30"/>
          <w:highlight w:val="none"/>
          <w:lang w:val="zh-CN"/>
        </w:rPr>
      </w:pPr>
    </w:p>
    <w:p>
      <w:pPr>
        <w:autoSpaceDE w:val="0"/>
        <w:autoSpaceDN w:val="0"/>
        <w:adjustRightInd w:val="0"/>
        <w:snapToGrid w:val="0"/>
        <w:spacing w:line="360" w:lineRule="auto"/>
        <w:jc w:val="left"/>
        <w:rPr>
          <w:rFonts w:hint="default" w:ascii="Times New Roman" w:hAnsi="Times New Roman" w:eastAsia="仿宋" w:cs="Times New Roman"/>
          <w:b/>
          <w:bCs/>
          <w:sz w:val="30"/>
          <w:szCs w:val="30"/>
          <w:highlight w:val="none"/>
          <w:lang w:val="zh-CN"/>
        </w:rPr>
      </w:pPr>
      <w:r>
        <w:rPr>
          <w:rFonts w:hint="default" w:ascii="Times New Roman" w:hAnsi="Times New Roman" w:eastAsia="仿宋" w:cs="Times New Roman"/>
          <w:b/>
          <w:bCs/>
          <w:sz w:val="30"/>
          <w:szCs w:val="30"/>
          <w:highlight w:val="none"/>
          <w:lang w:val="zh-CN"/>
        </w:rPr>
        <w:t>政府采购项目</w:t>
      </w:r>
    </w:p>
    <w:p>
      <w:pPr>
        <w:autoSpaceDE w:val="0"/>
        <w:autoSpaceDN w:val="0"/>
        <w:adjustRightInd w:val="0"/>
        <w:snapToGrid w:val="0"/>
        <w:spacing w:line="360" w:lineRule="auto"/>
        <w:jc w:val="left"/>
        <w:rPr>
          <w:rFonts w:hint="default" w:ascii="Times New Roman" w:hAnsi="Times New Roman" w:eastAsia="仿宋" w:cs="Times New Roman"/>
          <w:b/>
          <w:bCs/>
          <w:sz w:val="30"/>
          <w:szCs w:val="30"/>
          <w:highlight w:val="none"/>
          <w:lang w:val="zh-CN"/>
        </w:rPr>
      </w:pPr>
      <w:r>
        <w:rPr>
          <w:rFonts w:hint="default" w:ascii="Times New Roman" w:hAnsi="Times New Roman" w:eastAsia="仿宋" w:cs="Times New Roman"/>
          <w:b/>
          <w:bCs/>
          <w:sz w:val="30"/>
          <w:szCs w:val="30"/>
          <w:highlight w:val="none"/>
          <w:lang w:val="zh-CN"/>
        </w:rPr>
        <w:t>采购项目编号：SCZB2023-CS-0479/003（2）</w:t>
      </w: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30"/>
          <w:szCs w:val="30"/>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32"/>
          <w:szCs w:val="32"/>
          <w:highlight w:val="none"/>
        </w:rPr>
      </w:pPr>
    </w:p>
    <w:p>
      <w:pPr>
        <w:autoSpaceDE w:val="0"/>
        <w:autoSpaceDN w:val="0"/>
        <w:adjustRightInd w:val="0"/>
        <w:snapToGrid w:val="0"/>
        <w:spacing w:line="360" w:lineRule="auto"/>
        <w:jc w:val="center"/>
        <w:rPr>
          <w:rFonts w:hint="default" w:ascii="Times New Roman" w:hAnsi="Times New Roman" w:eastAsia="仿宋" w:cs="Times New Roman"/>
          <w:b/>
          <w:bCs/>
          <w:sz w:val="44"/>
          <w:szCs w:val="44"/>
          <w:highlight w:val="none"/>
          <w:lang w:eastAsia="zh-CN"/>
        </w:rPr>
      </w:pPr>
      <w:r>
        <w:rPr>
          <w:rFonts w:hint="default" w:ascii="Times New Roman" w:hAnsi="Times New Roman" w:eastAsia="仿宋" w:cs="Times New Roman"/>
          <w:sz w:val="32"/>
          <w:szCs w:val="32"/>
          <w:highlight w:val="none"/>
        </w:rPr>
        <w:t xml:space="preserve"> </w:t>
      </w:r>
      <w:bookmarkStart w:id="0" w:name="_Hlk63694607"/>
      <w:r>
        <w:rPr>
          <w:rFonts w:hint="default" w:ascii="Times New Roman" w:hAnsi="Times New Roman" w:eastAsia="仿宋" w:cs="Times New Roman"/>
          <w:b/>
          <w:bCs/>
          <w:sz w:val="44"/>
          <w:szCs w:val="44"/>
          <w:highlight w:val="none"/>
          <w:lang w:eastAsia="zh-CN"/>
        </w:rPr>
        <w:t>陕西省道路运输事业发展中心后勤服务购买项目（第</w:t>
      </w:r>
      <w:r>
        <w:rPr>
          <w:rFonts w:hint="default" w:ascii="Times New Roman" w:hAnsi="Times New Roman" w:eastAsia="仿宋" w:cs="Times New Roman"/>
          <w:b/>
          <w:bCs/>
          <w:sz w:val="44"/>
          <w:szCs w:val="44"/>
          <w:highlight w:val="none"/>
          <w:lang w:val="en-US" w:eastAsia="zh-CN"/>
        </w:rPr>
        <w:t>2</w:t>
      </w:r>
      <w:r>
        <w:rPr>
          <w:rFonts w:hint="default" w:ascii="Times New Roman" w:hAnsi="Times New Roman" w:eastAsia="仿宋" w:cs="Times New Roman"/>
          <w:b/>
          <w:bCs/>
          <w:sz w:val="44"/>
          <w:szCs w:val="44"/>
          <w:highlight w:val="none"/>
          <w:lang w:eastAsia="zh-CN"/>
        </w:rPr>
        <w:t>包）</w:t>
      </w:r>
    </w:p>
    <w:bookmarkEnd w:id="0"/>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36"/>
          <w:szCs w:val="36"/>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52"/>
          <w:szCs w:val="52"/>
          <w:highlight w:val="none"/>
          <w:lang w:val="zh-CN"/>
        </w:rPr>
      </w:pPr>
      <w:r>
        <w:rPr>
          <w:rFonts w:hint="default" w:ascii="Times New Roman" w:hAnsi="Times New Roman" w:eastAsia="仿宋" w:cs="Times New Roman"/>
          <w:b/>
          <w:bCs/>
          <w:sz w:val="52"/>
          <w:szCs w:val="52"/>
          <w:highlight w:val="none"/>
          <w:lang w:val="zh-CN"/>
        </w:rPr>
        <w:t>竞争性磋商文件</w:t>
      </w: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50"/>
          <w:szCs w:val="50"/>
          <w:highlight w:val="none"/>
          <w:lang w:val="en-US" w:eastAsia="zh-CN"/>
        </w:rPr>
      </w:pPr>
      <w:r>
        <w:rPr>
          <w:rFonts w:hint="default" w:ascii="Times New Roman" w:hAnsi="Times New Roman" w:eastAsia="仿宋" w:cs="Times New Roman"/>
          <w:sz w:val="50"/>
          <w:szCs w:val="50"/>
          <w:highlight w:val="none"/>
          <w:lang w:val="en-US" w:eastAsia="zh-CN"/>
        </w:rPr>
        <w:t xml:space="preserve"> </w:t>
      </w: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pStyle w:val="64"/>
        <w:ind w:firstLine="1807" w:firstLineChars="600"/>
        <w:jc w:val="left"/>
        <w:rPr>
          <w:rFonts w:hint="default" w:ascii="Times New Roman" w:hAnsi="Times New Roman" w:eastAsia="仿宋" w:cs="Times New Roman"/>
          <w:b/>
          <w:bCs/>
          <w:sz w:val="30"/>
          <w:szCs w:val="30"/>
          <w:highlight w:val="none"/>
        </w:rPr>
      </w:pPr>
      <w:r>
        <w:rPr>
          <w:rFonts w:hint="default" w:ascii="Times New Roman" w:hAnsi="Times New Roman" w:eastAsia="仿宋" w:cs="Times New Roman"/>
          <w:b/>
          <w:bCs/>
          <w:sz w:val="30"/>
          <w:szCs w:val="30"/>
          <w:highlight w:val="none"/>
        </w:rPr>
        <w:t>采   购   人：陕西省道路运输事业发展中心</w:t>
      </w:r>
    </w:p>
    <w:p>
      <w:pPr>
        <w:pStyle w:val="64"/>
        <w:ind w:firstLine="1807" w:firstLineChars="600"/>
        <w:jc w:val="left"/>
        <w:rPr>
          <w:rFonts w:hint="default" w:ascii="Times New Roman" w:hAnsi="Times New Roman" w:eastAsia="仿宋" w:cs="Times New Roman"/>
          <w:b/>
          <w:bCs/>
          <w:sz w:val="30"/>
          <w:szCs w:val="30"/>
          <w:highlight w:val="none"/>
        </w:rPr>
      </w:pPr>
    </w:p>
    <w:p>
      <w:pPr>
        <w:pStyle w:val="64"/>
        <w:ind w:firstLine="602"/>
        <w:rPr>
          <w:rFonts w:hint="default" w:ascii="Times New Roman" w:hAnsi="Times New Roman" w:eastAsia="仿宋" w:cs="Times New Roman"/>
          <w:b/>
          <w:bCs/>
          <w:sz w:val="30"/>
          <w:szCs w:val="30"/>
          <w:highlight w:val="none"/>
        </w:rPr>
      </w:pPr>
    </w:p>
    <w:p>
      <w:pPr>
        <w:tabs>
          <w:tab w:val="left" w:pos="5670"/>
        </w:tabs>
        <w:autoSpaceDE w:val="0"/>
        <w:autoSpaceDN w:val="0"/>
        <w:adjustRightInd w:val="0"/>
        <w:snapToGrid w:val="0"/>
        <w:spacing w:line="360" w:lineRule="auto"/>
        <w:ind w:firstLine="1807" w:firstLineChars="600"/>
        <w:rPr>
          <w:rFonts w:hint="default" w:ascii="Times New Roman" w:hAnsi="Times New Roman" w:eastAsia="仿宋" w:cs="Times New Roman"/>
          <w:b/>
          <w:bCs/>
          <w:sz w:val="30"/>
          <w:szCs w:val="30"/>
          <w:highlight w:val="none"/>
        </w:rPr>
      </w:pPr>
      <w:r>
        <w:rPr>
          <w:rFonts w:hint="default" w:ascii="Times New Roman" w:hAnsi="Times New Roman" w:eastAsia="仿宋" w:cs="Times New Roman"/>
          <w:b/>
          <w:bCs/>
          <w:sz w:val="30"/>
          <w:szCs w:val="30"/>
          <w:highlight w:val="none"/>
          <w:lang w:val="zh-CN"/>
        </w:rPr>
        <w:t>采购代理机构：陕西省采购招标有限责任公司</w:t>
      </w:r>
      <w:r>
        <w:rPr>
          <w:rFonts w:hint="default" w:ascii="Times New Roman" w:hAnsi="Times New Roman" w:eastAsia="仿宋" w:cs="Times New Roman"/>
          <w:b/>
          <w:bCs/>
          <w:sz w:val="30"/>
          <w:szCs w:val="30"/>
          <w:highlight w:val="none"/>
        </w:rPr>
        <w:t xml:space="preserve"> </w:t>
      </w:r>
    </w:p>
    <w:p>
      <w:pPr>
        <w:tabs>
          <w:tab w:val="left" w:pos="5460"/>
        </w:tabs>
        <w:autoSpaceDE w:val="0"/>
        <w:autoSpaceDN w:val="0"/>
        <w:adjustRightInd w:val="0"/>
        <w:snapToGrid w:val="0"/>
        <w:spacing w:line="360" w:lineRule="auto"/>
        <w:jc w:val="center"/>
        <w:rPr>
          <w:rFonts w:hint="default" w:ascii="Times New Roman" w:hAnsi="Times New Roman" w:eastAsia="仿宋" w:cs="Times New Roman"/>
          <w:b/>
          <w:bCs/>
          <w:sz w:val="30"/>
          <w:szCs w:val="30"/>
          <w:highlight w:val="none"/>
          <w:lang w:val="zh-CN"/>
        </w:rPr>
      </w:pPr>
    </w:p>
    <w:p>
      <w:pPr>
        <w:tabs>
          <w:tab w:val="left" w:pos="5460"/>
        </w:tabs>
        <w:autoSpaceDE w:val="0"/>
        <w:autoSpaceDN w:val="0"/>
        <w:adjustRightInd w:val="0"/>
        <w:snapToGrid w:val="0"/>
        <w:spacing w:line="360" w:lineRule="auto"/>
        <w:jc w:val="center"/>
        <w:rPr>
          <w:rFonts w:hint="default" w:ascii="Times New Roman" w:hAnsi="Times New Roman" w:eastAsia="仿宋" w:cs="Times New Roman"/>
          <w:b/>
          <w:bCs/>
          <w:sz w:val="30"/>
          <w:szCs w:val="30"/>
          <w:highlight w:val="none"/>
          <w:lang w:val="zh-CN"/>
        </w:rPr>
      </w:pPr>
      <w:r>
        <w:rPr>
          <w:rFonts w:hint="eastAsia" w:eastAsia="仿宋" w:cs="Times New Roman"/>
          <w:b/>
          <w:bCs/>
          <w:sz w:val="30"/>
          <w:szCs w:val="30"/>
          <w:highlight w:val="none"/>
          <w:lang w:val="zh-CN"/>
        </w:rPr>
        <w:t>二〇二三年六月</w:t>
      </w:r>
    </w:p>
    <w:p>
      <w:pPr>
        <w:pStyle w:val="22"/>
        <w:rPr>
          <w:rFonts w:hint="default" w:ascii="Times New Roman" w:hAnsi="Times New Roman" w:eastAsia="仿宋" w:cs="Times New Roman"/>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14"/>
        <w:ind w:firstLine="0" w:firstLineChars="0"/>
        <w:jc w:val="center"/>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目  录</w:t>
      </w:r>
    </w:p>
    <w:sdt>
      <w:sdtPr>
        <w:rPr>
          <w:rFonts w:hint="default" w:ascii="Times New Roman" w:hAnsi="Times New Roman" w:eastAsia="仿宋" w:cs="Times New Roman"/>
          <w:b/>
          <w:bCs/>
          <w:caps/>
          <w:sz w:val="24"/>
          <w:szCs w:val="20"/>
          <w:highlight w:val="none"/>
        </w:rPr>
        <w:id w:val="147476182"/>
        <w:docPartObj>
          <w:docPartGallery w:val="Table of Contents"/>
          <w:docPartUnique/>
        </w:docPartObj>
      </w:sdtPr>
      <w:sdtEndPr>
        <w:rPr>
          <w:rFonts w:hint="default" w:ascii="Times New Roman" w:hAnsi="Times New Roman" w:eastAsia="仿宋" w:cs="Times New Roman"/>
          <w:b w:val="0"/>
          <w:bCs w:val="0"/>
          <w:caps/>
          <w:sz w:val="28"/>
          <w:szCs w:val="28"/>
          <w:highlight w:val="none"/>
        </w:rPr>
      </w:sdtEndPr>
      <w:sdtContent>
        <w:p>
          <w:pPr>
            <w:jc w:val="center"/>
            <w:rPr>
              <w:rFonts w:hint="default" w:ascii="Times New Roman" w:hAnsi="Times New Roman" w:eastAsia="仿宋" w:cs="Times New Roman"/>
              <w:highlight w:val="none"/>
            </w:rPr>
          </w:pPr>
        </w:p>
        <w:p>
          <w:pPr>
            <w:pStyle w:val="35"/>
            <w:tabs>
              <w:tab w:val="right" w:leader="dot" w:pos="9072"/>
              <w:tab w:val="clear" w:pos="9344"/>
            </w:tabs>
            <w:spacing w:line="480" w:lineRule="auto"/>
            <w:rPr>
              <w:rFonts w:hint="default" w:ascii="Times New Roman" w:hAnsi="Times New Roman" w:eastAsia="仿宋" w:cs="Times New Roman"/>
              <w:sz w:val="28"/>
              <w:szCs w:val="28"/>
            </w:rPr>
          </w:pPr>
          <w:r>
            <w:rPr>
              <w:rFonts w:hint="default" w:ascii="Times New Roman" w:hAnsi="Times New Roman" w:eastAsia="仿宋" w:cs="Times New Roman"/>
              <w:b w:val="0"/>
              <w:bCs w:val="0"/>
              <w:sz w:val="28"/>
              <w:szCs w:val="28"/>
              <w:highlight w:val="none"/>
            </w:rPr>
            <w:fldChar w:fldCharType="begin"/>
          </w:r>
          <w:r>
            <w:rPr>
              <w:rFonts w:hint="default" w:ascii="Times New Roman" w:hAnsi="Times New Roman" w:eastAsia="仿宋" w:cs="Times New Roman"/>
              <w:b w:val="0"/>
              <w:bCs w:val="0"/>
              <w:sz w:val="28"/>
              <w:szCs w:val="28"/>
              <w:highlight w:val="none"/>
            </w:rPr>
            <w:instrText xml:space="preserve">TOC \o "1-1" \h \u </w:instrText>
          </w:r>
          <w:r>
            <w:rPr>
              <w:rFonts w:hint="default" w:ascii="Times New Roman" w:hAnsi="Times New Roman" w:eastAsia="仿宋" w:cs="Times New Roman"/>
              <w:b w:val="0"/>
              <w:bCs w:val="0"/>
              <w:sz w:val="28"/>
              <w:szCs w:val="28"/>
              <w:highlight w:val="none"/>
            </w:rPr>
            <w:fldChar w:fldCharType="separate"/>
          </w: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_Toc15137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第一章  磋商公告</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_Toc15137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_Toc28249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第二章  供应商须知</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_Toc28249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_Toc29721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第三章  评审办法和标准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_Toc29721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24</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_Toc12692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第四章  合同草案条款</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_Toc12692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31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_Toc13825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第五章  采购内容及要求</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_Toc13825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36</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val="0"/>
              <w:sz w:val="28"/>
              <w:szCs w:val="28"/>
              <w:highlight w:val="none"/>
            </w:rPr>
            <w:fldChar w:fldCharType="end"/>
          </w:r>
        </w:p>
        <w:p>
          <w:pPr>
            <w:pStyle w:val="35"/>
            <w:tabs>
              <w:tab w:val="right" w:leader="dot" w:pos="9072"/>
              <w:tab w:val="clear" w:pos="9344"/>
            </w:tabs>
            <w:spacing w:line="480" w:lineRule="auto"/>
            <w:rPr>
              <w:rFonts w:hint="default" w:ascii="Times New Roman" w:hAnsi="Times New Roman" w:eastAsia="仿宋" w:cs="Times New Roman"/>
              <w:sz w:val="28"/>
              <w:szCs w:val="28"/>
            </w:rPr>
          </w:pPr>
          <w:r>
            <w:rPr>
              <w:rFonts w:hint="default" w:ascii="Times New Roman" w:hAnsi="Times New Roman" w:eastAsia="仿宋" w:cs="Times New Roman"/>
              <w:bCs w:val="0"/>
              <w:sz w:val="28"/>
              <w:szCs w:val="28"/>
              <w:highlight w:val="none"/>
            </w:rPr>
            <w:fldChar w:fldCharType="begin"/>
          </w:r>
          <w:r>
            <w:rPr>
              <w:rFonts w:hint="default" w:ascii="Times New Roman" w:hAnsi="Times New Roman" w:eastAsia="仿宋" w:cs="Times New Roman"/>
              <w:bCs w:val="0"/>
              <w:sz w:val="28"/>
              <w:szCs w:val="28"/>
              <w:highlight w:val="none"/>
            </w:rPr>
            <w:instrText xml:space="preserve"> HYPERLINK \l _Toc24707 </w:instrText>
          </w:r>
          <w:r>
            <w:rPr>
              <w:rFonts w:hint="default" w:ascii="Times New Roman" w:hAnsi="Times New Roman" w:eastAsia="仿宋" w:cs="Times New Roman"/>
              <w:bCs w:val="0"/>
              <w:sz w:val="28"/>
              <w:szCs w:val="28"/>
              <w:highlight w:val="none"/>
            </w:rPr>
            <w:fldChar w:fldCharType="separate"/>
          </w:r>
          <w:r>
            <w:rPr>
              <w:rFonts w:hint="default" w:ascii="Times New Roman" w:hAnsi="Times New Roman" w:eastAsia="仿宋" w:cs="Times New Roman"/>
              <w:sz w:val="28"/>
              <w:szCs w:val="28"/>
              <w:highlight w:val="none"/>
            </w:rPr>
            <w:t>第六章  磋商响应文件格式</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_Toc24707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38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val="0"/>
              <w:sz w:val="28"/>
              <w:szCs w:val="28"/>
              <w:highlight w:val="none"/>
            </w:rPr>
            <w:fldChar w:fldCharType="end"/>
          </w:r>
        </w:p>
        <w:p>
          <w:pPr>
            <w:pStyle w:val="35"/>
            <w:spacing w:line="480" w:lineRule="auto"/>
            <w:jc w:val="center"/>
            <w:rPr>
              <w:rFonts w:hint="default" w:ascii="Times New Roman" w:hAnsi="Times New Roman" w:eastAsia="仿宋" w:cs="Times New Roman"/>
              <w:b w:val="0"/>
              <w:bCs w:val="0"/>
              <w:sz w:val="28"/>
              <w:szCs w:val="28"/>
              <w:highlight w:val="none"/>
            </w:rPr>
          </w:pPr>
          <w:r>
            <w:rPr>
              <w:rFonts w:hint="default" w:ascii="Times New Roman" w:hAnsi="Times New Roman" w:eastAsia="仿宋" w:cs="Times New Roman"/>
              <w:bCs w:val="0"/>
              <w:sz w:val="28"/>
              <w:szCs w:val="28"/>
              <w:highlight w:val="none"/>
            </w:rPr>
            <w:fldChar w:fldCharType="end"/>
          </w:r>
        </w:p>
      </w:sdtContent>
    </w:sdt>
    <w:p>
      <w:pPr>
        <w:pStyle w:val="22"/>
        <w:rPr>
          <w:rFonts w:hint="default" w:ascii="Times New Roman" w:hAnsi="Times New Roman" w:eastAsia="仿宋" w:cs="Times New Roman"/>
          <w:highlight w:val="none"/>
        </w:rPr>
        <w:sectPr>
          <w:footerReference r:id="rId7" w:type="first"/>
          <w:footerReference r:id="rId6" w:type="default"/>
          <w:pgSz w:w="11906" w:h="16838"/>
          <w:pgMar w:top="1417" w:right="1417" w:bottom="1417" w:left="1417" w:header="851" w:footer="992" w:gutter="0"/>
          <w:cols w:space="720" w:num="1"/>
          <w:titlePg/>
          <w:docGrid w:linePitch="312" w:charSpace="0"/>
        </w:sectPr>
      </w:pPr>
    </w:p>
    <w:p>
      <w:pPr>
        <w:pStyle w:val="46"/>
        <w:spacing w:line="360" w:lineRule="auto"/>
        <w:rPr>
          <w:rFonts w:hint="default" w:ascii="Times New Roman" w:hAnsi="Times New Roman" w:eastAsia="仿宋" w:cs="Times New Roman"/>
          <w:highlight w:val="none"/>
        </w:rPr>
      </w:pPr>
      <w:bookmarkStart w:id="1" w:name="_Toc1660"/>
      <w:bookmarkStart w:id="2" w:name="_Toc63697166"/>
      <w:bookmarkStart w:id="3" w:name="_Toc17171"/>
      <w:bookmarkStart w:id="4" w:name="_Toc4132"/>
      <w:bookmarkStart w:id="5" w:name="_Toc5185"/>
      <w:bookmarkStart w:id="6" w:name="_Toc24117"/>
      <w:bookmarkStart w:id="7" w:name="_Toc21755"/>
      <w:bookmarkStart w:id="8" w:name="_Toc5710"/>
      <w:bookmarkStart w:id="9" w:name="_Toc415499894"/>
      <w:bookmarkStart w:id="10" w:name="_Toc58504445"/>
      <w:bookmarkStart w:id="11" w:name="_Toc15480"/>
      <w:bookmarkStart w:id="12" w:name="_Toc30431"/>
      <w:bookmarkStart w:id="13" w:name="_Toc9623"/>
      <w:bookmarkStart w:id="14" w:name="_Toc15137"/>
      <w:bookmarkStart w:id="15" w:name="_Toc53722839"/>
      <w:bookmarkStart w:id="16" w:name="_Toc177817333"/>
      <w:bookmarkStart w:id="17" w:name="_Toc177189234"/>
      <w:bookmarkStart w:id="18" w:name="_Toc500747060"/>
      <w:bookmarkStart w:id="19" w:name="_Toc70687138"/>
      <w:bookmarkStart w:id="20" w:name="_Toc500747187"/>
      <w:bookmarkStart w:id="21" w:name="_Toc177995472"/>
      <w:bookmarkStart w:id="22" w:name="_Toc503063420"/>
      <w:bookmarkStart w:id="23" w:name="_Toc500746964"/>
      <w:bookmarkStart w:id="24" w:name="_Toc496324577"/>
      <w:bookmarkStart w:id="25" w:name="_Toc492955413"/>
      <w:bookmarkStart w:id="26" w:name="_Toc499711882"/>
      <w:bookmarkStart w:id="27" w:name="_Toc499711041"/>
      <w:bookmarkStart w:id="28" w:name="_Toc176882541"/>
      <w:bookmarkStart w:id="29" w:name="_Toc385992325"/>
      <w:bookmarkStart w:id="30" w:name="_Toc385992324"/>
      <w:r>
        <w:rPr>
          <w:rFonts w:hint="default" w:ascii="Times New Roman" w:hAnsi="Times New Roman" w:eastAsia="仿宋" w:cs="Times New Roman"/>
          <w:highlight w:val="none"/>
        </w:rPr>
        <w:t>第一章  磋商公告</w:t>
      </w:r>
      <w:bookmarkEnd w:id="1"/>
      <w:bookmarkEnd w:id="2"/>
      <w:bookmarkEnd w:id="3"/>
      <w:bookmarkEnd w:id="4"/>
      <w:bookmarkEnd w:id="5"/>
      <w:bookmarkEnd w:id="6"/>
      <w:bookmarkEnd w:id="7"/>
      <w:bookmarkEnd w:id="8"/>
      <w:bookmarkEnd w:id="9"/>
      <w:bookmarkEnd w:id="10"/>
      <w:bookmarkEnd w:id="11"/>
      <w:bookmarkEnd w:id="12"/>
      <w:bookmarkEnd w:id="13"/>
      <w:bookmarkEnd w:id="14"/>
    </w:p>
    <w:p>
      <w:pPr>
        <w:spacing w:line="360" w:lineRule="auto"/>
        <w:jc w:val="center"/>
        <w:rPr>
          <w:rFonts w:hint="default" w:ascii="Times New Roman" w:hAnsi="Times New Roman" w:eastAsia="仿宋" w:cs="Times New Roman"/>
          <w:b/>
          <w:sz w:val="28"/>
          <w:szCs w:val="28"/>
          <w:highlight w:val="none"/>
          <w:lang w:eastAsia="zh-CN"/>
        </w:rPr>
      </w:pPr>
      <w:r>
        <w:rPr>
          <w:rFonts w:hint="default" w:ascii="Times New Roman" w:hAnsi="Times New Roman" w:eastAsia="仿宋" w:cs="Times New Roman"/>
          <w:b/>
          <w:sz w:val="28"/>
          <w:szCs w:val="28"/>
          <w:highlight w:val="none"/>
          <w:lang w:eastAsia="zh-CN"/>
        </w:rPr>
        <w:t>陕西省道路运输事业发展中心后勤服务购买项目（第2包）</w:t>
      </w:r>
    </w:p>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竞争性磋商公告</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项目概况</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lang w:eastAsia="zh-CN"/>
        </w:rPr>
        <w:t>陕西省道路运输事业发展中心后勤服务购买项目（第2包）</w:t>
      </w:r>
      <w:r>
        <w:rPr>
          <w:rFonts w:hint="default" w:ascii="Times New Roman" w:hAnsi="Times New Roman" w:eastAsia="仿宋" w:cs="Times New Roman"/>
          <w:color w:val="333333"/>
          <w:kern w:val="0"/>
          <w:sz w:val="24"/>
          <w:highlight w:val="none"/>
        </w:rPr>
        <w:t>的潜在供应商应在西安市高新二路2号山西证券大厦8层获取采购文件，并于 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eastAsia"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日</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时</w:t>
      </w:r>
      <w:r>
        <w:rPr>
          <w:rFonts w:hint="default" w:ascii="Times New Roman" w:hAnsi="Times New Roman" w:eastAsia="仿宋" w:cs="Times New Roman"/>
          <w:color w:val="333333"/>
          <w:kern w:val="0"/>
          <w:sz w:val="24"/>
          <w:highlight w:val="none"/>
          <w:lang w:val="en-US" w:eastAsia="zh-CN"/>
        </w:rPr>
        <w:t>30</w:t>
      </w:r>
      <w:r>
        <w:rPr>
          <w:rFonts w:hint="default" w:ascii="Times New Roman" w:hAnsi="Times New Roman" w:eastAsia="仿宋" w:cs="Times New Roman"/>
          <w:color w:val="333333"/>
          <w:kern w:val="0"/>
          <w:sz w:val="24"/>
          <w:highlight w:val="none"/>
        </w:rPr>
        <w:t>分 （北京时间）前提交响应文件。</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一、项目基本情况</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项目编号：</w:t>
      </w:r>
      <w:r>
        <w:rPr>
          <w:rFonts w:hint="default" w:ascii="Times New Roman" w:hAnsi="Times New Roman" w:eastAsia="仿宋" w:cs="Times New Roman"/>
          <w:color w:val="333333"/>
          <w:kern w:val="0"/>
          <w:sz w:val="24"/>
          <w:highlight w:val="none"/>
          <w:lang w:eastAsia="zh-CN"/>
        </w:rPr>
        <w:t>SCZB2023-CS-0479/003（2）</w:t>
      </w:r>
      <w:r>
        <w:rPr>
          <w:rFonts w:hint="default" w:ascii="Times New Roman" w:hAnsi="Times New Roman" w:eastAsia="仿宋" w:cs="Times New Roman"/>
          <w:color w:val="333333"/>
          <w:kern w:val="0"/>
          <w:sz w:val="24"/>
          <w:highlight w:val="none"/>
          <w:lang w:val="en-US" w:eastAsia="zh-CN"/>
        </w:rPr>
        <w:t xml:space="preserve"> </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项目名称：</w:t>
      </w:r>
      <w:r>
        <w:rPr>
          <w:rFonts w:hint="default" w:ascii="Times New Roman" w:hAnsi="Times New Roman" w:eastAsia="仿宋" w:cs="Times New Roman"/>
          <w:color w:val="333333"/>
          <w:kern w:val="0"/>
          <w:sz w:val="24"/>
          <w:highlight w:val="none"/>
          <w:lang w:eastAsia="zh-CN"/>
        </w:rPr>
        <w:t>陕西省道路运输事业发展中心后勤服务购买项目（第</w:t>
      </w:r>
      <w:r>
        <w:rPr>
          <w:rFonts w:hint="default" w:ascii="Times New Roman" w:hAnsi="Times New Roman" w:eastAsia="仿宋" w:cs="Times New Roman"/>
          <w:color w:val="333333"/>
          <w:kern w:val="0"/>
          <w:sz w:val="24"/>
          <w:highlight w:val="none"/>
          <w:lang w:val="en-US" w:eastAsia="zh-CN"/>
        </w:rPr>
        <w:t>2</w:t>
      </w:r>
      <w:r>
        <w:rPr>
          <w:rFonts w:hint="default" w:ascii="Times New Roman" w:hAnsi="Times New Roman" w:eastAsia="仿宋" w:cs="Times New Roman"/>
          <w:color w:val="333333"/>
          <w:kern w:val="0"/>
          <w:sz w:val="24"/>
          <w:highlight w:val="none"/>
          <w:lang w:eastAsia="zh-CN"/>
        </w:rPr>
        <w:t>包）</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采购方式：竞争性磋商</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预算金额：</w:t>
      </w:r>
      <w:r>
        <w:rPr>
          <w:rFonts w:hint="default" w:ascii="Times New Roman" w:hAnsi="Times New Roman" w:eastAsia="仿宋" w:cs="Times New Roman"/>
          <w:color w:val="333333"/>
          <w:kern w:val="0"/>
          <w:sz w:val="24"/>
          <w:highlight w:val="none"/>
          <w:lang w:val="en-US" w:eastAsia="zh-CN"/>
        </w:rPr>
        <w:t>550000.00</w:t>
      </w:r>
      <w:r>
        <w:rPr>
          <w:rFonts w:hint="default" w:ascii="Times New Roman" w:hAnsi="Times New Roman" w:eastAsia="仿宋" w:cs="Times New Roman"/>
          <w:color w:val="333333"/>
          <w:kern w:val="0"/>
          <w:sz w:val="24"/>
          <w:highlight w:val="none"/>
        </w:rPr>
        <w:t>元</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采购需求：</w:t>
      </w:r>
    </w:p>
    <w:tbl>
      <w:tblPr>
        <w:tblStyle w:val="50"/>
        <w:tblW w:w="5135" w:type="pct"/>
        <w:tblInd w:w="-118" w:type="dxa"/>
        <w:tblLayout w:type="autofit"/>
        <w:tblCellMar>
          <w:top w:w="0" w:type="dxa"/>
          <w:left w:w="0" w:type="dxa"/>
          <w:bottom w:w="0" w:type="dxa"/>
          <w:right w:w="0" w:type="dxa"/>
        </w:tblCellMar>
      </w:tblPr>
      <w:tblGrid>
        <w:gridCol w:w="870"/>
        <w:gridCol w:w="1453"/>
        <w:gridCol w:w="2003"/>
        <w:gridCol w:w="1176"/>
        <w:gridCol w:w="1715"/>
        <w:gridCol w:w="1464"/>
        <w:gridCol w:w="1464"/>
      </w:tblGrid>
      <w:tr>
        <w:tblPrEx>
          <w:tblCellMar>
            <w:top w:w="0" w:type="dxa"/>
            <w:left w:w="0" w:type="dxa"/>
            <w:bottom w:w="0" w:type="dxa"/>
            <w:right w:w="0" w:type="dxa"/>
          </w:tblCellMar>
        </w:tblPrEx>
        <w:trPr>
          <w:trHeight w:val="1066" w:hRule="atLeast"/>
          <w:tblHeader/>
        </w:trPr>
        <w:tc>
          <w:tcPr>
            <w:tcW w:w="8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szCs w:val="24"/>
                <w:highlight w:val="none"/>
              </w:rPr>
              <w:t>品目号</w:t>
            </w:r>
          </w:p>
        </w:tc>
        <w:tc>
          <w:tcPr>
            <w:tcW w:w="1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szCs w:val="24"/>
                <w:highlight w:val="none"/>
              </w:rPr>
              <w:t>品目名称</w:t>
            </w:r>
          </w:p>
        </w:tc>
        <w:tc>
          <w:tcPr>
            <w:tcW w:w="20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采购</w:t>
            </w:r>
          </w:p>
          <w:p>
            <w:pPr>
              <w:widowControl/>
              <w:spacing w:line="360" w:lineRule="atLeast"/>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szCs w:val="24"/>
                <w:highlight w:val="none"/>
              </w:rPr>
              <w:t>标的</w:t>
            </w:r>
          </w:p>
        </w:tc>
        <w:tc>
          <w:tcPr>
            <w:tcW w:w="11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数量</w:t>
            </w:r>
          </w:p>
          <w:p>
            <w:pPr>
              <w:widowControl/>
              <w:spacing w:line="360" w:lineRule="atLeast"/>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szCs w:val="24"/>
                <w:highlight w:val="none"/>
              </w:rPr>
              <w:t>（单位）</w:t>
            </w:r>
          </w:p>
        </w:tc>
        <w:tc>
          <w:tcPr>
            <w:tcW w:w="1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szCs w:val="24"/>
                <w:highlight w:val="none"/>
              </w:rPr>
              <w:t>技术规格、参数及要求</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highlight w:val="none"/>
              </w:rPr>
            </w:pPr>
            <w:r>
              <w:rPr>
                <w:rFonts w:hint="default" w:ascii="Times New Roman" w:hAnsi="Times New Roman" w:eastAsia="仿宋" w:cs="Times New Roman"/>
                <w:b/>
                <w:bCs/>
                <w:kern w:val="0"/>
                <w:sz w:val="24"/>
                <w:szCs w:val="24"/>
                <w:highlight w:val="none"/>
              </w:rPr>
              <w:t>品目预算</w:t>
            </w:r>
            <w:r>
              <w:rPr>
                <w:rFonts w:hint="default" w:ascii="Times New Roman" w:hAnsi="Times New Roman" w:eastAsia="仿宋" w:cs="Times New Roman"/>
                <w:b/>
                <w:bCs/>
                <w:kern w:val="0"/>
                <w:sz w:val="24"/>
                <w:szCs w:val="24"/>
                <w:highlight w:val="none"/>
                <w:lang w:eastAsia="zh-CN"/>
              </w:rPr>
              <w:t>（</w:t>
            </w:r>
            <w:r>
              <w:rPr>
                <w:rFonts w:hint="default" w:ascii="Times New Roman" w:hAnsi="Times New Roman" w:eastAsia="仿宋" w:cs="Times New Roman"/>
                <w:b/>
                <w:bCs/>
                <w:kern w:val="0"/>
                <w:sz w:val="24"/>
                <w:szCs w:val="24"/>
                <w:highlight w:val="none"/>
              </w:rPr>
              <w:t>元</w:t>
            </w:r>
            <w:r>
              <w:rPr>
                <w:rFonts w:hint="default" w:ascii="Times New Roman" w:hAnsi="Times New Roman" w:eastAsia="仿宋" w:cs="Times New Roman"/>
                <w:b/>
                <w:bCs/>
                <w:kern w:val="0"/>
                <w:sz w:val="24"/>
                <w:szCs w:val="24"/>
                <w:highlight w:val="none"/>
                <w:lang w:eastAsia="zh-CN"/>
              </w:rPr>
              <w:t>）</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最高限价</w:t>
            </w:r>
            <w:r>
              <w:rPr>
                <w:rFonts w:hint="default" w:ascii="Times New Roman" w:hAnsi="Times New Roman" w:eastAsia="仿宋" w:cs="Times New Roman"/>
                <w:b/>
                <w:bCs/>
                <w:kern w:val="0"/>
                <w:sz w:val="24"/>
                <w:szCs w:val="24"/>
                <w:highlight w:val="none"/>
                <w:lang w:eastAsia="zh-CN"/>
              </w:rPr>
              <w:t>（</w:t>
            </w:r>
            <w:r>
              <w:rPr>
                <w:rFonts w:hint="default" w:ascii="Times New Roman" w:hAnsi="Times New Roman" w:eastAsia="仿宋" w:cs="Times New Roman"/>
                <w:b/>
                <w:bCs/>
                <w:kern w:val="0"/>
                <w:sz w:val="24"/>
                <w:szCs w:val="24"/>
                <w:highlight w:val="none"/>
              </w:rPr>
              <w:t>元</w:t>
            </w:r>
            <w:r>
              <w:rPr>
                <w:rFonts w:hint="default" w:ascii="Times New Roman" w:hAnsi="Times New Roman" w:eastAsia="仿宋" w:cs="Times New Roman"/>
                <w:b/>
                <w:bCs/>
                <w:kern w:val="0"/>
                <w:sz w:val="24"/>
                <w:szCs w:val="24"/>
                <w:highlight w:val="none"/>
                <w:lang w:eastAsia="zh-CN"/>
              </w:rPr>
              <w:t>）</w:t>
            </w:r>
          </w:p>
        </w:tc>
      </w:tr>
      <w:tr>
        <w:tblPrEx>
          <w:tblCellMar>
            <w:top w:w="0" w:type="dxa"/>
            <w:left w:w="0" w:type="dxa"/>
            <w:bottom w:w="0" w:type="dxa"/>
            <w:right w:w="0" w:type="dxa"/>
          </w:tblCellMar>
        </w:tblPrEx>
        <w:trPr>
          <w:trHeight w:val="1755" w:hRule="atLeast"/>
        </w:trPr>
        <w:tc>
          <w:tcPr>
            <w:tcW w:w="8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w:t>
            </w:r>
          </w:p>
        </w:tc>
        <w:tc>
          <w:tcPr>
            <w:tcW w:w="1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eastAsia="zh-CN"/>
              </w:rPr>
            </w:pPr>
            <w:r>
              <w:rPr>
                <w:rFonts w:hint="default" w:eastAsia="仿宋"/>
                <w:color w:val="auto"/>
                <w:kern w:val="0"/>
                <w:sz w:val="24"/>
                <w:highlight w:val="none"/>
              </w:rPr>
              <w:t>其他服务</w:t>
            </w:r>
          </w:p>
        </w:tc>
        <w:tc>
          <w:tcPr>
            <w:tcW w:w="20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val="en-US"/>
              </w:rPr>
            </w:pPr>
            <w:r>
              <w:rPr>
                <w:rFonts w:hint="default" w:ascii="Times New Roman" w:hAnsi="Times New Roman" w:eastAsia="仿宋" w:cs="Times New Roman"/>
                <w:kern w:val="0"/>
                <w:sz w:val="24"/>
                <w:highlight w:val="none"/>
                <w:lang w:eastAsia="zh-CN"/>
              </w:rPr>
              <w:t>陕西省道路运输事业发展中心后勤服务购买项目（第2包）</w:t>
            </w:r>
          </w:p>
        </w:tc>
        <w:tc>
          <w:tcPr>
            <w:tcW w:w="11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val="en-US" w:eastAsia="zh-CN"/>
              </w:rPr>
            </w:pPr>
            <w:r>
              <w:rPr>
                <w:rFonts w:hint="default" w:ascii="Times New Roman" w:hAnsi="Times New Roman" w:eastAsia="仿宋" w:cs="Times New Roman"/>
                <w:color w:val="auto"/>
                <w:kern w:val="0"/>
                <w:sz w:val="24"/>
                <w:szCs w:val="24"/>
                <w:highlight w:val="none"/>
                <w:lang w:val="en-US" w:eastAsia="zh-CN" w:bidi="ar-SA"/>
              </w:rPr>
              <w:t>1</w:t>
            </w:r>
            <w:r>
              <w:rPr>
                <w:rFonts w:hint="default" w:ascii="Times New Roman" w:hAnsi="Times New Roman" w:eastAsia="仿宋" w:cs="Times New Roman"/>
                <w:kern w:val="0"/>
                <w:sz w:val="24"/>
                <w:szCs w:val="24"/>
                <w:highlight w:val="none"/>
                <w:lang w:val="en-US" w:eastAsia="zh-CN" w:bidi="ar-SA"/>
              </w:rPr>
              <w:t>（项）</w:t>
            </w:r>
          </w:p>
        </w:tc>
        <w:tc>
          <w:tcPr>
            <w:tcW w:w="1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详见采购文件</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eastAsia="zh-CN"/>
              </w:rPr>
            </w:pPr>
            <w:r>
              <w:rPr>
                <w:rFonts w:hint="default" w:ascii="Times New Roman" w:hAnsi="Times New Roman" w:eastAsia="仿宋" w:cs="Times New Roman"/>
                <w:kern w:val="0"/>
                <w:sz w:val="24"/>
                <w:highlight w:val="none"/>
                <w:lang w:val="en-US" w:eastAsia="zh-CN"/>
              </w:rPr>
              <w:t>550000.00</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hint="default" w:ascii="Times New Roman" w:hAnsi="Times New Roman" w:eastAsia="仿宋" w:cs="Times New Roman"/>
                <w:kern w:val="0"/>
                <w:sz w:val="24"/>
                <w:highlight w:val="none"/>
                <w:lang w:val="en-US"/>
              </w:rPr>
            </w:pPr>
            <w:r>
              <w:rPr>
                <w:rFonts w:hint="default" w:ascii="Times New Roman" w:hAnsi="Times New Roman" w:eastAsia="仿宋" w:cs="Times New Roman"/>
                <w:kern w:val="0"/>
                <w:sz w:val="24"/>
                <w:highlight w:val="none"/>
                <w:lang w:val="en-US" w:eastAsia="zh-CN"/>
              </w:rPr>
              <w:t>550000.00</w:t>
            </w:r>
          </w:p>
        </w:tc>
      </w:tr>
    </w:tbl>
    <w:p>
      <w:pPr>
        <w:widowControl/>
        <w:shd w:val="clear" w:color="auto" w:fill="FFFFFF"/>
        <w:spacing w:line="500" w:lineRule="exact"/>
        <w:ind w:firstLine="480" w:firstLineChars="0"/>
        <w:textAlignment w:val="baseline"/>
        <w:outlineLvl w:val="9"/>
        <w:rPr>
          <w:rFonts w:hint="default" w:ascii="Times New Roman" w:hAnsi="Times New Roman" w:eastAsia="仿宋" w:cs="Times New Roman"/>
          <w:color w:val="333333"/>
          <w:kern w:val="0"/>
          <w:sz w:val="24"/>
          <w:szCs w:val="24"/>
          <w:highlight w:val="none"/>
          <w:lang w:eastAsia="zh-CN"/>
        </w:rPr>
      </w:pPr>
      <w:r>
        <w:rPr>
          <w:rFonts w:hint="eastAsia" w:eastAsia="仿宋" w:cs="Times New Roman"/>
          <w:color w:val="333333"/>
          <w:kern w:val="0"/>
          <w:sz w:val="24"/>
          <w:szCs w:val="24"/>
          <w:highlight w:val="none"/>
          <w:lang w:eastAsia="zh-CN"/>
        </w:rPr>
        <w:t>本合同包不接受联合体投标</w:t>
      </w:r>
      <w:r>
        <w:rPr>
          <w:rFonts w:hint="default" w:ascii="Times New Roman" w:hAnsi="Times New Roman" w:eastAsia="仿宋" w:cs="Times New Roman"/>
          <w:color w:val="333333"/>
          <w:kern w:val="0"/>
          <w:sz w:val="24"/>
          <w:szCs w:val="24"/>
          <w:highlight w:val="none"/>
          <w:lang w:eastAsia="zh-CN"/>
        </w:rPr>
        <w:t>。</w:t>
      </w:r>
    </w:p>
    <w:p>
      <w:pPr>
        <w:widowControl/>
        <w:shd w:val="clear" w:color="auto" w:fill="FFFFFF"/>
        <w:spacing w:line="460" w:lineRule="exact"/>
        <w:ind w:firstLine="480" w:firstLineChars="0"/>
        <w:textAlignment w:val="baseline"/>
        <w:outlineLvl w:val="9"/>
        <w:rPr>
          <w:rFonts w:hint="default" w:ascii="Times New Roman" w:hAnsi="Times New Roman" w:eastAsia="仿宋" w:cs="Times New Roman"/>
          <w:color w:val="333333"/>
          <w:kern w:val="0"/>
          <w:sz w:val="24"/>
          <w:szCs w:val="24"/>
          <w:highlight w:val="none"/>
        </w:rPr>
      </w:pPr>
      <w:r>
        <w:rPr>
          <w:rFonts w:hint="default" w:ascii="Times New Roman" w:hAnsi="Times New Roman" w:eastAsia="仿宋" w:cs="Times New Roman"/>
          <w:color w:val="333333"/>
          <w:kern w:val="0"/>
          <w:sz w:val="24"/>
          <w:szCs w:val="24"/>
          <w:highlight w:val="none"/>
        </w:rPr>
        <w:t>合同履行期限：</w:t>
      </w:r>
      <w:r>
        <w:rPr>
          <w:rFonts w:hint="eastAsia" w:eastAsia="仿宋" w:cs="Times New Roman"/>
          <w:color w:val="333333"/>
          <w:kern w:val="0"/>
          <w:sz w:val="24"/>
          <w:szCs w:val="24"/>
          <w:highlight w:val="none"/>
          <w:lang w:val="en-US" w:eastAsia="zh-CN"/>
        </w:rPr>
        <w:t>自合同签订之日起12个月（具体服务日期可以随合同签订时间顺延）</w:t>
      </w:r>
      <w:r>
        <w:rPr>
          <w:rFonts w:hint="default" w:ascii="Times New Roman" w:hAnsi="Times New Roman" w:eastAsia="仿宋" w:cs="Times New Roman"/>
          <w:color w:val="333333"/>
          <w:kern w:val="0"/>
          <w:sz w:val="24"/>
          <w:szCs w:val="24"/>
          <w:highlight w:val="none"/>
          <w:lang w:val="en-US" w:eastAsia="zh-CN"/>
        </w:rPr>
        <w:t>。</w:t>
      </w:r>
    </w:p>
    <w:p>
      <w:pPr>
        <w:widowControl/>
        <w:shd w:val="clear" w:color="auto" w:fill="FFFFFF"/>
        <w:spacing w:line="500" w:lineRule="exact"/>
        <w:ind w:firstLine="480"/>
        <w:jc w:val="left"/>
        <w:textAlignment w:val="baseline"/>
        <w:outlineLvl w:val="9"/>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二、申请人的资格要求：</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1.满足《中华人民共和国政府釆购法》第二十二条规定</w:t>
      </w:r>
      <w:r>
        <w:rPr>
          <w:rFonts w:hint="default" w:ascii="Times New Roman" w:hAnsi="Times New Roman" w:eastAsia="仿宋" w:cs="Times New Roman"/>
          <w:color w:val="333333"/>
          <w:kern w:val="0"/>
          <w:sz w:val="24"/>
          <w:highlight w:val="none"/>
          <w:lang w:eastAsia="zh-CN"/>
        </w:rPr>
        <w:t>；</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2.落实政府采购政策需满足的资格要求：</w:t>
      </w:r>
    </w:p>
    <w:p>
      <w:pPr>
        <w:widowControl/>
        <w:shd w:val="clear" w:color="auto" w:fill="FFFFFF"/>
        <w:spacing w:line="500" w:lineRule="exact"/>
        <w:ind w:firstLine="480" w:firstLineChars="20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合同包1(</w:t>
      </w:r>
      <w:r>
        <w:rPr>
          <w:rFonts w:hint="default" w:ascii="Times New Roman" w:hAnsi="Times New Roman" w:eastAsia="仿宋" w:cs="Times New Roman"/>
          <w:color w:val="333333"/>
          <w:kern w:val="0"/>
          <w:sz w:val="24"/>
          <w:highlight w:val="none"/>
          <w:lang w:eastAsia="zh-CN"/>
        </w:rPr>
        <w:t>陕西省道路运输事业发展中心后勤服务购买项目（第2包）</w:t>
      </w:r>
      <w:r>
        <w:rPr>
          <w:rFonts w:hint="default" w:ascii="Times New Roman" w:hAnsi="Times New Roman" w:eastAsia="仿宋" w:cs="Times New Roman"/>
          <w:color w:val="333333"/>
          <w:kern w:val="0"/>
          <w:sz w:val="24"/>
          <w:highlight w:val="none"/>
        </w:rPr>
        <w:t>)落实政府采购政策需满足的资格要求如下</w:t>
      </w:r>
      <w:r>
        <w:rPr>
          <w:rFonts w:hint="default" w:ascii="Times New Roman" w:hAnsi="Times New Roman" w:eastAsia="仿宋" w:cs="Times New Roman"/>
          <w:color w:val="333333"/>
          <w:kern w:val="0"/>
          <w:sz w:val="24"/>
          <w:highlight w:val="none"/>
          <w:lang w:eastAsia="zh-CN"/>
        </w:rPr>
        <w:t>：</w:t>
      </w:r>
    </w:p>
    <w:p>
      <w:pPr>
        <w:widowControl/>
        <w:shd w:val="clear" w:color="auto" w:fill="FFFFFF"/>
        <w:spacing w:line="500" w:lineRule="exact"/>
        <w:ind w:firstLine="480"/>
        <w:textAlignment w:val="baseline"/>
        <w:rPr>
          <w:rFonts w:hint="eastAsia" w:ascii="Times New Roman" w:hAnsi="Times New Roman" w:eastAsia="仿宋" w:cs="Times New Roman"/>
          <w:color w:val="333333"/>
          <w:kern w:val="0"/>
          <w:sz w:val="24"/>
          <w:highlight w:val="none"/>
          <w:lang w:eastAsia="zh-CN"/>
        </w:rPr>
      </w:pPr>
      <w:r>
        <w:rPr>
          <w:rFonts w:hint="eastAsia" w:eastAsia="仿宋" w:cs="Times New Roman"/>
          <w:color w:val="333333"/>
          <w:kern w:val="0"/>
          <w:sz w:val="24"/>
          <w:highlight w:val="none"/>
          <w:lang w:eastAsia="zh-CN"/>
        </w:rPr>
        <w:t>本项目为专门面向中小微企业采购项目，供应商应为中小微企业、监狱企业或残疾人福利性单位。</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3.本项目的特定资格要求：</w:t>
      </w:r>
    </w:p>
    <w:p>
      <w:pPr>
        <w:widowControl/>
        <w:shd w:val="clear" w:color="auto" w:fill="FFFFFF"/>
        <w:spacing w:line="500" w:lineRule="exact"/>
        <w:ind w:firstLine="0"/>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合同包1(</w:t>
      </w:r>
      <w:r>
        <w:rPr>
          <w:rFonts w:hint="default" w:ascii="Times New Roman" w:hAnsi="Times New Roman" w:eastAsia="仿宋" w:cs="Times New Roman"/>
          <w:color w:val="333333"/>
          <w:kern w:val="0"/>
          <w:sz w:val="24"/>
          <w:highlight w:val="none"/>
          <w:lang w:eastAsia="zh-CN"/>
        </w:rPr>
        <w:t>陕西省道路运输事业发展中心后勤服务购买项目（第2包）</w:t>
      </w:r>
      <w:r>
        <w:rPr>
          <w:rFonts w:hint="default" w:ascii="Times New Roman" w:hAnsi="Times New Roman" w:eastAsia="仿宋" w:cs="Times New Roman"/>
          <w:color w:val="333333"/>
          <w:kern w:val="0"/>
          <w:sz w:val="24"/>
          <w:highlight w:val="none"/>
        </w:rPr>
        <w:t>)特定资格要求如下:</w:t>
      </w:r>
    </w:p>
    <w:p>
      <w:pPr>
        <w:widowControl/>
        <w:shd w:val="clear" w:color="auto" w:fill="FFFFFF"/>
        <w:spacing w:line="500" w:lineRule="exact"/>
        <w:ind w:firstLine="480" w:firstLineChars="0"/>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3.1</w:t>
      </w:r>
      <w:r>
        <w:rPr>
          <w:rFonts w:hint="default" w:eastAsia="仿宋"/>
          <w:color w:val="333333"/>
          <w:kern w:val="0"/>
          <w:sz w:val="24"/>
          <w:highlight w:val="none"/>
          <w:lang w:eastAsia="zh-CN"/>
        </w:rPr>
        <w:t>供应商在递交谈判响应文件截止时间前在“信用中国”网站（www.creditchina.gov.cn）、“中国执行信息公开网”网站（http://zxgk.court.gov.cn/）和中国政府采购网（www.ccgp.gov.cn）上被列入重大税收违法失信主体、失信被执行人、政府采购严重违法失信行为记录名单的，不得参加磋商；</w:t>
      </w:r>
    </w:p>
    <w:p>
      <w:pPr>
        <w:widowControl/>
        <w:shd w:val="clear" w:color="auto" w:fill="FFFFFF"/>
        <w:spacing w:line="500" w:lineRule="exact"/>
        <w:ind w:firstLine="480"/>
        <w:textAlignment w:val="baseline"/>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333333"/>
          <w:kern w:val="0"/>
          <w:sz w:val="24"/>
          <w:highlight w:val="none"/>
        </w:rPr>
        <w:t>3.2供应商应授权合法的人员参加磋商全过程，其中法定代表人或其他组织负责人直接参加磋商的，须出具法人身份证，并与营业执照上信息一致，或其他组织负责人身份证。授权代表参加磋商的，须出具法定代表人或其他组织负责人授权书及授权代表身份</w:t>
      </w:r>
      <w:r>
        <w:rPr>
          <w:rFonts w:hint="default" w:ascii="Times New Roman" w:hAnsi="Times New Roman" w:eastAsia="仿宋" w:cs="Times New Roman"/>
          <w:color w:val="auto"/>
          <w:kern w:val="0"/>
          <w:sz w:val="24"/>
          <w:highlight w:val="none"/>
        </w:rPr>
        <w:t>证、授权代表本单位证明（养老保险缴纳证明或劳动合同）；</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auto"/>
          <w:kern w:val="0"/>
          <w:sz w:val="24"/>
          <w:highlight w:val="none"/>
          <w:lang w:val="en-US" w:eastAsia="zh-CN"/>
        </w:rPr>
        <w:t>3.3</w:t>
      </w:r>
      <w:r>
        <w:rPr>
          <w:rFonts w:hint="default" w:ascii="Times New Roman" w:hAnsi="Times New Roman" w:eastAsia="仿宋" w:cs="Times New Roman"/>
          <w:color w:val="auto"/>
          <w:kern w:val="0"/>
          <w:sz w:val="24"/>
          <w:highlight w:val="none"/>
        </w:rPr>
        <w:t>供应商不得存在下</w:t>
      </w:r>
      <w:r>
        <w:rPr>
          <w:rFonts w:hint="default" w:ascii="Times New Roman" w:hAnsi="Times New Roman" w:eastAsia="仿宋" w:cs="Times New Roman"/>
          <w:color w:val="333333"/>
          <w:kern w:val="0"/>
          <w:sz w:val="24"/>
          <w:highlight w:val="none"/>
        </w:rPr>
        <w:t>列情形之一：</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（1）单位负责人为同一人或者存在直接控股、管理关系的不同供应商，不得参加本次采购活动；</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（2）为本项目提供整体设计、规范编制或者项目管理、监理、检测等服务的供应商，不得再参加本项目的采购活动；</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w:t>
      </w:r>
      <w:r>
        <w:rPr>
          <w:rFonts w:hint="default" w:ascii="Times New Roman" w:hAnsi="Times New Roman" w:eastAsia="仿宋" w:cs="Times New Roman"/>
          <w:color w:val="333333"/>
          <w:kern w:val="0"/>
          <w:sz w:val="24"/>
          <w:highlight w:val="none"/>
          <w:lang w:val="en-US" w:eastAsia="zh-CN"/>
        </w:rPr>
        <w:t>4</w:t>
      </w:r>
      <w:r>
        <w:rPr>
          <w:rFonts w:hint="default" w:ascii="Times New Roman" w:hAnsi="Times New Roman" w:eastAsia="仿宋" w:cs="Times New Roman"/>
          <w:color w:val="333333"/>
          <w:kern w:val="0"/>
          <w:sz w:val="24"/>
          <w:highlight w:val="none"/>
        </w:rPr>
        <w:t>需向采购代理机构购买磋商文件并登记备案，未向采购代理机构购买磋商文件并登记备案的供应商均无资格参加磋商。</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三、获取采购文件</w:t>
      </w:r>
    </w:p>
    <w:p>
      <w:pPr>
        <w:widowControl/>
        <w:shd w:val="clear" w:color="auto" w:fill="FFFFFF"/>
        <w:spacing w:line="500" w:lineRule="exact"/>
        <w:ind w:firstLine="480"/>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color w:val="333333"/>
          <w:kern w:val="0"/>
          <w:sz w:val="24"/>
          <w:highlight w:val="none"/>
        </w:rPr>
        <w:t>时间：202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eastAsia"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eastAsia" w:eastAsia="仿宋" w:cs="Times New Roman"/>
          <w:color w:val="333333"/>
          <w:kern w:val="0"/>
          <w:sz w:val="24"/>
          <w:highlight w:val="none"/>
          <w:lang w:val="en-US" w:eastAsia="zh-CN"/>
        </w:rPr>
        <w:t>01</w:t>
      </w:r>
      <w:r>
        <w:rPr>
          <w:rFonts w:hint="default" w:ascii="Times New Roman" w:hAnsi="Times New Roman" w:eastAsia="仿宋" w:cs="Times New Roman"/>
          <w:color w:val="333333"/>
          <w:kern w:val="0"/>
          <w:sz w:val="24"/>
          <w:highlight w:val="none"/>
        </w:rPr>
        <w:t>日 至 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eastAsia"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eastAsia" w:eastAsia="仿宋" w:cs="Times New Roman"/>
          <w:color w:val="333333"/>
          <w:kern w:val="0"/>
          <w:sz w:val="24"/>
          <w:highlight w:val="none"/>
          <w:lang w:val="en-US" w:eastAsia="zh-CN"/>
        </w:rPr>
        <w:t>08</w:t>
      </w:r>
      <w:r>
        <w:rPr>
          <w:rFonts w:hint="default" w:ascii="Times New Roman" w:hAnsi="Times New Roman" w:eastAsia="仿宋" w:cs="Times New Roman"/>
          <w:color w:val="333333"/>
          <w:kern w:val="0"/>
          <w:sz w:val="24"/>
          <w:highlight w:val="none"/>
        </w:rPr>
        <w:t>日 ，每天上午 08:00:00 至 12:00:00 ，下午 </w:t>
      </w:r>
      <w:r>
        <w:rPr>
          <w:rFonts w:hint="default" w:ascii="Times New Roman" w:hAnsi="Times New Roman" w:eastAsia="仿宋" w:cs="Times New Roman"/>
          <w:kern w:val="0"/>
          <w:sz w:val="24"/>
          <w:highlight w:val="none"/>
        </w:rPr>
        <w:t>12:00:00 至 17:00:00 （北京时间</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法定节假日除外）</w:t>
      </w:r>
    </w:p>
    <w:p>
      <w:pPr>
        <w:widowControl/>
        <w:shd w:val="clear" w:color="auto" w:fill="FFFFFF"/>
        <w:spacing w:line="500" w:lineRule="exact"/>
        <w:ind w:firstLine="480"/>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地点：</w:t>
      </w:r>
      <w:r>
        <w:rPr>
          <w:rFonts w:hint="default" w:ascii="Times New Roman" w:hAnsi="Times New Roman" w:eastAsia="仿宋" w:cs="Times New Roman"/>
          <w:color w:val="333333"/>
          <w:kern w:val="0"/>
          <w:sz w:val="24"/>
          <w:highlight w:val="none"/>
        </w:rPr>
        <w:t>西安市高新二路2号山西证券大厦8层</w:t>
      </w:r>
    </w:p>
    <w:p>
      <w:pPr>
        <w:widowControl/>
        <w:shd w:val="clear" w:color="auto" w:fill="FFFFFF"/>
        <w:spacing w:line="500" w:lineRule="exact"/>
        <w:ind w:firstLine="480"/>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方式：在线获取</w:t>
      </w:r>
    </w:p>
    <w:p>
      <w:pPr>
        <w:widowControl/>
        <w:shd w:val="clear" w:color="auto" w:fill="FFFFFF"/>
        <w:spacing w:line="500" w:lineRule="exact"/>
        <w:ind w:firstLine="480"/>
        <w:textAlignment w:val="baseline"/>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售价：</w:t>
      </w:r>
      <w:r>
        <w:rPr>
          <w:rFonts w:hint="default" w:ascii="Times New Roman" w:hAnsi="Times New Roman" w:eastAsia="仿宋" w:cs="Times New Roman"/>
          <w:kern w:val="0"/>
          <w:sz w:val="24"/>
          <w:highlight w:val="none"/>
          <w:lang w:eastAsia="zh-CN"/>
        </w:rPr>
        <w:t>300元</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四、响应文件提交</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截止时间：202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eastAsia"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日</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时</w:t>
      </w:r>
      <w:r>
        <w:rPr>
          <w:rFonts w:hint="default" w:ascii="Times New Roman" w:hAnsi="Times New Roman" w:eastAsia="仿宋" w:cs="Times New Roman"/>
          <w:color w:val="333333"/>
          <w:kern w:val="0"/>
          <w:sz w:val="24"/>
          <w:highlight w:val="none"/>
          <w:lang w:val="en-US" w:eastAsia="zh-CN"/>
        </w:rPr>
        <w:t>30</w:t>
      </w:r>
      <w:r>
        <w:rPr>
          <w:rFonts w:hint="default" w:ascii="Times New Roman" w:hAnsi="Times New Roman" w:eastAsia="仿宋" w:cs="Times New Roman"/>
          <w:color w:val="333333"/>
          <w:kern w:val="0"/>
          <w:sz w:val="24"/>
          <w:highlight w:val="none"/>
        </w:rPr>
        <w:t>分00秒 （北京时间）</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地点：</w:t>
      </w:r>
      <w:r>
        <w:rPr>
          <w:rFonts w:hint="default" w:ascii="Times New Roman" w:hAnsi="Times New Roman" w:eastAsia="仿宋" w:cs="Times New Roman"/>
          <w:color w:val="333333"/>
          <w:kern w:val="0"/>
          <w:sz w:val="24"/>
          <w:highlight w:val="none"/>
          <w:lang w:eastAsia="zh-CN"/>
        </w:rPr>
        <w:t>西安市高新二路2号山西证券大厦</w:t>
      </w:r>
      <w:r>
        <w:rPr>
          <w:rFonts w:hint="eastAsia" w:eastAsia="仿宋" w:cs="Times New Roman"/>
          <w:color w:val="333333"/>
          <w:kern w:val="0"/>
          <w:sz w:val="24"/>
          <w:highlight w:val="none"/>
          <w:lang w:val="en-US" w:eastAsia="zh-CN"/>
        </w:rPr>
        <w:t>21</w:t>
      </w:r>
      <w:r>
        <w:rPr>
          <w:rFonts w:hint="default" w:ascii="Times New Roman" w:hAnsi="Times New Roman" w:eastAsia="仿宋" w:cs="Times New Roman"/>
          <w:color w:val="333333"/>
          <w:kern w:val="0"/>
          <w:sz w:val="24"/>
          <w:highlight w:val="none"/>
          <w:lang w:eastAsia="zh-CN"/>
        </w:rPr>
        <w:t>楼第</w:t>
      </w:r>
      <w:r>
        <w:rPr>
          <w:rFonts w:hint="eastAsia" w:eastAsia="仿宋" w:cs="Times New Roman"/>
          <w:color w:val="333333"/>
          <w:kern w:val="0"/>
          <w:sz w:val="24"/>
          <w:highlight w:val="none"/>
          <w:lang w:val="en-US" w:eastAsia="zh-CN"/>
        </w:rPr>
        <w:t>8</w:t>
      </w:r>
      <w:r>
        <w:rPr>
          <w:rFonts w:hint="default" w:ascii="Times New Roman" w:hAnsi="Times New Roman" w:eastAsia="仿宋" w:cs="Times New Roman"/>
          <w:color w:val="333333"/>
          <w:kern w:val="0"/>
          <w:sz w:val="24"/>
          <w:highlight w:val="none"/>
          <w:lang w:eastAsia="zh-CN"/>
        </w:rPr>
        <w:t>会议室</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五、开启</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时间：202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eastAsia"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日</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时</w:t>
      </w:r>
      <w:r>
        <w:rPr>
          <w:rFonts w:hint="default" w:ascii="Times New Roman" w:hAnsi="Times New Roman" w:eastAsia="仿宋" w:cs="Times New Roman"/>
          <w:color w:val="333333"/>
          <w:kern w:val="0"/>
          <w:sz w:val="24"/>
          <w:highlight w:val="none"/>
          <w:lang w:val="en-US" w:eastAsia="zh-CN"/>
        </w:rPr>
        <w:t>30</w:t>
      </w:r>
      <w:r>
        <w:rPr>
          <w:rFonts w:hint="default" w:ascii="Times New Roman" w:hAnsi="Times New Roman" w:eastAsia="仿宋" w:cs="Times New Roman"/>
          <w:color w:val="333333"/>
          <w:kern w:val="0"/>
          <w:sz w:val="24"/>
          <w:highlight w:val="none"/>
        </w:rPr>
        <w:t>分00秒（北京时间）</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地点：</w:t>
      </w:r>
      <w:r>
        <w:rPr>
          <w:rFonts w:hint="default" w:ascii="Times New Roman" w:hAnsi="Times New Roman" w:eastAsia="仿宋" w:cs="Times New Roman"/>
          <w:color w:val="333333"/>
          <w:kern w:val="0"/>
          <w:sz w:val="24"/>
          <w:highlight w:val="none"/>
          <w:lang w:eastAsia="zh-CN"/>
        </w:rPr>
        <w:t>西安市高新二路2号山西证券大厦</w:t>
      </w:r>
      <w:r>
        <w:rPr>
          <w:rFonts w:hint="eastAsia" w:eastAsia="仿宋" w:cs="Times New Roman"/>
          <w:color w:val="333333"/>
          <w:kern w:val="0"/>
          <w:sz w:val="24"/>
          <w:highlight w:val="none"/>
          <w:lang w:val="en-US" w:eastAsia="zh-CN"/>
        </w:rPr>
        <w:t>21</w:t>
      </w:r>
      <w:r>
        <w:rPr>
          <w:rFonts w:hint="default" w:ascii="Times New Roman" w:hAnsi="Times New Roman" w:eastAsia="仿宋" w:cs="Times New Roman"/>
          <w:color w:val="333333"/>
          <w:kern w:val="0"/>
          <w:sz w:val="24"/>
          <w:highlight w:val="none"/>
          <w:lang w:eastAsia="zh-CN"/>
        </w:rPr>
        <w:t>楼第</w:t>
      </w:r>
      <w:r>
        <w:rPr>
          <w:rFonts w:hint="eastAsia" w:eastAsia="仿宋" w:cs="Times New Roman"/>
          <w:color w:val="333333"/>
          <w:kern w:val="0"/>
          <w:sz w:val="24"/>
          <w:highlight w:val="none"/>
          <w:lang w:val="en-US" w:eastAsia="zh-CN"/>
        </w:rPr>
        <w:t>8</w:t>
      </w:r>
      <w:r>
        <w:rPr>
          <w:rFonts w:hint="default" w:ascii="Times New Roman" w:hAnsi="Times New Roman" w:eastAsia="仿宋" w:cs="Times New Roman"/>
          <w:color w:val="333333"/>
          <w:kern w:val="0"/>
          <w:sz w:val="24"/>
          <w:highlight w:val="none"/>
          <w:lang w:eastAsia="zh-CN"/>
        </w:rPr>
        <w:t>会议室</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六、公告期限</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自本公告发布之日起</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个工作日。</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七、其他补充事宜</w:t>
      </w:r>
    </w:p>
    <w:p>
      <w:pPr>
        <w:widowControl/>
        <w:snapToGrid w:val="0"/>
        <w:spacing w:line="460" w:lineRule="exact"/>
        <w:ind w:right="0" w:rightChars="0"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1、落实政府采购政策：</w:t>
      </w:r>
    </w:p>
    <w:p>
      <w:pPr>
        <w:widowControl/>
        <w:snapToGrid w:val="0"/>
        <w:spacing w:line="460" w:lineRule="exact"/>
        <w:ind w:right="0" w:rightChars="0"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widowControl/>
        <w:snapToGrid w:val="0"/>
        <w:spacing w:line="460" w:lineRule="exact"/>
        <w:ind w:right="0" w:rightChars="0"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napToGrid w:val="0"/>
        <w:spacing w:line="460" w:lineRule="exact"/>
        <w:ind w:right="0" w:rightChars="0"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widowControl/>
        <w:snapToGrid w:val="0"/>
        <w:spacing w:line="460" w:lineRule="exact"/>
        <w:ind w:right="0" w:rightChars="0"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1.4《财政部 国家发展改革委 信息产业部 关于印发无线局域网产品政府采购实施意见的通知》（财库〔2005〕366号）、《财政部 工业和信息化部 质检总局 认监委关于信息安全产品实施政府采购的通知》（财库〔2010〕48号）。</w:t>
      </w:r>
    </w:p>
    <w:p>
      <w:pPr>
        <w:widowControl/>
        <w:shd w:val="clear"/>
        <w:snapToGrid w:val="0"/>
        <w:spacing w:line="460" w:lineRule="exact"/>
        <w:ind w:right="0" w:firstLine="480" w:firstLineChars="200"/>
        <w:jc w:val="left"/>
        <w:textAlignment w:val="auto"/>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1.5 《陕西省财政厅关于加快推进我省中小企业政府采购信用融资工作的通知》（陕财办采〔2020〕15 号）、陕西省财政厅关于印发《陕西省中小企业政府采购信用融资办法》（陕财办采〔2018〕23 号）。</w:t>
      </w:r>
    </w:p>
    <w:p>
      <w:pPr>
        <w:widowControl/>
        <w:shd w:val="clear" w:color="auto" w:fill="FFFFFF"/>
        <w:spacing w:line="500" w:lineRule="exact"/>
        <w:ind w:right="-195"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kern w:val="0"/>
          <w:sz w:val="24"/>
          <w:highlight w:val="none"/>
        </w:rPr>
        <w:t>若享受以上政策优惠的企业，提供相应声明函或品目清单范围内产品的有效认证证书。</w:t>
      </w:r>
    </w:p>
    <w:p>
      <w:pPr>
        <w:widowControl/>
        <w:shd w:val="clear" w:color="auto" w:fill="FFFFFF"/>
        <w:spacing w:line="500" w:lineRule="exact"/>
        <w:ind w:right="-195"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2、供应商可通过电子邮件获取竞争性磋商文件，获取方式如下：</w:t>
      </w:r>
    </w:p>
    <w:p>
      <w:pPr>
        <w:widowControl/>
        <w:shd w:val="clear" w:color="auto" w:fill="FFFFFF"/>
        <w:spacing w:line="460" w:lineRule="exact"/>
        <w:ind w:right="0"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2.1竞争性磋商文件费用缴纳账户信息：</w:t>
      </w:r>
      <w:r>
        <w:rPr>
          <w:rFonts w:ascii="Times New Roman" w:hAnsi="Times New Roman" w:eastAsia="仿宋" w:cs="Times New Roman"/>
          <w:i w:val="0"/>
          <w:iCs w:val="0"/>
          <w:caps w:val="0"/>
          <w:color w:val="333333"/>
          <w:spacing w:val="0"/>
          <w:kern w:val="0"/>
          <w:sz w:val="24"/>
          <w:szCs w:val="24"/>
          <w:highlight w:val="none"/>
          <w:shd w:val="clear"/>
        </w:rPr>
        <w:t>标书费</w:t>
      </w:r>
      <w:r>
        <w:rPr>
          <w:rFonts w:hint="default" w:ascii="Times New Roman" w:hAnsi="Times New Roman" w:eastAsia="仿宋" w:cs="Times New Roman"/>
          <w:i w:val="0"/>
          <w:iCs w:val="0"/>
          <w:caps w:val="0"/>
          <w:color w:val="333333"/>
          <w:spacing w:val="0"/>
          <w:kern w:val="0"/>
          <w:sz w:val="24"/>
          <w:szCs w:val="24"/>
          <w:highlight w:val="none"/>
          <w:shd w:val="clear"/>
        </w:rPr>
        <w:t>：300元（人民币）/包，售后不退。</w:t>
      </w:r>
      <w:r>
        <w:rPr>
          <w:rFonts w:hint="default" w:ascii="Times New Roman" w:hAnsi="Times New Roman" w:eastAsia="仿宋" w:cs="Times New Roman"/>
          <w:color w:val="333333"/>
          <w:kern w:val="0"/>
          <w:sz w:val="24"/>
          <w:highlight w:val="none"/>
        </w:rPr>
        <w:t>账号：102062456945、账户名称:陕西省采购招标有限责任公司、开户银行</w:t>
      </w:r>
      <w:r>
        <w:rPr>
          <w:rFonts w:hint="default" w:ascii="Times New Roman" w:hAnsi="Times New Roman" w:eastAsia="仿宋" w:cs="Times New Roman"/>
          <w:color w:val="333333"/>
          <w:kern w:val="0"/>
          <w:sz w:val="24"/>
          <w:highlight w:val="none"/>
          <w:lang w:eastAsia="zh-CN"/>
        </w:rPr>
        <w:t>：</w:t>
      </w:r>
      <w:r>
        <w:rPr>
          <w:rFonts w:hint="default" w:ascii="Times New Roman" w:hAnsi="Times New Roman" w:eastAsia="仿宋" w:cs="Times New Roman"/>
          <w:color w:val="333333"/>
          <w:kern w:val="0"/>
          <w:sz w:val="24"/>
          <w:highlight w:val="none"/>
        </w:rPr>
        <w:t>中国银行西安南郊支行（汇款时需备注项目编号：</w:t>
      </w:r>
      <w:r>
        <w:rPr>
          <w:rFonts w:ascii="Times New Roman" w:hAnsi="Times New Roman" w:eastAsia="仿宋" w:cs="Times New Roman"/>
          <w:i w:val="0"/>
          <w:iCs w:val="0"/>
          <w:caps w:val="0"/>
          <w:color w:val="333333"/>
          <w:spacing w:val="0"/>
          <w:kern w:val="0"/>
          <w:sz w:val="24"/>
          <w:szCs w:val="24"/>
          <w:highlight w:val="none"/>
          <w:shd w:val="clear"/>
        </w:rPr>
        <w:t>0479/003（标包号）</w:t>
      </w:r>
      <w:r>
        <w:rPr>
          <w:rFonts w:hint="default" w:ascii="Times New Roman" w:hAnsi="Times New Roman" w:eastAsia="仿宋" w:cs="Times New Roman"/>
          <w:color w:val="333333"/>
          <w:kern w:val="0"/>
          <w:sz w:val="24"/>
          <w:highlight w:val="none"/>
        </w:rPr>
        <w:t>）。</w:t>
      </w:r>
    </w:p>
    <w:p>
      <w:pPr>
        <w:widowControl/>
        <w:shd w:val="clear" w:color="auto" w:fill="FFFFFF"/>
        <w:spacing w:line="500" w:lineRule="exact"/>
        <w:ind w:right="-195"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2.2将缴款凭证、单位介绍信及被介绍人的身份证扫描件（加盖单位公章）发至邮箱2661455685@qq.com，</w:t>
      </w:r>
      <w:r>
        <w:rPr>
          <w:rFonts w:hint="default" w:ascii="Times New Roman" w:hAnsi="Times New Roman" w:eastAsia="仿宋" w:cs="Times New Roman"/>
          <w:color w:val="333333"/>
          <w:kern w:val="0"/>
          <w:sz w:val="24"/>
          <w:highlight w:val="none"/>
          <w:lang w:val="en-US" w:eastAsia="zh-CN"/>
        </w:rPr>
        <w:t>邮箱标题请以项目名称-</w:t>
      </w:r>
      <w:r>
        <w:rPr>
          <w:rFonts w:hint="default" w:ascii="Times New Roman" w:hAnsi="Times New Roman" w:eastAsia="仿宋" w:cs="Times New Roman"/>
          <w:color w:val="333333"/>
          <w:kern w:val="0"/>
          <w:sz w:val="24"/>
          <w:highlight w:val="none"/>
        </w:rPr>
        <w:t>项目编号</w:t>
      </w:r>
      <w:r>
        <w:rPr>
          <w:rFonts w:hint="default" w:ascii="Times New Roman" w:hAnsi="Times New Roman" w:eastAsia="仿宋" w:cs="Times New Roman"/>
          <w:color w:val="333333"/>
          <w:kern w:val="0"/>
          <w:sz w:val="24"/>
          <w:highlight w:val="none"/>
          <w:lang w:val="en-US" w:eastAsia="zh-CN"/>
        </w:rPr>
        <w:t>-</w:t>
      </w:r>
      <w:r>
        <w:rPr>
          <w:rFonts w:hint="default" w:ascii="Times New Roman" w:hAnsi="Times New Roman" w:eastAsia="仿宋" w:cs="Times New Roman"/>
          <w:color w:val="333333"/>
          <w:kern w:val="0"/>
          <w:sz w:val="24"/>
          <w:highlight w:val="none"/>
        </w:rPr>
        <w:t>单位名称</w:t>
      </w:r>
      <w:r>
        <w:rPr>
          <w:rFonts w:hint="default" w:ascii="Times New Roman" w:hAnsi="Times New Roman" w:eastAsia="仿宋" w:cs="Times New Roman"/>
          <w:color w:val="333333"/>
          <w:kern w:val="0"/>
          <w:sz w:val="24"/>
          <w:highlight w:val="none"/>
          <w:lang w:val="en-US" w:eastAsia="zh-CN"/>
        </w:rPr>
        <w:t>-</w:t>
      </w:r>
      <w:r>
        <w:rPr>
          <w:rFonts w:hint="default" w:ascii="Times New Roman" w:hAnsi="Times New Roman" w:eastAsia="仿宋" w:cs="Times New Roman"/>
          <w:color w:val="333333"/>
          <w:kern w:val="0"/>
          <w:sz w:val="24"/>
          <w:highlight w:val="none"/>
        </w:rPr>
        <w:t>联系人</w:t>
      </w:r>
      <w:r>
        <w:rPr>
          <w:rFonts w:hint="default" w:ascii="Times New Roman" w:hAnsi="Times New Roman" w:eastAsia="仿宋" w:cs="Times New Roman"/>
          <w:color w:val="333333"/>
          <w:kern w:val="0"/>
          <w:sz w:val="24"/>
          <w:highlight w:val="none"/>
          <w:lang w:val="en-US" w:eastAsia="zh-CN"/>
        </w:rPr>
        <w:t>-</w:t>
      </w:r>
      <w:r>
        <w:rPr>
          <w:rFonts w:hint="default" w:ascii="Times New Roman" w:hAnsi="Times New Roman" w:eastAsia="仿宋" w:cs="Times New Roman"/>
          <w:color w:val="333333"/>
          <w:kern w:val="0"/>
          <w:sz w:val="24"/>
          <w:highlight w:val="none"/>
        </w:rPr>
        <w:t>联系电话</w:t>
      </w:r>
      <w:r>
        <w:rPr>
          <w:rFonts w:hint="default" w:ascii="Times New Roman" w:hAnsi="Times New Roman" w:eastAsia="仿宋" w:cs="Times New Roman"/>
          <w:color w:val="333333"/>
          <w:kern w:val="0"/>
          <w:sz w:val="24"/>
          <w:highlight w:val="none"/>
          <w:lang w:val="en-US" w:eastAsia="zh-CN"/>
        </w:rPr>
        <w:t>的方式命名</w:t>
      </w:r>
      <w:r>
        <w:rPr>
          <w:rFonts w:hint="default" w:ascii="Times New Roman" w:hAnsi="Times New Roman" w:eastAsia="仿宋" w:cs="Times New Roman"/>
          <w:color w:val="333333"/>
          <w:kern w:val="0"/>
          <w:sz w:val="24"/>
          <w:highlight w:val="none"/>
        </w:rPr>
        <w:t>。</w:t>
      </w:r>
    </w:p>
    <w:p>
      <w:pPr>
        <w:widowControl/>
        <w:shd w:val="clear" w:color="auto" w:fill="FFFFFF"/>
        <w:spacing w:line="500" w:lineRule="exact"/>
        <w:ind w:right="-195"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2.3以供应商名义付款时需备注项目编号、标书费；以个人名义付款时需备注单位名称、项目编号、标书费。</w:t>
      </w:r>
    </w:p>
    <w:p>
      <w:pPr>
        <w:widowControl/>
        <w:shd w:val="clear" w:color="auto" w:fill="FFFFFF"/>
        <w:spacing w:line="500" w:lineRule="exact"/>
        <w:ind w:right="-195"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2.4开具标书费电子发票时请将</w:t>
      </w:r>
      <w:r>
        <w:rPr>
          <w:rFonts w:hint="default" w:ascii="Times New Roman" w:hAnsi="Times New Roman" w:eastAsia="仿宋" w:cs="Times New Roman"/>
          <w:color w:val="333333"/>
          <w:kern w:val="0"/>
          <w:sz w:val="24"/>
          <w:highlight w:val="none"/>
          <w:lang w:val="en-US" w:eastAsia="zh-CN"/>
        </w:rPr>
        <w:t>项目名称、项目编号、</w:t>
      </w:r>
      <w:r>
        <w:rPr>
          <w:rFonts w:hint="default" w:ascii="Times New Roman" w:hAnsi="Times New Roman" w:eastAsia="仿宋" w:cs="Times New Roman"/>
          <w:color w:val="333333"/>
          <w:kern w:val="0"/>
          <w:sz w:val="24"/>
          <w:highlight w:val="none"/>
        </w:rPr>
        <w:t>缴款凭证、委托书、缴款人身份证复印件及开票信息发送至20009180@qq.com。</w:t>
      </w:r>
    </w:p>
    <w:p>
      <w:pPr>
        <w:widowControl/>
        <w:shd w:val="clear" w:color="auto" w:fill="FFFFFF"/>
        <w:spacing w:line="500" w:lineRule="exact"/>
        <w:ind w:right="-195" w:firstLine="482"/>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2.5各供应商购买竞争性磋商文件后，按照陕西省财政厅《关于政府采购供应商注册登记有关事项的通知》要求，通过陕西省政府采购网注册登记加入陕西省政府采购供应商库。</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b/>
          <w:bCs/>
          <w:color w:val="333333"/>
          <w:kern w:val="0"/>
          <w:sz w:val="24"/>
          <w:highlight w:val="none"/>
        </w:rPr>
        <w:t>八、凡对本次采购提出询问，请按以下方式联系。</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1.釆购人信息</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名称：陕西省道路运输事业发展中心</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地址：</w:t>
      </w:r>
      <w:r>
        <w:rPr>
          <w:rFonts w:hint="default" w:ascii="Times New Roman" w:hAnsi="Times New Roman" w:eastAsia="仿宋" w:cs="Times New Roman"/>
          <w:kern w:val="0"/>
          <w:sz w:val="24"/>
          <w:highlight w:val="none"/>
        </w:rPr>
        <w:t>西安市药王洞18号</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联系方式：</w:t>
      </w:r>
      <w:r>
        <w:rPr>
          <w:rFonts w:hint="default" w:ascii="Times New Roman" w:hAnsi="Times New Roman" w:eastAsia="仿宋" w:cs="Times New Roman"/>
          <w:kern w:val="0"/>
          <w:sz w:val="24"/>
          <w:highlight w:val="none"/>
        </w:rPr>
        <w:t>029-87325926</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2.釆购代理机构信息</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名称：陕西省采购招标有限责任公司</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地址：西安市高新二路2号山西证券大厦8层</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联系方式：029-88481271</w:t>
      </w:r>
    </w:p>
    <w:p>
      <w:pPr>
        <w:widowControl/>
        <w:shd w:val="clear" w:color="auto" w:fill="FFFFFF"/>
        <w:spacing w:line="500" w:lineRule="exact"/>
        <w:jc w:val="left"/>
        <w:textAlignment w:val="baseline"/>
        <w:rPr>
          <w:rFonts w:hint="default" w:ascii="Times New Roman" w:hAnsi="Times New Roman" w:eastAsia="仿宋" w:cs="Times New Roman"/>
          <w:color w:val="333333"/>
          <w:kern w:val="0"/>
          <w:sz w:val="24"/>
          <w:highlight w:val="none"/>
        </w:rPr>
      </w:pPr>
      <w:r>
        <w:rPr>
          <w:rFonts w:hint="default" w:ascii="Times New Roman" w:hAnsi="Times New Roman" w:eastAsia="仿宋" w:cs="Times New Roman"/>
          <w:color w:val="333333"/>
          <w:kern w:val="0"/>
          <w:sz w:val="24"/>
          <w:highlight w:val="none"/>
        </w:rPr>
        <w:t>3.项目联系方式</w:t>
      </w:r>
    </w:p>
    <w:p>
      <w:pPr>
        <w:widowControl/>
        <w:shd w:val="clear" w:color="auto" w:fill="FFFFFF"/>
        <w:spacing w:line="500" w:lineRule="exact"/>
        <w:ind w:firstLine="480"/>
        <w:textAlignment w:val="baseline"/>
        <w:rPr>
          <w:rFonts w:hint="default" w:ascii="Times New Roman" w:hAnsi="Times New Roman" w:eastAsia="仿宋" w:cs="Times New Roman"/>
          <w:color w:val="333333"/>
          <w:kern w:val="0"/>
          <w:sz w:val="24"/>
          <w:highlight w:val="none"/>
          <w:lang w:eastAsia="zh-CN"/>
        </w:rPr>
      </w:pPr>
      <w:r>
        <w:rPr>
          <w:rFonts w:hint="default" w:ascii="Times New Roman" w:hAnsi="Times New Roman" w:eastAsia="仿宋" w:cs="Times New Roman"/>
          <w:color w:val="333333"/>
          <w:kern w:val="0"/>
          <w:sz w:val="24"/>
          <w:highlight w:val="none"/>
        </w:rPr>
        <w:t>项目联系人：</w:t>
      </w:r>
      <w:r>
        <w:rPr>
          <w:rFonts w:hint="default" w:ascii="Times New Roman" w:hAnsi="Times New Roman" w:eastAsia="仿宋" w:cs="Times New Roman"/>
          <w:color w:val="333333"/>
          <w:kern w:val="0"/>
          <w:sz w:val="24"/>
          <w:highlight w:val="none"/>
          <w:lang w:eastAsia="zh-CN"/>
        </w:rPr>
        <w:t>秦婧婧、张学强、刘艳</w:t>
      </w:r>
    </w:p>
    <w:p>
      <w:pPr>
        <w:widowControl/>
        <w:snapToGrid w:val="0"/>
        <w:spacing w:before="167" w:line="360" w:lineRule="auto"/>
        <w:ind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color w:val="333333"/>
          <w:kern w:val="0"/>
          <w:sz w:val="24"/>
          <w:highlight w:val="none"/>
        </w:rPr>
        <w:t>电话：029-88481271</w:t>
      </w:r>
    </w:p>
    <w:p>
      <w:pPr>
        <w:pStyle w:val="22"/>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bookmarkEnd w:id="15"/>
    <w:bookmarkEnd w:id="16"/>
    <w:bookmarkEnd w:id="17"/>
    <w:bookmarkEnd w:id="18"/>
    <w:bookmarkEnd w:id="19"/>
    <w:bookmarkEnd w:id="20"/>
    <w:bookmarkEnd w:id="21"/>
    <w:bookmarkEnd w:id="22"/>
    <w:bookmarkEnd w:id="23"/>
    <w:bookmarkEnd w:id="24"/>
    <w:bookmarkEnd w:id="25"/>
    <w:bookmarkEnd w:id="26"/>
    <w:bookmarkEnd w:id="27"/>
    <w:bookmarkEnd w:id="28"/>
    <w:p>
      <w:pPr>
        <w:pStyle w:val="46"/>
        <w:spacing w:before="0" w:beforeLines="0" w:after="0" w:afterLines="0" w:line="360" w:lineRule="auto"/>
        <w:rPr>
          <w:rFonts w:hint="default" w:ascii="Times New Roman" w:hAnsi="Times New Roman" w:eastAsia="仿宋" w:cs="Times New Roman"/>
          <w:highlight w:val="none"/>
        </w:rPr>
      </w:pPr>
      <w:bookmarkStart w:id="31" w:name="_Toc256342142"/>
      <w:bookmarkStart w:id="32" w:name="_Toc32242"/>
      <w:bookmarkStart w:id="33" w:name="_Toc58504446"/>
      <w:bookmarkStart w:id="34" w:name="_Toc25578"/>
      <w:bookmarkStart w:id="35" w:name="_Toc249515389"/>
      <w:bookmarkStart w:id="36" w:name="_Toc230013631"/>
      <w:bookmarkStart w:id="37" w:name="_Toc232176271"/>
      <w:bookmarkStart w:id="38" w:name="_Toc249525158"/>
      <w:bookmarkStart w:id="39" w:name="_Toc63697167"/>
      <w:bookmarkStart w:id="40" w:name="_Toc21126"/>
      <w:bookmarkStart w:id="41" w:name="_Toc4062"/>
      <w:bookmarkStart w:id="42" w:name="_Toc21079"/>
      <w:bookmarkStart w:id="43" w:name="_Toc184043011"/>
      <w:bookmarkStart w:id="44" w:name="_Toc249515277"/>
      <w:bookmarkStart w:id="45" w:name="_Toc7497"/>
      <w:bookmarkStart w:id="46" w:name="_Toc230099796"/>
      <w:bookmarkStart w:id="47" w:name="_Toc232395211"/>
      <w:bookmarkStart w:id="48" w:name="_Toc5588"/>
      <w:bookmarkStart w:id="49" w:name="_Toc10361"/>
      <w:bookmarkStart w:id="50" w:name="_Toc230583540"/>
      <w:bookmarkStart w:id="51" w:name="_Toc415499895"/>
      <w:bookmarkStart w:id="52" w:name="_Toc14293"/>
      <w:bookmarkStart w:id="53" w:name="_Toc16916"/>
      <w:bookmarkStart w:id="54" w:name="_Toc28249"/>
      <w:bookmarkStart w:id="55" w:name="_Toc177817334"/>
      <w:bookmarkStart w:id="56" w:name="_Toc496324578"/>
      <w:bookmarkStart w:id="57" w:name="_Toc232176272"/>
      <w:bookmarkStart w:id="58" w:name="_Toc499711883"/>
      <w:bookmarkStart w:id="59" w:name="_Toc499711042"/>
      <w:bookmarkStart w:id="60" w:name="_Toc249515278"/>
      <w:bookmarkStart w:id="61" w:name="_Toc177995473"/>
      <w:bookmarkStart w:id="62" w:name="_Toc176882542"/>
      <w:bookmarkStart w:id="63" w:name="_Toc256342143"/>
      <w:bookmarkStart w:id="64" w:name="_Toc249525159"/>
      <w:bookmarkStart w:id="65" w:name="_Toc249515390"/>
      <w:bookmarkStart w:id="66" w:name="_Toc230013632"/>
      <w:bookmarkStart w:id="67" w:name="_Toc492955414"/>
      <w:bookmarkStart w:id="68" w:name="_Toc230583541"/>
      <w:bookmarkStart w:id="69" w:name="_Toc53722840"/>
      <w:bookmarkStart w:id="70" w:name="_Toc500747061"/>
      <w:bookmarkStart w:id="71" w:name="_Toc177189235"/>
      <w:bookmarkStart w:id="72" w:name="_Toc184043012"/>
      <w:bookmarkStart w:id="73" w:name="_Toc500746965"/>
      <w:bookmarkStart w:id="74" w:name="_Toc232395212"/>
      <w:bookmarkStart w:id="75" w:name="_Toc503063421"/>
      <w:bookmarkStart w:id="76" w:name="_Toc500747188"/>
      <w:bookmarkStart w:id="77" w:name="_Toc230099797"/>
      <w:bookmarkStart w:id="78" w:name="_Toc70687139"/>
      <w:r>
        <w:rPr>
          <w:rFonts w:hint="default" w:ascii="Times New Roman" w:hAnsi="Times New Roman" w:eastAsia="仿宋" w:cs="Times New Roman"/>
          <w:highlight w:val="none"/>
        </w:rPr>
        <w:t>第二章  供应商须知</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pStyle w:val="79"/>
        <w:spacing w:before="0" w:beforeLines="0" w:after="0" w:afterLines="0"/>
        <w:jc w:val="center"/>
        <w:outlineLvl w:val="9"/>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（一）供应商须知前附表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rPr>
          <w:rFonts w:hint="default" w:ascii="Times New Roman" w:hAnsi="Times New Roman" w:eastAsia="仿宋" w:cs="Times New Roman"/>
          <w:highlight w:val="none"/>
        </w:rPr>
      </w:pPr>
    </w:p>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本表是对供应商须知的具体补充和修改，如有矛盾，均以本表为准。</w:t>
      </w:r>
    </w:p>
    <w:p>
      <w:pPr>
        <w:ind w:left="720" w:hanging="720" w:hangingChars="343"/>
        <w:rPr>
          <w:rFonts w:hint="default" w:ascii="Times New Roman" w:hAnsi="Times New Roman" w:eastAsia="仿宋" w:cs="Times New Roman"/>
          <w:b/>
          <w:sz w:val="20"/>
          <w:szCs w:val="20"/>
          <w:highlight w:val="none"/>
        </w:rPr>
      </w:pPr>
      <w:r>
        <w:rPr>
          <w:rFonts w:hint="default" w:ascii="Times New Roman" w:hAnsi="Times New Roman" w:eastAsia="仿宋" w:cs="Times New Roman"/>
          <w:szCs w:val="21"/>
          <w:highlight w:val="none"/>
        </w:rPr>
        <w:t xml:space="preserve">   </w:t>
      </w:r>
    </w:p>
    <w:bookmarkEnd w:id="29"/>
    <w:tbl>
      <w:tblPr>
        <w:tblStyle w:val="50"/>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8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b/>
                <w:sz w:val="24"/>
                <w:szCs w:val="24"/>
                <w:highlight w:val="none"/>
              </w:rPr>
            </w:pPr>
            <w:bookmarkStart w:id="79" w:name="_Hlt14560610"/>
            <w:bookmarkEnd w:id="79"/>
            <w:bookmarkStart w:id="80" w:name="_Toc500746967"/>
            <w:bookmarkStart w:id="81" w:name="_Toc492955416"/>
            <w:bookmarkStart w:id="82" w:name="_Toc389620165"/>
            <w:bookmarkStart w:id="83" w:name="_Toc385992326"/>
            <w:bookmarkStart w:id="84" w:name="_Toc496324580"/>
            <w:bookmarkStart w:id="85" w:name="_Toc500747190"/>
            <w:bookmarkStart w:id="86" w:name="_Toc499711885"/>
            <w:bookmarkStart w:id="87" w:name="_Toc499711044"/>
            <w:bookmarkStart w:id="88" w:name="_Toc500747063"/>
            <w:bookmarkStart w:id="89" w:name="_Toc503063423"/>
            <w:r>
              <w:rPr>
                <w:rFonts w:hint="default" w:ascii="Times New Roman" w:hAnsi="Times New Roman" w:eastAsia="仿宋" w:cs="Times New Roman"/>
                <w:b/>
                <w:sz w:val="24"/>
                <w:szCs w:val="24"/>
                <w:highlight w:val="none"/>
              </w:rPr>
              <w:t>条款号</w:t>
            </w:r>
          </w:p>
        </w:tc>
        <w:tc>
          <w:tcPr>
            <w:tcW w:w="8321" w:type="dxa"/>
            <w:vAlign w:val="center"/>
          </w:tcPr>
          <w:p>
            <w:pPr>
              <w:pStyle w:val="28"/>
              <w:adjustRightInd w:val="0"/>
              <w:snapToGrid w:val="0"/>
              <w:spacing w:line="240" w:lineRule="auto"/>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b/>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1.1</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项目名称：</w:t>
            </w:r>
            <w:r>
              <w:rPr>
                <w:rFonts w:hint="default" w:ascii="Times New Roman" w:hAnsi="Times New Roman" w:eastAsia="仿宋" w:cs="Times New Roman"/>
                <w:sz w:val="24"/>
                <w:szCs w:val="24"/>
                <w:highlight w:val="none"/>
                <w:lang w:eastAsia="zh-CN"/>
              </w:rPr>
              <w:t>陕西省道路运输事业发展中心后勤服务购买项目（第2包）</w:t>
            </w:r>
          </w:p>
          <w:p>
            <w:pPr>
              <w:pStyle w:val="28"/>
              <w:adjustRightInd w:val="0"/>
              <w:snapToGrid w:val="0"/>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项目编号：</w:t>
            </w:r>
            <w:r>
              <w:rPr>
                <w:rFonts w:hint="default" w:ascii="Times New Roman" w:hAnsi="Times New Roman" w:eastAsia="仿宋" w:cs="Times New Roman"/>
                <w:color w:val="333333"/>
                <w:kern w:val="0"/>
                <w:sz w:val="24"/>
                <w:highlight w:val="none"/>
                <w:lang w:eastAsia="zh-CN"/>
              </w:rPr>
              <w:t>SCZB2023-CS-0479/003（2）</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资金来源：财政资金</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预算金额：</w:t>
            </w:r>
            <w:r>
              <w:rPr>
                <w:rFonts w:hint="default" w:ascii="Times New Roman" w:hAnsi="Times New Roman" w:eastAsia="仿宋" w:cs="Times New Roman"/>
                <w:kern w:val="0"/>
                <w:sz w:val="24"/>
                <w:highlight w:val="none"/>
                <w:lang w:val="en-US" w:eastAsia="zh-CN"/>
              </w:rPr>
              <w:t>550000.00</w:t>
            </w:r>
            <w:r>
              <w:rPr>
                <w:rFonts w:hint="default" w:ascii="Times New Roman" w:hAnsi="Times New Roman" w:eastAsia="仿宋" w:cs="Times New Roman"/>
                <w:sz w:val="24"/>
                <w:szCs w:val="24"/>
                <w:highlight w:val="none"/>
              </w:rPr>
              <w:t>元</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最高限价：</w:t>
            </w:r>
            <w:r>
              <w:rPr>
                <w:rFonts w:hint="default" w:ascii="Times New Roman" w:hAnsi="Times New Roman" w:eastAsia="仿宋" w:cs="Times New Roman"/>
                <w:kern w:val="0"/>
                <w:sz w:val="24"/>
                <w:highlight w:val="none"/>
                <w:lang w:val="en-US" w:eastAsia="zh-CN"/>
              </w:rPr>
              <w:t>550000.00</w:t>
            </w:r>
            <w:r>
              <w:rPr>
                <w:rFonts w:hint="default" w:ascii="Times New Roman" w:hAnsi="Times New Roman" w:eastAsia="仿宋" w:cs="Times New Roman"/>
                <w:sz w:val="24"/>
                <w:szCs w:val="24"/>
                <w:highlight w:val="none"/>
              </w:rPr>
              <w:t>元</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采购方式：竞争性磋商</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采购内容：详见本磋商文件第五章</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项目所属行业：</w:t>
            </w:r>
            <w:r>
              <w:rPr>
                <w:rFonts w:ascii="Times New Roman" w:hAnsi="Times New Roman" w:eastAsia="仿宋" w:cs="Times New Roman"/>
                <w:i w:val="0"/>
                <w:iCs w:val="0"/>
                <w:caps w:val="0"/>
                <w:spacing w:val="0"/>
                <w:sz w:val="24"/>
                <w:szCs w:val="24"/>
                <w:highlight w:val="none"/>
                <w:shd w:val="clear"/>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采购人：陕西省道路运输事业发展中心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2.2</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2.3</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邀请供应商的方式：</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（1）发布磋商公告</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（2）采购人和评审专家分别书面推荐的方式邀请不少于3 家</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符合相应资格条件的供应商</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3.1</w:t>
            </w:r>
          </w:p>
        </w:tc>
        <w:tc>
          <w:tcPr>
            <w:tcW w:w="8321" w:type="dxa"/>
            <w:vAlign w:val="center"/>
          </w:tcPr>
          <w:p>
            <w:pPr>
              <w:pStyle w:val="13"/>
              <w:spacing w:line="360" w:lineRule="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kern w:val="2"/>
                <w:highlight w:val="none"/>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3.5</w:t>
            </w:r>
          </w:p>
        </w:tc>
        <w:tc>
          <w:tcPr>
            <w:tcW w:w="8321" w:type="dxa"/>
            <w:vAlign w:val="center"/>
          </w:tcPr>
          <w:p>
            <w:pPr>
              <w:pStyle w:val="13"/>
              <w:spacing w:line="360" w:lineRule="auto"/>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是否允许采购进口产品：否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3.6</w:t>
            </w:r>
          </w:p>
        </w:tc>
        <w:tc>
          <w:tcPr>
            <w:tcW w:w="8321" w:type="dxa"/>
            <w:vAlign w:val="center"/>
          </w:tcPr>
          <w:p>
            <w:pPr>
              <w:pStyle w:val="13"/>
              <w:spacing w:line="360" w:lineRule="auto"/>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是否允许联合体磋商：否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3.7</w:t>
            </w:r>
          </w:p>
        </w:tc>
        <w:tc>
          <w:tcPr>
            <w:tcW w:w="8321" w:type="dxa"/>
            <w:vAlign w:val="center"/>
          </w:tcPr>
          <w:p>
            <w:pPr>
              <w:pStyle w:val="13"/>
              <w:spacing w:line="360" w:lineRule="auto"/>
              <w:rPr>
                <w:rFonts w:hint="default" w:ascii="Times New Roman" w:hAnsi="Times New Roman" w:eastAsia="仿宋" w:cs="Times New Roman"/>
                <w:b/>
                <w:bCs/>
                <w:color w:val="auto"/>
                <w:kern w:val="2"/>
                <w:highlight w:val="none"/>
              </w:rPr>
            </w:pPr>
            <w:r>
              <w:rPr>
                <w:rFonts w:hint="default" w:ascii="Times New Roman" w:hAnsi="Times New Roman" w:eastAsia="仿宋" w:cs="Times New Roman"/>
                <w:b/>
                <w:bCs/>
                <w:color w:val="auto"/>
                <w:highlight w:val="none"/>
              </w:rPr>
              <w:t>是否为专门面向中小微企业采购：是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5.2</w:t>
            </w:r>
          </w:p>
        </w:tc>
        <w:tc>
          <w:tcPr>
            <w:tcW w:w="8321" w:type="dxa"/>
            <w:vAlign w:val="center"/>
          </w:tcPr>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是否组织现场考察或者召开答疑会：否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12.1</w:t>
            </w:r>
          </w:p>
        </w:tc>
        <w:tc>
          <w:tcPr>
            <w:tcW w:w="8321" w:type="dxa"/>
            <w:vAlign w:val="center"/>
          </w:tcPr>
          <w:p>
            <w:pPr>
              <w:spacing w:line="360" w:lineRule="auto"/>
              <w:rPr>
                <w:rFonts w:hint="default" w:ascii="Times New Roman" w:hAnsi="Times New Roman" w:eastAsia="仿宋" w:cs="Times New Roman"/>
                <w:i/>
                <w:sz w:val="24"/>
                <w:highlight w:val="none"/>
              </w:rPr>
            </w:pPr>
            <w:r>
              <w:rPr>
                <w:rFonts w:hint="default" w:ascii="Times New Roman" w:hAnsi="Times New Roman" w:eastAsia="仿宋" w:cs="Times New Roman"/>
                <w:sz w:val="24"/>
                <w:highlight w:val="none"/>
              </w:rPr>
              <w:t>成交响应报价为完成本项目并达到磋商文件要求所需要的全部费用，包括项目所需的培训费、人工费、服务费、管理费、税金等所有费用。</w:t>
            </w:r>
          </w:p>
          <w:p>
            <w:pPr>
              <w:pStyle w:val="28"/>
              <w:adjustRightInd w:val="0"/>
              <w:snapToGrid w:val="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（1）报价货币：人民币；</w:t>
            </w:r>
          </w:p>
          <w:p>
            <w:pPr>
              <w:pStyle w:val="28"/>
              <w:adjustRightInd w:val="0"/>
              <w:snapToGrid w:val="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p>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14.1</w:t>
            </w:r>
          </w:p>
          <w:p>
            <w:pPr>
              <w:pStyle w:val="28"/>
              <w:adjustRightInd w:val="0"/>
              <w:snapToGrid w:val="0"/>
              <w:spacing w:line="240" w:lineRule="auto"/>
              <w:rPr>
                <w:rFonts w:hint="default" w:ascii="Times New Roman" w:hAnsi="Times New Roman" w:eastAsia="仿宋" w:cs="Times New Roman"/>
                <w:sz w:val="24"/>
                <w:szCs w:val="24"/>
                <w:highlight w:val="none"/>
              </w:rPr>
            </w:pPr>
          </w:p>
        </w:tc>
        <w:tc>
          <w:tcPr>
            <w:tcW w:w="8321" w:type="dxa"/>
            <w:vAlign w:val="center"/>
          </w:tcPr>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本项目须提供磋商保证金人民币</w:t>
            </w:r>
            <w:r>
              <w:rPr>
                <w:rFonts w:hint="default" w:ascii="Times New Roman" w:hAnsi="Times New Roman" w:eastAsia="仿宋" w:cs="Times New Roman"/>
                <w:kern w:val="0"/>
                <w:sz w:val="24"/>
                <w:highlight w:val="none"/>
                <w:u w:val="single"/>
                <w:lang w:val="en-US" w:eastAsia="zh-CN"/>
              </w:rPr>
              <w:t>柒仟</w:t>
            </w:r>
            <w:r>
              <w:rPr>
                <w:rFonts w:hint="default" w:ascii="Times New Roman" w:hAnsi="Times New Roman" w:eastAsia="仿宋" w:cs="Times New Roman"/>
                <w:kern w:val="0"/>
                <w:sz w:val="24"/>
                <w:highlight w:val="none"/>
                <w:u w:val="single"/>
              </w:rPr>
              <w:t>元整</w:t>
            </w:r>
            <w:r>
              <w:rPr>
                <w:rFonts w:hint="default" w:ascii="Times New Roman" w:hAnsi="Times New Roman" w:eastAsia="仿宋" w:cs="Times New Roman"/>
                <w:kern w:val="0"/>
                <w:sz w:val="24"/>
                <w:highlight w:val="none"/>
              </w:rPr>
              <w:t>（人民币¥</w:t>
            </w:r>
            <w:r>
              <w:rPr>
                <w:rFonts w:hint="default" w:ascii="Times New Roman" w:hAnsi="Times New Roman" w:eastAsia="仿宋" w:cs="Times New Roman"/>
                <w:kern w:val="0"/>
                <w:sz w:val="24"/>
                <w:highlight w:val="none"/>
                <w:u w:val="single"/>
                <w:lang w:val="en-US" w:eastAsia="zh-CN"/>
              </w:rPr>
              <w:t>7000.00</w:t>
            </w:r>
            <w:r>
              <w:rPr>
                <w:rFonts w:hint="default" w:ascii="Times New Roman" w:hAnsi="Times New Roman" w:eastAsia="仿宋" w:cs="Times New Roman"/>
                <w:kern w:val="0"/>
                <w:sz w:val="24"/>
                <w:highlight w:val="none"/>
              </w:rPr>
              <w:t>元）。</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保证金可自主选择采用电汇、银行转账、支票、汇票、本票、金融机构或担保机构出具的保函等非现金形式。</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保证金户名：陕西省采购招标有限责任公司</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xml:space="preserve">开户银行：中国银行西安南郊支行营业部 </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账    号：102062456945</w:t>
            </w:r>
            <w:r>
              <w:rPr>
                <w:rFonts w:hint="default" w:ascii="Times New Roman" w:hAnsi="Times New Roman" w:eastAsia="仿宋" w:cs="Times New Roman"/>
                <w:kern w:val="0"/>
                <w:sz w:val="24"/>
                <w:highlight w:val="none"/>
                <w:lang w:val="en-US" w:eastAsia="zh-CN"/>
              </w:rPr>
              <w:t xml:space="preserve"> </w:t>
            </w:r>
            <w:r>
              <w:rPr>
                <w:rFonts w:hint="default" w:ascii="Times New Roman" w:hAnsi="Times New Roman" w:eastAsia="仿宋" w:cs="Times New Roman"/>
                <w:kern w:val="0"/>
                <w:sz w:val="24"/>
                <w:highlight w:val="none"/>
              </w:rPr>
              <w:t xml:space="preserve">      </w:t>
            </w:r>
          </w:p>
          <w:p>
            <w:pPr>
              <w:pStyle w:val="28"/>
              <w:adjustRightInd w:val="0"/>
              <w:snapToGrid w:val="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联 系 人：</w:t>
            </w:r>
            <w:r>
              <w:rPr>
                <w:rFonts w:hint="default" w:ascii="Times New Roman" w:hAnsi="Times New Roman" w:eastAsia="仿宋" w:cs="Times New Roman"/>
                <w:kern w:val="0"/>
                <w:sz w:val="24"/>
                <w:highlight w:val="none"/>
                <w:lang w:eastAsia="zh-CN"/>
              </w:rPr>
              <w:t>财务部</w:t>
            </w:r>
            <w:r>
              <w:rPr>
                <w:rFonts w:hint="default" w:ascii="Times New Roman" w:hAnsi="Times New Roman" w:eastAsia="仿宋" w:cs="Times New Roman"/>
                <w:kern w:val="0"/>
                <w:sz w:val="24"/>
                <w:highlight w:val="none"/>
              </w:rPr>
              <w:t xml:space="preserve">  电话：029-85256853</w:t>
            </w:r>
          </w:p>
          <w:p>
            <w:pPr>
              <w:pStyle w:val="28"/>
              <w:adjustRightInd w:val="0"/>
              <w:snapToGrid w:val="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备注：</w:t>
            </w:r>
          </w:p>
          <w:p>
            <w:pPr>
              <w:pStyle w:val="28"/>
              <w:adjustRightInd w:val="0"/>
              <w:snapToGrid w:val="0"/>
              <w:ind w:firstLine="42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1、在汇款时务必注明所响应项目的项目编号</w:t>
            </w:r>
            <w:r>
              <w:rPr>
                <w:rFonts w:hint="default" w:ascii="Times New Roman" w:hAnsi="Times New Roman" w:eastAsia="仿宋" w:cs="Times New Roman"/>
                <w:b/>
                <w:bCs/>
                <w:highlight w:val="none"/>
                <w:lang w:eastAsia="zh-CN"/>
              </w:rPr>
              <w:t>“</w:t>
            </w:r>
            <w:r>
              <w:rPr>
                <w:rFonts w:hint="default" w:ascii="Times New Roman" w:hAnsi="Times New Roman" w:eastAsia="仿宋" w:cs="Times New Roman"/>
                <w:b/>
                <w:bCs/>
                <w:i w:val="0"/>
                <w:iCs w:val="0"/>
                <w:caps w:val="0"/>
                <w:spacing w:val="0"/>
                <w:sz w:val="21"/>
                <w:szCs w:val="21"/>
                <w:highlight w:val="none"/>
                <w:shd w:val="clear"/>
              </w:rPr>
              <w:t>0479/003</w:t>
            </w:r>
            <w:r>
              <w:rPr>
                <w:rFonts w:hint="default" w:ascii="Times New Roman" w:hAnsi="Times New Roman" w:eastAsia="仿宋" w:cs="Times New Roman"/>
                <w:b/>
                <w:bCs/>
                <w:i w:val="0"/>
                <w:iCs w:val="0"/>
                <w:caps w:val="0"/>
                <w:spacing w:val="0"/>
                <w:sz w:val="21"/>
                <w:szCs w:val="21"/>
                <w:highlight w:val="none"/>
                <w:shd w:val="clear"/>
                <w:lang w:eastAsia="zh-CN"/>
              </w:rPr>
              <w:t>（</w:t>
            </w:r>
            <w:r>
              <w:rPr>
                <w:rFonts w:hint="default" w:ascii="Times New Roman" w:hAnsi="Times New Roman" w:eastAsia="仿宋" w:cs="Times New Roman"/>
                <w:b/>
                <w:bCs/>
                <w:i w:val="0"/>
                <w:iCs w:val="0"/>
                <w:caps w:val="0"/>
                <w:spacing w:val="0"/>
                <w:sz w:val="21"/>
                <w:szCs w:val="21"/>
                <w:highlight w:val="none"/>
                <w:shd w:val="clear"/>
                <w:lang w:val="en-US" w:eastAsia="zh-CN"/>
              </w:rPr>
              <w:t>2</w:t>
            </w:r>
            <w:r>
              <w:rPr>
                <w:rFonts w:hint="default" w:ascii="Times New Roman" w:hAnsi="Times New Roman" w:eastAsia="仿宋" w:cs="Times New Roman"/>
                <w:b/>
                <w:bCs/>
                <w:i w:val="0"/>
                <w:iCs w:val="0"/>
                <w:caps w:val="0"/>
                <w:spacing w:val="0"/>
                <w:sz w:val="21"/>
                <w:szCs w:val="21"/>
                <w:highlight w:val="none"/>
                <w:shd w:val="clear"/>
                <w:lang w:eastAsia="zh-CN"/>
              </w:rPr>
              <w:t>）</w:t>
            </w:r>
            <w:r>
              <w:rPr>
                <w:rFonts w:hint="default" w:ascii="Times New Roman" w:hAnsi="Times New Roman" w:eastAsia="仿宋" w:cs="Times New Roman"/>
                <w:b/>
                <w:bCs/>
                <w:highlight w:val="none"/>
                <w:lang w:eastAsia="zh-CN"/>
              </w:rPr>
              <w:t>”</w:t>
            </w:r>
            <w:r>
              <w:rPr>
                <w:rFonts w:hint="default" w:ascii="Times New Roman" w:hAnsi="Times New Roman" w:eastAsia="仿宋" w:cs="Times New Roman"/>
                <w:b/>
                <w:bCs/>
                <w:highlight w:val="none"/>
              </w:rPr>
              <w:t>；</w:t>
            </w:r>
          </w:p>
          <w:p>
            <w:pPr>
              <w:pStyle w:val="28"/>
              <w:adjustRightInd w:val="0"/>
              <w:snapToGrid w:val="0"/>
              <w:ind w:firstLine="42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2、请各供应商在响应文件递交截止时间前，按文件的要求向招标代理机构递交磋商保证金；</w:t>
            </w:r>
          </w:p>
          <w:p>
            <w:pPr>
              <w:pStyle w:val="28"/>
              <w:adjustRightInd w:val="0"/>
              <w:snapToGrid w:val="0"/>
              <w:ind w:firstLine="422" w:firstLineChars="200"/>
              <w:rPr>
                <w:rFonts w:hint="default" w:ascii="Times New Roman" w:hAnsi="Times New Roman" w:eastAsia="仿宋" w:cs="Times New Roman"/>
                <w:sz w:val="24"/>
                <w:highlight w:val="none"/>
              </w:rPr>
            </w:pPr>
            <w:r>
              <w:rPr>
                <w:rFonts w:hint="default" w:ascii="Times New Roman" w:hAnsi="Times New Roman" w:eastAsia="仿宋" w:cs="Times New Roman"/>
                <w:b/>
                <w:bCs/>
                <w:highlight w:val="none"/>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15.1</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磋商有效期：自响应文件递交之日起</w:t>
            </w:r>
            <w:r>
              <w:rPr>
                <w:rFonts w:hint="default" w:ascii="Times New Roman" w:hAnsi="Times New Roman" w:eastAsia="仿宋" w:cs="Times New Roman"/>
                <w:sz w:val="24"/>
                <w:szCs w:val="24"/>
                <w:highlight w:val="none"/>
                <w:u w:val="single"/>
              </w:rPr>
              <w:t xml:space="preserve">  60  </w:t>
            </w:r>
            <w:r>
              <w:rPr>
                <w:rFonts w:hint="default" w:ascii="Times New Roman" w:hAnsi="Times New Roman" w:eastAsia="仿宋" w:cs="Times New Roman"/>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16.1</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响应文件的份数：正本1份，副本2份</w:t>
            </w:r>
            <w:r>
              <w:rPr>
                <w:rFonts w:hint="default" w:ascii="Times New Roman" w:hAnsi="Times New Roman" w:eastAsia="仿宋" w:cs="Times New Roman"/>
                <w:i/>
                <w:sz w:val="24"/>
                <w:szCs w:val="24"/>
                <w:highlight w:val="none"/>
              </w:rPr>
              <w:t>，</w:t>
            </w:r>
            <w:r>
              <w:rPr>
                <w:rFonts w:hint="default" w:ascii="Times New Roman" w:hAnsi="Times New Roman" w:eastAsia="仿宋" w:cs="Times New Roman"/>
                <w:sz w:val="24"/>
                <w:szCs w:val="24"/>
                <w:highlight w:val="none"/>
              </w:rPr>
              <w:t>电子版1份。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17.2</w:t>
            </w:r>
          </w:p>
        </w:tc>
        <w:tc>
          <w:tcPr>
            <w:tcW w:w="8321" w:type="dxa"/>
            <w:vAlign w:val="center"/>
          </w:tcPr>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密封袋（箱）上须标注：</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（l）采购项目编号：</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    （2）项目名称：</w:t>
            </w:r>
          </w:p>
          <w:p>
            <w:pPr>
              <w:pStyle w:val="28"/>
              <w:adjustRightInd w:val="0"/>
              <w:snapToGrid w:val="0"/>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（3）供应商的名称、地址、联系人、电话和传真。</w:t>
            </w:r>
          </w:p>
          <w:p>
            <w:pPr>
              <w:pStyle w:val="28"/>
              <w:adjustRightInd w:val="0"/>
              <w:snapToGrid w:val="0"/>
              <w:ind w:firstLine="480" w:firstLineChars="2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（4）在</w:t>
            </w:r>
            <w:r>
              <w:rPr>
                <w:rFonts w:hint="default" w:ascii="Times New Roman" w:hAnsi="Times New Roman" w:eastAsia="仿宋" w:cs="Times New Roman"/>
                <w:color w:val="333333"/>
                <w:kern w:val="0"/>
                <w:sz w:val="24"/>
                <w:highlight w:val="none"/>
              </w:rPr>
              <w:t>202</w:t>
            </w:r>
            <w:r>
              <w:rPr>
                <w:rFonts w:hint="default" w:ascii="Times New Roman" w:hAnsi="Times New Roman" w:eastAsia="仿宋" w:cs="Times New Roman"/>
                <w:color w:val="333333"/>
                <w:kern w:val="0"/>
                <w:sz w:val="24"/>
                <w:highlight w:val="none"/>
                <w:lang w:val="en-US" w:eastAsia="zh-CN"/>
              </w:rPr>
              <w:t>3</w:t>
            </w:r>
            <w:r>
              <w:rPr>
                <w:rFonts w:hint="default" w:ascii="Times New Roman" w:hAnsi="Times New Roman" w:eastAsia="仿宋" w:cs="Times New Roman"/>
                <w:color w:val="333333"/>
                <w:kern w:val="0"/>
                <w:sz w:val="24"/>
                <w:highlight w:val="none"/>
              </w:rPr>
              <w:t>年</w:t>
            </w:r>
            <w:r>
              <w:rPr>
                <w:rFonts w:hint="eastAsia" w:eastAsia="仿宋" w:cs="Times New Roman"/>
                <w:color w:val="333333"/>
                <w:kern w:val="0"/>
                <w:sz w:val="24"/>
                <w:highlight w:val="none"/>
                <w:lang w:val="en-US" w:eastAsia="zh-CN"/>
              </w:rPr>
              <w:t>06</w:t>
            </w:r>
            <w:r>
              <w:rPr>
                <w:rFonts w:hint="default" w:ascii="Times New Roman" w:hAnsi="Times New Roman" w:eastAsia="仿宋" w:cs="Times New Roman"/>
                <w:color w:val="333333"/>
                <w:kern w:val="0"/>
                <w:sz w:val="24"/>
                <w:highlight w:val="none"/>
              </w:rPr>
              <w:t>月</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日</w:t>
            </w:r>
            <w:r>
              <w:rPr>
                <w:rFonts w:hint="eastAsia" w:eastAsia="仿宋" w:cs="Times New Roman"/>
                <w:color w:val="333333"/>
                <w:kern w:val="0"/>
                <w:sz w:val="24"/>
                <w:highlight w:val="none"/>
                <w:lang w:val="en-US" w:eastAsia="zh-CN"/>
              </w:rPr>
              <w:t>14</w:t>
            </w:r>
            <w:r>
              <w:rPr>
                <w:rFonts w:hint="default" w:ascii="Times New Roman" w:hAnsi="Times New Roman" w:eastAsia="仿宋" w:cs="Times New Roman"/>
                <w:color w:val="333333"/>
                <w:kern w:val="0"/>
                <w:sz w:val="24"/>
                <w:highlight w:val="none"/>
              </w:rPr>
              <w:t>时</w:t>
            </w:r>
            <w:r>
              <w:rPr>
                <w:rFonts w:hint="default" w:ascii="Times New Roman" w:hAnsi="Times New Roman" w:eastAsia="仿宋" w:cs="Times New Roman"/>
                <w:color w:val="333333"/>
                <w:kern w:val="0"/>
                <w:sz w:val="24"/>
                <w:highlight w:val="none"/>
                <w:lang w:val="en-US" w:eastAsia="zh-CN"/>
              </w:rPr>
              <w:t>30</w:t>
            </w:r>
            <w:r>
              <w:rPr>
                <w:rFonts w:hint="default" w:ascii="Times New Roman" w:hAnsi="Times New Roman" w:eastAsia="仿宋" w:cs="Times New Roman"/>
                <w:color w:val="333333"/>
                <w:kern w:val="0"/>
                <w:sz w:val="24"/>
                <w:highlight w:val="none"/>
              </w:rPr>
              <w:t>分00秒</w:t>
            </w:r>
            <w:r>
              <w:rPr>
                <w:rFonts w:hint="default" w:ascii="Times New Roman" w:hAnsi="Times New Roman" w:eastAsia="仿宋" w:cs="Times New Roman"/>
                <w:sz w:val="24"/>
                <w:szCs w:val="24"/>
                <w:highlight w:val="none"/>
              </w:rPr>
              <w:t>（北京时间）之前不得启封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17.3</w:t>
            </w:r>
          </w:p>
        </w:tc>
        <w:tc>
          <w:tcPr>
            <w:tcW w:w="8321" w:type="dxa"/>
            <w:vAlign w:val="center"/>
          </w:tcPr>
          <w:p>
            <w:pPr>
              <w:pStyle w:val="28"/>
              <w:adjustRightInd w:val="0"/>
              <w:snapToGrid w:val="0"/>
              <w:ind w:firstLine="120" w:firstLineChars="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本项目不要求提交样品。</w:t>
            </w:r>
          </w:p>
          <w:p>
            <w:pPr>
              <w:pStyle w:val="28"/>
              <w:adjustRightInd w:val="0"/>
              <w:snapToGrid w:val="0"/>
              <w:ind w:firstLine="120" w:firstLineChars="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□本项目要求提交样品。样品为响应文件的一部分，随响应文件同时递交。</w:t>
            </w:r>
          </w:p>
          <w:p>
            <w:pPr>
              <w:pStyle w:val="28"/>
              <w:adjustRightInd w:val="0"/>
              <w:snapToGrid w:val="0"/>
              <w:ind w:firstLine="360" w:firstLineChars="1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（1）样品需标明：项目名称、供应商名称、样品名称等内容。</w:t>
            </w:r>
          </w:p>
          <w:p>
            <w:pPr>
              <w:pStyle w:val="28"/>
              <w:adjustRightInd w:val="0"/>
              <w:snapToGrid w:val="0"/>
              <w:ind w:firstLine="360" w:firstLineChars="1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18.1</w:t>
            </w:r>
          </w:p>
        </w:tc>
        <w:tc>
          <w:tcPr>
            <w:tcW w:w="8321" w:type="dxa"/>
            <w:vAlign w:val="center"/>
          </w:tcPr>
          <w:p>
            <w:pPr>
              <w:tabs>
                <w:tab w:val="left" w:pos="588"/>
              </w:tabs>
              <w:spacing w:line="360" w:lineRule="auto"/>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24"/>
                <w:sz w:val="24"/>
                <w:szCs w:val="21"/>
                <w:highlight w:val="none"/>
              </w:rPr>
              <w:t>响应文件递交截止时</w:t>
            </w:r>
            <w:r>
              <w:rPr>
                <w:rFonts w:hint="default" w:ascii="Times New Roman" w:hAnsi="Times New Roman" w:eastAsia="仿宋" w:cs="Times New Roman"/>
                <w:b/>
                <w:bCs/>
                <w:kern w:val="0"/>
                <w:sz w:val="24"/>
                <w:szCs w:val="24"/>
                <w:highlight w:val="none"/>
              </w:rPr>
              <w:t>间：</w:t>
            </w:r>
            <w:r>
              <w:rPr>
                <w:rFonts w:hint="default" w:ascii="Times New Roman" w:hAnsi="Times New Roman" w:eastAsia="仿宋" w:cs="Times New Roman"/>
                <w:b/>
                <w:bCs/>
                <w:kern w:val="0"/>
                <w:sz w:val="24"/>
                <w:highlight w:val="none"/>
              </w:rPr>
              <w:t>202</w:t>
            </w:r>
            <w:r>
              <w:rPr>
                <w:rFonts w:hint="default" w:ascii="Times New Roman" w:hAnsi="Times New Roman" w:eastAsia="仿宋" w:cs="Times New Roman"/>
                <w:b/>
                <w:bCs/>
                <w:kern w:val="0"/>
                <w:sz w:val="24"/>
                <w:highlight w:val="none"/>
                <w:lang w:val="en-US" w:eastAsia="zh-CN"/>
              </w:rPr>
              <w:t>3</w:t>
            </w:r>
            <w:r>
              <w:rPr>
                <w:rFonts w:hint="default" w:ascii="Times New Roman" w:hAnsi="Times New Roman" w:eastAsia="仿宋" w:cs="Times New Roman"/>
                <w:b/>
                <w:bCs/>
                <w:kern w:val="0"/>
                <w:sz w:val="24"/>
                <w:highlight w:val="none"/>
              </w:rPr>
              <w:t>年</w:t>
            </w:r>
            <w:r>
              <w:rPr>
                <w:rFonts w:hint="default" w:eastAsia="仿宋" w:cs="Times New Roman"/>
                <w:b/>
                <w:bCs/>
                <w:kern w:val="0"/>
                <w:sz w:val="24"/>
                <w:highlight w:val="none"/>
                <w:lang w:val="en-US" w:eastAsia="zh-CN"/>
              </w:rPr>
              <w:t>06</w:t>
            </w:r>
            <w:r>
              <w:rPr>
                <w:rFonts w:hint="default" w:ascii="Times New Roman" w:hAnsi="Times New Roman" w:eastAsia="仿宋" w:cs="Times New Roman"/>
                <w:b/>
                <w:bCs/>
                <w:kern w:val="0"/>
                <w:sz w:val="24"/>
                <w:highlight w:val="none"/>
              </w:rPr>
              <w:t>月</w:t>
            </w:r>
            <w:r>
              <w:rPr>
                <w:rFonts w:hint="default" w:eastAsia="仿宋" w:cs="Times New Roman"/>
                <w:b/>
                <w:bCs/>
                <w:kern w:val="0"/>
                <w:sz w:val="24"/>
                <w:highlight w:val="none"/>
                <w:lang w:val="en-US" w:eastAsia="zh-CN"/>
              </w:rPr>
              <w:t>14</w:t>
            </w:r>
            <w:r>
              <w:rPr>
                <w:rFonts w:hint="default" w:ascii="Times New Roman" w:hAnsi="Times New Roman" w:eastAsia="仿宋" w:cs="Times New Roman"/>
                <w:b/>
                <w:bCs/>
                <w:kern w:val="0"/>
                <w:sz w:val="24"/>
                <w:highlight w:val="none"/>
              </w:rPr>
              <w:t>日</w:t>
            </w:r>
            <w:r>
              <w:rPr>
                <w:rFonts w:hint="default" w:eastAsia="仿宋" w:cs="Times New Roman"/>
                <w:b/>
                <w:bCs/>
                <w:kern w:val="0"/>
                <w:sz w:val="24"/>
                <w:highlight w:val="none"/>
                <w:lang w:val="en-US" w:eastAsia="zh-CN"/>
              </w:rPr>
              <w:t>14</w:t>
            </w:r>
            <w:r>
              <w:rPr>
                <w:rFonts w:hint="default" w:ascii="Times New Roman" w:hAnsi="Times New Roman" w:eastAsia="仿宋" w:cs="Times New Roman"/>
                <w:b/>
                <w:bCs/>
                <w:kern w:val="0"/>
                <w:sz w:val="24"/>
                <w:highlight w:val="none"/>
              </w:rPr>
              <w:t>时</w:t>
            </w:r>
            <w:r>
              <w:rPr>
                <w:rFonts w:hint="default" w:ascii="Times New Roman" w:hAnsi="Times New Roman" w:eastAsia="仿宋" w:cs="Times New Roman"/>
                <w:b/>
                <w:bCs/>
                <w:kern w:val="0"/>
                <w:sz w:val="24"/>
                <w:highlight w:val="none"/>
                <w:lang w:val="en-US" w:eastAsia="zh-CN"/>
              </w:rPr>
              <w:t>30</w:t>
            </w:r>
            <w:r>
              <w:rPr>
                <w:rFonts w:hint="default" w:ascii="Times New Roman" w:hAnsi="Times New Roman" w:eastAsia="仿宋" w:cs="Times New Roman"/>
                <w:b/>
                <w:bCs/>
                <w:kern w:val="0"/>
                <w:sz w:val="24"/>
                <w:highlight w:val="none"/>
              </w:rPr>
              <w:t>分00秒（</w:t>
            </w:r>
            <w:r>
              <w:rPr>
                <w:rFonts w:hint="default" w:ascii="Times New Roman" w:hAnsi="Times New Roman" w:eastAsia="仿宋" w:cs="Times New Roman"/>
                <w:b/>
                <w:bCs/>
                <w:kern w:val="0"/>
                <w:sz w:val="24"/>
                <w:szCs w:val="24"/>
                <w:highlight w:val="none"/>
              </w:rPr>
              <w:t>北京时间）。</w:t>
            </w:r>
          </w:p>
          <w:p>
            <w:pPr>
              <w:tabs>
                <w:tab w:val="left" w:pos="588"/>
              </w:tabs>
              <w:spacing w:line="360" w:lineRule="auto"/>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响应文件递交地点：</w:t>
            </w:r>
            <w:r>
              <w:rPr>
                <w:rFonts w:hint="default" w:ascii="Times New Roman" w:hAnsi="Times New Roman" w:eastAsia="仿宋" w:cs="Times New Roman"/>
                <w:b/>
                <w:bCs/>
                <w:kern w:val="0"/>
                <w:sz w:val="24"/>
                <w:highlight w:val="none"/>
                <w:lang w:eastAsia="zh-CN"/>
              </w:rPr>
              <w:t>西安市高新二路2号山西证券大厦</w:t>
            </w:r>
            <w:r>
              <w:rPr>
                <w:rFonts w:hint="default" w:eastAsia="仿宋" w:cs="Times New Roman"/>
                <w:b/>
                <w:bCs/>
                <w:kern w:val="0"/>
                <w:sz w:val="24"/>
                <w:highlight w:val="none"/>
                <w:lang w:val="en-US" w:eastAsia="zh-CN"/>
              </w:rPr>
              <w:t>21</w:t>
            </w:r>
            <w:r>
              <w:rPr>
                <w:rFonts w:hint="default" w:ascii="Times New Roman" w:hAnsi="Times New Roman" w:eastAsia="仿宋" w:cs="Times New Roman"/>
                <w:b/>
                <w:bCs/>
                <w:kern w:val="0"/>
                <w:sz w:val="24"/>
                <w:highlight w:val="none"/>
                <w:lang w:eastAsia="zh-CN"/>
              </w:rPr>
              <w:t>楼第</w:t>
            </w:r>
            <w:r>
              <w:rPr>
                <w:rFonts w:hint="default" w:eastAsia="仿宋" w:cs="Times New Roman"/>
                <w:b/>
                <w:bCs/>
                <w:kern w:val="0"/>
                <w:sz w:val="24"/>
                <w:highlight w:val="none"/>
                <w:lang w:val="en-US" w:eastAsia="zh-CN"/>
              </w:rPr>
              <w:t>8</w:t>
            </w:r>
            <w:r>
              <w:rPr>
                <w:rFonts w:hint="default" w:ascii="Times New Roman" w:hAnsi="Times New Roman" w:eastAsia="仿宋" w:cs="Times New Roman"/>
                <w:b/>
                <w:bCs/>
                <w:kern w:val="0"/>
                <w:sz w:val="24"/>
                <w:highlight w:val="none"/>
                <w:lang w:eastAsia="zh-CN"/>
              </w:rPr>
              <w:t>会议室</w:t>
            </w:r>
            <w:r>
              <w:rPr>
                <w:rFonts w:hint="default" w:ascii="Times New Roman" w:hAnsi="Times New Roman" w:eastAsia="仿宋" w:cs="Times New Roman"/>
                <w:b/>
                <w:bCs/>
                <w:kern w:val="0"/>
                <w:sz w:val="24"/>
                <w:szCs w:val="24"/>
                <w:highlight w:val="none"/>
              </w:rPr>
              <w:t>。</w:t>
            </w:r>
          </w:p>
          <w:p>
            <w:pPr>
              <w:tabs>
                <w:tab w:val="left" w:pos="588"/>
              </w:tabs>
              <w:spacing w:line="360" w:lineRule="auto"/>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18" w:type="dxa"/>
            <w:vAlign w:val="center"/>
          </w:tcPr>
          <w:p>
            <w:pPr>
              <w:pStyle w:val="28"/>
              <w:adjustRightInd w:val="0"/>
              <w:snapToGrid w:val="0"/>
              <w:spacing w:line="240" w:lineRule="auto"/>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21.1</w:t>
            </w:r>
          </w:p>
        </w:tc>
        <w:tc>
          <w:tcPr>
            <w:tcW w:w="8321" w:type="dxa"/>
            <w:vAlign w:val="center"/>
          </w:tcPr>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磋商小组构成：依法组成。</w:t>
            </w: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磋商小组构成：3人，由专家组成。 </w:t>
            </w: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磋商小组确定方式：评审前24小时内在法律认可的专家库中随机抽取技术、经济方面的专家。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18" w:type="dxa"/>
            <w:vAlign w:val="center"/>
          </w:tcPr>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28.1</w:t>
            </w:r>
          </w:p>
        </w:tc>
        <w:tc>
          <w:tcPr>
            <w:tcW w:w="8321" w:type="dxa"/>
            <w:vAlign w:val="center"/>
          </w:tcPr>
          <w:p>
            <w:pPr>
              <w:jc w:val="left"/>
              <w:rPr>
                <w:rFonts w:hint="default" w:ascii="Times New Roman" w:hAnsi="Times New Roman" w:eastAsia="仿宋" w:cs="Times New Roman"/>
                <w:highlight w:val="none"/>
              </w:rPr>
            </w:pPr>
            <w:r>
              <w:rPr>
                <w:rFonts w:hint="default" w:ascii="Times New Roman" w:hAnsi="Times New Roman" w:eastAsia="仿宋" w:cs="Times New Roman"/>
                <w:sz w:val="24"/>
                <w:highlight w:val="none"/>
              </w:rPr>
              <w:t>本项目要求履约保证金，</w:t>
            </w:r>
            <w:r>
              <w:rPr>
                <w:rFonts w:hint="default" w:ascii="Times New Roman" w:hAnsi="Times New Roman" w:eastAsia="仿宋" w:cs="Times New Roman"/>
                <w:b w:val="0"/>
                <w:bCs w:val="0"/>
                <w:kern w:val="2"/>
                <w:sz w:val="24"/>
                <w:highlight w:val="none"/>
              </w:rPr>
              <w:t>合同签订前，成交供应商需先缴纳合同总价款</w:t>
            </w:r>
            <w:r>
              <w:rPr>
                <w:rFonts w:hint="default" w:ascii="Times New Roman" w:hAnsi="Times New Roman" w:eastAsia="仿宋" w:cs="Times New Roman"/>
                <w:b w:val="0"/>
                <w:bCs w:val="0"/>
                <w:kern w:val="2"/>
                <w:sz w:val="24"/>
                <w:highlight w:val="none"/>
                <w:u w:val="single"/>
              </w:rPr>
              <w:t>5%</w:t>
            </w:r>
            <w:r>
              <w:rPr>
                <w:rFonts w:hint="default" w:ascii="Times New Roman" w:hAnsi="Times New Roman" w:eastAsia="仿宋" w:cs="Times New Roman"/>
                <w:b w:val="0"/>
                <w:bCs w:val="0"/>
                <w:kern w:val="2"/>
                <w:sz w:val="24"/>
                <w:highlight w:val="none"/>
              </w:rPr>
              <w:t>的履约保证金</w:t>
            </w:r>
            <w:r>
              <w:rPr>
                <w:rFonts w:hint="default" w:ascii="Times New Roman" w:hAnsi="Times New Roman" w:eastAsia="仿宋" w:cs="Times New Roman"/>
                <w:b w:val="0"/>
                <w:bCs w:val="0"/>
                <w:kern w:val="2"/>
                <w:sz w:val="24"/>
                <w:highlight w:val="none"/>
                <w:lang w:eastAsia="zh-CN"/>
              </w:rPr>
              <w:t>。</w:t>
            </w:r>
          </w:p>
        </w:tc>
      </w:tr>
    </w:tbl>
    <w:p>
      <w:pPr>
        <w:rPr>
          <w:rFonts w:hint="default" w:ascii="Times New Roman" w:hAnsi="Times New Roman" w:eastAsia="仿宋" w:cs="Times New Roman"/>
          <w:sz w:val="30"/>
          <w:szCs w:val="30"/>
          <w:highlight w:val="none"/>
        </w:rPr>
      </w:pPr>
      <w:bookmarkStart w:id="90" w:name="_Toc177995474"/>
      <w:bookmarkStart w:id="91" w:name="_Toc177817335"/>
      <w:bookmarkStart w:id="92" w:name="_Toc230583542"/>
      <w:bookmarkStart w:id="93" w:name="_Toc177189236"/>
      <w:bookmarkStart w:id="94" w:name="_Toc53722841"/>
      <w:bookmarkStart w:id="95" w:name="_Toc249515391"/>
      <w:bookmarkStart w:id="96" w:name="_Toc230013633"/>
      <w:bookmarkStart w:id="97" w:name="_Toc230099798"/>
      <w:bookmarkStart w:id="98" w:name="_Toc184043013"/>
      <w:bookmarkStart w:id="99" w:name="_Toc232395213"/>
      <w:bookmarkStart w:id="100" w:name="_Toc70687140"/>
      <w:bookmarkStart w:id="101" w:name="_Toc249525160"/>
      <w:bookmarkStart w:id="102" w:name="_Toc256342144"/>
      <w:bookmarkStart w:id="103" w:name="_Toc176882543"/>
      <w:bookmarkStart w:id="104" w:name="_Toc232176273"/>
      <w:bookmarkStart w:id="105" w:name="_Toc249515279"/>
      <w:r>
        <w:rPr>
          <w:rFonts w:hint="default" w:ascii="Times New Roman" w:hAnsi="Times New Roman" w:eastAsia="仿宋" w:cs="Times New Roman"/>
          <w:sz w:val="30"/>
          <w:szCs w:val="30"/>
          <w:highlight w:val="none"/>
        </w:rPr>
        <w:br w:type="page"/>
      </w:r>
    </w:p>
    <w:p>
      <w:pPr>
        <w:pStyle w:val="79"/>
        <w:spacing w:before="0" w:beforeLines="0" w:after="0" w:afterLines="0"/>
        <w:jc w:val="center"/>
        <w:outlineLvl w:val="9"/>
        <w:rPr>
          <w:rFonts w:hint="default" w:ascii="Times New Roman" w:hAnsi="Times New Roman" w:eastAsia="仿宋" w:cs="Times New Roman"/>
          <w:szCs w:val="32"/>
          <w:highlight w:val="none"/>
        </w:rPr>
      </w:pPr>
      <w:r>
        <w:rPr>
          <w:rFonts w:hint="default" w:ascii="Times New Roman" w:hAnsi="Times New Roman" w:eastAsia="仿宋" w:cs="Times New Roman"/>
          <w:szCs w:val="32"/>
          <w:highlight w:val="none"/>
        </w:rPr>
        <w:t>（二）供应商须知</w:t>
      </w:r>
    </w:p>
    <w:p>
      <w:pPr>
        <w:pStyle w:val="79"/>
        <w:spacing w:before="0" w:beforeLines="0" w:after="0" w:afterLines="0"/>
        <w:jc w:val="center"/>
        <w:outlineLvl w:val="9"/>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一、总  则</w:t>
      </w:r>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Pr>
        <w:rPr>
          <w:rFonts w:hint="default" w:ascii="Times New Roman" w:hAnsi="Times New Roman" w:eastAsia="仿宋" w:cs="Times New Roman"/>
          <w:highlight w:val="none"/>
        </w:rPr>
      </w:pPr>
    </w:p>
    <w:p>
      <w:pPr>
        <w:rPr>
          <w:rFonts w:hint="default" w:ascii="Times New Roman" w:hAnsi="Times New Roman" w:eastAsia="仿宋" w:cs="Times New Roman"/>
          <w:b/>
          <w:sz w:val="24"/>
          <w:szCs w:val="21"/>
          <w:highlight w:val="none"/>
        </w:rPr>
      </w:pPr>
      <w:bookmarkStart w:id="106" w:name="_Hlt14560612"/>
      <w:bookmarkEnd w:id="106"/>
      <w:bookmarkStart w:id="107" w:name="_Toc249515280"/>
      <w:bookmarkStart w:id="108" w:name="_Toc184043014"/>
      <w:bookmarkStart w:id="109" w:name="_Toc25504"/>
      <w:bookmarkStart w:id="110" w:name="_Toc249525161"/>
      <w:bookmarkStart w:id="111" w:name="_Toc249515392"/>
      <w:r>
        <w:rPr>
          <w:rFonts w:hint="default" w:ascii="Times New Roman" w:hAnsi="Times New Roman" w:eastAsia="仿宋" w:cs="Times New Roman"/>
          <w:b/>
          <w:sz w:val="24"/>
          <w:szCs w:val="21"/>
          <w:highlight w:val="none"/>
        </w:rPr>
        <w:t>1.     项目说明</w:t>
      </w:r>
      <w:bookmarkEnd w:id="107"/>
      <w:bookmarkEnd w:id="108"/>
      <w:bookmarkEnd w:id="109"/>
      <w:bookmarkEnd w:id="110"/>
      <w:bookmarkEnd w:id="111"/>
    </w:p>
    <w:p>
      <w:pPr>
        <w:pStyle w:val="65"/>
        <w:widowControl w:val="0"/>
        <w:tabs>
          <w:tab w:val="left" w:pos="588"/>
        </w:tabs>
        <w:spacing w:before="0" w:beforeAutospacing="0" w:after="0" w:afterAutospacing="0"/>
        <w:textAlignment w:val="auto"/>
        <w:rPr>
          <w:rFonts w:hint="default" w:ascii="Times New Roman" w:hAnsi="Times New Roman" w:eastAsia="仿宋" w:cs="Times New Roman"/>
          <w:kern w:val="24"/>
          <w:szCs w:val="21"/>
          <w:highlight w:val="none"/>
        </w:rPr>
      </w:pPr>
      <w:r>
        <w:rPr>
          <w:rFonts w:hint="default" w:ascii="Times New Roman" w:hAnsi="Times New Roman" w:eastAsia="仿宋" w:cs="Times New Roman"/>
          <w:kern w:val="24"/>
          <w:szCs w:val="21"/>
          <w:highlight w:val="none"/>
        </w:rPr>
        <w:t>1.1    项目说明：</w:t>
      </w:r>
      <w:r>
        <w:rPr>
          <w:rFonts w:hint="default" w:ascii="Times New Roman" w:hAnsi="Times New Roman" w:eastAsia="仿宋" w:cs="Times New Roman"/>
          <w:b/>
          <w:kern w:val="24"/>
          <w:szCs w:val="21"/>
          <w:highlight w:val="none"/>
        </w:rPr>
        <w:t>见供应商须知前附表</w:t>
      </w:r>
      <w:r>
        <w:rPr>
          <w:rFonts w:hint="default" w:ascii="Times New Roman" w:hAnsi="Times New Roman" w:eastAsia="仿宋" w:cs="Times New Roman"/>
          <w:kern w:val="24"/>
          <w:szCs w:val="21"/>
          <w:highlight w:val="none"/>
        </w:rPr>
        <w:t>。</w:t>
      </w:r>
    </w:p>
    <w:p>
      <w:pPr>
        <w:rPr>
          <w:rFonts w:hint="default" w:ascii="Times New Roman" w:hAnsi="Times New Roman" w:eastAsia="仿宋" w:cs="Times New Roman"/>
          <w:b/>
          <w:sz w:val="24"/>
          <w:szCs w:val="21"/>
          <w:highlight w:val="none"/>
        </w:rPr>
      </w:pPr>
      <w:bookmarkStart w:id="112" w:name="_Toc249515393"/>
      <w:bookmarkStart w:id="113" w:name="_Toc70687142"/>
      <w:bookmarkStart w:id="114" w:name="_Toc249515281"/>
      <w:bookmarkStart w:id="115" w:name="_Toc249525162"/>
      <w:bookmarkStart w:id="116" w:name="_Toc184043015"/>
      <w:bookmarkStart w:id="117" w:name="_Toc31509"/>
      <w:r>
        <w:rPr>
          <w:rFonts w:hint="default" w:ascii="Times New Roman" w:hAnsi="Times New Roman" w:eastAsia="仿宋" w:cs="Times New Roman"/>
          <w:b/>
          <w:sz w:val="24"/>
          <w:szCs w:val="21"/>
          <w:highlight w:val="none"/>
        </w:rPr>
        <w:t>2.     定义</w:t>
      </w:r>
      <w:bookmarkEnd w:id="112"/>
      <w:bookmarkEnd w:id="113"/>
      <w:bookmarkEnd w:id="114"/>
      <w:bookmarkEnd w:id="115"/>
      <w:bookmarkEnd w:id="116"/>
      <w:bookmarkEnd w:id="117"/>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2.1    采购人：</w:t>
      </w:r>
      <w:r>
        <w:rPr>
          <w:rFonts w:hint="default" w:ascii="Times New Roman" w:hAnsi="Times New Roman" w:eastAsia="仿宋" w:cs="Times New Roman"/>
          <w:b/>
          <w:sz w:val="24"/>
          <w:highlight w:val="none"/>
        </w:rPr>
        <w:t>见供应商须知前附表</w:t>
      </w:r>
      <w:r>
        <w:rPr>
          <w:rFonts w:hint="default" w:ascii="Times New Roman" w:hAnsi="Times New Roman" w:eastAsia="仿宋" w:cs="Times New Roman"/>
          <w:sz w:val="24"/>
          <w:highlight w:val="none"/>
        </w:rPr>
        <w:t>。</w:t>
      </w:r>
    </w:p>
    <w:p>
      <w:pPr>
        <w:pStyle w:val="2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2.2    采购代理机构：</w:t>
      </w:r>
      <w:r>
        <w:rPr>
          <w:rFonts w:hint="default" w:ascii="Times New Roman" w:hAnsi="Times New Roman" w:eastAsia="仿宋" w:cs="Times New Roman"/>
          <w:b/>
          <w:kern w:val="24"/>
          <w:sz w:val="24"/>
          <w:szCs w:val="21"/>
          <w:highlight w:val="none"/>
        </w:rPr>
        <w:t>见供应商须知前附表</w:t>
      </w:r>
      <w:r>
        <w:rPr>
          <w:rFonts w:hint="default" w:ascii="Times New Roman" w:hAnsi="Times New Roman" w:eastAsia="仿宋" w:cs="Times New Roman"/>
          <w:kern w:val="24"/>
          <w:sz w:val="24"/>
          <w:szCs w:val="21"/>
          <w:highlight w:val="none"/>
        </w:rPr>
        <w:t>。</w:t>
      </w:r>
    </w:p>
    <w:p>
      <w:pPr>
        <w:pStyle w:val="2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    供应商：指响应磋商文件要求、参加竞争性磋商采购的法人、其他组织或者自然人。本次政府采购项目邀请供应商方式见</w:t>
      </w:r>
      <w:r>
        <w:rPr>
          <w:rFonts w:hint="default" w:ascii="Times New Roman" w:hAnsi="Times New Roman" w:eastAsia="仿宋" w:cs="Times New Roman"/>
          <w:b/>
          <w:sz w:val="24"/>
          <w:highlight w:val="none"/>
        </w:rPr>
        <w:t>供应商须知前附表。</w:t>
      </w:r>
    </w:p>
    <w:p>
      <w:pPr>
        <w:pStyle w:val="22"/>
        <w:tabs>
          <w:tab w:val="left" w:pos="360"/>
        </w:tabs>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2.4    磋商小组：指依据《中华人民共和国政府采购法》和财政部《政府采购竞争性磋商采购方式管理暂行办法》有关规定组建，依法依规履行其职责和义务的机构。</w:t>
      </w:r>
    </w:p>
    <w:p>
      <w:pPr>
        <w:rPr>
          <w:rFonts w:hint="default" w:ascii="Times New Roman" w:hAnsi="Times New Roman" w:eastAsia="仿宋" w:cs="Times New Roman"/>
          <w:b/>
          <w:sz w:val="24"/>
          <w:szCs w:val="21"/>
          <w:highlight w:val="none"/>
        </w:rPr>
      </w:pPr>
      <w:bookmarkStart w:id="118" w:name="_Toc23705"/>
      <w:bookmarkStart w:id="119" w:name="_Toc249525163"/>
      <w:bookmarkStart w:id="120" w:name="_Toc70687143"/>
      <w:bookmarkStart w:id="121" w:name="_Toc249515282"/>
      <w:bookmarkStart w:id="122" w:name="_Toc385992329"/>
      <w:bookmarkStart w:id="123" w:name="_Toc389620168"/>
      <w:bookmarkStart w:id="124" w:name="_Toc249515394"/>
      <w:bookmarkStart w:id="125" w:name="_Toc184043016"/>
      <w:r>
        <w:rPr>
          <w:rFonts w:hint="default" w:ascii="Times New Roman" w:hAnsi="Times New Roman" w:eastAsia="仿宋" w:cs="Times New Roman"/>
          <w:b/>
          <w:sz w:val="24"/>
          <w:szCs w:val="21"/>
          <w:highlight w:val="none"/>
        </w:rPr>
        <w:t>3.     合格的供应商</w:t>
      </w:r>
      <w:bookmarkEnd w:id="118"/>
      <w:bookmarkEnd w:id="119"/>
      <w:bookmarkEnd w:id="120"/>
      <w:bookmarkEnd w:id="121"/>
      <w:bookmarkEnd w:id="122"/>
      <w:bookmarkEnd w:id="123"/>
      <w:bookmarkEnd w:id="124"/>
      <w:bookmarkEnd w:id="125"/>
    </w:p>
    <w:p>
      <w:pPr>
        <w:tabs>
          <w:tab w:val="left" w:pos="588"/>
        </w:tabs>
        <w:spacing w:line="360" w:lineRule="auto"/>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3.1    供应商基本资质要求详见</w:t>
      </w:r>
      <w:r>
        <w:rPr>
          <w:rFonts w:hint="default" w:ascii="Times New Roman" w:hAnsi="Times New Roman" w:eastAsia="仿宋" w:cs="Times New Roman"/>
          <w:b/>
          <w:kern w:val="24"/>
          <w:sz w:val="24"/>
          <w:szCs w:val="21"/>
          <w:highlight w:val="none"/>
        </w:rPr>
        <w:t>供应商须知前附表</w:t>
      </w:r>
      <w:r>
        <w:rPr>
          <w:rFonts w:hint="default" w:ascii="Times New Roman" w:hAnsi="Times New Roman" w:eastAsia="仿宋" w:cs="Times New Roman"/>
          <w:kern w:val="24"/>
          <w:sz w:val="24"/>
          <w:szCs w:val="21"/>
          <w:highlight w:val="none"/>
        </w:rPr>
        <w:t>。</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3.2    本项目将执行在政府采购活动中查询及使用信用记录的规定，具体要求为：</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3.2.1  供应商应当未被列入失信被执行人、重大税收违法失信主体、政府采购严重违法失信行为记录名单，否则不得参与政府采购活动。</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3.2.2  信用信息查询的时间：响应文件递交截止时间之后至磋商资格性检查结束。 </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3.2.3  查询渠道：“信用中国”网站（www.creditchina.gov.cn）</w:t>
      </w:r>
      <w:r>
        <w:rPr>
          <w:rFonts w:hint="default" w:ascii="Times New Roman" w:hAnsi="Times New Roman" w:eastAsia="仿宋" w:cs="Times New Roman"/>
          <w:kern w:val="24"/>
          <w:sz w:val="24"/>
          <w:szCs w:val="21"/>
          <w:highlight w:val="none"/>
          <w:lang w:eastAsia="zh-CN"/>
        </w:rPr>
        <w:t>、</w:t>
      </w:r>
      <w:r>
        <w:rPr>
          <w:rFonts w:hint="default" w:ascii="Times New Roman" w:hAnsi="Times New Roman" w:eastAsia="仿宋" w:cs="Times New Roman"/>
          <w:kern w:val="24"/>
          <w:sz w:val="24"/>
          <w:szCs w:val="21"/>
          <w:highlight w:val="none"/>
          <w:lang w:val="en-US" w:eastAsia="zh-CN"/>
        </w:rPr>
        <w:t>中国执行信息公开网（</w:t>
      </w:r>
      <w:r>
        <w:rPr>
          <w:rFonts w:hint="default" w:ascii="Times New Roman" w:hAnsi="Times New Roman" w:eastAsia="仿宋" w:cs="Times New Roman"/>
          <w:kern w:val="24"/>
          <w:sz w:val="24"/>
          <w:szCs w:val="21"/>
          <w:highlight w:val="none"/>
        </w:rPr>
        <w:t>http://zxgk.court.gov.cn/</w:t>
      </w:r>
      <w:r>
        <w:rPr>
          <w:rFonts w:hint="default" w:ascii="Times New Roman" w:hAnsi="Times New Roman" w:eastAsia="仿宋" w:cs="Times New Roman"/>
          <w:kern w:val="24"/>
          <w:sz w:val="24"/>
          <w:szCs w:val="21"/>
          <w:highlight w:val="none"/>
          <w:lang w:eastAsia="zh-CN"/>
        </w:rPr>
        <w:t>）</w:t>
      </w:r>
      <w:r>
        <w:rPr>
          <w:rFonts w:hint="default" w:ascii="Times New Roman" w:hAnsi="Times New Roman" w:eastAsia="仿宋" w:cs="Times New Roman"/>
          <w:kern w:val="24"/>
          <w:sz w:val="24"/>
          <w:szCs w:val="21"/>
          <w:highlight w:val="none"/>
        </w:rPr>
        <w:t>和中国政府采购网（www.ccgp.gov.cn）；</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3.2.5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3.3   供应商必须向采购人或采购代理机构获取磋商文件，未向采购人或采购代理机构获取磋商文件的潜在供应商均无资格参加本次采购。  </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3.4    供应商应遵守《中华人民共和国政府采购法》及其它有关的中国法律和法规。</w:t>
      </w:r>
    </w:p>
    <w:p>
      <w:pPr>
        <w:pStyle w:val="2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3.5    若前附表中写明允许采购进口产品，供应商应保证所投产品可履行合法报通关手续进入中国关境内。</w:t>
      </w:r>
    </w:p>
    <w:p>
      <w:pPr>
        <w:pStyle w:val="22"/>
        <w:ind w:left="838" w:leftChars="399"/>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若前附表中不允许采购进口产品，如供应商所投产品为进口产品，其响应文件将被认定为无效。</w:t>
      </w:r>
    </w:p>
    <w:p>
      <w:pPr>
        <w:pStyle w:val="2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    如须知前附表中允许联合体</w:t>
      </w:r>
      <w:r>
        <w:rPr>
          <w:rFonts w:hint="default" w:ascii="Times New Roman" w:hAnsi="Times New Roman" w:eastAsia="仿宋" w:cs="Times New Roman"/>
          <w:kern w:val="24"/>
          <w:sz w:val="24"/>
          <w:szCs w:val="21"/>
          <w:highlight w:val="none"/>
          <w:lang w:val="en-US" w:eastAsia="zh-CN"/>
        </w:rPr>
        <w:t>磋商</w:t>
      </w:r>
      <w:r>
        <w:rPr>
          <w:rFonts w:hint="default" w:ascii="Times New Roman" w:hAnsi="Times New Roman" w:eastAsia="仿宋" w:cs="Times New Roman"/>
          <w:kern w:val="24"/>
          <w:sz w:val="24"/>
          <w:szCs w:val="21"/>
          <w:highlight w:val="none"/>
        </w:rPr>
        <w:t>，对联合体规定如下：</w:t>
      </w:r>
    </w:p>
    <w:p>
      <w:pPr>
        <w:pStyle w:val="2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3.6.1  两个及以上供应商可以组成一个</w:t>
      </w:r>
      <w:r>
        <w:rPr>
          <w:rFonts w:hint="default" w:ascii="Times New Roman" w:hAnsi="Times New Roman" w:eastAsia="仿宋" w:cs="Times New Roman"/>
          <w:kern w:val="24"/>
          <w:sz w:val="24"/>
          <w:szCs w:val="21"/>
          <w:highlight w:val="none"/>
          <w:lang w:val="en-US" w:eastAsia="zh-CN"/>
        </w:rPr>
        <w:t>磋商</w:t>
      </w:r>
      <w:r>
        <w:rPr>
          <w:rFonts w:hint="default" w:ascii="Times New Roman" w:hAnsi="Times New Roman" w:eastAsia="仿宋" w:cs="Times New Roman"/>
          <w:kern w:val="24"/>
          <w:sz w:val="24"/>
          <w:szCs w:val="21"/>
          <w:highlight w:val="none"/>
        </w:rPr>
        <w:t>联合体，以一个供应商的身份</w:t>
      </w:r>
      <w:r>
        <w:rPr>
          <w:rFonts w:hint="default" w:ascii="Times New Roman" w:hAnsi="Times New Roman" w:eastAsia="仿宋" w:cs="Times New Roman"/>
          <w:kern w:val="24"/>
          <w:sz w:val="24"/>
          <w:szCs w:val="21"/>
          <w:highlight w:val="none"/>
          <w:lang w:val="en-US" w:eastAsia="zh-CN"/>
        </w:rPr>
        <w:t>磋商</w:t>
      </w:r>
      <w:r>
        <w:rPr>
          <w:rFonts w:hint="default" w:ascii="Times New Roman" w:hAnsi="Times New Roman" w:eastAsia="仿宋" w:cs="Times New Roman"/>
          <w:kern w:val="24"/>
          <w:sz w:val="24"/>
          <w:szCs w:val="21"/>
          <w:highlight w:val="none"/>
        </w:rPr>
        <w:t>。</w:t>
      </w:r>
    </w:p>
    <w:p>
      <w:pPr>
        <w:pStyle w:val="2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3.6.2  联合体各方均应符合本须知规定。</w:t>
      </w:r>
    </w:p>
    <w:p>
      <w:pPr>
        <w:pStyle w:val="2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3.6.3  采购人根据采购项目对供应商的特殊要求，联合体中至少应当有一方符合相关规定。</w:t>
      </w:r>
    </w:p>
    <w:p>
      <w:pPr>
        <w:pStyle w:val="2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3.6.4  联合体各方应签订共同磋商响应协议，明确约定联合体各方承担的工作和相应的责任，并将共同响应协议作为响应文件的内容提交。</w:t>
      </w:r>
    </w:p>
    <w:p>
      <w:pPr>
        <w:pStyle w:val="2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3.6.5  大中型企业、其他自然人、法人或者其他组织与小型、微型企业组成联合体共同参加磋商，共同响应协议中应写明小型、微型企业的协议合同金额占到共同响应协议报价总金额的比例。</w:t>
      </w:r>
    </w:p>
    <w:p>
      <w:pPr>
        <w:pStyle w:val="2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3.6.6  以联合体形式参加政府采购活动的，联合体各方不得再单独参加或者与其他供应商另外组成联合体参加本项目同一合同项下的磋商，否则相关响应文件将被认定为无效。</w:t>
      </w:r>
    </w:p>
    <w:p>
      <w:pPr>
        <w:pStyle w:val="22"/>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3.6.7  对联合体磋商的其他资格要求见须知前附表。</w:t>
      </w:r>
    </w:p>
    <w:p>
      <w:pPr>
        <w:pStyle w:val="22"/>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3.7    </w:t>
      </w:r>
      <w:r>
        <w:rPr>
          <w:rFonts w:hint="default" w:ascii="Times New Roman" w:hAnsi="Times New Roman" w:eastAsia="仿宋" w:cs="Times New Roman"/>
          <w:sz w:val="24"/>
          <w:highlight w:val="none"/>
        </w:rPr>
        <w:t>若前附表中写明专门面向中小企业采购的，如供应商为非中小企业或所投产品为非中小企业产品，其响应文件将被认定为无效。</w:t>
      </w:r>
    </w:p>
    <w:p>
      <w:pPr>
        <w:rPr>
          <w:rFonts w:hint="default" w:ascii="Times New Roman" w:hAnsi="Times New Roman" w:eastAsia="仿宋" w:cs="Times New Roman"/>
          <w:b/>
          <w:sz w:val="24"/>
          <w:szCs w:val="21"/>
          <w:highlight w:val="none"/>
        </w:rPr>
      </w:pPr>
      <w:bookmarkStart w:id="126" w:name="_Toc249515395"/>
      <w:bookmarkStart w:id="127" w:name="_Toc389620169"/>
      <w:bookmarkStart w:id="128" w:name="_Toc385992330"/>
      <w:bookmarkStart w:id="129" w:name="_Toc70687144"/>
      <w:bookmarkStart w:id="130" w:name="_Toc184043017"/>
      <w:bookmarkStart w:id="131" w:name="_Toc26580"/>
      <w:bookmarkStart w:id="132" w:name="_Toc249515283"/>
      <w:bookmarkStart w:id="133" w:name="_Toc249525164"/>
      <w:r>
        <w:rPr>
          <w:rFonts w:hint="default" w:ascii="Times New Roman" w:hAnsi="Times New Roman" w:eastAsia="仿宋" w:cs="Times New Roman"/>
          <w:b/>
          <w:sz w:val="24"/>
          <w:szCs w:val="21"/>
          <w:highlight w:val="none"/>
        </w:rPr>
        <w:t>4.     磋商费用</w:t>
      </w:r>
      <w:bookmarkEnd w:id="126"/>
      <w:bookmarkEnd w:id="127"/>
      <w:bookmarkEnd w:id="128"/>
      <w:bookmarkEnd w:id="129"/>
      <w:bookmarkEnd w:id="130"/>
      <w:bookmarkEnd w:id="131"/>
      <w:bookmarkEnd w:id="132"/>
      <w:bookmarkEnd w:id="133"/>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4.1    供应商应承担所有与编写和提交响应文件有关的费用，无论磋商过程和结果如何，采购人在任何情况下均无义务和责任承担这些费用。</w:t>
      </w:r>
    </w:p>
    <w:p>
      <w:pPr>
        <w:pStyle w:val="22"/>
        <w:rPr>
          <w:rFonts w:hint="default" w:ascii="Times New Roman" w:hAnsi="Times New Roman" w:eastAsia="仿宋" w:cs="Times New Roman"/>
          <w:highlight w:val="none"/>
        </w:rPr>
      </w:pPr>
    </w:p>
    <w:p>
      <w:pPr>
        <w:pStyle w:val="79"/>
        <w:spacing w:before="24" w:after="24"/>
        <w:ind w:left="3313"/>
        <w:outlineLvl w:val="9"/>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二、磋商文件说明</w:t>
      </w:r>
    </w:p>
    <w:p>
      <w:pPr>
        <w:rPr>
          <w:rFonts w:hint="default" w:ascii="Times New Roman" w:hAnsi="Times New Roman" w:eastAsia="仿宋" w:cs="Times New Roman"/>
          <w:highlight w:val="none"/>
        </w:rPr>
      </w:pPr>
    </w:p>
    <w:p>
      <w:pPr>
        <w:rPr>
          <w:rFonts w:hint="default" w:ascii="Times New Roman" w:hAnsi="Times New Roman" w:eastAsia="仿宋" w:cs="Times New Roman"/>
          <w:b/>
          <w:sz w:val="24"/>
          <w:szCs w:val="21"/>
          <w:highlight w:val="none"/>
        </w:rPr>
      </w:pPr>
      <w:bookmarkStart w:id="134" w:name="_Toc128"/>
      <w:bookmarkStart w:id="135" w:name="_Toc389620171"/>
      <w:bookmarkStart w:id="136" w:name="_Toc249515285"/>
      <w:bookmarkStart w:id="137" w:name="_Toc70687146"/>
      <w:bookmarkStart w:id="138" w:name="_Toc249525166"/>
      <w:bookmarkStart w:id="139" w:name="_Toc249515397"/>
      <w:bookmarkStart w:id="140" w:name="_Toc385992332"/>
      <w:bookmarkStart w:id="141" w:name="_Toc184043019"/>
      <w:r>
        <w:rPr>
          <w:rFonts w:hint="default" w:ascii="Times New Roman" w:hAnsi="Times New Roman" w:eastAsia="仿宋" w:cs="Times New Roman"/>
          <w:b/>
          <w:sz w:val="24"/>
          <w:szCs w:val="21"/>
          <w:highlight w:val="none"/>
        </w:rPr>
        <w:t>5.     通知</w:t>
      </w:r>
      <w:bookmarkEnd w:id="134"/>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5.2    </w:t>
      </w:r>
      <w:r>
        <w:rPr>
          <w:rFonts w:hint="default" w:ascii="Times New Roman" w:hAnsi="Times New Roman" w:eastAsia="仿宋" w:cs="Times New Roman"/>
          <w:sz w:val="24"/>
          <w:highlight w:val="none"/>
        </w:rPr>
        <w:t>现场考察或者答疑会及相关事项见</w:t>
      </w:r>
      <w:r>
        <w:rPr>
          <w:rFonts w:hint="default" w:ascii="Times New Roman" w:hAnsi="Times New Roman" w:eastAsia="仿宋" w:cs="Times New Roman"/>
          <w:sz w:val="24"/>
          <w:highlight w:val="none"/>
          <w:u w:val="single"/>
        </w:rPr>
        <w:t>供应商须知前附表</w:t>
      </w:r>
      <w:r>
        <w:rPr>
          <w:rFonts w:hint="default" w:ascii="Times New Roman" w:hAnsi="Times New Roman" w:eastAsia="仿宋" w:cs="Times New Roman"/>
          <w:kern w:val="24"/>
          <w:sz w:val="24"/>
          <w:szCs w:val="21"/>
          <w:highlight w:val="none"/>
        </w:rPr>
        <w:t>。</w:t>
      </w:r>
    </w:p>
    <w:p>
      <w:pPr>
        <w:rPr>
          <w:rFonts w:hint="default" w:ascii="Times New Roman" w:hAnsi="Times New Roman" w:eastAsia="仿宋" w:cs="Times New Roman"/>
          <w:b/>
          <w:sz w:val="24"/>
          <w:szCs w:val="21"/>
          <w:highlight w:val="none"/>
        </w:rPr>
      </w:pPr>
      <w:bookmarkStart w:id="142" w:name="_Toc27223"/>
      <w:r>
        <w:rPr>
          <w:rFonts w:hint="default" w:ascii="Times New Roman" w:hAnsi="Times New Roman" w:eastAsia="仿宋" w:cs="Times New Roman"/>
          <w:b/>
          <w:sz w:val="24"/>
          <w:szCs w:val="21"/>
          <w:highlight w:val="none"/>
        </w:rPr>
        <w:t>6.     磋商文件的构成</w:t>
      </w:r>
      <w:bookmarkEnd w:id="135"/>
      <w:bookmarkEnd w:id="136"/>
      <w:bookmarkEnd w:id="137"/>
      <w:bookmarkEnd w:id="138"/>
      <w:bookmarkEnd w:id="139"/>
      <w:bookmarkEnd w:id="140"/>
      <w:bookmarkEnd w:id="141"/>
      <w:bookmarkEnd w:id="142"/>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6.1    磋商文件用以阐明供应商所需提供的服务以及其它类似的义务、采购响应程序和合同条款。磋商文件包括如下五章内容：</w:t>
      </w:r>
    </w:p>
    <w:p>
      <w:pPr>
        <w:pStyle w:val="2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第一章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磋商公告/（或磋商邀请）</w:t>
      </w:r>
    </w:p>
    <w:p>
      <w:pPr>
        <w:pStyle w:val="2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第二章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供应商须知</w:t>
      </w:r>
    </w:p>
    <w:p>
      <w:pPr>
        <w:pStyle w:val="2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第三章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评审办法和标准</w:t>
      </w:r>
    </w:p>
    <w:p>
      <w:pPr>
        <w:pStyle w:val="2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第四章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合同草案条款</w:t>
      </w:r>
    </w:p>
    <w:p>
      <w:pPr>
        <w:pStyle w:val="2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第五章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采购内容及要求</w:t>
      </w:r>
    </w:p>
    <w:p>
      <w:pPr>
        <w:pStyle w:val="22"/>
        <w:ind w:left="838" w:leftChars="399"/>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第六章</w:t>
      </w:r>
      <w:r>
        <w:rPr>
          <w:rFonts w:hint="default" w:ascii="Times New Roman" w:hAnsi="Times New Roman" w:eastAsia="仿宋" w:cs="Times New Roman"/>
          <w:sz w:val="24"/>
          <w:highlight w:val="none"/>
        </w:rPr>
        <w:tab/>
      </w:r>
      <w:r>
        <w:rPr>
          <w:rFonts w:hint="default" w:ascii="Times New Roman" w:hAnsi="Times New Roman" w:eastAsia="仿宋" w:cs="Times New Roman"/>
          <w:sz w:val="24"/>
          <w:highlight w:val="none"/>
        </w:rPr>
        <w:t>磋商响应文件格式</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rPr>
          <w:rFonts w:hint="default" w:ascii="Times New Roman" w:hAnsi="Times New Roman" w:eastAsia="仿宋" w:cs="Times New Roman"/>
          <w:b/>
          <w:sz w:val="24"/>
          <w:szCs w:val="21"/>
          <w:highlight w:val="none"/>
        </w:rPr>
      </w:pPr>
      <w:bookmarkStart w:id="143" w:name="_Toc249515286"/>
      <w:bookmarkStart w:id="144" w:name="_Toc385992333"/>
      <w:bookmarkStart w:id="145" w:name="_Toc249525167"/>
      <w:bookmarkStart w:id="146" w:name="_Toc389620172"/>
      <w:bookmarkStart w:id="147" w:name="_Toc249515398"/>
      <w:bookmarkStart w:id="148" w:name="_Toc184043020"/>
      <w:bookmarkStart w:id="149" w:name="_Toc70687147"/>
      <w:bookmarkStart w:id="150" w:name="_Toc10350"/>
      <w:r>
        <w:rPr>
          <w:rFonts w:hint="default" w:ascii="Times New Roman" w:hAnsi="Times New Roman" w:eastAsia="仿宋" w:cs="Times New Roman"/>
          <w:b/>
          <w:sz w:val="24"/>
          <w:szCs w:val="21"/>
          <w:highlight w:val="none"/>
        </w:rPr>
        <w:t>7.     磋商文件的澄清</w:t>
      </w:r>
      <w:bookmarkEnd w:id="143"/>
      <w:bookmarkEnd w:id="144"/>
      <w:bookmarkEnd w:id="145"/>
      <w:bookmarkEnd w:id="146"/>
      <w:bookmarkEnd w:id="147"/>
      <w:bookmarkEnd w:id="148"/>
      <w:bookmarkEnd w:id="149"/>
      <w:r>
        <w:rPr>
          <w:rFonts w:hint="default" w:ascii="Times New Roman" w:hAnsi="Times New Roman" w:eastAsia="仿宋" w:cs="Times New Roman"/>
          <w:b/>
          <w:sz w:val="24"/>
          <w:szCs w:val="21"/>
          <w:highlight w:val="none"/>
        </w:rPr>
        <w:t>和修改</w:t>
      </w:r>
      <w:bookmarkEnd w:id="150"/>
    </w:p>
    <w:p>
      <w:pPr>
        <w:tabs>
          <w:tab w:val="left" w:pos="588"/>
        </w:tabs>
        <w:spacing w:line="360" w:lineRule="auto"/>
        <w:ind w:left="840" w:hanging="840" w:hangingChars="350"/>
        <w:rPr>
          <w:rFonts w:hint="default" w:ascii="Times New Roman" w:hAnsi="Times New Roman" w:eastAsia="仿宋" w:cs="Times New Roman"/>
          <w:sz w:val="24"/>
          <w:highlight w:val="none"/>
        </w:rPr>
      </w:pPr>
      <w:bookmarkStart w:id="151" w:name="_Toc389620173"/>
      <w:bookmarkStart w:id="152" w:name="_Toc70687148"/>
      <w:bookmarkStart w:id="153" w:name="_Toc385992334"/>
      <w:r>
        <w:rPr>
          <w:rFonts w:hint="default" w:ascii="Times New Roman" w:hAnsi="Times New Roman" w:eastAsia="仿宋" w:cs="Times New Roman"/>
          <w:sz w:val="24"/>
          <w:highlight w:val="none"/>
        </w:rPr>
        <w:t xml:space="preserve">7.1    </w:t>
      </w:r>
      <w:bookmarkEnd w:id="151"/>
      <w:bookmarkEnd w:id="152"/>
      <w:bookmarkEnd w:id="153"/>
      <w:bookmarkStart w:id="154" w:name="_Toc496324582"/>
      <w:bookmarkStart w:id="155" w:name="_Toc492955418"/>
      <w:bookmarkStart w:id="156" w:name="_Toc499711046"/>
      <w:bookmarkStart w:id="157" w:name="_Toc389620174"/>
      <w:bookmarkStart w:id="158" w:name="_Toc500746969"/>
      <w:bookmarkStart w:id="159" w:name="_Toc499711887"/>
      <w:bookmarkStart w:id="160" w:name="_Toc500747065"/>
      <w:bookmarkStart w:id="161" w:name="_Toc53722843"/>
      <w:bookmarkStart w:id="162" w:name="_Toc70687149"/>
      <w:bookmarkStart w:id="163" w:name="_Toc385992335"/>
      <w:bookmarkStart w:id="164" w:name="_Toc503063425"/>
      <w:bookmarkStart w:id="165" w:name="_Toc500747192"/>
      <w:r>
        <w:rPr>
          <w:rFonts w:hint="default" w:ascii="Times New Roman" w:hAnsi="Times New Roman" w:eastAsia="仿宋" w:cs="Times New Roman"/>
          <w:sz w:val="24"/>
          <w:highlight w:val="none"/>
        </w:rPr>
        <w:t>在首次响应文件递交截止时间5日前，采购人或采购代理机构可以对已发出的磋商文件进行必要的澄清或修改，澄清或修改的内容为磋商文件的组成部分。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7.3    澄清或修改的内容可能影响响应文件编制的，采购人或采购代理机构可适当延长首次响应文件递交截止时间，并以书面形式通知所有领取磋商文件的供应商。</w:t>
      </w:r>
    </w:p>
    <w:p>
      <w:pPr>
        <w:pStyle w:val="79"/>
        <w:spacing w:before="24" w:after="24"/>
        <w:ind w:left="3313"/>
        <w:outlineLvl w:val="9"/>
        <w:rPr>
          <w:rFonts w:hint="default" w:ascii="Times New Roman" w:hAnsi="Times New Roman" w:eastAsia="仿宋" w:cs="Times New Roman"/>
          <w:sz w:val="30"/>
          <w:szCs w:val="30"/>
          <w:highlight w:val="none"/>
        </w:rPr>
      </w:pPr>
      <w:bookmarkStart w:id="166" w:name="_Toc256342146"/>
      <w:bookmarkStart w:id="167" w:name="_Toc232176275"/>
      <w:bookmarkStart w:id="168" w:name="_Toc249515288"/>
      <w:bookmarkStart w:id="169" w:name="_Toc230583544"/>
      <w:bookmarkStart w:id="170" w:name="_Toc249525169"/>
      <w:bookmarkStart w:id="171" w:name="_Toc184043022"/>
      <w:bookmarkStart w:id="172" w:name="_Toc230013635"/>
      <w:bookmarkStart w:id="173" w:name="_Toc177189238"/>
      <w:bookmarkStart w:id="174" w:name="_Toc232395215"/>
      <w:bookmarkStart w:id="175" w:name="_Toc177995476"/>
      <w:bookmarkStart w:id="176" w:name="_Toc176882545"/>
      <w:bookmarkStart w:id="177" w:name="_Toc249515400"/>
      <w:bookmarkStart w:id="178" w:name="_Toc230099800"/>
      <w:bookmarkStart w:id="179" w:name="_Toc177817337"/>
      <w:r>
        <w:rPr>
          <w:rFonts w:hint="default" w:ascii="Times New Roman" w:hAnsi="Times New Roman" w:eastAsia="仿宋" w:cs="Times New Roman"/>
          <w:sz w:val="30"/>
          <w:szCs w:val="30"/>
          <w:highlight w:val="none"/>
        </w:rPr>
        <w:t>三、响应文件的编写</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rPr>
          <w:rFonts w:hint="default" w:ascii="Times New Roman" w:hAnsi="Times New Roman" w:eastAsia="仿宋" w:cs="Times New Roman"/>
          <w:highlight w:val="none"/>
        </w:rPr>
      </w:pPr>
    </w:p>
    <w:p>
      <w:pPr>
        <w:rPr>
          <w:rFonts w:hint="default" w:ascii="Times New Roman" w:hAnsi="Times New Roman" w:eastAsia="仿宋" w:cs="Times New Roman"/>
          <w:b/>
          <w:sz w:val="24"/>
          <w:szCs w:val="21"/>
          <w:highlight w:val="none"/>
        </w:rPr>
      </w:pPr>
      <w:bookmarkStart w:id="180" w:name="_Toc249515289"/>
      <w:bookmarkStart w:id="181" w:name="_Toc249525170"/>
      <w:bookmarkStart w:id="182" w:name="_Toc70687150"/>
      <w:bookmarkStart w:id="183" w:name="_Toc249515401"/>
      <w:bookmarkStart w:id="184" w:name="_Toc30150"/>
      <w:bookmarkStart w:id="185" w:name="_Toc184043023"/>
      <w:bookmarkStart w:id="186" w:name="_Toc385992337"/>
      <w:bookmarkStart w:id="187" w:name="_Toc389620176"/>
      <w:r>
        <w:rPr>
          <w:rFonts w:hint="default" w:ascii="Times New Roman" w:hAnsi="Times New Roman" w:eastAsia="仿宋" w:cs="Times New Roman"/>
          <w:b/>
          <w:sz w:val="24"/>
          <w:szCs w:val="21"/>
          <w:highlight w:val="none"/>
        </w:rPr>
        <w:t>8.     响应文件语言</w:t>
      </w:r>
      <w:bookmarkEnd w:id="180"/>
      <w:bookmarkEnd w:id="181"/>
      <w:bookmarkEnd w:id="182"/>
      <w:bookmarkEnd w:id="183"/>
      <w:bookmarkEnd w:id="184"/>
      <w:bookmarkEnd w:id="185"/>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8.1    响应文件及与响应相关的所有文件均应以中文书写。</w:t>
      </w:r>
    </w:p>
    <w:p>
      <w:pPr>
        <w:rPr>
          <w:rFonts w:hint="default" w:ascii="Times New Roman" w:hAnsi="Times New Roman" w:eastAsia="仿宋" w:cs="Times New Roman"/>
          <w:b/>
          <w:sz w:val="24"/>
          <w:szCs w:val="21"/>
          <w:highlight w:val="none"/>
        </w:rPr>
      </w:pPr>
      <w:bookmarkStart w:id="188" w:name="_Toc70687151"/>
      <w:bookmarkStart w:id="189" w:name="_Toc184043024"/>
      <w:bookmarkStart w:id="190" w:name="_Toc249525171"/>
      <w:bookmarkStart w:id="191" w:name="_Toc249515402"/>
      <w:bookmarkStart w:id="192" w:name="_Toc18327"/>
      <w:bookmarkStart w:id="193" w:name="_Toc249515290"/>
      <w:r>
        <w:rPr>
          <w:rFonts w:hint="default" w:ascii="Times New Roman" w:hAnsi="Times New Roman" w:eastAsia="仿宋" w:cs="Times New Roman"/>
          <w:b/>
          <w:sz w:val="24"/>
          <w:szCs w:val="21"/>
          <w:highlight w:val="none"/>
        </w:rPr>
        <w:t>9.     计量单位</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9.1    除在磋商文件的技术规格中另有规定外，计量单位应使用中华人民共和国法定计量单位。</w:t>
      </w:r>
    </w:p>
    <w:p>
      <w:pPr>
        <w:pStyle w:val="22"/>
        <w:rPr>
          <w:rFonts w:hint="default" w:ascii="Times New Roman" w:hAnsi="Times New Roman" w:eastAsia="仿宋" w:cs="Times New Roman"/>
          <w:b/>
          <w:sz w:val="24"/>
          <w:szCs w:val="21"/>
          <w:highlight w:val="none"/>
        </w:rPr>
      </w:pPr>
      <w:bookmarkStart w:id="194" w:name="_Toc184043025"/>
      <w:bookmarkStart w:id="195" w:name="_Toc70687152"/>
      <w:bookmarkStart w:id="196" w:name="_Toc385992338"/>
      <w:bookmarkStart w:id="197" w:name="_Toc249515291"/>
      <w:bookmarkStart w:id="198" w:name="_Toc389620177"/>
      <w:bookmarkStart w:id="199" w:name="_Toc249525172"/>
      <w:bookmarkStart w:id="200" w:name="_Toc249515403"/>
      <w:bookmarkStart w:id="201" w:name="_Toc29318"/>
      <w:r>
        <w:rPr>
          <w:rFonts w:hint="default" w:ascii="Times New Roman" w:hAnsi="Times New Roman" w:eastAsia="仿宋" w:cs="Times New Roman"/>
          <w:b/>
          <w:sz w:val="24"/>
          <w:szCs w:val="21"/>
          <w:highlight w:val="none"/>
        </w:rPr>
        <w:t>10.    响应文件的组成</w:t>
      </w:r>
      <w:bookmarkEnd w:id="194"/>
      <w:bookmarkEnd w:id="195"/>
      <w:bookmarkEnd w:id="196"/>
      <w:bookmarkEnd w:id="197"/>
      <w:bookmarkEnd w:id="198"/>
      <w:bookmarkEnd w:id="199"/>
      <w:bookmarkEnd w:id="200"/>
      <w:bookmarkEnd w:id="201"/>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10.1   供应商编写的响应文件</w:t>
      </w:r>
      <w:r>
        <w:rPr>
          <w:rFonts w:hint="default" w:ascii="Times New Roman" w:hAnsi="Times New Roman" w:eastAsia="仿宋" w:cs="Times New Roman"/>
          <w:b/>
          <w:bCs/>
          <w:sz w:val="24"/>
          <w:highlight w:val="none"/>
        </w:rPr>
        <w:t>由《资格证明文件》、《商务及技术文件》两部分</w:t>
      </w:r>
      <w:r>
        <w:rPr>
          <w:rFonts w:hint="default" w:ascii="Times New Roman" w:hAnsi="Times New Roman" w:eastAsia="仿宋" w:cs="Times New Roman"/>
          <w:sz w:val="24"/>
          <w:highlight w:val="none"/>
        </w:rPr>
        <w:t>组成。</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10.2   供应商提供的以上材料必须真实有效，任何一项的虚假将导致其响应被拒绝。</w:t>
      </w:r>
    </w:p>
    <w:p>
      <w:pPr>
        <w:rPr>
          <w:rFonts w:hint="default" w:ascii="Times New Roman" w:hAnsi="Times New Roman" w:eastAsia="仿宋" w:cs="Times New Roman"/>
          <w:b/>
          <w:sz w:val="24"/>
          <w:szCs w:val="21"/>
          <w:highlight w:val="none"/>
        </w:rPr>
      </w:pPr>
      <w:bookmarkStart w:id="202" w:name="_Toc385992339"/>
      <w:bookmarkStart w:id="203" w:name="_Toc389620178"/>
      <w:bookmarkStart w:id="204" w:name="_Toc249515404"/>
      <w:bookmarkStart w:id="205" w:name="_Toc184043026"/>
      <w:bookmarkStart w:id="206" w:name="_Toc70687153"/>
      <w:bookmarkStart w:id="207" w:name="_Toc26312"/>
      <w:bookmarkStart w:id="208" w:name="_Toc249515292"/>
      <w:bookmarkStart w:id="209" w:name="_Toc249525173"/>
      <w:r>
        <w:rPr>
          <w:rFonts w:hint="default" w:ascii="Times New Roman" w:hAnsi="Times New Roman" w:eastAsia="仿宋" w:cs="Times New Roman"/>
          <w:b/>
          <w:sz w:val="24"/>
          <w:highlight w:val="none"/>
        </w:rPr>
        <w:t>11.    响应文件格式</w:t>
      </w:r>
      <w:bookmarkEnd w:id="202"/>
      <w:bookmarkEnd w:id="203"/>
      <w:bookmarkEnd w:id="204"/>
      <w:bookmarkEnd w:id="205"/>
      <w:bookmarkEnd w:id="206"/>
      <w:bookmarkEnd w:id="207"/>
      <w:bookmarkEnd w:id="208"/>
      <w:bookmarkEnd w:id="209"/>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11.1   对于磋商文件第六章中已经提供了格式的响应文件内容，供应商必须按提供的响应文件格式进行填写和编制，没有提供格式的可自行设计。</w:t>
      </w:r>
    </w:p>
    <w:p>
      <w:pPr>
        <w:rPr>
          <w:rFonts w:hint="default" w:ascii="Times New Roman" w:hAnsi="Times New Roman" w:eastAsia="仿宋" w:cs="Times New Roman"/>
          <w:b/>
          <w:sz w:val="24"/>
          <w:szCs w:val="21"/>
          <w:highlight w:val="none"/>
        </w:rPr>
      </w:pPr>
      <w:bookmarkStart w:id="210" w:name="_Toc26688"/>
      <w:r>
        <w:rPr>
          <w:rFonts w:hint="default" w:ascii="Times New Roman" w:hAnsi="Times New Roman" w:eastAsia="仿宋" w:cs="Times New Roman"/>
          <w:b/>
          <w:sz w:val="24"/>
          <w:szCs w:val="21"/>
          <w:highlight w:val="none"/>
        </w:rPr>
        <w:t>12.    响应报价</w:t>
      </w:r>
      <w:bookmarkEnd w:id="210"/>
    </w:p>
    <w:p>
      <w:pPr>
        <w:tabs>
          <w:tab w:val="left" w:pos="0"/>
          <w:tab w:val="left" w:pos="540"/>
          <w:tab w:val="left" w:pos="720"/>
        </w:tabs>
        <w:spacing w:line="360" w:lineRule="auto"/>
        <w:ind w:left="840" w:hanging="840" w:hangingChars="350"/>
        <w:rPr>
          <w:rFonts w:hint="default" w:ascii="Times New Roman" w:hAnsi="Times New Roman" w:eastAsia="仿宋" w:cs="Times New Roman"/>
          <w:highlight w:val="none"/>
        </w:rPr>
      </w:pPr>
      <w:r>
        <w:rPr>
          <w:rFonts w:hint="default" w:ascii="Times New Roman" w:hAnsi="Times New Roman" w:eastAsia="仿宋" w:cs="Times New Roman"/>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default" w:ascii="Times New Roman" w:hAnsi="Times New Roman" w:eastAsia="仿宋" w:cs="Times New Roman"/>
          <w:b/>
          <w:kern w:val="24"/>
          <w:sz w:val="24"/>
          <w:szCs w:val="21"/>
          <w:highlight w:val="none"/>
        </w:rPr>
        <w:t>供应商须知前附表。</w:t>
      </w:r>
    </w:p>
    <w:p>
      <w:pPr>
        <w:tabs>
          <w:tab w:val="left" w:pos="540"/>
          <w:tab w:val="left" w:pos="8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12.2   供应商应在响应分项报价表中详细列出所报货物和</w:t>
      </w:r>
      <w:r>
        <w:rPr>
          <w:rFonts w:hint="default" w:ascii="Times New Roman" w:hAnsi="Times New Roman" w:eastAsia="仿宋" w:cs="Times New Roman"/>
          <w:sz w:val="24"/>
          <w:highlight w:val="none"/>
        </w:rPr>
        <w:t>服务</w:t>
      </w:r>
      <w:r>
        <w:rPr>
          <w:rFonts w:hint="default" w:ascii="Times New Roman" w:hAnsi="Times New Roman" w:eastAsia="仿宋" w:cs="Times New Roman"/>
          <w:kern w:val="24"/>
          <w:sz w:val="24"/>
          <w:szCs w:val="21"/>
          <w:highlight w:val="none"/>
        </w:rPr>
        <w:t>的单价（如适用）和总价，并由法定代表人（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kern w:val="24"/>
          <w:sz w:val="24"/>
          <w:szCs w:val="21"/>
          <w:highlight w:val="none"/>
        </w:rPr>
        <w:t>）或其授权代表签署并加盖公章。响应分项报价表上的价格应按磋商文件第六章的格式填写。</w:t>
      </w:r>
    </w:p>
    <w:p>
      <w:pPr>
        <w:tabs>
          <w:tab w:val="left" w:pos="180"/>
          <w:tab w:val="left" w:pos="5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12.5   供应商每次对每种服务只允许有一个报价，采购人不接受有任何选择的报价。</w:t>
      </w:r>
    </w:p>
    <w:p>
      <w:pPr>
        <w:tabs>
          <w:tab w:val="left" w:pos="180"/>
          <w:tab w:val="left" w:pos="5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sz w:val="24"/>
          <w:highlight w:val="none"/>
        </w:rPr>
        <w:t>12.6   供应商根据本须知12.2条规定将响应报价分成几部分并按</w:t>
      </w:r>
      <w:r>
        <w:rPr>
          <w:rFonts w:hint="default" w:ascii="Times New Roman" w:hAnsi="Times New Roman" w:eastAsia="仿宋" w:cs="Times New Roman"/>
          <w:kern w:val="24"/>
          <w:sz w:val="24"/>
          <w:szCs w:val="21"/>
          <w:highlight w:val="none"/>
        </w:rPr>
        <w:t>磋商文件第六章提供的格式填写“响应分项报价表”，只是为了方便采购人对响应文件进行比较，并不限制采购人以其它方式签订合同的权力。</w:t>
      </w:r>
    </w:p>
    <w:p>
      <w:pPr>
        <w:rPr>
          <w:rFonts w:hint="default" w:ascii="Times New Roman" w:hAnsi="Times New Roman" w:eastAsia="仿宋" w:cs="Times New Roman"/>
          <w:b/>
          <w:sz w:val="24"/>
          <w:szCs w:val="21"/>
          <w:highlight w:val="none"/>
        </w:rPr>
      </w:pPr>
      <w:bookmarkStart w:id="211" w:name="_Toc249515406"/>
      <w:bookmarkStart w:id="212" w:name="_Toc70687155"/>
      <w:bookmarkStart w:id="213" w:name="_Toc249515294"/>
      <w:bookmarkStart w:id="214" w:name="_Toc385992341"/>
      <w:bookmarkStart w:id="215" w:name="_Toc20687"/>
      <w:bookmarkStart w:id="216" w:name="_Toc249525175"/>
      <w:bookmarkStart w:id="217" w:name="_Toc184043028"/>
      <w:bookmarkStart w:id="218" w:name="_Toc389620180"/>
      <w:r>
        <w:rPr>
          <w:rFonts w:hint="default" w:ascii="Times New Roman" w:hAnsi="Times New Roman" w:eastAsia="仿宋" w:cs="Times New Roman"/>
          <w:b/>
          <w:sz w:val="24"/>
          <w:szCs w:val="21"/>
          <w:highlight w:val="none"/>
        </w:rPr>
        <w:t>13.    报价货币</w:t>
      </w:r>
      <w:bookmarkEnd w:id="211"/>
      <w:bookmarkEnd w:id="212"/>
      <w:bookmarkEnd w:id="213"/>
      <w:bookmarkEnd w:id="214"/>
      <w:bookmarkEnd w:id="215"/>
      <w:bookmarkEnd w:id="216"/>
      <w:bookmarkEnd w:id="217"/>
      <w:bookmarkEnd w:id="218"/>
    </w:p>
    <w:p>
      <w:pPr>
        <w:tabs>
          <w:tab w:val="left" w:pos="180"/>
          <w:tab w:val="left" w:pos="540"/>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13.3   磋商响应函、响应报价一览表、响应分项报价表、最后报价表等所有报价一律用人民币填报。采购人不接受任何非人民币币种的报价。</w:t>
      </w:r>
      <w:bookmarkStart w:id="219" w:name="_Toc385992342"/>
      <w:bookmarkStart w:id="220" w:name="_Toc389620181"/>
    </w:p>
    <w:bookmarkEnd w:id="219"/>
    <w:bookmarkEnd w:id="220"/>
    <w:p>
      <w:pPr>
        <w:rPr>
          <w:rFonts w:hint="default" w:ascii="Times New Roman" w:hAnsi="Times New Roman" w:eastAsia="仿宋" w:cs="Times New Roman"/>
          <w:b/>
          <w:kern w:val="24"/>
          <w:sz w:val="24"/>
          <w:szCs w:val="21"/>
          <w:highlight w:val="none"/>
        </w:rPr>
      </w:pPr>
      <w:bookmarkStart w:id="221" w:name="止观"/>
      <w:bookmarkEnd w:id="221"/>
      <w:r>
        <w:rPr>
          <w:rFonts w:hint="default" w:ascii="Times New Roman" w:hAnsi="Times New Roman" w:eastAsia="仿宋" w:cs="Times New Roman"/>
          <w:b/>
          <w:sz w:val="24"/>
          <w:szCs w:val="21"/>
          <w:highlight w:val="none"/>
        </w:rPr>
        <w:t>14.    磋商保证金</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sz w:val="24"/>
          <w:szCs w:val="21"/>
          <w:highlight w:val="none"/>
        </w:rPr>
        <w:t>14.1   本项目须在磋商前向采购代理机构提供</w:t>
      </w:r>
      <w:r>
        <w:rPr>
          <w:rFonts w:hint="default" w:ascii="Times New Roman" w:hAnsi="Times New Roman" w:eastAsia="仿宋" w:cs="Times New Roman"/>
          <w:b/>
          <w:sz w:val="24"/>
          <w:szCs w:val="21"/>
          <w:highlight w:val="none"/>
        </w:rPr>
        <w:t>供应商须知前附表</w:t>
      </w:r>
      <w:r>
        <w:rPr>
          <w:rFonts w:hint="default" w:ascii="Times New Roman" w:hAnsi="Times New Roman" w:eastAsia="仿宋" w:cs="Times New Roman"/>
          <w:sz w:val="24"/>
          <w:szCs w:val="21"/>
          <w:highlight w:val="none"/>
        </w:rPr>
        <w:t>规定金额的保证金，并作为其响应文件的一部分。</w:t>
      </w:r>
    </w:p>
    <w:p>
      <w:pPr>
        <w:tabs>
          <w:tab w:val="left" w:pos="588"/>
        </w:tabs>
        <w:spacing w:line="360" w:lineRule="auto"/>
        <w:ind w:left="840" w:hanging="840" w:hangingChars="350"/>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14.2   保证金的货币为人民币，并采用下列任何一种非现金形式向采购代理机构递交：</w:t>
      </w:r>
    </w:p>
    <w:p>
      <w:pPr>
        <w:numPr>
          <w:ilvl w:val="0"/>
          <w:numId w:val="5"/>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电汇；</w:t>
      </w:r>
    </w:p>
    <w:p>
      <w:pPr>
        <w:numPr>
          <w:ilvl w:val="0"/>
          <w:numId w:val="5"/>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银行转账；</w:t>
      </w:r>
    </w:p>
    <w:p>
      <w:pPr>
        <w:numPr>
          <w:ilvl w:val="0"/>
          <w:numId w:val="5"/>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支票、汇票、本票、金融机构或担保机构出具的保函等非现金形式。</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14.4   凡没有根据本须知第14.1条的规定随附保证金的响应文件，将被视为非响应性予以拒绝。</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14.5   未成交供应商的保证金, 采购代理机构将在成交通知书发出后5个工作日内退还。</w:t>
      </w:r>
    </w:p>
    <w:p>
      <w:pPr>
        <w:tabs>
          <w:tab w:val="left" w:pos="588"/>
        </w:tabs>
        <w:spacing w:line="360" w:lineRule="auto"/>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14.6   成交供应商的保证金在按本须知第32条规定签订合同后5个工作日退还。</w:t>
      </w:r>
    </w:p>
    <w:p>
      <w:pPr>
        <w:tabs>
          <w:tab w:val="left" w:pos="588"/>
        </w:tabs>
        <w:spacing w:line="360" w:lineRule="auto"/>
        <w:ind w:left="840" w:hanging="840" w:hangingChars="350"/>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供应商在提交响应文件截止时间后撤销响应文件的；</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供应商在响应文件中提供虚假材料的；</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 xml:space="preserve">除因不可抗力外，成交供应商在规定期限内未能根据本须知第26条规定签订合同； </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供应商与采购人、其他供应商或者采购代理机构恶意串通的；</w:t>
      </w:r>
    </w:p>
    <w:p>
      <w:pPr>
        <w:numPr>
          <w:ilvl w:val="0"/>
          <w:numId w:val="6"/>
        </w:numPr>
        <w:tabs>
          <w:tab w:val="left" w:pos="588"/>
        </w:tabs>
        <w:spacing w:line="360" w:lineRule="auto"/>
        <w:ind w:hanging="5"/>
        <w:rPr>
          <w:rFonts w:hint="default" w:ascii="Times New Roman" w:hAnsi="Times New Roman" w:eastAsia="仿宋" w:cs="Times New Roman"/>
          <w:kern w:val="24"/>
          <w:sz w:val="24"/>
          <w:szCs w:val="21"/>
          <w:highlight w:val="none"/>
        </w:rPr>
      </w:pPr>
      <w:r>
        <w:rPr>
          <w:rFonts w:hint="default" w:ascii="Times New Roman" w:hAnsi="Times New Roman" w:eastAsia="仿宋" w:cs="Times New Roman"/>
          <w:kern w:val="24"/>
          <w:sz w:val="24"/>
          <w:szCs w:val="21"/>
          <w:highlight w:val="none"/>
        </w:rPr>
        <w:t>成交供应商未按本须知第29条规定缴纳服务费。</w:t>
      </w:r>
    </w:p>
    <w:p>
      <w:pPr>
        <w:rPr>
          <w:rFonts w:hint="default" w:ascii="Times New Roman" w:hAnsi="Times New Roman" w:eastAsia="仿宋" w:cs="Times New Roman"/>
          <w:b/>
          <w:sz w:val="24"/>
          <w:szCs w:val="21"/>
          <w:highlight w:val="none"/>
        </w:rPr>
      </w:pPr>
      <w:bookmarkStart w:id="222" w:name="_Toc7949"/>
      <w:bookmarkStart w:id="223" w:name="_Toc249525177"/>
      <w:bookmarkStart w:id="224" w:name="_Toc249515296"/>
      <w:bookmarkStart w:id="225" w:name="_Toc249515408"/>
      <w:r>
        <w:rPr>
          <w:rFonts w:hint="default" w:ascii="Times New Roman" w:hAnsi="Times New Roman" w:eastAsia="仿宋" w:cs="Times New Roman"/>
          <w:b/>
          <w:sz w:val="24"/>
          <w:szCs w:val="21"/>
          <w:highlight w:val="none"/>
        </w:rPr>
        <w:t>15.    磋商有效期</w:t>
      </w:r>
      <w:bookmarkEnd w:id="222"/>
      <w:bookmarkEnd w:id="223"/>
      <w:bookmarkEnd w:id="224"/>
      <w:bookmarkEnd w:id="225"/>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15.1   磋商有效期见</w:t>
      </w:r>
      <w:r>
        <w:rPr>
          <w:rFonts w:hint="default" w:ascii="Times New Roman" w:hAnsi="Times New Roman" w:eastAsia="仿宋" w:cs="Times New Roman"/>
          <w:b/>
          <w:sz w:val="24"/>
          <w:highlight w:val="none"/>
        </w:rPr>
        <w:t>本须知前附表</w:t>
      </w:r>
      <w:r>
        <w:rPr>
          <w:rFonts w:hint="default" w:ascii="Times New Roman" w:hAnsi="Times New Roman" w:eastAsia="仿宋" w:cs="Times New Roman"/>
          <w:sz w:val="24"/>
          <w:highlight w:val="none"/>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15.2   特殊情况下，采购人可于原磋商有效期满之前要求供应商同意延长有效期，要求与答复均应为书面形式。供应商可以拒绝上述要求，其</w:t>
      </w:r>
      <w:r>
        <w:rPr>
          <w:rFonts w:hint="default" w:ascii="Times New Roman" w:hAnsi="Times New Roman" w:eastAsia="仿宋" w:cs="Times New Roman"/>
          <w:sz w:val="24"/>
          <w:highlight w:val="none"/>
          <w:lang w:val="en-US" w:eastAsia="zh-CN"/>
        </w:rPr>
        <w:t>磋商</w:t>
      </w:r>
      <w:r>
        <w:rPr>
          <w:rFonts w:hint="default" w:ascii="Times New Roman" w:hAnsi="Times New Roman" w:eastAsia="仿宋" w:cs="Times New Roman"/>
          <w:sz w:val="24"/>
          <w:highlight w:val="none"/>
        </w:rPr>
        <w:t>保证金不被没收。对于同意该要求的供应商，既不要求也不允许其修改响应文件，但将要求其相应延长磋商保证金的有效期，有关退还和保证金不予退还的规定在磋商有效期的延长期内继续有效。</w:t>
      </w:r>
    </w:p>
    <w:p>
      <w:pPr>
        <w:rPr>
          <w:rFonts w:hint="default" w:ascii="Times New Roman" w:hAnsi="Times New Roman" w:eastAsia="仿宋" w:cs="Times New Roman"/>
          <w:b/>
          <w:sz w:val="24"/>
          <w:szCs w:val="21"/>
          <w:highlight w:val="none"/>
        </w:rPr>
      </w:pPr>
      <w:bookmarkStart w:id="226" w:name="_Toc70687160"/>
      <w:bookmarkStart w:id="227" w:name="_Toc249515297"/>
      <w:bookmarkStart w:id="228" w:name="_Toc16612"/>
      <w:bookmarkStart w:id="229" w:name="_Toc249515409"/>
      <w:bookmarkStart w:id="230" w:name="_Toc249525178"/>
      <w:bookmarkStart w:id="231" w:name="_Toc385992346"/>
      <w:bookmarkStart w:id="232" w:name="_Toc184043033"/>
      <w:bookmarkStart w:id="233" w:name="_Toc389620185"/>
      <w:r>
        <w:rPr>
          <w:rFonts w:hint="default" w:ascii="Times New Roman" w:hAnsi="Times New Roman" w:eastAsia="仿宋" w:cs="Times New Roman"/>
          <w:b/>
          <w:sz w:val="24"/>
          <w:szCs w:val="21"/>
          <w:highlight w:val="none"/>
        </w:rPr>
        <w:t>16.    响应文件的制作和签署</w:t>
      </w:r>
      <w:bookmarkEnd w:id="226"/>
      <w:bookmarkEnd w:id="227"/>
      <w:bookmarkEnd w:id="228"/>
      <w:bookmarkEnd w:id="229"/>
      <w:bookmarkEnd w:id="230"/>
      <w:bookmarkEnd w:id="231"/>
      <w:bookmarkEnd w:id="232"/>
      <w:bookmarkEnd w:id="233"/>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16.1   供应商应准备一份响应文件正本和“</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highlight w:val="none"/>
        </w:rPr>
        <w:t>”中规定数目的副本，每套响应文件须清楚地标明“正本”、“副本”。若正本和副本不符，以正本为准。</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16.3   响应文件的正本，一律用不褪色的墨水书写或打印，签字页加盖供应商单位公章，并由供应商的法定代表人（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）或其授权的代理人签署。响应文件的副本可采用正本的复印件。</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16.4   任何行间插字、涂改或增删，必须由响应文件签字人将姓或首字母在旁边签字才有效。</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16.5   采购人不接受以电报、电话、传真、电子邮件形式递交的响应文件。</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hint="default" w:ascii="Times New Roman" w:hAnsi="Times New Roman" w:eastAsia="仿宋" w:cs="Times New Roman"/>
          <w:sz w:val="24"/>
          <w:highlight w:val="none"/>
        </w:rPr>
      </w:pPr>
      <w:bookmarkStart w:id="234" w:name="_Hlt491765640"/>
      <w:bookmarkEnd w:id="234"/>
      <w:bookmarkStart w:id="235" w:name="_Toc232395216"/>
      <w:bookmarkStart w:id="236" w:name="_Toc176882546"/>
      <w:bookmarkStart w:id="237" w:name="_Toc499711888"/>
      <w:bookmarkStart w:id="238" w:name="_Toc499711047"/>
      <w:bookmarkStart w:id="239" w:name="_Toc184043034"/>
      <w:bookmarkStart w:id="240" w:name="_Toc53722844"/>
      <w:bookmarkStart w:id="241" w:name="_Toc389620186"/>
      <w:bookmarkStart w:id="242" w:name="_Toc249515298"/>
      <w:bookmarkStart w:id="243" w:name="_Toc177189239"/>
      <w:bookmarkStart w:id="244" w:name="_Toc500747193"/>
      <w:bookmarkStart w:id="245" w:name="_Toc492955419"/>
      <w:bookmarkStart w:id="246" w:name="_Toc177995477"/>
      <w:bookmarkStart w:id="247" w:name="_Toc503063426"/>
      <w:bookmarkStart w:id="248" w:name="_Toc256342147"/>
      <w:bookmarkStart w:id="249" w:name="_Toc230583545"/>
      <w:bookmarkStart w:id="250" w:name="_Toc230099801"/>
      <w:bookmarkStart w:id="251" w:name="_Toc70687161"/>
      <w:bookmarkStart w:id="252" w:name="_Toc249525179"/>
      <w:bookmarkStart w:id="253" w:name="_Toc249515410"/>
      <w:bookmarkStart w:id="254" w:name="_Toc177817338"/>
      <w:bookmarkStart w:id="255" w:name="_Toc232176276"/>
      <w:bookmarkStart w:id="256" w:name="_Toc500746970"/>
      <w:bookmarkStart w:id="257" w:name="_Toc385992347"/>
      <w:bookmarkStart w:id="258" w:name="_Toc496324583"/>
      <w:bookmarkStart w:id="259" w:name="_Toc230013636"/>
      <w:bookmarkStart w:id="260" w:name="_Toc500747066"/>
      <w:r>
        <w:rPr>
          <w:rFonts w:hint="default" w:ascii="Times New Roman" w:hAnsi="Times New Roman" w:eastAsia="仿宋" w:cs="Times New Roman"/>
          <w:sz w:val="24"/>
          <w:highlight w:val="none"/>
        </w:rPr>
        <w:t>16.7   响应文件应按照“资格证明文件”和“商务及技术文件”分成两部分，并用不可拆装的方式分别装订成册。</w:t>
      </w:r>
    </w:p>
    <w:p>
      <w:pPr>
        <w:pStyle w:val="79"/>
        <w:spacing w:before="24" w:after="24"/>
        <w:jc w:val="center"/>
        <w:outlineLvl w:val="9"/>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四、响应文件的密封和递交</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rPr>
          <w:rFonts w:hint="default" w:ascii="Times New Roman" w:hAnsi="Times New Roman" w:eastAsia="仿宋" w:cs="Times New Roman"/>
          <w:highlight w:val="none"/>
        </w:rPr>
      </w:pPr>
    </w:p>
    <w:p>
      <w:pPr>
        <w:rPr>
          <w:rFonts w:hint="default" w:ascii="Times New Roman" w:hAnsi="Times New Roman" w:eastAsia="仿宋" w:cs="Times New Roman"/>
          <w:b/>
          <w:sz w:val="24"/>
          <w:szCs w:val="21"/>
          <w:highlight w:val="none"/>
        </w:rPr>
      </w:pPr>
      <w:bookmarkStart w:id="261" w:name="_Toc184043035"/>
      <w:bookmarkStart w:id="262" w:name="_Toc249515299"/>
      <w:bookmarkStart w:id="263" w:name="_Toc249515411"/>
      <w:bookmarkStart w:id="264" w:name="_Toc385992348"/>
      <w:bookmarkStart w:id="265" w:name="_Toc70687162"/>
      <w:bookmarkStart w:id="266" w:name="_Toc389620187"/>
      <w:bookmarkStart w:id="267" w:name="_Toc249525180"/>
      <w:bookmarkStart w:id="268" w:name="_Toc4042"/>
      <w:r>
        <w:rPr>
          <w:rFonts w:hint="default" w:ascii="Times New Roman" w:hAnsi="Times New Roman" w:eastAsia="仿宋" w:cs="Times New Roman"/>
          <w:b/>
          <w:sz w:val="24"/>
          <w:szCs w:val="21"/>
          <w:highlight w:val="none"/>
        </w:rPr>
        <w:t>17.    响应文件的密封和标记</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kern w:val="0"/>
          <w:sz w:val="24"/>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bookmarkEnd w:id="261"/>
    <w:bookmarkEnd w:id="262"/>
    <w:bookmarkEnd w:id="263"/>
    <w:bookmarkEnd w:id="264"/>
    <w:bookmarkEnd w:id="265"/>
    <w:bookmarkEnd w:id="266"/>
    <w:bookmarkEnd w:id="267"/>
    <w:bookmarkEnd w:id="268"/>
    <w:p>
      <w:pPr>
        <w:tabs>
          <w:tab w:val="left" w:pos="588"/>
        </w:tabs>
        <w:autoSpaceDE w:val="0"/>
        <w:autoSpaceDN w:val="0"/>
        <w:adjustRightInd w:val="0"/>
        <w:spacing w:line="360" w:lineRule="auto"/>
        <w:ind w:left="840" w:hanging="840" w:hangingChars="350"/>
        <w:rPr>
          <w:rFonts w:hint="default" w:ascii="Times New Roman" w:hAnsi="Times New Roman" w:eastAsia="仿宋" w:cs="Times New Roman"/>
          <w:sz w:val="24"/>
          <w:szCs w:val="21"/>
          <w:highlight w:val="none"/>
        </w:rPr>
      </w:pPr>
      <w:bookmarkStart w:id="269" w:name="_Toc389620188"/>
      <w:bookmarkStart w:id="270" w:name="_Toc385992349"/>
      <w:bookmarkStart w:id="271" w:name="_Toc184043036"/>
      <w:bookmarkStart w:id="272" w:name="_Toc70687163"/>
      <w:r>
        <w:rPr>
          <w:rFonts w:hint="default" w:ascii="Times New Roman" w:hAnsi="Times New Roman" w:eastAsia="仿宋" w:cs="Times New Roman"/>
          <w:kern w:val="0"/>
          <w:sz w:val="24"/>
          <w:szCs w:val="21"/>
          <w:highlight w:val="none"/>
        </w:rPr>
        <w:t>17.2   密封袋（箱）上标识的内容见</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szCs w:val="21"/>
          <w:highlight w:val="none"/>
        </w:rPr>
        <w:t>响应文件</w:t>
      </w:r>
      <w:r>
        <w:rPr>
          <w:rFonts w:hint="default" w:ascii="Times New Roman" w:hAnsi="Times New Roman" w:eastAsia="仿宋" w:cs="Times New Roman"/>
          <w:kern w:val="0"/>
          <w:sz w:val="24"/>
          <w:szCs w:val="21"/>
          <w:highlight w:val="none"/>
        </w:rPr>
        <w:t>如果</w:t>
      </w:r>
      <w:r>
        <w:rPr>
          <w:rFonts w:hint="default" w:ascii="Times New Roman" w:hAnsi="Times New Roman" w:eastAsia="仿宋" w:cs="Times New Roman"/>
          <w:sz w:val="24"/>
          <w:szCs w:val="21"/>
          <w:highlight w:val="none"/>
        </w:rPr>
        <w:t>未按上述规定密封和标记，采购代理机构应当拒绝接收。</w:t>
      </w:r>
    </w:p>
    <w:p>
      <w:pPr>
        <w:pStyle w:val="2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highlight w:val="none"/>
        </w:rPr>
        <w:t>。</w:t>
      </w:r>
    </w:p>
    <w:bookmarkEnd w:id="269"/>
    <w:bookmarkEnd w:id="270"/>
    <w:p>
      <w:pPr>
        <w:rPr>
          <w:rFonts w:hint="default" w:ascii="Times New Roman" w:hAnsi="Times New Roman" w:eastAsia="仿宋" w:cs="Times New Roman"/>
          <w:b/>
          <w:sz w:val="24"/>
          <w:szCs w:val="21"/>
          <w:highlight w:val="none"/>
        </w:rPr>
      </w:pPr>
      <w:bookmarkStart w:id="273" w:name="_Toc31171"/>
      <w:bookmarkStart w:id="274" w:name="_Toc249525181"/>
      <w:bookmarkStart w:id="275" w:name="_Toc249515412"/>
      <w:bookmarkStart w:id="276" w:name="_Toc249515300"/>
      <w:r>
        <w:rPr>
          <w:rFonts w:hint="default" w:ascii="Times New Roman" w:hAnsi="Times New Roman" w:eastAsia="仿宋" w:cs="Times New Roman"/>
          <w:b/>
          <w:sz w:val="24"/>
          <w:szCs w:val="21"/>
          <w:highlight w:val="none"/>
        </w:rPr>
        <w:t>18.    响应文件递交截止时间</w:t>
      </w:r>
      <w:bookmarkEnd w:id="271"/>
      <w:bookmarkEnd w:id="272"/>
      <w:bookmarkEnd w:id="273"/>
      <w:bookmarkEnd w:id="274"/>
      <w:bookmarkEnd w:id="275"/>
      <w:bookmarkEnd w:id="276"/>
    </w:p>
    <w:p>
      <w:pPr>
        <w:tabs>
          <w:tab w:val="left" w:pos="588"/>
        </w:tabs>
        <w:spacing w:line="360" w:lineRule="auto"/>
        <w:rPr>
          <w:rFonts w:hint="default" w:ascii="Times New Roman" w:hAnsi="Times New Roman" w:eastAsia="仿宋" w:cs="Times New Roman"/>
          <w:sz w:val="24"/>
          <w:highlight w:val="none"/>
        </w:rPr>
      </w:pPr>
      <w:bookmarkStart w:id="277" w:name="_Toc70687164"/>
      <w:bookmarkStart w:id="278" w:name="_Toc385992350"/>
      <w:bookmarkStart w:id="279" w:name="_Toc389620189"/>
      <w:bookmarkStart w:id="280" w:name="_Toc184043037"/>
      <w:r>
        <w:rPr>
          <w:rFonts w:hint="default" w:ascii="Times New Roman" w:hAnsi="Times New Roman" w:eastAsia="仿宋" w:cs="Times New Roman"/>
          <w:sz w:val="24"/>
          <w:highlight w:val="none"/>
        </w:rPr>
        <w:t>18.1   响应文件递交截止时间和地点见</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highlight w:val="none"/>
        </w:rPr>
        <w:t>。</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rPr>
          <w:rFonts w:hint="default" w:ascii="Times New Roman" w:hAnsi="Times New Roman" w:eastAsia="仿宋" w:cs="Times New Roman"/>
          <w:b/>
          <w:sz w:val="24"/>
          <w:szCs w:val="21"/>
          <w:highlight w:val="none"/>
        </w:rPr>
      </w:pPr>
      <w:bookmarkStart w:id="281" w:name="_Toc249525182"/>
      <w:bookmarkStart w:id="282" w:name="_Toc7175"/>
      <w:bookmarkStart w:id="283" w:name="_Toc249515301"/>
      <w:bookmarkStart w:id="284" w:name="_Toc249515413"/>
      <w:r>
        <w:rPr>
          <w:rFonts w:hint="default" w:ascii="Times New Roman" w:hAnsi="Times New Roman" w:eastAsia="仿宋" w:cs="Times New Roman"/>
          <w:b/>
          <w:sz w:val="24"/>
          <w:szCs w:val="21"/>
          <w:highlight w:val="none"/>
        </w:rPr>
        <w:t>19.    迟交的响应文件</w:t>
      </w:r>
      <w:bookmarkEnd w:id="277"/>
      <w:bookmarkEnd w:id="278"/>
      <w:bookmarkEnd w:id="279"/>
      <w:bookmarkEnd w:id="280"/>
      <w:bookmarkEnd w:id="281"/>
      <w:bookmarkEnd w:id="282"/>
      <w:bookmarkEnd w:id="283"/>
      <w:bookmarkEnd w:id="284"/>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19.1   采购人将拒绝接收第18条规定的响应文件递交截止时间后递交的任何响应文件。</w:t>
      </w:r>
    </w:p>
    <w:p>
      <w:pPr>
        <w:rPr>
          <w:rFonts w:hint="default" w:ascii="Times New Roman" w:hAnsi="Times New Roman" w:eastAsia="仿宋" w:cs="Times New Roman"/>
          <w:b/>
          <w:sz w:val="24"/>
          <w:szCs w:val="21"/>
          <w:highlight w:val="none"/>
        </w:rPr>
      </w:pPr>
      <w:bookmarkStart w:id="285" w:name="_Toc10272"/>
      <w:bookmarkStart w:id="286" w:name="_Toc389620190"/>
      <w:bookmarkStart w:id="287" w:name="_Toc184043038"/>
      <w:bookmarkStart w:id="288" w:name="_Toc249515414"/>
      <w:bookmarkStart w:id="289" w:name="_Toc385992351"/>
      <w:bookmarkStart w:id="290" w:name="_Toc249515302"/>
      <w:bookmarkStart w:id="291" w:name="_Toc249525183"/>
      <w:bookmarkStart w:id="292" w:name="_Toc70687165"/>
      <w:r>
        <w:rPr>
          <w:rFonts w:hint="default" w:ascii="Times New Roman" w:hAnsi="Times New Roman" w:eastAsia="仿宋" w:cs="Times New Roman"/>
          <w:b/>
          <w:sz w:val="24"/>
          <w:szCs w:val="21"/>
          <w:highlight w:val="none"/>
        </w:rPr>
        <w:t>20.    响应文件的修改和撤</w:t>
      </w:r>
      <w:bookmarkEnd w:id="285"/>
      <w:bookmarkEnd w:id="286"/>
      <w:bookmarkEnd w:id="287"/>
      <w:bookmarkEnd w:id="288"/>
      <w:bookmarkEnd w:id="289"/>
      <w:bookmarkEnd w:id="290"/>
      <w:bookmarkEnd w:id="291"/>
      <w:bookmarkEnd w:id="292"/>
      <w:r>
        <w:rPr>
          <w:rFonts w:hint="default" w:ascii="Times New Roman" w:hAnsi="Times New Roman" w:eastAsia="仿宋" w:cs="Times New Roman"/>
          <w:b/>
          <w:sz w:val="24"/>
          <w:szCs w:val="21"/>
          <w:highlight w:val="none"/>
        </w:rPr>
        <w:t>回</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供应商在提交响应文件后可对其响应文件进行修改或撤回，但该修改或撤回的书面通知须在响应文件递交截止时间之前送达响应文件递交地点，且该通知需其法定代表人（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）或经正式授权的供应商代表签字或盖章方为有效。</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20.2   在响应文件递交截止时间之后，供应商不得对其响应文件做任何修改。</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20.3   供应商不得在响应文件递交截止时间起至响应文件有效期期满前撤销其响应文件。</w:t>
      </w:r>
    </w:p>
    <w:p>
      <w:pPr>
        <w:pStyle w:val="79"/>
        <w:spacing w:before="24" w:after="24"/>
        <w:ind w:left="3313"/>
        <w:outlineLvl w:val="9"/>
        <w:rPr>
          <w:rFonts w:hint="default" w:ascii="Times New Roman" w:hAnsi="Times New Roman" w:eastAsia="仿宋" w:cs="Times New Roman"/>
          <w:sz w:val="30"/>
          <w:szCs w:val="30"/>
          <w:highlight w:val="none"/>
        </w:rPr>
      </w:pPr>
      <w:bookmarkStart w:id="293" w:name="_Hlt497729441"/>
      <w:bookmarkEnd w:id="293"/>
      <w:bookmarkStart w:id="294" w:name="_Hlt491765712"/>
      <w:bookmarkEnd w:id="294"/>
      <w:bookmarkStart w:id="295" w:name="_Toc256342148"/>
      <w:bookmarkStart w:id="296" w:name="_Toc249515415"/>
      <w:bookmarkStart w:id="297" w:name="_Toc249515303"/>
      <w:bookmarkStart w:id="298" w:name="_Toc249525184"/>
      <w:bookmarkStart w:id="299" w:name="_Toc503063427"/>
      <w:bookmarkStart w:id="300" w:name="_Toc500746971"/>
      <w:bookmarkStart w:id="301" w:name="_Toc500747067"/>
      <w:bookmarkStart w:id="302" w:name="_Toc389620191"/>
      <w:bookmarkStart w:id="303" w:name="_Toc177189240"/>
      <w:bookmarkStart w:id="304" w:name="_Toc385992352"/>
      <w:bookmarkStart w:id="305" w:name="_Toc499711889"/>
      <w:bookmarkStart w:id="306" w:name="_Toc177817339"/>
      <w:bookmarkStart w:id="307" w:name="_Toc500747194"/>
      <w:bookmarkStart w:id="308" w:name="_Toc53722845"/>
      <w:bookmarkStart w:id="309" w:name="_Toc177995478"/>
      <w:bookmarkStart w:id="310" w:name="_Toc499711048"/>
      <w:bookmarkStart w:id="311" w:name="_Toc176882547"/>
      <w:bookmarkStart w:id="312" w:name="_Toc492955420"/>
      <w:bookmarkStart w:id="313" w:name="_Toc184043039"/>
      <w:bookmarkStart w:id="314" w:name="_Toc496324584"/>
      <w:bookmarkStart w:id="315" w:name="_Toc70687166"/>
      <w:r>
        <w:rPr>
          <w:rFonts w:hint="default" w:ascii="Times New Roman" w:hAnsi="Times New Roman" w:eastAsia="仿宋" w:cs="Times New Roman"/>
          <w:sz w:val="30"/>
          <w:szCs w:val="30"/>
          <w:highlight w:val="none"/>
        </w:rPr>
        <w:t>五、评审与</w:t>
      </w:r>
      <w:bookmarkEnd w:id="295"/>
      <w:bookmarkEnd w:id="296"/>
      <w:bookmarkEnd w:id="297"/>
      <w:bookmarkEnd w:id="298"/>
      <w:r>
        <w:rPr>
          <w:rFonts w:hint="default" w:ascii="Times New Roman" w:hAnsi="Times New Roman" w:eastAsia="仿宋" w:cs="Times New Roman"/>
          <w:sz w:val="30"/>
          <w:szCs w:val="30"/>
          <w:highlight w:val="none"/>
        </w:rPr>
        <w:t>磋商</w:t>
      </w:r>
    </w:p>
    <w:p>
      <w:pPr>
        <w:rPr>
          <w:rFonts w:hint="default" w:ascii="Times New Roman" w:hAnsi="Times New Roman" w:eastAsia="仿宋" w:cs="Times New Roman"/>
          <w:b/>
          <w:sz w:val="24"/>
          <w:highlight w:val="none"/>
        </w:rPr>
      </w:pPr>
      <w:bookmarkStart w:id="316" w:name="_Toc16042"/>
      <w:bookmarkStart w:id="317" w:name="_Toc249525186"/>
      <w:bookmarkStart w:id="318" w:name="_Toc249515305"/>
      <w:bookmarkStart w:id="319" w:name="_Toc249515417"/>
      <w:r>
        <w:rPr>
          <w:rFonts w:hint="default" w:ascii="Times New Roman" w:hAnsi="Times New Roman" w:eastAsia="仿宋" w:cs="Times New Roman"/>
          <w:b/>
          <w:sz w:val="24"/>
          <w:szCs w:val="21"/>
          <w:highlight w:val="none"/>
        </w:rPr>
        <w:t xml:space="preserve">21.    </w:t>
      </w:r>
      <w:r>
        <w:rPr>
          <w:rFonts w:hint="default" w:ascii="Times New Roman" w:hAnsi="Times New Roman" w:eastAsia="仿宋" w:cs="Times New Roman"/>
          <w:b/>
          <w:sz w:val="24"/>
          <w:highlight w:val="none"/>
        </w:rPr>
        <w:t>磋商小组</w:t>
      </w:r>
      <w:bookmarkEnd w:id="316"/>
      <w:bookmarkEnd w:id="317"/>
      <w:bookmarkEnd w:id="318"/>
      <w:bookmarkEnd w:id="319"/>
    </w:p>
    <w:p>
      <w:pPr>
        <w:pStyle w:val="28"/>
        <w:adjustRightInd w:val="0"/>
        <w:snapToGrid w:val="0"/>
        <w:ind w:left="840" w:hanging="840" w:hangingChars="350"/>
        <w:rPr>
          <w:rFonts w:hint="default" w:ascii="Times New Roman" w:hAnsi="Times New Roman" w:eastAsia="仿宋" w:cs="Times New Roman"/>
          <w:b/>
          <w:sz w:val="24"/>
          <w:highlight w:val="none"/>
        </w:rPr>
      </w:pPr>
      <w:r>
        <w:rPr>
          <w:rFonts w:hint="default" w:ascii="Times New Roman" w:hAnsi="Times New Roman" w:eastAsia="仿宋" w:cs="Times New Roman"/>
          <w:sz w:val="24"/>
          <w:szCs w:val="24"/>
          <w:highlight w:val="none"/>
        </w:rPr>
        <w:t>21.1   在磋商开始前组建磋商小组，磋商小组由有关专家组成。专家从政府采购评审专家库相关专业中随机抽取。磋商小组组成见</w:t>
      </w:r>
      <w:r>
        <w:rPr>
          <w:rFonts w:hint="default" w:ascii="Times New Roman" w:hAnsi="Times New Roman" w:eastAsia="仿宋" w:cs="Times New Roman"/>
          <w:b/>
          <w:sz w:val="24"/>
          <w:highlight w:val="none"/>
        </w:rPr>
        <w:t>供应商须知前附表。</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21.2   磋商小组职责</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（1）确认竞争性磋商文件；</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（2）审查通过了资格审查的供应商响应文件并做出评价；</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（3）要求供应商解释或者澄清其响应文件；</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）编写评审报告；</w:t>
      </w:r>
    </w:p>
    <w:p>
      <w:pPr>
        <w:pStyle w:val="28"/>
        <w:adjustRightInd w:val="0"/>
        <w:snapToGrid w:val="0"/>
        <w:ind w:left="840" w:leftChars="4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val="en-US" w:eastAsia="zh-CN"/>
        </w:rPr>
        <w:t>5</w:t>
      </w:r>
      <w:r>
        <w:rPr>
          <w:rFonts w:hint="default" w:ascii="Times New Roman" w:hAnsi="Times New Roman" w:eastAsia="仿宋" w:cs="Times New Roman"/>
          <w:sz w:val="24"/>
          <w:szCs w:val="24"/>
          <w:highlight w:val="none"/>
        </w:rPr>
        <w:t>）告知采购人、采购代理机构在评审过程中发现的供应商的违法违规行为。</w:t>
      </w:r>
    </w:p>
    <w:p>
      <w:pPr>
        <w:pStyle w:val="28"/>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21.3   磋商小组义务</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（1）遵纪客观、公正、审慎的原则；</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（2）根据磋商文件的规定评审程序、评审方法和评审标准独立进行评审，对个人的评审意见承担法律责任；</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（3）参与评审报告的起草；</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（4）配合采购人、采购代理机构答复供应商提出的质疑；</w:t>
      </w:r>
    </w:p>
    <w:p>
      <w:pPr>
        <w:pStyle w:val="28"/>
        <w:adjustRightInd w:val="0"/>
        <w:snapToGrid w:val="0"/>
        <w:ind w:left="838" w:leftChars="399"/>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（5）配合财政部门的投诉处理和监督检查工作。</w:t>
      </w:r>
    </w:p>
    <w:p>
      <w:pPr>
        <w:pStyle w:val="28"/>
        <w:adjustRightInd w:val="0"/>
        <w:snapToGrid w:val="0"/>
        <w:ind w:left="840" w:hanging="840" w:hangingChars="3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21.4   确认磋商文件：磋商小组对磋商文件进行审阅，无修改进行签字确认，有修改，修改内容经采购人确认后，磋商小组以书面形式通知所有供应商。</w:t>
      </w:r>
    </w:p>
    <w:p>
      <w:pPr>
        <w:spacing w:line="360" w:lineRule="auto"/>
        <w:rPr>
          <w:rFonts w:hint="default" w:ascii="Times New Roman" w:hAnsi="Times New Roman" w:eastAsia="仿宋" w:cs="Times New Roman"/>
          <w:b/>
          <w:sz w:val="24"/>
          <w:szCs w:val="21"/>
          <w:highlight w:val="none"/>
        </w:rPr>
      </w:pPr>
      <w:r>
        <w:rPr>
          <w:rFonts w:hint="default" w:ascii="Times New Roman" w:hAnsi="Times New Roman" w:eastAsia="仿宋" w:cs="Times New Roman"/>
          <w:b/>
          <w:sz w:val="24"/>
          <w:szCs w:val="21"/>
          <w:highlight w:val="none"/>
        </w:rPr>
        <w:t>22.    磋商小组成员有下列情形之一的，应当回避：</w:t>
      </w:r>
    </w:p>
    <w:p>
      <w:pPr>
        <w:spacing w:line="360" w:lineRule="auto"/>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22.1   参加采购活动前3年内与供应商存在劳动关系；</w:t>
      </w:r>
    </w:p>
    <w:p>
      <w:pPr>
        <w:spacing w:line="360" w:lineRule="auto"/>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22.2   参加采购活动前3年内担任供应商的董事、监事；</w:t>
      </w:r>
    </w:p>
    <w:p>
      <w:pPr>
        <w:spacing w:line="360" w:lineRule="auto"/>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22.3   参加采购活动前3年内是供应商的控股股东或者实际控制人；</w:t>
      </w:r>
    </w:p>
    <w:p>
      <w:pPr>
        <w:spacing w:line="360" w:lineRule="auto"/>
        <w:ind w:left="960" w:hanging="960" w:hangingChars="400"/>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22.4   与供应商的法定代表人或者负责人有夫妻、直系血亲、三代以内旁系血亲或者近姻亲关系；</w:t>
      </w:r>
    </w:p>
    <w:p>
      <w:pPr>
        <w:spacing w:line="360" w:lineRule="auto"/>
        <w:rPr>
          <w:rFonts w:hint="default" w:ascii="Times New Roman" w:hAnsi="Times New Roman" w:eastAsia="仿宋" w:cs="Times New Roman"/>
          <w:sz w:val="24"/>
          <w:szCs w:val="21"/>
          <w:highlight w:val="none"/>
        </w:rPr>
      </w:pPr>
      <w:r>
        <w:rPr>
          <w:rFonts w:hint="default" w:ascii="Times New Roman" w:hAnsi="Times New Roman" w:eastAsia="仿宋" w:cs="Times New Roman"/>
          <w:sz w:val="24"/>
          <w:szCs w:val="21"/>
          <w:highlight w:val="none"/>
        </w:rPr>
        <w:t>22.5   与供应商有其他可能影响政府采购活动公平、公正进行的关系。</w:t>
      </w:r>
    </w:p>
    <w:p>
      <w:pPr>
        <w:spacing w:line="360" w:lineRule="auto"/>
        <w:rPr>
          <w:rFonts w:hint="default" w:ascii="Times New Roman" w:hAnsi="Times New Roman" w:eastAsia="仿宋" w:cs="Times New Roman"/>
          <w:b/>
          <w:sz w:val="24"/>
          <w:szCs w:val="21"/>
          <w:highlight w:val="none"/>
        </w:rPr>
      </w:pPr>
      <w:bookmarkStart w:id="320" w:name="_Toc249515418"/>
      <w:bookmarkStart w:id="321" w:name="_Toc249515306"/>
      <w:bookmarkStart w:id="322" w:name="_Toc83547667"/>
      <w:bookmarkStart w:id="323" w:name="_Toc20608"/>
      <w:bookmarkStart w:id="324" w:name="_Toc249525187"/>
      <w:r>
        <w:rPr>
          <w:rFonts w:hint="default" w:ascii="Times New Roman" w:hAnsi="Times New Roman" w:eastAsia="仿宋" w:cs="Times New Roman"/>
          <w:b/>
          <w:sz w:val="24"/>
          <w:szCs w:val="21"/>
          <w:highlight w:val="none"/>
        </w:rPr>
        <w:t>23.    磋商程序</w:t>
      </w:r>
    </w:p>
    <w:p>
      <w:pPr>
        <w:spacing w:line="360" w:lineRule="auto"/>
        <w:rPr>
          <w:rFonts w:hint="default" w:ascii="Times New Roman" w:hAnsi="Times New Roman" w:eastAsia="仿宋" w:cs="Times New Roman"/>
          <w:b/>
          <w:sz w:val="24"/>
          <w:szCs w:val="21"/>
          <w:highlight w:val="none"/>
        </w:rPr>
      </w:pPr>
      <w:bookmarkStart w:id="325" w:name="_Toc58504507"/>
      <w:r>
        <w:rPr>
          <w:rFonts w:hint="default" w:ascii="Times New Roman" w:hAnsi="Times New Roman" w:eastAsia="仿宋" w:cs="Times New Roman"/>
          <w:b/>
          <w:sz w:val="24"/>
          <w:szCs w:val="21"/>
          <w:highlight w:val="none"/>
        </w:rPr>
        <w:t>23.1   磋商会议</w:t>
      </w:r>
      <w:bookmarkEnd w:id="325"/>
    </w:p>
    <w:p>
      <w:pPr>
        <w:pStyle w:val="22"/>
        <w:ind w:left="840" w:leftChars="400"/>
        <w:rPr>
          <w:rFonts w:hint="default" w:ascii="Times New Roman" w:hAnsi="Times New Roman" w:eastAsia="仿宋" w:cs="Times New Roman"/>
          <w:sz w:val="24"/>
          <w:szCs w:val="32"/>
          <w:highlight w:val="none"/>
        </w:rPr>
      </w:pPr>
      <w:bookmarkStart w:id="326" w:name="_Toc58504508"/>
      <w:r>
        <w:rPr>
          <w:rFonts w:hint="default" w:ascii="Times New Roman" w:hAnsi="Times New Roman" w:eastAsia="仿宋" w:cs="Times New Roman"/>
          <w:sz w:val="24"/>
          <w:szCs w:val="32"/>
          <w:highlight w:val="none"/>
        </w:rPr>
        <w:t>（1）在磋商文件规定的时间和地点，由采购代理机构组织磋商工作，供应商须委派代表参加，签名以证明其出席。</w:t>
      </w:r>
      <w:bookmarkEnd w:id="326"/>
    </w:p>
    <w:p>
      <w:pPr>
        <w:pStyle w:val="22"/>
        <w:ind w:left="840" w:leftChars="400"/>
        <w:rPr>
          <w:rFonts w:hint="default" w:ascii="Times New Roman" w:hAnsi="Times New Roman" w:eastAsia="仿宋" w:cs="Times New Roman"/>
          <w:sz w:val="24"/>
          <w:szCs w:val="32"/>
          <w:highlight w:val="none"/>
        </w:rPr>
      </w:pPr>
      <w:bookmarkStart w:id="327" w:name="_Toc58504509"/>
      <w:r>
        <w:rPr>
          <w:rFonts w:hint="default" w:ascii="Times New Roman" w:hAnsi="Times New Roman" w:eastAsia="仿宋" w:cs="Times New Roman"/>
          <w:sz w:val="24"/>
          <w:szCs w:val="32"/>
          <w:highlight w:val="none"/>
        </w:rPr>
        <w:t>（2）各供应商或其推荐的代表与采购监标人共同检查响应文件的密封情况，经检查无误后，签字确认。</w:t>
      </w:r>
      <w:bookmarkEnd w:id="327"/>
    </w:p>
    <w:p>
      <w:pPr>
        <w:pStyle w:val="22"/>
        <w:ind w:left="840" w:leftChars="400"/>
        <w:rPr>
          <w:rFonts w:hint="default" w:ascii="Times New Roman" w:hAnsi="Times New Roman" w:eastAsia="仿宋" w:cs="Times New Roman"/>
          <w:sz w:val="24"/>
          <w:szCs w:val="32"/>
          <w:highlight w:val="none"/>
        </w:rPr>
      </w:pPr>
      <w:bookmarkStart w:id="328" w:name="_Toc58504510"/>
      <w:r>
        <w:rPr>
          <w:rFonts w:hint="default" w:ascii="Times New Roman" w:hAnsi="Times New Roman" w:eastAsia="仿宋" w:cs="Times New Roman"/>
          <w:sz w:val="24"/>
          <w:szCs w:val="32"/>
          <w:highlight w:val="none"/>
        </w:rPr>
        <w:t>（3）采购代理机构工作人员按照顺序，将各供应商首次响应文件的份数等内容公布，无异议后，由供应商法定代表人（或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szCs w:val="32"/>
          <w:highlight w:val="none"/>
        </w:rPr>
        <w:t>）或其授权代表人和监标人签字或盖章确认。</w:t>
      </w:r>
      <w:bookmarkEnd w:id="328"/>
    </w:p>
    <w:p>
      <w:pPr>
        <w:rPr>
          <w:rFonts w:hint="default" w:ascii="Times New Roman" w:hAnsi="Times New Roman" w:eastAsia="仿宋" w:cs="Times New Roman"/>
          <w:b/>
          <w:sz w:val="24"/>
          <w:szCs w:val="21"/>
          <w:highlight w:val="none"/>
        </w:rPr>
      </w:pPr>
      <w:bookmarkStart w:id="329" w:name="_Toc58504511"/>
      <w:r>
        <w:rPr>
          <w:rFonts w:hint="default" w:ascii="Times New Roman" w:hAnsi="Times New Roman" w:eastAsia="仿宋" w:cs="Times New Roman"/>
          <w:b/>
          <w:sz w:val="24"/>
          <w:szCs w:val="21"/>
          <w:highlight w:val="none"/>
        </w:rPr>
        <w:t>23.2   响应文件</w:t>
      </w:r>
      <w:bookmarkEnd w:id="320"/>
      <w:bookmarkEnd w:id="321"/>
      <w:bookmarkEnd w:id="322"/>
      <w:bookmarkEnd w:id="323"/>
      <w:bookmarkEnd w:id="324"/>
      <w:r>
        <w:rPr>
          <w:rFonts w:hint="default" w:ascii="Times New Roman" w:hAnsi="Times New Roman" w:eastAsia="仿宋" w:cs="Times New Roman"/>
          <w:b/>
          <w:sz w:val="24"/>
          <w:szCs w:val="21"/>
          <w:highlight w:val="none"/>
        </w:rPr>
        <w:t>评审</w:t>
      </w:r>
      <w:bookmarkEnd w:id="329"/>
    </w:p>
    <w:p>
      <w:pPr>
        <w:tabs>
          <w:tab w:val="left" w:pos="360"/>
          <w:tab w:val="left" w:pos="588"/>
        </w:tabs>
        <w:spacing w:line="360" w:lineRule="auto"/>
        <w:ind w:left="843" w:hanging="843" w:hangingChars="350"/>
        <w:rPr>
          <w:rFonts w:hint="default" w:ascii="Times New Roman" w:hAnsi="Times New Roman" w:eastAsia="仿宋" w:cs="Times New Roman"/>
          <w:sz w:val="24"/>
          <w:highlight w:val="none"/>
        </w:rPr>
      </w:pPr>
      <w:bookmarkStart w:id="330" w:name="_Toc83547671"/>
      <w:r>
        <w:rPr>
          <w:rFonts w:hint="default" w:ascii="Times New Roman" w:hAnsi="Times New Roman" w:eastAsia="仿宋" w:cs="Times New Roman"/>
          <w:b/>
          <w:sz w:val="24"/>
          <w:highlight w:val="none"/>
        </w:rPr>
        <w:t>23.2.1 响应文件的资格性审查</w:t>
      </w:r>
      <w:r>
        <w:rPr>
          <w:rFonts w:hint="default" w:ascii="Times New Roman" w:hAnsi="Times New Roman" w:eastAsia="仿宋" w:cs="Times New Roman"/>
          <w:sz w:val="24"/>
          <w:highlight w:val="none"/>
        </w:rPr>
        <w:t>。依据《政府采购法》第二十三条和磋商文件的规定，</w:t>
      </w:r>
      <w:r>
        <w:rPr>
          <w:rFonts w:hint="default" w:ascii="Times New Roman" w:hAnsi="Times New Roman" w:eastAsia="仿宋" w:cs="Times New Roman"/>
          <w:b/>
          <w:sz w:val="24"/>
          <w:highlight w:val="none"/>
        </w:rPr>
        <w:t>采购人或采购代理机构负责</w:t>
      </w:r>
      <w:r>
        <w:rPr>
          <w:rFonts w:hint="default" w:ascii="Times New Roman" w:hAnsi="Times New Roman" w:eastAsia="仿宋" w:cs="Times New Roman"/>
          <w:sz w:val="24"/>
          <w:highlight w:val="none"/>
        </w:rPr>
        <w:t>对响应文件中的资格证明文件、信用查询记录等进行审查，以确认供应商具备相应资格。资格性审查出现下列情况者（但不限于），按无效文件处理：</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sz w:val="24"/>
          <w:highlight w:val="none"/>
        </w:rPr>
        <w:t>1）供应商不符合《中华人民共和国政府采购法》第二十二条的规定和特定资格条件要求的。</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（2）供应商没有经过正常渠道购买或免费领取磋商文件或供应商的名称与登记领取磋商文件单位的名称不符。</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（3）磋商响应文件中未提交法定代表人授权书</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直接参加磋商未按要求提交其有效身份证）或授权书的合法性或有效性不符合磋商文件规定。授权代表本单位证明的有效性或符合性不符合要求的。</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（4）信用查询中列入失信被执行人、</w:t>
      </w:r>
      <w:r>
        <w:rPr>
          <w:rFonts w:hint="default" w:ascii="Times New Roman" w:hAnsi="Times New Roman" w:eastAsia="仿宋" w:cs="Times New Roman"/>
          <w:kern w:val="0"/>
          <w:sz w:val="24"/>
          <w:highlight w:val="none"/>
        </w:rPr>
        <w:t>重大税收违法失信主体</w:t>
      </w:r>
      <w:r>
        <w:rPr>
          <w:rFonts w:hint="default" w:ascii="Times New Roman" w:hAnsi="Times New Roman" w:eastAsia="仿宋" w:cs="Times New Roman"/>
          <w:sz w:val="24"/>
          <w:highlight w:val="none"/>
        </w:rPr>
        <w:t>、政府采购严重违法失信行为记录名单及其他不符合《中华人民共和国政府采购法》第二十二条规定条件的供应商。</w:t>
      </w:r>
    </w:p>
    <w:p>
      <w:pPr>
        <w:pStyle w:val="22"/>
        <w:ind w:left="840" w:leftChars="400"/>
        <w:rPr>
          <w:rFonts w:ascii="Times New Roman" w:hAnsi="Times New Roman" w:eastAsia="仿宋"/>
          <w:sz w:val="24"/>
          <w:highlight w:val="none"/>
        </w:rPr>
      </w:pPr>
      <w:r>
        <w:rPr>
          <w:rFonts w:hint="default" w:ascii="Times New Roman" w:hAnsi="Times New Roman" w:eastAsia="仿宋" w:cs="Times New Roman"/>
          <w:sz w:val="24"/>
          <w:highlight w:val="none"/>
        </w:rPr>
        <w:t>（5）</w:t>
      </w:r>
      <w:r>
        <w:rPr>
          <w:rFonts w:ascii="Times New Roman" w:hAnsi="Times New Roman" w:eastAsia="仿宋"/>
          <w:sz w:val="24"/>
          <w:highlight w:val="none"/>
        </w:rPr>
        <w:t>采购人或采购代理机构通过“信用中国”网站(www.creditchina.gov.cn)、</w:t>
      </w:r>
      <w:r>
        <w:rPr>
          <w:rFonts w:hint="eastAsia" w:ascii="Times New Roman" w:hAnsi="Times New Roman" w:eastAsia="仿宋"/>
          <w:sz w:val="24"/>
          <w:highlight w:val="none"/>
          <w:lang w:val="en-US" w:eastAsia="zh-CN"/>
        </w:rPr>
        <w:t>中国执行信息公开网（</w:t>
      </w:r>
      <w:r>
        <w:rPr>
          <w:rFonts w:hint="eastAsia" w:ascii="Times New Roman" w:hAnsi="Times New Roman" w:eastAsia="仿宋" w:cs="Times New Roman"/>
          <w:color w:val="000000" w:themeColor="text1"/>
          <w:kern w:val="0"/>
          <w:sz w:val="24"/>
          <w:highlight w:val="none"/>
          <w14:textFill>
            <w14:solidFill>
              <w14:schemeClr w14:val="tx1"/>
            </w14:solidFill>
          </w14:textFill>
        </w:rPr>
        <w:t>http://zxgk.court.gov.cn/</w:t>
      </w:r>
      <w:r>
        <w:rPr>
          <w:rFonts w:hint="eastAsia" w:ascii="Times New Roman" w:hAnsi="Times New Roman" w:eastAsia="仿宋" w:cs="Times New Roman"/>
          <w:color w:val="000000" w:themeColor="text1"/>
          <w:kern w:val="0"/>
          <w:sz w:val="24"/>
          <w:highlight w:val="none"/>
          <w:lang w:eastAsia="zh-CN"/>
          <w14:textFill>
            <w14:solidFill>
              <w14:schemeClr w14:val="tx1"/>
            </w14:solidFill>
          </w14:textFill>
        </w:rPr>
        <w:t>）</w:t>
      </w:r>
      <w:r>
        <w:rPr>
          <w:rFonts w:hint="eastAsia" w:ascii="Times New Roman" w:hAnsi="Times New Roman" w:eastAsia="仿宋" w:cs="Times New Roman"/>
          <w:color w:val="000000" w:themeColor="text1"/>
          <w:kern w:val="0"/>
          <w:sz w:val="24"/>
          <w:highlight w:val="none"/>
          <w:lang w:val="en-US" w:eastAsia="zh-CN"/>
          <w14:textFill>
            <w14:solidFill>
              <w14:schemeClr w14:val="tx1"/>
            </w14:solidFill>
          </w14:textFill>
        </w:rPr>
        <w:t>和</w:t>
      </w:r>
      <w:r>
        <w:rPr>
          <w:rFonts w:ascii="Times New Roman" w:hAnsi="Times New Roman" w:eastAsia="仿宋"/>
          <w:sz w:val="24"/>
          <w:highlight w:val="none"/>
        </w:rPr>
        <w:t>中国政府采购网(www.ccgp.gov.cn) 等查询相关主体信用记录，并将查询网页打印、存档备查。</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（6）查询时间为磋商文件发售期至评审截止时间前，此段时间段外，网站信息发生的任何变更均不作为资格审查依据。</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供应商不良信用记录以采购人或采购代理机构查询结果为准。供应商自行提供的与网站信息不一致的其他证明材料亦不作为资格审查依据。</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2"/>
        <w:ind w:left="843" w:hanging="843" w:hangingChars="350"/>
        <w:rPr>
          <w:rFonts w:hint="default" w:ascii="Times New Roman" w:hAnsi="Times New Roman" w:eastAsia="仿宋" w:cs="Times New Roman"/>
          <w:sz w:val="24"/>
          <w:highlight w:val="none"/>
        </w:rPr>
      </w:pPr>
      <w:r>
        <w:rPr>
          <w:rFonts w:hint="default" w:ascii="Times New Roman" w:hAnsi="Times New Roman" w:eastAsia="仿宋" w:cs="Times New Roman"/>
          <w:b/>
          <w:sz w:val="24"/>
          <w:highlight w:val="none"/>
        </w:rPr>
        <w:t>23.2.2 磋商响应文件有效性、完整性和响应程度审查：磋商小组</w:t>
      </w:r>
      <w:r>
        <w:rPr>
          <w:rFonts w:hint="default" w:ascii="Times New Roman" w:hAnsi="Times New Roman" w:eastAsia="仿宋" w:cs="Times New Roman"/>
          <w:sz w:val="24"/>
          <w:highlight w:val="none"/>
        </w:rPr>
        <w:t>负责对通过资格审查的响应文件的有效性、完整性和响应性进行审查，以确定是否满足磋商文件要求，出现下列情况者（但不限于），按无效文件处理。</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（1）供应商未按磋商文件要求加盖单位公章。</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（2）磋商响应文件未按磋商文件要求进行法定代表人（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）或其授权代表签字或盖章。</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（3）无有效期或有效期达不到磋商文件的要求。</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（4）供应商首次磋商报价出现选择性报价。</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（5）首次磋商报价超出采购预算。</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（6）响应文件中对合同草案条款附加了采购人难以接受的条件。</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（7）磋商内容出现漏项或数量与要求不符，出现重大负偏差。</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（8）响应文件中技术指标达不到采购要求，降低了产品档次或影响产品性能、功能。</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（9）响应报价与市场价偏离较大，低于成本，形成不正当竞争。</w:t>
      </w:r>
    </w:p>
    <w:p>
      <w:pPr>
        <w:pStyle w:val="22"/>
        <w:ind w:left="840" w:leftChars="400"/>
        <w:rPr>
          <w:rFonts w:hint="default" w:ascii="Times New Roman" w:hAnsi="Times New Roman" w:eastAsia="仿宋" w:cs="Times New Roman"/>
          <w:highlight w:val="none"/>
        </w:rPr>
      </w:pPr>
      <w:r>
        <w:rPr>
          <w:rFonts w:hint="default" w:ascii="Times New Roman" w:hAnsi="Times New Roman" w:eastAsia="仿宋" w:cs="Times New Roman"/>
          <w:sz w:val="24"/>
          <w:highlight w:val="none"/>
        </w:rPr>
        <w:t>（10）供应商提供虚假证明，开具虚假资质，出现虚假应答或故意隐瞒行为。</w:t>
      </w:r>
    </w:p>
    <w:p>
      <w:pPr>
        <w:pStyle w:val="22"/>
        <w:ind w:left="0" w:leftChars="0" w:firstLine="720" w:firstLineChars="3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（11）保证金未提交或未提交至指定账户、或提交保证金不符合磋商文件要求的。 </w:t>
      </w:r>
    </w:p>
    <w:p>
      <w:pPr>
        <w:ind w:firstLine="0" w:firstLineChars="0"/>
        <w:rPr>
          <w:rFonts w:hint="default" w:ascii="Times New Roman" w:hAnsi="Times New Roman" w:eastAsia="仿宋" w:cs="Times New Roman"/>
          <w:b/>
          <w:sz w:val="24"/>
          <w:szCs w:val="21"/>
          <w:highlight w:val="none"/>
        </w:rPr>
      </w:pPr>
      <w:bookmarkStart w:id="331" w:name="_Toc58504512"/>
      <w:r>
        <w:rPr>
          <w:rFonts w:hint="default" w:ascii="Times New Roman" w:hAnsi="Times New Roman" w:eastAsia="仿宋" w:cs="Times New Roman"/>
          <w:b/>
          <w:sz w:val="24"/>
          <w:szCs w:val="21"/>
          <w:highlight w:val="none"/>
        </w:rPr>
        <w:t>23.3   磋商</w:t>
      </w:r>
      <w:bookmarkEnd w:id="331"/>
    </w:p>
    <w:p>
      <w:pPr>
        <w:pStyle w:val="22"/>
        <w:ind w:left="840" w:hanging="840" w:hangingChars="350"/>
        <w:rPr>
          <w:rFonts w:hint="default" w:ascii="Times New Roman" w:hAnsi="Times New Roman" w:eastAsia="仿宋" w:cs="Times New Roman"/>
          <w:sz w:val="24"/>
          <w:highlight w:val="none"/>
        </w:rPr>
      </w:pPr>
      <w:bookmarkStart w:id="332" w:name="_Toc58504513"/>
      <w:r>
        <w:rPr>
          <w:rFonts w:hint="default" w:ascii="Times New Roman" w:hAnsi="Times New Roman" w:eastAsia="仿宋" w:cs="Times New Roman"/>
          <w:sz w:val="24"/>
          <w:highlight w:val="none"/>
        </w:rPr>
        <w:t>23.3.1 磋商小组集中与各供应商分别进行磋商，并给所有参加磋商供应商平等的磋商机会。</w:t>
      </w:r>
      <w:bookmarkEnd w:id="332"/>
    </w:p>
    <w:p>
      <w:pPr>
        <w:pStyle w:val="2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23.3.2 磋商小组在对响应文件的有效性、完整性和响应程度进行审核时，以</w:t>
      </w:r>
      <w:r>
        <w:rPr>
          <w:rFonts w:hint="default" w:ascii="Times New Roman" w:hAnsi="Times New Roman" w:eastAsia="仿宋" w:cs="Times New Roman"/>
          <w:b/>
          <w:sz w:val="24"/>
          <w:highlight w:val="none"/>
        </w:rPr>
        <w:t>书面形式</w:t>
      </w:r>
      <w:r>
        <w:rPr>
          <w:rFonts w:hint="default" w:ascii="Times New Roman" w:hAnsi="Times New Roman" w:eastAsia="仿宋" w:cs="Times New Roman"/>
          <w:sz w:val="24"/>
          <w:highlight w:val="none"/>
        </w:rPr>
        <w:t>要求供应商对响应文件中含义不明确、同类问题表述不一致、或者明显文字和计算错误的内容在约定时间内做出必要的澄清、说明或更正。供应商澄清、说明或者更正应当由法定代表人（</w:t>
      </w:r>
      <w:r>
        <w:rPr>
          <w:rFonts w:hint="default" w:ascii="Times New Roman" w:hAnsi="Times New Roman" w:eastAsia="仿宋" w:cs="Times New Roman"/>
          <w:sz w:val="24"/>
          <w:highlight w:val="none"/>
          <w:lang w:val="zh-CN"/>
        </w:rPr>
        <w:t>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）或者授权代表签字或者加盖公章。澄清、说明或者更正不得超出响应范围，或者改变响应文件的实质性内容。</w:t>
      </w:r>
    </w:p>
    <w:p>
      <w:pPr>
        <w:pStyle w:val="2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23.3.4 如出现下述情形之一的，视为供应商主动退出磋商，其响应将被拒绝：</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（1）供应商未按要求确认磋商小组确定的本项目最终技术需求的；</w:t>
      </w:r>
    </w:p>
    <w:p>
      <w:pPr>
        <w:pStyle w:val="22"/>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（2）最后报价未实质性响应磋商小组确定的本项目最终技术需求的，或附有采购人无法接受的条件的。</w:t>
      </w:r>
    </w:p>
    <w:p>
      <w:pPr>
        <w:pStyle w:val="22"/>
        <w:rPr>
          <w:rFonts w:hint="default" w:ascii="Times New Roman" w:hAnsi="Times New Roman" w:eastAsia="仿宋" w:cs="Times New Roman"/>
          <w:b/>
          <w:sz w:val="24"/>
          <w:szCs w:val="21"/>
          <w:highlight w:val="none"/>
        </w:rPr>
      </w:pPr>
      <w:r>
        <w:rPr>
          <w:rFonts w:hint="default" w:ascii="Times New Roman" w:hAnsi="Times New Roman" w:eastAsia="仿宋" w:cs="Times New Roman"/>
          <w:b/>
          <w:sz w:val="24"/>
          <w:szCs w:val="21"/>
          <w:highlight w:val="none"/>
        </w:rPr>
        <w:t>23.4   最后报价</w:t>
      </w:r>
    </w:p>
    <w:p>
      <w:pPr>
        <w:pStyle w:val="2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23.4.1 磋商结束后，磋商小组要求所有实质性响应的供应商在规定时间内提交最后报价，提交最后报价的供应商不少于3家。最后报价是供应商响应文件的有效组成部分。</w:t>
      </w:r>
    </w:p>
    <w:p>
      <w:pPr>
        <w:pStyle w:val="2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23.4.2 最后报价应按报价的格式内容填写，并且同时提交最后响应报价表、最后报价明细表、最后节能环保、环境标志产品明细表等内容。各供应商在提交响应文件时，应对最后报价加盖供应商公章，且由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p>
    <w:p>
      <w:pPr>
        <w:rPr>
          <w:rFonts w:hint="default" w:ascii="Times New Roman" w:hAnsi="Times New Roman" w:eastAsia="仿宋" w:cs="Times New Roman"/>
          <w:b/>
          <w:bCs/>
          <w:sz w:val="24"/>
          <w:szCs w:val="21"/>
          <w:highlight w:val="none"/>
        </w:rPr>
      </w:pPr>
      <w:bookmarkStart w:id="333" w:name="_Toc127151747"/>
      <w:bookmarkStart w:id="334" w:name="_Toc150509297"/>
      <w:bookmarkStart w:id="335" w:name="_Toc195842911"/>
      <w:bookmarkStart w:id="336" w:name="_Toc13753"/>
      <w:bookmarkStart w:id="337" w:name="_Toc150480784"/>
      <w:bookmarkStart w:id="338" w:name="_Toc164608660"/>
      <w:bookmarkStart w:id="339" w:name="_Toc150774646"/>
      <w:bookmarkStart w:id="340" w:name="_Toc151193716"/>
      <w:bookmarkStart w:id="341" w:name="_Toc151193860"/>
      <w:bookmarkStart w:id="342" w:name="_Ref467307010"/>
      <w:bookmarkStart w:id="343" w:name="_Toc249515422"/>
      <w:bookmarkStart w:id="344" w:name="_Toc151193788"/>
      <w:bookmarkStart w:id="345" w:name="_Toc127161460"/>
      <w:bookmarkStart w:id="346" w:name="_Toc151193934"/>
      <w:bookmarkStart w:id="347" w:name="_Toc142311048"/>
      <w:bookmarkStart w:id="348" w:name="_Toc127151546"/>
      <w:bookmarkStart w:id="349" w:name="_Toc249515310"/>
      <w:bookmarkStart w:id="350" w:name="_Toc150774751"/>
      <w:bookmarkStart w:id="351" w:name="_Toc249525191"/>
      <w:bookmarkStart w:id="352" w:name="_Toc164229241"/>
      <w:bookmarkStart w:id="353" w:name="_Toc520356170"/>
      <w:bookmarkStart w:id="354" w:name="_Toc151193644"/>
      <w:bookmarkStart w:id="355" w:name="_Toc164229387"/>
      <w:bookmarkStart w:id="356" w:name="_Toc151190173"/>
      <w:bookmarkStart w:id="357" w:name="_Toc164351640"/>
      <w:bookmarkStart w:id="358" w:name="_Toc164608815"/>
      <w:bookmarkStart w:id="359" w:name="_Toc149720839"/>
      <w:r>
        <w:rPr>
          <w:rFonts w:hint="default" w:ascii="Times New Roman" w:hAnsi="Times New Roman" w:eastAsia="仿宋" w:cs="Times New Roman"/>
          <w:b/>
          <w:bCs/>
          <w:sz w:val="24"/>
          <w:szCs w:val="21"/>
          <w:highlight w:val="none"/>
        </w:rPr>
        <w:t>24.    评审办法及</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hint="default" w:ascii="Times New Roman" w:hAnsi="Times New Roman" w:eastAsia="仿宋" w:cs="Times New Roman"/>
          <w:b/>
          <w:bCs/>
          <w:sz w:val="24"/>
          <w:szCs w:val="21"/>
          <w:highlight w:val="none"/>
        </w:rPr>
        <w:t>落实政府采购政策，详见第三章。</w:t>
      </w:r>
    </w:p>
    <w:p>
      <w:pPr>
        <w:rPr>
          <w:rFonts w:hint="default" w:ascii="Times New Roman" w:hAnsi="Times New Roman" w:eastAsia="仿宋" w:cs="Times New Roman"/>
          <w:highlight w:val="none"/>
        </w:rPr>
      </w:pPr>
    </w:p>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30"/>
    <w:p>
      <w:pPr>
        <w:pStyle w:val="79"/>
        <w:spacing w:before="24" w:after="24"/>
        <w:jc w:val="center"/>
        <w:outlineLvl w:val="9"/>
        <w:rPr>
          <w:rFonts w:hint="default" w:ascii="Times New Roman" w:hAnsi="Times New Roman" w:eastAsia="仿宋" w:cs="Times New Roman"/>
          <w:sz w:val="30"/>
          <w:szCs w:val="30"/>
          <w:highlight w:val="none"/>
        </w:rPr>
      </w:pPr>
      <w:bookmarkStart w:id="360" w:name="_Hlt497729446"/>
      <w:bookmarkEnd w:id="360"/>
      <w:bookmarkStart w:id="361" w:name="_Hlt491765714"/>
      <w:bookmarkEnd w:id="361"/>
      <w:bookmarkStart w:id="362" w:name="_Toc232176278"/>
      <w:bookmarkStart w:id="363" w:name="_Toc232395218"/>
      <w:bookmarkStart w:id="364" w:name="_Toc249525192"/>
      <w:bookmarkStart w:id="365" w:name="_Toc249515423"/>
      <w:bookmarkStart w:id="366" w:name="_Toc249515311"/>
      <w:bookmarkStart w:id="367" w:name="_Toc256342149"/>
      <w:bookmarkStart w:id="368" w:name="_Toc499711890"/>
      <w:bookmarkStart w:id="369" w:name="_Toc177995479"/>
      <w:bookmarkStart w:id="370" w:name="_Toc389620199"/>
      <w:bookmarkStart w:id="371" w:name="_Toc500746972"/>
      <w:bookmarkStart w:id="372" w:name="_Toc499711049"/>
      <w:bookmarkStart w:id="373" w:name="_Toc177817340"/>
      <w:bookmarkStart w:id="374" w:name="_Toc503063428"/>
      <w:bookmarkStart w:id="375" w:name="_Toc385992360"/>
      <w:bookmarkStart w:id="376" w:name="_Toc500747195"/>
      <w:bookmarkStart w:id="377" w:name="_Toc70687174"/>
      <w:bookmarkStart w:id="378" w:name="_Toc176882548"/>
      <w:bookmarkStart w:id="379" w:name="_Toc492955421"/>
      <w:bookmarkStart w:id="380" w:name="_Toc177189241"/>
      <w:bookmarkStart w:id="381" w:name="_Toc496324585"/>
      <w:bookmarkStart w:id="382" w:name="_Toc53722846"/>
      <w:bookmarkStart w:id="383" w:name="_Toc184043047"/>
      <w:bookmarkStart w:id="384" w:name="_Toc500747068"/>
      <w:r>
        <w:rPr>
          <w:rFonts w:hint="default" w:ascii="Times New Roman" w:hAnsi="Times New Roman" w:eastAsia="仿宋" w:cs="Times New Roman"/>
          <w:sz w:val="30"/>
          <w:szCs w:val="30"/>
          <w:highlight w:val="none"/>
        </w:rPr>
        <w:t>六、确定成交单位、授予合同</w:t>
      </w:r>
      <w:bookmarkEnd w:id="362"/>
      <w:bookmarkEnd w:id="363"/>
      <w:bookmarkEnd w:id="364"/>
      <w:bookmarkEnd w:id="365"/>
      <w:bookmarkEnd w:id="366"/>
      <w:bookmarkEnd w:id="367"/>
    </w:p>
    <w:p>
      <w:pPr>
        <w:rPr>
          <w:rFonts w:hint="default" w:ascii="Times New Roman" w:hAnsi="Times New Roman" w:eastAsia="仿宋" w:cs="Times New Roman"/>
          <w:highlight w:val="none"/>
        </w:rPr>
      </w:pPr>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Pr>
        <w:rPr>
          <w:rFonts w:hint="default" w:ascii="Times New Roman" w:hAnsi="Times New Roman" w:eastAsia="仿宋" w:cs="Times New Roman"/>
          <w:b/>
          <w:bCs/>
          <w:sz w:val="24"/>
          <w:szCs w:val="21"/>
          <w:highlight w:val="none"/>
        </w:rPr>
      </w:pPr>
      <w:bookmarkStart w:id="385" w:name="_Toc249525193"/>
      <w:bookmarkStart w:id="386" w:name="_Toc184043048"/>
      <w:bookmarkStart w:id="387" w:name="_Toc70687175"/>
      <w:bookmarkStart w:id="388" w:name="_Toc249515312"/>
      <w:bookmarkStart w:id="389" w:name="_Toc27151"/>
      <w:bookmarkStart w:id="390" w:name="_Toc389620200"/>
      <w:bookmarkStart w:id="391" w:name="_Toc249515424"/>
      <w:bookmarkStart w:id="392" w:name="_Toc385992361"/>
      <w:r>
        <w:rPr>
          <w:rFonts w:hint="default" w:ascii="Times New Roman" w:hAnsi="Times New Roman" w:eastAsia="仿宋" w:cs="Times New Roman"/>
          <w:b/>
          <w:bCs/>
          <w:sz w:val="24"/>
          <w:szCs w:val="21"/>
          <w:highlight w:val="none"/>
        </w:rPr>
        <w:t>25</w:t>
      </w:r>
      <w:r>
        <w:rPr>
          <w:rFonts w:hint="default" w:ascii="Times New Roman" w:hAnsi="Times New Roman" w:eastAsia="仿宋" w:cs="Times New Roman"/>
          <w:b/>
          <w:sz w:val="24"/>
          <w:szCs w:val="21"/>
          <w:highlight w:val="none"/>
        </w:rPr>
        <w:t xml:space="preserve">     </w:t>
      </w:r>
      <w:r>
        <w:rPr>
          <w:rFonts w:hint="default" w:ascii="Times New Roman" w:hAnsi="Times New Roman" w:eastAsia="仿宋" w:cs="Times New Roman"/>
          <w:b/>
          <w:bCs/>
          <w:sz w:val="24"/>
          <w:szCs w:val="21"/>
          <w:highlight w:val="none"/>
        </w:rPr>
        <w:t>确定成交</w:t>
      </w:r>
      <w:bookmarkEnd w:id="385"/>
      <w:bookmarkEnd w:id="386"/>
      <w:bookmarkEnd w:id="387"/>
      <w:bookmarkEnd w:id="388"/>
      <w:bookmarkEnd w:id="389"/>
      <w:bookmarkEnd w:id="390"/>
      <w:bookmarkEnd w:id="391"/>
      <w:bookmarkEnd w:id="392"/>
      <w:r>
        <w:rPr>
          <w:rFonts w:hint="default" w:ascii="Times New Roman" w:hAnsi="Times New Roman" w:eastAsia="仿宋" w:cs="Times New Roman"/>
          <w:b/>
          <w:bCs/>
          <w:sz w:val="24"/>
          <w:szCs w:val="21"/>
          <w:highlight w:val="none"/>
        </w:rPr>
        <w:t>单位</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25.1   采购代理机构应在评审结束后两个工作日内，将评审报告送采购人。</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25.3   采购代理机构在接到采购人的成交复函后，两个工作日内在财政部门指定的政府采购信息发布媒体上公告，公告期限为一个工作日，并向成交供应商发出成交通知书。成交通知书是合同文件的组成部分。</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25.4   采购代理机构将评审过程及成交供应商情况书面报监督机构备案。</w:t>
      </w:r>
      <w:bookmarkStart w:id="393" w:name="_Toc389620203"/>
      <w:bookmarkStart w:id="394" w:name="_Toc385992364"/>
    </w:p>
    <w:bookmarkEnd w:id="393"/>
    <w:bookmarkEnd w:id="394"/>
    <w:p>
      <w:pPr>
        <w:rPr>
          <w:rFonts w:hint="default" w:ascii="Times New Roman" w:hAnsi="Times New Roman" w:eastAsia="仿宋" w:cs="Times New Roman"/>
          <w:b/>
          <w:bCs/>
          <w:sz w:val="24"/>
          <w:szCs w:val="21"/>
          <w:highlight w:val="none"/>
        </w:rPr>
      </w:pPr>
      <w:bookmarkStart w:id="395" w:name="_Toc389620204"/>
      <w:bookmarkStart w:id="396" w:name="_Toc385992365"/>
      <w:r>
        <w:rPr>
          <w:rFonts w:hint="default" w:ascii="Times New Roman" w:hAnsi="Times New Roman" w:eastAsia="仿宋" w:cs="Times New Roman"/>
          <w:b/>
          <w:bCs/>
          <w:sz w:val="24"/>
          <w:szCs w:val="21"/>
          <w:highlight w:val="none"/>
        </w:rPr>
        <w:t>26.    合同</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26.3   成交供应商签订合同后，持合同原件到采购代理机构，或采购代理机构根据陕西省政府采购网合同备案结果办理保证金退还手续。</w:t>
      </w:r>
    </w:p>
    <w:p>
      <w:pPr>
        <w:rPr>
          <w:rFonts w:hint="default" w:ascii="Times New Roman" w:hAnsi="Times New Roman" w:eastAsia="仿宋" w:cs="Times New Roman"/>
          <w:b/>
          <w:bCs/>
          <w:sz w:val="24"/>
          <w:szCs w:val="21"/>
          <w:highlight w:val="none"/>
        </w:rPr>
      </w:pPr>
      <w:r>
        <w:rPr>
          <w:rFonts w:hint="default" w:ascii="Times New Roman" w:hAnsi="Times New Roman" w:eastAsia="仿宋" w:cs="Times New Roman"/>
          <w:b/>
          <w:bCs/>
          <w:sz w:val="24"/>
          <w:szCs w:val="21"/>
          <w:highlight w:val="none"/>
        </w:rPr>
        <w:t>27.    询问与质疑 </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27.1   供应商对政府采购活动事项有疑问的，可以向采购人提出询问。</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27.2   供应商认为采购文件、采购过程和中标、成交结果使自己的权益受到损害的，可以在知道或者应知其权益受到损害之日起七个工作日内，以书面形式向采购人提出质疑。</w:t>
      </w:r>
    </w:p>
    <w:p>
      <w:pPr>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27.3   质疑供应商应按照财政部制定的《政府采购质疑函范本》格式（可从财政部官方网站下载）和《政府采购质疑和投诉办法》</w:t>
      </w:r>
      <w:r>
        <w:rPr>
          <w:rFonts w:hint="default" w:ascii="Times New Roman" w:hAnsi="Times New Roman" w:eastAsia="仿宋" w:cs="Times New Roman"/>
          <w:b w:val="0"/>
          <w:i w:val="0"/>
          <w:caps w:val="0"/>
          <w:spacing w:val="0"/>
          <w:sz w:val="24"/>
          <w:szCs w:val="24"/>
          <w:highlight w:val="none"/>
          <w:shd w:val="clear"/>
        </w:rPr>
        <w:t>（财政部令第94号）</w:t>
      </w:r>
      <w:r>
        <w:rPr>
          <w:rFonts w:hint="default" w:ascii="Times New Roman" w:hAnsi="Times New Roman" w:eastAsia="仿宋" w:cs="Times New Roman"/>
          <w:sz w:val="24"/>
          <w:highlight w:val="none"/>
        </w:rPr>
        <w:t>的要求，在法定质疑期内以书面形式提出质疑，针对同一采购程序环节的质疑应一次性提出。</w:t>
      </w:r>
    </w:p>
    <w:p>
      <w:pPr>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超出法定质疑期提交的质疑将被拒绝。</w:t>
      </w:r>
    </w:p>
    <w:p>
      <w:pPr>
        <w:spacing w:line="360" w:lineRule="auto"/>
        <w:ind w:left="851" w:leftChars="405" w:hanging="1"/>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重复或分次提出的、内容或形式不符合《政府采购质疑和投诉办法》的，质疑供应商将依法承担不利后果。</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27.4   供应商提出质疑应当提交质疑函和必要的证明材料。质疑函应当包括下列内容：</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供应商的姓名或者名称、地址、邮编、联系人及联系电话；</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质疑项目的名称、编号；</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具体、明确的质疑事项和与质疑事项相关的请求；</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事实依据；</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必要的法律依据；</w:t>
      </w:r>
    </w:p>
    <w:p>
      <w:pPr>
        <w:pStyle w:val="69"/>
        <w:numPr>
          <w:ilvl w:val="0"/>
          <w:numId w:val="7"/>
        </w:numPr>
        <w:tabs>
          <w:tab w:val="left" w:pos="588"/>
        </w:tabs>
        <w:spacing w:line="360" w:lineRule="auto"/>
        <w:ind w:left="846" w:hanging="6" w:firstLineChars="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提出质疑的日期。</w:t>
      </w:r>
    </w:p>
    <w:p>
      <w:pPr>
        <w:pStyle w:val="69"/>
        <w:tabs>
          <w:tab w:val="left" w:pos="588"/>
        </w:tabs>
        <w:spacing w:line="360" w:lineRule="auto"/>
        <w:ind w:left="838" w:leftChars="399"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供应商为自然人的，应当由本人签字；供应商为法人或者其他组织的，应当由法定代表人或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签字或盖章，同时其授权代表签字，并加盖公章。</w:t>
      </w:r>
    </w:p>
    <w:p>
      <w:pPr>
        <w:tabs>
          <w:tab w:val="left" w:pos="588"/>
        </w:tabs>
        <w:spacing w:line="360" w:lineRule="auto"/>
        <w:ind w:left="960" w:hanging="960" w:hanging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27.5   符合要求的质疑，采购代理机构将予以受理并答复。</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联系人：</w:t>
      </w:r>
      <w:r>
        <w:rPr>
          <w:rFonts w:hint="default" w:ascii="Times New Roman" w:hAnsi="Times New Roman" w:eastAsia="仿宋" w:cs="Times New Roman"/>
          <w:sz w:val="24"/>
          <w:highlight w:val="none"/>
          <w:lang w:eastAsia="zh-CN"/>
        </w:rPr>
        <w:t>综合办公室</w:t>
      </w:r>
      <w:r>
        <w:rPr>
          <w:rFonts w:hint="default" w:ascii="Times New Roman" w:hAnsi="Times New Roman" w:eastAsia="仿宋" w:cs="Times New Roman"/>
          <w:sz w:val="24"/>
          <w:highlight w:val="none"/>
        </w:rPr>
        <w:t>，联系电话：029-85235014</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27.6   供应商进行虚假和恶意质疑的，采购代理机构将提供相关资料报监督机构，按其情况进行相应处理。</w:t>
      </w:r>
    </w:p>
    <w:bookmarkEnd w:id="395"/>
    <w:bookmarkEnd w:id="396"/>
    <w:p>
      <w:pPr>
        <w:rPr>
          <w:rFonts w:hint="default" w:ascii="Times New Roman" w:hAnsi="Times New Roman" w:eastAsia="仿宋" w:cs="Times New Roman"/>
          <w:b/>
          <w:bCs/>
          <w:sz w:val="24"/>
          <w:szCs w:val="21"/>
          <w:highlight w:val="none"/>
        </w:rPr>
      </w:pPr>
      <w:bookmarkStart w:id="397" w:name="_Toc25547"/>
      <w:r>
        <w:rPr>
          <w:rFonts w:hint="default" w:ascii="Times New Roman" w:hAnsi="Times New Roman" w:eastAsia="仿宋" w:cs="Times New Roman"/>
          <w:b/>
          <w:bCs/>
          <w:sz w:val="24"/>
          <w:szCs w:val="21"/>
          <w:highlight w:val="none"/>
        </w:rPr>
        <w:t>28.    履约保证金</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28.1   履约保证金金额见</w:t>
      </w:r>
      <w:r>
        <w:rPr>
          <w:rFonts w:hint="default" w:ascii="Times New Roman" w:hAnsi="Times New Roman" w:eastAsia="仿宋" w:cs="Times New Roman"/>
          <w:b/>
          <w:sz w:val="24"/>
          <w:highlight w:val="none"/>
        </w:rPr>
        <w:t>供应商须知前附表</w:t>
      </w:r>
      <w:r>
        <w:rPr>
          <w:rFonts w:hint="default" w:ascii="Times New Roman" w:hAnsi="Times New Roman" w:eastAsia="仿宋" w:cs="Times New Roman"/>
          <w:sz w:val="24"/>
          <w:highlight w:val="none"/>
        </w:rPr>
        <w:t>。</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28.2   履约保证金缴纳时间：合同签订前必须交纳至（采购人）。</w:t>
      </w:r>
    </w:p>
    <w:p>
      <w:pPr>
        <w:tabs>
          <w:tab w:val="left" w:pos="588"/>
        </w:tabs>
        <w:spacing w:line="360" w:lineRule="auto"/>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28.3   履约保证金缴纳形式：成交供应商应当以支票、汇票、本票、保函（格式见附件2）等非现金形式缴纳。</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28.4   履约保证金收取单位名称：</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开户银行：</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账号：</w:t>
      </w:r>
    </w:p>
    <w:p>
      <w:pPr>
        <w:tabs>
          <w:tab w:val="left" w:pos="588"/>
        </w:tabs>
        <w:spacing w:line="360" w:lineRule="auto"/>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联系人：               联系电话：</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28.5   履约保证金退还的方式、时间、条件：/</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28.6   履约保证金不予退还的情况：/</w:t>
      </w:r>
    </w:p>
    <w:p>
      <w:pPr>
        <w:tabs>
          <w:tab w:val="left" w:pos="588"/>
        </w:tabs>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28.7   逾期退还履约保证金的违约责任：/</w:t>
      </w:r>
    </w:p>
    <w:p>
      <w:pPr>
        <w:rPr>
          <w:rFonts w:hint="default" w:ascii="Times New Roman" w:hAnsi="Times New Roman" w:eastAsia="仿宋" w:cs="Times New Roman"/>
          <w:b/>
          <w:bCs/>
          <w:sz w:val="24"/>
          <w:szCs w:val="21"/>
          <w:highlight w:val="none"/>
        </w:rPr>
      </w:pPr>
      <w:r>
        <w:rPr>
          <w:rFonts w:hint="default" w:ascii="Times New Roman" w:hAnsi="Times New Roman" w:eastAsia="仿宋" w:cs="Times New Roman"/>
          <w:b/>
          <w:bCs/>
          <w:sz w:val="24"/>
          <w:szCs w:val="21"/>
          <w:highlight w:val="none"/>
        </w:rPr>
        <w:t>29.    成交服务费</w:t>
      </w:r>
      <w:bookmarkEnd w:id="397"/>
    </w:p>
    <w:p>
      <w:pPr>
        <w:tabs>
          <w:tab w:val="left" w:pos="588"/>
        </w:tabs>
        <w:spacing w:line="360" w:lineRule="auto"/>
        <w:ind w:left="840" w:hanging="840" w:hangingChars="35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rPr>
        <w:t>29.1   成交供应商在领取成交通知书前，须向采购代理机构支付成交服务费，服务费由采购人与采购代理机构约定：</w:t>
      </w:r>
      <w:bookmarkStart w:id="398" w:name="_Hlk103936823"/>
      <w:r>
        <w:rPr>
          <w:rFonts w:hint="default" w:ascii="Times New Roman" w:hAnsi="Times New Roman" w:eastAsia="仿宋" w:cs="Times New Roman"/>
          <w:sz w:val="24"/>
          <w:highlight w:val="none"/>
        </w:rPr>
        <w:t>参照《国家计委关于印发&lt;招标代理服务收费管理暂行办法&gt;的通知》（计价格[2002]1980号）规定标准下浮</w:t>
      </w:r>
      <w:r>
        <w:rPr>
          <w:rFonts w:hint="default" w:ascii="Times New Roman" w:hAnsi="Times New Roman" w:eastAsia="仿宋" w:cs="Times New Roman"/>
          <w:sz w:val="24"/>
          <w:highlight w:val="none"/>
          <w:u w:val="single"/>
        </w:rPr>
        <w:t xml:space="preserve"> 20% </w:t>
      </w:r>
      <w:r>
        <w:rPr>
          <w:rFonts w:hint="default" w:ascii="Times New Roman" w:hAnsi="Times New Roman" w:eastAsia="仿宋" w:cs="Times New Roman"/>
          <w:sz w:val="24"/>
          <w:highlight w:val="none"/>
        </w:rPr>
        <w:t>收取</w:t>
      </w:r>
      <w:bookmarkEnd w:id="398"/>
      <w:r>
        <w:rPr>
          <w:rFonts w:hint="default" w:ascii="Times New Roman" w:hAnsi="Times New Roman" w:eastAsia="仿宋" w:cs="Times New Roman"/>
          <w:sz w:val="24"/>
          <w:highlight w:val="none"/>
        </w:rPr>
        <w:t>。</w:t>
      </w:r>
      <w:r>
        <w:rPr>
          <w:rFonts w:hint="eastAsia" w:eastAsia="仿宋" w:cs="Times New Roman"/>
          <w:sz w:val="24"/>
          <w:highlight w:val="none"/>
          <w:lang w:val="en-US" w:eastAsia="zh-CN"/>
        </w:rPr>
        <w:t>不足6000元按6000元收取。</w:t>
      </w:r>
    </w:p>
    <w:p>
      <w:pPr>
        <w:snapToGrid w:val="0"/>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29.2   成交单位的代理服务费交纳信息</w:t>
      </w:r>
    </w:p>
    <w:p>
      <w:pPr>
        <w:snapToGrid w:val="0"/>
        <w:spacing w:line="360" w:lineRule="auto"/>
        <w:ind w:firstLine="840" w:firstLine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银行户名：陕西省采购招标有限责任公司</w:t>
      </w:r>
    </w:p>
    <w:p>
      <w:pPr>
        <w:snapToGrid w:val="0"/>
        <w:spacing w:line="360" w:lineRule="auto"/>
        <w:ind w:firstLine="840" w:firstLine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开户银行：中国光大银行西安友谊路支行</w:t>
      </w:r>
    </w:p>
    <w:p>
      <w:pPr>
        <w:snapToGrid w:val="0"/>
        <w:spacing w:line="360" w:lineRule="auto"/>
        <w:ind w:firstLine="840" w:firstLine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账    号：78560188000095264</w:t>
      </w:r>
    </w:p>
    <w:p>
      <w:pPr>
        <w:snapToGrid w:val="0"/>
        <w:spacing w:line="360" w:lineRule="auto"/>
        <w:ind w:firstLine="840" w:firstLine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联系人：</w:t>
      </w:r>
      <w:r>
        <w:rPr>
          <w:rFonts w:hint="default" w:ascii="Times New Roman" w:hAnsi="Times New Roman" w:eastAsia="仿宋" w:cs="Times New Roman"/>
          <w:sz w:val="24"/>
          <w:highlight w:val="none"/>
          <w:lang w:eastAsia="zh-CN"/>
        </w:rPr>
        <w:t>财务部</w:t>
      </w:r>
      <w:r>
        <w:rPr>
          <w:rFonts w:hint="default" w:ascii="Times New Roman" w:hAnsi="Times New Roman" w:eastAsia="仿宋" w:cs="Times New Roman"/>
          <w:sz w:val="24"/>
          <w:highlight w:val="none"/>
        </w:rPr>
        <w:t xml:space="preserve">   联系电话：029-85263975</w:t>
      </w:r>
    </w:p>
    <w:p>
      <w:pPr>
        <w:pStyle w:val="22"/>
        <w:rPr>
          <w:rFonts w:hint="default" w:ascii="Times New Roman" w:hAnsi="Times New Roman" w:eastAsia="仿宋" w:cs="Times New Roman"/>
          <w:b/>
          <w:bCs/>
          <w:sz w:val="24"/>
          <w:szCs w:val="21"/>
          <w:highlight w:val="none"/>
        </w:rPr>
      </w:pPr>
      <w:bookmarkStart w:id="399" w:name="_Toc1585"/>
      <w:r>
        <w:rPr>
          <w:rFonts w:hint="default" w:ascii="Times New Roman" w:hAnsi="Times New Roman" w:eastAsia="仿宋" w:cs="Times New Roman"/>
          <w:b/>
          <w:bCs/>
          <w:sz w:val="24"/>
          <w:szCs w:val="21"/>
          <w:highlight w:val="none"/>
        </w:rPr>
        <w:t>30.    采购人追加采购数量的权力</w:t>
      </w:r>
      <w:bookmarkEnd w:id="399"/>
    </w:p>
    <w:p>
      <w:pPr>
        <w:tabs>
          <w:tab w:val="left" w:pos="588"/>
        </w:tabs>
        <w:spacing w:line="360" w:lineRule="auto"/>
        <w:ind w:left="840" w:leftChars="400"/>
        <w:rPr>
          <w:rFonts w:hint="default" w:ascii="Times New Roman" w:hAnsi="Times New Roman" w:eastAsia="仿宋" w:cs="Times New Roman"/>
          <w:sz w:val="24"/>
          <w:highlight w:val="none"/>
        </w:rPr>
      </w:pPr>
      <w:bookmarkStart w:id="400" w:name="_Toc389620205"/>
      <w:bookmarkStart w:id="401" w:name="_Toc385992366"/>
      <w:r>
        <w:rPr>
          <w:rFonts w:hint="default" w:ascii="Times New Roman" w:hAnsi="Times New Roman" w:eastAsia="仿宋" w:cs="Times New Roman"/>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22"/>
        <w:rPr>
          <w:rFonts w:hint="default" w:ascii="Times New Roman" w:hAnsi="Times New Roman" w:eastAsia="仿宋" w:cs="Times New Roman"/>
          <w:b/>
          <w:bCs/>
          <w:sz w:val="24"/>
          <w:szCs w:val="21"/>
          <w:highlight w:val="none"/>
        </w:rPr>
      </w:pPr>
      <w:r>
        <w:rPr>
          <w:rFonts w:hint="default" w:ascii="Times New Roman" w:hAnsi="Times New Roman" w:eastAsia="仿宋" w:cs="Times New Roman"/>
          <w:b/>
          <w:bCs/>
          <w:sz w:val="24"/>
          <w:szCs w:val="21"/>
          <w:highlight w:val="none"/>
        </w:rPr>
        <w:t>31.    其他情况</w:t>
      </w:r>
    </w:p>
    <w:bookmarkEnd w:id="400"/>
    <w:bookmarkEnd w:id="401"/>
    <w:p>
      <w:pPr>
        <w:pStyle w:val="22"/>
        <w:ind w:left="840" w:hanging="840" w:hangingChars="350"/>
        <w:rPr>
          <w:rFonts w:hint="default" w:ascii="Times New Roman" w:hAnsi="Times New Roman" w:eastAsia="仿宋" w:cs="Times New Roman"/>
          <w:sz w:val="24"/>
          <w:highlight w:val="none"/>
        </w:rPr>
      </w:pPr>
      <w:bookmarkStart w:id="402" w:name="_Toc184114070"/>
      <w:bookmarkStart w:id="403" w:name="_Toc230099802"/>
      <w:bookmarkStart w:id="404" w:name="_Toc230013637"/>
      <w:bookmarkStart w:id="405" w:name="_Toc184025279"/>
      <w:r>
        <w:rPr>
          <w:rFonts w:hint="default" w:ascii="Times New Roman" w:hAnsi="Times New Roman" w:eastAsia="仿宋" w:cs="Times New Roman"/>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31.2   连续两次进行竞争性磋商活动，因符合磋商要求供应商不足3家，经请示政府采购管理部门同意后，可继续进行竞争性磋商活动。</w:t>
      </w:r>
    </w:p>
    <w:p>
      <w:pPr>
        <w:pStyle w:val="22"/>
        <w:rPr>
          <w:rFonts w:hint="default" w:ascii="Times New Roman" w:hAnsi="Times New Roman" w:eastAsia="仿宋" w:cs="Times New Roman"/>
          <w:b/>
          <w:bCs/>
          <w:sz w:val="24"/>
          <w:szCs w:val="21"/>
          <w:highlight w:val="none"/>
        </w:rPr>
      </w:pPr>
      <w:r>
        <w:rPr>
          <w:rFonts w:hint="default" w:ascii="Times New Roman" w:hAnsi="Times New Roman" w:eastAsia="仿宋" w:cs="Times New Roman"/>
          <w:b/>
          <w:bCs/>
          <w:sz w:val="24"/>
          <w:szCs w:val="21"/>
          <w:highlight w:val="none"/>
        </w:rPr>
        <w:t>32     政府采购信用担保及融资</w:t>
      </w:r>
    </w:p>
    <w:p>
      <w:pPr>
        <w:pStyle w:val="22"/>
        <w:ind w:left="840" w:hanging="840" w:hangingChars="3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32.1   供应商递交的履约担保函应符合本磋商文件的规定。</w:t>
      </w:r>
    </w:p>
    <w:p>
      <w:pPr>
        <w:spacing w:line="360" w:lineRule="auto"/>
        <w:ind w:left="850" w:hanging="849" w:hangingChars="354"/>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pPr>
        <w:pStyle w:val="2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2"/>
        <w:tabs>
          <w:tab w:val="left" w:pos="567"/>
        </w:tabs>
        <w:ind w:left="840" w:left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业务流程简图如下：</w:t>
      </w:r>
    </w:p>
    <w:p>
      <w:pPr>
        <w:pStyle w:val="22"/>
        <w:tabs>
          <w:tab w:val="left" w:pos="567"/>
        </w:tabs>
        <w:jc w:val="center"/>
        <w:rPr>
          <w:rFonts w:hint="default" w:ascii="Times New Roman" w:hAnsi="Times New Roman" w:eastAsia="仿宋" w:cs="Times New Roman"/>
          <w:sz w:val="24"/>
          <w:highlight w:val="none"/>
        </w:rPr>
      </w:pPr>
      <w:r>
        <w:rPr>
          <w:rFonts w:hint="default" w:ascii="Times New Roman" w:hAnsi="Times New Roman" w:eastAsia="仿宋" w:cs="Times New Roman"/>
          <w:highlight w:val="none"/>
        </w:rPr>
        <w:drawing>
          <wp:inline distT="0" distB="0" distL="114300" distR="114300">
            <wp:extent cx="5756275" cy="3310255"/>
            <wp:effectExtent l="0" t="0" r="0"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pPr>
        <w:pStyle w:val="22"/>
        <w:tabs>
          <w:tab w:val="left" w:pos="567"/>
        </w:tabs>
        <w:jc w:val="center"/>
        <w:rPr>
          <w:rFonts w:hint="default" w:ascii="Times New Roman" w:hAnsi="Times New Roman" w:eastAsia="仿宋" w:cs="Times New Roman"/>
          <w:sz w:val="24"/>
          <w:highlight w:val="none"/>
        </w:rPr>
      </w:pPr>
      <w:r>
        <w:rPr>
          <w:rFonts w:hint="default" w:ascii="Times New Roman" w:hAnsi="Times New Roman" w:eastAsia="仿宋" w:cs="Times New Roman"/>
          <w:highlight w:val="none"/>
        </w:rPr>
        <w:drawing>
          <wp:inline distT="0" distB="0" distL="114300" distR="114300">
            <wp:extent cx="5758815" cy="324231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758815" cy="3242310"/>
                    </a:xfrm>
                    <a:prstGeom prst="rect">
                      <a:avLst/>
                    </a:prstGeom>
                    <a:noFill/>
                    <a:ln>
                      <a:noFill/>
                    </a:ln>
                  </pic:spPr>
                </pic:pic>
              </a:graphicData>
            </a:graphic>
          </wp:inline>
        </w:drawing>
      </w:r>
    </w:p>
    <w:bookmarkEnd w:id="402"/>
    <w:bookmarkEnd w:id="403"/>
    <w:bookmarkEnd w:id="404"/>
    <w:bookmarkEnd w:id="405"/>
    <w:p>
      <w:pPr>
        <w:pStyle w:val="22"/>
        <w:tabs>
          <w:tab w:val="left" w:pos="567"/>
        </w:tabs>
        <w:rPr>
          <w:rFonts w:hint="default" w:ascii="Times New Roman" w:hAnsi="Times New Roman" w:eastAsia="仿宋" w:cs="Times New Roman"/>
          <w:sz w:val="24"/>
          <w:szCs w:val="32"/>
          <w:highlight w:val="none"/>
        </w:rPr>
      </w:pPr>
      <w:bookmarkStart w:id="406" w:name="_Toc63697168"/>
      <w:bookmarkStart w:id="407" w:name="_Toc58504447"/>
      <w:bookmarkStart w:id="408" w:name="_Toc17469"/>
      <w:r>
        <w:rPr>
          <w:rFonts w:hint="default" w:ascii="Times New Roman" w:hAnsi="Times New Roman" w:eastAsia="仿宋" w:cs="Times New Roman"/>
          <w:sz w:val="24"/>
          <w:szCs w:val="32"/>
          <w:highlight w:val="none"/>
        </w:rPr>
        <w:t>省级政府采购项目贷款银行信息：</w:t>
      </w:r>
    </w:p>
    <w:p>
      <w:pPr>
        <w:rPr>
          <w:rFonts w:hint="default" w:ascii="Times New Roman" w:hAnsi="Times New Roman" w:eastAsia="仿宋" w:cs="Times New Roman"/>
          <w:b/>
          <w:szCs w:val="21"/>
          <w:highlight w:val="none"/>
        </w:rPr>
      </w:pPr>
      <w:r>
        <w:rPr>
          <w:rFonts w:hint="default" w:ascii="Times New Roman" w:hAnsi="Times New Roman" w:eastAsia="仿宋" w:cs="Times New Roman"/>
          <w:highlight w:val="none"/>
        </w:rPr>
        <w:t xml:space="preserve"> </w:t>
      </w:r>
      <w:r>
        <w:rPr>
          <w:rFonts w:hint="default" w:ascii="Times New Roman" w:hAnsi="Times New Roman" w:eastAsia="仿宋" w:cs="Times New Roman"/>
          <w:b/>
          <w:szCs w:val="21"/>
          <w:highlight w:val="none"/>
        </w:rPr>
        <w:t>一、陕西建行（E政通）</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陕西省分行营业部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西安市南广济街38号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白玉皓</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13201603166</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西安莲湖路支行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西安市莲湖路35号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  冲</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17702902131</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西安曲江支行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西安市雁塔南路2216号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樊理君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18691568151</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西安高新区支行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西安市高新路42号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卞斯超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15191075651</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西安经开区支行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西安市未央路125号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惠  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17792256100</w:t>
      </w:r>
    </w:p>
    <w:p>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    西安南大街支行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西安市南大街15号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乔  鉴</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18089136919</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西安和平路支行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西安市和平路101号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  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18691816821</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西安兴庆路支行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西安市兴庆路61号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李  妍</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13892880386</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西安新城支行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西安市南新街29号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朱子君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18629286269</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西安长安区支行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西安市长安区青年街2号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王淑芸</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13572289603</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咸阳市西兰路4号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邰  洋</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13299079906</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宝鸡市红旗路36号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李  倩</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18629019817</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铜川分行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铜川市新区正阳路与长虹路十字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张小波</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18691932636</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榆林市高新技术产业园区创业大厦</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张君君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15991929275</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延安分行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延安市宝塔区中心街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陈进佃</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15609110557</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汉中分行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汉中市石灰巷21号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王晨旭</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15319375850</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安康分行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安康市育才路102号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张少帅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13165762680</w:t>
      </w:r>
    </w:p>
    <w:p>
      <w:pPr>
        <w:ind w:firstLine="42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商洛分行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商洛市名人街广电大楼下</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  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17809267188</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二、北京银行（政府订单贷）</w:t>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西安分行营业部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刘晓伟</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总经理助理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029-61828763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18066630518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西安高新开发区支行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梁凡</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行长助理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029-61828531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18681945597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西安曲江文创支行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蒋超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室经理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029-65667366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15891737329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西安经济技术开发区支行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孟庆龙</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行长助理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029-61828272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13991990373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西安长缨路支行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范凯</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副行长</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029-68717760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13991315609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长安区西长安街支行   </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陈明</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行长助理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029-85724301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18149209660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泾渭工业园支行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杨奕</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室经理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029-68213773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15934802021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北客站科技支行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周洁</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副行长</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029-61828129</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18629518636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解放路支行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王莉</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行长助理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029-61828185</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15802966196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延安分行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            奥宝森</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室经理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0911-8076038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15592925222</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三、工商银行（政采贷）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张岭</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0912-6183827</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15353386777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郭进</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0917-3238282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18991749262</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安康分行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郑婕</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0915-3236275</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15667856663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铜川分行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彭东东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0919-2151878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17392898832</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延安分行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党莹</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经理助理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0911-2380826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15291142933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汉中分行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杨薇薇</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部门副经理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0916-2606773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18591607453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渭南分行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张欢</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09132095066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15229730006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袁霖</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029-33259370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18591006506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商洛分行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张铮</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经理助理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0914-2310908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18691410305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商洛分行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余勇博</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0914-2310908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18092802280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巩越</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029-87609419</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18629450680</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四、中信银行 （政采e贷）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西安市朱雀大街中段1号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曹晓聪</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13759957407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秦皇中路绿苑大厦</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杭群</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13992016859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宝鸡市高新大道50号财富大厦B座</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王尧</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13636762976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渭南分行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渭南市朝阳大街中段信达广场世纪明珠大厦</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杨阳</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18191815559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榆林市高新区长兴路248号中信银行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刘洪巍</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13636885556</w:t>
      </w:r>
    </w:p>
    <w:p>
      <w:pPr>
        <w:ind w:left="1680" w:leftChars="200" w:hanging="1260" w:hangingChars="6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汉中分行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汉中市汉台区西二环路与劳动西路东南汉中滨江•公园壹号（产业孵化区）3B号楼</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陈真</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18509165068</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五、中国光大银行（阳光政采贷）</w:t>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r>
        <w:rPr>
          <w:rFonts w:hint="default" w:ascii="Times New Roman" w:hAnsi="Times New Roman" w:eastAsia="仿宋" w:cs="Times New Roman"/>
          <w:b/>
          <w:szCs w:val="21"/>
          <w:highlight w:val="none"/>
        </w:rPr>
        <w:tab/>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 欢</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0917-3451055</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18329677163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尚云鹏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0912-3548019</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18690473126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延安分行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汪昊田</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0911-8011831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13509115500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侯 佳</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32100021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15229500088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营销一部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李 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87236311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13772031109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营销二部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朱翰辰</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87236201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17791788078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营业部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张翔琮</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87236306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18829235568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电子城支行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张曼玉</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88247071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18009298787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明德门支行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 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85350770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13991249430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东大街支行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 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87438914</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15029673754</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经济开发区支行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陆家俊</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86525176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18629303397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凤城九路支行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宋 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89155022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18966911622</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兴庆路支行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司 洋</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83290033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18629251819</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长乐西路支行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 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82566208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15877390201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友谊路支行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贠程敏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88422067</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18792795210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边家村支行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 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85251673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15309223048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北关支行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菅新培</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86248203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18092169361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南郊支行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程 拓</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85265234</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13772491661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西关正街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马 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89548109</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13772337373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丈八东路支行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杨筱凡</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81026910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15129044185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雁塔路支行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闫梓闶</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82222501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18691561524</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唐延路支行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尉二宝</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88329478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13991930150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枫林绿洲支行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杨 嘉</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87302120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13609199490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南关正街支行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 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85230722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18066610983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南二环支行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 超</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88362861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18192080396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曲江支行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田 鹏</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81205890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13991937977</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太白路支行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马振林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68912880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15353736656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明光路支行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刘二渭</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81623506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13201793405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凤城二路支行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 洋</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86680267</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13720423343</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昆明路支行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 洁</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84592506</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13991821278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丈八北路支行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 浩</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81875192</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15667087662</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新城支行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余振东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87251680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18066617238</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六、浦发银行 （政采e贷）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吴晨雨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029-63603803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15991724645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陈福全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029-63603441</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17782511994</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韩瑾</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029-63603443</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18202909790</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李瑞雪</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客户经理</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029-63603445</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18220862398</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陈晓晓</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0912-2216068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15691269965</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榆林分行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郭小东</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0912-2216008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15291820586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张一岚</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0917-8662919 </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18690008816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宝鸡分行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朱强</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 xml:space="preserve">0917-8662926 </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13909176381</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渭南分行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王晓峰</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0913-3357080</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13992363166</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咸阳分行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薛晗</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公司业务部</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029-32083788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15109226216</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七、兴业银行（政采贷）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朱靖</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总监</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029-87482998</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13363979983</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八、中国民生银行（政采贷）</w:t>
      </w:r>
    </w:p>
    <w:p>
      <w:pPr>
        <w:ind w:left="2310" w:leftChars="200" w:hanging="1890" w:hangingChars="9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民生银行西安分行  联系人：陈经理 联系电话：61815275 /18821669199</w:t>
      </w:r>
      <w:r>
        <w:rPr>
          <w:rFonts w:hint="default" w:ascii="Times New Roman" w:hAnsi="Times New Roman" w:eastAsia="仿宋" w:cs="Times New Roman"/>
          <w:szCs w:val="21"/>
          <w:highlight w:val="none"/>
        </w:rPr>
        <w:br w:type="textWrapping"/>
      </w:r>
      <w:r>
        <w:rPr>
          <w:rFonts w:hint="default" w:ascii="Times New Roman" w:hAnsi="Times New Roman" w:eastAsia="仿宋" w:cs="Times New Roman"/>
          <w:szCs w:val="21"/>
          <w:highlight w:val="none"/>
        </w:rPr>
        <w:t xml:space="preserve">联系人：王经理 联系电话：61815280 /18591953690 </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九、浙商银行 （政采贷）</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西安分行</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西安市雁塔区科技路259号</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曹金辉</w:t>
      </w:r>
      <w:r>
        <w:rPr>
          <w:rFonts w:hint="default" w:ascii="Times New Roman" w:hAnsi="Times New Roman" w:eastAsia="仿宋" w:cs="Times New Roman"/>
          <w:szCs w:val="21"/>
          <w:highlight w:val="none"/>
        </w:rPr>
        <w:tab/>
      </w:r>
      <w:r>
        <w:rPr>
          <w:rFonts w:hint="default" w:ascii="Times New Roman" w:hAnsi="Times New Roman" w:eastAsia="仿宋" w:cs="Times New Roman"/>
          <w:szCs w:val="21"/>
          <w:highlight w:val="none"/>
        </w:rPr>
        <w:t>18710993980</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 xml:space="preserve">十、 招商银行（政采贷） </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招商银行西安分行   联系人：任瑾；85438988</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 xml:space="preserve">十一、 长安银行（小微贷） </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长安银行西安曲江新区支行 地址：西安市曲江新区雁南一路3号  </w:t>
      </w:r>
    </w:p>
    <w:p>
      <w:pPr>
        <w:ind w:firstLine="420" w:firstLineChars="200"/>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 xml:space="preserve">联系人：陈瑶 13629266833 </w:t>
      </w:r>
    </w:p>
    <w:p>
      <w:pP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十二、网商银行（合同贷）</w:t>
      </w:r>
      <w:r>
        <w:rPr>
          <w:rFonts w:hint="default" w:ascii="Times New Roman" w:hAnsi="Times New Roman" w:eastAsia="仿宋" w:cs="Times New Roman"/>
          <w:b/>
          <w:szCs w:val="21"/>
          <w:highlight w:val="none"/>
        </w:rPr>
        <w:br w:type="textWrapping"/>
      </w:r>
      <w:r>
        <w:rPr>
          <w:rFonts w:hint="default" w:ascii="Times New Roman" w:hAnsi="Times New Roman" w:eastAsia="仿宋" w:cs="Times New Roman"/>
          <w:b/>
          <w:szCs w:val="21"/>
          <w:highlight w:val="none"/>
        </w:rPr>
        <w:t>十三、中国邮政储蓄银行陕西省分行（政采贷）</w:t>
      </w:r>
    </w:p>
    <w:p>
      <w:pPr>
        <w:pStyle w:val="46"/>
        <w:outlineLvl w:val="9"/>
        <w:rPr>
          <w:rFonts w:hint="default" w:ascii="Times New Roman" w:hAnsi="Times New Roman" w:eastAsia="仿宋" w:cs="Times New Roman"/>
          <w:highlight w:val="none"/>
        </w:rPr>
      </w:pPr>
    </w:p>
    <w:p>
      <w:pPr>
        <w:pStyle w:val="46"/>
        <w:outlineLvl w:val="9"/>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pStyle w:val="46"/>
        <w:spacing w:line="360" w:lineRule="auto"/>
        <w:rPr>
          <w:rFonts w:hint="default" w:ascii="Times New Roman" w:hAnsi="Times New Roman" w:eastAsia="仿宋" w:cs="Times New Roman"/>
          <w:highlight w:val="none"/>
        </w:rPr>
      </w:pPr>
      <w:bookmarkStart w:id="409" w:name="_Toc19897"/>
      <w:bookmarkStart w:id="410" w:name="_Toc28410"/>
      <w:bookmarkStart w:id="411" w:name="_Toc11263"/>
      <w:bookmarkStart w:id="412" w:name="_Toc2744"/>
      <w:bookmarkStart w:id="413" w:name="_Toc6673"/>
      <w:bookmarkStart w:id="414" w:name="_Toc32520"/>
      <w:bookmarkStart w:id="415" w:name="_Toc13754"/>
      <w:bookmarkStart w:id="416" w:name="_Toc7283"/>
      <w:bookmarkStart w:id="417" w:name="_Toc32124"/>
    </w:p>
    <w:p>
      <w:pPr>
        <w:rPr>
          <w:rFonts w:hint="default" w:ascii="Times New Roman" w:hAnsi="Times New Roman" w:eastAsia="仿宋" w:cs="Times New Roman"/>
          <w:highlight w:val="none"/>
        </w:rPr>
      </w:pPr>
    </w:p>
    <w:p>
      <w:pPr>
        <w:pStyle w:val="2"/>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pStyle w:val="2"/>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pStyle w:val="2"/>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pStyle w:val="2"/>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pStyle w:val="2"/>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pStyle w:val="2"/>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pStyle w:val="46"/>
        <w:spacing w:line="360" w:lineRule="auto"/>
        <w:rPr>
          <w:rFonts w:hint="default" w:ascii="Times New Roman" w:hAnsi="Times New Roman" w:eastAsia="仿宋" w:cs="Times New Roman"/>
          <w:highlight w:val="none"/>
        </w:rPr>
      </w:pPr>
      <w:bookmarkStart w:id="418" w:name="_Toc29721"/>
    </w:p>
    <w:p>
      <w:pPr>
        <w:pStyle w:val="46"/>
        <w:spacing w:line="360" w:lineRule="auto"/>
        <w:rPr>
          <w:rFonts w:hint="default" w:ascii="Times New Roman" w:hAnsi="Times New Roman" w:eastAsia="仿宋" w:cs="Times New Roman"/>
          <w:highlight w:val="none"/>
        </w:rPr>
      </w:pPr>
      <w:r>
        <w:rPr>
          <w:rFonts w:hint="default" w:ascii="Times New Roman" w:hAnsi="Times New Roman" w:eastAsia="仿宋" w:cs="Times New Roman"/>
          <w:highlight w:val="none"/>
        </w:rPr>
        <w:t>第三章  评审办法和标准</w:t>
      </w:r>
      <w:bookmarkEnd w:id="406"/>
      <w:bookmarkEnd w:id="409"/>
      <w:bookmarkEnd w:id="410"/>
      <w:bookmarkEnd w:id="411"/>
      <w:bookmarkEnd w:id="412"/>
      <w:bookmarkEnd w:id="413"/>
      <w:bookmarkEnd w:id="414"/>
      <w:bookmarkEnd w:id="415"/>
      <w:bookmarkEnd w:id="416"/>
      <w:bookmarkEnd w:id="417"/>
      <w:bookmarkEnd w:id="418"/>
    </w:p>
    <w:p>
      <w:pPr>
        <w:pStyle w:val="79"/>
        <w:spacing w:before="0" w:beforeLines="0" w:after="0" w:afterLines="0" w:line="460" w:lineRule="exact"/>
        <w:outlineLvl w:val="9"/>
        <w:rPr>
          <w:rFonts w:hint="default" w:ascii="Times New Roman" w:hAnsi="Times New Roman" w:eastAsia="仿宋" w:cs="Times New Roman"/>
          <w:sz w:val="28"/>
          <w:szCs w:val="28"/>
          <w:highlight w:val="none"/>
        </w:rPr>
      </w:pPr>
      <w:bookmarkStart w:id="419" w:name="_Toc7005040"/>
      <w:r>
        <w:rPr>
          <w:rFonts w:hint="default" w:ascii="Times New Roman" w:hAnsi="Times New Roman" w:eastAsia="仿宋" w:cs="Times New Roman"/>
          <w:sz w:val="28"/>
          <w:szCs w:val="28"/>
          <w:highlight w:val="none"/>
        </w:rPr>
        <w:t>1.评审方法</w:t>
      </w:r>
      <w:bookmarkEnd w:id="419"/>
    </w:p>
    <w:p>
      <w:pPr>
        <w:pStyle w:val="22"/>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9"/>
        <w:spacing w:before="0" w:beforeLines="0" w:after="0" w:afterLines="0" w:line="460" w:lineRule="exact"/>
        <w:outlineLvl w:val="9"/>
        <w:rPr>
          <w:rFonts w:hint="default" w:ascii="Times New Roman" w:hAnsi="Times New Roman" w:eastAsia="仿宋" w:cs="Times New Roman"/>
          <w:sz w:val="28"/>
          <w:szCs w:val="28"/>
          <w:highlight w:val="none"/>
        </w:rPr>
      </w:pPr>
      <w:bookmarkStart w:id="420" w:name="_Toc7005041"/>
      <w:r>
        <w:rPr>
          <w:rFonts w:hint="default" w:ascii="Times New Roman" w:hAnsi="Times New Roman" w:eastAsia="仿宋" w:cs="Times New Roman"/>
          <w:sz w:val="28"/>
          <w:szCs w:val="28"/>
          <w:highlight w:val="none"/>
        </w:rPr>
        <w:t>2.评审标准</w:t>
      </w:r>
      <w:bookmarkEnd w:id="420"/>
    </w:p>
    <w:p>
      <w:pPr>
        <w:pStyle w:val="2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2.1 资格审查和符合性评审标准：见附表一和附表二。</w:t>
      </w:r>
    </w:p>
    <w:p>
      <w:pPr>
        <w:pStyle w:val="2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2.2 分值构成：总分100分，其中</w:t>
      </w:r>
    </w:p>
    <w:p>
      <w:pPr>
        <w:pStyle w:val="22"/>
        <w:spacing w:beforeLines="0" w:afterLines="0" w:line="46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价格分值：20分</w:t>
      </w:r>
    </w:p>
    <w:p>
      <w:pPr>
        <w:pStyle w:val="22"/>
        <w:spacing w:beforeLines="0" w:afterLines="0" w:line="46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服务方案分值：</w:t>
      </w:r>
      <w:r>
        <w:rPr>
          <w:rFonts w:hint="eastAsia" w:ascii="Times New Roman" w:hAnsi="Times New Roman" w:eastAsia="仿宋" w:cs="Times New Roman"/>
          <w:b/>
          <w:bCs/>
          <w:sz w:val="24"/>
          <w:highlight w:val="none"/>
          <w:lang w:val="en-US" w:eastAsia="zh-CN"/>
        </w:rPr>
        <w:t>45</w:t>
      </w:r>
      <w:r>
        <w:rPr>
          <w:rFonts w:hint="default" w:ascii="Times New Roman" w:hAnsi="Times New Roman" w:eastAsia="仿宋" w:cs="Times New Roman"/>
          <w:b/>
          <w:bCs/>
          <w:sz w:val="24"/>
          <w:highlight w:val="none"/>
        </w:rPr>
        <w:t>分</w:t>
      </w:r>
    </w:p>
    <w:p>
      <w:pPr>
        <w:pStyle w:val="22"/>
        <w:spacing w:beforeLines="0" w:afterLines="0" w:line="46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人员配备分值：1</w:t>
      </w:r>
      <w:r>
        <w:rPr>
          <w:rFonts w:hint="eastAsia" w:ascii="Times New Roman" w:hAnsi="Times New Roman" w:eastAsia="仿宋" w:cs="Times New Roman"/>
          <w:b/>
          <w:bCs/>
          <w:sz w:val="24"/>
          <w:highlight w:val="none"/>
          <w:lang w:val="en-US" w:eastAsia="zh-CN"/>
        </w:rPr>
        <w:t>5</w:t>
      </w:r>
      <w:r>
        <w:rPr>
          <w:rFonts w:hint="default" w:ascii="Times New Roman" w:hAnsi="Times New Roman" w:eastAsia="仿宋" w:cs="Times New Roman"/>
          <w:b/>
          <w:bCs/>
          <w:sz w:val="24"/>
          <w:highlight w:val="none"/>
        </w:rPr>
        <w:t>分</w:t>
      </w:r>
    </w:p>
    <w:p>
      <w:pPr>
        <w:pStyle w:val="22"/>
        <w:spacing w:beforeLines="0" w:afterLines="0" w:line="46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kern w:val="2"/>
          <w:sz w:val="24"/>
          <w:szCs w:val="24"/>
          <w:highlight w:val="none"/>
          <w:lang w:val="zh-CN"/>
        </w:rPr>
        <w:t>服务承诺</w:t>
      </w:r>
      <w:r>
        <w:rPr>
          <w:rFonts w:hint="default" w:ascii="Times New Roman" w:hAnsi="Times New Roman" w:eastAsia="仿宋" w:cs="Times New Roman"/>
          <w:b/>
          <w:bCs/>
          <w:sz w:val="24"/>
          <w:highlight w:val="none"/>
        </w:rPr>
        <w:t>分值：</w:t>
      </w:r>
      <w:r>
        <w:rPr>
          <w:rFonts w:hint="default" w:ascii="Times New Roman" w:hAnsi="Times New Roman" w:eastAsia="仿宋" w:cs="Times New Roman"/>
          <w:b/>
          <w:bCs/>
          <w:sz w:val="24"/>
          <w:highlight w:val="none"/>
          <w:lang w:val="en-US" w:eastAsia="zh-CN"/>
        </w:rPr>
        <w:t>10</w:t>
      </w:r>
      <w:r>
        <w:rPr>
          <w:rFonts w:hint="default" w:ascii="Times New Roman" w:hAnsi="Times New Roman" w:eastAsia="仿宋" w:cs="Times New Roman"/>
          <w:b/>
          <w:bCs/>
          <w:sz w:val="24"/>
          <w:highlight w:val="none"/>
        </w:rPr>
        <w:t>分</w:t>
      </w:r>
    </w:p>
    <w:p>
      <w:pPr>
        <w:pStyle w:val="22"/>
        <w:spacing w:beforeLines="0" w:afterLines="0" w:line="460" w:lineRule="exact"/>
        <w:ind w:firstLine="482" w:firstLineChars="200"/>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rPr>
        <w:t>业绩分值：10分</w:t>
      </w:r>
    </w:p>
    <w:p>
      <w:pPr>
        <w:pStyle w:val="22"/>
        <w:spacing w:beforeLines="0" w:afterLines="0" w:line="460" w:lineRule="exact"/>
        <w:rPr>
          <w:rFonts w:hint="default" w:ascii="Times New Roman" w:hAnsi="Times New Roman" w:eastAsia="仿宋" w:cs="Times New Roman"/>
          <w:sz w:val="24"/>
          <w:highlight w:val="none"/>
        </w:rPr>
      </w:pPr>
      <w:bookmarkStart w:id="421" w:name="_Ref426362114"/>
      <w:r>
        <w:rPr>
          <w:rFonts w:hint="default" w:ascii="Times New Roman" w:hAnsi="Times New Roman" w:eastAsia="仿宋" w:cs="Times New Roman"/>
          <w:sz w:val="24"/>
          <w:highlight w:val="none"/>
        </w:rPr>
        <w:t>2.3 评审标准</w:t>
      </w:r>
      <w:bookmarkEnd w:id="421"/>
      <w:r>
        <w:rPr>
          <w:rFonts w:hint="default" w:ascii="Times New Roman" w:hAnsi="Times New Roman" w:eastAsia="仿宋" w:cs="Times New Roman"/>
          <w:sz w:val="24"/>
          <w:highlight w:val="none"/>
        </w:rPr>
        <w:t>：见附表三</w:t>
      </w:r>
    </w:p>
    <w:p>
      <w:pPr>
        <w:pStyle w:val="22"/>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（1）根据《关于进一步加大政府采购支持中小企业力度的通知》（财库〔2022〕19号）、《政府采购促进中小企业发展管理办法》（财库〔2020〕46号），本项目已专门面向中小微企业，则不再进行价格扣除。</w:t>
      </w:r>
    </w:p>
    <w:p>
      <w:pPr>
        <w:pStyle w:val="22"/>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b w:val="0"/>
          <w:bCs w:val="0"/>
          <w:sz w:val="24"/>
          <w:highlight w:val="none"/>
        </w:rPr>
        <w:t>注：监狱企业、残疾人福利性单位视同小微企业；残疾人福利性单位属于小型、微型企业的，不重复享受政策。</w:t>
      </w:r>
    </w:p>
    <w:p>
      <w:pPr>
        <w:pStyle w:val="22"/>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（2）评审基准价。有效响应文件中的最后报价并按本款（1）进行调整的最低报价为评审基准价。</w:t>
      </w:r>
    </w:p>
    <w:p>
      <w:pPr>
        <w:pStyle w:val="22"/>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（3）供应商报价（按本款（1）进行调整后价格）得分=(评审基准价／最后报价)×价格分满分分值</w:t>
      </w:r>
    </w:p>
    <w:p>
      <w:pPr>
        <w:tabs>
          <w:tab w:val="left" w:pos="588"/>
        </w:tabs>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2.3.4 响应文件出现下列情况之一者，磋商小组在评审过程中按以下原则修正：</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（1）大写金额与小写金额不一致的，以大写金额为准；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（2）总价金额与按单价汇总金额不一致的，以单价金额计算结果为准；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（3）单价金额小数点有明显错位的，应以总价为准，并修改单价；</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（4）对不同文字文本响应文件的解释发生异议的，以中文文本为准；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（5）文字与图表不一致的，以文字为准；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（6）正本与副本不一致的，以正本为准；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（7）响应文件的文字叙述与制造厂商的产品样本/检测报告不符时，以产品样本/检测报告为准。</w:t>
      </w:r>
    </w:p>
    <w:p>
      <w:pPr>
        <w:pStyle w:val="79"/>
        <w:spacing w:before="0" w:beforeLines="0" w:after="0" w:afterLines="0" w:line="460" w:lineRule="exact"/>
        <w:outlineLvl w:val="9"/>
        <w:rPr>
          <w:rFonts w:hint="default" w:ascii="Times New Roman" w:hAnsi="Times New Roman" w:eastAsia="仿宋" w:cs="Times New Roman"/>
          <w:sz w:val="28"/>
          <w:szCs w:val="28"/>
          <w:highlight w:val="none"/>
        </w:rPr>
      </w:pPr>
      <w:bookmarkStart w:id="422" w:name="_Toc7005042"/>
      <w:r>
        <w:rPr>
          <w:rFonts w:hint="default" w:ascii="Times New Roman" w:hAnsi="Times New Roman" w:eastAsia="仿宋" w:cs="Times New Roman"/>
          <w:sz w:val="28"/>
          <w:szCs w:val="28"/>
          <w:highlight w:val="none"/>
        </w:rPr>
        <w:t>3.评审程序</w:t>
      </w:r>
      <w:bookmarkEnd w:id="422"/>
    </w:p>
    <w:p>
      <w:pPr>
        <w:tabs>
          <w:tab w:val="left" w:pos="588"/>
        </w:tabs>
        <w:spacing w:beforeLines="0" w:afterLines="0" w:line="460" w:lineRule="exact"/>
        <w:ind w:firstLine="480" w:firstLineChars="200"/>
        <w:rPr>
          <w:rFonts w:hint="default" w:ascii="Times New Roman" w:hAnsi="Times New Roman" w:eastAsia="仿宋" w:cs="Times New Roman"/>
          <w:b w:val="0"/>
          <w:sz w:val="24"/>
          <w:highlight w:val="none"/>
        </w:rPr>
      </w:pPr>
      <w:bookmarkStart w:id="423" w:name="_Toc7005043"/>
      <w:r>
        <w:rPr>
          <w:rFonts w:hint="default" w:ascii="Times New Roman" w:hAnsi="Times New Roman" w:eastAsia="仿宋" w:cs="Times New Roman"/>
          <w:b w:val="0"/>
          <w:sz w:val="24"/>
          <w:highlight w:val="none"/>
        </w:rPr>
        <w:t>3.1资格审查及符合性审查</w:t>
      </w:r>
      <w:bookmarkEnd w:id="423"/>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3.1.1 采购人或采购代理机构按附表一所列审查标准对供应商资格进行审查，以确定供应商是否具备磋商资格。</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3.1.2 磋商小组对符合资格要求的供应商按附表二进行符合性审查，以确定其是否满足磋商文件的实质性要求（见本章内的符合性审查表）。</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3.1.3 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磋商小组不接受供应商主动提出的澄清、说明或补正。</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供应商的书面澄清、说明和补正属于响应文件的组成部分。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磋商小组对供应商提交的澄清、说明或补正有疑问的，可以要求供应商进一步澄清、说明或补正，直至满足评审小组的要求。</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3.1.4 不具备磋商文件要求的资格或未通过符合性审查的供应商，不参与磋商，由磋商小组告知该供应商。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3.1.5 通过资格审查和符合性审查的合格供应商不足3家的，不再进行评审和磋商。</w:t>
      </w:r>
    </w:p>
    <w:p>
      <w:pPr>
        <w:tabs>
          <w:tab w:val="left" w:pos="588"/>
        </w:tabs>
        <w:spacing w:beforeLines="0" w:afterLines="0" w:line="460" w:lineRule="exact"/>
        <w:ind w:firstLine="480" w:firstLineChars="200"/>
        <w:rPr>
          <w:rFonts w:hint="default" w:ascii="Times New Roman" w:hAnsi="Times New Roman" w:eastAsia="仿宋" w:cs="Times New Roman"/>
          <w:b w:val="0"/>
          <w:sz w:val="24"/>
          <w:highlight w:val="none"/>
        </w:rPr>
      </w:pPr>
      <w:bookmarkStart w:id="424" w:name="_Toc7005044"/>
      <w:r>
        <w:rPr>
          <w:rFonts w:hint="default" w:ascii="Times New Roman" w:hAnsi="Times New Roman" w:eastAsia="仿宋" w:cs="Times New Roman"/>
          <w:b w:val="0"/>
          <w:sz w:val="24"/>
          <w:highlight w:val="none"/>
        </w:rPr>
        <w:t>3.2 磋商</w:t>
      </w:r>
      <w:bookmarkEnd w:id="424"/>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3.2.1按“供应商须知”第五条规定，由磋商小组与供应商进行磋商。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3.2.3 磋商结束后，磋商小组可以要求所有继续参加磋商的供应商在规定时间内提交最后报价函，提交最后报价函的供应商不得少于3家。</w:t>
      </w:r>
    </w:p>
    <w:p>
      <w:pPr>
        <w:tabs>
          <w:tab w:val="left" w:pos="588"/>
        </w:tabs>
        <w:spacing w:beforeLines="0" w:afterLines="0" w:line="460" w:lineRule="exact"/>
        <w:ind w:firstLine="480" w:firstLineChars="200"/>
        <w:rPr>
          <w:rFonts w:hint="default" w:ascii="Times New Roman" w:hAnsi="Times New Roman" w:eastAsia="仿宋" w:cs="Times New Roman"/>
          <w:b w:val="0"/>
          <w:sz w:val="24"/>
          <w:highlight w:val="none"/>
        </w:rPr>
      </w:pPr>
      <w:bookmarkStart w:id="425" w:name="_Toc7005045"/>
      <w:r>
        <w:rPr>
          <w:rFonts w:hint="default" w:ascii="Times New Roman" w:hAnsi="Times New Roman" w:eastAsia="仿宋" w:cs="Times New Roman"/>
          <w:b w:val="0"/>
          <w:sz w:val="24"/>
          <w:highlight w:val="none"/>
        </w:rPr>
        <w:t>3.3评审</w:t>
      </w:r>
      <w:bookmarkEnd w:id="425"/>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3.3.1 比较与评价</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磋商小组按本章第2.3款[评审标准]对供应商提交的响应文件（包括最后报价函）进行评估，综合比较与评价。</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3.3.2 磋商小组按本章第2.3款规定的量化因素和分值进行打分，并计算出综合评估得分。</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3.3.3评分分值计算保留小数点后两位，小数点后第三位“四舍五入”。</w:t>
      </w:r>
    </w:p>
    <w:p>
      <w:pPr>
        <w:tabs>
          <w:tab w:val="left" w:pos="588"/>
        </w:tabs>
        <w:spacing w:beforeLines="0" w:afterLines="0" w:line="460" w:lineRule="exact"/>
        <w:ind w:firstLine="480" w:firstLineChars="200"/>
        <w:rPr>
          <w:rFonts w:hint="default" w:ascii="Times New Roman" w:hAnsi="Times New Roman" w:eastAsia="仿宋" w:cs="Times New Roman"/>
          <w:b w:val="0"/>
          <w:sz w:val="24"/>
          <w:highlight w:val="none"/>
        </w:rPr>
      </w:pPr>
      <w:r>
        <w:rPr>
          <w:rFonts w:hint="default" w:ascii="Times New Roman" w:hAnsi="Times New Roman" w:eastAsia="仿宋" w:cs="Times New Roman"/>
          <w:b w:val="0"/>
          <w:sz w:val="24"/>
          <w:highlight w:val="none"/>
        </w:rPr>
        <w:t>3.4 评审结果</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3.4.1 除第二章“供应商须知”前附表授权直接确定成交供应商外，磋商小组按照得分由高到低的顺序推荐3名成交候选人。</w:t>
      </w:r>
    </w:p>
    <w:p>
      <w:pPr>
        <w:tabs>
          <w:tab w:val="left" w:pos="588"/>
        </w:tabs>
        <w:spacing w:beforeLines="0" w:afterLines="0" w:line="46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3.4.2 磋商小组完成评审后，应当向采购人提交书面评审报告。</w:t>
      </w:r>
    </w:p>
    <w:p>
      <w:pPr>
        <w:pStyle w:val="22"/>
        <w:spacing w:beforeLines="0" w:afterLines="0" w:line="460" w:lineRule="exac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br w:type="page"/>
      </w:r>
    </w:p>
    <w:p>
      <w:pPr>
        <w:spacing w:line="360" w:lineRule="auto"/>
        <w:jc w:val="center"/>
        <w:rPr>
          <w:rFonts w:hint="default" w:ascii="Times New Roman" w:hAnsi="Times New Roman" w:eastAsia="仿宋" w:cs="Times New Roman"/>
          <w:b/>
          <w:sz w:val="30"/>
          <w:szCs w:val="30"/>
          <w:highlight w:val="none"/>
        </w:rPr>
      </w:pPr>
      <w:r>
        <w:rPr>
          <w:rFonts w:hint="default" w:ascii="Times New Roman" w:hAnsi="Times New Roman" w:eastAsia="仿宋" w:cs="Times New Roman"/>
          <w:b/>
          <w:sz w:val="30"/>
          <w:szCs w:val="30"/>
          <w:highlight w:val="none"/>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序号</w:t>
            </w:r>
          </w:p>
        </w:tc>
        <w:tc>
          <w:tcPr>
            <w:tcW w:w="2655" w:type="dxa"/>
            <w:vAlign w:val="center"/>
          </w:tcPr>
          <w:p>
            <w:pPr>
              <w:snapToGrid w:val="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评审内容</w:t>
            </w:r>
          </w:p>
        </w:tc>
        <w:tc>
          <w:tcPr>
            <w:tcW w:w="4677" w:type="dxa"/>
            <w:vAlign w:val="center"/>
          </w:tcPr>
          <w:p>
            <w:pPr>
              <w:snapToGrid w:val="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评审合格标准</w:t>
            </w:r>
          </w:p>
        </w:tc>
        <w:tc>
          <w:tcPr>
            <w:tcW w:w="1178" w:type="dxa"/>
            <w:vAlign w:val="center"/>
          </w:tcPr>
          <w:p>
            <w:pPr>
              <w:snapToGrid w:val="0"/>
              <w:jc w:val="center"/>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具有独立承担民事责任的能力</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提供了有效的法人或者其他组织的营业执照等证明文件，自然人的身份证明</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2</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具有健全的财务会计制度</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提供了满足磋商文件要求的经审计的财务报表或本年度基本开户银行出具的资信证明</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3</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具有履行合同所必需的设备和专业技术能力</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提供了可充分满足履行合同所需设备和专业技术能力的证明材料或承诺</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4</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有依法缴纳税收和社会保障资金的良好记录</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1.提供缴纳税收的凭证（银行出具的缴税凭证或税务机关出具的证明的复印件，并加盖本单位公章）或免税证明（复印件加盖公章）。</w:t>
            </w:r>
          </w:p>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2.提供社会保障资金缴纳记录（专用收据或社会保险缴纳清单）或免缴纳证明（复印件加盖公章）</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5</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参加政府采购活动前三年内，在经营活动中没有重大违法记录</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提供了有效的参加政府采购活动前三年内在经营活动中没有重大违法记录的书面声明</w:t>
            </w:r>
          </w:p>
        </w:tc>
        <w:tc>
          <w:tcPr>
            <w:tcW w:w="1178" w:type="dxa"/>
            <w:vAlign w:val="center"/>
          </w:tcPr>
          <w:p>
            <w:pPr>
              <w:snapToGrid w:val="0"/>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6</w:t>
            </w:r>
          </w:p>
        </w:tc>
        <w:tc>
          <w:tcPr>
            <w:tcW w:w="2655" w:type="dxa"/>
            <w:vAlign w:val="center"/>
          </w:tcPr>
          <w:p>
            <w:pPr>
              <w:snapToGrid w:val="0"/>
              <w:jc w:val="left"/>
              <w:rPr>
                <w:rFonts w:hint="default" w:ascii="Times New Roman" w:hAnsi="Times New Roman" w:eastAsia="仿宋" w:cs="Times New Roman"/>
                <w:szCs w:val="21"/>
                <w:highlight w:val="none"/>
              </w:rPr>
            </w:pPr>
            <w:r>
              <w:rPr>
                <w:rFonts w:eastAsia="仿宋"/>
                <w:szCs w:val="21"/>
                <w:highlight w:val="none"/>
              </w:rPr>
              <w:t>“信用中国”网站</w:t>
            </w:r>
            <w:r>
              <w:rPr>
                <w:rFonts w:hint="eastAsia" w:eastAsia="仿宋"/>
                <w:szCs w:val="21"/>
                <w:highlight w:val="none"/>
                <w:lang w:eastAsia="zh-CN"/>
              </w:rPr>
              <w:t>、</w:t>
            </w:r>
            <w:r>
              <w:rPr>
                <w:rFonts w:hint="eastAsia" w:eastAsia="仿宋"/>
                <w:szCs w:val="21"/>
                <w:highlight w:val="none"/>
                <w:lang w:val="en-US" w:eastAsia="zh-CN"/>
              </w:rPr>
              <w:t>中国执行信息公开网</w:t>
            </w:r>
            <w:r>
              <w:rPr>
                <w:rFonts w:eastAsia="仿宋"/>
                <w:szCs w:val="21"/>
                <w:highlight w:val="none"/>
              </w:rPr>
              <w:t>和中国政府采购网（www.ccgp.gov.cn）查询记录</w:t>
            </w:r>
          </w:p>
        </w:tc>
        <w:tc>
          <w:tcPr>
            <w:tcW w:w="4677" w:type="dxa"/>
            <w:vAlign w:val="top"/>
          </w:tcPr>
          <w:p>
            <w:pPr>
              <w:snapToGrid w:val="0"/>
              <w:jc w:val="left"/>
              <w:rPr>
                <w:rFonts w:eastAsia="仿宋"/>
                <w:szCs w:val="21"/>
                <w:highlight w:val="none"/>
              </w:rPr>
            </w:pPr>
            <w:r>
              <w:rPr>
                <w:rFonts w:eastAsia="仿宋"/>
                <w:szCs w:val="21"/>
                <w:highlight w:val="none"/>
              </w:rPr>
              <w:t>未被“信用中国”网站（</w:t>
            </w:r>
            <w:r>
              <w:rPr>
                <w:rFonts w:eastAsia="仿宋"/>
                <w:szCs w:val="21"/>
                <w:highlight w:val="none"/>
              </w:rPr>
              <w:fldChar w:fldCharType="begin"/>
            </w:r>
            <w:r>
              <w:rPr>
                <w:rFonts w:eastAsia="仿宋"/>
                <w:szCs w:val="21"/>
                <w:highlight w:val="none"/>
              </w:rPr>
              <w:instrText xml:space="preserve"> HYPERLINK "http://www.creditchina.gov.cn）中列入失信被执行人和/" </w:instrText>
            </w:r>
            <w:r>
              <w:rPr>
                <w:rFonts w:eastAsia="仿宋"/>
                <w:szCs w:val="21"/>
                <w:highlight w:val="none"/>
              </w:rPr>
              <w:fldChar w:fldCharType="separate"/>
            </w:r>
            <w:r>
              <w:rPr>
                <w:rFonts w:eastAsia="仿宋"/>
                <w:szCs w:val="21"/>
                <w:highlight w:val="none"/>
              </w:rPr>
              <w:t>www.creditchina.gov.cn）</w:t>
            </w:r>
            <w:r>
              <w:rPr>
                <w:rFonts w:eastAsia="仿宋"/>
                <w:szCs w:val="21"/>
                <w:highlight w:val="none"/>
              </w:rPr>
              <w:fldChar w:fldCharType="end"/>
            </w:r>
          </w:p>
          <w:p>
            <w:pPr>
              <w:snapToGrid w:val="0"/>
              <w:jc w:val="left"/>
              <w:rPr>
                <w:rFonts w:hint="default" w:ascii="Times New Roman" w:hAnsi="Times New Roman" w:eastAsia="仿宋" w:cs="Times New Roman"/>
                <w:szCs w:val="21"/>
                <w:highlight w:val="none"/>
              </w:rPr>
            </w:pPr>
            <w:r>
              <w:rPr>
                <w:rFonts w:hint="eastAsia" w:eastAsia="仿宋"/>
                <w:szCs w:val="21"/>
                <w:highlight w:val="none"/>
                <w:lang w:val="en-US" w:eastAsia="zh-CN"/>
              </w:rPr>
              <w:t>列入</w:t>
            </w:r>
            <w:r>
              <w:rPr>
                <w:rFonts w:eastAsia="仿宋"/>
                <w:szCs w:val="21"/>
                <w:highlight w:val="none"/>
              </w:rPr>
              <w:t>重大税收违法失信主体的供应商、</w:t>
            </w:r>
            <w:r>
              <w:rPr>
                <w:rFonts w:hint="eastAsia" w:eastAsia="仿宋"/>
                <w:szCs w:val="21"/>
                <w:highlight w:val="none"/>
                <w:lang w:val="en-US" w:eastAsia="zh-CN"/>
              </w:rPr>
              <w:t>未被“中国执行信息公开网”（http://zxgk.court.gov.cn/）</w:t>
            </w:r>
            <w:r>
              <w:rPr>
                <w:rFonts w:eastAsia="仿宋"/>
                <w:szCs w:val="21"/>
                <w:highlight w:val="none"/>
              </w:rPr>
              <w:t>未被</w:t>
            </w:r>
            <w:r>
              <w:rPr>
                <w:rFonts w:hint="eastAsia" w:eastAsia="仿宋"/>
                <w:szCs w:val="21"/>
                <w:highlight w:val="none"/>
                <w:lang w:eastAsia="zh-CN"/>
              </w:rPr>
              <w:t>“</w:t>
            </w:r>
            <w:r>
              <w:rPr>
                <w:rFonts w:eastAsia="仿宋"/>
                <w:szCs w:val="21"/>
                <w:highlight w:val="none"/>
              </w:rPr>
              <w:t>中国政府采购网</w:t>
            </w:r>
            <w:r>
              <w:rPr>
                <w:rFonts w:hint="eastAsia" w:eastAsia="仿宋"/>
                <w:szCs w:val="21"/>
                <w:highlight w:val="none"/>
                <w:lang w:eastAsia="zh-CN"/>
              </w:rPr>
              <w:t>”</w:t>
            </w:r>
            <w:r>
              <w:rPr>
                <w:rFonts w:eastAsia="仿宋"/>
                <w:szCs w:val="21"/>
                <w:highlight w:val="none"/>
              </w:rPr>
              <w:t>（www.ccgp.gov.cn）列入政府采购严重违法失信行为记录名单中被财政部门禁止参加政府采购活动的供应商（处罚决定规定的时间和地域范围内）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7</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单位负责人为同一人或者存在控股、管理关系的不同单位，不得同时参加本项目的磋商。</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8</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为本项目提供整体设计、规范编制或者项目管理、监理、检测等服务的供应商，不得再参加本项目磋商。</w:t>
            </w:r>
          </w:p>
        </w:tc>
        <w:tc>
          <w:tcPr>
            <w:tcW w:w="4677" w:type="dxa"/>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提供了供应商未为本项目提供整体设计、规范编制或者项目管理、监理、检测等服务的声明。</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r>
              <w:rPr>
                <w:rFonts w:hint="default" w:eastAsia="仿宋" w:cs="Times New Roman"/>
                <w:szCs w:val="21"/>
                <w:highlight w:val="none"/>
                <w:lang w:val="en-US" w:eastAsia="zh-CN"/>
              </w:rPr>
              <w:t>9</w:t>
            </w:r>
          </w:p>
        </w:tc>
        <w:tc>
          <w:tcPr>
            <w:tcW w:w="2655" w:type="dxa"/>
            <w:vAlign w:val="center"/>
          </w:tcPr>
          <w:p>
            <w:pPr>
              <w:snapToGrid w:val="0"/>
              <w:jc w:val="left"/>
              <w:rPr>
                <w:rFonts w:hint="default" w:ascii="Times New Roman" w:hAnsi="Times New Roman" w:eastAsia="仿宋" w:cs="Times New Roman"/>
                <w:szCs w:val="21"/>
                <w:highlight w:val="none"/>
              </w:rPr>
            </w:pPr>
            <w:r>
              <w:rPr>
                <w:rFonts w:hint="eastAsia" w:ascii="仿宋" w:hAnsi="仿宋" w:eastAsia="仿宋" w:cs="仿宋_GB2312"/>
                <w:szCs w:val="21"/>
                <w:highlight w:val="none"/>
              </w:rPr>
              <w:t>符合本次采购项目的供应商企业类型</w:t>
            </w:r>
          </w:p>
        </w:tc>
        <w:tc>
          <w:tcPr>
            <w:tcW w:w="4677" w:type="dxa"/>
            <w:vAlign w:val="center"/>
          </w:tcPr>
          <w:p>
            <w:pPr>
              <w:snapToGrid w:val="0"/>
              <w:jc w:val="both"/>
              <w:rPr>
                <w:rFonts w:hint="default" w:ascii="Times New Roman" w:hAnsi="Times New Roman" w:eastAsia="仿宋" w:cs="Times New Roman"/>
                <w:szCs w:val="21"/>
                <w:highlight w:val="none"/>
              </w:rPr>
            </w:pPr>
            <w:r>
              <w:rPr>
                <w:rFonts w:hint="eastAsia" w:ascii="仿宋" w:hAnsi="仿宋" w:eastAsia="仿宋" w:cs="仿宋_GB2312"/>
                <w:szCs w:val="21"/>
                <w:highlight w:val="none"/>
              </w:rPr>
              <w:t>本项目为专门面向小微企业的项目，供应商应为小微企业（需如实填写《中小企业声明函》）</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pPr>
              <w:snapToGrid w:val="0"/>
              <w:jc w:val="center"/>
              <w:rPr>
                <w:rFonts w:hint="default" w:ascii="Times New Roman" w:hAnsi="Times New Roman" w:eastAsia="仿宋" w:cs="Times New Roman"/>
                <w:szCs w:val="21"/>
                <w:highlight w:val="none"/>
                <w:lang w:val="en-US" w:eastAsia="zh-CN"/>
              </w:rPr>
            </w:pPr>
            <w:r>
              <w:rPr>
                <w:rFonts w:hint="eastAsia" w:eastAsia="仿宋" w:cs="Times New Roman"/>
                <w:szCs w:val="21"/>
                <w:highlight w:val="none"/>
                <w:lang w:val="en-US" w:eastAsia="zh-CN"/>
              </w:rPr>
              <w:t>10</w:t>
            </w:r>
          </w:p>
        </w:tc>
        <w:tc>
          <w:tcPr>
            <w:tcW w:w="2655" w:type="dxa"/>
            <w:vAlign w:val="center"/>
          </w:tcPr>
          <w:p>
            <w:pPr>
              <w:snapToGrid w:val="0"/>
              <w:jc w:val="left"/>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供应商特定资格条件</w:t>
            </w:r>
          </w:p>
        </w:tc>
        <w:tc>
          <w:tcPr>
            <w:tcW w:w="4677" w:type="dxa"/>
          </w:tcPr>
          <w:p>
            <w:pPr>
              <w:snapToGrid w:val="0"/>
              <w:jc w:val="left"/>
              <w:rPr>
                <w:rFonts w:hint="default" w:ascii="Times New Roman" w:hAnsi="Times New Roman" w:eastAsia="仿宋" w:cs="Times New Roman"/>
                <w:szCs w:val="21"/>
                <w:highlight w:val="none"/>
                <w:lang w:val="en-US" w:eastAsia="zh-CN"/>
              </w:rPr>
            </w:pPr>
            <w:r>
              <w:rPr>
                <w:rFonts w:hint="default" w:ascii="Times New Roman" w:hAnsi="Times New Roman" w:eastAsia="仿宋" w:cs="Times New Roman"/>
                <w:szCs w:val="21"/>
                <w:highlight w:val="none"/>
              </w:rPr>
              <w:t>供应商应授权合法的人员参加磋商全过程，其中法定代表人或其他组织负责人直接参加磋商的，须出具法人身份证，并与营业执照上信息一致，或其他组织负责人身份证。授权代表参加磋商的，须出具法定代表人或其他组织负责人授权书及授权代表身份证、授权代表本单位证明（养老保险缴纳证明或劳动合同）</w:t>
            </w:r>
            <w:r>
              <w:rPr>
                <w:rFonts w:hint="default" w:ascii="Times New Roman" w:hAnsi="Times New Roman" w:eastAsia="仿宋" w:cs="Times New Roman"/>
                <w:szCs w:val="21"/>
                <w:highlight w:val="none"/>
                <w:lang w:eastAsia="zh-CN"/>
              </w:rPr>
              <w:t>。</w:t>
            </w: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jc w:val="center"/>
              <w:rPr>
                <w:rFonts w:hint="default" w:ascii="Times New Roman" w:hAnsi="Times New Roman" w:eastAsia="仿宋" w:cs="Times New Roman"/>
                <w:szCs w:val="21"/>
                <w:highlight w:val="none"/>
              </w:rPr>
            </w:pPr>
          </w:p>
        </w:tc>
        <w:tc>
          <w:tcPr>
            <w:tcW w:w="2655" w:type="dxa"/>
            <w:vAlign w:val="center"/>
          </w:tcPr>
          <w:p>
            <w:pPr>
              <w:snapToGrid w:val="0"/>
              <w:jc w:val="cente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结论</w:t>
            </w:r>
          </w:p>
        </w:tc>
        <w:tc>
          <w:tcPr>
            <w:tcW w:w="4677" w:type="dxa"/>
          </w:tcPr>
          <w:p>
            <w:pPr>
              <w:snapToGrid w:val="0"/>
              <w:jc w:val="center"/>
              <w:rPr>
                <w:rFonts w:hint="default" w:ascii="Times New Roman" w:hAnsi="Times New Roman" w:eastAsia="仿宋" w:cs="Times New Roman"/>
                <w:szCs w:val="21"/>
                <w:highlight w:val="none"/>
              </w:rPr>
            </w:pPr>
          </w:p>
        </w:tc>
        <w:tc>
          <w:tcPr>
            <w:tcW w:w="1178" w:type="dxa"/>
            <w:vAlign w:val="center"/>
          </w:tcPr>
          <w:p>
            <w:pPr>
              <w:snapToGrid w:val="0"/>
              <w:ind w:left="425"/>
              <w:jc w:val="center"/>
              <w:rPr>
                <w:rFonts w:hint="default" w:ascii="Times New Roman" w:hAnsi="Times New Roman" w:eastAsia="仿宋" w:cs="Times New Roman"/>
                <w:szCs w:val="21"/>
                <w:highlight w:val="none"/>
              </w:rPr>
            </w:pPr>
          </w:p>
        </w:tc>
      </w:tr>
    </w:tbl>
    <w:p>
      <w:pPr>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szCs w:val="21"/>
          <w:highlight w:val="none"/>
        </w:rPr>
        <w:t>注：符合要求用“√”表示，不符合用“×”表示。有一项不符合要求，结论为不合格。</w:t>
      </w:r>
      <w:r>
        <w:rPr>
          <w:rFonts w:hint="default" w:ascii="Times New Roman" w:hAnsi="Times New Roman" w:eastAsia="仿宋" w:cs="Times New Roman"/>
          <w:szCs w:val="21"/>
          <w:highlight w:val="none"/>
        </w:rPr>
        <w:br w:type="page"/>
      </w:r>
      <w:r>
        <w:rPr>
          <w:rFonts w:hint="default" w:ascii="Times New Roman" w:hAnsi="Times New Roman" w:eastAsia="仿宋" w:cs="Times New Roman"/>
          <w:b/>
          <w:sz w:val="30"/>
          <w:szCs w:val="30"/>
          <w:highlight w:val="none"/>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序号</w:t>
            </w:r>
          </w:p>
        </w:tc>
        <w:tc>
          <w:tcPr>
            <w:tcW w:w="1723"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评审项目</w:t>
            </w:r>
          </w:p>
        </w:tc>
        <w:tc>
          <w:tcPr>
            <w:tcW w:w="540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评审标准</w:t>
            </w:r>
          </w:p>
        </w:tc>
        <w:tc>
          <w:tcPr>
            <w:tcW w:w="1313"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评审结论</w:t>
            </w:r>
          </w:p>
          <w:p>
            <w:pPr>
              <w:tabs>
                <w:tab w:val="left" w:pos="1260"/>
                <w:tab w:val="left" w:pos="1620"/>
              </w:tabs>
              <w:adjustRightInd w:val="0"/>
              <w:snapToGrid w:val="0"/>
              <w:jc w:val="center"/>
              <w:textAlignment w:val="baseline"/>
              <w:rPr>
                <w:rFonts w:hint="default" w:ascii="Times New Roman" w:hAnsi="Times New Roman" w:eastAsia="仿宋" w:cs="Times New Roman"/>
                <w:b/>
                <w:caps/>
                <w:szCs w:val="21"/>
                <w:highlight w:val="none"/>
              </w:rPr>
            </w:pPr>
            <w:r>
              <w:rPr>
                <w:rFonts w:hint="default" w:ascii="Times New Roman" w:hAnsi="Times New Roman" w:eastAsia="仿宋" w:cs="Times New Roman"/>
                <w:b/>
                <w:caps/>
                <w:szCs w:val="21"/>
                <w:highlight w:val="none"/>
              </w:rPr>
              <w:t>（</w:t>
            </w:r>
            <w:r>
              <w:rPr>
                <w:rFonts w:hint="default" w:ascii="Times New Roman" w:hAnsi="Times New Roman" w:eastAsia="仿宋" w:cs="Times New Roman"/>
                <w:szCs w:val="21"/>
                <w:highlight w:val="none"/>
              </w:rPr>
              <w:t>○</w:t>
            </w:r>
            <w:r>
              <w:rPr>
                <w:rFonts w:hint="default" w:ascii="Times New Roman" w:hAnsi="Times New Roman" w:eastAsia="仿宋" w:cs="Times New Roman"/>
                <w:b/>
                <w:caps/>
                <w:szCs w:val="21"/>
                <w:highlight w:val="none"/>
              </w:rPr>
              <w:t>/</w:t>
            </w:r>
            <w:r>
              <w:rPr>
                <w:rFonts w:hint="default" w:ascii="Times New Roman" w:hAnsi="Times New Roman" w:eastAsia="仿宋" w:cs="Times New Roman"/>
                <w:szCs w:val="21"/>
                <w:highlight w:val="none"/>
              </w:rPr>
              <w:t>×</w:t>
            </w:r>
            <w:r>
              <w:rPr>
                <w:rFonts w:hint="default" w:ascii="Times New Roman" w:hAnsi="Times New Roman" w:eastAsia="仿宋" w:cs="Times New Roman"/>
                <w:b/>
                <w:caps/>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1</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磋商文件盖章</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响应文件盖章满足磋商文件的要求</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2</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响应文件签字</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响应文件法定代表人（或其他组织负责人）或其授权代表签字盖章满足磋商文件的要求</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3</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有效期</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响应文件有效期满足磋商文件的要求</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4</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保证金</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保证金提交符合磋商文件要求</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5</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报价</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供应商首次磋商报价未出现选择性报价，首次磋商报价未超出采购预算</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6</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合同条款</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响应文件中对合同草案条款未附加采购人难以接受的条件</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7</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磋商内容</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磋商内容未出现漏项，与要求相符，未出现重大负偏差</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8</w:t>
            </w:r>
          </w:p>
        </w:tc>
        <w:tc>
          <w:tcPr>
            <w:tcW w:w="172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合理报价</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响应报价未与市场价偏离较大，低于成本，形成不正当竞争</w:t>
            </w: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r>
              <w:rPr>
                <w:rFonts w:hint="default" w:ascii="Times New Roman" w:hAnsi="Times New Roman" w:eastAsia="仿宋" w:cs="Times New Roman"/>
                <w:b/>
                <w:szCs w:val="21"/>
                <w:highlight w:val="none"/>
              </w:rPr>
              <w:t>结论（通过或未通过）</w:t>
            </w:r>
          </w:p>
        </w:tc>
        <w:tc>
          <w:tcPr>
            <w:tcW w:w="5401"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c>
          <w:tcPr>
            <w:tcW w:w="1313" w:type="dxa"/>
            <w:vAlign w:val="center"/>
          </w:tcPr>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p>
        </w:tc>
      </w:tr>
    </w:tbl>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注：1、符合磋商文件要求用“</w:t>
      </w:r>
      <w:r>
        <w:rPr>
          <w:rFonts w:hint="default" w:ascii="Times New Roman" w:hAnsi="Times New Roman" w:eastAsia="仿宋" w:cs="Times New Roman"/>
          <w:b w:val="0"/>
          <w:bCs/>
          <w:szCs w:val="21"/>
          <w:highlight w:val="none"/>
        </w:rPr>
        <w:t>√</w:t>
      </w:r>
      <w:r>
        <w:rPr>
          <w:rFonts w:hint="default" w:ascii="Times New Roman" w:hAnsi="Times New Roman" w:eastAsia="仿宋" w:cs="Times New Roman"/>
          <w:b/>
          <w:szCs w:val="21"/>
          <w:highlight w:val="none"/>
        </w:rPr>
        <w:t>”表示，不符合用“×”表示。有一项不符合要求，结论为不合格。</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2、有下列情形之一的，视为供应商相互串通：</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（1）不同供应商的响应文件由同一单位或者个人编制；</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（2）不同供应商委托同一单位或者个人办理参与磋商事宜；</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（3）不同供应商的响应文件载明的项目管理成员或者联系人员为同一人；</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（4）不同供应商的响应文件异常一致或者报价呈规律性差异；</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（5）不同供应商的响应文件相互混装；</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（6）不同供应商的磋商保证金从同一单位或者个人的账户转出。</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3、有下列情形之一的，属于提供虚假材料谋取成交的行为：</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（1）使用伪造、变造的许可证件；</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（2）提供虚假的财务状况或者业绩；</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（3）提供虚假的项目负责人或者主要技术人员简历、劳动关系证明；</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（4）提供虚假的信用状况；</w:t>
      </w:r>
    </w:p>
    <w:p>
      <w:pPr>
        <w:tabs>
          <w:tab w:val="left" w:pos="1260"/>
          <w:tab w:val="left" w:pos="1620"/>
        </w:tabs>
        <w:adjustRightInd w:val="0"/>
        <w:spacing w:line="440" w:lineRule="exact"/>
        <w:jc w:val="left"/>
        <w:textAlignment w:val="baseline"/>
        <w:rPr>
          <w:rFonts w:hint="default" w:ascii="Times New Roman" w:hAnsi="Times New Roman" w:eastAsia="仿宋" w:cs="Times New Roman"/>
          <w:b/>
          <w:szCs w:val="21"/>
          <w:highlight w:val="none"/>
        </w:rPr>
      </w:pPr>
      <w:r>
        <w:rPr>
          <w:rFonts w:hint="default" w:ascii="Times New Roman" w:hAnsi="Times New Roman" w:eastAsia="仿宋" w:cs="Times New Roman"/>
          <w:b/>
          <w:szCs w:val="21"/>
          <w:highlight w:val="none"/>
        </w:rPr>
        <w:t>（5）其他弄虚作假的行为。</w:t>
      </w:r>
    </w:p>
    <w:p>
      <w:pPr>
        <w:tabs>
          <w:tab w:val="left" w:pos="1260"/>
          <w:tab w:val="left" w:pos="1620"/>
        </w:tabs>
        <w:adjustRightInd w:val="0"/>
        <w:spacing w:line="360" w:lineRule="auto"/>
        <w:jc w:val="center"/>
        <w:textAlignment w:val="baseline"/>
        <w:rPr>
          <w:rFonts w:hint="default" w:ascii="Times New Roman" w:hAnsi="Times New Roman" w:eastAsia="仿宋" w:cs="Times New Roman"/>
          <w:b/>
          <w:sz w:val="30"/>
          <w:szCs w:val="30"/>
          <w:highlight w:val="none"/>
        </w:rPr>
      </w:pPr>
      <w:bookmarkStart w:id="426" w:name="_Toc7005048"/>
      <w:bookmarkStart w:id="427" w:name="_Toc410631198"/>
      <w:bookmarkStart w:id="428" w:name="_Toc414446034"/>
    </w:p>
    <w:p>
      <w:pPr>
        <w:tabs>
          <w:tab w:val="left" w:pos="1260"/>
          <w:tab w:val="left" w:pos="1620"/>
        </w:tabs>
        <w:adjustRightInd w:val="0"/>
        <w:spacing w:line="360" w:lineRule="auto"/>
        <w:jc w:val="center"/>
        <w:textAlignment w:val="baseline"/>
        <w:rPr>
          <w:rFonts w:hint="default" w:ascii="Times New Roman" w:hAnsi="Times New Roman" w:eastAsia="仿宋" w:cs="Times New Roman"/>
          <w:b/>
          <w:sz w:val="30"/>
          <w:szCs w:val="30"/>
          <w:highlight w:val="none"/>
        </w:rPr>
      </w:pPr>
      <w:r>
        <w:rPr>
          <w:rFonts w:hint="default" w:ascii="Times New Roman" w:hAnsi="Times New Roman" w:eastAsia="仿宋" w:cs="Times New Roman"/>
          <w:b/>
          <w:sz w:val="30"/>
          <w:szCs w:val="30"/>
          <w:highlight w:val="none"/>
        </w:rPr>
        <w:t xml:space="preserve">附表三 </w:t>
      </w:r>
      <w:bookmarkEnd w:id="426"/>
      <w:bookmarkEnd w:id="427"/>
      <w:bookmarkEnd w:id="428"/>
      <w:r>
        <w:rPr>
          <w:rFonts w:hint="default" w:ascii="Times New Roman" w:hAnsi="Times New Roman" w:eastAsia="仿宋" w:cs="Times New Roman"/>
          <w:b/>
          <w:sz w:val="30"/>
          <w:szCs w:val="30"/>
          <w:highlight w:val="none"/>
        </w:rPr>
        <w:t>评审因素及权值</w:t>
      </w:r>
    </w:p>
    <w:p>
      <w:pPr>
        <w:tabs>
          <w:tab w:val="left" w:pos="-94"/>
          <w:tab w:val="left" w:pos="1620"/>
        </w:tabs>
        <w:adjustRightInd w:val="0"/>
        <w:spacing w:line="360" w:lineRule="auto"/>
        <w:ind w:left="23" w:leftChars="11"/>
        <w:jc w:val="center"/>
        <w:textAlignment w:val="baseline"/>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（满分100分）</w:t>
      </w:r>
    </w:p>
    <w:p>
      <w:pPr>
        <w:tabs>
          <w:tab w:val="left" w:pos="1260"/>
          <w:tab w:val="left" w:pos="1620"/>
        </w:tabs>
        <w:adjustRightInd w:val="0"/>
        <w:snapToGrid w:val="0"/>
        <w:textAlignment w:val="baseline"/>
        <w:rPr>
          <w:rFonts w:hint="default" w:ascii="Times New Roman" w:hAnsi="Times New Roman" w:eastAsia="仿宋" w:cs="Times New Roman"/>
          <w:szCs w:val="21"/>
          <w:highlight w:val="none"/>
        </w:rPr>
      </w:pPr>
      <w:bookmarkStart w:id="429" w:name="_Toc63697169"/>
    </w:p>
    <w:tbl>
      <w:tblPr>
        <w:tblStyle w:val="50"/>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029"/>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评标因素</w:t>
            </w:r>
          </w:p>
        </w:tc>
        <w:tc>
          <w:tcPr>
            <w:tcW w:w="1029" w:type="dxa"/>
            <w:tcBorders>
              <w:top w:val="single" w:color="auto" w:sz="4" w:space="0"/>
              <w:left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权值%</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价格</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20</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default" w:ascii="Times New Roman" w:hAnsi="Times New Roman" w:eastAsia="仿宋" w:cs="Times New Roman"/>
                <w:szCs w:val="21"/>
                <w:highlight w:val="none"/>
                <w:lang w:val="zh-CN"/>
              </w:rPr>
            </w:pPr>
            <w:r>
              <w:rPr>
                <w:rFonts w:eastAsia="仿宋"/>
                <w:szCs w:val="21"/>
                <w:highlight w:val="none"/>
                <w:lang w:val="zh-CN"/>
              </w:rPr>
              <w:t>满足磋商文件要求且最终磋商报价最低的为基准价，其价格分为满分。其他磋商供应商的价格分统一按照下列公式计算：最终磋商报价得分=（基准价/最终磋商报价）×价格权值%×100（磋商小组认为供应商的最终报价明显低于其他通过符合性审查供应商的报价，有可能影响服务质量或者不能诚信履约的，应当在磋商现场提供书面说明及相关证明材料。供应商不能证明其报价合理性的，为无效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服务方案</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en-US" w:eastAsia="zh-CN"/>
              </w:rPr>
            </w:pPr>
            <w:r>
              <w:rPr>
                <w:rFonts w:hint="eastAsia" w:eastAsia="仿宋" w:cs="Times New Roman"/>
                <w:b/>
                <w:bCs/>
                <w:szCs w:val="21"/>
                <w:highlight w:val="none"/>
                <w:lang w:val="en-US" w:eastAsia="zh-CN"/>
              </w:rPr>
              <w:t>45</w:t>
            </w:r>
          </w:p>
        </w:tc>
        <w:tc>
          <w:tcPr>
            <w:tcW w:w="7073" w:type="dxa"/>
            <w:tcBorders>
              <w:top w:val="single" w:color="auto" w:sz="4" w:space="0"/>
              <w:left w:val="single" w:color="auto" w:sz="4" w:space="0"/>
              <w:bottom w:val="single" w:color="auto" w:sz="4" w:space="0"/>
              <w:right w:val="single" w:color="auto" w:sz="4" w:space="0"/>
            </w:tcBorders>
            <w:vAlign w:val="center"/>
          </w:tcPr>
          <w:p>
            <w:pPr>
              <w:numPr>
                <w:ilvl w:val="255"/>
                <w:numId w:val="0"/>
              </w:numPr>
              <w:snapToGrid w:val="0"/>
              <w:jc w:val="left"/>
              <w:rPr>
                <w:rFonts w:eastAsia="仿宋"/>
                <w:szCs w:val="21"/>
                <w:highlight w:val="none"/>
                <w:lang w:val="zh-CN"/>
              </w:rPr>
            </w:pPr>
            <w:r>
              <w:rPr>
                <w:rFonts w:eastAsia="仿宋"/>
                <w:szCs w:val="21"/>
                <w:highlight w:val="none"/>
                <w:lang w:val="zh-CN"/>
              </w:rPr>
              <w:t>1、供应商依照采购人规定及各岗位职责要求，结合各工作实际情况，针对采购人要求的服务主要内容、服务工作要求、质量标准制订切实可行的整体服务方案，实现项目服务目标。</w:t>
            </w:r>
          </w:p>
          <w:p>
            <w:pPr>
              <w:numPr>
                <w:ilvl w:val="255"/>
                <w:numId w:val="0"/>
              </w:numPr>
              <w:snapToGrid w:val="0"/>
              <w:jc w:val="left"/>
              <w:rPr>
                <w:rFonts w:eastAsia="仿宋"/>
                <w:szCs w:val="21"/>
                <w:highlight w:val="none"/>
                <w:lang w:val="zh-CN"/>
              </w:rPr>
            </w:pPr>
            <w:r>
              <w:rPr>
                <w:rFonts w:eastAsia="仿宋"/>
                <w:szCs w:val="21"/>
                <w:highlight w:val="none"/>
                <w:lang w:val="zh-CN"/>
              </w:rPr>
              <w:t>方案详细具体、科学合理、可行性高，得（</w:t>
            </w:r>
            <w:r>
              <w:rPr>
                <w:rFonts w:hint="eastAsia" w:eastAsia="仿宋"/>
                <w:szCs w:val="21"/>
                <w:highlight w:val="none"/>
              </w:rPr>
              <w:t>7</w:t>
            </w:r>
            <w:r>
              <w:rPr>
                <w:rFonts w:eastAsia="仿宋"/>
                <w:szCs w:val="21"/>
                <w:highlight w:val="none"/>
                <w:lang w:val="zh-CN"/>
              </w:rPr>
              <w:t>-1</w:t>
            </w:r>
            <w:r>
              <w:rPr>
                <w:rFonts w:hint="eastAsia" w:eastAsia="仿宋"/>
                <w:szCs w:val="21"/>
                <w:highlight w:val="none"/>
              </w:rPr>
              <w:t>0</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方案较详细、较合理、可行性较高，得（</w:t>
            </w:r>
            <w:r>
              <w:rPr>
                <w:rFonts w:hint="eastAsia" w:eastAsia="仿宋"/>
                <w:szCs w:val="21"/>
                <w:highlight w:val="none"/>
              </w:rPr>
              <w:t>4</w:t>
            </w:r>
            <w:r>
              <w:rPr>
                <w:rFonts w:eastAsia="仿宋"/>
                <w:szCs w:val="21"/>
                <w:highlight w:val="none"/>
                <w:lang w:val="zh-CN"/>
              </w:rPr>
              <w:t>-</w:t>
            </w:r>
            <w:r>
              <w:rPr>
                <w:rFonts w:hint="eastAsia" w:eastAsia="仿宋"/>
                <w:szCs w:val="21"/>
                <w:highlight w:val="none"/>
              </w:rPr>
              <w:t>7</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方案一般、可行性一般的，得[1-</w:t>
            </w:r>
            <w:r>
              <w:rPr>
                <w:rFonts w:hint="eastAsia" w:eastAsia="仿宋"/>
                <w:szCs w:val="21"/>
                <w:highlight w:val="none"/>
              </w:rPr>
              <w:t>4</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不提供方案的，得0分。</w:t>
            </w:r>
          </w:p>
          <w:p>
            <w:pPr>
              <w:numPr>
                <w:ilvl w:val="255"/>
                <w:numId w:val="0"/>
              </w:numPr>
              <w:snapToGrid w:val="0"/>
              <w:jc w:val="left"/>
              <w:rPr>
                <w:rFonts w:eastAsia="仿宋"/>
                <w:szCs w:val="21"/>
                <w:highlight w:val="none"/>
                <w:lang w:val="zh-CN"/>
              </w:rPr>
            </w:pPr>
            <w:r>
              <w:rPr>
                <w:rFonts w:eastAsia="仿宋"/>
                <w:szCs w:val="21"/>
                <w:highlight w:val="none"/>
              </w:rPr>
              <w:t>2、</w:t>
            </w:r>
            <w:r>
              <w:rPr>
                <w:rFonts w:eastAsia="仿宋"/>
                <w:szCs w:val="21"/>
                <w:highlight w:val="none"/>
                <w:lang w:val="zh-CN"/>
              </w:rPr>
              <w:t>针对本项目</w:t>
            </w:r>
            <w:r>
              <w:rPr>
                <w:rFonts w:hint="eastAsia" w:eastAsia="仿宋"/>
                <w:szCs w:val="21"/>
                <w:highlight w:val="none"/>
                <w:lang w:val="zh-CN"/>
              </w:rPr>
              <w:t>派驻</w:t>
            </w:r>
            <w:r>
              <w:rPr>
                <w:rFonts w:eastAsia="仿宋"/>
                <w:szCs w:val="21"/>
                <w:highlight w:val="none"/>
                <w:lang w:val="zh-CN"/>
              </w:rPr>
              <w:t>人员进行培训，提供岗前培训、定期培训，并制定详细、可行的培训方案，保证上岗人员的专业素质，服务质量符合采购人要求。</w:t>
            </w:r>
          </w:p>
          <w:p>
            <w:pPr>
              <w:numPr>
                <w:ilvl w:val="255"/>
                <w:numId w:val="0"/>
              </w:numPr>
              <w:snapToGrid w:val="0"/>
              <w:jc w:val="left"/>
              <w:rPr>
                <w:rFonts w:eastAsia="仿宋"/>
                <w:szCs w:val="21"/>
                <w:highlight w:val="none"/>
                <w:lang w:val="zh-CN"/>
              </w:rPr>
            </w:pPr>
            <w:r>
              <w:rPr>
                <w:rFonts w:eastAsia="仿宋"/>
                <w:szCs w:val="21"/>
                <w:highlight w:val="none"/>
                <w:lang w:val="zh-CN"/>
              </w:rPr>
              <w:t>内容详细完整，详细具体可行得（</w:t>
            </w:r>
            <w:r>
              <w:rPr>
                <w:rFonts w:eastAsia="仿宋"/>
                <w:szCs w:val="21"/>
                <w:highlight w:val="none"/>
              </w:rPr>
              <w:t>7</w:t>
            </w:r>
            <w:r>
              <w:rPr>
                <w:rFonts w:eastAsia="仿宋"/>
                <w:szCs w:val="21"/>
                <w:highlight w:val="none"/>
                <w:lang w:val="zh-CN"/>
              </w:rPr>
              <w:t>-</w:t>
            </w:r>
            <w:r>
              <w:rPr>
                <w:rFonts w:eastAsia="仿宋"/>
                <w:szCs w:val="21"/>
                <w:highlight w:val="none"/>
              </w:rPr>
              <w:t>10</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较完整得（</w:t>
            </w:r>
            <w:r>
              <w:rPr>
                <w:rFonts w:eastAsia="仿宋"/>
                <w:szCs w:val="21"/>
                <w:highlight w:val="none"/>
              </w:rPr>
              <w:t>4</w:t>
            </w:r>
            <w:r>
              <w:rPr>
                <w:rFonts w:eastAsia="仿宋"/>
                <w:szCs w:val="21"/>
                <w:highlight w:val="none"/>
                <w:lang w:val="zh-CN"/>
              </w:rPr>
              <w:t>-</w:t>
            </w:r>
            <w:r>
              <w:rPr>
                <w:rFonts w:eastAsia="仿宋"/>
                <w:szCs w:val="21"/>
                <w:highlight w:val="none"/>
              </w:rPr>
              <w:t>7</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一般得[1-</w:t>
            </w:r>
            <w:r>
              <w:rPr>
                <w:rFonts w:eastAsia="仿宋"/>
                <w:szCs w:val="21"/>
                <w:highlight w:val="none"/>
              </w:rPr>
              <w:t>4</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不提供方案的，得0分。</w:t>
            </w:r>
          </w:p>
          <w:p>
            <w:pPr>
              <w:numPr>
                <w:ilvl w:val="255"/>
                <w:numId w:val="0"/>
              </w:numPr>
              <w:snapToGrid w:val="0"/>
              <w:jc w:val="left"/>
              <w:rPr>
                <w:rFonts w:eastAsia="仿宋"/>
                <w:szCs w:val="21"/>
                <w:highlight w:val="none"/>
                <w:lang w:val="zh-CN"/>
              </w:rPr>
            </w:pPr>
            <w:r>
              <w:rPr>
                <w:rFonts w:eastAsia="仿宋"/>
                <w:szCs w:val="21"/>
                <w:highlight w:val="none"/>
              </w:rPr>
              <w:t>3、</w:t>
            </w:r>
            <w:r>
              <w:rPr>
                <w:rFonts w:eastAsia="仿宋"/>
                <w:szCs w:val="21"/>
                <w:highlight w:val="none"/>
                <w:lang w:val="zh-CN"/>
              </w:rPr>
              <w:t>供应商制定了完善的</w:t>
            </w:r>
            <w:r>
              <w:rPr>
                <w:rFonts w:eastAsia="仿宋"/>
                <w:szCs w:val="21"/>
                <w:highlight w:val="none"/>
                <w:lang w:val="zh-CN" w:bidi="ar"/>
              </w:rPr>
              <w:t>管理制度</w:t>
            </w:r>
            <w:r>
              <w:rPr>
                <w:rFonts w:eastAsia="仿宋"/>
                <w:szCs w:val="21"/>
                <w:highlight w:val="none"/>
                <w:lang w:val="zh-CN"/>
              </w:rPr>
              <w:t>，具有可行的内控制度、保密制度、廉洁敬业制度</w:t>
            </w:r>
            <w:r>
              <w:rPr>
                <w:rFonts w:hint="eastAsia" w:eastAsia="仿宋"/>
                <w:szCs w:val="21"/>
                <w:highlight w:val="none"/>
              </w:rPr>
              <w:t>以及</w:t>
            </w:r>
            <w:r>
              <w:rPr>
                <w:rFonts w:eastAsia="仿宋"/>
                <w:szCs w:val="21"/>
                <w:highlight w:val="none"/>
                <w:lang w:val="zh-CN" w:bidi="ar"/>
              </w:rPr>
              <w:t>工作程序制度和</w:t>
            </w:r>
            <w:r>
              <w:rPr>
                <w:rFonts w:eastAsia="仿宋"/>
                <w:szCs w:val="21"/>
                <w:highlight w:val="none"/>
                <w:lang w:val="zh-CN"/>
              </w:rPr>
              <w:t>人员管理办法等内容。</w:t>
            </w:r>
          </w:p>
          <w:p>
            <w:pPr>
              <w:numPr>
                <w:ilvl w:val="255"/>
                <w:numId w:val="0"/>
              </w:numPr>
              <w:snapToGrid w:val="0"/>
              <w:jc w:val="left"/>
              <w:rPr>
                <w:rFonts w:eastAsia="仿宋"/>
                <w:szCs w:val="21"/>
                <w:highlight w:val="none"/>
                <w:lang w:val="zh-CN"/>
              </w:rPr>
            </w:pPr>
            <w:r>
              <w:rPr>
                <w:rFonts w:eastAsia="仿宋"/>
                <w:szCs w:val="21"/>
                <w:highlight w:val="none"/>
                <w:lang w:val="zh-CN"/>
              </w:rPr>
              <w:t>管理制度齐全、合理，得（</w:t>
            </w:r>
            <w:r>
              <w:rPr>
                <w:rFonts w:hint="eastAsia" w:eastAsia="仿宋"/>
                <w:szCs w:val="21"/>
                <w:highlight w:val="none"/>
                <w:lang w:val="en-US" w:eastAsia="zh-CN"/>
              </w:rPr>
              <w:t>4</w:t>
            </w:r>
            <w:r>
              <w:rPr>
                <w:rFonts w:eastAsia="仿宋"/>
                <w:szCs w:val="21"/>
                <w:highlight w:val="none"/>
                <w:lang w:val="zh-CN"/>
              </w:rPr>
              <w:t>-</w:t>
            </w:r>
            <w:r>
              <w:rPr>
                <w:rFonts w:hint="eastAsia" w:eastAsia="仿宋"/>
                <w:szCs w:val="21"/>
                <w:highlight w:val="none"/>
                <w:lang w:val="en-US" w:eastAsia="zh-CN"/>
              </w:rPr>
              <w:t>6</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管理制度一般，较符合采购需求计（</w:t>
            </w:r>
            <w:r>
              <w:rPr>
                <w:rFonts w:hint="eastAsia" w:eastAsia="仿宋"/>
                <w:szCs w:val="21"/>
                <w:highlight w:val="none"/>
                <w:lang w:val="en-US" w:eastAsia="zh-CN"/>
              </w:rPr>
              <w:t>2</w:t>
            </w:r>
            <w:r>
              <w:rPr>
                <w:rFonts w:eastAsia="仿宋"/>
                <w:szCs w:val="21"/>
                <w:highlight w:val="none"/>
                <w:lang w:val="zh-CN"/>
              </w:rPr>
              <w:t>-</w:t>
            </w:r>
            <w:r>
              <w:rPr>
                <w:rFonts w:hint="eastAsia" w:eastAsia="仿宋"/>
                <w:szCs w:val="21"/>
                <w:highlight w:val="none"/>
                <w:lang w:val="en-US" w:eastAsia="zh-CN"/>
              </w:rPr>
              <w:t>4</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管理制度内容欠缺，空泛计[1-</w:t>
            </w:r>
            <w:r>
              <w:rPr>
                <w:rFonts w:hint="eastAsia" w:eastAsia="仿宋"/>
                <w:szCs w:val="21"/>
                <w:highlight w:val="none"/>
                <w:lang w:val="en-US" w:eastAsia="zh-CN"/>
              </w:rPr>
              <w:t>2</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不提供方案的，得0分。</w:t>
            </w:r>
          </w:p>
          <w:p>
            <w:pPr>
              <w:numPr>
                <w:ilvl w:val="255"/>
                <w:numId w:val="0"/>
              </w:numPr>
              <w:snapToGrid w:val="0"/>
              <w:jc w:val="left"/>
              <w:rPr>
                <w:rFonts w:eastAsia="仿宋"/>
                <w:szCs w:val="21"/>
                <w:highlight w:val="none"/>
                <w:lang w:val="zh-CN"/>
              </w:rPr>
            </w:pPr>
            <w:r>
              <w:rPr>
                <w:rFonts w:hint="eastAsia" w:eastAsia="仿宋"/>
                <w:szCs w:val="21"/>
                <w:highlight w:val="none"/>
              </w:rPr>
              <w:t>4</w:t>
            </w:r>
            <w:r>
              <w:rPr>
                <w:rFonts w:eastAsia="仿宋"/>
                <w:szCs w:val="21"/>
                <w:highlight w:val="none"/>
              </w:rPr>
              <w:t>、</w:t>
            </w:r>
            <w:r>
              <w:rPr>
                <w:rFonts w:eastAsia="仿宋"/>
                <w:szCs w:val="21"/>
                <w:highlight w:val="none"/>
                <w:lang w:val="zh-CN"/>
              </w:rPr>
              <w:t>供应商针对本项目服务过程突发和临时事件的预计、应急处理能力，制定完善、具体、可行的应急预案。</w:t>
            </w:r>
          </w:p>
          <w:p>
            <w:pPr>
              <w:numPr>
                <w:ilvl w:val="255"/>
                <w:numId w:val="0"/>
              </w:numPr>
              <w:snapToGrid w:val="0"/>
              <w:jc w:val="left"/>
              <w:rPr>
                <w:rFonts w:eastAsia="仿宋"/>
                <w:szCs w:val="21"/>
                <w:highlight w:val="none"/>
                <w:lang w:val="zh-CN"/>
              </w:rPr>
            </w:pPr>
            <w:r>
              <w:rPr>
                <w:rFonts w:eastAsia="仿宋"/>
                <w:szCs w:val="21"/>
                <w:highlight w:val="none"/>
                <w:lang w:val="zh-CN"/>
              </w:rPr>
              <w:t>内容详细完整，详细具体可行得（</w:t>
            </w:r>
            <w:r>
              <w:rPr>
                <w:rFonts w:hint="eastAsia" w:eastAsia="仿宋"/>
                <w:szCs w:val="21"/>
                <w:highlight w:val="none"/>
                <w:lang w:val="en-US" w:eastAsia="zh-CN"/>
              </w:rPr>
              <w:t>4</w:t>
            </w:r>
            <w:r>
              <w:rPr>
                <w:rFonts w:eastAsia="仿宋"/>
                <w:szCs w:val="21"/>
                <w:highlight w:val="none"/>
                <w:lang w:val="zh-CN"/>
              </w:rPr>
              <w:t>-</w:t>
            </w:r>
            <w:r>
              <w:rPr>
                <w:rFonts w:hint="eastAsia" w:eastAsia="仿宋"/>
                <w:szCs w:val="21"/>
                <w:highlight w:val="none"/>
                <w:lang w:val="en-US" w:eastAsia="zh-CN"/>
              </w:rPr>
              <w:t>7</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较完整得（</w:t>
            </w:r>
            <w:r>
              <w:rPr>
                <w:rFonts w:hint="eastAsia" w:eastAsia="仿宋"/>
                <w:szCs w:val="21"/>
                <w:highlight w:val="none"/>
                <w:lang w:val="en-US" w:eastAsia="zh-CN"/>
              </w:rPr>
              <w:t>2</w:t>
            </w:r>
            <w:r>
              <w:rPr>
                <w:rFonts w:eastAsia="仿宋"/>
                <w:szCs w:val="21"/>
                <w:highlight w:val="none"/>
                <w:lang w:val="zh-CN"/>
              </w:rPr>
              <w:t>-</w:t>
            </w:r>
            <w:r>
              <w:rPr>
                <w:rFonts w:hint="eastAsia" w:eastAsia="仿宋"/>
                <w:szCs w:val="21"/>
                <w:highlight w:val="none"/>
                <w:lang w:val="en-US" w:eastAsia="zh-CN"/>
              </w:rPr>
              <w:t>4</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一般得[1-</w:t>
            </w:r>
            <w:r>
              <w:rPr>
                <w:rFonts w:hint="eastAsia" w:eastAsia="仿宋"/>
                <w:szCs w:val="21"/>
                <w:highlight w:val="none"/>
                <w:lang w:val="en-US" w:eastAsia="zh-CN"/>
              </w:rPr>
              <w:t>2</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不提供方案的，得0分。</w:t>
            </w:r>
          </w:p>
          <w:p>
            <w:pPr>
              <w:numPr>
                <w:ilvl w:val="255"/>
                <w:numId w:val="0"/>
              </w:numPr>
              <w:snapToGrid w:val="0"/>
              <w:jc w:val="left"/>
              <w:rPr>
                <w:rFonts w:eastAsia="仿宋"/>
                <w:szCs w:val="21"/>
                <w:highlight w:val="none"/>
                <w:lang w:val="zh-CN"/>
              </w:rPr>
            </w:pPr>
            <w:r>
              <w:rPr>
                <w:rFonts w:hint="eastAsia" w:eastAsia="仿宋"/>
                <w:szCs w:val="21"/>
                <w:highlight w:val="none"/>
              </w:rPr>
              <w:t>5</w:t>
            </w:r>
            <w:r>
              <w:rPr>
                <w:rFonts w:eastAsia="仿宋"/>
                <w:szCs w:val="21"/>
                <w:highlight w:val="none"/>
              </w:rPr>
              <w:t>、</w:t>
            </w:r>
            <w:r>
              <w:rPr>
                <w:rFonts w:eastAsia="仿宋"/>
                <w:szCs w:val="21"/>
                <w:highlight w:val="none"/>
                <w:lang w:val="zh-CN"/>
              </w:rPr>
              <w:t>供应商针对劳务纠纷的处理办法及形式</w:t>
            </w:r>
            <w:r>
              <w:rPr>
                <w:rFonts w:hint="eastAsia" w:eastAsia="仿宋"/>
                <w:szCs w:val="21"/>
                <w:highlight w:val="none"/>
                <w:lang w:val="zh-CN"/>
              </w:rPr>
              <w:t>，</w:t>
            </w:r>
            <w:r>
              <w:rPr>
                <w:rFonts w:hint="eastAsia" w:eastAsia="仿宋"/>
                <w:szCs w:val="21"/>
                <w:highlight w:val="none"/>
              </w:rPr>
              <w:t>以及对</w:t>
            </w:r>
            <w:r>
              <w:rPr>
                <w:rFonts w:hint="eastAsia" w:eastAsia="仿宋"/>
                <w:szCs w:val="21"/>
                <w:highlight w:val="none"/>
                <w:lang w:val="zh-CN"/>
              </w:rPr>
              <w:t>派驻</w:t>
            </w:r>
            <w:r>
              <w:rPr>
                <w:rFonts w:eastAsia="仿宋"/>
                <w:szCs w:val="21"/>
                <w:highlight w:val="none"/>
                <w:lang w:val="zh-CN"/>
              </w:rPr>
              <w:t>人员因公患病、工伤或工亡的善后工作的处置措施。</w:t>
            </w:r>
          </w:p>
          <w:p>
            <w:pPr>
              <w:numPr>
                <w:ilvl w:val="255"/>
                <w:numId w:val="0"/>
              </w:numPr>
              <w:snapToGrid w:val="0"/>
              <w:jc w:val="left"/>
              <w:rPr>
                <w:rFonts w:eastAsia="仿宋"/>
                <w:szCs w:val="21"/>
                <w:highlight w:val="none"/>
                <w:lang w:val="zh-CN"/>
              </w:rPr>
            </w:pPr>
            <w:r>
              <w:rPr>
                <w:rFonts w:eastAsia="仿宋"/>
                <w:szCs w:val="21"/>
                <w:highlight w:val="none"/>
                <w:lang w:val="zh-CN"/>
              </w:rPr>
              <w:t>内容详细完整，详细具体可行得（</w:t>
            </w:r>
            <w:r>
              <w:rPr>
                <w:rFonts w:hint="eastAsia" w:eastAsia="仿宋"/>
                <w:szCs w:val="21"/>
                <w:highlight w:val="none"/>
                <w:lang w:val="en-US" w:eastAsia="zh-CN"/>
              </w:rPr>
              <w:t>4</w:t>
            </w:r>
            <w:r>
              <w:rPr>
                <w:rFonts w:eastAsia="仿宋"/>
                <w:szCs w:val="21"/>
                <w:highlight w:val="none"/>
                <w:lang w:val="zh-CN"/>
              </w:rPr>
              <w:t>-</w:t>
            </w:r>
            <w:r>
              <w:rPr>
                <w:rFonts w:hint="eastAsia" w:eastAsia="仿宋"/>
                <w:szCs w:val="21"/>
                <w:highlight w:val="none"/>
                <w:lang w:val="en-US" w:eastAsia="zh-CN"/>
              </w:rPr>
              <w:t>6</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较完整得（</w:t>
            </w:r>
            <w:r>
              <w:rPr>
                <w:rFonts w:hint="eastAsia" w:eastAsia="仿宋"/>
                <w:szCs w:val="21"/>
                <w:highlight w:val="none"/>
                <w:lang w:val="en-US" w:eastAsia="zh-CN"/>
              </w:rPr>
              <w:t>2</w:t>
            </w:r>
            <w:r>
              <w:rPr>
                <w:rFonts w:eastAsia="仿宋"/>
                <w:szCs w:val="21"/>
                <w:highlight w:val="none"/>
                <w:lang w:val="zh-CN"/>
              </w:rPr>
              <w:t>-</w:t>
            </w:r>
            <w:r>
              <w:rPr>
                <w:rFonts w:hint="eastAsia" w:eastAsia="仿宋"/>
                <w:szCs w:val="21"/>
                <w:highlight w:val="none"/>
                <w:lang w:val="en-US" w:eastAsia="zh-CN"/>
              </w:rPr>
              <w:t>4</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一般得[1-</w:t>
            </w:r>
            <w:r>
              <w:rPr>
                <w:rFonts w:hint="eastAsia" w:eastAsia="仿宋"/>
                <w:szCs w:val="21"/>
                <w:highlight w:val="none"/>
                <w:lang w:val="en-US" w:eastAsia="zh-CN"/>
              </w:rPr>
              <w:t>2</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不提供方案的，得0分。</w:t>
            </w:r>
          </w:p>
          <w:p>
            <w:pPr>
              <w:numPr>
                <w:ilvl w:val="255"/>
                <w:numId w:val="0"/>
              </w:numPr>
              <w:snapToGrid w:val="0"/>
              <w:jc w:val="left"/>
              <w:rPr>
                <w:rFonts w:eastAsia="仿宋"/>
                <w:szCs w:val="21"/>
                <w:highlight w:val="none"/>
                <w:lang w:val="zh-CN"/>
              </w:rPr>
            </w:pPr>
            <w:r>
              <w:rPr>
                <w:rFonts w:hint="eastAsia" w:eastAsia="仿宋"/>
                <w:highlight w:val="none"/>
              </w:rPr>
              <w:t>6</w:t>
            </w:r>
            <w:r>
              <w:rPr>
                <w:rFonts w:eastAsia="仿宋"/>
                <w:szCs w:val="21"/>
                <w:highlight w:val="none"/>
                <w:lang w:val="zh-CN"/>
              </w:rPr>
              <w:t>、有利于本项目工作顺利进行的合理化建议。</w:t>
            </w:r>
          </w:p>
          <w:p>
            <w:pPr>
              <w:numPr>
                <w:ilvl w:val="255"/>
                <w:numId w:val="0"/>
              </w:numPr>
              <w:snapToGrid w:val="0"/>
              <w:jc w:val="left"/>
              <w:rPr>
                <w:rFonts w:eastAsia="仿宋"/>
                <w:szCs w:val="21"/>
                <w:highlight w:val="none"/>
                <w:lang w:val="zh-CN"/>
              </w:rPr>
            </w:pPr>
            <w:r>
              <w:rPr>
                <w:rFonts w:eastAsia="仿宋"/>
                <w:szCs w:val="21"/>
                <w:highlight w:val="none"/>
                <w:lang w:val="zh-CN"/>
              </w:rPr>
              <w:t>内容详细完整，详细具体可行得（</w:t>
            </w:r>
            <w:r>
              <w:rPr>
                <w:rFonts w:eastAsia="仿宋"/>
                <w:szCs w:val="21"/>
                <w:highlight w:val="none"/>
              </w:rPr>
              <w:t>4</w:t>
            </w:r>
            <w:r>
              <w:rPr>
                <w:rFonts w:eastAsia="仿宋"/>
                <w:szCs w:val="21"/>
                <w:highlight w:val="none"/>
                <w:lang w:val="zh-CN"/>
              </w:rPr>
              <w:t>-</w:t>
            </w:r>
            <w:r>
              <w:rPr>
                <w:rFonts w:hint="eastAsia" w:eastAsia="仿宋"/>
                <w:szCs w:val="21"/>
                <w:highlight w:val="none"/>
              </w:rPr>
              <w:t>6</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较完整得（</w:t>
            </w:r>
            <w:r>
              <w:rPr>
                <w:rFonts w:eastAsia="仿宋"/>
                <w:szCs w:val="21"/>
                <w:highlight w:val="none"/>
              </w:rPr>
              <w:t>2</w:t>
            </w:r>
            <w:r>
              <w:rPr>
                <w:rFonts w:eastAsia="仿宋"/>
                <w:szCs w:val="21"/>
                <w:highlight w:val="none"/>
                <w:lang w:val="zh-CN"/>
              </w:rPr>
              <w:t>-</w:t>
            </w:r>
            <w:r>
              <w:rPr>
                <w:rFonts w:eastAsia="仿宋"/>
                <w:szCs w:val="21"/>
                <w:highlight w:val="none"/>
              </w:rPr>
              <w:t>4</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一般得[1-</w:t>
            </w:r>
            <w:r>
              <w:rPr>
                <w:rFonts w:eastAsia="仿宋"/>
                <w:szCs w:val="21"/>
                <w:highlight w:val="none"/>
              </w:rPr>
              <w:t>2</w:t>
            </w:r>
            <w:r>
              <w:rPr>
                <w:rFonts w:eastAsia="仿宋"/>
                <w:szCs w:val="21"/>
                <w:highlight w:val="none"/>
                <w:lang w:val="zh-CN"/>
              </w:rPr>
              <w:t>]分；</w:t>
            </w:r>
          </w:p>
          <w:p>
            <w:pPr>
              <w:snapToGrid w:val="0"/>
              <w:jc w:val="left"/>
              <w:rPr>
                <w:rFonts w:hint="default" w:ascii="Times New Roman" w:hAnsi="Times New Roman" w:eastAsia="仿宋" w:cs="Times New Roman"/>
                <w:highlight w:val="none"/>
                <w:lang w:val="zh-CN"/>
              </w:rPr>
            </w:pPr>
            <w:r>
              <w:rPr>
                <w:rFonts w:eastAsia="仿宋"/>
                <w:szCs w:val="21"/>
                <w:highlight w:val="none"/>
                <w:lang w:val="zh-CN"/>
              </w:rPr>
              <w:t>不提供方案的，得0分。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人员配备</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en-US"/>
              </w:rPr>
            </w:pPr>
            <w:r>
              <w:rPr>
                <w:rFonts w:hint="eastAsia" w:eastAsia="仿宋" w:cs="Times New Roman"/>
                <w:b/>
                <w:bCs/>
                <w:szCs w:val="21"/>
                <w:highlight w:val="none"/>
                <w:lang w:val="en-US" w:eastAsia="zh-CN"/>
              </w:rPr>
              <w:t>15</w:t>
            </w:r>
          </w:p>
        </w:tc>
        <w:tc>
          <w:tcPr>
            <w:tcW w:w="7073"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eastAsia="仿宋"/>
                <w:szCs w:val="21"/>
                <w:highlight w:val="none"/>
                <w:lang w:val="zh-CN"/>
              </w:rPr>
            </w:pPr>
            <w:r>
              <w:rPr>
                <w:rFonts w:eastAsia="仿宋"/>
                <w:szCs w:val="21"/>
                <w:highlight w:val="none"/>
                <w:lang w:val="zh-CN"/>
              </w:rPr>
              <w:t>项目岗位人员（1</w:t>
            </w:r>
            <w:r>
              <w:rPr>
                <w:rFonts w:hint="eastAsia" w:eastAsia="仿宋"/>
                <w:szCs w:val="21"/>
                <w:highlight w:val="none"/>
                <w:lang w:val="en-US" w:eastAsia="zh-CN"/>
              </w:rPr>
              <w:t>5</w:t>
            </w:r>
            <w:r>
              <w:rPr>
                <w:rFonts w:eastAsia="仿宋"/>
                <w:szCs w:val="21"/>
                <w:highlight w:val="none"/>
                <w:lang w:val="zh-CN"/>
              </w:rPr>
              <w:t>分）</w:t>
            </w:r>
          </w:p>
          <w:p>
            <w:pPr>
              <w:numPr>
                <w:ilvl w:val="255"/>
                <w:numId w:val="0"/>
              </w:numPr>
              <w:snapToGrid w:val="0"/>
              <w:jc w:val="left"/>
              <w:rPr>
                <w:rFonts w:eastAsia="仿宋"/>
                <w:szCs w:val="21"/>
                <w:highlight w:val="none"/>
                <w:lang w:val="zh-CN"/>
              </w:rPr>
            </w:pPr>
            <w:r>
              <w:rPr>
                <w:rFonts w:eastAsia="仿宋"/>
                <w:szCs w:val="21"/>
                <w:highlight w:val="none"/>
                <w:lang w:val="zh-CN"/>
              </w:rPr>
              <w:t>本项目各岗位人员的配置，岗位职责，且服务人员具有从业工作经验，对人员的年龄、文化水平、职业经历、劳动合同等要求有详细的描述；人员配置齐全，且描述内容详细、全面计（</w:t>
            </w:r>
            <w:r>
              <w:rPr>
                <w:rFonts w:hint="eastAsia" w:eastAsia="仿宋"/>
                <w:szCs w:val="21"/>
                <w:highlight w:val="none"/>
                <w:lang w:val="en-US" w:eastAsia="zh-CN"/>
              </w:rPr>
              <w:t>10</w:t>
            </w:r>
            <w:r>
              <w:rPr>
                <w:rFonts w:eastAsia="仿宋"/>
                <w:highlight w:val="none"/>
              </w:rPr>
              <w:t>-</w:t>
            </w:r>
            <w:r>
              <w:rPr>
                <w:rFonts w:eastAsia="仿宋"/>
                <w:szCs w:val="21"/>
                <w:highlight w:val="none"/>
              </w:rPr>
              <w:t>1</w:t>
            </w:r>
            <w:r>
              <w:rPr>
                <w:rFonts w:hint="eastAsia" w:eastAsia="仿宋"/>
                <w:szCs w:val="21"/>
                <w:highlight w:val="none"/>
                <w:lang w:val="en-US" w:eastAsia="zh-CN"/>
              </w:rPr>
              <w:t>5</w:t>
            </w:r>
            <w:r>
              <w:rPr>
                <w:rFonts w:eastAsia="仿宋"/>
                <w:szCs w:val="21"/>
                <w:highlight w:val="none"/>
                <w:lang w:val="zh-CN"/>
              </w:rPr>
              <w:t>]分；人员配置基本齐全，且提供基本人员描述计（</w:t>
            </w:r>
            <w:r>
              <w:rPr>
                <w:rFonts w:hint="eastAsia" w:eastAsia="仿宋"/>
                <w:szCs w:val="21"/>
                <w:highlight w:val="none"/>
                <w:lang w:val="en-US" w:eastAsia="zh-CN"/>
              </w:rPr>
              <w:t>5</w:t>
            </w:r>
            <w:r>
              <w:rPr>
                <w:rFonts w:eastAsia="仿宋"/>
                <w:highlight w:val="none"/>
              </w:rPr>
              <w:t>-</w:t>
            </w:r>
            <w:r>
              <w:rPr>
                <w:rFonts w:hint="eastAsia" w:eastAsia="仿宋"/>
                <w:szCs w:val="21"/>
                <w:highlight w:val="none"/>
                <w:lang w:val="en-US" w:eastAsia="zh-CN"/>
              </w:rPr>
              <w:t>10</w:t>
            </w:r>
            <w:r>
              <w:rPr>
                <w:rFonts w:eastAsia="仿宋"/>
                <w:szCs w:val="21"/>
                <w:highlight w:val="none"/>
                <w:lang w:val="zh-CN"/>
              </w:rPr>
              <w:t>]分；人员配置欠缺，描述内容不全面计</w:t>
            </w:r>
            <w:r>
              <w:rPr>
                <w:rFonts w:eastAsia="仿宋"/>
                <w:highlight w:val="none"/>
              </w:rPr>
              <w:t>[1-</w:t>
            </w:r>
            <w:r>
              <w:rPr>
                <w:rFonts w:hint="eastAsia" w:eastAsia="仿宋"/>
                <w:highlight w:val="none"/>
                <w:lang w:val="en-US" w:eastAsia="zh-CN"/>
              </w:rPr>
              <w:t>5</w:t>
            </w:r>
            <w:r>
              <w:rPr>
                <w:rFonts w:eastAsia="仿宋"/>
                <w:highlight w:val="none"/>
              </w:rPr>
              <w:t>]</w:t>
            </w:r>
            <w:r>
              <w:rPr>
                <w:rFonts w:eastAsia="仿宋"/>
                <w:szCs w:val="21"/>
                <w:highlight w:val="none"/>
                <w:lang w:val="zh-CN"/>
              </w:rPr>
              <w:t>分；不提供计0分。</w:t>
            </w:r>
          </w:p>
          <w:p>
            <w:pPr>
              <w:jc w:val="left"/>
              <w:rPr>
                <w:rFonts w:hint="default" w:ascii="Times New Roman" w:hAnsi="Times New Roman" w:eastAsia="仿宋" w:cs="Times New Roman"/>
                <w:szCs w:val="21"/>
                <w:highlight w:val="none"/>
                <w:lang w:val="zh-CN"/>
              </w:rPr>
            </w:pPr>
            <w:r>
              <w:rPr>
                <w:rFonts w:eastAsia="仿宋"/>
                <w:szCs w:val="21"/>
                <w:highlight w:val="none"/>
                <w:lang w:val="zh-CN"/>
              </w:rPr>
              <w:t>（提供项目组成员劳动合同或磋商文件递交前</w:t>
            </w:r>
            <w:r>
              <w:rPr>
                <w:rFonts w:hint="eastAsia" w:eastAsia="仿宋"/>
                <w:szCs w:val="21"/>
                <w:highlight w:val="none"/>
                <w:lang w:val="zh-CN"/>
              </w:rPr>
              <w:t>连续6个月</w:t>
            </w:r>
            <w:r>
              <w:rPr>
                <w:rFonts w:eastAsia="仿宋"/>
                <w:szCs w:val="21"/>
                <w:highlight w:val="none"/>
                <w:lang w:val="zh-CN"/>
              </w:rPr>
              <w:t>缴纳的社保证明，否则此项不计分。）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adjustRightInd/>
              <w:snapToGrid w:val="0"/>
              <w:jc w:val="center"/>
              <w:rPr>
                <w:rFonts w:hint="default" w:ascii="Times New Roman" w:hAnsi="Times New Roman" w:eastAsia="仿宋" w:cs="Times New Roman"/>
                <w:b/>
                <w:bCs/>
                <w:kern w:val="2"/>
                <w:sz w:val="21"/>
                <w:szCs w:val="21"/>
                <w:highlight w:val="none"/>
                <w:lang w:val="zh-CN"/>
              </w:rPr>
            </w:pPr>
            <w:r>
              <w:rPr>
                <w:rFonts w:hint="default" w:ascii="Times New Roman" w:hAnsi="Times New Roman" w:eastAsia="仿宋" w:cs="Times New Roman"/>
                <w:b/>
                <w:bCs/>
                <w:kern w:val="2"/>
                <w:sz w:val="21"/>
                <w:szCs w:val="21"/>
                <w:highlight w:val="none"/>
                <w:lang w:val="zh-CN"/>
              </w:rPr>
              <w:t>服务</w:t>
            </w:r>
          </w:p>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kern w:val="2"/>
                <w:sz w:val="21"/>
                <w:szCs w:val="21"/>
                <w:highlight w:val="none"/>
                <w:lang w:val="zh-CN"/>
              </w:rPr>
              <w:t>承诺</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en-US"/>
              </w:rPr>
            </w:pPr>
            <w:r>
              <w:rPr>
                <w:rFonts w:hint="default" w:ascii="Times New Roman" w:hAnsi="Times New Roman" w:eastAsia="仿宋" w:cs="Times New Roman"/>
                <w:b/>
                <w:bCs/>
                <w:szCs w:val="21"/>
                <w:highlight w:val="none"/>
                <w:lang w:val="en-US" w:eastAsia="zh-CN"/>
              </w:rPr>
              <w:t>10</w:t>
            </w:r>
          </w:p>
        </w:tc>
        <w:tc>
          <w:tcPr>
            <w:tcW w:w="7073" w:type="dxa"/>
            <w:tcBorders>
              <w:top w:val="single" w:color="auto" w:sz="4" w:space="0"/>
              <w:left w:val="single" w:color="auto" w:sz="4" w:space="0"/>
              <w:bottom w:val="single" w:color="auto" w:sz="4" w:space="0"/>
              <w:right w:val="single" w:color="auto" w:sz="4" w:space="0"/>
            </w:tcBorders>
            <w:vAlign w:val="center"/>
          </w:tcPr>
          <w:p>
            <w:pPr>
              <w:numPr>
                <w:ilvl w:val="255"/>
                <w:numId w:val="0"/>
              </w:numPr>
              <w:snapToGrid w:val="0"/>
              <w:jc w:val="left"/>
              <w:rPr>
                <w:rFonts w:eastAsia="仿宋"/>
                <w:szCs w:val="21"/>
                <w:highlight w:val="none"/>
                <w:lang w:val="zh-CN"/>
              </w:rPr>
            </w:pPr>
            <w:r>
              <w:rPr>
                <w:rFonts w:eastAsia="仿宋"/>
                <w:szCs w:val="21"/>
                <w:highlight w:val="none"/>
                <w:lang w:val="zh-CN"/>
              </w:rPr>
              <w:t>1.承诺接受采购人对服务的考核、监督及管理，定期</w:t>
            </w:r>
            <w:r>
              <w:rPr>
                <w:rFonts w:eastAsia="仿宋"/>
                <w:szCs w:val="21"/>
                <w:highlight w:val="none"/>
              </w:rPr>
              <w:t>回访</w:t>
            </w:r>
            <w:r>
              <w:rPr>
                <w:rFonts w:eastAsia="仿宋"/>
                <w:szCs w:val="21"/>
                <w:highlight w:val="none"/>
                <w:lang w:val="zh-CN"/>
              </w:rPr>
              <w:t>调研采购人对服务质量的满意度并加以改进，确保服务工作的优质高效。根据承诺内容完整性计[1-</w:t>
            </w:r>
            <w:r>
              <w:rPr>
                <w:rFonts w:hint="eastAsia" w:eastAsia="仿宋"/>
                <w:szCs w:val="21"/>
                <w:highlight w:val="none"/>
              </w:rPr>
              <w:t>3.5</w:t>
            </w:r>
            <w:r>
              <w:rPr>
                <w:rFonts w:eastAsia="仿宋"/>
                <w:szCs w:val="21"/>
                <w:highlight w:val="none"/>
                <w:lang w:val="zh-CN"/>
              </w:rPr>
              <w:t>]分，不提供计0分。</w:t>
            </w:r>
          </w:p>
          <w:p>
            <w:pPr>
              <w:numPr>
                <w:ilvl w:val="255"/>
                <w:numId w:val="0"/>
              </w:numPr>
              <w:snapToGrid w:val="0"/>
              <w:jc w:val="left"/>
              <w:rPr>
                <w:rFonts w:eastAsia="仿宋"/>
                <w:szCs w:val="21"/>
                <w:highlight w:val="none"/>
                <w:lang w:val="zh-CN"/>
              </w:rPr>
            </w:pPr>
            <w:r>
              <w:rPr>
                <w:rFonts w:eastAsia="仿宋"/>
                <w:szCs w:val="21"/>
                <w:highlight w:val="none"/>
                <w:lang w:val="zh-CN"/>
              </w:rPr>
              <w:t>2.承诺上岗人员固定不随意更换，若出现服务人员因事、病等不能工作的，及时调整其他服务人员进行补充，确保服务工作的正常进行。根据承诺内容完整性计[1-</w:t>
            </w:r>
            <w:r>
              <w:rPr>
                <w:rFonts w:hint="eastAsia" w:eastAsia="仿宋"/>
                <w:szCs w:val="21"/>
                <w:highlight w:val="none"/>
              </w:rPr>
              <w:t>3.5</w:t>
            </w:r>
            <w:r>
              <w:rPr>
                <w:rFonts w:eastAsia="仿宋"/>
                <w:szCs w:val="21"/>
                <w:highlight w:val="none"/>
                <w:lang w:val="zh-CN"/>
              </w:rPr>
              <w:t>]分，不提供计0分。</w:t>
            </w:r>
          </w:p>
          <w:p>
            <w:pPr>
              <w:snapToGrid w:val="0"/>
              <w:jc w:val="left"/>
              <w:rPr>
                <w:rFonts w:hint="default" w:ascii="Times New Roman" w:hAnsi="Times New Roman" w:eastAsia="仿宋" w:cs="Times New Roman"/>
                <w:szCs w:val="21"/>
                <w:highlight w:val="none"/>
                <w:lang w:val="zh-CN"/>
              </w:rPr>
            </w:pPr>
            <w:r>
              <w:rPr>
                <w:rFonts w:eastAsia="仿宋"/>
                <w:szCs w:val="21"/>
                <w:highlight w:val="none"/>
                <w:lang w:val="zh-CN"/>
              </w:rPr>
              <w:t>3.供应商结合自身情况，提供其他有利于本项目开展的承诺。根据承诺内容完整性计[1-</w:t>
            </w:r>
            <w:r>
              <w:rPr>
                <w:rFonts w:hint="eastAsia" w:eastAsia="仿宋"/>
                <w:szCs w:val="21"/>
                <w:highlight w:val="none"/>
              </w:rPr>
              <w:t>3</w:t>
            </w:r>
            <w:r>
              <w:rPr>
                <w:rFonts w:eastAsia="仿宋"/>
                <w:szCs w:val="21"/>
                <w:highlight w:val="none"/>
                <w:lang w:val="zh-CN"/>
              </w:rPr>
              <w:t>]分，不提供计0分。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zh-CN"/>
              </w:rPr>
            </w:pPr>
            <w:r>
              <w:rPr>
                <w:rFonts w:hint="default" w:ascii="Times New Roman" w:hAnsi="Times New Roman" w:eastAsia="仿宋" w:cs="Times New Roman"/>
                <w:b/>
                <w:bCs/>
                <w:szCs w:val="21"/>
                <w:highlight w:val="none"/>
                <w:lang w:val="zh-CN"/>
              </w:rPr>
              <w:t>业绩</w:t>
            </w:r>
          </w:p>
        </w:tc>
        <w:tc>
          <w:tcPr>
            <w:tcW w:w="102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仿宋" w:cs="Times New Roman"/>
                <w:b/>
                <w:bCs/>
                <w:szCs w:val="21"/>
                <w:highlight w:val="none"/>
                <w:lang w:val="en-US" w:eastAsia="zh-CN"/>
              </w:rPr>
            </w:pPr>
            <w:r>
              <w:rPr>
                <w:rFonts w:hint="default" w:ascii="Times New Roman" w:hAnsi="Times New Roman" w:eastAsia="仿宋" w:cs="Times New Roman"/>
                <w:b/>
                <w:bCs/>
                <w:szCs w:val="21"/>
                <w:highlight w:val="none"/>
                <w:lang w:val="en-US" w:eastAsia="zh-CN"/>
              </w:rPr>
              <w:t>10</w:t>
            </w:r>
          </w:p>
        </w:tc>
        <w:tc>
          <w:tcPr>
            <w:tcW w:w="7073" w:type="dxa"/>
            <w:tcBorders>
              <w:top w:val="single" w:color="auto" w:sz="4" w:space="0"/>
              <w:left w:val="single" w:color="auto" w:sz="4" w:space="0"/>
              <w:bottom w:val="single" w:color="auto" w:sz="4" w:space="0"/>
              <w:right w:val="single" w:color="auto" w:sz="4" w:space="0"/>
            </w:tcBorders>
            <w:vAlign w:val="center"/>
          </w:tcPr>
          <w:p>
            <w:pPr>
              <w:snapToGrid w:val="0"/>
              <w:jc w:val="left"/>
              <w:rPr>
                <w:rFonts w:eastAsia="仿宋"/>
                <w:szCs w:val="21"/>
                <w:highlight w:val="none"/>
                <w:lang w:val="zh-CN"/>
              </w:rPr>
            </w:pPr>
            <w:r>
              <w:rPr>
                <w:rFonts w:eastAsia="仿宋"/>
                <w:szCs w:val="21"/>
                <w:highlight w:val="none"/>
                <w:lang w:val="zh-CN"/>
              </w:rPr>
              <w:t>供应商具有（20</w:t>
            </w:r>
            <w:r>
              <w:rPr>
                <w:rFonts w:eastAsia="仿宋"/>
                <w:szCs w:val="21"/>
                <w:highlight w:val="none"/>
              </w:rPr>
              <w:t>19</w:t>
            </w:r>
            <w:r>
              <w:rPr>
                <w:rFonts w:eastAsia="仿宋"/>
                <w:szCs w:val="21"/>
                <w:highlight w:val="none"/>
                <w:lang w:val="zh-CN"/>
              </w:rPr>
              <w:t>年至今）的类似项目业绩（时间以合同签订的日期为准），提供1份得</w:t>
            </w:r>
            <w:r>
              <w:rPr>
                <w:rFonts w:eastAsia="仿宋"/>
                <w:szCs w:val="21"/>
                <w:highlight w:val="none"/>
              </w:rPr>
              <w:t>2.5</w:t>
            </w:r>
            <w:r>
              <w:rPr>
                <w:rFonts w:eastAsia="仿宋"/>
                <w:szCs w:val="21"/>
                <w:highlight w:val="none"/>
                <w:lang w:val="zh-CN"/>
              </w:rPr>
              <w:t>分，满分</w:t>
            </w:r>
            <w:r>
              <w:rPr>
                <w:rFonts w:eastAsia="仿宋"/>
                <w:szCs w:val="21"/>
                <w:highlight w:val="none"/>
              </w:rPr>
              <w:t>10</w:t>
            </w:r>
            <w:r>
              <w:rPr>
                <w:rFonts w:eastAsia="仿宋"/>
                <w:szCs w:val="21"/>
                <w:highlight w:val="none"/>
                <w:lang w:val="zh-CN"/>
              </w:rPr>
              <w:t>分。</w:t>
            </w:r>
          </w:p>
          <w:p>
            <w:pPr>
              <w:snapToGrid w:val="0"/>
              <w:jc w:val="left"/>
              <w:rPr>
                <w:rFonts w:hint="default" w:ascii="Times New Roman" w:hAnsi="Times New Roman" w:eastAsia="仿宋" w:cs="Times New Roman"/>
                <w:szCs w:val="21"/>
                <w:highlight w:val="none"/>
                <w:lang w:val="zh-CN"/>
              </w:rPr>
            </w:pPr>
            <w:r>
              <w:rPr>
                <w:rFonts w:eastAsia="仿宋"/>
                <w:szCs w:val="21"/>
                <w:highlight w:val="none"/>
                <w:lang w:val="zh-CN"/>
              </w:rPr>
              <w:t>备注：以上证明材料</w:t>
            </w:r>
            <w:r>
              <w:rPr>
                <w:rFonts w:eastAsia="仿宋"/>
                <w:szCs w:val="21"/>
                <w:highlight w:val="none"/>
              </w:rPr>
              <w:t>须</w:t>
            </w:r>
            <w:r>
              <w:rPr>
                <w:rFonts w:eastAsia="仿宋"/>
                <w:szCs w:val="21"/>
                <w:highlight w:val="none"/>
                <w:lang w:val="zh-CN"/>
              </w:rPr>
              <w:t>提供合同复印件并加盖供应商单位公章，否则不得分。</w:t>
            </w:r>
          </w:p>
        </w:tc>
      </w:tr>
    </w:tbl>
    <w:p>
      <w:pPr>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46"/>
        <w:spacing w:line="360" w:lineRule="auto"/>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bookmarkStart w:id="430" w:name="_Toc24980"/>
      <w:bookmarkStart w:id="431" w:name="_Toc11239"/>
      <w:bookmarkStart w:id="432" w:name="_Toc12613"/>
      <w:bookmarkStart w:id="433" w:name="_Toc882"/>
      <w:bookmarkStart w:id="434" w:name="_Toc18256"/>
      <w:bookmarkStart w:id="435" w:name="_Toc9929"/>
      <w:bookmarkStart w:id="436" w:name="_Toc12692"/>
      <w:bookmarkStart w:id="437" w:name="_Toc3881"/>
      <w:bookmarkStart w:id="438" w:name="_Toc8920"/>
      <w:bookmarkStart w:id="439" w:name="_Toc746"/>
      <w:r>
        <w:rPr>
          <w:rFonts w:hint="default" w:ascii="Times New Roman" w:hAnsi="Times New Roman" w:eastAsia="仿宋" w:cs="Times New Roman"/>
          <w:highlight w:val="none"/>
        </w:rPr>
        <w:t>第四章  合同草案条款</w:t>
      </w:r>
      <w:bookmarkEnd w:id="30"/>
      <w:bookmarkEnd w:id="407"/>
      <w:bookmarkEnd w:id="408"/>
      <w:bookmarkEnd w:id="429"/>
      <w:bookmarkEnd w:id="430"/>
      <w:bookmarkEnd w:id="431"/>
      <w:bookmarkEnd w:id="432"/>
      <w:bookmarkEnd w:id="433"/>
      <w:bookmarkEnd w:id="434"/>
      <w:bookmarkEnd w:id="435"/>
      <w:bookmarkEnd w:id="436"/>
      <w:bookmarkEnd w:id="437"/>
      <w:bookmarkEnd w:id="438"/>
      <w:bookmarkEnd w:id="439"/>
      <w:bookmarkStart w:id="440" w:name="_Toc230583552"/>
      <w:bookmarkStart w:id="441" w:name="_Toc177189245"/>
      <w:bookmarkStart w:id="442" w:name="_Toc492955459"/>
      <w:bookmarkStart w:id="443" w:name="_Toc499711087"/>
      <w:bookmarkStart w:id="444" w:name="_Toc176882552"/>
      <w:bookmarkStart w:id="445" w:name="_Toc249515369"/>
      <w:bookmarkStart w:id="446" w:name="_Toc249515482"/>
      <w:bookmarkStart w:id="447" w:name="_Toc496324623"/>
      <w:bookmarkStart w:id="448" w:name="_Toc177995483"/>
      <w:bookmarkStart w:id="449" w:name="_Toc53722865"/>
      <w:bookmarkStart w:id="450" w:name="_Toc503063458"/>
      <w:bookmarkStart w:id="451" w:name="_Toc230099803"/>
      <w:bookmarkStart w:id="452" w:name="_Toc232176282"/>
      <w:bookmarkStart w:id="453" w:name="_Toc500747106"/>
      <w:bookmarkStart w:id="454" w:name="_Toc177817344"/>
      <w:bookmarkStart w:id="455" w:name="_Toc256342152"/>
      <w:bookmarkStart w:id="456" w:name="_Toc184043058"/>
      <w:bookmarkStart w:id="457" w:name="_Toc230013638"/>
      <w:bookmarkStart w:id="458" w:name="_Toc415499897"/>
      <w:bookmarkStart w:id="459" w:name="_Toc249525250"/>
      <w:bookmarkStart w:id="460" w:name="_Toc499711928"/>
      <w:bookmarkStart w:id="461" w:name="_Toc500747233"/>
      <w:bookmarkStart w:id="462" w:name="_Toc232395222"/>
      <w:bookmarkStart w:id="463" w:name="_Toc28450"/>
      <w:bookmarkStart w:id="464" w:name="_Toc500747010"/>
      <w:bookmarkStart w:id="465" w:name="_Toc70687202"/>
    </w:p>
    <w:p>
      <w:pPr>
        <w:spacing w:line="500" w:lineRule="exact"/>
        <w:ind w:firstLine="482" w:firstLineChars="200"/>
        <w:jc w:val="left"/>
        <w:rPr>
          <w:rFonts w:hint="default" w:ascii="Times New Roman" w:hAnsi="Times New Roman" w:eastAsia="仿宋" w:cs="Times New Roman"/>
          <w:b/>
          <w:color w:val="000000"/>
          <w:sz w:val="24"/>
          <w:highlight w:val="none"/>
          <w:u w:val="single"/>
        </w:rPr>
      </w:pPr>
      <w:bookmarkStart w:id="466" w:name="_Toc24356"/>
      <w:bookmarkStart w:id="467" w:name="_Toc32018"/>
      <w:bookmarkStart w:id="468" w:name="_Toc11252"/>
      <w:bookmarkStart w:id="469" w:name="_Toc26893"/>
      <w:bookmarkStart w:id="470" w:name="_Toc63697170"/>
      <w:bookmarkStart w:id="471" w:name="_Toc58504448"/>
      <w:r>
        <w:rPr>
          <w:rFonts w:hint="default" w:ascii="Times New Roman" w:hAnsi="Times New Roman" w:eastAsia="仿宋" w:cs="Times New Roman"/>
          <w:b/>
          <w:color w:val="000000"/>
          <w:sz w:val="24"/>
          <w:highlight w:val="none"/>
          <w:u w:val="single"/>
        </w:rPr>
        <w:t>注：本合同仅为合同的参考文本，合同签订双方可根据项目的具体要求进行修订。</w:t>
      </w:r>
      <w:bookmarkEnd w:id="466"/>
      <w:bookmarkEnd w:id="467"/>
      <w:bookmarkEnd w:id="468"/>
      <w:bookmarkEnd w:id="469"/>
    </w:p>
    <w:p>
      <w:pPr>
        <w:rPr>
          <w:rFonts w:hint="default" w:ascii="Times New Roman" w:hAnsi="Times New Roman" w:eastAsia="仿宋" w:cs="Times New Roman"/>
          <w:b/>
          <w:bCs/>
          <w:sz w:val="32"/>
          <w:szCs w:val="32"/>
          <w:highlight w:val="none"/>
        </w:rPr>
      </w:pPr>
      <w:bookmarkStart w:id="472" w:name="_Toc25256"/>
      <w:bookmarkStart w:id="473" w:name="_Toc24645"/>
      <w:bookmarkStart w:id="474" w:name="_Toc484353362"/>
      <w:bookmarkStart w:id="475" w:name="_Toc17018"/>
      <w:bookmarkStart w:id="476" w:name="_Toc483349426"/>
      <w:bookmarkStart w:id="477" w:name="_Toc24759"/>
      <w:bookmarkStart w:id="478" w:name="_Toc23240"/>
    </w:p>
    <w:p>
      <w:pPr>
        <w:pStyle w:val="46"/>
        <w:spacing w:before="0" w:after="0"/>
        <w:rPr>
          <w:rFonts w:hint="default" w:ascii="Times New Roman" w:hAnsi="Times New Roman" w:eastAsia="仿宋" w:cs="Times New Roman"/>
          <w:b w:val="0"/>
          <w:sz w:val="21"/>
          <w:szCs w:val="24"/>
          <w:highlight w:val="none"/>
        </w:rPr>
      </w:pPr>
      <w:bookmarkStart w:id="479" w:name="_Toc17950"/>
      <w:bookmarkStart w:id="480" w:name="_Toc19082"/>
      <w:bookmarkStart w:id="481" w:name="_Toc24610"/>
      <w:r>
        <w:rPr>
          <w:rFonts w:hint="default" w:ascii="Times New Roman" w:hAnsi="Times New Roman" w:eastAsia="仿宋" w:cs="Times New Roman"/>
          <w:b/>
          <w:sz w:val="32"/>
          <w:szCs w:val="32"/>
          <w:highlight w:val="none"/>
        </w:rPr>
        <w:t>政府采购合同</w:t>
      </w:r>
      <w:bookmarkEnd w:id="479"/>
      <w:bookmarkEnd w:id="480"/>
      <w:bookmarkEnd w:id="481"/>
    </w:p>
    <w:p>
      <w:pPr>
        <w:spacing w:line="240" w:lineRule="auto"/>
        <w:ind w:firstLine="0" w:firstLineChars="0"/>
        <w:rPr>
          <w:rFonts w:hint="default" w:ascii="Times New Roman" w:hAnsi="Times New Roman" w:eastAsia="仿宋" w:cs="Times New Roman"/>
          <w:sz w:val="21"/>
          <w:highlight w:val="none"/>
          <w:lang w:bidi="ar"/>
        </w:rPr>
      </w:pP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采购人：</w:t>
      </w:r>
      <w:r>
        <w:rPr>
          <w:rFonts w:hint="default" w:ascii="Times New Roman" w:hAnsi="Times New Roman" w:eastAsia="仿宋" w:cs="Times New Roman"/>
          <w:b/>
          <w:sz w:val="24"/>
          <w:highlight w:val="none"/>
          <w:u w:val="single"/>
          <w:lang w:bidi="ar"/>
        </w:rPr>
        <w:t>陕西省道路运输事业发展中心</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成交供应商：</w:t>
      </w:r>
      <w:r>
        <w:rPr>
          <w:rFonts w:hint="default" w:ascii="Times New Roman" w:hAnsi="Times New Roman" w:eastAsia="仿宋" w:cs="Times New Roman"/>
          <w:b/>
          <w:sz w:val="24"/>
          <w:highlight w:val="none"/>
          <w:u w:val="single"/>
          <w:lang w:bidi="ar"/>
        </w:rPr>
        <w:t>（成交供应商名称）</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根据《中华人民共和国民法典》、《中华人民共和国政府采购法》、《中华人民共和国政府采购法实施条例》及国家有关法律和行政法规，遵循平等、自愿和诚实信用的原则，双方就</w:t>
      </w:r>
      <w:r>
        <w:rPr>
          <w:rFonts w:hint="default" w:ascii="Times New Roman" w:hAnsi="Times New Roman" w:eastAsia="仿宋" w:cs="Times New Roman"/>
          <w:b/>
          <w:bCs/>
          <w:sz w:val="24"/>
          <w:highlight w:val="none"/>
          <w:u w:val="single"/>
          <w:lang w:bidi="ar"/>
        </w:rPr>
        <w:t>陕西省道路运输事业发展中心后勤服务购买项目（第2包）</w:t>
      </w:r>
      <w:r>
        <w:rPr>
          <w:rFonts w:hint="default" w:ascii="Times New Roman" w:hAnsi="Times New Roman" w:eastAsia="仿宋" w:cs="Times New Roman"/>
          <w:sz w:val="24"/>
          <w:highlight w:val="none"/>
          <w:lang w:bidi="ar"/>
        </w:rPr>
        <w:t>采购项目，订立服务合同。</w:t>
      </w:r>
    </w:p>
    <w:p>
      <w:pPr>
        <w:spacing w:line="500" w:lineRule="exact"/>
        <w:ind w:firstLine="480" w:firstLineChars="200"/>
        <w:rPr>
          <w:rFonts w:ascii="Times New Roman" w:hAnsi="Times New Roman" w:eastAsia="仿宋" w:cs="Times New Roman"/>
          <w:b w:val="0"/>
          <w:bCs w:val="0"/>
          <w:sz w:val="24"/>
          <w:highlight w:val="none"/>
        </w:rPr>
      </w:pPr>
      <w:r>
        <w:rPr>
          <w:rFonts w:hint="default" w:ascii="Times New Roman" w:hAnsi="Times New Roman" w:eastAsia="仿宋" w:cs="Times New Roman"/>
          <w:b w:val="0"/>
          <w:bCs w:val="0"/>
          <w:sz w:val="24"/>
          <w:highlight w:val="none"/>
          <w:lang w:bidi="ar"/>
        </w:rPr>
        <w:t>一、合同内容及技术要求</w:t>
      </w:r>
    </w:p>
    <w:p>
      <w:pPr>
        <w:spacing w:line="500" w:lineRule="exact"/>
        <w:ind w:firstLine="480" w:firstLineChars="200"/>
        <w:rPr>
          <w:rFonts w:ascii="Times New Roman" w:hAnsi="Times New Roman" w:eastAsia="仿宋" w:cs="Times New Roman"/>
          <w:sz w:val="24"/>
          <w:highlight w:val="none"/>
        </w:rPr>
      </w:pPr>
      <w:r>
        <w:rPr>
          <w:rFonts w:ascii="Times New Roman" w:hAnsi="Times New Roman" w:eastAsia="仿宋" w:cs="Times New Roman"/>
          <w:sz w:val="24"/>
          <w:highlight w:val="none"/>
          <w:lang w:bidi="ar"/>
        </w:rPr>
        <w:t>1.合同内容及技术要求（即交付的服务与磋商响应文件所指明的服务内容及分项相一致）。</w:t>
      </w:r>
    </w:p>
    <w:p>
      <w:pPr>
        <w:spacing w:line="500" w:lineRule="exact"/>
        <w:ind w:firstLine="480" w:firstLineChars="200"/>
        <w:rPr>
          <w:rFonts w:ascii="Times New Roman" w:hAnsi="Times New Roman" w:eastAsia="仿宋" w:cs="Times New Roman"/>
          <w:b w:val="0"/>
          <w:bCs w:val="0"/>
          <w:sz w:val="24"/>
          <w:highlight w:val="none"/>
        </w:rPr>
      </w:pPr>
      <w:r>
        <w:rPr>
          <w:rFonts w:hint="default" w:ascii="Times New Roman" w:hAnsi="Times New Roman" w:eastAsia="仿宋" w:cs="Times New Roman"/>
          <w:b w:val="0"/>
          <w:bCs w:val="0"/>
          <w:sz w:val="24"/>
          <w:highlight w:val="none"/>
          <w:lang w:bidi="ar"/>
        </w:rPr>
        <w:t>二、合同金额</w:t>
      </w:r>
    </w:p>
    <w:p>
      <w:pPr>
        <w:spacing w:line="500" w:lineRule="exact"/>
        <w:ind w:firstLine="480" w:firstLineChars="200"/>
        <w:rPr>
          <w:rFonts w:ascii="Times New Roman" w:hAnsi="Times New Roman" w:eastAsia="仿宋" w:cs="Times New Roman"/>
          <w:b/>
          <w:sz w:val="24"/>
          <w:highlight w:val="none"/>
          <w:lang w:bidi="ar"/>
        </w:rPr>
      </w:pPr>
      <w:r>
        <w:rPr>
          <w:rFonts w:hint="default" w:ascii="Times New Roman" w:hAnsi="Times New Roman" w:eastAsia="仿宋" w:cs="Times New Roman"/>
          <w:sz w:val="24"/>
          <w:highlight w:val="none"/>
          <w:lang w:bidi="ar"/>
        </w:rPr>
        <w:t>合同</w:t>
      </w:r>
      <w:bookmarkStart w:id="482" w:name="_Hlk14421743"/>
      <w:r>
        <w:rPr>
          <w:rFonts w:hint="default" w:ascii="Times New Roman" w:hAnsi="Times New Roman" w:eastAsia="仿宋" w:cs="Times New Roman"/>
          <w:sz w:val="24"/>
          <w:highlight w:val="none"/>
          <w:lang w:bidi="ar"/>
        </w:rPr>
        <w:t>含税总金额</w:t>
      </w:r>
      <w:bookmarkEnd w:id="482"/>
      <w:r>
        <w:rPr>
          <w:rFonts w:hint="default" w:ascii="Times New Roman" w:hAnsi="Times New Roman" w:eastAsia="仿宋" w:cs="Times New Roman"/>
          <w:sz w:val="24"/>
          <w:highlight w:val="none"/>
          <w:lang w:bidi="ar"/>
        </w:rPr>
        <w:t>：即成交供应商的磋商响应文件具体内容及其成交总金额。</w:t>
      </w:r>
      <w:r>
        <w:rPr>
          <w:rFonts w:hint="default" w:ascii="Times New Roman" w:hAnsi="Times New Roman" w:eastAsia="仿宋" w:cs="Times New Roman"/>
          <w:b/>
          <w:sz w:val="24"/>
          <w:highlight w:val="none"/>
          <w:lang w:bidi="ar"/>
        </w:rPr>
        <w:t>成交总金额如遇财政预算核减，财政核减后金额低于成交总金额的，</w:t>
      </w:r>
      <w:r>
        <w:rPr>
          <w:rFonts w:hint="default" w:ascii="Times New Roman" w:hAnsi="Times New Roman" w:eastAsia="仿宋" w:cs="Times New Roman"/>
          <w:b/>
          <w:bCs/>
          <w:sz w:val="24"/>
          <w:highlight w:val="none"/>
          <w:lang w:bidi="ar"/>
        </w:rPr>
        <w:t>按财政核减后金额执行。</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三、知识产权：采购人对本合同履行期间产生的成果（包括成交供应商交付的全部成果以及本合同履行过程中产生的技术文件）拥有全部权利，包括知识产权、所有权及相应利益。成交供应商保证采购人在使用合同服务时，不承担任何涉及知识产权法律诉讼的责任。</w:t>
      </w:r>
    </w:p>
    <w:p>
      <w:pPr>
        <w:pStyle w:val="22"/>
        <w:widowControl/>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四、服务期：</w:t>
      </w:r>
    </w:p>
    <w:p>
      <w:pPr>
        <w:pStyle w:val="22"/>
        <w:widowControl/>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rPr>
        <w:t>合同服务期：合同签订之日起12个月。</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成交供应商未征得采购人书面同意和谅解而单方面延迟服务期，采购人有权终止合同，成交供应商应承担违约责任。成交供应商遇到可能妨碍按时提供服务的情况，应当及时以书面形式通知采购人，说明原由、拖延的期限等；采购人、采购代理机构在收到通知后，尽快进行情况评估并确定是否通过修改合同，酌情延长服务时间或者通过协商加收误期赔偿金。</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五、服务地点：陕西省道路运输事业发展中心指定地点。</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六、结算及付款方式：成交供应商持相关手续向采购人申请付款。</w:t>
      </w:r>
    </w:p>
    <w:p>
      <w:pPr>
        <w:spacing w:line="500" w:lineRule="exact"/>
        <w:ind w:firstLine="480" w:firstLineChars="200"/>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（一）结算：供应商持相关手续向采购人申请付款。</w:t>
      </w:r>
    </w:p>
    <w:p>
      <w:pPr>
        <w:spacing w:line="500" w:lineRule="exact"/>
        <w:ind w:firstLine="480" w:firstLineChars="200"/>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（二）付款方式：</w:t>
      </w:r>
    </w:p>
    <w:p>
      <w:pPr>
        <w:spacing w:line="500" w:lineRule="exact"/>
        <w:ind w:firstLine="482" w:firstLineChars="200"/>
        <w:rPr>
          <w:rFonts w:ascii="Times New Roman" w:hAnsi="Times New Roman" w:eastAsia="仿宋" w:cs="Times New Roman"/>
          <w:b/>
          <w:sz w:val="24"/>
          <w:highlight w:val="none"/>
        </w:rPr>
      </w:pPr>
      <w:r>
        <w:rPr>
          <w:rFonts w:hint="default" w:ascii="Times New Roman" w:hAnsi="Times New Roman" w:eastAsia="仿宋" w:cs="Times New Roman"/>
          <w:b/>
          <w:sz w:val="24"/>
          <w:highlight w:val="none"/>
          <w:lang w:bidi="ar"/>
        </w:rPr>
        <w:t>合同签订前，成交供应商需先缴纳合同总价款</w:t>
      </w:r>
      <w:r>
        <w:rPr>
          <w:rFonts w:ascii="Times New Roman" w:hAnsi="Times New Roman" w:eastAsia="仿宋" w:cs="Times New Roman"/>
          <w:b/>
          <w:sz w:val="24"/>
          <w:highlight w:val="none"/>
          <w:lang w:bidi="ar"/>
        </w:rPr>
        <w:t>5%履约保证金。履约保证金在验收合格后一次无息退回，若成交供应商违约，采购人有权从履约保证金中直接扣减。若采购人违约，则应当赔偿给成交供应商造成的经济损失。</w:t>
      </w:r>
    </w:p>
    <w:p>
      <w:pPr>
        <w:spacing w:line="500" w:lineRule="exact"/>
        <w:ind w:firstLine="482" w:firstLineChars="200"/>
        <w:rPr>
          <w:rFonts w:ascii="Times New Roman" w:hAnsi="Times New Roman" w:eastAsia="仿宋" w:cs="Times New Roman"/>
          <w:b/>
          <w:sz w:val="24"/>
          <w:highlight w:val="none"/>
        </w:rPr>
      </w:pPr>
      <w:r>
        <w:rPr>
          <w:rFonts w:ascii="Times New Roman" w:hAnsi="Times New Roman" w:eastAsia="仿宋" w:cs="Times New Roman"/>
          <w:b/>
          <w:sz w:val="24"/>
          <w:highlight w:val="none"/>
          <w:lang w:bidi="ar"/>
        </w:rPr>
        <w:t>1.合同含税金额（大写）：</w:t>
      </w:r>
      <w:r>
        <w:rPr>
          <w:rFonts w:hint="default" w:ascii="Times New Roman" w:hAnsi="Times New Roman" w:eastAsia="仿宋" w:cs="Times New Roman"/>
          <w:b/>
          <w:sz w:val="24"/>
          <w:highlight w:val="none"/>
          <w:u w:val="single"/>
          <w:lang w:val="en-US" w:eastAsia="zh-CN" w:bidi="ar"/>
        </w:rPr>
        <w:t xml:space="preserve">   </w:t>
      </w:r>
      <w:r>
        <w:rPr>
          <w:rFonts w:ascii="Times New Roman" w:hAnsi="Times New Roman" w:eastAsia="仿宋" w:cs="Times New Roman"/>
          <w:b/>
          <w:sz w:val="24"/>
          <w:highlight w:val="none"/>
          <w:lang w:bidi="ar"/>
        </w:rPr>
        <w:t>元（人民币）¥：</w:t>
      </w:r>
      <w:r>
        <w:rPr>
          <w:rFonts w:hint="default" w:ascii="Times New Roman" w:hAnsi="Times New Roman" w:eastAsia="仿宋" w:cs="Times New Roman"/>
          <w:b/>
          <w:sz w:val="24"/>
          <w:highlight w:val="none"/>
          <w:u w:val="single"/>
          <w:lang w:val="en-US" w:eastAsia="zh-CN" w:bidi="ar"/>
        </w:rPr>
        <w:t xml:space="preserve">   </w:t>
      </w:r>
      <w:r>
        <w:rPr>
          <w:rFonts w:hint="default" w:ascii="Times New Roman" w:hAnsi="Times New Roman" w:eastAsia="仿宋" w:cs="Times New Roman"/>
          <w:b/>
          <w:sz w:val="24"/>
          <w:highlight w:val="none"/>
          <w:lang w:bidi="ar"/>
        </w:rPr>
        <w:t>元</w:t>
      </w:r>
    </w:p>
    <w:p>
      <w:pPr>
        <w:spacing w:line="500" w:lineRule="exact"/>
        <w:ind w:firstLine="482" w:firstLineChars="200"/>
        <w:rPr>
          <w:rFonts w:ascii="Times New Roman" w:hAnsi="Times New Roman" w:eastAsia="仿宋" w:cs="Times New Roman"/>
          <w:b/>
          <w:sz w:val="24"/>
          <w:highlight w:val="none"/>
        </w:rPr>
      </w:pPr>
      <w:r>
        <w:rPr>
          <w:rFonts w:ascii="Times New Roman" w:hAnsi="Times New Roman" w:eastAsia="仿宋" w:cs="Times New Roman"/>
          <w:b/>
          <w:sz w:val="24"/>
          <w:highlight w:val="none"/>
          <w:lang w:bidi="ar"/>
        </w:rPr>
        <w:t>2.合同支付</w:t>
      </w:r>
    </w:p>
    <w:p>
      <w:pPr>
        <w:spacing w:line="500" w:lineRule="exact"/>
        <w:ind w:firstLine="480" w:firstLineChars="200"/>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合同包</w:t>
      </w:r>
      <w:r>
        <w:rPr>
          <w:rFonts w:ascii="Times New Roman" w:hAnsi="Times New Roman" w:eastAsia="仿宋" w:cs="Times New Roman"/>
          <w:bCs/>
          <w:sz w:val="24"/>
          <w:highlight w:val="none"/>
          <w:lang w:bidi="ar"/>
        </w:rPr>
        <w:t>2：</w:t>
      </w:r>
    </w:p>
    <w:p>
      <w:pPr>
        <w:spacing w:line="500" w:lineRule="exact"/>
        <w:ind w:firstLine="480" w:firstLineChars="200"/>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w:t>
      </w:r>
      <w:r>
        <w:rPr>
          <w:rFonts w:ascii="Times New Roman" w:hAnsi="Times New Roman" w:eastAsia="仿宋" w:cs="Times New Roman"/>
          <w:bCs/>
          <w:sz w:val="24"/>
          <w:highlight w:val="none"/>
          <w:lang w:bidi="ar"/>
        </w:rPr>
        <w:t>1）合同签订后</w:t>
      </w:r>
      <w:r>
        <w:rPr>
          <w:rFonts w:hint="default" w:ascii="Times New Roman" w:hAnsi="Times New Roman" w:eastAsia="仿宋" w:cs="Times New Roman"/>
          <w:bCs/>
          <w:sz w:val="24"/>
          <w:highlight w:val="none"/>
          <w:lang w:bidi="ar"/>
        </w:rPr>
        <w:t>30日内，供应商将派驻人员派驻至指定地点，采购人于派驻人员到位后10日内，支付合同总金额的</w:t>
      </w:r>
      <w:r>
        <w:rPr>
          <w:rFonts w:ascii="Times New Roman" w:hAnsi="Times New Roman" w:eastAsia="仿宋" w:cs="Times New Roman"/>
          <w:bCs/>
          <w:sz w:val="24"/>
          <w:highlight w:val="none"/>
          <w:lang w:bidi="ar"/>
        </w:rPr>
        <w:t>50%；</w:t>
      </w:r>
    </w:p>
    <w:p>
      <w:pPr>
        <w:spacing w:line="500" w:lineRule="exact"/>
        <w:ind w:firstLine="480" w:firstLineChars="200"/>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w:t>
      </w:r>
      <w:r>
        <w:rPr>
          <w:rFonts w:ascii="Times New Roman" w:hAnsi="Times New Roman" w:eastAsia="仿宋" w:cs="Times New Roman"/>
          <w:bCs/>
          <w:sz w:val="24"/>
          <w:highlight w:val="none"/>
          <w:lang w:bidi="ar"/>
        </w:rPr>
        <w:t>2）2023年11月底前，或在当年财政预算执行时限内，支付剩余50%合同款项。</w:t>
      </w:r>
    </w:p>
    <w:p>
      <w:pPr>
        <w:spacing w:line="500" w:lineRule="exact"/>
        <w:ind w:firstLine="480" w:firstLineChars="200"/>
        <w:rPr>
          <w:rFonts w:ascii="Times New Roman" w:hAnsi="Times New Roman" w:eastAsia="仿宋" w:cs="Times New Roman"/>
          <w:bCs/>
          <w:sz w:val="24"/>
          <w:highlight w:val="none"/>
        </w:rPr>
      </w:pPr>
      <w:r>
        <w:rPr>
          <w:rFonts w:ascii="Times New Roman" w:hAnsi="Times New Roman" w:eastAsia="仿宋" w:cs="Times New Roman"/>
          <w:bCs/>
          <w:sz w:val="24"/>
          <w:highlight w:val="none"/>
          <w:lang w:bidi="ar"/>
        </w:rPr>
        <w:t>3.供应商在采购人办理以上各期付款的支付手续前，应向采购人出具等额的符合国家规定的发票；</w:t>
      </w:r>
    </w:p>
    <w:p>
      <w:pPr>
        <w:spacing w:line="500" w:lineRule="exact"/>
        <w:ind w:firstLine="480" w:firstLineChars="200"/>
        <w:rPr>
          <w:rFonts w:ascii="Times New Roman" w:hAnsi="Times New Roman" w:eastAsia="仿宋" w:cs="Times New Roman"/>
          <w:bCs/>
          <w:sz w:val="24"/>
          <w:highlight w:val="none"/>
        </w:rPr>
      </w:pPr>
      <w:r>
        <w:rPr>
          <w:rFonts w:ascii="Times New Roman" w:hAnsi="Times New Roman" w:eastAsia="仿宋" w:cs="Times New Roman"/>
          <w:bCs/>
          <w:sz w:val="24"/>
          <w:highlight w:val="none"/>
          <w:lang w:bidi="ar"/>
        </w:rPr>
        <w:t>4.上述时间不包括采购人正常办理支付报批手续的时间。</w:t>
      </w:r>
    </w:p>
    <w:p>
      <w:pPr>
        <w:spacing w:line="500" w:lineRule="exact"/>
        <w:ind w:firstLine="480" w:firstLineChars="200"/>
        <w:rPr>
          <w:rFonts w:ascii="Times New Roman" w:hAnsi="Times New Roman" w:eastAsia="仿宋" w:cs="Times New Roman"/>
          <w:bCs/>
          <w:sz w:val="24"/>
          <w:highlight w:val="none"/>
        </w:rPr>
      </w:pPr>
      <w:r>
        <w:rPr>
          <w:rFonts w:ascii="Times New Roman" w:hAnsi="Times New Roman" w:eastAsia="仿宋" w:cs="Times New Roman"/>
          <w:bCs/>
          <w:sz w:val="24"/>
          <w:highlight w:val="none"/>
          <w:lang w:bidi="ar"/>
        </w:rPr>
        <w:t>5.执行过程中，合同总金额如遇财政预算核减，财政核减后金额低于成交总金额的，按财政核减后金额执行。</w:t>
      </w:r>
    </w:p>
    <w:p>
      <w:pPr>
        <w:spacing w:line="500" w:lineRule="exact"/>
        <w:ind w:firstLine="480" w:firstLineChars="200"/>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（三）结算方式：银行转账。</w:t>
      </w:r>
    </w:p>
    <w:p>
      <w:pPr>
        <w:spacing w:line="500" w:lineRule="exact"/>
        <w:ind w:firstLine="480" w:firstLineChars="200"/>
        <w:rPr>
          <w:rFonts w:ascii="Times New Roman" w:hAnsi="Times New Roman" w:eastAsia="仿宋" w:cs="Times New Roman"/>
          <w:bCs/>
          <w:sz w:val="24"/>
          <w:highlight w:val="none"/>
          <w:lang w:bidi="ar"/>
        </w:rPr>
      </w:pPr>
      <w:r>
        <w:rPr>
          <w:rFonts w:hint="default" w:ascii="Times New Roman" w:hAnsi="Times New Roman" w:eastAsia="仿宋" w:cs="Times New Roman"/>
          <w:bCs/>
          <w:sz w:val="24"/>
          <w:highlight w:val="none"/>
          <w:lang w:bidi="ar"/>
        </w:rPr>
        <w:t>成交供应商对其账户信息的准确性和可用性承担全部责任，若其提供的账户信息发生任何变化，成交供应商应提前</w:t>
      </w:r>
      <w:r>
        <w:rPr>
          <w:rFonts w:ascii="Times New Roman" w:hAnsi="Times New Roman" w:eastAsia="仿宋" w:cs="Times New Roman"/>
          <w:bCs/>
          <w:sz w:val="24"/>
          <w:highlight w:val="none"/>
          <w:lang w:bidi="ar"/>
        </w:rPr>
        <w:t>5个工作日书面通知采购人，否则采购人不对成交供应商未能收到或迟延收到任何款项承担责任。</w:t>
      </w:r>
    </w:p>
    <w:p>
      <w:pPr>
        <w:spacing w:line="500" w:lineRule="exact"/>
        <w:ind w:firstLine="480" w:firstLineChars="200"/>
        <w:rPr>
          <w:rFonts w:ascii="Times New Roman" w:hAnsi="Times New Roman" w:eastAsia="仿宋" w:cs="Times New Roman"/>
          <w:bCs/>
          <w:sz w:val="24"/>
          <w:highlight w:val="none"/>
          <w:lang w:bidi="ar"/>
        </w:rPr>
      </w:pPr>
      <w:r>
        <w:rPr>
          <w:rFonts w:hint="default" w:ascii="Times New Roman" w:hAnsi="Times New Roman" w:eastAsia="仿宋" w:cs="Times New Roman"/>
          <w:bCs/>
          <w:sz w:val="24"/>
          <w:highlight w:val="none"/>
          <w:lang w:bidi="ar"/>
        </w:rPr>
        <w:t>供应商指定收款账号：</w:t>
      </w:r>
    </w:p>
    <w:p>
      <w:pPr>
        <w:spacing w:line="500" w:lineRule="exact"/>
        <w:ind w:firstLine="480" w:firstLineChars="200"/>
        <w:rPr>
          <w:rFonts w:ascii="Times New Roman" w:hAnsi="Times New Roman" w:eastAsia="仿宋" w:cs="Times New Roman"/>
          <w:bCs/>
          <w:sz w:val="24"/>
          <w:highlight w:val="none"/>
          <w:lang w:bidi="ar"/>
        </w:rPr>
      </w:pPr>
      <w:r>
        <w:rPr>
          <w:rFonts w:hint="default" w:ascii="Times New Roman" w:hAnsi="Times New Roman" w:eastAsia="仿宋" w:cs="Times New Roman"/>
          <w:bCs/>
          <w:sz w:val="24"/>
          <w:highlight w:val="none"/>
          <w:lang w:bidi="ar"/>
        </w:rPr>
        <w:t>户名：</w:t>
      </w:r>
    </w:p>
    <w:p>
      <w:pPr>
        <w:spacing w:line="500" w:lineRule="exact"/>
        <w:ind w:firstLine="480" w:firstLineChars="200"/>
        <w:rPr>
          <w:rFonts w:ascii="Times New Roman" w:hAnsi="Times New Roman" w:eastAsia="仿宋" w:cs="Times New Roman"/>
          <w:bCs/>
          <w:sz w:val="24"/>
          <w:highlight w:val="none"/>
          <w:lang w:bidi="ar"/>
        </w:rPr>
      </w:pPr>
      <w:r>
        <w:rPr>
          <w:rFonts w:hint="default" w:ascii="Times New Roman" w:hAnsi="Times New Roman" w:eastAsia="仿宋" w:cs="Times New Roman"/>
          <w:bCs/>
          <w:sz w:val="24"/>
          <w:highlight w:val="none"/>
          <w:lang w:bidi="ar"/>
        </w:rPr>
        <w:t>账</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号：</w:t>
      </w:r>
    </w:p>
    <w:p>
      <w:pPr>
        <w:spacing w:line="500" w:lineRule="exact"/>
        <w:ind w:firstLine="480" w:firstLineChars="200"/>
        <w:rPr>
          <w:rFonts w:ascii="Times New Roman" w:hAnsi="Times New Roman" w:eastAsia="仿宋" w:cs="Times New Roman"/>
          <w:bCs/>
          <w:sz w:val="24"/>
          <w:highlight w:val="none"/>
          <w:lang w:bidi="ar"/>
        </w:rPr>
      </w:pPr>
      <w:r>
        <w:rPr>
          <w:rFonts w:hint="default" w:ascii="Times New Roman" w:hAnsi="Times New Roman" w:eastAsia="仿宋" w:cs="Times New Roman"/>
          <w:bCs/>
          <w:sz w:val="24"/>
          <w:highlight w:val="none"/>
          <w:lang w:bidi="ar"/>
        </w:rPr>
        <w:t>开户行：</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七、采购项目执行内容需要调整时，经采购人同意后，可以对相应的原服务内容进行调整，并协商确定价格差额计算方法和负担办法。</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八、服务变更</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成交后，咨询服务内容需要变更、调整时，应办理相应的变更、调整审批手续，并协商确定变更调整后的服务价款计算方法和服务期顺延等事宜。</w:t>
      </w:r>
    </w:p>
    <w:p>
      <w:pPr>
        <w:spacing w:line="500" w:lineRule="exact"/>
        <w:ind w:firstLine="480" w:firstLineChars="200"/>
        <w:rPr>
          <w:rFonts w:ascii="Times New Roman" w:hAnsi="Times New Roman" w:eastAsia="仿宋" w:cs="Times New Roman"/>
          <w:sz w:val="24"/>
          <w:highlight w:val="none"/>
          <w:lang w:bidi="ar"/>
        </w:rPr>
      </w:pPr>
      <w:r>
        <w:rPr>
          <w:rFonts w:hint="default" w:ascii="Times New Roman" w:hAnsi="Times New Roman" w:eastAsia="仿宋" w:cs="Times New Roman"/>
          <w:sz w:val="24"/>
          <w:highlight w:val="none"/>
          <w:lang w:bidi="ar"/>
        </w:rPr>
        <w:t>九、管理</w:t>
      </w:r>
    </w:p>
    <w:p>
      <w:pPr>
        <w:spacing w:line="500" w:lineRule="exact"/>
        <w:ind w:firstLine="480" w:firstLineChars="200"/>
        <w:rPr>
          <w:rFonts w:ascii="Times New Roman" w:hAnsi="Times New Roman" w:eastAsia="仿宋" w:cs="Times New Roman"/>
          <w:sz w:val="24"/>
          <w:highlight w:val="none"/>
          <w:lang w:bidi="ar"/>
        </w:rPr>
      </w:pPr>
      <w:r>
        <w:rPr>
          <w:rFonts w:hint="default" w:ascii="Times New Roman" w:hAnsi="Times New Roman" w:eastAsia="仿宋" w:cs="Times New Roman"/>
          <w:sz w:val="24"/>
          <w:highlight w:val="none"/>
          <w:lang w:bidi="ar"/>
        </w:rPr>
        <w:t>（一）服务名册：成交供应商对其所属的所有服务人员进行实名制管理，登记造册，并在服务过程中要及时更新登记，服务名册中应反映人员的真实姓名、身份证号码、住址、劳动合同签订情况等人员信息。</w:t>
      </w:r>
    </w:p>
    <w:p>
      <w:pPr>
        <w:spacing w:line="500" w:lineRule="exact"/>
        <w:ind w:firstLine="480" w:firstLineChars="200"/>
        <w:rPr>
          <w:rFonts w:ascii="Times New Roman" w:hAnsi="Times New Roman" w:eastAsia="仿宋" w:cs="Times New Roman"/>
          <w:sz w:val="24"/>
          <w:highlight w:val="none"/>
          <w:lang w:bidi="ar"/>
        </w:rPr>
      </w:pPr>
      <w:r>
        <w:rPr>
          <w:rFonts w:hint="default" w:ascii="Times New Roman" w:hAnsi="Times New Roman" w:eastAsia="仿宋" w:cs="Times New Roman"/>
          <w:sz w:val="24"/>
          <w:highlight w:val="none"/>
          <w:lang w:bidi="ar"/>
        </w:rPr>
        <w:t>（二）在服务开始后</w:t>
      </w:r>
      <w:r>
        <w:rPr>
          <w:rFonts w:ascii="Times New Roman" w:hAnsi="Times New Roman" w:eastAsia="仿宋" w:cs="Times New Roman"/>
          <w:sz w:val="24"/>
          <w:highlight w:val="none"/>
          <w:lang w:bidi="ar"/>
        </w:rPr>
        <w:t>15日内向采购方提供人员的身份证、劳动合同等复印件。</w:t>
      </w:r>
    </w:p>
    <w:p>
      <w:pPr>
        <w:spacing w:line="500" w:lineRule="exact"/>
        <w:ind w:firstLine="480" w:firstLineChars="200"/>
        <w:rPr>
          <w:rFonts w:ascii="Times New Roman" w:hAnsi="Times New Roman" w:eastAsia="仿宋" w:cs="Times New Roman"/>
          <w:sz w:val="24"/>
          <w:highlight w:val="none"/>
          <w:lang w:bidi="ar"/>
        </w:rPr>
      </w:pPr>
      <w:r>
        <w:rPr>
          <w:rFonts w:hint="default" w:ascii="Times New Roman" w:hAnsi="Times New Roman" w:eastAsia="仿宋" w:cs="Times New Roman"/>
          <w:sz w:val="24"/>
          <w:highlight w:val="none"/>
          <w:lang w:bidi="ar"/>
        </w:rPr>
        <w:t>（三）成交供应商应明确工资的结算及支付形式。不得使用童工，一旦发现，</w:t>
      </w:r>
      <w:r>
        <w:rPr>
          <w:rFonts w:ascii="Times New Roman" w:hAnsi="Times New Roman" w:eastAsia="仿宋" w:cs="Times New Roman"/>
          <w:sz w:val="24"/>
          <w:highlight w:val="none"/>
          <w:lang w:bidi="ar"/>
        </w:rPr>
        <w:t>由成交供应商责令其退场并妥善处理相关争议、纠纷。</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十、验收：服务期满后由成交供应商提请验收，采购人负责组织验收；成交供应商应按采购人要求做好项目验收等相关资料的准备工作，并做好会务工作。同时递交相关存档资料。</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十一、不可抗力：</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一）合同任一方由于受诸如洪水、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（二）遭受不可抗力一方应在不可抗力事故发生后尽快以书面形式通知对方，并于事故发生后</w:t>
      </w:r>
      <w:r>
        <w:rPr>
          <w:rFonts w:ascii="Times New Roman" w:hAnsi="Times New Roman" w:eastAsia="仿宋" w:cs="Times New Roman"/>
          <w:sz w:val="24"/>
          <w:highlight w:val="none"/>
          <w:lang w:bidi="ar"/>
        </w:rPr>
        <w:t>14天内将有关部门出具的证明文件、详细情况报告以及不可抗力对履行合同影响程度的说明通知对方。</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三）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spacing w:line="500" w:lineRule="exact"/>
        <w:ind w:firstLine="480" w:firstLineChars="200"/>
        <w:rPr>
          <w:rFonts w:ascii="Times New Roman" w:hAnsi="Times New Roman" w:eastAsia="仿宋" w:cs="Times New Roman"/>
          <w:sz w:val="24"/>
          <w:highlight w:val="none"/>
          <w:lang w:bidi="ar"/>
        </w:rPr>
      </w:pPr>
      <w:r>
        <w:rPr>
          <w:rFonts w:hint="default" w:ascii="Times New Roman" w:hAnsi="Times New Roman" w:eastAsia="仿宋" w:cs="Times New Roman"/>
          <w:sz w:val="24"/>
          <w:highlight w:val="none"/>
          <w:lang w:bidi="ar"/>
        </w:rPr>
        <w:t>（四）一旦不可抗力事故的影响持续</w:t>
      </w:r>
      <w:r>
        <w:rPr>
          <w:rFonts w:ascii="Times New Roman" w:hAnsi="Times New Roman" w:eastAsia="仿宋" w:cs="Times New Roman"/>
          <w:sz w:val="24"/>
          <w:highlight w:val="none"/>
          <w:lang w:bidi="ar"/>
        </w:rPr>
        <w:t>120天以上，甲乙双方通过友好协商，在合理的时间内达成进一步履行合同或终止合同的协议。</w:t>
      </w:r>
    </w:p>
    <w:p>
      <w:pPr>
        <w:spacing w:line="500" w:lineRule="exact"/>
        <w:ind w:firstLine="480" w:firstLineChars="200"/>
        <w:rPr>
          <w:rFonts w:hint="default" w:ascii="Times New Roman" w:hAnsi="Times New Roman" w:eastAsia="仿宋" w:cs="Times New Roman"/>
          <w:highlight w:val="none"/>
        </w:rPr>
      </w:pPr>
      <w:r>
        <w:rPr>
          <w:rFonts w:hint="default" w:ascii="Times New Roman" w:hAnsi="Times New Roman" w:eastAsia="仿宋" w:cs="Times New Roman"/>
          <w:sz w:val="24"/>
          <w:highlight w:val="none"/>
          <w:lang w:bidi="ar"/>
        </w:rPr>
        <w:t>（五）因采购人内部或上级单位政策调整等非采购人过失原因，导致本合同无法继续履行的，采购人有权与供应商解除合同。</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十二、合同一经签订，不得擅自变更、中止或者终止合同。对确需变更、调整或者中止、终止合同的，应按规定履行相应的手续。</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十三、违约责任：</w:t>
      </w:r>
    </w:p>
    <w:p>
      <w:pPr>
        <w:spacing w:line="500" w:lineRule="exact"/>
        <w:ind w:firstLine="480" w:firstLineChars="200"/>
        <w:rPr>
          <w:rFonts w:ascii="Times New Roman" w:hAnsi="Times New Roman" w:eastAsia="仿宋" w:cs="Times New Roman"/>
          <w:sz w:val="24"/>
          <w:highlight w:val="none"/>
          <w:shd w:val="clear" w:color="auto" w:fill="FFFFFF"/>
        </w:rPr>
      </w:pPr>
      <w:r>
        <w:rPr>
          <w:rFonts w:hint="default" w:ascii="Times New Roman" w:hAnsi="Times New Roman" w:eastAsia="仿宋" w:cs="Times New Roman"/>
          <w:sz w:val="24"/>
          <w:highlight w:val="none"/>
          <w:shd w:val="clear" w:color="auto" w:fill="FFFFFF"/>
          <w:lang w:bidi="ar"/>
        </w:rPr>
        <w:t>（一）依据《中华人民共和国民法典》、《中华人民共和国政府采购法》、《中华人民共和国政府采购法实施条例》的相关条款规定和本合同约定，成交供应商未全面履行合同义务或者发生违约，若连续或累计履行迟延超过</w:t>
      </w:r>
      <w:r>
        <w:rPr>
          <w:rFonts w:ascii="Times New Roman" w:hAnsi="Times New Roman" w:eastAsia="仿宋" w:cs="Times New Roman"/>
          <w:sz w:val="24"/>
          <w:highlight w:val="none"/>
          <w:shd w:val="clear" w:color="auto" w:fill="FFFFFF"/>
          <w:lang w:bidi="ar"/>
        </w:rPr>
        <w:t>30日，采购人有权终止合同，成交供应商应返还采购人支付价款，并承担合同总价30%的违约金，造成采购人损失的应当赔偿，并报请有关监督管理机关依法进行相应的行政处罚。采购人违约的，应当赔偿给成交供应商造成的经济损失。</w:t>
      </w:r>
    </w:p>
    <w:p>
      <w:pPr>
        <w:spacing w:line="500" w:lineRule="exact"/>
        <w:ind w:firstLine="480" w:firstLineChars="200"/>
        <w:rPr>
          <w:rFonts w:ascii="Times New Roman" w:hAnsi="Times New Roman" w:eastAsia="仿宋" w:cs="Times New Roman"/>
          <w:sz w:val="24"/>
          <w:highlight w:val="none"/>
          <w:shd w:val="clear" w:color="auto" w:fill="FFFFFF"/>
        </w:rPr>
      </w:pPr>
      <w:r>
        <w:rPr>
          <w:rFonts w:hint="default" w:ascii="Times New Roman" w:hAnsi="Times New Roman" w:eastAsia="仿宋" w:cs="Times New Roman"/>
          <w:sz w:val="24"/>
          <w:highlight w:val="none"/>
          <w:shd w:val="clear" w:color="auto" w:fill="FFFFFF"/>
          <w:lang w:bidi="ar"/>
        </w:rPr>
        <w:t>（二）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采购人有权解除合同，成交供应商应返还采购人支付的合同价款，并承担合同价款</w:t>
      </w:r>
      <w:r>
        <w:rPr>
          <w:rFonts w:ascii="Times New Roman" w:hAnsi="Times New Roman" w:eastAsia="仿宋" w:cs="Times New Roman"/>
          <w:sz w:val="24"/>
          <w:highlight w:val="none"/>
          <w:shd w:val="clear" w:color="auto" w:fill="FFFFFF"/>
          <w:lang w:bidi="ar"/>
        </w:rPr>
        <w:t>30%的违约金，造成损失的应当赔偿。</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shd w:val="clear" w:color="auto" w:fill="FFFFFF"/>
          <w:lang w:bidi="ar"/>
        </w:rPr>
        <w:t>（三）</w:t>
      </w:r>
      <w:r>
        <w:rPr>
          <w:rFonts w:hint="default" w:ascii="Times New Roman" w:hAnsi="Times New Roman" w:eastAsia="仿宋" w:cs="Times New Roman"/>
          <w:sz w:val="24"/>
          <w:highlight w:val="none"/>
          <w:lang w:bidi="ar"/>
        </w:rPr>
        <w:t>若成交供应商未按照合同约定履行或者履行合同不符合采购人要求的，采购人有权解除合同，成交供应商应返还采购人支付的合同价款，并承担合同价款</w:t>
      </w:r>
      <w:r>
        <w:rPr>
          <w:rFonts w:ascii="Times New Roman" w:hAnsi="Times New Roman" w:eastAsia="仿宋" w:cs="Times New Roman"/>
          <w:sz w:val="24"/>
          <w:highlight w:val="none"/>
          <w:lang w:bidi="ar"/>
        </w:rPr>
        <w:t>30%的违约金，造成损失的应当赔偿。</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shd w:val="clear" w:color="auto" w:fill="FFFFFF"/>
          <w:lang w:bidi="ar"/>
        </w:rPr>
        <w:t>（四）</w:t>
      </w:r>
      <w:r>
        <w:rPr>
          <w:rFonts w:hint="default" w:ascii="Times New Roman" w:hAnsi="Times New Roman" w:eastAsia="仿宋" w:cs="Times New Roman"/>
          <w:sz w:val="24"/>
          <w:highlight w:val="none"/>
          <w:lang w:bidi="ar"/>
        </w:rPr>
        <w:t>成交供应商应保证所提供的服务或其任何一部分均不会侵犯任何第三方的专利权、商标权或著作权。若因此造成的任何纠纷均由成交供应商承担责任，包括但不限于采购人因此产生的诉讼费、律师费、损害赔偿等。</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shd w:val="clear" w:color="auto" w:fill="FFFFFF"/>
          <w:lang w:bidi="ar"/>
        </w:rPr>
        <w:t>（五）</w:t>
      </w:r>
      <w:r>
        <w:rPr>
          <w:rFonts w:hint="default" w:ascii="Times New Roman" w:hAnsi="Times New Roman" w:eastAsia="仿宋" w:cs="Times New Roman"/>
          <w:sz w:val="24"/>
          <w:highlight w:val="none"/>
          <w:lang w:bidi="ar"/>
        </w:rPr>
        <w:t>如果出现政府采购监督管理部门在处理投诉事项期间，书面通知采购人暂停采购活动的情形，或者询问或质疑事项可能影响成交结果的，导致采购人中止履行合同的情形，均不视为采购人违约。</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shd w:val="clear" w:color="auto" w:fill="FFFFFF"/>
          <w:lang w:bidi="ar"/>
        </w:rPr>
        <w:t>（六）</w:t>
      </w:r>
      <w:r>
        <w:rPr>
          <w:rFonts w:hint="default" w:ascii="Times New Roman" w:hAnsi="Times New Roman" w:eastAsia="仿宋" w:cs="Times New Roman"/>
          <w:sz w:val="24"/>
          <w:highlight w:val="none"/>
          <w:lang w:bidi="ar"/>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00" w:lineRule="exact"/>
        <w:ind w:firstLine="482" w:firstLineChars="200"/>
        <w:rPr>
          <w:rFonts w:ascii="Times New Roman" w:hAnsi="Times New Roman" w:eastAsia="仿宋" w:cs="Times New Roman"/>
          <w:b/>
          <w:sz w:val="24"/>
          <w:highlight w:val="none"/>
        </w:rPr>
      </w:pPr>
      <w:r>
        <w:rPr>
          <w:rFonts w:hint="default" w:ascii="Times New Roman" w:hAnsi="Times New Roman" w:eastAsia="仿宋" w:cs="Times New Roman"/>
          <w:b/>
          <w:sz w:val="24"/>
          <w:highlight w:val="none"/>
          <w:lang w:bidi="ar"/>
        </w:rPr>
        <w:t>十四、履行瑕疵</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在合同履行过程中，如果供应商遇到不能按时提供服务或履行合同义务有瑕疵的情况，应及时以书面形式将不能正常提供服务的理由、预期延误时间通知采购人；采购人收到供应商通知后，认为其理由正当的，可以书面形式酌情同意供应商可以延长履行的具体时间；认为理由不正当的有权解除合同，引入第三方提供服务，供应商应退还采购人已付服务费并承担采购人因引入第三方继续提供服务给采购人造成的直接或间接损失。</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因供应商履行义务存在瑕疵却未及时书面通知采购人，给采购人造成的损失由供应商承担。供应商未履行通知义务不影响采购人自行判断供应商履行情况并行使合同解除权等相关权利。</w:t>
      </w:r>
    </w:p>
    <w:p>
      <w:pPr>
        <w:spacing w:line="500" w:lineRule="exact"/>
        <w:ind w:firstLine="482" w:firstLineChars="200"/>
        <w:rPr>
          <w:rFonts w:ascii="Times New Roman" w:hAnsi="Times New Roman" w:eastAsia="仿宋" w:cs="Times New Roman"/>
          <w:b/>
          <w:bCs/>
          <w:sz w:val="24"/>
          <w:highlight w:val="none"/>
        </w:rPr>
      </w:pPr>
      <w:r>
        <w:rPr>
          <w:rFonts w:hint="default" w:ascii="Times New Roman" w:hAnsi="Times New Roman" w:eastAsia="仿宋" w:cs="Times New Roman"/>
          <w:b/>
          <w:bCs/>
          <w:sz w:val="24"/>
          <w:highlight w:val="none"/>
          <w:lang w:bidi="ar"/>
        </w:rPr>
        <w:t>十五、合同转让和分包</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合同的权利义务依法不得转让，不得分包。。</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十</w:t>
      </w:r>
      <w:r>
        <w:rPr>
          <w:rFonts w:hint="eastAsia" w:ascii="Times New Roman" w:hAnsi="Times New Roman" w:eastAsia="仿宋" w:cs="Times New Roman"/>
          <w:sz w:val="24"/>
          <w:highlight w:val="none"/>
          <w:lang w:val="en-US" w:eastAsia="zh-CN" w:bidi="ar"/>
        </w:rPr>
        <w:t>六</w:t>
      </w:r>
      <w:r>
        <w:rPr>
          <w:rFonts w:hint="default" w:ascii="Times New Roman" w:hAnsi="Times New Roman" w:eastAsia="仿宋" w:cs="Times New Roman"/>
          <w:sz w:val="24"/>
          <w:highlight w:val="none"/>
          <w:lang w:bidi="ar"/>
        </w:rPr>
        <w:t>、本合同用中文书写。本合同一式捌份，采购人执肆份，成交供应商执贰份，陕西省财政厅政府采购管理处备案壹份，采购代理机构执壹份，所有合同均具有相同的法律效力。</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十</w:t>
      </w:r>
      <w:r>
        <w:rPr>
          <w:rFonts w:hint="eastAsia" w:ascii="Times New Roman" w:hAnsi="Times New Roman" w:eastAsia="仿宋" w:cs="Times New Roman"/>
          <w:sz w:val="24"/>
          <w:highlight w:val="none"/>
          <w:lang w:val="en-US" w:eastAsia="zh-CN" w:bidi="ar"/>
        </w:rPr>
        <w:t>七</w:t>
      </w:r>
      <w:r>
        <w:rPr>
          <w:rFonts w:hint="default" w:ascii="Times New Roman" w:hAnsi="Times New Roman" w:eastAsia="仿宋" w:cs="Times New Roman"/>
          <w:sz w:val="24"/>
          <w:highlight w:val="none"/>
          <w:lang w:bidi="ar"/>
        </w:rPr>
        <w:t>、保密</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成交供应商对于因签署或履行本合同而了解或接触到的采购方的秘密及其他机密资料和信息、采集的数据（以下简称“保密信息”）均应保守秘密，且仅为履行本合同目的而进行使用；非经采购方书面同意，成交供应商不得向第三方泄露、给予或转让该等保密信息，除非是根据法律法规、行政机关、监管机构要求而需要披露。</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十</w:t>
      </w:r>
      <w:r>
        <w:rPr>
          <w:rFonts w:hint="eastAsia" w:ascii="Times New Roman" w:hAnsi="Times New Roman" w:eastAsia="仿宋" w:cs="Times New Roman"/>
          <w:sz w:val="24"/>
          <w:highlight w:val="none"/>
          <w:lang w:val="en-US" w:eastAsia="zh-CN" w:bidi="ar"/>
        </w:rPr>
        <w:t>八</w:t>
      </w:r>
      <w:r>
        <w:rPr>
          <w:rFonts w:hint="default" w:ascii="Times New Roman" w:hAnsi="Times New Roman" w:eastAsia="仿宋" w:cs="Times New Roman"/>
          <w:sz w:val="24"/>
          <w:highlight w:val="none"/>
          <w:lang w:bidi="ar"/>
        </w:rPr>
        <w:t>、其他未尽事宜以采购人与成交供应商签订的合同条款为准。</w:t>
      </w:r>
    </w:p>
    <w:p>
      <w:pPr>
        <w:spacing w:line="500" w:lineRule="exact"/>
        <w:ind w:firstLine="480" w:firstLineChars="200"/>
        <w:rPr>
          <w:rFonts w:ascii="Times New Roman" w:hAnsi="Times New Roman" w:eastAsia="仿宋" w:cs="Times New Roman"/>
          <w:sz w:val="24"/>
          <w:highlight w:val="none"/>
        </w:rPr>
      </w:pPr>
      <w:r>
        <w:rPr>
          <w:rFonts w:hint="default" w:ascii="Times New Roman" w:hAnsi="Times New Roman" w:eastAsia="仿宋" w:cs="Times New Roman"/>
          <w:sz w:val="24"/>
          <w:highlight w:val="none"/>
          <w:lang w:bidi="ar"/>
        </w:rPr>
        <w:t>十</w:t>
      </w:r>
      <w:r>
        <w:rPr>
          <w:rFonts w:hint="eastAsia" w:ascii="Times New Roman" w:hAnsi="Times New Roman" w:eastAsia="仿宋" w:cs="Times New Roman"/>
          <w:sz w:val="24"/>
          <w:highlight w:val="none"/>
          <w:lang w:val="en-US" w:eastAsia="zh-CN" w:bidi="ar"/>
        </w:rPr>
        <w:t>九</w:t>
      </w:r>
      <w:r>
        <w:rPr>
          <w:rFonts w:hint="default" w:ascii="Times New Roman" w:hAnsi="Times New Roman" w:eastAsia="仿宋" w:cs="Times New Roman"/>
          <w:sz w:val="24"/>
          <w:highlight w:val="none"/>
          <w:lang w:bidi="ar"/>
        </w:rPr>
        <w:t>、合同争议的解决：合同执行中发生争议的，当事人双方应协商解决，协商达不成一致时，应向采购人所在地辖区法院提请诉讼。</w:t>
      </w:r>
    </w:p>
    <w:p>
      <w:pPr>
        <w:spacing w:line="500" w:lineRule="exact"/>
        <w:ind w:firstLine="480" w:firstLineChars="200"/>
        <w:rPr>
          <w:rFonts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bidi="ar"/>
        </w:rPr>
        <w:t>二十</w:t>
      </w:r>
      <w:r>
        <w:rPr>
          <w:rFonts w:hint="default" w:ascii="Times New Roman" w:hAnsi="Times New Roman" w:eastAsia="仿宋" w:cs="Times New Roman"/>
          <w:sz w:val="24"/>
          <w:highlight w:val="none"/>
          <w:lang w:bidi="ar"/>
        </w:rPr>
        <w:t>、本合同自双方法定代表人或授权代表签字并盖公章之日起生效。本合同未涉事宜双方可协商确定并签订补充协议。补充协议、下列合同附件均为合同的有效组成部分，与本合同具有同等法律效力。</w:t>
      </w:r>
    </w:p>
    <w:p>
      <w:pPr>
        <w:spacing w:line="500" w:lineRule="exact"/>
        <w:rPr>
          <w:rFonts w:ascii="Times New Roman" w:hAnsi="Times New Roman" w:eastAsia="仿宋" w:cs="Times New Roman"/>
          <w:sz w:val="24"/>
          <w:highlight w:val="none"/>
        </w:rPr>
      </w:pPr>
      <w:r>
        <w:rPr>
          <w:rFonts w:ascii="Times New Roman" w:hAnsi="Times New Roman" w:eastAsia="仿宋" w:cs="Times New Roman"/>
          <w:sz w:val="24"/>
          <w:highlight w:val="none"/>
          <w:lang w:bidi="ar"/>
        </w:rPr>
        <w:t xml:space="preserve"> </w:t>
      </w:r>
    </w:p>
    <w:p>
      <w:pPr>
        <w:spacing w:line="500" w:lineRule="exact"/>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甲</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kern w:val="0"/>
          <w:sz w:val="24"/>
          <w:highlight w:val="none"/>
          <w:lang w:bidi="ar"/>
        </w:rPr>
        <w:t>方</w:t>
      </w:r>
      <w:r>
        <w:rPr>
          <w:rFonts w:hint="default" w:ascii="Times New Roman" w:hAnsi="Times New Roman" w:eastAsia="仿宋" w:cs="Times New Roman"/>
          <w:bCs/>
          <w:sz w:val="24"/>
          <w:highlight w:val="none"/>
          <w:lang w:bidi="ar"/>
        </w:rPr>
        <w:t>：（公章）</w:t>
      </w:r>
      <w:r>
        <w:rPr>
          <w:rFonts w:ascii="Times New Roman" w:hAnsi="Times New Roman" w:eastAsia="仿宋" w:cs="Times New Roman"/>
          <w:bCs/>
          <w:sz w:val="24"/>
          <w:highlight w:val="none"/>
          <w:lang w:bidi="ar"/>
        </w:rPr>
        <w:t xml:space="preserve">                    乙  </w:t>
      </w:r>
      <w:r>
        <w:rPr>
          <w:rFonts w:hint="default" w:ascii="Times New Roman" w:hAnsi="Times New Roman" w:eastAsia="仿宋" w:cs="Times New Roman"/>
          <w:kern w:val="0"/>
          <w:sz w:val="24"/>
          <w:highlight w:val="none"/>
          <w:lang w:bidi="ar"/>
        </w:rPr>
        <w:t>方</w:t>
      </w:r>
      <w:r>
        <w:rPr>
          <w:rFonts w:hint="default" w:ascii="Times New Roman" w:hAnsi="Times New Roman" w:eastAsia="仿宋" w:cs="Times New Roman"/>
          <w:bCs/>
          <w:sz w:val="24"/>
          <w:highlight w:val="none"/>
          <w:lang w:bidi="ar"/>
        </w:rPr>
        <w:t>：（公章）</w:t>
      </w:r>
    </w:p>
    <w:p>
      <w:pPr>
        <w:spacing w:line="500" w:lineRule="exact"/>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地</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址：</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地</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址：</w:t>
      </w:r>
    </w:p>
    <w:p>
      <w:pPr>
        <w:spacing w:line="500" w:lineRule="exact"/>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社会统一信用代码：</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社会统一信用代码：</w:t>
      </w:r>
    </w:p>
    <w:p>
      <w:pPr>
        <w:spacing w:line="500" w:lineRule="exact"/>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法定代表人或其授权</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法定代表人或其授权</w:t>
      </w:r>
    </w:p>
    <w:p>
      <w:pPr>
        <w:spacing w:line="500" w:lineRule="exact"/>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的代理人（签字）</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的代理人</w:t>
      </w:r>
      <w:r>
        <w:rPr>
          <w:rFonts w:ascii="Times New Roman" w:hAnsi="Times New Roman" w:eastAsia="仿宋" w:cs="Times New Roman"/>
          <w:bCs/>
          <w:sz w:val="24"/>
          <w:highlight w:val="none"/>
          <w:lang w:bidi="ar"/>
        </w:rPr>
        <w:t>(签字)</w:t>
      </w:r>
    </w:p>
    <w:p>
      <w:pPr>
        <w:spacing w:line="500" w:lineRule="exact"/>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电</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话：</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电</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话：</w:t>
      </w:r>
    </w:p>
    <w:p>
      <w:pPr>
        <w:spacing w:line="500" w:lineRule="exact"/>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开户银行：</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开户银行：</w:t>
      </w:r>
    </w:p>
    <w:p>
      <w:pPr>
        <w:spacing w:line="500" w:lineRule="exact"/>
        <w:rPr>
          <w:rFonts w:ascii="Times New Roman" w:hAnsi="Times New Roman" w:eastAsia="仿宋" w:cs="Times New Roman"/>
          <w:bCs/>
          <w:sz w:val="24"/>
          <w:highlight w:val="none"/>
        </w:rPr>
      </w:pPr>
      <w:r>
        <w:rPr>
          <w:rFonts w:hint="default" w:ascii="Times New Roman" w:hAnsi="Times New Roman" w:eastAsia="仿宋" w:cs="Times New Roman"/>
          <w:bCs/>
          <w:sz w:val="24"/>
          <w:highlight w:val="none"/>
          <w:lang w:bidi="ar"/>
        </w:rPr>
        <w:t>账</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号：</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账</w:t>
      </w:r>
      <w:r>
        <w:rPr>
          <w:rFonts w:ascii="Times New Roman" w:hAnsi="Times New Roman" w:eastAsia="仿宋" w:cs="Times New Roman"/>
          <w:bCs/>
          <w:sz w:val="24"/>
          <w:highlight w:val="none"/>
          <w:lang w:bidi="ar"/>
        </w:rPr>
        <w:t xml:space="preserve">    </w:t>
      </w:r>
      <w:r>
        <w:rPr>
          <w:rFonts w:hint="default" w:ascii="Times New Roman" w:hAnsi="Times New Roman" w:eastAsia="仿宋" w:cs="Times New Roman"/>
          <w:bCs/>
          <w:sz w:val="24"/>
          <w:highlight w:val="none"/>
          <w:lang w:bidi="ar"/>
        </w:rPr>
        <w:t>号：</w:t>
      </w:r>
    </w:p>
    <w:p>
      <w:pPr>
        <w:pStyle w:val="28"/>
        <w:widowControl/>
        <w:spacing w:line="500" w:lineRule="exact"/>
        <w:rPr>
          <w:rFonts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邮政编码：</w:t>
      </w:r>
      <w:r>
        <w:rPr>
          <w:rFonts w:ascii="Times New Roman" w:hAnsi="Times New Roman" w:eastAsia="仿宋" w:cs="Times New Roman"/>
          <w:sz w:val="24"/>
          <w:szCs w:val="24"/>
          <w:highlight w:val="none"/>
        </w:rPr>
        <w:t xml:space="preserve">                          </w:t>
      </w:r>
      <w:r>
        <w:rPr>
          <w:rFonts w:hint="default" w:ascii="Times New Roman" w:hAnsi="Times New Roman" w:eastAsia="仿宋" w:cs="Times New Roman"/>
          <w:sz w:val="24"/>
          <w:szCs w:val="24"/>
          <w:highlight w:val="none"/>
        </w:rPr>
        <w:t>邮政编码：</w:t>
      </w:r>
    </w:p>
    <w:p>
      <w:pPr>
        <w:spacing w:line="360" w:lineRule="auto"/>
        <w:jc w:val="center"/>
        <w:rPr>
          <w:rFonts w:hint="default" w:ascii="Times New Roman" w:hAnsi="Times New Roman" w:eastAsia="仿宋" w:cs="Times New Roman"/>
          <w:b/>
          <w:bCs/>
          <w:sz w:val="32"/>
          <w:szCs w:val="32"/>
          <w:highlight w:val="none"/>
        </w:rPr>
      </w:pPr>
    </w:p>
    <w:bookmarkEnd w:id="472"/>
    <w:bookmarkEnd w:id="473"/>
    <w:bookmarkEnd w:id="474"/>
    <w:bookmarkEnd w:id="475"/>
    <w:bookmarkEnd w:id="476"/>
    <w:bookmarkEnd w:id="477"/>
    <w:bookmarkEnd w:id="478"/>
    <w:p>
      <w:pPr>
        <w:pStyle w:val="46"/>
        <w:tabs>
          <w:tab w:val="center" w:pos="4929"/>
          <w:tab w:val="left" w:pos="7491"/>
        </w:tabs>
        <w:spacing w:line="360" w:lineRule="auto"/>
        <w:jc w:val="left"/>
        <w:rPr>
          <w:rFonts w:hint="default" w:ascii="Times New Roman" w:hAnsi="Times New Roman" w:eastAsia="仿宋" w:cs="Times New Roman"/>
          <w:highlight w:val="none"/>
          <w:lang w:eastAsia="zh-CN"/>
        </w:rPr>
      </w:pPr>
      <w:bookmarkStart w:id="483" w:name="_Toc437"/>
      <w:bookmarkStart w:id="484" w:name="_Toc6912"/>
      <w:bookmarkStart w:id="485" w:name="_Toc23959"/>
      <w:bookmarkStart w:id="486" w:name="_Toc8360"/>
      <w:r>
        <w:rPr>
          <w:rFonts w:hint="default" w:ascii="Times New Roman" w:hAnsi="Times New Roman" w:eastAsia="仿宋" w:cs="Times New Roman"/>
          <w:highlight w:val="none"/>
          <w:lang w:eastAsia="zh-CN"/>
        </w:rPr>
        <w:tab/>
      </w:r>
      <w:bookmarkStart w:id="487" w:name="_Toc6390"/>
      <w:bookmarkStart w:id="488" w:name="_Toc25275"/>
      <w:bookmarkStart w:id="489" w:name="_Toc15188"/>
      <w:bookmarkStart w:id="490" w:name="_Toc29845"/>
      <w:bookmarkStart w:id="491" w:name="_Toc13825"/>
      <w:bookmarkStart w:id="492" w:name="_Toc7369"/>
      <w:r>
        <w:rPr>
          <w:rFonts w:hint="default" w:ascii="Times New Roman" w:hAnsi="Times New Roman" w:eastAsia="仿宋" w:cs="Times New Roman"/>
          <w:highlight w:val="none"/>
        </w:rPr>
        <w:t>第五章  采购内容及要求</w:t>
      </w:r>
      <w:bookmarkEnd w:id="470"/>
      <w:bookmarkEnd w:id="471"/>
      <w:bookmarkEnd w:id="483"/>
      <w:bookmarkEnd w:id="484"/>
      <w:bookmarkEnd w:id="485"/>
      <w:bookmarkEnd w:id="486"/>
      <w:bookmarkEnd w:id="487"/>
      <w:bookmarkEnd w:id="488"/>
      <w:bookmarkEnd w:id="489"/>
      <w:bookmarkEnd w:id="490"/>
      <w:bookmarkEnd w:id="491"/>
      <w:bookmarkEnd w:id="492"/>
    </w:p>
    <w:p>
      <w:pPr>
        <w:pStyle w:val="69"/>
        <w:numPr>
          <w:ilvl w:val="0"/>
          <w:numId w:val="8"/>
        </w:numPr>
        <w:spacing w:line="360" w:lineRule="auto"/>
        <w:ind w:firstLineChars="0"/>
        <w:rPr>
          <w:rFonts w:hint="default" w:ascii="Times New Roman" w:hAnsi="Times New Roman" w:eastAsia="仿宋" w:cs="Times New Roman"/>
          <w:b/>
          <w:bCs/>
          <w:color w:val="000000" w:themeColor="text1"/>
          <w:sz w:val="24"/>
          <w:highlight w:val="none"/>
          <w14:textFill>
            <w14:solidFill>
              <w14:schemeClr w14:val="tx1"/>
            </w14:solidFill>
          </w14:textFill>
        </w:rPr>
      </w:pPr>
      <w:bookmarkStart w:id="493" w:name="_Toc3882"/>
      <w:bookmarkStart w:id="494" w:name="_Toc1168"/>
      <w:bookmarkStart w:id="495" w:name="_Toc7169"/>
      <w:bookmarkStart w:id="496" w:name="_Toc13171"/>
      <w:bookmarkStart w:id="497" w:name="_Toc19945"/>
      <w:bookmarkStart w:id="498" w:name="_Toc17809"/>
      <w:bookmarkStart w:id="499" w:name="_Toc17907"/>
      <w:bookmarkStart w:id="500" w:name="_Toc58504449"/>
      <w:bookmarkStart w:id="501" w:name="_Toc385992401"/>
      <w:bookmarkStart w:id="502" w:name="_Toc63697171"/>
      <w:bookmarkStart w:id="503" w:name="_Toc31008"/>
      <w:bookmarkStart w:id="504" w:name="_Toc415499899"/>
      <w:bookmarkStart w:id="505" w:name="_Toc389620241"/>
      <w:r>
        <w:rPr>
          <w:rFonts w:hint="default" w:ascii="Times New Roman" w:hAnsi="Times New Roman" w:eastAsia="仿宋" w:cs="Times New Roman"/>
          <w:b/>
          <w:bCs/>
          <w:color w:val="000000" w:themeColor="text1"/>
          <w:sz w:val="24"/>
          <w:highlight w:val="none"/>
          <w14:textFill>
            <w14:solidFill>
              <w14:schemeClr w14:val="tx1"/>
            </w14:solidFill>
          </w14:textFill>
        </w:rPr>
        <w:t>采购内容及要求</w:t>
      </w:r>
    </w:p>
    <w:p>
      <w:pPr>
        <w:spacing w:line="440" w:lineRule="exact"/>
        <w:ind w:left="48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1.会务</w:t>
      </w:r>
      <w:r>
        <w:rPr>
          <w:rFonts w:hint="default" w:ascii="Times New Roman" w:hAnsi="Times New Roman" w:eastAsia="仿宋" w:cs="Times New Roman"/>
          <w:sz w:val="24"/>
          <w:highlight w:val="none"/>
        </w:rPr>
        <w:t>服务</w:t>
      </w:r>
    </w:p>
    <w:p>
      <w:pPr>
        <w:numPr>
          <w:ilvl w:val="255"/>
          <w:numId w:val="0"/>
        </w:numPr>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（1）协助采购人做好会务规范体系文件建立以及服务标准拟定。</w:t>
      </w:r>
    </w:p>
    <w:p>
      <w:pPr>
        <w:numPr>
          <w:ilvl w:val="255"/>
          <w:numId w:val="0"/>
        </w:numPr>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w:t>
      </w:r>
      <w:r>
        <w:rPr>
          <w:rFonts w:hint="default" w:ascii="Times New Roman" w:hAnsi="Times New Roman" w:eastAsia="仿宋" w:cs="Times New Roman"/>
          <w:sz w:val="24"/>
          <w:highlight w:val="none"/>
        </w:rPr>
        <w:t>2</w:t>
      </w:r>
      <w:r>
        <w:rPr>
          <w:rFonts w:hint="default" w:ascii="Times New Roman" w:hAnsi="Times New Roman" w:eastAsia="仿宋" w:cs="Times New Roman"/>
          <w:sz w:val="24"/>
          <w:highlight w:val="none"/>
          <w:lang w:val="zh-CN"/>
        </w:rPr>
        <w:t>）</w:t>
      </w:r>
      <w:r>
        <w:rPr>
          <w:rFonts w:hint="default" w:ascii="Times New Roman" w:hAnsi="Times New Roman" w:eastAsia="仿宋" w:cs="Times New Roman"/>
          <w:sz w:val="24"/>
          <w:highlight w:val="none"/>
        </w:rPr>
        <w:t>配合采购人做好中心会议管理、组织、协调安排各种会议及大型活动。</w:t>
      </w:r>
    </w:p>
    <w:p>
      <w:pPr>
        <w:numPr>
          <w:ilvl w:val="255"/>
          <w:numId w:val="0"/>
        </w:numPr>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（3）配合采购人按照会议的相关内容，做好会场布置及会前各项准备工作。</w:t>
      </w:r>
    </w:p>
    <w:p>
      <w:pPr>
        <w:numPr>
          <w:ilvl w:val="255"/>
          <w:numId w:val="0"/>
        </w:numPr>
        <w:spacing w:line="440" w:lineRule="exact"/>
        <w:ind w:firstLine="480" w:firstLineChars="2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w:t>
      </w:r>
      <w:r>
        <w:rPr>
          <w:rFonts w:hint="default" w:ascii="Times New Roman" w:hAnsi="Times New Roman" w:eastAsia="仿宋" w:cs="Times New Roman"/>
          <w:sz w:val="24"/>
          <w:highlight w:val="none"/>
        </w:rPr>
        <w:t>4</w:t>
      </w:r>
      <w:r>
        <w:rPr>
          <w:rFonts w:hint="default" w:ascii="Times New Roman" w:hAnsi="Times New Roman" w:eastAsia="仿宋" w:cs="Times New Roman"/>
          <w:sz w:val="24"/>
          <w:highlight w:val="none"/>
          <w:lang w:val="zh-CN"/>
        </w:rPr>
        <w:t>）</w:t>
      </w:r>
      <w:r>
        <w:rPr>
          <w:rFonts w:hint="default" w:ascii="Times New Roman" w:hAnsi="Times New Roman" w:eastAsia="仿宋" w:cs="Times New Roman"/>
          <w:sz w:val="24"/>
          <w:highlight w:val="none"/>
        </w:rPr>
        <w:t>配合做好对外联络与接待工作，</w:t>
      </w:r>
      <w:r>
        <w:rPr>
          <w:rFonts w:hint="default" w:ascii="Times New Roman" w:hAnsi="Times New Roman" w:eastAsia="仿宋" w:cs="Times New Roman"/>
          <w:sz w:val="24"/>
          <w:highlight w:val="none"/>
          <w:lang w:val="zh-CN"/>
        </w:rPr>
        <w:t>保障临时会议接待服务需求。</w:t>
      </w:r>
    </w:p>
    <w:p>
      <w:pPr>
        <w:numPr>
          <w:ilvl w:val="255"/>
          <w:numId w:val="0"/>
        </w:numPr>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（5）遵守采购人各项规章制度，完成领导交办的其他工作。</w:t>
      </w:r>
    </w:p>
    <w:p>
      <w:pPr>
        <w:numPr>
          <w:ilvl w:val="255"/>
          <w:numId w:val="0"/>
        </w:numPr>
        <w:spacing w:line="440" w:lineRule="exact"/>
        <w:ind w:firstLine="480" w:firstLineChars="2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（6）根据不同会议规格和接待现</w:t>
      </w:r>
      <w:r>
        <w:rPr>
          <w:rFonts w:hint="default" w:ascii="Times New Roman" w:hAnsi="Times New Roman" w:eastAsia="仿宋" w:cs="Times New Roman"/>
          <w:sz w:val="24"/>
          <w:highlight w:val="none"/>
          <w:lang w:val="zh-CN"/>
        </w:rPr>
        <w:t>场不同，要求着装得体、大方，服务热情、周到、细致，</w:t>
      </w:r>
      <w:r>
        <w:rPr>
          <w:rFonts w:hint="default" w:ascii="Times New Roman" w:hAnsi="Times New Roman" w:eastAsia="仿宋" w:cs="Times New Roman"/>
          <w:sz w:val="24"/>
          <w:highlight w:val="none"/>
        </w:rPr>
        <w:t>文明礼貌的接待与会人员</w:t>
      </w:r>
      <w:r>
        <w:rPr>
          <w:rFonts w:hint="default" w:ascii="Times New Roman" w:hAnsi="Times New Roman" w:eastAsia="仿宋" w:cs="Times New Roman"/>
          <w:sz w:val="24"/>
          <w:highlight w:val="none"/>
          <w:lang w:val="zh-CN"/>
        </w:rPr>
        <w:t>。</w:t>
      </w:r>
    </w:p>
    <w:p>
      <w:pPr>
        <w:numPr>
          <w:ilvl w:val="255"/>
          <w:numId w:val="0"/>
        </w:numPr>
        <w:spacing w:line="44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 xml:space="preserve"> </w:t>
      </w:r>
      <w:r>
        <w:rPr>
          <w:rFonts w:hint="default" w:ascii="Times New Roman" w:hAnsi="Times New Roman" w:eastAsia="仿宋" w:cs="Times New Roman"/>
          <w:sz w:val="24"/>
          <w:highlight w:val="none"/>
        </w:rPr>
        <w:t>2、其他辅助服务</w:t>
      </w:r>
    </w:p>
    <w:p>
      <w:pPr>
        <w:numPr>
          <w:ilvl w:val="255"/>
          <w:numId w:val="0"/>
        </w:numPr>
        <w:spacing w:line="440" w:lineRule="exact"/>
        <w:ind w:firstLine="480" w:firstLineChars="2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包括但不限于以下内容：</w:t>
      </w:r>
    </w:p>
    <w:p>
      <w:pPr>
        <w:numPr>
          <w:ilvl w:val="0"/>
          <w:numId w:val="9"/>
        </w:numPr>
        <w:spacing w:line="44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协助采购人做好行业年鉴的编纂服务，负责资料收集、整理、汇总等工作。</w:t>
      </w:r>
    </w:p>
    <w:p>
      <w:pPr>
        <w:numPr>
          <w:ilvl w:val="0"/>
          <w:numId w:val="9"/>
        </w:numPr>
        <w:spacing w:line="44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配合采购人做好“两新”群体相关工作，负责资料的收集、整理、汇总等工作。</w:t>
      </w:r>
    </w:p>
    <w:p>
      <w:pPr>
        <w:numPr>
          <w:ilvl w:val="0"/>
          <w:numId w:val="9"/>
        </w:numPr>
        <w:spacing w:line="44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配合采购人做好文字和材料</w:t>
      </w:r>
      <w:r>
        <w:rPr>
          <w:rFonts w:hint="default" w:ascii="Times New Roman" w:hAnsi="Times New Roman" w:eastAsia="仿宋" w:cs="Times New Roman"/>
          <w:color w:val="000000" w:themeColor="text1"/>
          <w:sz w:val="24"/>
          <w:highlight w:val="none"/>
          <w:lang w:val="zh-CN"/>
          <w14:textFill>
            <w14:solidFill>
              <w14:schemeClr w14:val="tx1"/>
            </w14:solidFill>
          </w14:textFill>
        </w:rPr>
        <w:t>印制、扫描</w:t>
      </w:r>
      <w:r>
        <w:rPr>
          <w:rFonts w:hint="default" w:ascii="Times New Roman" w:hAnsi="Times New Roman" w:eastAsia="仿宋" w:cs="Times New Roman"/>
          <w:color w:val="000000" w:themeColor="text1"/>
          <w:sz w:val="24"/>
          <w:highlight w:val="none"/>
          <w14:textFill>
            <w14:solidFill>
              <w14:schemeClr w14:val="tx1"/>
            </w14:solidFill>
          </w14:textFill>
        </w:rPr>
        <w:t>工作</w:t>
      </w:r>
      <w:r>
        <w:rPr>
          <w:rFonts w:hint="default" w:ascii="Times New Roman" w:hAnsi="Times New Roman" w:eastAsia="仿宋" w:cs="Times New Roman"/>
          <w:color w:val="000000" w:themeColor="text1"/>
          <w:sz w:val="24"/>
          <w:highlight w:val="none"/>
          <w:lang w:val="zh-CN"/>
          <w14:textFill>
            <w14:solidFill>
              <w14:schemeClr w14:val="tx1"/>
            </w14:solidFill>
          </w14:textFill>
        </w:rPr>
        <w:t>，做到</w:t>
      </w:r>
      <w:r>
        <w:rPr>
          <w:rFonts w:hint="default" w:ascii="Times New Roman" w:hAnsi="Times New Roman" w:eastAsia="仿宋" w:cs="Times New Roman"/>
          <w:color w:val="000000" w:themeColor="text1"/>
          <w:sz w:val="24"/>
          <w:highlight w:val="none"/>
          <w14:textFill>
            <w14:solidFill>
              <w14:schemeClr w14:val="tx1"/>
            </w14:solidFill>
          </w14:textFill>
        </w:rPr>
        <w:t>字迹清楚、端正、美观、正确无误，符合格式要求。</w:t>
      </w:r>
    </w:p>
    <w:p>
      <w:pPr>
        <w:numPr>
          <w:ilvl w:val="255"/>
          <w:numId w:val="0"/>
        </w:numPr>
        <w:spacing w:line="440" w:lineRule="exact"/>
        <w:ind w:firstLine="480" w:firstLineChars="20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（4）协助采购人做好</w:t>
      </w:r>
      <w:r>
        <w:rPr>
          <w:rFonts w:hint="default" w:ascii="Times New Roman" w:hAnsi="Times New Roman" w:eastAsia="仿宋" w:cs="Times New Roman"/>
          <w:sz w:val="24"/>
          <w:highlight w:val="none"/>
          <w:lang w:val="zh-CN"/>
        </w:rPr>
        <w:t>报刊收发、办公用品配发、值班安排、</w:t>
      </w:r>
      <w:r>
        <w:rPr>
          <w:rFonts w:hint="default" w:ascii="Times New Roman" w:hAnsi="Times New Roman" w:eastAsia="仿宋" w:cs="Times New Roman"/>
          <w:sz w:val="24"/>
          <w:highlight w:val="none"/>
        </w:rPr>
        <w:t>会</w:t>
      </w:r>
      <w:r>
        <w:rPr>
          <w:rFonts w:hint="default" w:ascii="Times New Roman" w:hAnsi="Times New Roman" w:eastAsia="仿宋" w:cs="Times New Roman"/>
          <w:color w:val="000000" w:themeColor="text1"/>
          <w:sz w:val="24"/>
          <w:highlight w:val="none"/>
          <w14:textFill>
            <w14:solidFill>
              <w14:schemeClr w14:val="tx1"/>
            </w14:solidFill>
          </w14:textFill>
        </w:rPr>
        <w:t>议的通知和召集工作。</w:t>
      </w:r>
    </w:p>
    <w:p>
      <w:pPr>
        <w:numPr>
          <w:ilvl w:val="255"/>
          <w:numId w:val="0"/>
        </w:numPr>
        <w:spacing w:line="440" w:lineRule="exact"/>
        <w:ind w:firstLine="48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（5）协助采购人做好固定资产信息归集和资料管理等工作。</w:t>
      </w:r>
    </w:p>
    <w:p>
      <w:pPr>
        <w:numPr>
          <w:ilvl w:val="255"/>
          <w:numId w:val="0"/>
        </w:numPr>
        <w:spacing w:line="440" w:lineRule="exact"/>
        <w:ind w:firstLine="480"/>
        <w:rPr>
          <w:rFonts w:hint="default" w:ascii="Times New Roman" w:hAnsi="Times New Roman" w:eastAsia="仿宋" w:cs="Times New Roman"/>
          <w:color w:val="000000" w:themeColor="text1"/>
          <w:sz w:val="24"/>
          <w:highlight w:val="none"/>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（6）协助采购人做好与地市行业部门的沟通、联系和协调。</w:t>
      </w:r>
    </w:p>
    <w:p>
      <w:pPr>
        <w:numPr>
          <w:ilvl w:val="255"/>
          <w:numId w:val="0"/>
        </w:numPr>
        <w:spacing w:line="440" w:lineRule="exact"/>
        <w:ind w:firstLine="480" w:firstLineChars="200"/>
        <w:rPr>
          <w:rFonts w:hint="default" w:ascii="Times New Roman" w:hAnsi="Times New Roman" w:eastAsia="仿宋" w:cs="Times New Roman"/>
          <w:sz w:val="24"/>
          <w:highlight w:val="none"/>
          <w:lang w:val="zh-CN"/>
        </w:rPr>
      </w:pPr>
      <w:r>
        <w:rPr>
          <w:rFonts w:hint="default" w:ascii="Times New Roman" w:hAnsi="Times New Roman" w:eastAsia="仿宋" w:cs="Times New Roman"/>
          <w:color w:val="000000" w:themeColor="text1"/>
          <w:sz w:val="24"/>
          <w:highlight w:val="none"/>
          <w14:textFill>
            <w14:solidFill>
              <w14:schemeClr w14:val="tx1"/>
            </w14:solidFill>
          </w14:textFill>
        </w:rPr>
        <w:t>（7）完成采购人交办的其他辅助类工作。</w:t>
      </w:r>
    </w:p>
    <w:p>
      <w:pPr>
        <w:numPr>
          <w:ilvl w:val="255"/>
          <w:numId w:val="0"/>
        </w:numPr>
        <w:spacing w:line="440" w:lineRule="exact"/>
        <w:ind w:firstLine="482" w:firstLineChars="200"/>
        <w:rPr>
          <w:rFonts w:hint="default" w:ascii="Times New Roman" w:hAnsi="Times New Roman" w:eastAsia="仿宋" w:cs="Times New Roman"/>
          <w:b/>
          <w:bCs/>
          <w:color w:val="000000" w:themeColor="text1"/>
          <w:sz w:val="24"/>
          <w:highlight w:val="none"/>
          <w:lang w:val="zh-CN"/>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二</w:t>
      </w:r>
      <w:r>
        <w:rPr>
          <w:rFonts w:hint="default" w:ascii="Times New Roman" w:hAnsi="Times New Roman" w:eastAsia="仿宋" w:cs="Times New Roman"/>
          <w:b/>
          <w:bCs/>
          <w:color w:val="000000" w:themeColor="text1"/>
          <w:sz w:val="24"/>
          <w:highlight w:val="none"/>
          <w:lang w:val="zh-CN"/>
          <w14:textFill>
            <w14:solidFill>
              <w14:schemeClr w14:val="tx1"/>
            </w14:solidFill>
          </w14:textFill>
        </w:rPr>
        <w:t>、</w:t>
      </w:r>
      <w:r>
        <w:rPr>
          <w:rFonts w:hint="default" w:ascii="Times New Roman" w:hAnsi="Times New Roman" w:eastAsia="仿宋" w:cs="Times New Roman"/>
          <w:b/>
          <w:bCs/>
          <w:color w:val="000000" w:themeColor="text1"/>
          <w:sz w:val="24"/>
          <w:highlight w:val="none"/>
          <w14:textFill>
            <w14:solidFill>
              <w14:schemeClr w14:val="tx1"/>
            </w14:solidFill>
          </w14:textFill>
        </w:rPr>
        <w:t>服务</w:t>
      </w:r>
      <w:r>
        <w:rPr>
          <w:rFonts w:hint="default" w:ascii="Times New Roman" w:hAnsi="Times New Roman" w:eastAsia="仿宋" w:cs="Times New Roman"/>
          <w:b/>
          <w:bCs/>
          <w:color w:val="000000" w:themeColor="text1"/>
          <w:sz w:val="24"/>
          <w:highlight w:val="none"/>
          <w:lang w:val="zh-CN"/>
          <w14:textFill>
            <w14:solidFill>
              <w14:schemeClr w14:val="tx1"/>
            </w14:solidFill>
          </w14:textFill>
        </w:rPr>
        <w:t>要求</w:t>
      </w:r>
    </w:p>
    <w:p>
      <w:pPr>
        <w:widowControl/>
        <w:numPr>
          <w:ilvl w:val="255"/>
          <w:numId w:val="0"/>
        </w:numPr>
        <w:spacing w:line="440" w:lineRule="exact"/>
        <w:ind w:firstLine="480" w:firstLineChars="200"/>
        <w:rPr>
          <w:rFonts w:hint="default" w:ascii="Times New Roman" w:hAnsi="Times New Roman" w:eastAsia="仿宋" w:cs="Times New Roman"/>
          <w:color w:val="000000" w:themeColor="text1"/>
          <w:sz w:val="24"/>
          <w:highlight w:val="none"/>
          <w:lang w:val="zh-CN"/>
          <w14:textFill>
            <w14:solidFill>
              <w14:schemeClr w14:val="tx1"/>
            </w14:solidFill>
          </w14:textFill>
        </w:rPr>
      </w:pPr>
      <w:r>
        <w:rPr>
          <w:rFonts w:hint="default" w:ascii="Times New Roman" w:hAnsi="Times New Roman" w:eastAsia="仿宋" w:cs="Times New Roman"/>
          <w:color w:val="000000" w:themeColor="text1"/>
          <w:sz w:val="24"/>
          <w:highlight w:val="none"/>
          <w:lang w:val="zh-CN"/>
          <w14:textFill>
            <w14:solidFill>
              <w14:schemeClr w14:val="tx1"/>
            </w14:solidFill>
          </w14:textFill>
        </w:rPr>
        <w:t>1、供应商必须具备项目服务能力。拥有足够的人力、财力、物力和专业技术能力等资源保证劳务委托业务，有健全的组织机构和内部管理制度，有完善的质量保证体系和管理制度，有良好的服务态度和声誉。</w:t>
      </w:r>
    </w:p>
    <w:p>
      <w:pPr>
        <w:widowControl/>
        <w:numPr>
          <w:ilvl w:val="255"/>
          <w:numId w:val="0"/>
        </w:numPr>
        <w:spacing w:line="440" w:lineRule="exact"/>
        <w:ind w:firstLine="480" w:firstLineChars="200"/>
        <w:rPr>
          <w:rFonts w:hint="default" w:ascii="Times New Roman" w:hAnsi="Times New Roman" w:eastAsia="仿宋" w:cs="Times New Roman"/>
          <w:highlight w:val="none"/>
        </w:rPr>
      </w:pPr>
      <w:r>
        <w:rPr>
          <w:rFonts w:hint="default" w:ascii="Times New Roman" w:hAnsi="Times New Roman" w:eastAsia="仿宋" w:cs="Times New Roman"/>
          <w:color w:val="000000" w:themeColor="text1"/>
          <w:sz w:val="24"/>
          <w:highlight w:val="none"/>
          <w14:textFill>
            <w14:solidFill>
              <w14:schemeClr w14:val="tx1"/>
            </w14:solidFill>
          </w14:textFill>
        </w:rPr>
        <w:t>2</w:t>
      </w:r>
      <w:r>
        <w:rPr>
          <w:rFonts w:hint="eastAsia" w:eastAsia="仿宋" w:cs="Times New Roman"/>
          <w:color w:val="000000" w:themeColor="text1"/>
          <w:sz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供应商须派驻不少于5名工作人员到采购人指定地点工作。</w:t>
      </w:r>
    </w:p>
    <w:p>
      <w:pPr>
        <w:widowControl/>
        <w:numPr>
          <w:ilvl w:val="255"/>
          <w:numId w:val="0"/>
        </w:numPr>
        <w:spacing w:line="440" w:lineRule="exact"/>
        <w:ind w:firstLine="480" w:firstLineChars="200"/>
        <w:rPr>
          <w:rFonts w:hint="default" w:ascii="Times New Roman" w:hAnsi="Times New Roman" w:eastAsia="仿宋" w:cs="Times New Roman"/>
          <w:highlight w:val="none"/>
        </w:rPr>
      </w:pPr>
      <w:r>
        <w:rPr>
          <w:rFonts w:hint="default" w:ascii="Times New Roman" w:hAnsi="Times New Roman" w:eastAsia="仿宋" w:cs="Times New Roman"/>
          <w:color w:val="000000" w:themeColor="text1"/>
          <w:sz w:val="24"/>
          <w:highlight w:val="none"/>
          <w14:textFill>
            <w14:solidFill>
              <w14:schemeClr w14:val="tx1"/>
            </w14:solidFill>
          </w14:textFill>
        </w:rPr>
        <w:t>3</w:t>
      </w:r>
      <w:r>
        <w:rPr>
          <w:rFonts w:hint="eastAsia" w:eastAsia="仿宋" w:cs="Times New Roman"/>
          <w:color w:val="000000" w:themeColor="text1"/>
          <w:sz w:val="24"/>
          <w:highlight w:val="none"/>
          <w:lang w:eastAsia="zh-CN"/>
          <w14:textFill>
            <w14:solidFill>
              <w14:schemeClr w14:val="tx1"/>
            </w14:solidFill>
          </w14:textFill>
        </w:rPr>
        <w:t>、</w:t>
      </w:r>
      <w:r>
        <w:rPr>
          <w:rFonts w:hint="default" w:ascii="Times New Roman" w:hAnsi="Times New Roman" w:eastAsia="仿宋" w:cs="Times New Roman"/>
          <w:color w:val="000000" w:themeColor="text1"/>
          <w:sz w:val="24"/>
          <w:highlight w:val="none"/>
          <w14:textFill>
            <w14:solidFill>
              <w14:schemeClr w14:val="tx1"/>
            </w14:solidFill>
          </w14:textFill>
        </w:rPr>
        <w:t>派驻人员需熟悉道路运输行业相关知识。会务服务人员需具有专科以上学历，形象气质佳，具有会场服务技能和思想道德素质；辅助服务人员需具有本科以上学历，有基础的文字功底。</w:t>
      </w:r>
    </w:p>
    <w:p>
      <w:pPr>
        <w:widowControl/>
        <w:numPr>
          <w:ilvl w:val="255"/>
          <w:numId w:val="0"/>
        </w:numPr>
        <w:spacing w:line="440" w:lineRule="exact"/>
        <w:ind w:firstLine="480" w:firstLineChars="200"/>
        <w:rPr>
          <w:rFonts w:hint="default" w:ascii="Times New Roman" w:hAnsi="Times New Roman" w:eastAsia="仿宋" w:cs="Times New Roman"/>
          <w:color w:val="000000" w:themeColor="text1"/>
          <w:sz w:val="24"/>
          <w:highlight w:val="none"/>
          <w:lang w:val="zh-CN"/>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4</w:t>
      </w:r>
      <w:r>
        <w:rPr>
          <w:rFonts w:hint="default" w:ascii="Times New Roman" w:hAnsi="Times New Roman" w:eastAsia="仿宋" w:cs="Times New Roman"/>
          <w:color w:val="000000" w:themeColor="text1"/>
          <w:sz w:val="24"/>
          <w:highlight w:val="none"/>
          <w:lang w:val="zh-CN"/>
          <w14:textFill>
            <w14:solidFill>
              <w14:schemeClr w14:val="tx1"/>
            </w14:solidFill>
          </w14:textFill>
        </w:rPr>
        <w:t>、供应商负责派驻人员的薪酬管理和工资发放、补贴、社保办理及个保代扣代缴、劳动关系维护、有关法律法规咨询等。</w:t>
      </w:r>
    </w:p>
    <w:p>
      <w:pPr>
        <w:numPr>
          <w:ilvl w:val="255"/>
          <w:numId w:val="0"/>
        </w:numPr>
        <w:spacing w:line="440" w:lineRule="exact"/>
        <w:ind w:firstLine="480" w:firstLineChars="200"/>
        <w:rPr>
          <w:rFonts w:hint="default" w:ascii="Times New Roman" w:hAnsi="Times New Roman" w:eastAsia="仿宋" w:cs="Times New Roman"/>
          <w:color w:val="000000" w:themeColor="text1"/>
          <w:sz w:val="24"/>
          <w:highlight w:val="none"/>
          <w:lang w:val="zh-CN"/>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5</w:t>
      </w:r>
      <w:r>
        <w:rPr>
          <w:rFonts w:hint="default" w:ascii="Times New Roman" w:hAnsi="Times New Roman" w:eastAsia="仿宋" w:cs="Times New Roman"/>
          <w:color w:val="000000" w:themeColor="text1"/>
          <w:sz w:val="24"/>
          <w:highlight w:val="none"/>
          <w:lang w:val="zh-CN"/>
          <w14:textFill>
            <w14:solidFill>
              <w14:schemeClr w14:val="tx1"/>
            </w14:solidFill>
          </w14:textFill>
        </w:rPr>
        <w:t>、派驻人员在工作期间，须严格遵守我单位工作纪律、安全生产等各项规章制度，认真履行岗位职责和义务。派驻人员在社会上发生的一切经济、民事纠纷，均由本人、供应商自行负责，与采购人无关。</w:t>
      </w:r>
    </w:p>
    <w:p>
      <w:pPr>
        <w:numPr>
          <w:ilvl w:val="255"/>
          <w:numId w:val="0"/>
        </w:numPr>
        <w:spacing w:line="440" w:lineRule="exact"/>
        <w:ind w:firstLine="480" w:firstLineChars="200"/>
        <w:rPr>
          <w:rFonts w:hint="default" w:ascii="Times New Roman" w:hAnsi="Times New Roman" w:eastAsia="仿宋" w:cs="Times New Roman"/>
          <w:color w:val="000000" w:themeColor="text1"/>
          <w:sz w:val="24"/>
          <w:highlight w:val="none"/>
          <w:lang w:val="zh-CN"/>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6、</w:t>
      </w:r>
      <w:r>
        <w:rPr>
          <w:rFonts w:hint="default" w:ascii="Times New Roman" w:hAnsi="Times New Roman" w:eastAsia="仿宋" w:cs="Times New Roman"/>
          <w:color w:val="000000" w:themeColor="text1"/>
          <w:sz w:val="24"/>
          <w:highlight w:val="none"/>
          <w:lang w:val="zh-CN"/>
          <w14:textFill>
            <w14:solidFill>
              <w14:schemeClr w14:val="tx1"/>
            </w14:solidFill>
          </w14:textFill>
        </w:rPr>
        <w:t>派驻人员对于在工作中获悉的一切政府工作的信息应严格保守秘密，不得泄露。对于违反者，给</w:t>
      </w:r>
      <w:r>
        <w:rPr>
          <w:rFonts w:hint="default" w:ascii="Times New Roman" w:hAnsi="Times New Roman" w:eastAsia="仿宋" w:cs="Times New Roman"/>
          <w:color w:val="000000" w:themeColor="text1"/>
          <w:sz w:val="24"/>
          <w:highlight w:val="none"/>
          <w14:textFill>
            <w14:solidFill>
              <w14:schemeClr w14:val="tx1"/>
            </w14:solidFill>
          </w14:textFill>
        </w:rPr>
        <w:t>我单位</w:t>
      </w:r>
      <w:r>
        <w:rPr>
          <w:rFonts w:hint="default" w:ascii="Times New Roman" w:hAnsi="Times New Roman" w:eastAsia="仿宋" w:cs="Times New Roman"/>
          <w:color w:val="000000" w:themeColor="text1"/>
          <w:sz w:val="24"/>
          <w:highlight w:val="none"/>
          <w:lang w:val="zh-CN"/>
          <w14:textFill>
            <w14:solidFill>
              <w14:schemeClr w14:val="tx1"/>
            </w14:solidFill>
          </w14:textFill>
        </w:rPr>
        <w:t>造成不良社会影响</w:t>
      </w:r>
      <w:r>
        <w:rPr>
          <w:rFonts w:hint="default" w:ascii="Times New Roman" w:hAnsi="Times New Roman" w:eastAsia="仿宋" w:cs="Times New Roman"/>
          <w:color w:val="000000" w:themeColor="text1"/>
          <w:sz w:val="24"/>
          <w:highlight w:val="none"/>
          <w14:textFill>
            <w14:solidFill>
              <w14:schemeClr w14:val="tx1"/>
            </w14:solidFill>
          </w14:textFill>
        </w:rPr>
        <w:t>和</w:t>
      </w:r>
      <w:r>
        <w:rPr>
          <w:rFonts w:hint="default" w:ascii="Times New Roman" w:hAnsi="Times New Roman" w:eastAsia="仿宋" w:cs="Times New Roman"/>
          <w:color w:val="000000" w:themeColor="text1"/>
          <w:sz w:val="24"/>
          <w:highlight w:val="none"/>
          <w:lang w:val="zh-CN"/>
          <w14:textFill>
            <w14:solidFill>
              <w14:schemeClr w14:val="tx1"/>
            </w14:solidFill>
          </w14:textFill>
        </w:rPr>
        <w:t>损失的，由</w:t>
      </w:r>
      <w:r>
        <w:rPr>
          <w:rFonts w:hint="default" w:ascii="Times New Roman" w:hAnsi="Times New Roman" w:eastAsia="仿宋" w:cs="Times New Roman"/>
          <w:color w:val="000000" w:themeColor="text1"/>
          <w:sz w:val="24"/>
          <w:highlight w:val="none"/>
          <w14:textFill>
            <w14:solidFill>
              <w14:schemeClr w14:val="tx1"/>
            </w14:solidFill>
          </w14:textFill>
        </w:rPr>
        <w:t>供应商</w:t>
      </w:r>
      <w:r>
        <w:rPr>
          <w:rFonts w:hint="default" w:ascii="Times New Roman" w:hAnsi="Times New Roman" w:eastAsia="仿宋" w:cs="Times New Roman"/>
          <w:color w:val="000000" w:themeColor="text1"/>
          <w:sz w:val="24"/>
          <w:highlight w:val="none"/>
          <w:lang w:val="zh-CN"/>
          <w14:textFill>
            <w14:solidFill>
              <w14:schemeClr w14:val="tx1"/>
            </w14:solidFill>
          </w14:textFill>
        </w:rPr>
        <w:t>承担赔偿责任。</w:t>
      </w:r>
    </w:p>
    <w:p>
      <w:pPr>
        <w:numPr>
          <w:ilvl w:val="255"/>
          <w:numId w:val="0"/>
        </w:numPr>
        <w:spacing w:line="440" w:lineRule="exact"/>
        <w:ind w:firstLine="480" w:firstLineChars="200"/>
        <w:rPr>
          <w:rFonts w:hint="default" w:ascii="Times New Roman" w:hAnsi="Times New Roman" w:eastAsia="仿宋" w:cs="Times New Roman"/>
          <w:color w:val="000000" w:themeColor="text1"/>
          <w:sz w:val="24"/>
          <w:highlight w:val="none"/>
          <w:lang w:val="zh-CN"/>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7、</w:t>
      </w:r>
      <w:r>
        <w:rPr>
          <w:rFonts w:hint="default" w:ascii="Times New Roman" w:hAnsi="Times New Roman" w:eastAsia="仿宋" w:cs="Times New Roman"/>
          <w:color w:val="000000" w:themeColor="text1"/>
          <w:sz w:val="24"/>
          <w:highlight w:val="none"/>
          <w:lang w:val="zh-CN"/>
          <w14:textFill>
            <w14:solidFill>
              <w14:schemeClr w14:val="tx1"/>
            </w14:solidFill>
          </w14:textFill>
        </w:rPr>
        <w:t>派驻人员违反我单位规章制度和劳动纪律，消极怠工，不服从工作安排，对工作不负责任的，我单位有权要求供应商更换符合条件的人员。影响我单位正常秩序、造成我单位经济损失的或被追究相应责任的，我单位有权立即解除与该人员的劳务派驻关系。</w:t>
      </w:r>
    </w:p>
    <w:p>
      <w:pPr>
        <w:widowControl/>
        <w:numPr>
          <w:ilvl w:val="255"/>
          <w:numId w:val="0"/>
        </w:numPr>
        <w:spacing w:line="440" w:lineRule="exact"/>
        <w:ind w:firstLine="480" w:firstLineChars="200"/>
        <w:rPr>
          <w:rFonts w:hint="default" w:ascii="Times New Roman" w:hAnsi="Times New Roman" w:eastAsia="仿宋" w:cs="Times New Roman"/>
          <w:color w:val="000000" w:themeColor="text1"/>
          <w:sz w:val="24"/>
          <w:highlight w:val="none"/>
          <w:lang w:val="zh-CN"/>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8</w:t>
      </w:r>
      <w:r>
        <w:rPr>
          <w:rFonts w:hint="default" w:ascii="Times New Roman" w:hAnsi="Times New Roman" w:eastAsia="仿宋" w:cs="Times New Roman"/>
          <w:color w:val="000000" w:themeColor="text1"/>
          <w:sz w:val="24"/>
          <w:highlight w:val="none"/>
          <w:lang w:val="zh-CN"/>
          <w14:textFill>
            <w14:solidFill>
              <w14:schemeClr w14:val="tx1"/>
            </w14:solidFill>
          </w14:textFill>
        </w:rPr>
        <w:t>、供应商应独立完成工作任务，不得以任何形式将工作任务再委托其他个人和机构。</w:t>
      </w:r>
    </w:p>
    <w:p>
      <w:pPr>
        <w:widowControl/>
        <w:numPr>
          <w:ilvl w:val="255"/>
          <w:numId w:val="0"/>
        </w:numPr>
        <w:spacing w:line="440" w:lineRule="exact"/>
        <w:ind w:firstLine="480" w:firstLineChars="200"/>
        <w:rPr>
          <w:rFonts w:hint="default" w:ascii="Times New Roman" w:hAnsi="Times New Roman" w:eastAsia="仿宋" w:cs="Times New Roman"/>
          <w:color w:val="000000" w:themeColor="text1"/>
          <w:sz w:val="24"/>
          <w:highlight w:val="none"/>
          <w:lang w:val="zh-CN"/>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9</w:t>
      </w:r>
      <w:r>
        <w:rPr>
          <w:rFonts w:hint="default" w:ascii="Times New Roman" w:hAnsi="Times New Roman" w:eastAsia="仿宋" w:cs="Times New Roman"/>
          <w:color w:val="000000" w:themeColor="text1"/>
          <w:sz w:val="24"/>
          <w:highlight w:val="none"/>
          <w:lang w:val="zh-CN"/>
          <w14:textFill>
            <w14:solidFill>
              <w14:schemeClr w14:val="tx1"/>
            </w14:solidFill>
          </w14:textFill>
        </w:rPr>
        <w:t>、为保证项目的顺利进行，供应商应当确定主要业务联系人、投诉管理人及联系方式等情况。</w:t>
      </w:r>
    </w:p>
    <w:p>
      <w:pPr>
        <w:numPr>
          <w:ilvl w:val="255"/>
          <w:numId w:val="0"/>
        </w:numPr>
        <w:spacing w:line="440" w:lineRule="exact"/>
        <w:ind w:firstLine="480"/>
        <w:rPr>
          <w:rFonts w:hint="default" w:ascii="Times New Roman" w:hAnsi="Times New Roman" w:eastAsia="仿宋" w:cs="Times New Roman"/>
          <w:color w:val="000000" w:themeColor="text1"/>
          <w:sz w:val="24"/>
          <w:highlight w:val="none"/>
          <w:lang w:val="zh-CN"/>
          <w14:textFill>
            <w14:solidFill>
              <w14:schemeClr w14:val="tx1"/>
            </w14:solidFill>
          </w14:textFill>
        </w:rPr>
      </w:pPr>
      <w:r>
        <w:rPr>
          <w:rFonts w:hint="default" w:ascii="Times New Roman" w:hAnsi="Times New Roman" w:eastAsia="仿宋" w:cs="Times New Roman"/>
          <w:color w:val="000000" w:themeColor="text1"/>
          <w:sz w:val="24"/>
          <w:highlight w:val="none"/>
          <w14:textFill>
            <w14:solidFill>
              <w14:schemeClr w14:val="tx1"/>
            </w14:solidFill>
          </w14:textFill>
        </w:rPr>
        <w:t>10</w:t>
      </w:r>
      <w:r>
        <w:rPr>
          <w:rFonts w:hint="default" w:ascii="Times New Roman" w:hAnsi="Times New Roman" w:eastAsia="仿宋" w:cs="Times New Roman"/>
          <w:color w:val="000000" w:themeColor="text1"/>
          <w:sz w:val="24"/>
          <w:highlight w:val="none"/>
          <w:lang w:val="zh-CN"/>
          <w14:textFill>
            <w14:solidFill>
              <w14:schemeClr w14:val="tx1"/>
            </w14:solidFill>
          </w14:textFill>
        </w:rPr>
        <w:t>、工作范围包括但不限于以上表述，我单位有权依据实际情况予以变更或增加，变更或增加的内容根据实际情况据实调整。</w:t>
      </w:r>
    </w:p>
    <w:p>
      <w:pPr>
        <w:widowControl/>
        <w:numPr>
          <w:ilvl w:val="255"/>
          <w:numId w:val="0"/>
        </w:numPr>
        <w:spacing w:line="440" w:lineRule="exact"/>
        <w:ind w:firstLine="480" w:firstLineChars="0"/>
        <w:rPr>
          <w:rFonts w:hint="default" w:ascii="Times New Roman" w:hAnsi="Times New Roman" w:eastAsia="仿宋" w:cs="Times New Roman"/>
          <w:b w:val="0"/>
          <w:bCs w:val="0"/>
          <w:color w:val="000000" w:themeColor="text1"/>
          <w:sz w:val="24"/>
          <w:highlight w:val="none"/>
          <w:lang w:val="zh-CN"/>
          <w14:textFill>
            <w14:solidFill>
              <w14:schemeClr w14:val="tx1"/>
            </w14:solidFill>
          </w14:textFill>
        </w:rPr>
      </w:pPr>
      <w:r>
        <w:rPr>
          <w:rFonts w:hint="default" w:ascii="Times New Roman" w:hAnsi="Times New Roman" w:eastAsia="仿宋" w:cs="Times New Roman"/>
          <w:b w:val="0"/>
          <w:bCs w:val="0"/>
          <w:color w:val="000000" w:themeColor="text1"/>
          <w:sz w:val="24"/>
          <w:highlight w:val="none"/>
          <w:lang w:val="zh-CN"/>
          <w14:textFill>
            <w14:solidFill>
              <w14:schemeClr w14:val="tx1"/>
            </w14:solidFill>
          </w14:textFill>
        </w:rPr>
        <w:t>11</w:t>
      </w:r>
      <w:r>
        <w:rPr>
          <w:rFonts w:hint="eastAsia" w:eastAsia="仿宋" w:cs="Times New Roman"/>
          <w:b w:val="0"/>
          <w:bCs w:val="0"/>
          <w:color w:val="000000" w:themeColor="text1"/>
          <w:sz w:val="24"/>
          <w:highlight w:val="none"/>
          <w:lang w:val="zh-CN"/>
          <w14:textFill>
            <w14:solidFill>
              <w14:schemeClr w14:val="tx1"/>
            </w14:solidFill>
          </w14:textFill>
        </w:rPr>
        <w:t>、</w:t>
      </w:r>
      <w:r>
        <w:rPr>
          <w:rFonts w:hint="default" w:ascii="Times New Roman" w:hAnsi="Times New Roman" w:eastAsia="仿宋" w:cs="Times New Roman"/>
          <w:b w:val="0"/>
          <w:bCs w:val="0"/>
          <w:color w:val="000000" w:themeColor="text1"/>
          <w:sz w:val="24"/>
          <w:highlight w:val="none"/>
          <w:lang w:val="zh-CN"/>
          <w14:textFill>
            <w14:solidFill>
              <w14:schemeClr w14:val="tx1"/>
            </w14:solidFill>
          </w14:textFill>
        </w:rPr>
        <w:t>为保证派驻人员工作期间的正常用餐，供应商应给予派驻人员食堂补助330元/人/月，由员工入职后上交采购人工会。</w:t>
      </w:r>
    </w:p>
    <w:p>
      <w:pPr>
        <w:widowControl/>
        <w:numPr>
          <w:ilvl w:val="255"/>
          <w:numId w:val="0"/>
        </w:numPr>
        <w:spacing w:line="440" w:lineRule="exact"/>
        <w:ind w:firstLine="482" w:firstLineChars="200"/>
        <w:rPr>
          <w:rFonts w:hint="default" w:ascii="Times New Roman" w:hAnsi="Times New Roman" w:eastAsia="仿宋" w:cs="Times New Roman"/>
          <w:b/>
          <w:bCs/>
          <w:color w:val="000000" w:themeColor="text1"/>
          <w:sz w:val="24"/>
          <w:highlight w:val="none"/>
          <w14:textFill>
            <w14:solidFill>
              <w14:schemeClr w14:val="tx1"/>
            </w14:solidFill>
          </w14:textFill>
        </w:rPr>
      </w:pPr>
      <w:r>
        <w:rPr>
          <w:rFonts w:hint="default" w:ascii="Times New Roman" w:hAnsi="Times New Roman" w:eastAsia="仿宋" w:cs="Times New Roman"/>
          <w:b/>
          <w:bCs/>
          <w:color w:val="000000" w:themeColor="text1"/>
          <w:sz w:val="24"/>
          <w:highlight w:val="none"/>
          <w14:textFill>
            <w14:solidFill>
              <w14:schemeClr w14:val="tx1"/>
            </w14:solidFill>
          </w14:textFill>
        </w:rPr>
        <w:t>三、服务期</w:t>
      </w:r>
    </w:p>
    <w:p>
      <w:pPr>
        <w:widowControl/>
        <w:numPr>
          <w:ilvl w:val="255"/>
          <w:numId w:val="0"/>
        </w:numPr>
        <w:spacing w:line="440" w:lineRule="exact"/>
        <w:ind w:firstLine="480"/>
        <w:rPr>
          <w:rFonts w:hint="default" w:ascii="Times New Roman" w:hAnsi="Times New Roman" w:eastAsia="仿宋" w:cs="Times New Roman"/>
          <w:color w:val="000000" w:themeColor="text1"/>
          <w:sz w:val="24"/>
          <w:highlight w:val="none"/>
          <w:lang w:val="zh-CN"/>
          <w14:textFill>
            <w14:solidFill>
              <w14:schemeClr w14:val="tx1"/>
            </w14:solidFill>
          </w14:textFill>
        </w:rPr>
        <w:sectPr>
          <w:footerReference r:id="rId8" w:type="default"/>
          <w:pgSz w:w="11906" w:h="16838"/>
          <w:pgMar w:top="1247" w:right="1134" w:bottom="1247" w:left="1134" w:header="851" w:footer="850" w:gutter="0"/>
          <w:pgNumType w:fmt="decimal" w:start="1"/>
          <w:cols w:space="720" w:num="1"/>
          <w:docGrid w:type="lines" w:linePitch="319" w:charSpace="0"/>
        </w:sectPr>
      </w:pPr>
      <w:r>
        <w:rPr>
          <w:rFonts w:hint="default" w:ascii="Times New Roman" w:hAnsi="Times New Roman" w:eastAsia="仿宋" w:cs="Times New Roman"/>
          <w:color w:val="000000" w:themeColor="text1"/>
          <w:sz w:val="24"/>
          <w:highlight w:val="none"/>
          <w:lang w:val="zh-CN"/>
          <w14:textFill>
            <w14:solidFill>
              <w14:schemeClr w14:val="tx1"/>
            </w14:solidFill>
          </w14:textFill>
        </w:rPr>
        <w:t>自合同签订之日起12个月（具体服务日期可以随合同签订时间顺延）。若成交供应商在合同期内有违约行为，采购人可以提前终止合同。</w:t>
      </w:r>
    </w:p>
    <w:bookmarkEnd w:id="493"/>
    <w:bookmarkEnd w:id="494"/>
    <w:bookmarkEnd w:id="495"/>
    <w:bookmarkEnd w:id="496"/>
    <w:bookmarkEnd w:id="497"/>
    <w:bookmarkEnd w:id="498"/>
    <w:bookmarkEnd w:id="499"/>
    <w:p>
      <w:pPr>
        <w:pStyle w:val="46"/>
        <w:rPr>
          <w:rFonts w:hint="default" w:ascii="Times New Roman" w:hAnsi="Times New Roman" w:eastAsia="仿宋" w:cs="Times New Roman"/>
          <w:highlight w:val="none"/>
        </w:rPr>
      </w:pPr>
      <w:bookmarkStart w:id="506" w:name="_Toc11523"/>
      <w:bookmarkStart w:id="507" w:name="_Toc2854"/>
      <w:bookmarkStart w:id="508" w:name="_Toc6069"/>
      <w:bookmarkStart w:id="509" w:name="_Toc31214"/>
      <w:bookmarkStart w:id="510" w:name="_Toc25041"/>
      <w:bookmarkStart w:id="511" w:name="_Toc29704"/>
      <w:bookmarkStart w:id="512" w:name="_Toc24707"/>
      <w:bookmarkStart w:id="513" w:name="_Toc10318"/>
      <w:bookmarkStart w:id="514" w:name="_Toc24191"/>
      <w:bookmarkStart w:id="515" w:name="_Toc3454"/>
      <w:r>
        <w:rPr>
          <w:rFonts w:hint="default" w:ascii="Times New Roman" w:hAnsi="Times New Roman" w:eastAsia="仿宋" w:cs="Times New Roman"/>
          <w:highlight w:val="none"/>
        </w:rPr>
        <w:t>第六章  磋商响应文件格式</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rFonts w:hint="default" w:ascii="Times New Roman" w:hAnsi="Times New Roman" w:eastAsia="仿宋" w:cs="Times New Roman"/>
          <w:highlight w:val="none"/>
        </w:rPr>
        <w:t xml:space="preserve">                                </w:t>
      </w:r>
    </w:p>
    <w:p>
      <w:pPr>
        <w:pStyle w:val="46"/>
        <w:jc w:val="right"/>
        <w:rPr>
          <w:rFonts w:hint="default" w:ascii="Times New Roman" w:hAnsi="Times New Roman" w:eastAsia="仿宋" w:cs="Times New Roman"/>
          <w:b w:val="0"/>
          <w:bCs w:val="0"/>
          <w:highlight w:val="none"/>
          <w:lang w:val="zh-CN"/>
        </w:rPr>
      </w:pPr>
      <w:bookmarkStart w:id="516" w:name="_Toc9915"/>
      <w:bookmarkStart w:id="517" w:name="_Toc24969"/>
      <w:bookmarkStart w:id="518" w:name="_Toc31391"/>
      <w:bookmarkStart w:id="519" w:name="_Toc10569"/>
      <w:bookmarkStart w:id="520" w:name="_Toc29406"/>
      <w:bookmarkStart w:id="521" w:name="_Toc14968"/>
      <w:bookmarkStart w:id="522" w:name="_Toc62196433"/>
      <w:bookmarkStart w:id="523" w:name="_Toc24890"/>
      <w:bookmarkStart w:id="524" w:name="_Toc12440"/>
      <w:bookmarkStart w:id="525" w:name="_Toc21865"/>
      <w:bookmarkStart w:id="526" w:name="_Toc5369"/>
      <w:bookmarkStart w:id="527" w:name="_Toc10854"/>
      <w:r>
        <w:rPr>
          <w:rFonts w:hint="default" w:ascii="Times New Roman" w:hAnsi="Times New Roman" w:eastAsia="仿宋" w:cs="Times New Roman"/>
          <w:highlight w:val="none"/>
          <w:lang w:val="zh-CN"/>
        </w:rPr>
        <w:t>正本/副本</w:t>
      </w:r>
      <w:bookmarkEnd w:id="516"/>
      <w:bookmarkEnd w:id="517"/>
      <w:bookmarkEnd w:id="518"/>
      <w:bookmarkEnd w:id="519"/>
      <w:bookmarkEnd w:id="520"/>
      <w:bookmarkEnd w:id="521"/>
      <w:bookmarkEnd w:id="522"/>
      <w:bookmarkEnd w:id="523"/>
      <w:bookmarkEnd w:id="524"/>
      <w:bookmarkEnd w:id="525"/>
      <w:bookmarkEnd w:id="526"/>
      <w:bookmarkEnd w:id="527"/>
    </w:p>
    <w:p>
      <w:pPr>
        <w:autoSpaceDE w:val="0"/>
        <w:autoSpaceDN w:val="0"/>
        <w:adjustRightInd w:val="0"/>
        <w:snapToGrid w:val="0"/>
        <w:spacing w:line="360" w:lineRule="auto"/>
        <w:jc w:val="left"/>
        <w:outlineLvl w:val="0"/>
        <w:rPr>
          <w:rFonts w:hint="default" w:ascii="Times New Roman" w:hAnsi="Times New Roman" w:eastAsia="仿宋" w:cs="Times New Roman"/>
          <w:b/>
          <w:bCs/>
          <w:sz w:val="32"/>
          <w:szCs w:val="32"/>
          <w:highlight w:val="none"/>
          <w:lang w:val="zh-CN"/>
        </w:rPr>
      </w:pPr>
      <w:bookmarkStart w:id="528" w:name="_Toc25020"/>
      <w:bookmarkStart w:id="529" w:name="_Toc15654"/>
      <w:bookmarkStart w:id="530" w:name="_Toc19528"/>
      <w:bookmarkStart w:id="531" w:name="_Toc2228"/>
      <w:bookmarkStart w:id="532" w:name="_Toc28579"/>
      <w:bookmarkStart w:id="533" w:name="_Toc30495"/>
      <w:bookmarkStart w:id="534" w:name="_Toc10798"/>
      <w:bookmarkStart w:id="535" w:name="_Toc5509"/>
      <w:bookmarkStart w:id="536" w:name="_Toc29615"/>
      <w:bookmarkStart w:id="537" w:name="_Toc10816"/>
      <w:bookmarkStart w:id="538" w:name="_Toc10153"/>
      <w:r>
        <w:rPr>
          <w:rFonts w:hint="default" w:ascii="Times New Roman" w:hAnsi="Times New Roman" w:eastAsia="仿宋" w:cs="Times New Roman"/>
          <w:b/>
          <w:bCs/>
          <w:sz w:val="32"/>
          <w:szCs w:val="32"/>
          <w:highlight w:val="none"/>
          <w:lang w:val="zh-CN"/>
        </w:rPr>
        <w:t>政府采购项目</w:t>
      </w:r>
      <w:bookmarkEnd w:id="528"/>
      <w:bookmarkEnd w:id="529"/>
      <w:bookmarkEnd w:id="530"/>
      <w:bookmarkEnd w:id="531"/>
      <w:bookmarkEnd w:id="532"/>
      <w:bookmarkEnd w:id="533"/>
      <w:bookmarkEnd w:id="534"/>
      <w:bookmarkEnd w:id="535"/>
      <w:bookmarkEnd w:id="536"/>
      <w:bookmarkEnd w:id="537"/>
      <w:bookmarkEnd w:id="538"/>
    </w:p>
    <w:p>
      <w:pPr>
        <w:autoSpaceDE w:val="0"/>
        <w:autoSpaceDN w:val="0"/>
        <w:adjustRightInd w:val="0"/>
        <w:snapToGrid w:val="0"/>
        <w:spacing w:line="360" w:lineRule="auto"/>
        <w:jc w:val="left"/>
        <w:outlineLvl w:val="0"/>
        <w:rPr>
          <w:rFonts w:hint="default" w:ascii="Times New Roman" w:hAnsi="Times New Roman" w:eastAsia="仿宋" w:cs="Times New Roman"/>
          <w:b/>
          <w:bCs/>
          <w:sz w:val="32"/>
          <w:szCs w:val="32"/>
          <w:highlight w:val="none"/>
          <w:lang w:val="zh-CN"/>
        </w:rPr>
      </w:pPr>
      <w:bookmarkStart w:id="539" w:name="_Toc13973"/>
      <w:bookmarkStart w:id="540" w:name="_Toc2115"/>
      <w:bookmarkStart w:id="541" w:name="_Toc12018"/>
      <w:bookmarkStart w:id="542" w:name="_Toc30433"/>
      <w:bookmarkStart w:id="543" w:name="_Toc30289"/>
      <w:bookmarkStart w:id="544" w:name="_Toc25545"/>
      <w:bookmarkStart w:id="545" w:name="_Toc8508"/>
      <w:bookmarkStart w:id="546" w:name="_Toc4133"/>
      <w:bookmarkStart w:id="547" w:name="_Toc32328"/>
      <w:bookmarkStart w:id="548" w:name="_Toc12629"/>
      <w:bookmarkStart w:id="549" w:name="_Toc21303"/>
      <w:r>
        <w:rPr>
          <w:rFonts w:hint="default" w:ascii="Times New Roman" w:hAnsi="Times New Roman" w:eastAsia="仿宋" w:cs="Times New Roman"/>
          <w:b/>
          <w:bCs/>
          <w:sz w:val="32"/>
          <w:szCs w:val="32"/>
          <w:highlight w:val="none"/>
          <w:lang w:val="zh-CN"/>
        </w:rPr>
        <w:t>采购项目编号：</w:t>
      </w:r>
      <w:bookmarkEnd w:id="539"/>
      <w:bookmarkEnd w:id="540"/>
      <w:bookmarkEnd w:id="541"/>
      <w:bookmarkEnd w:id="542"/>
      <w:bookmarkEnd w:id="543"/>
      <w:bookmarkEnd w:id="544"/>
      <w:bookmarkEnd w:id="545"/>
      <w:bookmarkEnd w:id="546"/>
      <w:r>
        <w:rPr>
          <w:rFonts w:hint="default" w:ascii="Times New Roman" w:hAnsi="Times New Roman" w:eastAsia="仿宋" w:cs="Times New Roman"/>
          <w:b/>
          <w:bCs/>
          <w:sz w:val="30"/>
          <w:szCs w:val="30"/>
          <w:highlight w:val="none"/>
          <w:lang w:val="zh-CN"/>
        </w:rPr>
        <w:t>SCZB2023-CS-0479/003（2）</w:t>
      </w:r>
      <w:bookmarkEnd w:id="547"/>
      <w:bookmarkEnd w:id="548"/>
      <w:bookmarkEnd w:id="549"/>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21"/>
          <w:szCs w:val="24"/>
          <w:highlight w:val="none"/>
          <w:lang w:val="zh-CN"/>
        </w:rPr>
      </w:pPr>
      <w:r>
        <w:rPr>
          <w:rFonts w:hint="default" w:ascii="Times New Roman" w:hAnsi="Times New Roman" w:eastAsia="仿宋" w:cs="Times New Roman"/>
          <w:b/>
          <w:bCs/>
          <w:sz w:val="44"/>
          <w:szCs w:val="44"/>
          <w:highlight w:val="none"/>
          <w:lang w:eastAsia="zh-CN"/>
        </w:rPr>
        <w:t>陕西省道路运输事业发展中心后勤服务购买项目（第2包）</w:t>
      </w: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52"/>
          <w:szCs w:val="52"/>
          <w:highlight w:val="none"/>
          <w:lang w:val="zh-CN"/>
        </w:rPr>
      </w:pPr>
      <w:r>
        <w:rPr>
          <w:rFonts w:hint="default" w:ascii="Times New Roman" w:hAnsi="Times New Roman" w:eastAsia="仿宋" w:cs="Times New Roman"/>
          <w:b/>
          <w:bCs/>
          <w:sz w:val="52"/>
          <w:szCs w:val="52"/>
          <w:highlight w:val="none"/>
          <w:lang w:val="zh-CN"/>
        </w:rPr>
        <w:t>磋商响应文件</w:t>
      </w:r>
    </w:p>
    <w:p>
      <w:pPr>
        <w:autoSpaceDE w:val="0"/>
        <w:autoSpaceDN w:val="0"/>
        <w:adjustRightInd w:val="0"/>
        <w:snapToGrid w:val="0"/>
        <w:spacing w:line="360" w:lineRule="auto"/>
        <w:jc w:val="center"/>
        <w:rPr>
          <w:rFonts w:hint="default" w:ascii="Times New Roman" w:hAnsi="Times New Roman" w:eastAsia="仿宋" w:cs="Times New Roman"/>
          <w:b/>
          <w:bCs/>
          <w:sz w:val="32"/>
          <w:szCs w:val="32"/>
          <w:highlight w:val="none"/>
          <w:lang w:val="zh-CN"/>
        </w:rPr>
      </w:pPr>
      <w:r>
        <w:rPr>
          <w:rFonts w:hint="default" w:ascii="Times New Roman" w:hAnsi="Times New Roman" w:eastAsia="仿宋" w:cs="Times New Roman"/>
          <w:b/>
          <w:bCs/>
          <w:sz w:val="32"/>
          <w:szCs w:val="32"/>
          <w:highlight w:val="none"/>
          <w:lang w:val="zh-CN"/>
        </w:rPr>
        <w:t>（资格证明文件）</w:t>
      </w:r>
    </w:p>
    <w:p>
      <w:pPr>
        <w:autoSpaceDE w:val="0"/>
        <w:autoSpaceDN w:val="0"/>
        <w:adjustRightInd w:val="0"/>
        <w:snapToGrid w:val="0"/>
        <w:spacing w:line="360" w:lineRule="auto"/>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autoSpaceDE w:val="0"/>
        <w:autoSpaceDN w:val="0"/>
        <w:adjustRightInd w:val="0"/>
        <w:snapToGrid w:val="0"/>
        <w:spacing w:line="360" w:lineRule="auto"/>
        <w:ind w:firstLine="964" w:firstLineChars="300"/>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u w:val="single"/>
        </w:rPr>
        <w:t xml:space="preserve">           </w:t>
      </w:r>
      <w:r>
        <w:rPr>
          <w:rFonts w:hint="default" w:ascii="Times New Roman" w:hAnsi="Times New Roman" w:eastAsia="仿宋" w:cs="Times New Roman"/>
          <w:b/>
          <w:bCs/>
          <w:sz w:val="32"/>
          <w:szCs w:val="32"/>
          <w:highlight w:val="none"/>
        </w:rPr>
        <w:t xml:space="preserve">   </w:t>
      </w:r>
    </w:p>
    <w:p>
      <w:pPr>
        <w:autoSpaceDE w:val="0"/>
        <w:autoSpaceDN w:val="0"/>
        <w:adjustRightInd w:val="0"/>
        <w:snapToGrid w:val="0"/>
        <w:spacing w:line="360" w:lineRule="auto"/>
        <w:outlineLvl w:val="0"/>
        <w:rPr>
          <w:rFonts w:hint="default" w:ascii="Times New Roman" w:hAnsi="Times New Roman" w:eastAsia="仿宋" w:cs="Times New Roman"/>
          <w:b/>
          <w:bCs/>
          <w:sz w:val="32"/>
          <w:szCs w:val="32"/>
          <w:highlight w:val="none"/>
          <w:lang w:val="zh-CN"/>
        </w:rPr>
      </w:pPr>
      <w:r>
        <w:rPr>
          <w:rFonts w:hint="default" w:ascii="Times New Roman" w:hAnsi="Times New Roman" w:eastAsia="仿宋" w:cs="Times New Roman"/>
          <w:sz w:val="30"/>
          <w:szCs w:val="30"/>
          <w:highlight w:val="none"/>
        </w:rPr>
        <w:t xml:space="preserve">                 </w:t>
      </w:r>
      <w:bookmarkStart w:id="550" w:name="_Toc27616"/>
      <w:bookmarkStart w:id="551" w:name="_Toc28598"/>
      <w:bookmarkStart w:id="552" w:name="_Toc2869"/>
      <w:bookmarkStart w:id="553" w:name="_Toc18052"/>
      <w:bookmarkStart w:id="554" w:name="_Toc7589"/>
      <w:bookmarkStart w:id="555" w:name="_Toc253"/>
      <w:bookmarkStart w:id="556" w:name="_Toc23667"/>
      <w:bookmarkStart w:id="557" w:name="_Toc28936"/>
      <w:bookmarkStart w:id="558" w:name="_Toc26655"/>
      <w:bookmarkStart w:id="559" w:name="_Toc27742"/>
      <w:bookmarkStart w:id="560" w:name="_Toc18259"/>
      <w:r>
        <w:rPr>
          <w:rFonts w:hint="default" w:ascii="Times New Roman" w:hAnsi="Times New Roman" w:eastAsia="仿宋" w:cs="Times New Roman"/>
          <w:b/>
          <w:bCs/>
          <w:sz w:val="32"/>
          <w:szCs w:val="32"/>
          <w:highlight w:val="none"/>
          <w:lang w:val="zh-CN"/>
        </w:rPr>
        <w:t>供应商：</w:t>
      </w:r>
      <w:bookmarkEnd w:id="550"/>
      <w:bookmarkEnd w:id="551"/>
      <w:bookmarkEnd w:id="552"/>
      <w:bookmarkEnd w:id="553"/>
      <w:bookmarkEnd w:id="554"/>
      <w:bookmarkEnd w:id="555"/>
      <w:bookmarkEnd w:id="556"/>
      <w:bookmarkEnd w:id="557"/>
      <w:bookmarkEnd w:id="558"/>
      <w:bookmarkEnd w:id="559"/>
      <w:bookmarkEnd w:id="560"/>
    </w:p>
    <w:p>
      <w:pPr>
        <w:autoSpaceDE w:val="0"/>
        <w:autoSpaceDN w:val="0"/>
        <w:adjustRightInd w:val="0"/>
        <w:snapToGrid w:val="0"/>
        <w:spacing w:line="360" w:lineRule="auto"/>
        <w:rPr>
          <w:rFonts w:hint="default" w:ascii="Times New Roman" w:hAnsi="Times New Roman" w:eastAsia="仿宋" w:cs="Times New Roman"/>
          <w:b/>
          <w:bCs/>
          <w:sz w:val="32"/>
          <w:szCs w:val="32"/>
          <w:highlight w:val="none"/>
          <w:u w:val="single"/>
        </w:rPr>
      </w:pPr>
      <w:r>
        <w:rPr>
          <w:rFonts w:hint="default" w:ascii="Times New Roman" w:hAnsi="Times New Roman" w:eastAsia="仿宋" w:cs="Times New Roman"/>
          <w:b/>
          <w:bCs/>
          <w:sz w:val="32"/>
          <w:szCs w:val="32"/>
          <w:highlight w:val="none"/>
          <w:u w:val="single"/>
        </w:rPr>
        <w:t xml:space="preserve">                 </w:t>
      </w:r>
    </w:p>
    <w:p>
      <w:pPr>
        <w:autoSpaceDE w:val="0"/>
        <w:autoSpaceDN w:val="0"/>
        <w:adjustRightInd w:val="0"/>
        <w:snapToGrid w:val="0"/>
        <w:spacing w:line="360" w:lineRule="auto"/>
        <w:ind w:firstLine="2570" w:firstLineChars="800"/>
        <w:outlineLvl w:val="0"/>
        <w:rPr>
          <w:rFonts w:hint="default" w:ascii="Times New Roman" w:hAnsi="Times New Roman" w:eastAsia="仿宋" w:cs="Times New Roman"/>
          <w:b/>
          <w:bCs/>
          <w:sz w:val="32"/>
          <w:szCs w:val="32"/>
          <w:highlight w:val="none"/>
          <w:u w:val="single"/>
        </w:rPr>
      </w:pPr>
      <w:bookmarkStart w:id="561" w:name="_Toc9945"/>
      <w:bookmarkStart w:id="562" w:name="_Toc1266"/>
      <w:bookmarkStart w:id="563" w:name="_Toc12255"/>
      <w:bookmarkStart w:id="564" w:name="_Toc19188"/>
      <w:bookmarkStart w:id="565" w:name="_Toc3254"/>
      <w:bookmarkStart w:id="566" w:name="_Toc17503"/>
      <w:bookmarkStart w:id="567" w:name="_Toc23156"/>
      <w:bookmarkStart w:id="568" w:name="_Toc7613"/>
      <w:bookmarkStart w:id="569" w:name="_Toc5705"/>
      <w:bookmarkStart w:id="570" w:name="_Toc25029"/>
      <w:bookmarkStart w:id="571" w:name="_Toc8195"/>
      <w:r>
        <w:rPr>
          <w:rFonts w:hint="default" w:ascii="Times New Roman" w:hAnsi="Times New Roman" w:eastAsia="仿宋" w:cs="Times New Roman"/>
          <w:b/>
          <w:bCs/>
          <w:sz w:val="32"/>
          <w:szCs w:val="32"/>
          <w:highlight w:val="none"/>
          <w:lang w:val="zh-CN"/>
        </w:rPr>
        <w:t>时</w:t>
      </w:r>
      <w:r>
        <w:rPr>
          <w:rFonts w:hint="default" w:ascii="Times New Roman" w:hAnsi="Times New Roman" w:eastAsia="仿宋" w:cs="Times New Roman"/>
          <w:b/>
          <w:bCs/>
          <w:sz w:val="32"/>
          <w:szCs w:val="32"/>
          <w:highlight w:val="none"/>
        </w:rPr>
        <w:t xml:space="preserve">  </w:t>
      </w:r>
      <w:r>
        <w:rPr>
          <w:rFonts w:hint="default" w:ascii="Times New Roman" w:hAnsi="Times New Roman" w:eastAsia="仿宋" w:cs="Times New Roman"/>
          <w:b/>
          <w:bCs/>
          <w:sz w:val="32"/>
          <w:szCs w:val="32"/>
          <w:highlight w:val="none"/>
          <w:lang w:val="zh-CN"/>
        </w:rPr>
        <w:t>间：</w:t>
      </w:r>
      <w:bookmarkEnd w:id="561"/>
      <w:bookmarkEnd w:id="562"/>
      <w:bookmarkEnd w:id="563"/>
      <w:bookmarkEnd w:id="564"/>
      <w:bookmarkEnd w:id="565"/>
      <w:bookmarkEnd w:id="566"/>
      <w:bookmarkEnd w:id="567"/>
      <w:bookmarkEnd w:id="568"/>
      <w:bookmarkEnd w:id="569"/>
      <w:bookmarkEnd w:id="570"/>
      <w:bookmarkEnd w:id="571"/>
      <w:r>
        <w:rPr>
          <w:rFonts w:hint="default" w:ascii="Times New Roman" w:hAnsi="Times New Roman" w:eastAsia="仿宋" w:cs="Times New Roman"/>
          <w:b/>
          <w:bCs/>
          <w:sz w:val="32"/>
          <w:szCs w:val="32"/>
          <w:highlight w:val="none"/>
          <w:u w:val="single"/>
        </w:rPr>
        <w:t xml:space="preserve">                   </w:t>
      </w:r>
    </w:p>
    <w:p>
      <w:pPr>
        <w:pStyle w:val="22"/>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p>
      <w:pPr>
        <w:pStyle w:val="79"/>
        <w:spacing w:before="24" w:after="24"/>
        <w:ind w:firstLine="3213" w:firstLineChars="1000"/>
        <w:jc w:val="both"/>
        <w:outlineLvl w:val="0"/>
        <w:rPr>
          <w:rFonts w:hint="default" w:ascii="Times New Roman" w:hAnsi="Times New Roman" w:eastAsia="仿宋" w:cs="Times New Roman"/>
          <w:b/>
          <w:bCs/>
          <w:highlight w:val="none"/>
        </w:rPr>
      </w:pPr>
      <w:bookmarkStart w:id="572" w:name="_Toc31059"/>
      <w:bookmarkStart w:id="573" w:name="_Toc4927"/>
      <w:bookmarkStart w:id="574" w:name="_Toc3813"/>
      <w:bookmarkStart w:id="575" w:name="_Toc23659"/>
      <w:bookmarkStart w:id="576" w:name="_Toc6516"/>
      <w:bookmarkStart w:id="577" w:name="_Toc20497"/>
      <w:bookmarkStart w:id="578" w:name="_Toc4889"/>
      <w:bookmarkStart w:id="579" w:name="_Toc8006"/>
      <w:bookmarkStart w:id="580" w:name="_Toc22036"/>
      <w:bookmarkStart w:id="581" w:name="_Toc21461"/>
      <w:r>
        <w:rPr>
          <w:rFonts w:hint="default" w:ascii="Times New Roman" w:hAnsi="Times New Roman" w:eastAsia="仿宋" w:cs="Times New Roman"/>
          <w:b/>
          <w:bCs/>
          <w:highlight w:val="none"/>
        </w:rPr>
        <w:t>第一部分  身份证明文件</w:t>
      </w:r>
      <w:bookmarkEnd w:id="572"/>
      <w:bookmarkEnd w:id="573"/>
      <w:bookmarkEnd w:id="574"/>
      <w:bookmarkEnd w:id="575"/>
      <w:bookmarkEnd w:id="576"/>
      <w:bookmarkEnd w:id="577"/>
    </w:p>
    <w:p>
      <w:pPr>
        <w:widowControl/>
        <w:jc w:val="center"/>
        <w:rPr>
          <w:rFonts w:hint="default" w:ascii="Times New Roman" w:hAnsi="Times New Roman" w:eastAsia="仿宋" w:cs="Times New Roman"/>
          <w:b/>
          <w:bCs/>
          <w:sz w:val="28"/>
          <w:szCs w:val="28"/>
          <w:highlight w:val="none"/>
          <w:lang w:val="zh-CN"/>
        </w:rPr>
      </w:pPr>
    </w:p>
    <w:p>
      <w:pPr>
        <w:widowControl/>
        <w:jc w:val="center"/>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val="zh-CN"/>
        </w:rPr>
        <w:t>1、法定代表人</w:t>
      </w:r>
      <w:r>
        <w:rPr>
          <w:rFonts w:hint="default" w:ascii="Times New Roman" w:hAnsi="Times New Roman" w:eastAsia="仿宋" w:cs="Times New Roman"/>
          <w:b/>
          <w:bCs/>
          <w:i/>
          <w:sz w:val="28"/>
          <w:szCs w:val="28"/>
          <w:highlight w:val="none"/>
          <w:lang w:val="zh-CN"/>
        </w:rPr>
        <w:t>（或其他组织负责人）</w:t>
      </w:r>
      <w:r>
        <w:rPr>
          <w:rFonts w:hint="default" w:ascii="Times New Roman" w:hAnsi="Times New Roman" w:eastAsia="仿宋" w:cs="Times New Roman"/>
          <w:b/>
          <w:bCs/>
          <w:sz w:val="28"/>
          <w:szCs w:val="28"/>
          <w:highlight w:val="none"/>
          <w:lang w:val="zh-CN"/>
        </w:rPr>
        <w:t>授权书</w:t>
      </w:r>
    </w:p>
    <w:p>
      <w:pPr>
        <w:autoSpaceDE w:val="0"/>
        <w:autoSpaceDN w:val="0"/>
        <w:adjustRightInd w:val="0"/>
        <w:spacing w:line="348" w:lineRule="auto"/>
        <w:ind w:firstLine="400"/>
        <w:rPr>
          <w:rFonts w:hint="default" w:ascii="Times New Roman" w:hAnsi="Times New Roman" w:eastAsia="仿宋" w:cs="Times New Roman"/>
          <w:b/>
          <w:bCs/>
          <w:sz w:val="20"/>
          <w:highlight w:val="none"/>
        </w:rPr>
      </w:pPr>
    </w:p>
    <w:p>
      <w:pPr>
        <w:autoSpaceDE w:val="0"/>
        <w:autoSpaceDN w:val="0"/>
        <w:adjustRightInd w:val="0"/>
        <w:spacing w:line="348"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陕西省采购招标有限责任公司：</w:t>
      </w:r>
    </w:p>
    <w:p>
      <w:pPr>
        <w:autoSpaceDE w:val="0"/>
        <w:autoSpaceDN w:val="0"/>
        <w:adjustRightInd w:val="0"/>
        <w:spacing w:line="348" w:lineRule="auto"/>
        <w:ind w:firstLine="64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注册于</w:t>
      </w:r>
      <w:r>
        <w:rPr>
          <w:rFonts w:hint="default" w:ascii="Times New Roman" w:hAnsi="Times New Roman" w:eastAsia="仿宋" w:cs="Times New Roman"/>
          <w:sz w:val="24"/>
          <w:highlight w:val="none"/>
          <w:u w:val="single"/>
          <w:lang w:val="zh-CN"/>
        </w:rPr>
        <w:t>（工商行政管理局名称）</w:t>
      </w:r>
      <w:r>
        <w:rPr>
          <w:rFonts w:hint="default" w:ascii="Times New Roman" w:hAnsi="Times New Roman" w:eastAsia="仿宋" w:cs="Times New Roman"/>
          <w:sz w:val="24"/>
          <w:highlight w:val="none"/>
          <w:lang w:val="zh-CN"/>
        </w:rPr>
        <w:t>之</w:t>
      </w:r>
      <w:r>
        <w:rPr>
          <w:rFonts w:hint="default" w:ascii="Times New Roman" w:hAnsi="Times New Roman" w:eastAsia="仿宋" w:cs="Times New Roman"/>
          <w:sz w:val="24"/>
          <w:highlight w:val="none"/>
          <w:u w:val="single"/>
          <w:lang w:val="zh-CN"/>
        </w:rPr>
        <w:t>（供应商全称）</w:t>
      </w:r>
      <w:r>
        <w:rPr>
          <w:rFonts w:hint="default" w:ascii="Times New Roman" w:hAnsi="Times New Roman" w:eastAsia="仿宋" w:cs="Times New Roman"/>
          <w:sz w:val="24"/>
          <w:highlight w:val="none"/>
          <w:lang w:val="zh-CN"/>
        </w:rPr>
        <w:t>法人代表</w:t>
      </w:r>
      <w:r>
        <w:rPr>
          <w:rFonts w:hint="default" w:ascii="Times New Roman" w:hAnsi="Times New Roman" w:eastAsia="仿宋" w:cs="Times New Roman"/>
          <w:sz w:val="24"/>
          <w:highlight w:val="none"/>
          <w:u w:val="single"/>
          <w:lang w:val="zh-CN"/>
        </w:rPr>
        <w:t>（姓名、职务）</w:t>
      </w:r>
      <w:r>
        <w:rPr>
          <w:rFonts w:hint="default" w:ascii="Times New Roman" w:hAnsi="Times New Roman" w:eastAsia="仿宋" w:cs="Times New Roman"/>
          <w:sz w:val="24"/>
          <w:highlight w:val="none"/>
          <w:lang w:val="zh-CN"/>
        </w:rPr>
        <w:t>授权</w:t>
      </w:r>
      <w:r>
        <w:rPr>
          <w:rFonts w:hint="default" w:ascii="Times New Roman" w:hAnsi="Times New Roman" w:eastAsia="仿宋" w:cs="Times New Roman"/>
          <w:sz w:val="24"/>
          <w:highlight w:val="none"/>
          <w:u w:val="single"/>
          <w:lang w:val="zh-CN"/>
        </w:rPr>
        <w:t>（被授权人姓名、职务）</w:t>
      </w:r>
      <w:r>
        <w:rPr>
          <w:rFonts w:hint="default" w:ascii="Times New Roman" w:hAnsi="Times New Roman" w:eastAsia="仿宋" w:cs="Times New Roman"/>
          <w:sz w:val="24"/>
          <w:highlight w:val="none"/>
          <w:lang w:val="zh-CN"/>
        </w:rPr>
        <w:t>为本公司的合法代理人，就</w:t>
      </w:r>
      <w:r>
        <w:rPr>
          <w:rFonts w:hint="default" w:ascii="Times New Roman" w:hAnsi="Times New Roman" w:eastAsia="仿宋" w:cs="Times New Roman"/>
          <w:sz w:val="24"/>
          <w:highlight w:val="none"/>
          <w:u w:val="single"/>
          <w:lang w:val="zh-CN"/>
        </w:rPr>
        <w:t>（项目名称）</w:t>
      </w:r>
      <w:r>
        <w:rPr>
          <w:rFonts w:hint="default" w:ascii="Times New Roman" w:hAnsi="Times New Roman" w:eastAsia="仿宋" w:cs="Times New Roman"/>
          <w:sz w:val="24"/>
          <w:highlight w:val="none"/>
          <w:lang w:val="zh-CN"/>
        </w:rPr>
        <w:t>的磋商及合同的执行和完成，以本公司的名义处理一切与之有关的事宜。</w:t>
      </w:r>
    </w:p>
    <w:p>
      <w:pPr>
        <w:snapToGrid w:val="0"/>
        <w:spacing w:line="360" w:lineRule="auto"/>
        <w:ind w:firstLine="480" w:firstLineChars="200"/>
        <w:rPr>
          <w:rFonts w:hint="default" w:ascii="Times New Roman" w:hAnsi="Times New Roman" w:eastAsia="仿宋" w:cs="Times New Roman"/>
          <w:b/>
          <w:bCs/>
          <w:sz w:val="24"/>
          <w:highlight w:val="none"/>
          <w:lang w:val="zh-CN"/>
        </w:rPr>
      </w:pPr>
      <w:r>
        <w:rPr>
          <w:rFonts w:hint="default" w:ascii="Times New Roman" w:hAnsi="Times New Roman" w:eastAsia="仿宋" w:cs="Times New Roman"/>
          <w:sz w:val="24"/>
          <w:highlight w:val="none"/>
          <w:lang w:val="zh-CN"/>
        </w:rPr>
        <w:t>本授权自</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日起生效。（</w:t>
      </w:r>
      <w:r>
        <w:rPr>
          <w:rFonts w:hint="default" w:ascii="Times New Roman" w:hAnsi="Times New Roman" w:eastAsia="仿宋" w:cs="Times New Roman"/>
          <w:b/>
          <w:sz w:val="24"/>
          <w:highlight w:val="none"/>
          <w:lang w:val="zh-CN"/>
        </w:rPr>
        <w:t>提示：此日期不应晚于磋商响应函签署日期</w:t>
      </w:r>
      <w:r>
        <w:rPr>
          <w:rFonts w:hint="default" w:ascii="Times New Roman" w:hAnsi="Times New Roman" w:eastAsia="仿宋" w:cs="Times New Roman"/>
          <w:sz w:val="24"/>
          <w:highlight w:val="none"/>
          <w:lang w:val="zh-CN"/>
        </w:rPr>
        <w:t>）</w:t>
      </w:r>
    </w:p>
    <w:p>
      <w:pPr>
        <w:autoSpaceDE w:val="0"/>
        <w:autoSpaceDN w:val="0"/>
        <w:adjustRightInd w:val="0"/>
        <w:spacing w:line="348" w:lineRule="auto"/>
        <w:rPr>
          <w:rFonts w:hint="default" w:ascii="Times New Roman" w:hAnsi="Times New Roman" w:eastAsia="仿宋" w:cs="Times New Roman"/>
          <w:sz w:val="24"/>
          <w:highlight w:val="none"/>
        </w:rPr>
      </w:pPr>
    </w:p>
    <w:p>
      <w:pPr>
        <w:autoSpaceDE w:val="0"/>
        <w:autoSpaceDN w:val="0"/>
        <w:adjustRightInd w:val="0"/>
        <w:spacing w:line="348" w:lineRule="auto"/>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附：被授权人姓名：</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性别：</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年龄：</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职</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务：</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身份证号码：</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ind w:firstLine="63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通讯地址：</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ind w:firstLine="63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邮政编码：</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ind w:firstLine="63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电</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话：</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传真：</w:t>
      </w:r>
      <w:r>
        <w:rPr>
          <w:rFonts w:hint="default" w:ascii="Times New Roman" w:hAnsi="Times New Roman" w:eastAsia="仿宋" w:cs="Times New Roman"/>
          <w:sz w:val="24"/>
          <w:highlight w:val="none"/>
          <w:u w:val="single"/>
        </w:rPr>
        <w:t xml:space="preserve">           </w:t>
      </w:r>
    </w:p>
    <w:p>
      <w:pPr>
        <w:autoSpaceDE w:val="0"/>
        <w:autoSpaceDN w:val="0"/>
        <w:adjustRightInd w:val="0"/>
        <w:spacing w:line="348" w:lineRule="auto"/>
        <w:rPr>
          <w:rFonts w:hint="default" w:ascii="Times New Roman" w:hAnsi="Times New Roman" w:eastAsia="仿宋" w:cs="Times New Roman"/>
          <w:sz w:val="24"/>
          <w:highlight w:val="none"/>
        </w:rPr>
      </w:pPr>
    </w:p>
    <w:p>
      <w:pPr>
        <w:autoSpaceDE w:val="0"/>
        <w:autoSpaceDN w:val="0"/>
        <w:adjustRightInd w:val="0"/>
        <w:spacing w:line="348"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法定代表人（或其他组织负责人）</w:t>
      </w:r>
      <w:r>
        <w:rPr>
          <w:rFonts w:hint="default" w:ascii="Times New Roman" w:hAnsi="Times New Roman" w:eastAsia="仿宋" w:cs="Times New Roman"/>
          <w:sz w:val="24"/>
          <w:highlight w:val="none"/>
        </w:rPr>
        <w:t>及</w:t>
      </w:r>
      <w:r>
        <w:rPr>
          <w:rFonts w:hint="default" w:ascii="Times New Roman" w:hAnsi="Times New Roman" w:eastAsia="仿宋" w:cs="Times New Roman"/>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法定代表人（或其他组织负责人）身份证复印件</w:t>
            </w:r>
          </w:p>
          <w:p>
            <w:pPr>
              <w:autoSpaceDE w:val="0"/>
              <w:autoSpaceDN w:val="0"/>
              <w:adjustRightInd w:val="0"/>
              <w:spacing w:line="348" w:lineRule="auto"/>
              <w:jc w:val="center"/>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授权代表身份证复印件</w:t>
            </w:r>
          </w:p>
          <w:p>
            <w:pPr>
              <w:autoSpaceDE w:val="0"/>
              <w:autoSpaceDN w:val="0"/>
              <w:adjustRightInd w:val="0"/>
              <w:spacing w:line="348" w:lineRule="auto"/>
              <w:jc w:val="center"/>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lang w:val="zh-CN"/>
              </w:rPr>
              <w:t>（正反面）</w:t>
            </w:r>
          </w:p>
        </w:tc>
      </w:tr>
    </w:tbl>
    <w:p>
      <w:pPr>
        <w:adjustRightInd w:val="0"/>
        <w:snapToGrid w:val="0"/>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供应商            法定代表人（</w:t>
      </w:r>
      <w:r>
        <w:rPr>
          <w:rFonts w:hint="default" w:ascii="Times New Roman" w:hAnsi="Times New Roman" w:eastAsia="仿宋" w:cs="Times New Roman"/>
          <w:sz w:val="24"/>
          <w:highlight w:val="none"/>
          <w:lang w:val="zh-CN"/>
        </w:rPr>
        <w:t>或其他组织负责人</w:t>
      </w:r>
      <w:r>
        <w:rPr>
          <w:rFonts w:hint="default" w:ascii="Times New Roman" w:hAnsi="Times New Roman" w:eastAsia="仿宋" w:cs="Times New Roman"/>
          <w:sz w:val="24"/>
          <w:highlight w:val="none"/>
        </w:rPr>
        <w:t>）   被授权人：</w:t>
      </w:r>
    </w:p>
    <w:p>
      <w:pPr>
        <w:adjustRightInd w:val="0"/>
        <w:snapToGrid w:val="0"/>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（公章）：        （签字或盖章）：                （签字或盖章）</w:t>
      </w:r>
    </w:p>
    <w:p>
      <w:pPr>
        <w:spacing w:before="120" w:after="120" w:line="360" w:lineRule="auto"/>
        <w:ind w:firstLine="480" w:firstLineChars="200"/>
        <w:rPr>
          <w:rFonts w:hint="default" w:ascii="Times New Roman" w:hAnsi="Times New Roman" w:eastAsia="仿宋" w:cs="Times New Roman"/>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spacing w:line="360" w:lineRule="auto"/>
        <w:ind w:firstLine="480"/>
        <w:rPr>
          <w:rFonts w:hint="default" w:ascii="Times New Roman" w:hAnsi="Times New Roman" w:eastAsia="仿宋" w:cs="Times New Roman"/>
          <w:sz w:val="24"/>
          <w:highlight w:val="none"/>
        </w:rPr>
      </w:pPr>
    </w:p>
    <w:p>
      <w:pPr>
        <w:spacing w:line="360" w:lineRule="auto"/>
        <w:ind w:firstLine="48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注：自然人</w:t>
      </w:r>
      <w:r>
        <w:rPr>
          <w:rFonts w:hint="default" w:ascii="Times New Roman" w:hAnsi="Times New Roman" w:eastAsia="仿宋" w:cs="Times New Roman"/>
          <w:sz w:val="24"/>
          <w:highlight w:val="none"/>
          <w:lang w:val="en-US" w:eastAsia="zh-CN"/>
        </w:rPr>
        <w:t>磋商</w:t>
      </w:r>
      <w:r>
        <w:rPr>
          <w:rFonts w:hint="default" w:ascii="Times New Roman" w:hAnsi="Times New Roman" w:eastAsia="仿宋" w:cs="Times New Roman"/>
          <w:sz w:val="24"/>
          <w:highlight w:val="none"/>
        </w:rPr>
        <w:t>的或法定代表人（</w:t>
      </w:r>
      <w:r>
        <w:rPr>
          <w:rFonts w:hint="default" w:ascii="Times New Roman" w:hAnsi="Times New Roman" w:eastAsia="仿宋" w:cs="Times New Roman"/>
          <w:sz w:val="24"/>
          <w:highlight w:val="none"/>
          <w:lang w:val="zh-CN"/>
        </w:rPr>
        <w:t>或其他组织负责人</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lang w:val="en-US" w:eastAsia="zh-CN"/>
        </w:rPr>
        <w:t>磋商</w:t>
      </w:r>
      <w:r>
        <w:rPr>
          <w:rFonts w:hint="default" w:ascii="Times New Roman" w:hAnsi="Times New Roman" w:eastAsia="仿宋" w:cs="Times New Roman"/>
          <w:sz w:val="24"/>
          <w:highlight w:val="none"/>
        </w:rPr>
        <w:t>的无需提供</w:t>
      </w:r>
    </w:p>
    <w:p>
      <w:pPr>
        <w:spacing w:after="120"/>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p>
      <w:pPr>
        <w:autoSpaceDE w:val="0"/>
        <w:autoSpaceDN w:val="0"/>
        <w:adjustRightInd w:val="0"/>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2、法定代表人</w:t>
      </w:r>
      <w:r>
        <w:rPr>
          <w:rFonts w:hint="default" w:ascii="Times New Roman" w:hAnsi="Times New Roman" w:eastAsia="仿宋" w:cs="Times New Roman"/>
          <w:b/>
          <w:bCs/>
          <w:i/>
          <w:sz w:val="28"/>
          <w:szCs w:val="28"/>
          <w:highlight w:val="none"/>
          <w:lang w:val="zh-CN"/>
        </w:rPr>
        <w:t>（或其他组织负责人）</w:t>
      </w:r>
      <w:r>
        <w:rPr>
          <w:rFonts w:hint="default" w:ascii="Times New Roman" w:hAnsi="Times New Roman" w:eastAsia="仿宋" w:cs="Times New Roman"/>
          <w:b/>
          <w:kern w:val="0"/>
          <w:sz w:val="28"/>
          <w:szCs w:val="28"/>
          <w:highlight w:val="none"/>
        </w:rPr>
        <w:t>身份证明</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供应商名称：</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xml:space="preserve">单位性质： </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xml:space="preserve">地    址： </w:t>
      </w:r>
      <w:r>
        <w:rPr>
          <w:rFonts w:hint="default" w:ascii="Times New Roman" w:hAnsi="Times New Roman" w:eastAsia="仿宋" w:cs="Times New Roman"/>
          <w:kern w:val="0"/>
          <w:sz w:val="24"/>
          <w:highlight w:val="none"/>
          <w:u w:val="single"/>
        </w:rPr>
        <w:t xml:space="preserve">                       </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成立时间：</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年</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月</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日</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经营期限：</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姓名：</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性别：</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年龄：</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职务：</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系</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（供应商名称）的法定代表人或负责人。</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特此证明。</w:t>
      </w: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jc w:val="left"/>
        <w:rPr>
          <w:rFonts w:hint="default" w:ascii="Times New Roman" w:hAnsi="Times New Roman" w:eastAsia="仿宋" w:cs="Times New Roman"/>
          <w:kern w:val="0"/>
          <w:sz w:val="24"/>
          <w:highlight w:val="none"/>
        </w:rPr>
      </w:pPr>
    </w:p>
    <w:p>
      <w:pPr>
        <w:autoSpaceDE w:val="0"/>
        <w:autoSpaceDN w:val="0"/>
        <w:adjustRightInd w:val="0"/>
        <w:spacing w:line="360" w:lineRule="auto"/>
        <w:ind w:left="5399" w:leftChars="2571"/>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供应商：           （公章）</w:t>
      </w:r>
    </w:p>
    <w:p>
      <w:pPr>
        <w:autoSpaceDE w:val="0"/>
        <w:autoSpaceDN w:val="0"/>
        <w:adjustRightInd w:val="0"/>
        <w:spacing w:line="360" w:lineRule="auto"/>
        <w:ind w:left="5399" w:leftChars="2571"/>
        <w:jc w:val="left"/>
        <w:rPr>
          <w:rFonts w:hint="default" w:ascii="Times New Roman" w:hAnsi="Times New Roman" w:eastAsia="仿宋" w:cs="Times New Roman"/>
          <w:kern w:val="0"/>
          <w:sz w:val="24"/>
          <w:highlight w:val="none"/>
        </w:rPr>
      </w:pPr>
    </w:p>
    <w:p>
      <w:pPr>
        <w:autoSpaceDE w:val="0"/>
        <w:autoSpaceDN w:val="0"/>
        <w:adjustRightInd w:val="0"/>
        <w:spacing w:line="360" w:lineRule="auto"/>
        <w:ind w:left="6659" w:leftChars="3171"/>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年  月  日</w:t>
      </w:r>
    </w:p>
    <w:p>
      <w:pPr>
        <w:autoSpaceDE w:val="0"/>
        <w:autoSpaceDN w:val="0"/>
        <w:adjustRightInd w:val="0"/>
        <w:spacing w:line="360" w:lineRule="auto"/>
        <w:jc w:val="center"/>
        <w:rPr>
          <w:rFonts w:hint="default" w:ascii="Times New Roman" w:hAnsi="Times New Roman" w:eastAsia="仿宋" w:cs="Times New Roman"/>
          <w:sz w:val="24"/>
          <w:highlight w:val="none"/>
        </w:rPr>
      </w:pPr>
    </w:p>
    <w:p>
      <w:pPr>
        <w:autoSpaceDE w:val="0"/>
        <w:autoSpaceDN w:val="0"/>
        <w:adjustRightInd w:val="0"/>
        <w:spacing w:line="360" w:lineRule="auto"/>
        <w:jc w:val="center"/>
        <w:rPr>
          <w:rFonts w:hint="default" w:ascii="Times New Roman" w:hAnsi="Times New Roman" w:eastAsia="仿宋" w:cs="Times New Roman"/>
          <w:sz w:val="24"/>
          <w:highlight w:val="none"/>
        </w:rPr>
      </w:pPr>
    </w:p>
    <w:p>
      <w:pPr>
        <w:autoSpaceDE w:val="0"/>
        <w:autoSpaceDN w:val="0"/>
        <w:adjustRightInd w:val="0"/>
        <w:spacing w:line="360" w:lineRule="auto"/>
        <w:jc w:val="center"/>
        <w:rPr>
          <w:rFonts w:hint="default" w:ascii="Times New Roman" w:hAnsi="Times New Roman" w:eastAsia="仿宋" w:cs="Times New Roman"/>
          <w:kern w:val="0"/>
          <w:sz w:val="24"/>
          <w:highlight w:val="none"/>
        </w:rPr>
      </w:pPr>
      <w:r>
        <w:rPr>
          <w:rFonts w:hint="default" w:ascii="Times New Roman" w:hAnsi="Times New Roman" w:eastAsia="仿宋" w:cs="Times New Roman"/>
          <w:sz w:val="24"/>
          <w:highlight w:val="none"/>
        </w:rPr>
        <w:t>注：自然人</w:t>
      </w:r>
      <w:r>
        <w:rPr>
          <w:rFonts w:hint="default" w:ascii="Times New Roman" w:hAnsi="Times New Roman" w:eastAsia="仿宋" w:cs="Times New Roman"/>
          <w:sz w:val="24"/>
          <w:highlight w:val="none"/>
          <w:lang w:val="en-US" w:eastAsia="zh-CN"/>
        </w:rPr>
        <w:t>磋商</w:t>
      </w:r>
      <w:r>
        <w:rPr>
          <w:rFonts w:hint="default" w:ascii="Times New Roman" w:hAnsi="Times New Roman" w:eastAsia="仿宋" w:cs="Times New Roman"/>
          <w:sz w:val="24"/>
          <w:highlight w:val="none"/>
        </w:rPr>
        <w:t>的仅需提供身份证</w:t>
      </w:r>
    </w:p>
    <w:p>
      <w:pPr>
        <w:spacing w:after="120"/>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p>
      <w:pPr>
        <w:widowControl/>
        <w:jc w:val="center"/>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3、授权代表本单位证明</w:t>
      </w:r>
    </w:p>
    <w:p>
      <w:pPr>
        <w:spacing w:after="120"/>
        <w:rPr>
          <w:rFonts w:hint="default" w:ascii="Times New Roman" w:hAnsi="Times New Roman" w:eastAsia="仿宋" w:cs="Times New Roman"/>
          <w:highlight w:val="none"/>
        </w:rPr>
      </w:pPr>
    </w:p>
    <w:p>
      <w:pPr>
        <w:autoSpaceDE w:val="0"/>
        <w:autoSpaceDN w:val="0"/>
        <w:adjustRightInd w:val="0"/>
        <w:spacing w:line="348" w:lineRule="auto"/>
        <w:jc w:val="center"/>
        <w:rPr>
          <w:rFonts w:hint="default"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w:t>
      </w:r>
      <w:r>
        <w:rPr>
          <w:rFonts w:hint="default" w:ascii="Times New Roman" w:hAnsi="Times New Roman" w:eastAsia="仿宋" w:cs="Times New Roman"/>
          <w:sz w:val="28"/>
          <w:szCs w:val="28"/>
          <w:highlight w:val="none"/>
        </w:rPr>
        <w:t>养老保险缴纳证明或劳动合同复印件</w:t>
      </w:r>
      <w:r>
        <w:rPr>
          <w:rFonts w:hint="default" w:ascii="Times New Roman" w:hAnsi="Times New Roman" w:eastAsia="仿宋" w:cs="Times New Roman"/>
          <w:sz w:val="28"/>
          <w:szCs w:val="28"/>
          <w:highlight w:val="none"/>
          <w:lang w:val="zh-CN"/>
        </w:rPr>
        <w:t>）</w:t>
      </w:r>
    </w:p>
    <w:p>
      <w:pPr>
        <w:pStyle w:val="22"/>
        <w:rPr>
          <w:rFonts w:hint="default" w:ascii="Times New Roman" w:hAnsi="Times New Roman" w:eastAsia="仿宋" w:cs="Times New Roman"/>
          <w:highlight w:val="none"/>
          <w:lang w:val="zh-CN"/>
        </w:rPr>
      </w:pPr>
    </w:p>
    <w:p>
      <w:pPr>
        <w:pStyle w:val="22"/>
        <w:rPr>
          <w:rFonts w:hint="default" w:ascii="Times New Roman" w:hAnsi="Times New Roman" w:eastAsia="仿宋" w:cs="Times New Roman"/>
          <w:highlight w:val="none"/>
          <w:lang w:val="zh-CN"/>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highlight w:val="none"/>
        </w:rPr>
      </w:pPr>
      <w:bookmarkStart w:id="582" w:name="_Toc14962"/>
      <w:bookmarkStart w:id="583" w:name="_Toc30372"/>
      <w:bookmarkStart w:id="584" w:name="_Toc20581"/>
      <w:bookmarkStart w:id="585" w:name="_Toc3744"/>
      <w:bookmarkStart w:id="586" w:name="_Toc12238"/>
      <w:bookmarkStart w:id="587" w:name="_Toc1757"/>
      <w:r>
        <w:rPr>
          <w:rFonts w:hint="default" w:ascii="Times New Roman" w:hAnsi="Times New Roman" w:eastAsia="仿宋" w:cs="Times New Roman"/>
          <w:highlight w:val="none"/>
        </w:rPr>
        <w:t>第</w:t>
      </w:r>
      <w:r>
        <w:rPr>
          <w:rFonts w:hint="default" w:ascii="Times New Roman" w:hAnsi="Times New Roman" w:eastAsia="仿宋" w:cs="Times New Roman"/>
          <w:highlight w:val="none"/>
          <w:lang w:val="en-US" w:eastAsia="zh-CN"/>
        </w:rPr>
        <w:t>二</w:t>
      </w:r>
      <w:r>
        <w:rPr>
          <w:rFonts w:hint="default" w:ascii="Times New Roman" w:hAnsi="Times New Roman" w:eastAsia="仿宋" w:cs="Times New Roman"/>
          <w:highlight w:val="none"/>
        </w:rPr>
        <w:t>部分  资格证明文件</w:t>
      </w:r>
      <w:bookmarkEnd w:id="582"/>
      <w:bookmarkEnd w:id="583"/>
      <w:bookmarkEnd w:id="584"/>
      <w:bookmarkEnd w:id="585"/>
      <w:bookmarkEnd w:id="586"/>
      <w:bookmarkEnd w:id="587"/>
    </w:p>
    <w:p>
      <w:pPr>
        <w:spacing w:after="120"/>
        <w:rPr>
          <w:rFonts w:hint="default" w:ascii="Times New Roman" w:hAnsi="Times New Roman" w:eastAsia="仿宋" w:cs="Times New Roman"/>
          <w:highlight w:val="none"/>
        </w:rPr>
      </w:pP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1、供应商的企业营业执照副本复印件（格式要求见附件6-1）；</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2、供应商上一年度经审计的财务报表复印件（包括资产负债表、现金流量表、利润表），或本年度基本开户银行出具的资信证明（格式要求见附件6-2）；</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3、依法缴纳税收和社会保障资金的证明材料复印件（格式见附件6-3、6-4）</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4、具备履行合同所必需的设备和专业技术能力的承诺原件（格式见附件6-5）；</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5、供应商参加政府采购活动前3年内在经营活动中没有重大违法记录的书面声明原件（格式见附件6-6）</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6、供应商控股股东名称、控股公司的名称和存在管理、被管理关系的单位名称说明（格式见附件6-7</w:t>
      </w:r>
      <w:r>
        <w:rPr>
          <w:rFonts w:hint="default" w:ascii="Times New Roman" w:hAnsi="Times New Roman" w:eastAsia="仿宋" w:cs="Times New Roman"/>
          <w:sz w:val="24"/>
          <w:highlight w:val="none"/>
          <w:lang w:val="en-US" w:eastAsia="zh-CN"/>
        </w:rPr>
        <w:t>）</w:t>
      </w:r>
    </w:p>
    <w:p>
      <w:pPr>
        <w:tabs>
          <w:tab w:val="left" w:pos="780"/>
          <w:tab w:val="left" w:pos="993"/>
          <w:tab w:val="left" w:pos="1030"/>
          <w:tab w:val="left" w:pos="1134"/>
          <w:tab w:val="left" w:pos="8364"/>
        </w:tabs>
        <w:snapToGrid w:val="0"/>
        <w:spacing w:after="120" w:afterLines="50" w:line="360" w:lineRule="auto"/>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7、供应商是否属于为本项目提供整体设计、规范编制或者项目管理、监理、检测等服务的供应商声明原件（格式见附件6-8</w:t>
      </w:r>
      <w:r>
        <w:rPr>
          <w:rFonts w:hint="default" w:ascii="Times New Roman" w:hAnsi="Times New Roman" w:eastAsia="仿宋" w:cs="Times New Roman"/>
          <w:sz w:val="24"/>
          <w:highlight w:val="none"/>
          <w:lang w:val="en-US" w:eastAsia="zh-CN"/>
        </w:rPr>
        <w:t>）</w:t>
      </w:r>
    </w:p>
    <w:p>
      <w:pPr>
        <w:spacing w:after="120" w:line="360" w:lineRule="auto"/>
        <w:ind w:firstLine="480" w:firstLineChars="200"/>
        <w:rPr>
          <w:rFonts w:hint="default" w:ascii="Times New Roman" w:hAnsi="Times New Roman" w:eastAsia="仿宋" w:cs="Times New Roman"/>
          <w:sz w:val="24"/>
          <w:highlight w:val="none"/>
        </w:rPr>
      </w:pPr>
      <w:r>
        <w:rPr>
          <w:rFonts w:ascii="Times New Roman" w:hAnsi="Times New Roman" w:eastAsia="仿宋" w:cs="Times New Roman"/>
          <w:kern w:val="2"/>
          <w:sz w:val="24"/>
          <w:highlight w:val="none"/>
        </w:rPr>
        <w:t>8</w:t>
      </w:r>
      <w:r>
        <w:rPr>
          <w:rFonts w:hint="default" w:ascii="Times New Roman" w:hAnsi="Times New Roman" w:eastAsia="仿宋" w:cs="Times New Roman"/>
          <w:kern w:val="2"/>
          <w:sz w:val="24"/>
          <w:highlight w:val="none"/>
        </w:rPr>
        <w:t>、小微企业、监狱企业、残疾人福利单位声明函或证明</w:t>
      </w:r>
      <w:r>
        <w:rPr>
          <w:rFonts w:hint="default" w:ascii="Times New Roman" w:hAnsi="Times New Roman" w:eastAsia="仿宋" w:cs="Times New Roman"/>
          <w:sz w:val="24"/>
          <w:highlight w:val="none"/>
        </w:rPr>
        <w:t>（格式见附件6-</w:t>
      </w:r>
      <w:r>
        <w:rPr>
          <w:rFonts w:ascii="Times New Roman" w:hAnsi="Times New Roman" w:eastAsia="仿宋" w:cs="Times New Roman"/>
          <w:sz w:val="24"/>
          <w:highlight w:val="none"/>
        </w:rPr>
        <w:t>9</w:t>
      </w:r>
      <w:r>
        <w:rPr>
          <w:rFonts w:hint="default" w:ascii="Times New Roman" w:hAnsi="Times New Roman" w:eastAsia="仿宋" w:cs="Times New Roman"/>
          <w:sz w:val="24"/>
          <w:highlight w:val="none"/>
        </w:rPr>
        <w:t>)。</w:t>
      </w:r>
    </w:p>
    <w:p>
      <w:pPr>
        <w:spacing w:after="120" w:line="360" w:lineRule="auto"/>
        <w:ind w:firstLine="48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sz w:val="24"/>
          <w:highlight w:val="none"/>
        </w:rPr>
        <w:t>以上为供应商资格要求，各供应商在磋商时须提供以上要求加盖供应商公章的复印件，附在磋商响应文件中，在评审过程中由磋商小组进行评审，无效或缺项将被视为无效文件。</w:t>
      </w:r>
      <w:r>
        <w:rPr>
          <w:rFonts w:hint="default" w:ascii="Times New Roman" w:hAnsi="Times New Roman" w:eastAsia="仿宋" w:cs="Times New Roman"/>
          <w:b/>
          <w:bCs/>
          <w:highlight w:val="none"/>
        </w:rPr>
        <w:br w:type="page"/>
      </w: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6-1  供应商的企业营业执照副本复印件（加盖公章）</w:t>
      </w:r>
    </w:p>
    <w:p>
      <w:pPr>
        <w:jc w:val="left"/>
        <w:rPr>
          <w:rFonts w:hint="default" w:ascii="Times New Roman" w:hAnsi="Times New Roman" w:eastAsia="仿宋" w:cs="Times New Roman"/>
          <w:sz w:val="24"/>
          <w:highlight w:val="none"/>
        </w:rPr>
      </w:pPr>
    </w:p>
    <w:p>
      <w:pPr>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hint="default" w:ascii="Times New Roman" w:hAnsi="Times New Roman" w:eastAsia="仿宋" w:cs="Times New Roman"/>
          <w:b/>
          <w:sz w:val="28"/>
          <w:highlight w:val="none"/>
        </w:rPr>
      </w:pPr>
    </w:p>
    <w:p>
      <w:pPr>
        <w:adjustRightInd w:val="0"/>
        <w:spacing w:line="360" w:lineRule="atLeast"/>
        <w:jc w:val="left"/>
        <w:textAlignment w:val="baseline"/>
        <w:rPr>
          <w:rFonts w:hint="default" w:ascii="Times New Roman" w:hAnsi="Times New Roman" w:eastAsia="仿宋" w:cs="Times New Roman"/>
          <w:b/>
          <w:sz w:val="28"/>
          <w:highlight w:val="none"/>
        </w:rPr>
      </w:pPr>
      <w:r>
        <w:rPr>
          <w:rFonts w:hint="default" w:ascii="Times New Roman" w:hAnsi="Times New Roman" w:eastAsia="仿宋" w:cs="Times New Roman"/>
          <w:b/>
          <w:sz w:val="28"/>
          <w:highlight w:val="none"/>
        </w:rPr>
        <w:t xml:space="preserve"> </w:t>
      </w: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6-2  上一年度经审计的财务报表</w:t>
      </w:r>
    </w:p>
    <w:p>
      <w:pPr>
        <w:spacing w:line="360" w:lineRule="auto"/>
        <w:rPr>
          <w:rFonts w:hint="default" w:ascii="Times New Roman" w:hAnsi="Times New Roman" w:eastAsia="仿宋" w:cs="Times New Roman"/>
          <w:szCs w:val="21"/>
          <w:highlight w:val="none"/>
        </w:rPr>
      </w:pPr>
    </w:p>
    <w:p>
      <w:pPr>
        <w:tabs>
          <w:tab w:val="left" w:pos="993"/>
          <w:tab w:val="left" w:pos="1030"/>
          <w:tab w:val="left" w:pos="8364"/>
        </w:tabs>
        <w:snapToGrid w:val="0"/>
        <w:spacing w:after="120" w:afterLines="50"/>
        <w:ind w:right="-57" w:rightChars="-27"/>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提供供应商上一年度经审计的财务报表（包括资产负债表、现金流量表、利润表）复印件或扫描件、所有复印件或扫描件需加盖单位公章。</w:t>
      </w:r>
    </w:p>
    <w:p>
      <w:pPr>
        <w:spacing w:line="360" w:lineRule="auto"/>
        <w:rPr>
          <w:rFonts w:hint="default" w:ascii="Times New Roman" w:hAnsi="Times New Roman" w:eastAsia="仿宋" w:cs="Times New Roman"/>
          <w:szCs w:val="21"/>
          <w:highlight w:val="none"/>
        </w:rPr>
      </w:pPr>
    </w:p>
    <w:p>
      <w:pPr>
        <w:tabs>
          <w:tab w:val="left" w:pos="993"/>
          <w:tab w:val="left" w:pos="1030"/>
          <w:tab w:val="left" w:pos="8364"/>
        </w:tabs>
        <w:snapToGrid w:val="0"/>
        <w:spacing w:after="120" w:afterLines="50"/>
        <w:ind w:left="420" w:right="-57" w:rightChars="-27"/>
        <w:jc w:val="left"/>
        <w:rPr>
          <w:rFonts w:hint="default" w:ascii="Times New Roman" w:hAnsi="Times New Roman" w:eastAsia="仿宋" w:cs="Times New Roman"/>
          <w:b/>
          <w:spacing w:val="20"/>
          <w:sz w:val="24"/>
          <w:highlight w:val="none"/>
        </w:rPr>
      </w:pP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或  6-2  本年度基本开户银行出具的资信证明</w:t>
      </w:r>
    </w:p>
    <w:p>
      <w:pPr>
        <w:spacing w:line="360" w:lineRule="auto"/>
        <w:rPr>
          <w:rFonts w:hint="default" w:ascii="Times New Roman" w:hAnsi="Times New Roman" w:eastAsia="仿宋" w:cs="Times New Roman"/>
          <w:szCs w:val="21"/>
          <w:highlight w:val="none"/>
        </w:rPr>
      </w:pPr>
    </w:p>
    <w:p>
      <w:pPr>
        <w:widowControl/>
        <w:jc w:val="left"/>
        <w:rPr>
          <w:rFonts w:hint="default" w:ascii="Times New Roman" w:hAnsi="Times New Roman" w:eastAsia="仿宋" w:cs="Times New Roman"/>
          <w:b/>
          <w:spacing w:val="20"/>
          <w:sz w:val="24"/>
          <w:highlight w:val="none"/>
        </w:rPr>
      </w:pP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6-3 依法缴纳税收的证明</w:t>
      </w:r>
    </w:p>
    <w:p>
      <w:pPr>
        <w:tabs>
          <w:tab w:val="left" w:pos="993"/>
          <w:tab w:val="left" w:pos="1030"/>
          <w:tab w:val="left" w:pos="8364"/>
        </w:tabs>
        <w:snapToGrid w:val="0"/>
        <w:spacing w:after="120" w:afterLines="50"/>
        <w:ind w:left="420" w:right="-57" w:rightChars="-27" w:firstLine="480" w:firstLineChars="200"/>
        <w:jc w:val="left"/>
        <w:rPr>
          <w:rFonts w:hint="default" w:ascii="Times New Roman" w:hAnsi="Times New Roman" w:eastAsia="仿宋" w:cs="Times New Roman"/>
          <w:sz w:val="24"/>
          <w:highlight w:val="none"/>
        </w:rPr>
      </w:pPr>
    </w:p>
    <w:p>
      <w:pPr>
        <w:tabs>
          <w:tab w:val="left" w:pos="993"/>
          <w:tab w:val="left" w:pos="1030"/>
          <w:tab w:val="left" w:pos="8364"/>
        </w:tabs>
        <w:snapToGrid w:val="0"/>
        <w:spacing w:after="120" w:afterLines="50"/>
        <w:ind w:right="-57" w:rightChars="-27"/>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说明：</w:t>
      </w:r>
    </w:p>
    <w:p>
      <w:pPr>
        <w:tabs>
          <w:tab w:val="left" w:pos="993"/>
          <w:tab w:val="left" w:pos="1030"/>
          <w:tab w:val="left" w:pos="8364"/>
        </w:tabs>
        <w:snapToGrid w:val="0"/>
        <w:spacing w:after="120" w:afterLines="50"/>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 供应商应提供自磋商响应文件递交截止时间前近六个月中任何一个月缴纳增值税和企业所得税的凭证，时间以税款所属时期为准（银行出具的缴税凭证或税务机关出具的证明的复印件，并加盖本单位公章）。</w:t>
      </w:r>
    </w:p>
    <w:p>
      <w:pPr>
        <w:tabs>
          <w:tab w:val="left" w:pos="993"/>
          <w:tab w:val="left" w:pos="1030"/>
          <w:tab w:val="left" w:pos="8364"/>
        </w:tabs>
        <w:snapToGrid w:val="0"/>
        <w:spacing w:after="120" w:afterLines="50"/>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采用汇算清缴方式缴纳企业所得税的，应提供自响应文件递交截止时间前近六个月中任何一个月缴纳增值税和最近一期缴纳企业所得税的凭证，时间以税款所属时期为准（银行出具的缴税凭证或税务机关出具的证明的复印件，并加盖本单位公章）。</w:t>
      </w:r>
    </w:p>
    <w:p>
      <w:pPr>
        <w:tabs>
          <w:tab w:val="left" w:pos="993"/>
          <w:tab w:val="left" w:pos="1030"/>
          <w:tab w:val="left" w:pos="8364"/>
        </w:tabs>
        <w:snapToGrid w:val="0"/>
        <w:spacing w:after="120" w:afterLines="50"/>
        <w:ind w:left="0"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 依法免税的供应商，应提供相应文件证明其依法免税。</w:t>
      </w:r>
    </w:p>
    <w:p>
      <w:pPr>
        <w:pStyle w:val="22"/>
        <w:rPr>
          <w:rFonts w:hint="default" w:ascii="Times New Roman" w:hAnsi="Times New Roman" w:eastAsia="仿宋" w:cs="Times New Roman"/>
          <w:highlight w:val="none"/>
        </w:rPr>
      </w:pPr>
    </w:p>
    <w:p>
      <w:pPr>
        <w:tabs>
          <w:tab w:val="left" w:pos="993"/>
          <w:tab w:val="left" w:pos="1030"/>
          <w:tab w:val="left" w:pos="8364"/>
        </w:tabs>
        <w:snapToGrid w:val="0"/>
        <w:spacing w:after="120" w:afterLines="50"/>
        <w:ind w:left="420" w:right="-57" w:rightChars="-27" w:firstLine="480" w:firstLineChars="200"/>
        <w:jc w:val="left"/>
        <w:rPr>
          <w:rFonts w:hint="default" w:ascii="Times New Roman" w:hAnsi="Times New Roman" w:eastAsia="仿宋" w:cs="Times New Roman"/>
          <w:sz w:val="24"/>
          <w:highlight w:val="none"/>
        </w:rPr>
      </w:pPr>
    </w:p>
    <w:p>
      <w:pP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6-4社会保障资金缴纳记录</w:t>
      </w:r>
    </w:p>
    <w:p>
      <w:pPr>
        <w:tabs>
          <w:tab w:val="left" w:pos="993"/>
          <w:tab w:val="left" w:pos="1030"/>
          <w:tab w:val="left" w:pos="8364"/>
        </w:tabs>
        <w:snapToGrid w:val="0"/>
        <w:spacing w:after="120" w:afterLines="50"/>
        <w:ind w:left="420" w:leftChars="200" w:right="-57" w:rightChars="-27"/>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cr/>
      </w:r>
    </w:p>
    <w:p>
      <w:pPr>
        <w:tabs>
          <w:tab w:val="left" w:pos="993"/>
          <w:tab w:val="left" w:pos="1030"/>
          <w:tab w:val="left" w:pos="8364"/>
        </w:tabs>
        <w:snapToGrid w:val="0"/>
        <w:spacing w:after="120" w:afterLines="50"/>
        <w:ind w:right="-57" w:rightChars="-27"/>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说明：</w:t>
      </w:r>
    </w:p>
    <w:p>
      <w:pPr>
        <w:numPr>
          <w:ilvl w:val="0"/>
          <w:numId w:val="10"/>
        </w:numPr>
        <w:tabs>
          <w:tab w:val="left" w:pos="993"/>
          <w:tab w:val="left" w:pos="1030"/>
          <w:tab w:val="left" w:pos="8364"/>
        </w:tabs>
        <w:snapToGrid w:val="0"/>
        <w:spacing w:after="120" w:afterLines="50"/>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供应商应提供近六个月中至少一个月的社会缴纳社会保险的凭据（专用收据或社会保险缴纳清单），并加盖本单位公章。</w:t>
      </w:r>
    </w:p>
    <w:p>
      <w:pPr>
        <w:numPr>
          <w:ilvl w:val="0"/>
          <w:numId w:val="10"/>
        </w:numPr>
        <w:tabs>
          <w:tab w:val="left" w:pos="993"/>
          <w:tab w:val="left" w:pos="1030"/>
          <w:tab w:val="left" w:pos="8364"/>
        </w:tabs>
        <w:snapToGrid w:val="0"/>
        <w:spacing w:after="120" w:afterLines="50"/>
        <w:ind w:right="-57" w:rightChars="-27"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不需要缴纳社会保障资金的供应商，应提供相应文件证明其不需要缴纳社会保障资金。</w:t>
      </w: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rPr>
          <w:rFonts w:hint="default" w:ascii="Times New Roman" w:hAnsi="Times New Roman" w:eastAsia="仿宋" w:cs="Times New Roman"/>
          <w:b/>
          <w:sz w:val="24"/>
          <w:highlight w:val="none"/>
        </w:rPr>
      </w:pPr>
      <w:r>
        <w:rPr>
          <w:rFonts w:hint="default" w:ascii="Times New Roman" w:hAnsi="Times New Roman" w:eastAsia="仿宋" w:cs="Times New Roman"/>
          <w:b/>
          <w:bCs/>
          <w:sz w:val="24"/>
          <w:highlight w:val="none"/>
        </w:rPr>
        <w:t>6-5 具备</w:t>
      </w:r>
      <w:r>
        <w:rPr>
          <w:rFonts w:hint="default" w:ascii="Times New Roman" w:hAnsi="Times New Roman" w:eastAsia="仿宋" w:cs="Times New Roman"/>
          <w:b/>
          <w:sz w:val="24"/>
          <w:highlight w:val="none"/>
        </w:rPr>
        <w:t xml:space="preserve">履行合同所必需的设备和专业技术能力承诺书                                                                                                                                                                                                                                                                                                                                                                                                                                                                                                                                                                                                                                                                                                      </w:t>
      </w:r>
    </w:p>
    <w:p>
      <w:pPr>
        <w:ind w:firstLine="480"/>
        <w:rPr>
          <w:rFonts w:hint="default" w:ascii="Times New Roman" w:hAnsi="Times New Roman" w:eastAsia="仿宋" w:cs="Times New Roman"/>
          <w:kern w:val="0"/>
          <w:sz w:val="24"/>
          <w:highlight w:val="none"/>
        </w:rPr>
      </w:pPr>
    </w:p>
    <w:p>
      <w:pPr>
        <w:ind w:firstLine="480"/>
        <w:rPr>
          <w:rFonts w:hint="default" w:ascii="Times New Roman" w:hAnsi="Times New Roman" w:eastAsia="仿宋" w:cs="Times New Roman"/>
          <w:kern w:val="0"/>
          <w:sz w:val="24"/>
          <w:highlight w:val="none"/>
        </w:rPr>
      </w:pPr>
    </w:p>
    <w:p>
      <w:pPr>
        <w:rPr>
          <w:rFonts w:hint="default" w:ascii="Times New Roman" w:hAnsi="Times New Roman" w:eastAsia="仿宋" w:cs="Times New Roman"/>
          <w:kern w:val="0"/>
          <w:sz w:val="24"/>
          <w:highlight w:val="none"/>
          <w:u w:val="single"/>
        </w:rPr>
      </w:pPr>
      <w:r>
        <w:rPr>
          <w:rFonts w:hint="default" w:ascii="Times New Roman" w:hAnsi="Times New Roman" w:eastAsia="仿宋" w:cs="Times New Roman"/>
          <w:kern w:val="0"/>
          <w:sz w:val="24"/>
          <w:highlight w:val="none"/>
          <w:u w:val="single"/>
        </w:rPr>
        <w:t xml:space="preserve">陕西省采购招标有限责任公司：   </w:t>
      </w:r>
    </w:p>
    <w:p>
      <w:pPr>
        <w:ind w:firstLine="480"/>
        <w:rPr>
          <w:rFonts w:hint="default" w:ascii="Times New Roman" w:hAnsi="Times New Roman" w:eastAsia="仿宋" w:cs="Times New Roman"/>
          <w:kern w:val="0"/>
          <w:sz w:val="24"/>
          <w:highlight w:val="none"/>
        </w:rPr>
      </w:pPr>
    </w:p>
    <w:p>
      <w:pPr>
        <w:ind w:firstLine="48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我公司承诺</w:t>
      </w:r>
      <w:r>
        <w:rPr>
          <w:rFonts w:hint="default" w:ascii="Times New Roman" w:hAnsi="Times New Roman" w:eastAsia="仿宋" w:cs="Times New Roman"/>
          <w:sz w:val="24"/>
          <w:highlight w:val="none"/>
        </w:rPr>
        <w:t>具备履行合同所必需的设备和专业技术能力</w:t>
      </w:r>
      <w:r>
        <w:rPr>
          <w:rFonts w:hint="default" w:ascii="Times New Roman" w:hAnsi="Times New Roman" w:eastAsia="仿宋" w:cs="Times New Roman"/>
          <w:kern w:val="0"/>
          <w:sz w:val="24"/>
          <w:highlight w:val="none"/>
        </w:rPr>
        <w:t>。</w:t>
      </w:r>
    </w:p>
    <w:p>
      <w:pPr>
        <w:ind w:firstLine="480"/>
        <w:rPr>
          <w:rFonts w:hint="default" w:ascii="Times New Roman" w:hAnsi="Times New Roman" w:eastAsia="仿宋" w:cs="Times New Roman"/>
          <w:b/>
          <w:sz w:val="24"/>
          <w:highlight w:val="none"/>
        </w:rPr>
      </w:pPr>
    </w:p>
    <w:p>
      <w:pPr>
        <w:ind w:firstLine="480"/>
        <w:rPr>
          <w:rFonts w:hint="default" w:ascii="Times New Roman" w:hAnsi="Times New Roman" w:eastAsia="仿宋" w:cs="Times New Roman"/>
          <w:b/>
          <w:sz w:val="24"/>
          <w:highlight w:val="none"/>
        </w:rPr>
      </w:pPr>
    </w:p>
    <w:p>
      <w:pPr>
        <w:ind w:firstLine="480"/>
        <w:rPr>
          <w:rFonts w:hint="default" w:ascii="Times New Roman" w:hAnsi="Times New Roman" w:eastAsia="仿宋" w:cs="Times New Roman"/>
          <w:b/>
          <w:sz w:val="24"/>
          <w:highlight w:val="none"/>
        </w:rPr>
      </w:pPr>
    </w:p>
    <w:p>
      <w:pPr>
        <w:tabs>
          <w:tab w:val="left" w:pos="6744"/>
        </w:tabs>
        <w:spacing w:before="120" w:after="120" w:line="360" w:lineRule="auto"/>
        <w:ind w:firstLine="480" w:firstLineChars="200"/>
        <w:rPr>
          <w:rFonts w:hint="eastAsia" w:ascii="Times New Roman" w:hAnsi="Times New Roman" w:eastAsia="仿宋" w:cs="Times New Roman"/>
          <w:sz w:val="24"/>
          <w:highlight w:val="none"/>
          <w:u w:val="single"/>
          <w:lang w:eastAsia="zh-CN"/>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r>
        <w:rPr>
          <w:rFonts w:hint="eastAsia" w:eastAsia="仿宋" w:cs="Times New Roman"/>
          <w:sz w:val="24"/>
          <w:highlight w:val="none"/>
          <w:u w:val="single"/>
          <w:lang w:eastAsia="zh-CN"/>
        </w:rPr>
        <w:tab/>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rPr>
          <w:rFonts w:hint="default" w:ascii="Times New Roman" w:hAnsi="Times New Roman" w:eastAsia="仿宋" w:cs="Times New Roman"/>
          <w:b/>
          <w:sz w:val="24"/>
          <w:szCs w:val="22"/>
          <w:highlight w:val="none"/>
        </w:rPr>
      </w:pPr>
      <w:r>
        <w:rPr>
          <w:rFonts w:hint="default" w:ascii="Times New Roman" w:hAnsi="Times New Roman" w:eastAsia="仿宋" w:cs="Times New Roman"/>
          <w:b/>
          <w:sz w:val="24"/>
          <w:szCs w:val="22"/>
          <w:highlight w:val="none"/>
        </w:rPr>
        <w:t>6-6供应商参加政府采购活动前3年内在经营活动中没有重大违法记录的书面声明（格式）</w:t>
      </w:r>
    </w:p>
    <w:p>
      <w:pPr>
        <w:jc w:val="center"/>
        <w:rPr>
          <w:rFonts w:hint="default" w:ascii="Times New Roman" w:hAnsi="Times New Roman" w:eastAsia="仿宋" w:cs="Times New Roman"/>
          <w:sz w:val="24"/>
          <w:highlight w:val="none"/>
        </w:rPr>
      </w:pPr>
    </w:p>
    <w:p>
      <w:pPr>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声明函</w:t>
      </w:r>
    </w:p>
    <w:p>
      <w:pPr>
        <w:jc w:val="center"/>
        <w:rPr>
          <w:rFonts w:hint="default" w:ascii="Times New Roman" w:hAnsi="Times New Roman" w:eastAsia="仿宋" w:cs="Times New Roman"/>
          <w:sz w:val="24"/>
          <w:highlight w:val="none"/>
        </w:rPr>
      </w:pPr>
    </w:p>
    <w:p>
      <w:pPr>
        <w:tabs>
          <w:tab w:val="left" w:pos="5580"/>
        </w:tabs>
        <w:spacing w:before="120"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en-US" w:eastAsia="zh-CN"/>
        </w:rPr>
        <w:t>致</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陕西省采购招标有限责任公司  </w:t>
      </w: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tabs>
          <w:tab w:val="left" w:pos="5580"/>
        </w:tabs>
        <w:spacing w:before="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我公司郑重承诺在参加本项目政府采购活动前三年内，在经营活动中无重大违法记录。</w:t>
      </w:r>
    </w:p>
    <w:p>
      <w:pPr>
        <w:tabs>
          <w:tab w:val="left" w:pos="5580"/>
        </w:tabs>
        <w:spacing w:before="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特此声明。</w:t>
      </w:r>
    </w:p>
    <w:p>
      <w:pPr>
        <w:tabs>
          <w:tab w:val="left" w:pos="5580"/>
        </w:tabs>
        <w:spacing w:before="120" w:line="360" w:lineRule="auto"/>
        <w:ind w:firstLine="480" w:firstLineChars="200"/>
        <w:rPr>
          <w:rFonts w:hint="default" w:ascii="Times New Roman" w:hAnsi="Times New Roman" w:eastAsia="仿宋" w:cs="Times New Roman"/>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pStyle w:val="22"/>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pStyle w:val="22"/>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p>
      <w:pPr>
        <w:rPr>
          <w:rFonts w:hint="default" w:ascii="Times New Roman" w:hAnsi="Times New Roman" w:eastAsia="仿宋" w:cs="Times New Roman"/>
          <w:b/>
          <w:sz w:val="24"/>
          <w:szCs w:val="22"/>
          <w:highlight w:val="none"/>
        </w:rPr>
      </w:pPr>
    </w:p>
    <w:p>
      <w:pPr>
        <w:rPr>
          <w:rFonts w:hint="default" w:ascii="Times New Roman" w:hAnsi="Times New Roman" w:eastAsia="仿宋" w:cs="Times New Roman"/>
          <w:b/>
          <w:sz w:val="24"/>
          <w:szCs w:val="22"/>
          <w:highlight w:val="none"/>
        </w:rPr>
      </w:pPr>
      <w:r>
        <w:rPr>
          <w:rFonts w:hint="default" w:ascii="Times New Roman" w:hAnsi="Times New Roman" w:eastAsia="仿宋" w:cs="Times New Roman"/>
          <w:b/>
          <w:sz w:val="24"/>
          <w:szCs w:val="22"/>
          <w:highlight w:val="none"/>
        </w:rPr>
        <w:t>6-7供应商控股股东名称、控股公司的名称和存在管理、被管理关系的单位名称说明</w:t>
      </w:r>
    </w:p>
    <w:p>
      <w:pPr>
        <w:ind w:firstLine="420"/>
        <w:rPr>
          <w:rFonts w:hint="default" w:ascii="Times New Roman" w:hAnsi="Times New Roman" w:eastAsia="仿宋" w:cs="Times New Roman"/>
          <w:szCs w:val="21"/>
          <w:highlight w:val="none"/>
        </w:rPr>
      </w:pPr>
    </w:p>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致：陕西省采购招标有限责任公司</w:t>
      </w:r>
    </w:p>
    <w:p>
      <w:pPr>
        <w:spacing w:after="120"/>
        <w:rPr>
          <w:rFonts w:hint="default" w:ascii="Times New Roman" w:hAnsi="Times New Roman" w:eastAsia="仿宋" w:cs="Times New Roman"/>
          <w:highlight w:val="none"/>
        </w:rPr>
      </w:pP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与我方的法定代表人（单位负责人）为同一人的企业如下：</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我方的控股股东如下：</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我方直接控股的企业如下：</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与我方存在管理、被管理关系的单位名称如下：</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Cs w:val="21"/>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ind w:firstLine="420" w:firstLineChars="200"/>
        <w:rPr>
          <w:rFonts w:hint="default" w:ascii="Times New Roman" w:hAnsi="Times New Roman" w:eastAsia="仿宋" w:cs="Times New Roman"/>
          <w:szCs w:val="21"/>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rPr>
          <w:rFonts w:hint="default" w:ascii="Times New Roman" w:hAnsi="Times New Roman" w:eastAsia="仿宋" w:cs="Times New Roman"/>
          <w:b/>
          <w:sz w:val="24"/>
          <w:szCs w:val="22"/>
          <w:highlight w:val="none"/>
        </w:rPr>
      </w:pPr>
      <w:r>
        <w:rPr>
          <w:rFonts w:hint="default" w:ascii="Times New Roman" w:hAnsi="Times New Roman" w:eastAsia="仿宋" w:cs="Times New Roman"/>
          <w:b/>
          <w:sz w:val="24"/>
          <w:szCs w:val="22"/>
          <w:highlight w:val="none"/>
        </w:rPr>
        <w:t>6-8供应商是否属于为本项目提供整体设计、规范编制或者项目管理、监理、检测等服务的供应商声明</w:t>
      </w:r>
    </w:p>
    <w:p>
      <w:pPr>
        <w:ind w:firstLine="420"/>
        <w:rPr>
          <w:rFonts w:hint="default" w:ascii="Times New Roman" w:hAnsi="Times New Roman" w:eastAsia="仿宋" w:cs="Times New Roman"/>
          <w:szCs w:val="21"/>
          <w:highlight w:val="none"/>
        </w:rPr>
      </w:pPr>
    </w:p>
    <w:p>
      <w:pPr>
        <w:spacing w:line="360" w:lineRule="auto"/>
        <w:rPr>
          <w:rFonts w:hint="default" w:ascii="Times New Roman" w:hAnsi="Times New Roman" w:eastAsia="仿宋" w:cs="Times New Roman"/>
          <w:szCs w:val="21"/>
          <w:highlight w:val="none"/>
        </w:rPr>
      </w:pPr>
    </w:p>
    <w:p>
      <w:pPr>
        <w:spacing w:before="120" w:after="120" w:line="360" w:lineRule="auto"/>
        <w:ind w:firstLine="0" w:firstLineChars="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致：陕西省采购招标有限责任公司</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w:t>
      </w:r>
      <w:r>
        <w:rPr>
          <w:rFonts w:hint="default" w:ascii="Times New Roman" w:hAnsi="Times New Roman" w:eastAsia="仿宋" w:cs="Times New Roman"/>
          <w:i w:val="0"/>
          <w:iCs w:val="0"/>
          <w:sz w:val="24"/>
          <w:highlight w:val="none"/>
          <w:u w:val="single"/>
        </w:rPr>
        <w:t xml:space="preserve"> 不属于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为本项目提供整体设计、规范编制或者项目管理、监理、检测等服务的供应商。</w:t>
      </w:r>
    </w:p>
    <w:p>
      <w:pPr>
        <w:ind w:firstLine="426"/>
        <w:rPr>
          <w:rFonts w:hint="default" w:ascii="Times New Roman" w:hAnsi="Times New Roman" w:eastAsia="仿宋" w:cs="Times New Roman"/>
          <w:sz w:val="24"/>
          <w:highlight w:val="none"/>
        </w:rPr>
      </w:pPr>
    </w:p>
    <w:p>
      <w:pPr>
        <w:ind w:firstLine="426"/>
        <w:rPr>
          <w:rFonts w:hint="default" w:ascii="Times New Roman" w:hAnsi="Times New Roman" w:eastAsia="仿宋" w:cs="Times New Roman"/>
          <w:szCs w:val="21"/>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spacing w:after="120"/>
        <w:rPr>
          <w:rFonts w:hint="default" w:ascii="Times New Roman" w:hAnsi="Times New Roman" w:eastAsia="仿宋" w:cs="Times New Roman"/>
          <w:b/>
          <w:sz w:val="24"/>
          <w:szCs w:val="22"/>
          <w:highlight w:val="none"/>
        </w:rPr>
      </w:pPr>
    </w:p>
    <w:p>
      <w:pPr>
        <w:spacing w:after="120"/>
        <w:rPr>
          <w:rFonts w:hint="default" w:ascii="Times New Roman" w:hAnsi="Times New Roman" w:eastAsia="仿宋" w:cs="Times New Roman"/>
          <w:b/>
          <w:sz w:val="24"/>
          <w:szCs w:val="22"/>
          <w:highlight w:val="none"/>
        </w:rPr>
      </w:pPr>
    </w:p>
    <w:p>
      <w:pPr>
        <w:spacing w:after="120"/>
        <w:rPr>
          <w:rFonts w:hint="default" w:ascii="Times New Roman" w:hAnsi="Times New Roman" w:eastAsia="仿宋" w:cs="Times New Roman"/>
          <w:b/>
          <w:sz w:val="24"/>
          <w:szCs w:val="22"/>
          <w:highlight w:val="none"/>
        </w:rPr>
      </w:pPr>
    </w:p>
    <w:p>
      <w:pPr>
        <w:spacing w:after="120"/>
        <w:rPr>
          <w:rFonts w:hint="default" w:ascii="Times New Roman" w:hAnsi="Times New Roman" w:eastAsia="仿宋" w:cs="Times New Roman"/>
          <w:b/>
          <w:sz w:val="24"/>
          <w:szCs w:val="22"/>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bookmarkEnd w:id="578"/>
    <w:bookmarkEnd w:id="579"/>
    <w:bookmarkEnd w:id="580"/>
    <w:bookmarkEnd w:id="581"/>
    <w:p>
      <w:pPr>
        <w:rPr>
          <w:rFonts w:ascii="仿宋" w:hAnsi="仿宋" w:eastAsia="仿宋" w:cs="仿宋_GB2312"/>
          <w:b/>
          <w:sz w:val="24"/>
          <w:szCs w:val="22"/>
        </w:rPr>
      </w:pPr>
      <w:bookmarkStart w:id="588" w:name="_Toc4154"/>
      <w:bookmarkStart w:id="589" w:name="_Toc26654"/>
      <w:bookmarkStart w:id="590" w:name="_Toc21389"/>
      <w:bookmarkStart w:id="591" w:name="_Toc6592"/>
      <w:bookmarkStart w:id="592" w:name="_Toc31871"/>
      <w:bookmarkStart w:id="593" w:name="_Toc5676"/>
      <w:bookmarkStart w:id="594" w:name="_Toc63697172"/>
      <w:bookmarkStart w:id="595" w:name="_Toc15065"/>
      <w:bookmarkStart w:id="596" w:name="_Toc20155"/>
      <w:bookmarkStart w:id="597" w:name="_Toc11108"/>
      <w:bookmarkStart w:id="598" w:name="_Toc21450"/>
      <w:bookmarkStart w:id="599" w:name="_Toc12747"/>
      <w:r>
        <w:rPr>
          <w:rFonts w:hint="eastAsia" w:ascii="仿宋" w:hAnsi="仿宋" w:eastAsia="仿宋" w:cs="仿宋_GB2312"/>
          <w:b/>
          <w:sz w:val="24"/>
          <w:szCs w:val="22"/>
        </w:rPr>
        <w:t>6</w:t>
      </w:r>
      <w:r>
        <w:rPr>
          <w:rFonts w:ascii="仿宋" w:hAnsi="仿宋" w:eastAsia="仿宋" w:cs="仿宋_GB2312"/>
          <w:b/>
          <w:sz w:val="24"/>
          <w:szCs w:val="22"/>
        </w:rPr>
        <w:t>-9</w:t>
      </w:r>
      <w:r>
        <w:rPr>
          <w:rFonts w:hint="eastAsia" w:ascii="仿宋" w:hAnsi="仿宋" w:eastAsia="仿宋" w:cs="仿宋_GB2312"/>
          <w:b/>
          <w:sz w:val="24"/>
          <w:szCs w:val="22"/>
        </w:rPr>
        <w:t>小微企业、监狱企业、残疾人福利单位声明函或证明</w:t>
      </w:r>
    </w:p>
    <w:p>
      <w:pPr>
        <w:widowControl/>
        <w:jc w:val="left"/>
        <w:rPr>
          <w:rFonts w:ascii="仿宋_GB2312" w:hAnsi="仿宋_GB2312" w:eastAsia="仿宋_GB2312" w:cs="仿宋_GB2312"/>
          <w:b/>
          <w:bCs/>
          <w:sz w:val="44"/>
          <w:szCs w:val="44"/>
        </w:rPr>
      </w:pPr>
    </w:p>
    <w:p>
      <w:pPr>
        <w:ind w:left="315" w:leftChars="150" w:firstLine="270" w:firstLineChars="150"/>
        <w:rPr>
          <w:rFonts w:ascii="仿宋_GB2312" w:hAnsi="仿宋_GB2312" w:eastAsia="仿宋_GB2312" w:cs="仿宋_GB2312"/>
          <w:kern w:val="0"/>
          <w:sz w:val="18"/>
          <w:szCs w:val="18"/>
        </w:rPr>
      </w:pPr>
    </w:p>
    <w:p>
      <w:pPr>
        <w:jc w:val="center"/>
        <w:outlineLvl w:val="2"/>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一、中小企业声明函</w:t>
      </w:r>
    </w:p>
    <w:p>
      <w:pPr>
        <w:jc w:val="center"/>
        <w:rPr>
          <w:rFonts w:hint="default" w:ascii="Times New Roman" w:hAnsi="Times New Roman" w:eastAsia="仿宋" w:cs="Times New Roman"/>
          <w:sz w:val="24"/>
          <w:highlight w:val="none"/>
        </w:rPr>
      </w:pPr>
    </w:p>
    <w:p>
      <w:pPr>
        <w:jc w:val="center"/>
        <w:rPr>
          <w:rFonts w:ascii="仿宋" w:hAnsi="仿宋" w:eastAsia="仿宋" w:cs="仿宋_GB2312"/>
          <w:sz w:val="24"/>
        </w:rPr>
      </w:pPr>
      <w:r>
        <w:rPr>
          <w:rFonts w:hint="eastAsia" w:ascii="仿宋" w:hAnsi="仿宋" w:eastAsia="仿宋" w:cs="仿宋_GB2312"/>
          <w:sz w:val="24"/>
        </w:rPr>
        <w:t>（注：符合中小企业划型标准的企业请提供本函）</w:t>
      </w:r>
    </w:p>
    <w:p>
      <w:pPr>
        <w:snapToGrid w:val="0"/>
        <w:spacing w:before="120" w:beforeLines="50"/>
        <w:ind w:firstLine="480" w:firstLineChars="200"/>
        <w:rPr>
          <w:rFonts w:hint="default" w:ascii="Times New Roman" w:hAnsi="Times New Roman" w:eastAsia="仿宋" w:cs="Times New Roman"/>
          <w:sz w:val="24"/>
          <w:highlight w:val="none"/>
        </w:rPr>
      </w:pPr>
    </w:p>
    <w:p>
      <w:pPr>
        <w:spacing w:line="560" w:lineRule="exact"/>
        <w:ind w:firstLine="480" w:firstLineChars="20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本公司郑重声明，根据《政府采购促进中小企业发展管理办法》(财库(2020)46号)的规定，本公司参加</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i/>
          <w:kern w:val="0"/>
          <w:sz w:val="24"/>
          <w:highlight w:val="none"/>
          <w:u w:val="single"/>
        </w:rPr>
        <w:t>(采购人名称)</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 xml:space="preserve"> 的</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i/>
          <w:kern w:val="0"/>
          <w:sz w:val="24"/>
          <w:highlight w:val="none"/>
          <w:u w:val="single"/>
        </w:rPr>
        <w:t>(项目名称)</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采购活动，服务全部由符合政策要求的中小企业承接。)的具体情况如下：</w:t>
      </w:r>
    </w:p>
    <w:p>
      <w:pPr>
        <w:spacing w:line="560" w:lineRule="exact"/>
        <w:ind w:firstLine="480" w:firstLineChars="200"/>
        <w:rPr>
          <w:rFonts w:hint="default" w:ascii="Times New Roman" w:hAnsi="Times New Roman" w:eastAsia="仿宋" w:cs="Times New Roman"/>
          <w:i/>
          <w:kern w:val="0"/>
          <w:sz w:val="24"/>
          <w:highlight w:val="none"/>
          <w:u w:val="single"/>
          <w:lang w:eastAsia="zh-CN"/>
        </w:rPr>
      </w:pPr>
      <w:r>
        <w:rPr>
          <w:rFonts w:hint="default" w:ascii="Times New Roman" w:hAnsi="Times New Roman" w:eastAsia="仿宋" w:cs="Times New Roman"/>
          <w:i/>
          <w:kern w:val="0"/>
          <w:sz w:val="24"/>
          <w:highlight w:val="none"/>
          <w:u w:val="single"/>
        </w:rPr>
        <w:t xml:space="preserve"> (标的名称) </w:t>
      </w:r>
      <w:r>
        <w:rPr>
          <w:rFonts w:hint="default" w:ascii="Times New Roman" w:hAnsi="Times New Roman" w:eastAsia="仿宋" w:cs="Times New Roman"/>
          <w:kern w:val="0"/>
          <w:sz w:val="24"/>
          <w:highlight w:val="none"/>
        </w:rPr>
        <w:t>，属于</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i/>
          <w:kern w:val="0"/>
          <w:sz w:val="24"/>
          <w:highlight w:val="none"/>
          <w:u w:val="single"/>
        </w:rPr>
        <w:t>(采购文件中注明的所属行业)</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；承接企业为</w:t>
      </w:r>
      <w:r>
        <w:rPr>
          <w:rFonts w:hint="default" w:ascii="Times New Roman" w:hAnsi="Times New Roman" w:eastAsia="仿宋" w:cs="Times New Roman"/>
          <w:i/>
          <w:kern w:val="0"/>
          <w:sz w:val="24"/>
          <w:highlight w:val="none"/>
          <w:u w:val="single"/>
        </w:rPr>
        <w:t xml:space="preserve"> (企业名称) </w:t>
      </w:r>
      <w:r>
        <w:rPr>
          <w:rFonts w:hint="default" w:ascii="Times New Roman" w:hAnsi="Times New Roman" w:eastAsia="仿宋" w:cs="Times New Roman"/>
          <w:kern w:val="0"/>
          <w:sz w:val="24"/>
          <w:highlight w:val="none"/>
        </w:rPr>
        <w:t>，从业人员</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人，营业收入为</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万元，资产总额为</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万元，属于</w:t>
      </w:r>
      <w:r>
        <w:rPr>
          <w:rFonts w:hint="default" w:ascii="Times New Roman" w:hAnsi="Times New Roman" w:eastAsia="仿宋" w:cs="Times New Roman"/>
          <w:i/>
          <w:kern w:val="0"/>
          <w:sz w:val="24"/>
          <w:highlight w:val="none"/>
          <w:u w:val="single"/>
        </w:rPr>
        <w:t xml:space="preserve"> (中型企必、小型企业、微型企业)</w:t>
      </w:r>
      <w:r>
        <w:rPr>
          <w:rFonts w:hint="default" w:ascii="Times New Roman" w:hAnsi="Times New Roman" w:eastAsia="仿宋" w:cs="Times New Roman"/>
          <w:i/>
          <w:kern w:val="0"/>
          <w:sz w:val="24"/>
          <w:highlight w:val="none"/>
          <w:u w:val="single"/>
          <w:lang w:eastAsia="zh-CN"/>
        </w:rPr>
        <w:t>；</w:t>
      </w:r>
    </w:p>
    <w:p>
      <w:pPr>
        <w:spacing w:line="560" w:lineRule="exact"/>
        <w:ind w:firstLine="480" w:firstLineChars="20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本企业对上述声明内容的真实性负责。如有虚假，将依法承担相应责任。</w:t>
      </w:r>
    </w:p>
    <w:p>
      <w:pPr>
        <w:spacing w:line="560" w:lineRule="exact"/>
        <w:ind w:firstLine="3480" w:firstLineChars="145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企业名称(盖章)：</w:t>
      </w:r>
    </w:p>
    <w:p>
      <w:pPr>
        <w:spacing w:line="560" w:lineRule="exact"/>
        <w:ind w:firstLine="3480" w:firstLineChars="1450"/>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日期：</w:t>
      </w:r>
    </w:p>
    <w:p>
      <w:pPr>
        <w:pStyle w:val="22"/>
        <w:rPr>
          <w:rFonts w:hint="default" w:ascii="Times New Roman" w:hAnsi="Times New Roman" w:eastAsia="仿宋" w:cs="Times New Roman"/>
          <w:highlight w:val="none"/>
        </w:rPr>
      </w:pPr>
    </w:p>
    <w:p>
      <w:pPr>
        <w:ind w:left="450" w:hanging="450" w:hangingChars="150"/>
        <w:rPr>
          <w:rFonts w:hint="default" w:ascii="Times New Roman" w:hAnsi="Times New Roman" w:eastAsia="仿宋" w:cs="Times New Roman"/>
          <w:kern w:val="0"/>
          <w:sz w:val="18"/>
          <w:szCs w:val="18"/>
          <w:highlight w:val="none"/>
        </w:rPr>
      </w:pPr>
      <w:r>
        <w:rPr>
          <w:rFonts w:hint="default" w:ascii="Times New Roman" w:hAnsi="Times New Roman" w:eastAsia="仿宋" w:cs="Times New Roman"/>
          <w:kern w:val="0"/>
          <w:sz w:val="30"/>
          <w:szCs w:val="30"/>
          <w:highlight w:val="none"/>
        </w:rPr>
        <w:t xml:space="preserve"> </w:t>
      </w:r>
      <w:r>
        <w:rPr>
          <w:rFonts w:hint="default" w:ascii="Times New Roman" w:hAnsi="Times New Roman" w:eastAsia="仿宋" w:cs="Times New Roman"/>
          <w:kern w:val="0"/>
          <w:sz w:val="30"/>
          <w:szCs w:val="30"/>
          <w:highlight w:val="none"/>
          <w:u w:val="single"/>
        </w:rPr>
        <w:t xml:space="preserve">                                                     </w:t>
      </w:r>
      <w:r>
        <w:rPr>
          <w:rFonts w:hint="default" w:ascii="Times New Roman" w:hAnsi="Times New Roman" w:eastAsia="仿宋" w:cs="Times New Roman"/>
          <w:kern w:val="0"/>
          <w:sz w:val="30"/>
          <w:szCs w:val="30"/>
          <w:highlight w:val="none"/>
        </w:rPr>
        <w:t xml:space="preserve">    </w:t>
      </w:r>
      <w:r>
        <w:rPr>
          <w:rFonts w:hint="default" w:ascii="Times New Roman" w:hAnsi="Times New Roman" w:eastAsia="仿宋" w:cs="Times New Roman"/>
          <w:kern w:val="0"/>
          <w:sz w:val="18"/>
          <w:szCs w:val="18"/>
          <w:highlight w:val="none"/>
        </w:rPr>
        <w:t xml:space="preserve"> </w:t>
      </w:r>
    </w:p>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kern w:val="0"/>
          <w:sz w:val="18"/>
          <w:szCs w:val="18"/>
          <w:highlight w:val="none"/>
        </w:rPr>
        <w:t>（从业人员、营业收入、资产总额填报上一年度数据，无上一年度数据的新成立企业可不填报）</w:t>
      </w:r>
      <w:r>
        <w:rPr>
          <w:rFonts w:hint="default" w:ascii="Times New Roman" w:hAnsi="Times New Roman" w:eastAsia="仿宋" w:cs="Times New Roman"/>
          <w:b/>
          <w:sz w:val="28"/>
          <w:szCs w:val="28"/>
          <w:highlight w:val="none"/>
        </w:rPr>
        <w:br w:type="page"/>
      </w:r>
    </w:p>
    <w:p>
      <w:pPr>
        <w:jc w:val="center"/>
        <w:outlineLvl w:val="2"/>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二、监狱企业声明函</w:t>
      </w:r>
    </w:p>
    <w:p>
      <w:pPr>
        <w:spacing w:after="120"/>
        <w:rPr>
          <w:rFonts w:hint="default" w:ascii="Times New Roman" w:hAnsi="Times New Roman" w:eastAsia="仿宋" w:cs="Times New Roman"/>
          <w:highlight w:val="none"/>
        </w:rPr>
      </w:pP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（注：符合条件的监狱企业请提供本函，不符合的不提供本函）</w:t>
      </w:r>
    </w:p>
    <w:p>
      <w:pPr>
        <w:snapToGrid w:val="0"/>
        <w:spacing w:before="120" w:beforeLines="50"/>
        <w:rPr>
          <w:rFonts w:hint="default" w:ascii="Times New Roman" w:hAnsi="Times New Roman" w:eastAsia="仿宋" w:cs="Times New Roman"/>
          <w:sz w:val="24"/>
          <w:highlight w:val="none"/>
        </w:rPr>
      </w:pPr>
    </w:p>
    <w:p>
      <w:pPr>
        <w:widowControl/>
        <w:spacing w:before="100" w:beforeAutospacing="1" w:after="100" w:afterAutospacing="1" w:line="360" w:lineRule="auto"/>
        <w:ind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本单位为直接供应商，提供本单位制造的货物。</w:t>
      </w:r>
    </w:p>
    <w:p>
      <w:pPr>
        <w:widowControl/>
        <w:spacing w:before="100" w:beforeAutospacing="1" w:after="100" w:afterAutospacing="1" w:line="360" w:lineRule="auto"/>
        <w:ind w:firstLine="360" w:firstLineChars="150"/>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本企业（单位）</w:t>
      </w:r>
      <w:r>
        <w:rPr>
          <w:rFonts w:hint="default" w:ascii="Times New Roman" w:hAnsi="Times New Roman" w:eastAsia="仿宋" w:cs="Times New Roman"/>
          <w:kern w:val="0"/>
          <w:sz w:val="24"/>
          <w:highlight w:val="none"/>
          <w:u w:val="single"/>
        </w:rPr>
        <w:t xml:space="preserve">        </w:t>
      </w:r>
      <w:r>
        <w:rPr>
          <w:rFonts w:hint="default" w:ascii="Times New Roman" w:hAnsi="Times New Roman" w:eastAsia="仿宋" w:cs="Times New Roman"/>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hint="default" w:ascii="Times New Roman" w:hAnsi="Times New Roman" w:eastAsia="仿宋" w:cs="Times New Roman"/>
          <w:b/>
          <w:kern w:val="0"/>
          <w:sz w:val="24"/>
          <w:szCs w:val="20"/>
          <w:highlight w:val="none"/>
        </w:rPr>
      </w:pPr>
      <w:r>
        <w:rPr>
          <w:rFonts w:hint="default" w:ascii="Times New Roman" w:hAnsi="Times New Roman" w:eastAsia="仿宋" w:cs="Times New Roman"/>
          <w:kern w:val="0"/>
          <w:sz w:val="24"/>
          <w:highlight w:val="none"/>
        </w:rPr>
        <w:t>　</w:t>
      </w:r>
      <w:r>
        <w:rPr>
          <w:rFonts w:hint="default" w:ascii="Times New Roman" w:hAnsi="Times New Roman" w:eastAsia="仿宋" w:cs="Times New Roman"/>
          <w:b/>
          <w:kern w:val="0"/>
          <w:sz w:val="24"/>
          <w:szCs w:val="20"/>
          <w:highlight w:val="none"/>
        </w:rPr>
        <w:t>　</w:t>
      </w:r>
    </w:p>
    <w:p>
      <w:pPr>
        <w:spacing w:line="360" w:lineRule="auto"/>
        <w:ind w:firstLine="1920" w:firstLineChars="800"/>
        <w:rPr>
          <w:rFonts w:hint="default" w:ascii="Times New Roman" w:hAnsi="Times New Roman" w:eastAsia="仿宋" w:cs="Times New Roman"/>
          <w:sz w:val="24"/>
          <w:highlight w:val="none"/>
          <w:lang w:val="en-US" w:eastAsia="zh-CN"/>
        </w:rPr>
      </w:pPr>
      <w:r>
        <w:rPr>
          <w:rFonts w:hint="default"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（盖</w:t>
      </w:r>
      <w:r>
        <w:rPr>
          <w:rFonts w:hint="default" w:ascii="Times New Roman" w:hAnsi="Times New Roman" w:eastAsia="仿宋" w:cs="Times New Roman"/>
          <w:sz w:val="24"/>
          <w:highlight w:val="none"/>
          <w:lang w:val="en-US" w:eastAsia="zh-CN"/>
        </w:rPr>
        <w:t>公</w:t>
      </w:r>
      <w:r>
        <w:rPr>
          <w:rFonts w:hint="default" w:ascii="Times New Roman" w:hAnsi="Times New Roman" w:eastAsia="仿宋" w:cs="Times New Roman"/>
          <w:sz w:val="24"/>
          <w:highlight w:val="none"/>
        </w:rPr>
        <w:t>章）：</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lang w:val="en-US" w:eastAsia="zh-CN"/>
        </w:rPr>
        <w:t xml:space="preserve">    </w:t>
      </w:r>
    </w:p>
    <w:p>
      <w:pPr>
        <w:spacing w:line="360" w:lineRule="auto"/>
        <w:ind w:firstLine="1920" w:firstLineChars="8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法定代表人或授权代表（签字</w:t>
      </w:r>
      <w:r>
        <w:rPr>
          <w:rFonts w:hint="default" w:ascii="Times New Roman" w:hAnsi="Times New Roman" w:eastAsia="仿宋" w:cs="Times New Roman"/>
          <w:sz w:val="24"/>
          <w:highlight w:val="none"/>
          <w:lang w:val="en-US" w:eastAsia="zh-CN"/>
        </w:rPr>
        <w:t>或盖章</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         </w:t>
      </w:r>
    </w:p>
    <w:p>
      <w:pPr>
        <w:spacing w:line="360" w:lineRule="auto"/>
        <w:ind w:firstLine="1920" w:firstLineChars="800"/>
        <w:rPr>
          <w:rFonts w:hint="default" w:ascii="Times New Roman" w:hAnsi="Times New Roman" w:eastAsia="仿宋" w:cs="Times New Roman"/>
          <w:kern w:val="0"/>
          <w:sz w:val="24"/>
          <w:highlight w:val="none"/>
          <w:u w:val="singl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32"/>
          <w:highlight w:val="none"/>
          <w:u w:val="single"/>
        </w:rPr>
        <w:t xml:space="preserve">           </w:t>
      </w:r>
    </w:p>
    <w:p>
      <w:pPr>
        <w:widowControl/>
        <w:spacing w:before="100" w:beforeAutospacing="1" w:after="100" w:afterAutospacing="1" w:line="360" w:lineRule="auto"/>
        <w:jc w:val="left"/>
        <w:rPr>
          <w:rFonts w:hint="default" w:ascii="Times New Roman" w:hAnsi="Times New Roman" w:eastAsia="仿宋" w:cs="Times New Roman"/>
          <w:kern w:val="0"/>
          <w:sz w:val="24"/>
          <w:highlight w:val="none"/>
          <w:u w:val="single"/>
        </w:rPr>
      </w:pPr>
    </w:p>
    <w:p>
      <w:pPr>
        <w:rPr>
          <w:rFonts w:hint="default" w:ascii="Times New Roman" w:hAnsi="Times New Roman" w:eastAsia="仿宋" w:cs="Times New Roman"/>
          <w:sz w:val="32"/>
          <w:szCs w:val="32"/>
          <w:highlight w:val="none"/>
        </w:rPr>
      </w:pPr>
    </w:p>
    <w:p>
      <w:pPr>
        <w:rPr>
          <w:rFonts w:hint="default" w:ascii="Times New Roman" w:hAnsi="Times New Roman" w:eastAsia="仿宋" w:cs="Times New Roman"/>
          <w:sz w:val="32"/>
          <w:szCs w:val="32"/>
          <w:highlight w:val="none"/>
        </w:rPr>
      </w:pPr>
    </w:p>
    <w:p>
      <w:pPr>
        <w:jc w:val="center"/>
        <w:outlineLvl w:val="2"/>
        <w:rPr>
          <w:rFonts w:hint="default" w:ascii="Times New Roman" w:hAnsi="Times New Roman" w:eastAsia="仿宋" w:cs="Times New Roman"/>
          <w:b/>
          <w:sz w:val="32"/>
          <w:szCs w:val="32"/>
          <w:highlight w:val="none"/>
        </w:rPr>
      </w:pPr>
      <w:r>
        <w:rPr>
          <w:rFonts w:hint="default" w:ascii="Times New Roman" w:hAnsi="Times New Roman" w:eastAsia="仿宋" w:cs="Times New Roman"/>
          <w:sz w:val="32"/>
          <w:szCs w:val="32"/>
          <w:highlight w:val="none"/>
        </w:rPr>
        <w:br w:type="page"/>
      </w:r>
      <w:r>
        <w:rPr>
          <w:rFonts w:hint="default" w:ascii="Times New Roman" w:hAnsi="Times New Roman" w:eastAsia="仿宋" w:cs="Times New Roman"/>
          <w:b/>
          <w:sz w:val="28"/>
          <w:szCs w:val="28"/>
          <w:highlight w:val="none"/>
        </w:rPr>
        <w:t>三、残疾人福利性单位声明函</w:t>
      </w:r>
    </w:p>
    <w:p>
      <w:pPr>
        <w:spacing w:after="120"/>
        <w:rPr>
          <w:rFonts w:hint="default" w:ascii="Times New Roman" w:hAnsi="Times New Roman" w:eastAsia="仿宋" w:cs="Times New Roman"/>
          <w:highlight w:val="none"/>
        </w:rPr>
      </w:pPr>
    </w:p>
    <w:p>
      <w:pPr>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（注：符合条件的残疾人福利性单位请提供本函，不符合的不提供本函）</w:t>
      </w:r>
    </w:p>
    <w:p>
      <w:pPr>
        <w:rPr>
          <w:rFonts w:hint="default" w:ascii="Times New Roman" w:hAnsi="Times New Roman" w:eastAsia="仿宋" w:cs="Times New Roman"/>
          <w:sz w:val="24"/>
          <w:highlight w:val="none"/>
        </w:rPr>
      </w:pPr>
    </w:p>
    <w:p>
      <w:pPr>
        <w:spacing w:line="360" w:lineRule="auto"/>
        <w:rPr>
          <w:rFonts w:hint="default" w:ascii="Times New Roman" w:hAnsi="Times New Roman" w:eastAsia="仿宋" w:cs="Times New Roman"/>
          <w:sz w:val="24"/>
          <w:highlight w:val="none"/>
        </w:rPr>
      </w:pP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本单位对上述声明的真实性负责。如有虚假，将依法承担相应责任。</w:t>
      </w:r>
    </w:p>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w:t>
      </w:r>
    </w:p>
    <w:p>
      <w:pPr>
        <w:rPr>
          <w:rFonts w:hint="default" w:ascii="Times New Roman" w:hAnsi="Times New Roman" w:eastAsia="仿宋" w:cs="Times New Roman"/>
          <w:sz w:val="24"/>
          <w:highlight w:val="none"/>
        </w:rPr>
      </w:pPr>
    </w:p>
    <w:p>
      <w:pP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w:t>
      </w:r>
    </w:p>
    <w:p>
      <w:pPr>
        <w:rPr>
          <w:rFonts w:hint="default" w:ascii="Times New Roman" w:hAnsi="Times New Roman" w:eastAsia="仿宋" w:cs="Times New Roman"/>
          <w:sz w:val="24"/>
          <w:highlight w:val="none"/>
        </w:rPr>
      </w:pPr>
    </w:p>
    <w:p>
      <w:pPr>
        <w:ind w:firstLine="3600" w:firstLineChars="15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单位名称（公章）：</w:t>
      </w:r>
    </w:p>
    <w:p>
      <w:pPr>
        <w:rPr>
          <w:rFonts w:hint="default" w:ascii="Times New Roman" w:hAnsi="Times New Roman" w:eastAsia="仿宋" w:cs="Times New Roman"/>
          <w:sz w:val="24"/>
          <w:highlight w:val="none"/>
        </w:rPr>
      </w:pPr>
    </w:p>
    <w:p>
      <w:pPr>
        <w:ind w:firstLine="3600" w:firstLineChars="15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p>
    <w:p>
      <w:pPr>
        <w:rPr>
          <w:rFonts w:hint="default" w:ascii="Times New Roman" w:hAnsi="Times New Roman" w:eastAsia="仿宋" w:cs="Times New Roman"/>
          <w:sz w:val="24"/>
          <w:highlight w:val="none"/>
        </w:rPr>
      </w:pPr>
    </w:p>
    <w:p>
      <w:pPr>
        <w:snapToGrid w:val="0"/>
        <w:spacing w:before="120" w:beforeLines="50"/>
        <w:jc w:val="center"/>
        <w:rPr>
          <w:rFonts w:hint="default" w:ascii="Times New Roman" w:hAnsi="Times New Roman" w:eastAsia="仿宋" w:cs="Times New Roman"/>
          <w:b/>
          <w:sz w:val="24"/>
          <w:szCs w:val="21"/>
          <w:highlight w:val="none"/>
        </w:rPr>
      </w:pPr>
    </w:p>
    <w:p>
      <w:pPr>
        <w:widowControl/>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br w:type="page"/>
      </w:r>
    </w:p>
    <w:p>
      <w:pPr>
        <w:pStyle w:val="46"/>
        <w:jc w:val="right"/>
        <w:rPr>
          <w:rFonts w:hint="default" w:ascii="Times New Roman" w:hAnsi="Times New Roman" w:eastAsia="仿宋" w:cs="Times New Roman"/>
          <w:b w:val="0"/>
          <w:bCs w:val="0"/>
          <w:highlight w:val="none"/>
          <w:lang w:val="zh-CN"/>
        </w:rPr>
      </w:pPr>
      <w:r>
        <w:rPr>
          <w:rFonts w:hint="default" w:ascii="Times New Roman" w:hAnsi="Times New Roman" w:eastAsia="仿宋" w:cs="Times New Roman"/>
          <w:highlight w:val="none"/>
          <w:lang w:val="zh-CN"/>
        </w:rPr>
        <w:t>正本/副本</w:t>
      </w:r>
      <w:bookmarkEnd w:id="588"/>
      <w:bookmarkEnd w:id="589"/>
      <w:bookmarkEnd w:id="590"/>
      <w:bookmarkEnd w:id="591"/>
      <w:bookmarkEnd w:id="592"/>
      <w:bookmarkEnd w:id="593"/>
    </w:p>
    <w:p>
      <w:pPr>
        <w:autoSpaceDE w:val="0"/>
        <w:autoSpaceDN w:val="0"/>
        <w:adjustRightInd w:val="0"/>
        <w:snapToGrid w:val="0"/>
        <w:spacing w:line="360" w:lineRule="auto"/>
        <w:jc w:val="left"/>
        <w:outlineLvl w:val="0"/>
        <w:rPr>
          <w:rFonts w:hint="default" w:ascii="Times New Roman" w:hAnsi="Times New Roman" w:eastAsia="仿宋" w:cs="Times New Roman"/>
          <w:b/>
          <w:bCs/>
          <w:sz w:val="32"/>
          <w:szCs w:val="32"/>
          <w:highlight w:val="none"/>
          <w:lang w:val="zh-CN"/>
        </w:rPr>
      </w:pPr>
      <w:bookmarkStart w:id="600" w:name="_Toc13258"/>
      <w:bookmarkStart w:id="601" w:name="_Toc16587"/>
      <w:bookmarkStart w:id="602" w:name="_Toc503"/>
      <w:bookmarkStart w:id="603" w:name="_Toc16868"/>
      <w:bookmarkStart w:id="604" w:name="_Toc31459"/>
      <w:bookmarkStart w:id="605" w:name="_Toc15113"/>
      <w:r>
        <w:rPr>
          <w:rFonts w:hint="default" w:ascii="Times New Roman" w:hAnsi="Times New Roman" w:eastAsia="仿宋" w:cs="Times New Roman"/>
          <w:b/>
          <w:bCs/>
          <w:sz w:val="32"/>
          <w:szCs w:val="32"/>
          <w:highlight w:val="none"/>
          <w:lang w:val="zh-CN"/>
        </w:rPr>
        <w:t>政府采购项目</w:t>
      </w:r>
      <w:bookmarkEnd w:id="600"/>
      <w:bookmarkEnd w:id="601"/>
      <w:bookmarkEnd w:id="602"/>
      <w:bookmarkEnd w:id="603"/>
      <w:bookmarkEnd w:id="604"/>
      <w:bookmarkEnd w:id="605"/>
    </w:p>
    <w:p>
      <w:pPr>
        <w:autoSpaceDE w:val="0"/>
        <w:autoSpaceDN w:val="0"/>
        <w:adjustRightInd w:val="0"/>
        <w:snapToGrid w:val="0"/>
        <w:spacing w:line="360" w:lineRule="auto"/>
        <w:jc w:val="left"/>
        <w:outlineLvl w:val="0"/>
        <w:rPr>
          <w:rFonts w:hint="default" w:ascii="Times New Roman" w:hAnsi="Times New Roman" w:eastAsia="仿宋" w:cs="Times New Roman"/>
          <w:b/>
          <w:bCs/>
          <w:sz w:val="32"/>
          <w:szCs w:val="32"/>
          <w:highlight w:val="none"/>
          <w:lang w:val="zh-CN"/>
        </w:rPr>
      </w:pPr>
      <w:bookmarkStart w:id="606" w:name="_Toc13139"/>
      <w:bookmarkStart w:id="607" w:name="_Toc21278"/>
      <w:bookmarkStart w:id="608" w:name="_Toc17537"/>
      <w:bookmarkStart w:id="609" w:name="_Toc29398"/>
      <w:bookmarkStart w:id="610" w:name="_Toc7799"/>
      <w:bookmarkStart w:id="611" w:name="_Toc283"/>
      <w:r>
        <w:rPr>
          <w:rFonts w:hint="default" w:ascii="Times New Roman" w:hAnsi="Times New Roman" w:eastAsia="仿宋" w:cs="Times New Roman"/>
          <w:b/>
          <w:bCs/>
          <w:sz w:val="32"/>
          <w:szCs w:val="32"/>
          <w:highlight w:val="none"/>
          <w:lang w:val="zh-CN"/>
        </w:rPr>
        <w:t>采购项目编号：</w:t>
      </w:r>
      <w:r>
        <w:rPr>
          <w:rFonts w:hint="default" w:ascii="Times New Roman" w:hAnsi="Times New Roman" w:eastAsia="仿宋" w:cs="Times New Roman"/>
          <w:b/>
          <w:bCs/>
          <w:sz w:val="30"/>
          <w:szCs w:val="30"/>
          <w:highlight w:val="none"/>
          <w:lang w:val="zh-CN"/>
        </w:rPr>
        <w:t>SCZB2023-CS-0479/003（2）</w:t>
      </w:r>
      <w:bookmarkEnd w:id="606"/>
      <w:bookmarkEnd w:id="607"/>
      <w:bookmarkEnd w:id="608"/>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sz w:val="19"/>
          <w:szCs w:val="19"/>
          <w:highlight w:val="none"/>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highlight w:val="none"/>
          <w:lang w:val="zh-CN"/>
        </w:rPr>
      </w:pPr>
      <w:r>
        <w:rPr>
          <w:rFonts w:hint="default" w:ascii="Times New Roman" w:hAnsi="Times New Roman" w:eastAsia="仿宋" w:cs="Times New Roman"/>
          <w:b/>
          <w:bCs/>
          <w:sz w:val="44"/>
          <w:szCs w:val="44"/>
          <w:highlight w:val="none"/>
          <w:lang w:eastAsia="zh-CN"/>
        </w:rPr>
        <w:t>陕西省道路运输事业发展中心后勤服务购买项目（第2包）</w:t>
      </w:r>
    </w:p>
    <w:bookmarkEnd w:id="609"/>
    <w:bookmarkEnd w:id="610"/>
    <w:bookmarkEnd w:id="611"/>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tabs>
          <w:tab w:val="left" w:pos="5670"/>
        </w:tabs>
        <w:autoSpaceDE w:val="0"/>
        <w:autoSpaceDN w:val="0"/>
        <w:adjustRightInd w:val="0"/>
        <w:snapToGrid w:val="0"/>
        <w:spacing w:line="360" w:lineRule="auto"/>
        <w:jc w:val="center"/>
        <w:rPr>
          <w:rFonts w:hint="default" w:ascii="Times New Roman" w:hAnsi="Times New Roman" w:eastAsia="仿宋" w:cs="Times New Roman"/>
          <w:b/>
          <w:bCs/>
          <w:sz w:val="52"/>
          <w:szCs w:val="52"/>
          <w:highlight w:val="none"/>
          <w:lang w:val="zh-CN"/>
        </w:rPr>
      </w:pPr>
      <w:r>
        <w:rPr>
          <w:rFonts w:hint="default" w:ascii="Times New Roman" w:hAnsi="Times New Roman" w:eastAsia="仿宋" w:cs="Times New Roman"/>
          <w:b/>
          <w:bCs/>
          <w:sz w:val="52"/>
          <w:szCs w:val="52"/>
          <w:highlight w:val="none"/>
          <w:lang w:val="zh-CN"/>
        </w:rPr>
        <w:t>磋商响应文件</w:t>
      </w:r>
    </w:p>
    <w:p>
      <w:pPr>
        <w:autoSpaceDE w:val="0"/>
        <w:autoSpaceDN w:val="0"/>
        <w:adjustRightInd w:val="0"/>
        <w:snapToGrid w:val="0"/>
        <w:spacing w:line="360" w:lineRule="auto"/>
        <w:jc w:val="center"/>
        <w:rPr>
          <w:rFonts w:hint="default" w:ascii="Times New Roman" w:hAnsi="Times New Roman" w:eastAsia="仿宋" w:cs="Times New Roman"/>
          <w:b/>
          <w:bCs/>
          <w:sz w:val="32"/>
          <w:szCs w:val="32"/>
          <w:highlight w:val="none"/>
          <w:lang w:val="zh-CN"/>
        </w:rPr>
      </w:pPr>
      <w:r>
        <w:rPr>
          <w:rFonts w:hint="default" w:ascii="Times New Roman" w:hAnsi="Times New Roman" w:eastAsia="仿宋" w:cs="Times New Roman"/>
          <w:b/>
          <w:bCs/>
          <w:sz w:val="32"/>
          <w:szCs w:val="32"/>
          <w:highlight w:val="none"/>
          <w:lang w:val="zh-CN"/>
        </w:rPr>
        <w:t>（商务及技术文件）</w:t>
      </w:r>
    </w:p>
    <w:p>
      <w:pPr>
        <w:autoSpaceDE w:val="0"/>
        <w:autoSpaceDN w:val="0"/>
        <w:adjustRightInd w:val="0"/>
        <w:snapToGrid w:val="0"/>
        <w:spacing w:line="360" w:lineRule="auto"/>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pStyle w:val="64"/>
        <w:ind w:firstLine="643"/>
        <w:rPr>
          <w:rFonts w:hint="default" w:ascii="Times New Roman" w:hAnsi="Times New Roman" w:eastAsia="仿宋" w:cs="Times New Roman"/>
          <w:b/>
          <w:bCs/>
          <w:sz w:val="32"/>
          <w:szCs w:val="32"/>
          <w:highlight w:val="none"/>
          <w:lang w:val="zh-CN"/>
        </w:rPr>
      </w:pPr>
    </w:p>
    <w:p>
      <w:pPr>
        <w:autoSpaceDE w:val="0"/>
        <w:autoSpaceDN w:val="0"/>
        <w:adjustRightInd w:val="0"/>
        <w:snapToGrid w:val="0"/>
        <w:spacing w:line="360" w:lineRule="auto"/>
        <w:ind w:firstLine="964" w:firstLineChars="300"/>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u w:val="single"/>
        </w:rPr>
        <w:t xml:space="preserve">           </w:t>
      </w:r>
      <w:r>
        <w:rPr>
          <w:rFonts w:hint="default" w:ascii="Times New Roman" w:hAnsi="Times New Roman" w:eastAsia="仿宋" w:cs="Times New Roman"/>
          <w:b/>
          <w:bCs/>
          <w:sz w:val="32"/>
          <w:szCs w:val="32"/>
          <w:highlight w:val="none"/>
        </w:rPr>
        <w:t xml:space="preserve">   </w:t>
      </w:r>
    </w:p>
    <w:p>
      <w:pPr>
        <w:autoSpaceDE w:val="0"/>
        <w:autoSpaceDN w:val="0"/>
        <w:adjustRightInd w:val="0"/>
        <w:snapToGrid w:val="0"/>
        <w:spacing w:line="360" w:lineRule="auto"/>
        <w:outlineLvl w:val="0"/>
        <w:rPr>
          <w:rFonts w:hint="default" w:ascii="Times New Roman" w:hAnsi="Times New Roman" w:eastAsia="仿宋" w:cs="Times New Roman"/>
          <w:b/>
          <w:bCs/>
          <w:sz w:val="32"/>
          <w:szCs w:val="32"/>
          <w:highlight w:val="none"/>
          <w:lang w:val="zh-CN"/>
        </w:rPr>
      </w:pPr>
      <w:r>
        <w:rPr>
          <w:rFonts w:hint="default" w:ascii="Times New Roman" w:hAnsi="Times New Roman" w:eastAsia="仿宋" w:cs="Times New Roman"/>
          <w:sz w:val="30"/>
          <w:szCs w:val="30"/>
          <w:highlight w:val="none"/>
        </w:rPr>
        <w:t xml:space="preserve">                 </w:t>
      </w:r>
      <w:bookmarkStart w:id="612" w:name="_Toc5695"/>
      <w:bookmarkStart w:id="613" w:name="_Toc11442"/>
      <w:bookmarkStart w:id="614" w:name="_Toc4082"/>
      <w:bookmarkStart w:id="615" w:name="_Toc18180"/>
      <w:bookmarkStart w:id="616" w:name="_Toc3251"/>
      <w:bookmarkStart w:id="617" w:name="_Toc8959"/>
      <w:r>
        <w:rPr>
          <w:rFonts w:hint="default" w:ascii="Times New Roman" w:hAnsi="Times New Roman" w:eastAsia="仿宋" w:cs="Times New Roman"/>
          <w:b/>
          <w:bCs/>
          <w:sz w:val="32"/>
          <w:szCs w:val="32"/>
          <w:highlight w:val="none"/>
          <w:lang w:val="zh-CN"/>
        </w:rPr>
        <w:t>供应商：</w:t>
      </w:r>
      <w:bookmarkEnd w:id="612"/>
      <w:bookmarkEnd w:id="613"/>
      <w:bookmarkEnd w:id="614"/>
      <w:bookmarkEnd w:id="615"/>
      <w:bookmarkEnd w:id="616"/>
      <w:bookmarkEnd w:id="617"/>
    </w:p>
    <w:p>
      <w:pPr>
        <w:autoSpaceDE w:val="0"/>
        <w:autoSpaceDN w:val="0"/>
        <w:adjustRightInd w:val="0"/>
        <w:snapToGrid w:val="0"/>
        <w:spacing w:line="360" w:lineRule="auto"/>
        <w:rPr>
          <w:rFonts w:hint="default" w:ascii="Times New Roman" w:hAnsi="Times New Roman" w:eastAsia="仿宋" w:cs="Times New Roman"/>
          <w:b/>
          <w:bCs/>
          <w:sz w:val="32"/>
          <w:szCs w:val="32"/>
          <w:highlight w:val="none"/>
          <w:u w:val="single"/>
        </w:rPr>
      </w:pPr>
      <w:r>
        <w:rPr>
          <w:rFonts w:hint="default" w:ascii="Times New Roman" w:hAnsi="Times New Roman" w:eastAsia="仿宋" w:cs="Times New Roman"/>
          <w:b/>
          <w:bCs/>
          <w:sz w:val="32"/>
          <w:szCs w:val="32"/>
          <w:highlight w:val="none"/>
          <w:u w:val="single"/>
        </w:rPr>
        <w:t xml:space="preserve">                 </w:t>
      </w:r>
    </w:p>
    <w:p>
      <w:pPr>
        <w:autoSpaceDE w:val="0"/>
        <w:autoSpaceDN w:val="0"/>
        <w:adjustRightInd w:val="0"/>
        <w:snapToGrid w:val="0"/>
        <w:spacing w:line="360" w:lineRule="auto"/>
        <w:ind w:firstLine="2570" w:firstLineChars="800"/>
        <w:outlineLvl w:val="0"/>
        <w:rPr>
          <w:rFonts w:hint="default" w:ascii="Times New Roman" w:hAnsi="Times New Roman" w:eastAsia="仿宋" w:cs="Times New Roman"/>
          <w:b/>
          <w:bCs/>
          <w:sz w:val="32"/>
          <w:szCs w:val="32"/>
          <w:highlight w:val="none"/>
          <w:u w:val="single"/>
        </w:rPr>
      </w:pPr>
      <w:bookmarkStart w:id="618" w:name="_Toc22589"/>
      <w:bookmarkStart w:id="619" w:name="_Toc5419"/>
      <w:bookmarkStart w:id="620" w:name="_Toc8095"/>
      <w:bookmarkStart w:id="621" w:name="_Toc32459"/>
      <w:bookmarkStart w:id="622" w:name="_Toc18939"/>
      <w:bookmarkStart w:id="623" w:name="_Toc32134"/>
      <w:r>
        <w:rPr>
          <w:rFonts w:hint="default" w:ascii="Times New Roman" w:hAnsi="Times New Roman" w:eastAsia="仿宋" w:cs="Times New Roman"/>
          <w:b/>
          <w:bCs/>
          <w:sz w:val="32"/>
          <w:szCs w:val="32"/>
          <w:highlight w:val="none"/>
          <w:lang w:val="zh-CN"/>
        </w:rPr>
        <w:t>时</w:t>
      </w:r>
      <w:r>
        <w:rPr>
          <w:rFonts w:hint="default" w:ascii="Times New Roman" w:hAnsi="Times New Roman" w:eastAsia="仿宋" w:cs="Times New Roman"/>
          <w:b/>
          <w:bCs/>
          <w:sz w:val="32"/>
          <w:szCs w:val="32"/>
          <w:highlight w:val="none"/>
        </w:rPr>
        <w:t xml:space="preserve">  </w:t>
      </w:r>
      <w:r>
        <w:rPr>
          <w:rFonts w:hint="default" w:ascii="Times New Roman" w:hAnsi="Times New Roman" w:eastAsia="仿宋" w:cs="Times New Roman"/>
          <w:b/>
          <w:bCs/>
          <w:sz w:val="32"/>
          <w:szCs w:val="32"/>
          <w:highlight w:val="none"/>
          <w:lang w:val="zh-CN"/>
        </w:rPr>
        <w:t>间：</w:t>
      </w:r>
      <w:bookmarkEnd w:id="618"/>
      <w:bookmarkEnd w:id="619"/>
      <w:bookmarkEnd w:id="620"/>
      <w:bookmarkEnd w:id="621"/>
      <w:bookmarkEnd w:id="622"/>
      <w:bookmarkEnd w:id="623"/>
      <w:r>
        <w:rPr>
          <w:rFonts w:hint="default" w:ascii="Times New Roman" w:hAnsi="Times New Roman" w:eastAsia="仿宋" w:cs="Times New Roman"/>
          <w:b/>
          <w:bCs/>
          <w:sz w:val="32"/>
          <w:szCs w:val="32"/>
          <w:highlight w:val="none"/>
          <w:u w:val="single"/>
        </w:rPr>
        <w:t xml:space="preserve">                   </w:t>
      </w: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4"/>
        <w:jc w:val="center"/>
        <w:rPr>
          <w:rFonts w:hint="default" w:ascii="Times New Roman" w:hAnsi="Times New Roman" w:eastAsia="仿宋" w:cs="Times New Roman"/>
          <w:b/>
          <w:bCs/>
          <w:highlight w:val="none"/>
          <w:lang w:val="zh-CN"/>
        </w:rPr>
      </w:pPr>
      <w:r>
        <w:rPr>
          <w:rFonts w:hint="default" w:ascii="Times New Roman" w:hAnsi="Times New Roman" w:eastAsia="仿宋" w:cs="Times New Roman"/>
          <w:b/>
          <w:bCs/>
          <w:highlight w:val="none"/>
          <w:lang w:val="zh-CN"/>
        </w:rPr>
        <w:t>目  录</w:t>
      </w:r>
    </w:p>
    <w:p>
      <w:pPr>
        <w:spacing w:after="120"/>
        <w:ind w:firstLine="315" w:firstLineChars="150"/>
        <w:rPr>
          <w:rFonts w:hint="default" w:ascii="Times New Roman" w:hAnsi="Times New Roman" w:eastAsia="仿宋" w:cs="Times New Roman"/>
          <w:highlight w:val="none"/>
        </w:rPr>
      </w:pP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第一部分  磋商响应函</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第二部分  磋商响应报价表 </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第三部分  偏离表</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第四部分  响应方案说明</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第五部分  </w:t>
      </w:r>
      <w:r>
        <w:rPr>
          <w:rFonts w:hint="default" w:ascii="Times New Roman" w:hAnsi="Times New Roman" w:eastAsia="仿宋" w:cs="Times New Roman"/>
          <w:b w:val="0"/>
          <w:bCs w:val="0"/>
          <w:sz w:val="28"/>
          <w:szCs w:val="28"/>
          <w:highlight w:val="none"/>
        </w:rPr>
        <w:t>响应承诺书</w:t>
      </w:r>
    </w:p>
    <w:p>
      <w:pPr>
        <w:spacing w:after="120" w:line="480" w:lineRule="auto"/>
        <w:ind w:firstLine="420" w:firstLineChars="15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第六部分  保证金支付凭证或担保函（复印件）</w:t>
      </w: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rPr>
          <w:rFonts w:hint="default" w:ascii="Times New Roman" w:hAnsi="Times New Roman" w:eastAsia="仿宋" w:cs="Times New Roman"/>
          <w:sz w:val="28"/>
          <w:szCs w:val="22"/>
          <w:highlight w:val="none"/>
          <w:lang w:val="zh-CN"/>
        </w:rPr>
      </w:pPr>
    </w:p>
    <w:p>
      <w:pPr>
        <w:pStyle w:val="22"/>
        <w:rPr>
          <w:rFonts w:hint="default" w:ascii="Times New Roman" w:hAnsi="Times New Roman" w:eastAsia="仿宋" w:cs="Times New Roman"/>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lang w:val="zh-CN"/>
        </w:rPr>
      </w:pPr>
    </w:p>
    <w:p>
      <w:pPr>
        <w:pStyle w:val="79"/>
        <w:spacing w:before="24" w:after="24"/>
        <w:jc w:val="center"/>
        <w:outlineLvl w:val="0"/>
        <w:rPr>
          <w:rFonts w:hint="default" w:ascii="Times New Roman" w:hAnsi="Times New Roman" w:eastAsia="仿宋" w:cs="Times New Roman"/>
          <w:sz w:val="28"/>
          <w:szCs w:val="22"/>
          <w:highlight w:val="none"/>
        </w:rPr>
      </w:pPr>
      <w:bookmarkStart w:id="624" w:name="_Toc5899"/>
      <w:bookmarkStart w:id="625" w:name="_Toc22013"/>
      <w:bookmarkStart w:id="626" w:name="_Toc21819"/>
      <w:bookmarkStart w:id="627" w:name="_Toc26947"/>
      <w:bookmarkStart w:id="628" w:name="_Toc26410"/>
      <w:bookmarkStart w:id="629" w:name="_Toc18859"/>
      <w:r>
        <w:rPr>
          <w:rFonts w:hint="default" w:ascii="Times New Roman" w:hAnsi="Times New Roman" w:eastAsia="仿宋" w:cs="Times New Roman"/>
          <w:sz w:val="28"/>
          <w:szCs w:val="22"/>
          <w:highlight w:val="none"/>
          <w:lang w:val="zh-CN"/>
        </w:rPr>
        <w:t>第一部分</w:t>
      </w:r>
      <w:r>
        <w:rPr>
          <w:rFonts w:hint="default" w:ascii="Times New Roman" w:hAnsi="Times New Roman" w:eastAsia="仿宋" w:cs="Times New Roman"/>
          <w:sz w:val="28"/>
          <w:szCs w:val="22"/>
          <w:highlight w:val="none"/>
        </w:rPr>
        <w:t xml:space="preserve">  </w:t>
      </w:r>
      <w:r>
        <w:rPr>
          <w:rFonts w:hint="default" w:ascii="Times New Roman" w:hAnsi="Times New Roman" w:eastAsia="仿宋" w:cs="Times New Roman"/>
          <w:sz w:val="28"/>
          <w:szCs w:val="22"/>
          <w:highlight w:val="none"/>
          <w:lang w:val="zh-CN"/>
        </w:rPr>
        <w:t>磋商响应函</w:t>
      </w:r>
      <w:bookmarkEnd w:id="594"/>
      <w:bookmarkEnd w:id="595"/>
      <w:bookmarkEnd w:id="596"/>
      <w:bookmarkEnd w:id="597"/>
      <w:bookmarkEnd w:id="598"/>
      <w:bookmarkEnd w:id="599"/>
      <w:bookmarkEnd w:id="624"/>
      <w:bookmarkEnd w:id="625"/>
      <w:bookmarkEnd w:id="626"/>
      <w:bookmarkEnd w:id="627"/>
      <w:bookmarkEnd w:id="628"/>
      <w:bookmarkEnd w:id="629"/>
    </w:p>
    <w:p>
      <w:pPr>
        <w:autoSpaceDE w:val="0"/>
        <w:autoSpaceDN w:val="0"/>
        <w:adjustRightInd w:val="0"/>
        <w:snapToGrid w:val="0"/>
        <w:spacing w:line="312" w:lineRule="auto"/>
        <w:rPr>
          <w:rFonts w:hint="default" w:ascii="Times New Roman" w:hAnsi="Times New Roman" w:eastAsia="仿宋" w:cs="Times New Roman"/>
          <w:b/>
          <w:bCs/>
          <w:sz w:val="24"/>
          <w:highlight w:val="none"/>
          <w:lang w:val="zh-CN"/>
        </w:rPr>
      </w:pPr>
    </w:p>
    <w:p>
      <w:pPr>
        <w:autoSpaceDE w:val="0"/>
        <w:autoSpaceDN w:val="0"/>
        <w:adjustRightInd w:val="0"/>
        <w:snapToGrid w:val="0"/>
        <w:spacing w:line="312" w:lineRule="auto"/>
        <w:rPr>
          <w:rFonts w:hint="default" w:ascii="Times New Roman" w:hAnsi="Times New Roman" w:eastAsia="仿宋" w:cs="Times New Roman"/>
          <w:b/>
          <w:bCs/>
          <w:sz w:val="24"/>
          <w:highlight w:val="none"/>
        </w:rPr>
      </w:pPr>
      <w:r>
        <w:rPr>
          <w:rFonts w:hint="default" w:ascii="Times New Roman" w:hAnsi="Times New Roman" w:eastAsia="仿宋" w:cs="Times New Roman"/>
          <w:b/>
          <w:bCs/>
          <w:sz w:val="24"/>
          <w:highlight w:val="none"/>
          <w:lang w:val="zh-CN"/>
        </w:rPr>
        <w:t>陕西省采购招标有限责任公司：</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我单位收到贵公司</w:t>
      </w:r>
      <w:r>
        <w:rPr>
          <w:rFonts w:hint="default" w:ascii="Times New Roman" w:hAnsi="Times New Roman" w:eastAsia="仿宋" w:cs="Times New Roman"/>
          <w:sz w:val="24"/>
          <w:highlight w:val="none"/>
          <w:u w:val="single"/>
          <w:lang w:val="zh-CN"/>
        </w:rPr>
        <w:t>（项目名称）</w:t>
      </w:r>
      <w:r>
        <w:rPr>
          <w:rFonts w:hint="default" w:ascii="Times New Roman" w:hAnsi="Times New Roman" w:eastAsia="仿宋" w:cs="Times New Roman"/>
          <w:sz w:val="24"/>
          <w:highlight w:val="none"/>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w:t>
      </w:r>
      <w:r>
        <w:rPr>
          <w:rFonts w:hint="default" w:ascii="Times New Roman" w:hAnsi="Times New Roman" w:eastAsia="仿宋" w:cs="Times New Roman"/>
          <w:sz w:val="24"/>
          <w:highlight w:val="none"/>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二</w:t>
      </w:r>
      <w:r>
        <w:rPr>
          <w:rFonts w:hint="default" w:ascii="Times New Roman" w:hAnsi="Times New Roman" w:eastAsia="仿宋" w:cs="Times New Roman"/>
          <w:sz w:val="24"/>
          <w:highlight w:val="none"/>
          <w:lang w:val="zh-CN"/>
        </w:rPr>
        <w:t>、按竞争性磋商文件的规定，我公司的首次磋商响应报价为人民币（大写）：</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lang w:val="zh-CN"/>
        </w:rPr>
        <w:t>元），并对其后的磋商报价负法律责任。</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三</w:t>
      </w:r>
      <w:r>
        <w:rPr>
          <w:rFonts w:hint="default" w:ascii="Times New Roman" w:hAnsi="Times New Roman" w:eastAsia="仿宋" w:cs="Times New Roman"/>
          <w:sz w:val="24"/>
          <w:highlight w:val="none"/>
          <w:lang w:val="zh-CN"/>
        </w:rPr>
        <w:t>、我方提交的响应文件正本一份、副本</w:t>
      </w:r>
      <w:r>
        <w:rPr>
          <w:rFonts w:hint="default" w:ascii="Times New Roman" w:hAnsi="Times New Roman" w:eastAsia="仿宋" w:cs="Times New Roman"/>
          <w:sz w:val="24"/>
          <w:highlight w:val="none"/>
          <w:u w:val="single"/>
          <w:lang w:val="zh-CN"/>
        </w:rPr>
        <w:t xml:space="preserve"> 两 </w:t>
      </w:r>
      <w:r>
        <w:rPr>
          <w:rFonts w:hint="default" w:ascii="Times New Roman" w:hAnsi="Times New Roman" w:eastAsia="仿宋" w:cs="Times New Roman"/>
          <w:sz w:val="24"/>
          <w:highlight w:val="none"/>
          <w:lang w:val="zh-CN"/>
        </w:rPr>
        <w:t>份、电子版</w:t>
      </w:r>
      <w:r>
        <w:rPr>
          <w:rFonts w:hint="default" w:ascii="Times New Roman" w:hAnsi="Times New Roman" w:eastAsia="仿宋" w:cs="Times New Roman"/>
          <w:sz w:val="24"/>
          <w:highlight w:val="none"/>
          <w:u w:val="single"/>
          <w:lang w:val="zh-CN"/>
        </w:rPr>
        <w:t xml:space="preserve"> 一 </w:t>
      </w:r>
      <w:r>
        <w:rPr>
          <w:rFonts w:hint="default" w:ascii="Times New Roman" w:hAnsi="Times New Roman" w:eastAsia="仿宋" w:cs="Times New Roman"/>
          <w:sz w:val="24"/>
          <w:highlight w:val="none"/>
          <w:lang w:val="zh-CN"/>
        </w:rPr>
        <w:t>份。</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四</w:t>
      </w:r>
      <w:r>
        <w:rPr>
          <w:rFonts w:hint="default" w:ascii="Times New Roman" w:hAnsi="Times New Roman" w:eastAsia="仿宋" w:cs="Times New Roman"/>
          <w:sz w:val="24"/>
          <w:highlight w:val="none"/>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五、如果我方在磋商有效期内撤销响应文件，则响应保证金将被贵方不予退还。</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六</w:t>
      </w:r>
      <w:r>
        <w:rPr>
          <w:rFonts w:hint="default" w:ascii="Times New Roman" w:hAnsi="Times New Roman" w:eastAsia="仿宋" w:cs="Times New Roman"/>
          <w:sz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七、我方的响应文件有效期为自磋商之日起</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u w:val="single"/>
        </w:rPr>
        <w:t xml:space="preserve">60 </w:t>
      </w:r>
      <w:r>
        <w:rPr>
          <w:rFonts w:hint="default" w:ascii="Times New Roman" w:hAnsi="Times New Roman" w:eastAsia="仿宋" w:cs="Times New Roman"/>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八</w:t>
      </w:r>
      <w:r>
        <w:rPr>
          <w:rFonts w:hint="default" w:ascii="Times New Roman" w:hAnsi="Times New Roman" w:eastAsia="仿宋" w:cs="Times New Roman"/>
          <w:sz w:val="24"/>
          <w:highlight w:val="none"/>
          <w:lang w:val="zh-CN"/>
        </w:rPr>
        <w:t>、如我方成交：</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（2）我方承诺按照磋商文件规定向你方递交履约保证金。作为履行合同的担保。</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（4）我方保证在领取成交通知书前按要求支付成交服务费。</w:t>
      </w:r>
    </w:p>
    <w:p>
      <w:pPr>
        <w:autoSpaceDE w:val="0"/>
        <w:autoSpaceDN w:val="0"/>
        <w:adjustRightInd w:val="0"/>
        <w:snapToGrid w:val="0"/>
        <w:spacing w:line="312" w:lineRule="auto"/>
        <w:ind w:firstLine="63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九、有关于本响应文件的函电，请按下列地址联系。</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地</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址：</w:t>
      </w:r>
      <w:r>
        <w:rPr>
          <w:rFonts w:hint="default" w:ascii="Times New Roman" w:hAnsi="Times New Roman" w:eastAsia="仿宋" w:cs="Times New Roman"/>
          <w:sz w:val="24"/>
          <w:highlight w:val="none"/>
        </w:rPr>
        <w:t>__________________________________________</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开户银行：</w:t>
      </w:r>
      <w:r>
        <w:rPr>
          <w:rFonts w:hint="default" w:ascii="Times New Roman" w:hAnsi="Times New Roman" w:eastAsia="仿宋" w:cs="Times New Roman"/>
          <w:sz w:val="24"/>
          <w:highlight w:val="none"/>
        </w:rPr>
        <w:t>__________________________________________</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帐</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号：</w:t>
      </w:r>
      <w:r>
        <w:rPr>
          <w:rFonts w:hint="default" w:ascii="Times New Roman" w:hAnsi="Times New Roman" w:eastAsia="仿宋" w:cs="Times New Roman"/>
          <w:sz w:val="24"/>
          <w:highlight w:val="none"/>
        </w:rPr>
        <w:t>__________________________________________</w:t>
      </w: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电</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话：</w:t>
      </w:r>
      <w:r>
        <w:rPr>
          <w:rFonts w:hint="default" w:ascii="Times New Roman" w:hAnsi="Times New Roman" w:eastAsia="仿宋" w:cs="Times New Roman"/>
          <w:sz w:val="24"/>
          <w:highlight w:val="none"/>
        </w:rPr>
        <w:t>_____________________</w:t>
      </w:r>
      <w:r>
        <w:rPr>
          <w:rFonts w:hint="default" w:ascii="Times New Roman" w:hAnsi="Times New Roman" w:eastAsia="仿宋" w:cs="Times New Roman"/>
          <w:sz w:val="24"/>
          <w:highlight w:val="none"/>
          <w:lang w:val="zh-CN"/>
        </w:rPr>
        <w:t>传</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lang w:val="zh-CN"/>
        </w:rPr>
        <w:t>真：</w:t>
      </w:r>
      <w:r>
        <w:rPr>
          <w:rFonts w:hint="default" w:ascii="Times New Roman" w:hAnsi="Times New Roman" w:eastAsia="仿宋" w:cs="Times New Roman"/>
          <w:sz w:val="24"/>
          <w:highlight w:val="none"/>
        </w:rPr>
        <w:t>________________</w:t>
      </w:r>
    </w:p>
    <w:p>
      <w:pPr>
        <w:pStyle w:val="22"/>
        <w:rPr>
          <w:rFonts w:hint="default" w:ascii="Times New Roman" w:hAnsi="Times New Roman" w:eastAsia="仿宋" w:cs="Times New Roman"/>
          <w:highlight w:val="none"/>
        </w:rPr>
      </w:pPr>
    </w:p>
    <w:p>
      <w:pPr>
        <w:autoSpaceDE w:val="0"/>
        <w:autoSpaceDN w:val="0"/>
        <w:adjustRightInd w:val="0"/>
        <w:snapToGrid w:val="0"/>
        <w:spacing w:line="312" w:lineRule="auto"/>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供应商全称（公章）：</w:t>
      </w:r>
    </w:p>
    <w:p>
      <w:pPr>
        <w:pStyle w:val="22"/>
        <w:rPr>
          <w:rFonts w:hint="default" w:ascii="Times New Roman" w:hAnsi="Times New Roman" w:eastAsia="仿宋" w:cs="Times New Roman"/>
          <w:highlight w:val="none"/>
          <w:lang w:val="zh-CN"/>
        </w:rPr>
      </w:pPr>
    </w:p>
    <w:p>
      <w:pPr>
        <w:autoSpaceDE w:val="0"/>
        <w:autoSpaceDN w:val="0"/>
        <w:adjustRightInd w:val="0"/>
        <w:snapToGrid w:val="0"/>
        <w:spacing w:line="312"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法定代表人（或其他组织负责人）或其授权代表人签字或盖章：</w:t>
      </w:r>
      <w:r>
        <w:rPr>
          <w:rFonts w:hint="default" w:ascii="Times New Roman" w:hAnsi="Times New Roman" w:eastAsia="仿宋" w:cs="Times New Roman"/>
          <w:sz w:val="24"/>
          <w:highlight w:val="none"/>
        </w:rPr>
        <w:t>_______________</w:t>
      </w:r>
    </w:p>
    <w:p>
      <w:pPr>
        <w:pStyle w:val="22"/>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_____</w:t>
      </w:r>
      <w:r>
        <w:rPr>
          <w:rFonts w:hint="default" w:ascii="Times New Roman" w:hAnsi="Times New Roman" w:eastAsia="仿宋" w:cs="Times New Roman"/>
          <w:sz w:val="24"/>
          <w:highlight w:val="none"/>
          <w:lang w:val="zh-CN"/>
        </w:rPr>
        <w:t>年</w:t>
      </w:r>
      <w:r>
        <w:rPr>
          <w:rFonts w:hint="default" w:ascii="Times New Roman" w:hAnsi="Times New Roman" w:eastAsia="仿宋" w:cs="Times New Roman"/>
          <w:sz w:val="24"/>
          <w:highlight w:val="none"/>
        </w:rPr>
        <w:t>_____</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rPr>
        <w:t>_____</w:t>
      </w:r>
      <w:r>
        <w:rPr>
          <w:rFonts w:hint="default" w:ascii="Times New Roman" w:hAnsi="Times New Roman" w:eastAsia="仿宋" w:cs="Times New Roman"/>
          <w:sz w:val="24"/>
          <w:highlight w:val="none"/>
          <w:lang w:val="zh-CN"/>
        </w:rPr>
        <w:t>日</w:t>
      </w:r>
    </w:p>
    <w:p>
      <w:pPr>
        <w:pStyle w:val="22"/>
        <w:rPr>
          <w:rFonts w:hint="default" w:ascii="Times New Roman" w:hAnsi="Times New Roman" w:eastAsia="仿宋" w:cs="Times New Roman"/>
          <w:highlight w:val="none"/>
        </w:rPr>
      </w:pPr>
    </w:p>
    <w:p>
      <w:pPr>
        <w:pStyle w:val="79"/>
        <w:spacing w:before="24" w:after="24"/>
        <w:jc w:val="center"/>
        <w:outlineLvl w:val="0"/>
        <w:rPr>
          <w:rFonts w:hint="default" w:ascii="Times New Roman" w:hAnsi="Times New Roman" w:eastAsia="仿宋" w:cs="Times New Roman"/>
          <w:b w:val="0"/>
          <w:bCs w:val="0"/>
          <w:szCs w:val="32"/>
          <w:highlight w:val="none"/>
        </w:rPr>
      </w:pPr>
      <w:bookmarkStart w:id="630" w:name="_Hlt520356241"/>
      <w:bookmarkEnd w:id="630"/>
      <w:r>
        <w:rPr>
          <w:rFonts w:hint="default" w:ascii="Times New Roman" w:hAnsi="Times New Roman" w:eastAsia="仿宋" w:cs="Times New Roman"/>
          <w:sz w:val="24"/>
          <w:highlight w:val="none"/>
        </w:rPr>
        <w:br w:type="page"/>
      </w:r>
      <w:bookmarkStart w:id="631" w:name="_Toc31301"/>
      <w:bookmarkStart w:id="632" w:name="_Toc16109"/>
      <w:bookmarkStart w:id="633" w:name="_Toc4764"/>
      <w:bookmarkStart w:id="634" w:name="_Toc20523"/>
      <w:bookmarkStart w:id="635" w:name="_Toc16646"/>
      <w:bookmarkStart w:id="636" w:name="_Toc63697173"/>
      <w:bookmarkStart w:id="637" w:name="_Toc7025"/>
      <w:bookmarkStart w:id="638" w:name="_Toc19056"/>
      <w:bookmarkStart w:id="639" w:name="_Toc16144"/>
      <w:bookmarkStart w:id="640" w:name="_Toc29603"/>
      <w:bookmarkStart w:id="641" w:name="_Toc2491"/>
      <w:bookmarkStart w:id="642" w:name="_Toc29544"/>
      <w:bookmarkStart w:id="643" w:name="_Toc8496"/>
      <w:bookmarkStart w:id="644" w:name="_Toc230099805"/>
      <w:bookmarkStart w:id="645" w:name="_Toc230583554"/>
      <w:bookmarkStart w:id="646" w:name="_Toc232176284"/>
      <w:bookmarkStart w:id="647" w:name="_Toc415499901"/>
      <w:bookmarkStart w:id="648" w:name="_Toc256342154"/>
      <w:bookmarkStart w:id="649" w:name="_Toc232395224"/>
      <w:bookmarkStart w:id="650" w:name="_Toc230013640"/>
      <w:bookmarkStart w:id="651" w:name="_Toc249515371"/>
      <w:bookmarkStart w:id="652" w:name="_Toc249525252"/>
      <w:r>
        <w:rPr>
          <w:rFonts w:hint="default" w:ascii="Times New Roman" w:hAnsi="Times New Roman" w:eastAsia="仿宋" w:cs="Times New Roman"/>
          <w:sz w:val="28"/>
          <w:szCs w:val="22"/>
          <w:highlight w:val="none"/>
          <w:lang w:val="zh-CN"/>
        </w:rPr>
        <w:t>第二部分  磋商响应报价表</w:t>
      </w:r>
      <w:bookmarkEnd w:id="631"/>
      <w:bookmarkEnd w:id="632"/>
      <w:bookmarkEnd w:id="633"/>
      <w:bookmarkEnd w:id="634"/>
      <w:bookmarkEnd w:id="635"/>
      <w:bookmarkEnd w:id="636"/>
      <w:bookmarkEnd w:id="637"/>
      <w:bookmarkEnd w:id="638"/>
      <w:bookmarkEnd w:id="639"/>
      <w:bookmarkEnd w:id="640"/>
      <w:bookmarkEnd w:id="641"/>
      <w:bookmarkEnd w:id="642"/>
    </w:p>
    <w:p>
      <w:pPr>
        <w:autoSpaceDE w:val="0"/>
        <w:autoSpaceDN w:val="0"/>
        <w:adjustRightInd w:val="0"/>
        <w:snapToGrid w:val="0"/>
        <w:spacing w:line="360" w:lineRule="auto"/>
        <w:jc w:val="center"/>
        <w:rPr>
          <w:rFonts w:hint="default" w:ascii="Times New Roman" w:hAnsi="Times New Roman" w:eastAsia="仿宋" w:cs="Times New Roman"/>
          <w:b/>
          <w:bCs/>
          <w:sz w:val="32"/>
          <w:szCs w:val="32"/>
          <w:highlight w:val="none"/>
        </w:rPr>
      </w:pPr>
    </w:p>
    <w:p>
      <w:pPr>
        <w:autoSpaceDE w:val="0"/>
        <w:autoSpaceDN w:val="0"/>
        <w:adjustRightInd w:val="0"/>
        <w:snapToGrid w:val="0"/>
        <w:spacing w:line="360" w:lineRule="auto"/>
        <w:jc w:val="center"/>
        <w:rPr>
          <w:rFonts w:hint="default" w:ascii="Times New Roman" w:hAnsi="Times New Roman" w:eastAsia="仿宋" w:cs="Times New Roman"/>
          <w:sz w:val="28"/>
          <w:szCs w:val="28"/>
          <w:highlight w:val="none"/>
        </w:rPr>
      </w:pPr>
      <w:r>
        <w:rPr>
          <w:rFonts w:hint="default" w:ascii="Times New Roman" w:hAnsi="Times New Roman" w:eastAsia="仿宋" w:cs="Times New Roman"/>
          <w:b/>
          <w:bCs/>
          <w:sz w:val="28"/>
          <w:szCs w:val="28"/>
          <w:highlight w:val="none"/>
        </w:rPr>
        <w:t>首次响应</w:t>
      </w:r>
      <w:r>
        <w:rPr>
          <w:rFonts w:hint="default" w:ascii="Times New Roman" w:hAnsi="Times New Roman" w:eastAsia="仿宋" w:cs="Times New Roman"/>
          <w:b/>
          <w:bCs/>
          <w:sz w:val="28"/>
          <w:szCs w:val="28"/>
          <w:highlight w:val="none"/>
          <w:lang w:val="zh-CN"/>
        </w:rPr>
        <w:t>报价表</w:t>
      </w:r>
    </w:p>
    <w:p>
      <w:pPr>
        <w:autoSpaceDE w:val="0"/>
        <w:autoSpaceDN w:val="0"/>
        <w:adjustRightInd w:val="0"/>
        <w:snapToGrid w:val="0"/>
        <w:spacing w:line="360" w:lineRule="auto"/>
        <w:jc w:val="right"/>
        <w:rPr>
          <w:rFonts w:hint="default" w:ascii="Times New Roman" w:hAnsi="Times New Roman" w:eastAsia="仿宋" w:cs="Times New Roman"/>
          <w:sz w:val="24"/>
          <w:highlight w:val="none"/>
          <w:lang w:val="zh-CN"/>
        </w:rPr>
      </w:pPr>
      <w:r>
        <w:rPr>
          <w:rFonts w:hint="default" w:ascii="Times New Roman" w:hAnsi="Times New Roman" w:eastAsia="仿宋" w:cs="Times New Roman"/>
          <w:sz w:val="32"/>
          <w:szCs w:val="32"/>
          <w:highlight w:val="none"/>
        </w:rPr>
        <w:t xml:space="preserve">    </w:t>
      </w:r>
    </w:p>
    <w:tbl>
      <w:tblPr>
        <w:tblStyle w:val="5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18"/>
        <w:gridCol w:w="7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18" w:type="dxa"/>
            <w:vAlign w:val="center"/>
          </w:tcPr>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lang w:val="zh-CN"/>
              </w:rPr>
              <w:br w:type="page"/>
            </w:r>
            <w:r>
              <w:rPr>
                <w:rFonts w:hint="default" w:ascii="Times New Roman" w:hAnsi="Times New Roman" w:eastAsia="仿宋" w:cs="Times New Roman"/>
                <w:b/>
                <w:sz w:val="24"/>
                <w:highlight w:val="none"/>
              </w:rPr>
              <w:t>项目编号及</w:t>
            </w:r>
          </w:p>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项目名称</w:t>
            </w:r>
          </w:p>
        </w:tc>
        <w:tc>
          <w:tcPr>
            <w:tcW w:w="7341" w:type="dxa"/>
            <w:vAlign w:val="center"/>
          </w:tcPr>
          <w:p>
            <w:pPr>
              <w:pStyle w:val="22"/>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项目编号：</w:t>
            </w:r>
            <w:r>
              <w:rPr>
                <w:rFonts w:hint="default" w:ascii="Times New Roman" w:hAnsi="Times New Roman" w:eastAsia="仿宋" w:cs="Times New Roman"/>
                <w:sz w:val="24"/>
                <w:highlight w:val="none"/>
                <w:lang w:eastAsia="zh-CN"/>
              </w:rPr>
              <w:t>SCZB2023-CS-0479/003（2）</w:t>
            </w:r>
            <w:r>
              <w:rPr>
                <w:rFonts w:hint="default" w:ascii="Times New Roman" w:hAnsi="Times New Roman" w:eastAsia="仿宋" w:cs="Times New Roman"/>
                <w:sz w:val="24"/>
                <w:highlight w:val="none"/>
                <w:u w:val="single"/>
              </w:rPr>
              <w:t xml:space="preserve">          </w:t>
            </w:r>
          </w:p>
          <w:p>
            <w:pPr>
              <w:pStyle w:val="22"/>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项目名称：</w:t>
            </w:r>
            <w:r>
              <w:rPr>
                <w:rFonts w:hint="default" w:ascii="Times New Roman" w:hAnsi="Times New Roman" w:eastAsia="仿宋" w:cs="Times New Roman"/>
                <w:sz w:val="24"/>
                <w:highlight w:val="none"/>
                <w:lang w:eastAsia="zh-CN"/>
              </w:rPr>
              <w:t>陕西省道路运输事业发展中心后勤服务购买项目（第2包）</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818" w:type="dxa"/>
            <w:vAlign w:val="center"/>
          </w:tcPr>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响应总报价</w:t>
            </w:r>
          </w:p>
        </w:tc>
        <w:tc>
          <w:tcPr>
            <w:tcW w:w="7341" w:type="dxa"/>
            <w:vAlign w:val="center"/>
          </w:tcPr>
          <w:p>
            <w:pPr>
              <w:pStyle w:val="22"/>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人民币（大写）：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（小写：¥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18" w:type="dxa"/>
            <w:vAlign w:val="center"/>
          </w:tcPr>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服务期</w:t>
            </w:r>
          </w:p>
        </w:tc>
        <w:tc>
          <w:tcPr>
            <w:tcW w:w="7341" w:type="dxa"/>
            <w:vAlign w:val="center"/>
          </w:tcPr>
          <w:p>
            <w:pPr>
              <w:pStyle w:val="22"/>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1818" w:type="dxa"/>
            <w:vAlign w:val="center"/>
          </w:tcPr>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服务地点</w:t>
            </w:r>
          </w:p>
        </w:tc>
        <w:tc>
          <w:tcPr>
            <w:tcW w:w="7341" w:type="dxa"/>
            <w:vAlign w:val="center"/>
          </w:tcPr>
          <w:p>
            <w:pPr>
              <w:pStyle w:val="22"/>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818" w:type="dxa"/>
            <w:vAlign w:val="center"/>
          </w:tcPr>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其他声明</w:t>
            </w:r>
          </w:p>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（如有）</w:t>
            </w:r>
          </w:p>
        </w:tc>
        <w:tc>
          <w:tcPr>
            <w:tcW w:w="7341" w:type="dxa"/>
            <w:vAlign w:val="center"/>
          </w:tcPr>
          <w:p>
            <w:pPr>
              <w:pStyle w:val="22"/>
              <w:rPr>
                <w:rFonts w:hint="default" w:ascii="Times New Roman" w:hAnsi="Times New Roman" w:eastAsia="仿宋" w:cs="Times New Roman"/>
                <w:sz w:val="24"/>
                <w:highlight w:val="none"/>
              </w:rPr>
            </w:pPr>
          </w:p>
        </w:tc>
      </w:tr>
    </w:tbl>
    <w:p>
      <w:pPr>
        <w:pStyle w:val="22"/>
        <w:rPr>
          <w:rFonts w:hint="default" w:ascii="Times New Roman" w:hAnsi="Times New Roman" w:eastAsia="仿宋" w:cs="Times New Roman"/>
          <w:b/>
          <w:bCs/>
          <w:sz w:val="22"/>
          <w:szCs w:val="28"/>
          <w:highlight w:val="none"/>
          <w:lang w:val="en-US" w:eastAsia="zh-CN"/>
        </w:rPr>
      </w:pPr>
      <w:r>
        <w:rPr>
          <w:rFonts w:hint="default" w:ascii="Times New Roman" w:hAnsi="Times New Roman" w:eastAsia="仿宋" w:cs="Times New Roman"/>
          <w:b/>
          <w:bCs/>
          <w:sz w:val="22"/>
          <w:szCs w:val="28"/>
          <w:highlight w:val="none"/>
          <w:lang w:val="en-US" w:eastAsia="zh-CN"/>
        </w:rPr>
        <w:t>注：</w:t>
      </w:r>
      <w:r>
        <w:rPr>
          <w:rFonts w:hint="default" w:ascii="Times New Roman" w:hAnsi="Times New Roman" w:eastAsia="仿宋" w:cs="Times New Roman"/>
          <w:b/>
          <w:bCs/>
          <w:sz w:val="22"/>
          <w:szCs w:val="28"/>
          <w:highlight w:val="none"/>
        </w:rPr>
        <w:t>响应总报价</w:t>
      </w:r>
      <w:r>
        <w:rPr>
          <w:rFonts w:hint="default" w:ascii="Times New Roman" w:hAnsi="Times New Roman" w:eastAsia="仿宋" w:cs="Times New Roman"/>
          <w:b/>
          <w:bCs/>
          <w:sz w:val="22"/>
          <w:szCs w:val="28"/>
          <w:highlight w:val="none"/>
          <w:lang w:val="en-US" w:eastAsia="zh-CN"/>
        </w:rPr>
        <w:t>中应包含</w:t>
      </w:r>
      <w:r>
        <w:rPr>
          <w:rFonts w:hint="default" w:ascii="Times New Roman" w:hAnsi="Times New Roman" w:eastAsia="仿宋" w:cs="Times New Roman"/>
          <w:b/>
          <w:bCs/>
          <w:sz w:val="22"/>
          <w:szCs w:val="28"/>
          <w:highlight w:val="none"/>
          <w:lang w:val="en-US"/>
        </w:rPr>
        <w:t>给予派驻人员食堂补助330元/人/月，由员工入职后上交采购人工会</w:t>
      </w:r>
      <w:r>
        <w:rPr>
          <w:rFonts w:hint="eastAsia" w:ascii="Times New Roman" w:hAnsi="Times New Roman" w:eastAsia="仿宋" w:cs="Times New Roman"/>
          <w:b/>
          <w:bCs/>
          <w:sz w:val="22"/>
          <w:szCs w:val="28"/>
          <w:highlight w:val="none"/>
          <w:lang w:val="en-US" w:eastAsia="zh-CN"/>
        </w:rPr>
        <w:t>，</w:t>
      </w:r>
      <w:r>
        <w:rPr>
          <w:rFonts w:hint="default" w:ascii="Times New Roman" w:hAnsi="Times New Roman" w:eastAsia="仿宋" w:cs="Times New Roman"/>
          <w:b/>
          <w:bCs/>
          <w:sz w:val="22"/>
          <w:szCs w:val="28"/>
          <w:highlight w:val="none"/>
          <w:lang w:val="en-US" w:eastAsia="zh-CN"/>
        </w:rPr>
        <w:t>供应商报价时应自行考虑。</w:t>
      </w: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供应商（公章）：</w:t>
      </w:r>
      <w:r>
        <w:rPr>
          <w:rFonts w:hint="default" w:ascii="Times New Roman" w:hAnsi="Times New Roman" w:eastAsia="仿宋" w:cs="Times New Roman"/>
          <w:sz w:val="24"/>
          <w:highlight w:val="none"/>
        </w:rPr>
        <w:t xml:space="preserve">                </w:t>
      </w: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lang w:val="zh-CN"/>
        </w:rPr>
        <w:t>）或其授权代表人签字或盖章：</w:t>
      </w: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240" w:firstLineChars="1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 xml:space="preserve">年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日</w:t>
      </w: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pStyle w:val="64"/>
        <w:rPr>
          <w:rFonts w:hint="default" w:ascii="Times New Roman" w:hAnsi="Times New Roman" w:eastAsia="仿宋" w:cs="Times New Roman"/>
          <w:highlight w:val="none"/>
          <w:lang w:val="zh-CN"/>
        </w:rPr>
      </w:pPr>
    </w:p>
    <w:p>
      <w:pPr>
        <w:autoSpaceDE w:val="0"/>
        <w:autoSpaceDN w:val="0"/>
        <w:adjustRightInd w:val="0"/>
        <w:snapToGrid w:val="0"/>
        <w:spacing w:line="360" w:lineRule="auto"/>
        <w:jc w:val="center"/>
        <w:rPr>
          <w:rFonts w:hint="default" w:ascii="Times New Roman" w:hAnsi="Times New Roman" w:eastAsia="仿宋" w:cs="Times New Roman"/>
          <w:b/>
          <w:bCs/>
          <w:sz w:val="28"/>
          <w:szCs w:val="28"/>
          <w:highlight w:val="none"/>
          <w:lang w:val="zh-CN"/>
        </w:rPr>
      </w:pPr>
      <w:r>
        <w:rPr>
          <w:rFonts w:hint="default" w:ascii="Times New Roman" w:hAnsi="Times New Roman" w:eastAsia="仿宋" w:cs="Times New Roman"/>
          <w:b/>
          <w:bCs/>
          <w:sz w:val="28"/>
          <w:szCs w:val="28"/>
          <w:highlight w:val="none"/>
        </w:rPr>
        <w:t>首次</w:t>
      </w:r>
      <w:r>
        <w:rPr>
          <w:rFonts w:hint="default" w:ascii="Times New Roman" w:hAnsi="Times New Roman" w:eastAsia="仿宋" w:cs="Times New Roman"/>
          <w:b/>
          <w:bCs/>
          <w:sz w:val="28"/>
          <w:szCs w:val="28"/>
          <w:highlight w:val="none"/>
          <w:lang w:val="zh-CN"/>
        </w:rPr>
        <w:t>报价明细表</w:t>
      </w:r>
    </w:p>
    <w:p>
      <w:pPr>
        <w:pStyle w:val="64"/>
        <w:ind w:firstLine="0" w:firstLineChars="0"/>
        <w:jc w:val="center"/>
        <w:rPr>
          <w:rFonts w:hint="default" w:ascii="Times New Roman" w:hAnsi="Times New Roman" w:eastAsia="仿宋" w:cs="Times New Roman"/>
          <w:highlight w:val="none"/>
          <w:lang w:val="zh-CN"/>
        </w:rPr>
      </w:pPr>
    </w:p>
    <w:p>
      <w:pPr>
        <w:pStyle w:val="64"/>
        <w:ind w:firstLine="0" w:firstLineChars="0"/>
        <w:jc w:val="center"/>
        <w:rPr>
          <w:rFonts w:hint="default"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格式自拟</w:t>
      </w:r>
    </w:p>
    <w:p>
      <w:pPr>
        <w:adjustRightInd w:val="0"/>
        <w:snapToGrid w:val="0"/>
        <w:spacing w:line="360" w:lineRule="auto"/>
        <w:jc w:val="center"/>
        <w:rPr>
          <w:rFonts w:hint="default" w:ascii="Times New Roman" w:hAnsi="Times New Roman" w:eastAsia="仿宋" w:cs="Times New Roman"/>
          <w:b/>
          <w:sz w:val="42"/>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供应商（公章）：</w:t>
      </w:r>
      <w:r>
        <w:rPr>
          <w:rFonts w:hint="default" w:ascii="Times New Roman" w:hAnsi="Times New Roman" w:eastAsia="仿宋" w:cs="Times New Roman"/>
          <w:sz w:val="24"/>
          <w:highlight w:val="none"/>
        </w:rPr>
        <w:t xml:space="preserve">                </w:t>
      </w: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lang w:val="zh-CN"/>
        </w:rPr>
        <w:t>）或其授权代表人签字或盖章：</w:t>
      </w: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240" w:firstLineChars="1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 xml:space="preserve">年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日</w:t>
      </w:r>
    </w:p>
    <w:p>
      <w:pPr>
        <w:pStyle w:val="64"/>
        <w:rPr>
          <w:rFonts w:hint="default" w:ascii="Times New Roman" w:hAnsi="Times New Roman" w:eastAsia="仿宋" w:cs="Times New Roman"/>
          <w:highlight w:val="none"/>
        </w:rPr>
        <w:sectPr>
          <w:footerReference r:id="rId9" w:type="default"/>
          <w:pgSz w:w="11906" w:h="16838"/>
          <w:pgMar w:top="1361" w:right="1304" w:bottom="1361" w:left="1304" w:header="851" w:footer="992" w:gutter="0"/>
          <w:pgNumType w:fmt="decimal"/>
          <w:cols w:space="720" w:num="1"/>
          <w:docGrid w:linePitch="312" w:charSpace="0"/>
        </w:sectPr>
      </w:pPr>
    </w:p>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643"/>
    <w:bookmarkEnd w:id="644"/>
    <w:bookmarkEnd w:id="645"/>
    <w:bookmarkEnd w:id="646"/>
    <w:bookmarkEnd w:id="647"/>
    <w:bookmarkEnd w:id="648"/>
    <w:bookmarkEnd w:id="649"/>
    <w:bookmarkEnd w:id="650"/>
    <w:bookmarkEnd w:id="651"/>
    <w:bookmarkEnd w:id="652"/>
    <w:p>
      <w:pPr>
        <w:pStyle w:val="79"/>
        <w:spacing w:before="24" w:after="24"/>
        <w:jc w:val="center"/>
        <w:outlineLvl w:val="0"/>
        <w:rPr>
          <w:rFonts w:hint="default" w:ascii="Times New Roman" w:hAnsi="Times New Roman" w:eastAsia="仿宋" w:cs="Times New Roman"/>
          <w:highlight w:val="none"/>
        </w:rPr>
      </w:pPr>
      <w:bookmarkStart w:id="653" w:name="_Toc3247"/>
      <w:bookmarkStart w:id="654" w:name="_Toc19311"/>
      <w:bookmarkStart w:id="655" w:name="_Toc30426"/>
      <w:bookmarkStart w:id="656" w:name="_Toc21508"/>
      <w:bookmarkStart w:id="657" w:name="_Toc15033"/>
      <w:bookmarkStart w:id="658" w:name="_Toc15067"/>
      <w:bookmarkStart w:id="659" w:name="_Toc6027"/>
      <w:bookmarkStart w:id="660" w:name="_Toc25513"/>
      <w:bookmarkStart w:id="661" w:name="_Toc26433"/>
      <w:bookmarkStart w:id="662" w:name="_Toc15016"/>
      <w:bookmarkStart w:id="663" w:name="_Toc63697174"/>
      <w:bookmarkStart w:id="664" w:name="_Toc13861"/>
      <w:bookmarkStart w:id="665" w:name="_Toc70687203"/>
      <w:bookmarkStart w:id="666" w:name="_Toc83547687"/>
      <w:bookmarkStart w:id="667" w:name="_Toc385992402"/>
      <w:bookmarkStart w:id="668" w:name="_Toc500747107"/>
      <w:bookmarkStart w:id="669" w:name="_Toc249515372"/>
      <w:bookmarkStart w:id="670" w:name="_Toc230013641"/>
      <w:bookmarkStart w:id="671" w:name="_Toc503063459"/>
      <w:bookmarkStart w:id="672" w:name="_Toc232176285"/>
      <w:bookmarkStart w:id="673" w:name="_Toc415499902"/>
      <w:bookmarkStart w:id="674" w:name="_Toc230099806"/>
      <w:bookmarkStart w:id="675" w:name="_Toc496324624"/>
      <w:bookmarkStart w:id="676" w:name="_Toc232395225"/>
      <w:bookmarkStart w:id="677" w:name="_Toc177189246"/>
      <w:bookmarkStart w:id="678" w:name="_Toc499711929"/>
      <w:bookmarkStart w:id="679" w:name="_Toc499711088"/>
      <w:bookmarkStart w:id="680" w:name="_Toc230583555"/>
      <w:bookmarkStart w:id="681" w:name="_Toc256342155"/>
      <w:bookmarkStart w:id="682" w:name="_Toc249525253"/>
      <w:bookmarkStart w:id="683" w:name="_Toc176882553"/>
      <w:bookmarkStart w:id="684" w:name="_Toc53722866"/>
      <w:bookmarkStart w:id="685" w:name="_Toc492955460"/>
      <w:bookmarkStart w:id="686" w:name="_Toc500747011"/>
      <w:bookmarkStart w:id="687" w:name="_Toc177817345"/>
      <w:bookmarkStart w:id="688" w:name="_Toc389620242"/>
      <w:bookmarkStart w:id="689" w:name="_Toc177995484"/>
      <w:bookmarkStart w:id="690" w:name="_Toc225933091"/>
      <w:bookmarkStart w:id="691" w:name="_Toc500747234"/>
      <w:bookmarkStart w:id="692" w:name="_Toc184043059"/>
      <w:r>
        <w:rPr>
          <w:rFonts w:hint="default" w:ascii="Times New Roman" w:hAnsi="Times New Roman" w:eastAsia="仿宋" w:cs="Times New Roman"/>
          <w:highlight w:val="none"/>
        </w:rPr>
        <w:t>第三部分  偏离表</w:t>
      </w:r>
      <w:bookmarkEnd w:id="653"/>
      <w:bookmarkEnd w:id="654"/>
      <w:bookmarkEnd w:id="655"/>
      <w:bookmarkEnd w:id="656"/>
      <w:bookmarkEnd w:id="657"/>
      <w:bookmarkEnd w:id="658"/>
      <w:bookmarkEnd w:id="659"/>
      <w:bookmarkEnd w:id="660"/>
      <w:bookmarkEnd w:id="661"/>
      <w:bookmarkEnd w:id="662"/>
      <w:bookmarkEnd w:id="663"/>
      <w:bookmarkEnd w:id="664"/>
    </w:p>
    <w:p>
      <w:pPr>
        <w:rPr>
          <w:rFonts w:hint="default" w:ascii="Times New Roman" w:hAnsi="Times New Roman" w:eastAsia="仿宋" w:cs="Times New Roman"/>
          <w:highlight w:val="none"/>
        </w:rPr>
      </w:pPr>
    </w:p>
    <w:p>
      <w:pPr>
        <w:autoSpaceDE w:val="0"/>
        <w:autoSpaceDN w:val="0"/>
        <w:adjustRightInd w:val="0"/>
        <w:snapToGrid w:val="0"/>
        <w:spacing w:line="360" w:lineRule="auto"/>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一、商务、合同条款偏离表</w:t>
      </w:r>
    </w:p>
    <w:p>
      <w:pPr>
        <w:pStyle w:val="28"/>
        <w:ind w:left="645" w:leftChars="307" w:right="560" w:firstLine="120" w:firstLineChars="5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项目编号:</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序号</w:t>
            </w:r>
          </w:p>
        </w:tc>
        <w:tc>
          <w:tcPr>
            <w:tcW w:w="2835"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磋商文件商务、合同条款</w:t>
            </w:r>
          </w:p>
        </w:tc>
        <w:tc>
          <w:tcPr>
            <w:tcW w:w="1701"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完全响应</w:t>
            </w:r>
          </w:p>
        </w:tc>
        <w:tc>
          <w:tcPr>
            <w:tcW w:w="1417"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有偏离</w:t>
            </w:r>
          </w:p>
        </w:tc>
        <w:tc>
          <w:tcPr>
            <w:tcW w:w="2195"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jc w:val="center"/>
              <w:rPr>
                <w:rFonts w:hint="default" w:ascii="Times New Roman" w:hAnsi="Times New Roman" w:eastAsia="仿宋" w:cs="Times New Roman"/>
                <w:sz w:val="24"/>
                <w:szCs w:val="24"/>
                <w:highlight w:val="none"/>
              </w:rPr>
            </w:pPr>
          </w:p>
        </w:tc>
        <w:tc>
          <w:tcPr>
            <w:tcW w:w="2835" w:type="dxa"/>
            <w:vAlign w:val="center"/>
          </w:tcPr>
          <w:p>
            <w:pPr>
              <w:pStyle w:val="28"/>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(服务地点)</w:t>
            </w:r>
          </w:p>
        </w:tc>
        <w:tc>
          <w:tcPr>
            <w:tcW w:w="1701" w:type="dxa"/>
            <w:vAlign w:val="center"/>
          </w:tcPr>
          <w:p>
            <w:pPr>
              <w:pStyle w:val="28"/>
              <w:jc w:val="center"/>
              <w:rPr>
                <w:rFonts w:hint="default" w:ascii="Times New Roman" w:hAnsi="Times New Roman" w:eastAsia="仿宋" w:cs="Times New Roman"/>
                <w:sz w:val="24"/>
                <w:szCs w:val="24"/>
                <w:highlight w:val="none"/>
              </w:rPr>
            </w:pPr>
          </w:p>
        </w:tc>
        <w:tc>
          <w:tcPr>
            <w:tcW w:w="1417" w:type="dxa"/>
            <w:vAlign w:val="center"/>
          </w:tcPr>
          <w:p>
            <w:pPr>
              <w:pStyle w:val="28"/>
              <w:jc w:val="center"/>
              <w:rPr>
                <w:rFonts w:hint="default" w:ascii="Times New Roman" w:hAnsi="Times New Roman" w:eastAsia="仿宋" w:cs="Times New Roman"/>
                <w:sz w:val="24"/>
                <w:szCs w:val="24"/>
                <w:highlight w:val="none"/>
              </w:rPr>
            </w:pPr>
          </w:p>
        </w:tc>
        <w:tc>
          <w:tcPr>
            <w:tcW w:w="2195" w:type="dxa"/>
            <w:vAlign w:val="center"/>
          </w:tcPr>
          <w:p>
            <w:pPr>
              <w:pStyle w:val="28"/>
              <w:jc w:val="center"/>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(服务期)</w:t>
            </w:r>
          </w:p>
        </w:tc>
        <w:tc>
          <w:tcPr>
            <w:tcW w:w="1701" w:type="dxa"/>
            <w:vAlign w:val="center"/>
          </w:tcPr>
          <w:p>
            <w:pPr>
              <w:pStyle w:val="28"/>
              <w:ind w:left="1080" w:leftChars="257" w:hanging="540"/>
              <w:jc w:val="center"/>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jc w:val="center"/>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r>
              <w:rPr>
                <w:rFonts w:hint="default" w:ascii="Times New Roman" w:hAnsi="Times New Roman" w:eastAsia="仿宋" w:cs="Times New Roman"/>
                <w:bCs/>
                <w:sz w:val="24"/>
                <w:highlight w:val="none"/>
              </w:rPr>
              <w:t>(付款方式)</w:t>
            </w: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r>
              <w:rPr>
                <w:rFonts w:hint="default" w:ascii="Times New Roman" w:hAnsi="Times New Roman" w:eastAsia="仿宋" w:cs="Times New Roman"/>
                <w:sz w:val="24"/>
                <w:highlight w:val="none"/>
              </w:rPr>
              <w:t>….</w:t>
            </w: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spacing w:line="360" w:lineRule="auto"/>
              <w:jc w:val="center"/>
              <w:rPr>
                <w:rFonts w:hint="default" w:ascii="Times New Roman" w:hAnsi="Times New Roman" w:eastAsia="仿宋" w:cs="Times New Roman"/>
                <w:bCs/>
                <w:sz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835"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701"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1417" w:type="dxa"/>
            <w:vAlign w:val="center"/>
          </w:tcPr>
          <w:p>
            <w:pPr>
              <w:pStyle w:val="28"/>
              <w:ind w:left="1080" w:leftChars="257" w:hanging="540"/>
              <w:rPr>
                <w:rFonts w:hint="default" w:ascii="Times New Roman" w:hAnsi="Times New Roman" w:eastAsia="仿宋" w:cs="Times New Roman"/>
                <w:sz w:val="24"/>
                <w:szCs w:val="24"/>
                <w:highlight w:val="none"/>
              </w:rPr>
            </w:pPr>
          </w:p>
        </w:tc>
        <w:tc>
          <w:tcPr>
            <w:tcW w:w="2195" w:type="dxa"/>
            <w:vAlign w:val="center"/>
          </w:tcPr>
          <w:p>
            <w:pPr>
              <w:pStyle w:val="28"/>
              <w:ind w:left="1080" w:leftChars="257" w:hanging="540"/>
              <w:rPr>
                <w:rFonts w:hint="default" w:ascii="Times New Roman" w:hAnsi="Times New Roman" w:eastAsia="仿宋" w:cs="Times New Roman"/>
                <w:sz w:val="24"/>
                <w:szCs w:val="24"/>
                <w:highlight w:val="none"/>
              </w:rPr>
            </w:pPr>
          </w:p>
        </w:tc>
      </w:tr>
    </w:tbl>
    <w:p>
      <w:pPr>
        <w:pStyle w:val="28"/>
        <w:ind w:left="1080" w:leftChars="257" w:hanging="540"/>
        <w:rPr>
          <w:rFonts w:hint="default" w:ascii="Times New Roman" w:hAnsi="Times New Roman" w:eastAsia="仿宋" w:cs="Times New Roman"/>
          <w:sz w:val="24"/>
          <w:szCs w:val="24"/>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p>
    <w:p>
      <w:pPr>
        <w:spacing w:before="120" w:after="120" w:line="360" w:lineRule="auto"/>
        <w:ind w:firstLine="4320" w:firstLineChars="18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snapToGrid w:val="0"/>
        <w:spacing w:after="120" w:afterLines="50"/>
        <w:ind w:left="910" w:leftChars="203" w:hanging="484" w:hangingChars="202"/>
        <w:rPr>
          <w:rFonts w:hint="default" w:ascii="Times New Roman" w:hAnsi="Times New Roman" w:eastAsia="仿宋" w:cs="Times New Roman"/>
          <w:highlight w:val="none"/>
        </w:rPr>
      </w:pPr>
      <w:r>
        <w:rPr>
          <w:rFonts w:hint="default" w:ascii="Times New Roman" w:hAnsi="Times New Roman" w:eastAsia="仿宋" w:cs="Times New Roman"/>
          <w:sz w:val="24"/>
          <w:highlight w:val="none"/>
        </w:rPr>
        <w:t>注：</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1、对完全响应的，在下表相应列中标注“○”。对有偏离的条目在本表相应列中标注“正偏离”或“负偏离”，并在“偏离简述”栏中加以说明。</w:t>
      </w:r>
    </w:p>
    <w:p>
      <w:pPr>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2、</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正偏离是指应答的条件高于磋商文件要求，负偏离是指应答的条件低于磋商文件要求，正偏离项目不作扣分处理。</w:t>
      </w:r>
    </w:p>
    <w:p>
      <w:pPr>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3、</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供应商须完整填写响应表。如果未完整填写本表的各项内容则视作供应商已经对磋商文件相关要求和内容完全理解并同意，其报价为在此基础上的完全价格。</w:t>
      </w:r>
    </w:p>
    <w:p>
      <w:pPr>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4、</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jc w:val="center"/>
        <w:rPr>
          <w:rFonts w:hint="default" w:ascii="Times New Roman" w:hAnsi="Times New Roman" w:eastAsia="仿宋" w:cs="Times New Roman"/>
          <w:b/>
          <w:sz w:val="28"/>
          <w:szCs w:val="28"/>
          <w:highlight w:val="none"/>
        </w:rPr>
      </w:pPr>
      <w:bookmarkStart w:id="693" w:name="_Toc7005136"/>
      <w:bookmarkStart w:id="694" w:name="_Toc410631184"/>
      <w:bookmarkStart w:id="695" w:name="_Toc416103825"/>
      <w:bookmarkStart w:id="696" w:name="_Toc414445775"/>
    </w:p>
    <w:p>
      <w:pPr>
        <w:jc w:val="center"/>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二、技术偏离表</w:t>
      </w:r>
      <w:bookmarkEnd w:id="693"/>
      <w:bookmarkEnd w:id="694"/>
      <w:bookmarkEnd w:id="695"/>
      <w:bookmarkEnd w:id="696"/>
    </w:p>
    <w:p>
      <w:pPr>
        <w:spacing w:after="240"/>
        <w:ind w:hanging="119"/>
        <w:rPr>
          <w:rFonts w:hint="default" w:ascii="Times New Roman" w:hAnsi="Times New Roman" w:eastAsia="仿宋" w:cs="Times New Roman"/>
          <w:highlight w:val="none"/>
        </w:rPr>
      </w:pPr>
    </w:p>
    <w:p>
      <w:pPr>
        <w:spacing w:after="240"/>
        <w:ind w:left="105" w:leftChars="50" w:firstLine="360" w:firstLineChars="1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项目编号:</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磋商文件条目号</w:t>
            </w:r>
          </w:p>
        </w:tc>
        <w:tc>
          <w:tcPr>
            <w:tcW w:w="1932"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技术条款要求</w:t>
            </w:r>
          </w:p>
        </w:tc>
        <w:tc>
          <w:tcPr>
            <w:tcW w:w="1236"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完全响应</w:t>
            </w:r>
          </w:p>
        </w:tc>
        <w:tc>
          <w:tcPr>
            <w:tcW w:w="1236"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有偏离</w:t>
            </w:r>
          </w:p>
        </w:tc>
        <w:tc>
          <w:tcPr>
            <w:tcW w:w="2394" w:type="dxa"/>
          </w:tcPr>
          <w:p>
            <w:pPr>
              <w:spacing w:line="40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bCs/>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default" w:ascii="Times New Roman" w:hAnsi="Times New Roman" w:eastAsia="仿宋" w:cs="Times New Roman"/>
                <w:sz w:val="24"/>
                <w:highlight w:val="none"/>
              </w:rPr>
            </w:pPr>
          </w:p>
        </w:tc>
        <w:tc>
          <w:tcPr>
            <w:tcW w:w="1932" w:type="dxa"/>
          </w:tcPr>
          <w:p>
            <w:pPr>
              <w:spacing w:line="400" w:lineRule="exact"/>
              <w:rPr>
                <w:rFonts w:hint="default" w:ascii="Times New Roman" w:hAnsi="Times New Roman" w:eastAsia="仿宋" w:cs="Times New Roman"/>
                <w:bCs/>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1236" w:type="dxa"/>
          </w:tcPr>
          <w:p>
            <w:pPr>
              <w:spacing w:line="400" w:lineRule="exact"/>
              <w:rPr>
                <w:rFonts w:hint="default" w:ascii="Times New Roman" w:hAnsi="Times New Roman" w:eastAsia="仿宋" w:cs="Times New Roman"/>
                <w:sz w:val="24"/>
                <w:highlight w:val="none"/>
              </w:rPr>
            </w:pPr>
          </w:p>
        </w:tc>
        <w:tc>
          <w:tcPr>
            <w:tcW w:w="2394" w:type="dxa"/>
          </w:tcPr>
          <w:p>
            <w:pPr>
              <w:spacing w:line="400" w:lineRule="exact"/>
              <w:rPr>
                <w:rFonts w:hint="default" w:ascii="Times New Roman" w:hAnsi="Times New Roman" w:eastAsia="仿宋" w:cs="Times New Roman"/>
                <w:sz w:val="24"/>
                <w:highlight w:val="none"/>
              </w:rPr>
            </w:pPr>
          </w:p>
        </w:tc>
      </w:tr>
    </w:tbl>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spacing w:line="360" w:lineRule="auto"/>
        <w:rPr>
          <w:rFonts w:hint="default" w:ascii="Times New Roman" w:hAnsi="Times New Roman" w:eastAsia="仿宋" w:cs="Times New Roman"/>
          <w:highlight w:val="none"/>
        </w:rPr>
      </w:pPr>
    </w:p>
    <w:p>
      <w:pPr>
        <w:snapToGrid w:val="0"/>
        <w:spacing w:after="120" w:afterLines="50"/>
        <w:ind w:left="850" w:hanging="850" w:hangingChars="405"/>
        <w:rPr>
          <w:rFonts w:hint="default" w:ascii="Times New Roman" w:hAnsi="Times New Roman" w:eastAsia="仿宋" w:cs="Times New Roman"/>
          <w:highlight w:val="none"/>
        </w:rPr>
      </w:pPr>
      <w:r>
        <w:rPr>
          <w:rFonts w:hint="default" w:ascii="Times New Roman" w:hAnsi="Times New Roman" w:eastAsia="仿宋" w:cs="Times New Roman"/>
          <w:highlight w:val="none"/>
        </w:rPr>
        <w:t>注：1.</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2.</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3</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hint="default" w:ascii="Times New Roman" w:hAnsi="Times New Roman" w:eastAsia="仿宋" w:cs="Times New Roman"/>
          <w:highlight w:val="none"/>
        </w:rPr>
      </w:pPr>
      <w:r>
        <w:rPr>
          <w:rFonts w:hint="default" w:ascii="Times New Roman" w:hAnsi="Times New Roman" w:eastAsia="仿宋" w:cs="Times New Roman"/>
          <w:highlight w:val="none"/>
        </w:rPr>
        <w:t>4</w:t>
      </w:r>
      <w:r>
        <w:rPr>
          <w:rFonts w:hint="default" w:ascii="Times New Roman" w:hAnsi="Times New Roman" w:eastAsia="仿宋" w:cs="Times New Roman"/>
          <w:highlight w:val="none"/>
        </w:rPr>
        <w:tab/>
      </w:r>
      <w:r>
        <w:rPr>
          <w:rFonts w:hint="default" w:ascii="Times New Roman" w:hAnsi="Times New Roman" w:eastAsia="仿宋" w:cs="Times New Roman"/>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default" w:ascii="Times New Roman" w:hAnsi="Times New Roman" w:eastAsia="仿宋" w:cs="Times New Roman"/>
          <w:b/>
          <w:sz w:val="32"/>
          <w:szCs w:val="32"/>
          <w:highlight w:val="none"/>
        </w:rPr>
      </w:pPr>
    </w:p>
    <w:p>
      <w:pPr>
        <w:autoSpaceDE w:val="0"/>
        <w:autoSpaceDN w:val="0"/>
        <w:adjustRightInd w:val="0"/>
        <w:snapToGrid w:val="0"/>
        <w:spacing w:line="360" w:lineRule="auto"/>
        <w:jc w:val="center"/>
        <w:rPr>
          <w:rFonts w:hint="default" w:ascii="Times New Roman" w:hAnsi="Times New Roman" w:eastAsia="仿宋" w:cs="Times New Roman"/>
          <w:b/>
          <w:bCs/>
          <w:sz w:val="24"/>
          <w:highlight w:val="none"/>
        </w:rPr>
      </w:pPr>
      <w:r>
        <w:rPr>
          <w:rFonts w:hint="default" w:ascii="Times New Roman" w:hAnsi="Times New Roman" w:eastAsia="仿宋" w:cs="Times New Roman"/>
          <w:highlight w:val="none"/>
        </w:rPr>
        <w:br w:type="page"/>
      </w:r>
    </w:p>
    <w:p>
      <w:pPr>
        <w:pStyle w:val="79"/>
        <w:spacing w:before="24" w:after="24"/>
        <w:jc w:val="center"/>
        <w:outlineLvl w:val="0"/>
        <w:rPr>
          <w:rFonts w:hint="default" w:ascii="Times New Roman" w:hAnsi="Times New Roman" w:eastAsia="仿宋" w:cs="Times New Roman"/>
          <w:highlight w:val="none"/>
        </w:rPr>
      </w:pPr>
      <w:bookmarkStart w:id="697" w:name="_Toc25800"/>
      <w:bookmarkStart w:id="698" w:name="_Toc22338"/>
      <w:bookmarkStart w:id="699" w:name="_Toc20898"/>
      <w:bookmarkStart w:id="700" w:name="_Toc2285"/>
      <w:bookmarkStart w:id="701" w:name="_Toc11279"/>
      <w:bookmarkStart w:id="702" w:name="_Toc63697175"/>
      <w:bookmarkStart w:id="703" w:name="_Toc803"/>
      <w:bookmarkStart w:id="704" w:name="_Toc12431"/>
      <w:bookmarkStart w:id="705" w:name="_Toc7912"/>
      <w:bookmarkStart w:id="706" w:name="_Toc12322"/>
      <w:bookmarkStart w:id="707" w:name="_Toc25005"/>
      <w:bookmarkStart w:id="708" w:name="_Toc28670"/>
      <w:r>
        <w:rPr>
          <w:rFonts w:hint="default" w:ascii="Times New Roman" w:hAnsi="Times New Roman" w:eastAsia="仿宋" w:cs="Times New Roman"/>
          <w:highlight w:val="none"/>
        </w:rPr>
        <w:t>第四部分  响应方案说明</w:t>
      </w:r>
      <w:bookmarkEnd w:id="697"/>
      <w:bookmarkEnd w:id="698"/>
      <w:bookmarkEnd w:id="699"/>
      <w:bookmarkEnd w:id="700"/>
      <w:bookmarkEnd w:id="701"/>
      <w:bookmarkEnd w:id="702"/>
      <w:bookmarkEnd w:id="703"/>
      <w:bookmarkEnd w:id="704"/>
      <w:bookmarkEnd w:id="705"/>
      <w:bookmarkEnd w:id="706"/>
      <w:bookmarkEnd w:id="707"/>
      <w:bookmarkEnd w:id="708"/>
    </w:p>
    <w:p>
      <w:pPr>
        <w:pStyle w:val="22"/>
        <w:rPr>
          <w:rFonts w:hint="default" w:ascii="Times New Roman" w:hAnsi="Times New Roman" w:eastAsia="仿宋" w:cs="Times New Roman"/>
          <w:highlight w:val="none"/>
          <w:lang w:val="zh-CN"/>
        </w:rPr>
      </w:pPr>
    </w:p>
    <w:p>
      <w:pPr>
        <w:autoSpaceDE w:val="0"/>
        <w:autoSpaceDN w:val="0"/>
        <w:adjustRightInd w:val="0"/>
        <w:spacing w:line="360" w:lineRule="auto"/>
        <w:jc w:val="center"/>
        <w:rPr>
          <w:rFonts w:hint="default" w:ascii="Times New Roman" w:hAnsi="Times New Roman" w:eastAsia="仿宋" w:cs="Times New Roman"/>
          <w:sz w:val="28"/>
          <w:szCs w:val="28"/>
          <w:highlight w:val="none"/>
          <w:lang w:val="zh-CN"/>
        </w:rPr>
      </w:pPr>
      <w:r>
        <w:rPr>
          <w:rFonts w:hint="default" w:ascii="Times New Roman" w:hAnsi="Times New Roman" w:eastAsia="仿宋" w:cs="Times New Roman"/>
          <w:sz w:val="28"/>
          <w:szCs w:val="28"/>
          <w:highlight w:val="none"/>
          <w:lang w:val="zh-CN"/>
        </w:rPr>
        <w:t>（格式自拟，内容需符合评审办法中要求的内容要求）</w:t>
      </w:r>
    </w:p>
    <w:p>
      <w:pPr>
        <w:pStyle w:val="22"/>
        <w:rPr>
          <w:rFonts w:hint="default" w:ascii="Times New Roman" w:hAnsi="Times New Roman" w:eastAsia="仿宋" w:cs="Times New Roman"/>
          <w:highlight w:val="none"/>
          <w:lang w:val="zh-CN"/>
        </w:rPr>
      </w:pPr>
      <w:r>
        <w:rPr>
          <w:rFonts w:hint="default" w:ascii="Times New Roman" w:hAnsi="Times New Roman" w:eastAsia="仿宋" w:cs="Times New Roman"/>
          <w:highlight w:val="none"/>
          <w:lang w:val="zh-CN"/>
        </w:rPr>
        <w:br w:type="page"/>
      </w:r>
    </w:p>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Pr>
        <w:pStyle w:val="79"/>
        <w:spacing w:before="24" w:after="24"/>
        <w:ind w:firstLine="2891" w:firstLineChars="900"/>
        <w:outlineLvl w:val="0"/>
        <w:rPr>
          <w:rFonts w:hint="default" w:ascii="Times New Roman" w:hAnsi="Times New Roman" w:eastAsia="仿宋" w:cs="Times New Roman"/>
          <w:b/>
          <w:sz w:val="32"/>
          <w:szCs w:val="24"/>
          <w:highlight w:val="none"/>
        </w:rPr>
      </w:pPr>
      <w:bookmarkStart w:id="709" w:name="_Toc14913"/>
      <w:bookmarkStart w:id="710" w:name="_Toc32048"/>
      <w:bookmarkStart w:id="711" w:name="_Toc14700"/>
      <w:bookmarkStart w:id="712" w:name="_Toc2788"/>
      <w:bookmarkStart w:id="713" w:name="_Toc9525"/>
      <w:bookmarkStart w:id="714" w:name="_Toc8772"/>
      <w:bookmarkStart w:id="715" w:name="_Toc3802"/>
      <w:bookmarkStart w:id="716" w:name="_Toc63697176"/>
      <w:bookmarkStart w:id="717" w:name="_Toc10017"/>
      <w:bookmarkStart w:id="718" w:name="_Toc2955"/>
      <w:bookmarkStart w:id="719" w:name="_Toc14834"/>
      <w:r>
        <w:rPr>
          <w:rFonts w:hint="default" w:ascii="Times New Roman" w:hAnsi="Times New Roman" w:eastAsia="仿宋" w:cs="Times New Roman"/>
          <w:highlight w:val="none"/>
        </w:rPr>
        <w:t>第</w:t>
      </w:r>
      <w:r>
        <w:rPr>
          <w:rFonts w:hint="default" w:ascii="Times New Roman" w:hAnsi="Times New Roman" w:eastAsia="仿宋" w:cs="Times New Roman"/>
          <w:highlight w:val="none"/>
          <w:lang w:val="en-US" w:eastAsia="zh-CN"/>
        </w:rPr>
        <w:t>五</w:t>
      </w:r>
      <w:r>
        <w:rPr>
          <w:rFonts w:hint="default" w:ascii="Times New Roman" w:hAnsi="Times New Roman" w:eastAsia="仿宋" w:cs="Times New Roman"/>
          <w:highlight w:val="none"/>
        </w:rPr>
        <w:t xml:space="preserve">部分  </w:t>
      </w:r>
      <w:bookmarkEnd w:id="709"/>
      <w:bookmarkEnd w:id="710"/>
      <w:bookmarkEnd w:id="711"/>
      <w:bookmarkEnd w:id="712"/>
      <w:bookmarkEnd w:id="713"/>
      <w:bookmarkEnd w:id="714"/>
      <w:r>
        <w:rPr>
          <w:rFonts w:hint="default" w:ascii="Times New Roman" w:hAnsi="Times New Roman" w:eastAsia="仿宋" w:cs="Times New Roman"/>
          <w:b/>
          <w:sz w:val="32"/>
          <w:szCs w:val="24"/>
          <w:highlight w:val="none"/>
        </w:rPr>
        <w:t>响应承诺书</w:t>
      </w:r>
    </w:p>
    <w:p>
      <w:pPr>
        <w:spacing w:line="360" w:lineRule="auto"/>
        <w:rPr>
          <w:rFonts w:hint="default" w:ascii="Times New Roman" w:hAnsi="Times New Roman" w:eastAsia="仿宋" w:cs="Times New Roman"/>
          <w:sz w:val="24"/>
          <w:highlight w:val="none"/>
        </w:rPr>
      </w:pPr>
    </w:p>
    <w:p>
      <w:pPr>
        <w:spacing w:line="360"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致：陕西省采购招标有限责任公司</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我方在此声明，我方以下事项进行承诺：</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 在本次磋商中我公司无与其他供应商相互串通，或与采购人串通的行为；</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 在本次磋商中我公司无向采购人或磋商小组成员行贿的手段谋取成交的行为；</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 在本次磋商中我公司无出借或借用资质行为、在响应文件中所附资料（业绩、项目负责人资料等）无弄虚作假；</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 我公司没有处于被责令停产、停业、投标资格被取消状态；</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（5）我公司不采用非法手段获取证据进行质疑、投诉，在质疑、投诉过程中不提供虚假情况或进行恶意质疑、投诉。</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上述承诺内容如有不实，我公司愿意承担由此造成的一切法律责任，并承诺以磋商保证金赔偿给采购人造成的损失。</w:t>
      </w:r>
    </w:p>
    <w:p>
      <w:pPr>
        <w:spacing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特此承诺。</w:t>
      </w:r>
    </w:p>
    <w:p>
      <w:pPr>
        <w:spacing w:line="360" w:lineRule="auto"/>
        <w:ind w:firstLine="480" w:firstLineChars="200"/>
        <w:rPr>
          <w:rFonts w:hint="default" w:ascii="Times New Roman" w:hAnsi="Times New Roman" w:eastAsia="仿宋" w:cs="Times New Roman"/>
          <w:sz w:val="24"/>
          <w:highlight w:val="none"/>
        </w:rPr>
      </w:pP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 xml:space="preserve">供应商名称（公章）： </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法定代表人（或负责人）或其授权代表人（签字或盖章）：</w:t>
      </w:r>
      <w:r>
        <w:rPr>
          <w:rFonts w:hint="default" w:ascii="Times New Roman" w:hAnsi="Times New Roman" w:eastAsia="仿宋" w:cs="Times New Roman"/>
          <w:sz w:val="24"/>
          <w:highlight w:val="none"/>
          <w:u w:val="single"/>
        </w:rPr>
        <w:t xml:space="preserve">                  </w:t>
      </w:r>
    </w:p>
    <w:p>
      <w:pPr>
        <w:spacing w:before="120" w:after="120" w:line="360"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日    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pPr>
        <w:widowControl/>
        <w:jc w:val="left"/>
        <w:rPr>
          <w:rFonts w:hint="default" w:ascii="Times New Roman" w:hAnsi="Times New Roman" w:eastAsia="仿宋" w:cs="Times New Roman"/>
          <w:sz w:val="24"/>
          <w:highlight w:val="none"/>
        </w:rPr>
      </w:pPr>
    </w:p>
    <w:p>
      <w:pPr>
        <w:rPr>
          <w:rFonts w:hint="default" w:ascii="Times New Roman" w:hAnsi="Times New Roman" w:eastAsia="仿宋" w:cs="Times New Roman"/>
          <w:sz w:val="24"/>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spacing w:after="120"/>
        <w:rPr>
          <w:rFonts w:hint="default" w:ascii="Times New Roman" w:hAnsi="Times New Roman" w:eastAsia="仿宋" w:cs="Times New Roman"/>
          <w:highlight w:val="none"/>
        </w:rPr>
      </w:pPr>
    </w:p>
    <w:p>
      <w:pPr>
        <w:autoSpaceDE w:val="0"/>
        <w:autoSpaceDN w:val="0"/>
        <w:adjustRightInd w:val="0"/>
        <w:spacing w:line="360" w:lineRule="auto"/>
        <w:jc w:val="center"/>
        <w:rPr>
          <w:rFonts w:hint="default" w:ascii="Times New Roman" w:hAnsi="Times New Roman" w:eastAsia="仿宋" w:cs="Times New Roman"/>
          <w:b/>
          <w:bCs/>
          <w:sz w:val="44"/>
          <w:szCs w:val="44"/>
          <w:highlight w:val="none"/>
          <w:lang w:val="zh-CN"/>
        </w:rPr>
      </w:pPr>
    </w:p>
    <w:p>
      <w:pPr>
        <w:autoSpaceDE w:val="0"/>
        <w:autoSpaceDN w:val="0"/>
        <w:adjustRightInd w:val="0"/>
        <w:snapToGrid w:val="0"/>
        <w:spacing w:line="288" w:lineRule="auto"/>
        <w:jc w:val="left"/>
        <w:rPr>
          <w:rFonts w:hint="default" w:ascii="Times New Roman" w:hAnsi="Times New Roman" w:eastAsia="仿宋" w:cs="Times New Roman"/>
          <w:bCs/>
          <w:sz w:val="44"/>
          <w:szCs w:val="44"/>
          <w:highlight w:val="none"/>
        </w:rPr>
        <w:sectPr>
          <w:pgSz w:w="11906" w:h="16838"/>
          <w:pgMar w:top="1418" w:right="1418" w:bottom="1418" w:left="1418" w:header="851" w:footer="992" w:gutter="0"/>
          <w:pgNumType w:fmt="decimal"/>
          <w:cols w:space="720" w:num="1"/>
          <w:docGrid w:linePitch="312" w:charSpace="0"/>
        </w:sectPr>
      </w:pPr>
    </w:p>
    <w:p>
      <w:pPr>
        <w:pStyle w:val="79"/>
        <w:spacing w:before="24" w:after="24"/>
        <w:jc w:val="center"/>
        <w:outlineLvl w:val="0"/>
        <w:rPr>
          <w:rFonts w:hint="default" w:ascii="Times New Roman" w:hAnsi="Times New Roman" w:eastAsia="仿宋" w:cs="Times New Roman"/>
          <w:highlight w:val="none"/>
        </w:rPr>
      </w:pPr>
      <w:bookmarkStart w:id="720" w:name="_Toc32680"/>
      <w:bookmarkStart w:id="721" w:name="_Toc31052"/>
      <w:bookmarkStart w:id="722" w:name="_Toc23143"/>
      <w:bookmarkStart w:id="723" w:name="_Toc32626"/>
      <w:bookmarkStart w:id="724" w:name="_Toc22245"/>
      <w:bookmarkStart w:id="725" w:name="_Toc11676"/>
      <w:r>
        <w:rPr>
          <w:rFonts w:hint="default" w:ascii="Times New Roman" w:hAnsi="Times New Roman" w:eastAsia="仿宋" w:cs="Times New Roman"/>
          <w:highlight w:val="none"/>
        </w:rPr>
        <w:t>第</w:t>
      </w:r>
      <w:r>
        <w:rPr>
          <w:rFonts w:hint="default" w:ascii="Times New Roman" w:hAnsi="Times New Roman" w:eastAsia="仿宋" w:cs="Times New Roman"/>
          <w:highlight w:val="none"/>
          <w:lang w:val="en-US" w:eastAsia="zh-CN"/>
        </w:rPr>
        <w:t>六</w:t>
      </w:r>
      <w:r>
        <w:rPr>
          <w:rFonts w:hint="default" w:ascii="Times New Roman" w:hAnsi="Times New Roman" w:eastAsia="仿宋" w:cs="Times New Roman"/>
          <w:highlight w:val="none"/>
        </w:rPr>
        <w:t xml:space="preserve">部分  </w:t>
      </w:r>
      <w:r>
        <w:rPr>
          <w:rFonts w:hint="default" w:ascii="Times New Roman" w:hAnsi="Times New Roman" w:eastAsia="仿宋" w:cs="Times New Roman"/>
          <w:bCs w:val="0"/>
          <w:kern w:val="0"/>
          <w:szCs w:val="32"/>
          <w:highlight w:val="none"/>
        </w:rPr>
        <w:t>保证金支付凭证或担保函（复印件）</w:t>
      </w:r>
      <w:bookmarkEnd w:id="715"/>
      <w:bookmarkEnd w:id="716"/>
      <w:bookmarkEnd w:id="717"/>
      <w:bookmarkEnd w:id="718"/>
      <w:bookmarkEnd w:id="719"/>
      <w:bookmarkEnd w:id="720"/>
      <w:bookmarkEnd w:id="721"/>
      <w:bookmarkEnd w:id="722"/>
      <w:bookmarkEnd w:id="723"/>
      <w:bookmarkEnd w:id="724"/>
      <w:bookmarkEnd w:id="725"/>
    </w:p>
    <w:p>
      <w:pPr>
        <w:spacing w:after="120"/>
        <w:rPr>
          <w:rFonts w:hint="default" w:ascii="Times New Roman" w:hAnsi="Times New Roman" w:eastAsia="仿宋" w:cs="Times New Roman"/>
          <w:highlight w:val="none"/>
          <w:lang w:val="zh-CN"/>
        </w:rPr>
      </w:pPr>
      <w:r>
        <w:rPr>
          <w:rFonts w:hint="default" w:ascii="Times New Roman" w:hAnsi="Times New Roman" w:eastAsia="仿宋" w:cs="Times New Roman"/>
          <w:highlight w:val="none"/>
          <w:lang w:val="zh-CN"/>
        </w:rPr>
        <w:br w:type="page"/>
      </w:r>
      <w:bookmarkStart w:id="766" w:name="_GoBack"/>
      <w:bookmarkEnd w:id="766"/>
    </w:p>
    <w:p>
      <w:pPr>
        <w:pStyle w:val="5"/>
        <w:rPr>
          <w:rFonts w:hint="default" w:ascii="Times New Roman" w:hAnsi="Times New Roman" w:eastAsia="仿宋" w:cs="Times New Roman"/>
          <w:b/>
          <w:bCs/>
          <w:kern w:val="2"/>
          <w:sz w:val="28"/>
          <w:szCs w:val="36"/>
          <w:highlight w:val="none"/>
        </w:rPr>
      </w:pPr>
      <w:bookmarkStart w:id="726" w:name="_Toc17867"/>
      <w:bookmarkStart w:id="727" w:name="_Toc20966"/>
      <w:bookmarkStart w:id="728" w:name="_Toc12349"/>
      <w:bookmarkStart w:id="729" w:name="_Toc8379"/>
      <w:bookmarkStart w:id="730" w:name="_Toc31496"/>
      <w:bookmarkStart w:id="731" w:name="_Toc8846"/>
      <w:bookmarkStart w:id="732" w:name="_Toc11742"/>
      <w:r>
        <w:rPr>
          <w:rFonts w:hint="default" w:ascii="Times New Roman" w:hAnsi="Times New Roman" w:eastAsia="仿宋" w:cs="Times New Roman"/>
          <w:b/>
          <w:bCs/>
          <w:kern w:val="2"/>
          <w:sz w:val="28"/>
          <w:szCs w:val="36"/>
          <w:highlight w:val="none"/>
        </w:rPr>
        <w:t>附件1</w:t>
      </w:r>
      <w:bookmarkEnd w:id="726"/>
      <w:bookmarkEnd w:id="727"/>
      <w:bookmarkEnd w:id="728"/>
      <w:bookmarkEnd w:id="729"/>
      <w:bookmarkEnd w:id="730"/>
      <w:bookmarkEnd w:id="731"/>
      <w:bookmarkEnd w:id="732"/>
    </w:p>
    <w:p>
      <w:pPr>
        <w:widowControl/>
        <w:snapToGrid w:val="0"/>
        <w:spacing w:before="100" w:beforeAutospacing="1" w:after="100" w:afterAutospacing="1" w:line="480" w:lineRule="exact"/>
        <w:jc w:val="center"/>
        <w:rPr>
          <w:rFonts w:hint="default" w:ascii="Times New Roman" w:hAnsi="Times New Roman" w:eastAsia="仿宋" w:cs="Times New Roman"/>
          <w:b/>
          <w:bCs/>
          <w:kern w:val="0"/>
          <w:sz w:val="28"/>
          <w:szCs w:val="28"/>
          <w:highlight w:val="none"/>
        </w:rPr>
      </w:pPr>
      <w:r>
        <w:rPr>
          <w:rFonts w:hint="default" w:ascii="Times New Roman" w:hAnsi="Times New Roman" w:eastAsia="仿宋" w:cs="Times New Roman"/>
          <w:b/>
          <w:bCs/>
          <w:kern w:val="0"/>
          <w:sz w:val="28"/>
          <w:szCs w:val="28"/>
          <w:highlight w:val="none"/>
        </w:rPr>
        <w:t>磋商响应担保函</w:t>
      </w:r>
    </w:p>
    <w:p>
      <w:pPr>
        <w:snapToGrid w:val="0"/>
        <w:spacing w:line="480" w:lineRule="exact"/>
        <w:jc w:val="center"/>
        <w:rPr>
          <w:rFonts w:hint="default" w:ascii="Times New Roman" w:hAnsi="Times New Roman" w:eastAsia="仿宋" w:cs="Times New Roman"/>
          <w:sz w:val="24"/>
          <w:highlight w:val="none"/>
        </w:rPr>
      </w:pPr>
      <w:r>
        <w:rPr>
          <w:rFonts w:hint="default" w:ascii="Times New Roman" w:hAnsi="Times New Roman" w:eastAsia="仿宋" w:cs="Times New Roman"/>
          <w:bCs/>
          <w:sz w:val="24"/>
          <w:highlight w:val="none"/>
        </w:rPr>
        <w:t>（适用于保证金保函，非包含方式不提供）</w:t>
      </w:r>
    </w:p>
    <w:p>
      <w:pPr>
        <w:snapToGrid w:val="0"/>
        <w:spacing w:line="480" w:lineRule="exact"/>
        <w:ind w:right="480"/>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保函编号:</w:t>
      </w:r>
    </w:p>
    <w:p>
      <w:pPr>
        <w:snapToGrid w:val="0"/>
        <w:spacing w:line="480" w:lineRule="exact"/>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致：</w:t>
      </w:r>
      <w:r>
        <w:rPr>
          <w:rFonts w:hint="default" w:ascii="Times New Roman" w:hAnsi="Times New Roman" w:eastAsia="仿宋" w:cs="Times New Roman"/>
          <w:sz w:val="24"/>
          <w:highlight w:val="none"/>
          <w:u w:val="single"/>
        </w:rPr>
        <w:t>陕西省采购招标有限责任公司</w:t>
      </w:r>
      <w:r>
        <w:rPr>
          <w:rFonts w:hint="default" w:ascii="Times New Roman" w:hAnsi="Times New Roman" w:eastAsia="仿宋" w:cs="Times New Roman"/>
          <w:sz w:val="24"/>
          <w:highlight w:val="none"/>
        </w:rPr>
        <w:t>(下称受益人)</w:t>
      </w:r>
    </w:p>
    <w:p>
      <w:pPr>
        <w:snapToGrid w:val="0"/>
        <w:spacing w:line="480" w:lineRule="exact"/>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鉴于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(下称被保证人)将于</w:t>
      </w:r>
      <w:r>
        <w:rPr>
          <w:rFonts w:hint="default" w:ascii="Times New Roman" w:hAnsi="Times New Roman" w:eastAsia="仿宋" w:cs="Times New Roman"/>
          <w:sz w:val="24"/>
          <w:highlight w:val="none"/>
          <w:u w:val="single"/>
        </w:rPr>
        <w:t>    年 月 日</w:t>
      </w:r>
      <w:r>
        <w:rPr>
          <w:rFonts w:hint="default" w:ascii="Times New Roman" w:hAnsi="Times New Roman" w:eastAsia="仿宋" w:cs="Times New Roman"/>
          <w:sz w:val="24"/>
          <w:highlight w:val="none"/>
        </w:rPr>
        <w:t>参加贵方竞争性磋商文件编号为</w:t>
      </w:r>
      <w:r>
        <w:rPr>
          <w:rFonts w:hint="default" w:ascii="Times New Roman" w:hAnsi="Times New Roman" w:eastAsia="仿宋" w:cs="Times New Roman"/>
          <w:sz w:val="24"/>
          <w:highlight w:val="none"/>
          <w:u w:val="single"/>
        </w:rPr>
        <w:t> （采购项目编号）</w:t>
      </w:r>
      <w:r>
        <w:rPr>
          <w:rFonts w:hint="default" w:ascii="Times New Roman" w:hAnsi="Times New Roman" w:eastAsia="仿宋" w:cs="Times New Roman"/>
          <w:sz w:val="24"/>
          <w:highlight w:val="none"/>
        </w:rPr>
        <w:t>的</w:t>
      </w:r>
      <w:r>
        <w:rPr>
          <w:rFonts w:hint="default" w:ascii="Times New Roman" w:hAnsi="Times New Roman" w:eastAsia="仿宋" w:cs="Times New Roman"/>
          <w:sz w:val="24"/>
          <w:highlight w:val="none"/>
          <w:u w:val="single"/>
        </w:rPr>
        <w:t xml:space="preserve"> （项目名称） </w:t>
      </w:r>
      <w:r>
        <w:rPr>
          <w:rFonts w:hint="default" w:ascii="Times New Roman" w:hAnsi="Times New Roman" w:eastAsia="仿宋" w:cs="Times New Roman"/>
          <w:sz w:val="24"/>
          <w:highlight w:val="none"/>
        </w:rPr>
        <w:t>的竞争性磋商,我方接受被保证人的委托,在此向受益人提供不可撤销的磋商保证：</w:t>
      </w:r>
    </w:p>
    <w:p>
      <w:pPr>
        <w:numPr>
          <w:ilvl w:val="0"/>
          <w:numId w:val="11"/>
        </w:numPr>
        <w:snapToGrid w:val="0"/>
        <w:spacing w:line="480" w:lineRule="exact"/>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本保证担保的担保金额为</w:t>
      </w:r>
      <w:r>
        <w:rPr>
          <w:rFonts w:hint="default" w:ascii="Times New Roman" w:hAnsi="Times New Roman" w:eastAsia="仿宋" w:cs="Times New Roman"/>
          <w:sz w:val="24"/>
          <w:highlight w:val="none"/>
          <w:u w:val="single"/>
        </w:rPr>
        <w:t>人民币</w:t>
      </w:r>
      <w:r>
        <w:rPr>
          <w:rFonts w:hint="default" w:ascii="Times New Roman" w:hAnsi="Times New Roman" w:eastAsia="仿宋" w:cs="Times New Roman"/>
          <w:sz w:val="24"/>
          <w:highlight w:val="none"/>
        </w:rPr>
        <w:t>(币种</w:t>
      </w:r>
      <w:r>
        <w:rPr>
          <w:rFonts w:hint="default" w:ascii="Times New Roman" w:hAnsi="Times New Roman" w:eastAsia="仿宋" w:cs="Times New Roman"/>
          <w:sz w:val="24"/>
          <w:highlight w:val="none"/>
          <w:u w:val="single"/>
        </w:rPr>
        <w:t>)     </w:t>
      </w:r>
      <w:r>
        <w:rPr>
          <w:rFonts w:hint="default" w:ascii="Times New Roman" w:hAnsi="Times New Roman" w:eastAsia="仿宋" w:cs="Times New Roman"/>
          <w:sz w:val="24"/>
          <w:highlight w:val="none"/>
        </w:rPr>
        <w:t>元(小写)</w:t>
      </w:r>
      <w:r>
        <w:rPr>
          <w:rFonts w:hint="default" w:ascii="Times New Roman" w:hAnsi="Times New Roman" w:eastAsia="仿宋" w:cs="Times New Roman"/>
          <w:sz w:val="24"/>
          <w:highlight w:val="none"/>
          <w:u w:val="single"/>
        </w:rPr>
        <w:t xml:space="preserve">     元整</w:t>
      </w:r>
      <w:r>
        <w:rPr>
          <w:rFonts w:hint="default" w:ascii="Times New Roman" w:hAnsi="Times New Roman" w:eastAsia="仿宋" w:cs="Times New Roman"/>
          <w:sz w:val="24"/>
          <w:highlight w:val="none"/>
        </w:rPr>
        <w:t>(大写）。</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二、本保证担保的保证期间为响应文件的有效期(或延长的有效期),延长有效期无须通知我方。</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三、在本保证担保的保证期间内,如果被保证人出现下列情形之一,受益人可以向我方提起索赔：</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1.被保证人在响应文件有效期内撤回其响应文件；</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2.被保证人在响应文件有效期内收到受益人发出的成交通知书后,不能或拒绝按竞争性磋商文件的要求签署合同；</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3.被保证人在有效期内收到受益人发出的成交通知书后,不能或拒绝按竞争性磋商文件的规定提交履约担保；</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4.被保证人成交后未按照竞争性磋商文件规定交纳代理服务费。</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四、在本保证担保的保证期间内,我方收到受益人经法定代表人（或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）或其授权委托代理人签字并加盖公章的书面索赔通知后,将不争辩、不挑剔、不可撤销地立即向受益人支付本保证担保的担保金额。</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五、受益人的索赔通知应当说明索赔理由,并必须在本保证担保的保证期间内送达我方。</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六、本保证担保项下的权利不得转让。</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七、本保证担保的保证期间届满,或我方已向受益人支付本保证担保的担保金额,我方的保证责任免除。</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八、本保证担保适用中华人民共和国法律。</w:t>
      </w:r>
      <w:r>
        <w:rPr>
          <w:rFonts w:hint="default" w:ascii="Times New Roman" w:hAnsi="Times New Roman" w:eastAsia="仿宋" w:cs="Times New Roman"/>
          <w:sz w:val="24"/>
          <w:highlight w:val="none"/>
        </w:rPr>
        <w:br w:type="textWrapping"/>
      </w:r>
      <w:r>
        <w:rPr>
          <w:rFonts w:hint="default" w:ascii="Times New Roman" w:hAnsi="Times New Roman" w:eastAsia="仿宋" w:cs="Times New Roman"/>
          <w:sz w:val="24"/>
          <w:highlight w:val="none"/>
        </w:rPr>
        <w:t xml:space="preserve">   九、本保证担保以中文文本为准,涂改无效。</w:t>
      </w:r>
    </w:p>
    <w:p>
      <w:pPr>
        <w:snapToGrid w:val="0"/>
        <w:spacing w:line="480" w:lineRule="exact"/>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保证人(盖章):</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rPr>
        <w:br w:type="textWrapping"/>
      </w: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 xml:space="preserve">）或其授权代表人（签字或盖章）： </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rPr>
        <w:br w:type="textWrapping"/>
      </w:r>
      <w:r>
        <w:rPr>
          <w:rFonts w:hint="default" w:ascii="Times New Roman" w:hAnsi="Times New Roman" w:eastAsia="仿宋" w:cs="Times New Roman"/>
          <w:sz w:val="24"/>
          <w:highlight w:val="none"/>
        </w:rPr>
        <w:t>单位地址:</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u w:val="single"/>
        </w:rPr>
        <w:br w:type="textWrapping"/>
      </w:r>
      <w:r>
        <w:rPr>
          <w:rFonts w:hint="default" w:ascii="Times New Roman" w:hAnsi="Times New Roman" w:eastAsia="仿宋" w:cs="Times New Roman"/>
          <w:sz w:val="24"/>
          <w:highlight w:val="none"/>
        </w:rPr>
        <w:t>电话:</w:t>
      </w:r>
      <w:r>
        <w:rPr>
          <w:rFonts w:hint="default" w:ascii="Times New Roman" w:hAnsi="Times New Roman" w:eastAsia="仿宋" w:cs="Times New Roman"/>
          <w:sz w:val="24"/>
          <w:highlight w:val="none"/>
          <w:u w:val="single"/>
        </w:rPr>
        <w:t xml:space="preserve">     </w:t>
      </w:r>
    </w:p>
    <w:p>
      <w:pPr>
        <w:widowControl/>
        <w:snapToGrid w:val="0"/>
        <w:spacing w:before="100" w:beforeAutospacing="1" w:after="100" w:afterAutospacing="1" w:line="288" w:lineRule="auto"/>
        <w:jc w:val="left"/>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日期:</w:t>
      </w:r>
      <w:r>
        <w:rPr>
          <w:rFonts w:hint="default" w:ascii="Times New Roman" w:hAnsi="Times New Roman" w:eastAsia="仿宋" w:cs="Times New Roman"/>
          <w:kern w:val="0"/>
          <w:sz w:val="24"/>
          <w:highlight w:val="none"/>
          <w:u w:val="single"/>
        </w:rPr>
        <w:t xml:space="preserve">     年    月    日</w:t>
      </w: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u w:val="single"/>
        </w:rPr>
        <w:t xml:space="preserve">        </w:t>
      </w: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p>
    <w:p>
      <w:pPr>
        <w:pStyle w:val="63"/>
        <w:rPr>
          <w:rFonts w:hint="default" w:ascii="Times New Roman" w:hAnsi="Times New Roman" w:eastAsia="仿宋" w:cs="Times New Roman"/>
          <w:sz w:val="28"/>
          <w:szCs w:val="28"/>
          <w:highlight w:val="none"/>
          <w:u w:val="single"/>
        </w:rPr>
      </w:pPr>
    </w:p>
    <w:p>
      <w:pPr>
        <w:pStyle w:val="63"/>
        <w:rPr>
          <w:rFonts w:hint="default" w:ascii="Times New Roman" w:hAnsi="Times New Roman" w:eastAsia="仿宋" w:cs="Times New Roman"/>
          <w:sz w:val="28"/>
          <w:szCs w:val="28"/>
          <w:highlight w:val="none"/>
          <w:u w:val="single"/>
        </w:rPr>
      </w:pPr>
    </w:p>
    <w:p>
      <w:pPr>
        <w:widowControl/>
        <w:snapToGrid w:val="0"/>
        <w:spacing w:before="100" w:beforeAutospacing="1" w:after="100" w:afterAutospacing="1" w:line="360" w:lineRule="auto"/>
        <w:rPr>
          <w:rFonts w:hint="default" w:ascii="Times New Roman" w:hAnsi="Times New Roman" w:eastAsia="仿宋" w:cs="Times New Roman"/>
          <w:sz w:val="28"/>
          <w:szCs w:val="28"/>
          <w:highlight w:val="none"/>
          <w:u w:val="single"/>
        </w:rPr>
      </w:pPr>
      <w:r>
        <w:rPr>
          <w:rFonts w:hint="default" w:ascii="Times New Roman" w:hAnsi="Times New Roman" w:eastAsia="仿宋" w:cs="Times New Roman"/>
          <w:sz w:val="28"/>
          <w:szCs w:val="28"/>
          <w:highlight w:val="none"/>
          <w:u w:val="single"/>
        </w:rPr>
        <w:t xml:space="preserve">     </w:t>
      </w:r>
    </w:p>
    <w:p>
      <w:pPr>
        <w:pStyle w:val="5"/>
        <w:rPr>
          <w:rFonts w:hint="default" w:ascii="Times New Roman" w:hAnsi="Times New Roman" w:eastAsia="仿宋" w:cs="Times New Roman"/>
          <w:b/>
          <w:bCs/>
          <w:kern w:val="0"/>
          <w:sz w:val="32"/>
          <w:szCs w:val="32"/>
          <w:highlight w:val="none"/>
        </w:rPr>
      </w:pPr>
      <w:bookmarkStart w:id="733" w:name="_Toc532473492"/>
      <w:bookmarkStart w:id="734" w:name="_Toc20660404"/>
      <w:bookmarkStart w:id="735" w:name="_Toc515647800"/>
      <w:bookmarkStart w:id="736" w:name="_Toc10951"/>
      <w:bookmarkStart w:id="737" w:name="_Toc6548"/>
      <w:bookmarkStart w:id="738" w:name="_Toc18627"/>
      <w:bookmarkStart w:id="739" w:name="_Toc4339"/>
      <w:bookmarkStart w:id="740" w:name="_Toc8907"/>
      <w:bookmarkStart w:id="741" w:name="_Toc16723"/>
      <w:bookmarkStart w:id="742" w:name="_Toc4588"/>
      <w:r>
        <w:rPr>
          <w:rFonts w:hint="default" w:ascii="Times New Roman" w:hAnsi="Times New Roman" w:eastAsia="仿宋" w:cs="Times New Roman"/>
          <w:b/>
          <w:bCs/>
          <w:sz w:val="28"/>
          <w:szCs w:val="36"/>
          <w:highlight w:val="none"/>
        </w:rPr>
        <w:t>附件2</w:t>
      </w:r>
    </w:p>
    <w:p>
      <w:pPr>
        <w:pStyle w:val="5"/>
        <w:jc w:val="center"/>
        <w:rPr>
          <w:rFonts w:hint="default" w:ascii="Times New Roman" w:hAnsi="Times New Roman" w:eastAsia="仿宋" w:cs="Times New Roman"/>
          <w:b/>
          <w:bCs/>
          <w:sz w:val="28"/>
          <w:szCs w:val="36"/>
          <w:highlight w:val="none"/>
        </w:rPr>
      </w:pPr>
      <w:r>
        <w:rPr>
          <w:rFonts w:hint="default" w:ascii="Times New Roman" w:hAnsi="Times New Roman" w:eastAsia="仿宋" w:cs="Times New Roman"/>
          <w:b/>
          <w:bCs/>
          <w:sz w:val="28"/>
          <w:szCs w:val="36"/>
          <w:highlight w:val="none"/>
        </w:rPr>
        <w:t>履约担保函格式</w:t>
      </w:r>
      <w:bookmarkEnd w:id="733"/>
      <w:bookmarkEnd w:id="734"/>
      <w:bookmarkEnd w:id="735"/>
      <w:bookmarkEnd w:id="736"/>
      <w:bookmarkEnd w:id="737"/>
    </w:p>
    <w:p>
      <w:pPr>
        <w:snapToGrid w:val="0"/>
        <w:spacing w:line="336" w:lineRule="auto"/>
        <w:jc w:val="center"/>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编号：</w:t>
      </w:r>
    </w:p>
    <w:p>
      <w:pPr>
        <w:snapToGrid w:val="0"/>
        <w:spacing w:line="336" w:lineRule="auto"/>
        <w:rPr>
          <w:rFonts w:hint="default" w:ascii="Times New Roman" w:hAnsi="Times New Roman" w:eastAsia="仿宋" w:cs="Times New Roman"/>
          <w:sz w:val="28"/>
          <w:szCs w:val="28"/>
          <w:highlight w:val="none"/>
        </w:rPr>
      </w:pPr>
    </w:p>
    <w:p>
      <w:pPr>
        <w:snapToGrid w:val="0"/>
        <w:spacing w:line="336"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（采购人名称）：</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鉴于你方与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（以下简称供应商）于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日签定编号为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的《</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政府采购合同》（以下简称主合同），且依据该合同的约定，供应商应在</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一、保证责任的情形及保证金额</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（一）在供应商出现下列情形之一时，我方承担保证责任：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1．将成交项目转让给他人，或者在磋商响应文件中未说明，且未经采购人同意，将成交项目分包给他人的；</w:t>
      </w:r>
    </w:p>
    <w:p>
      <w:pPr>
        <w:snapToGrid w:val="0"/>
        <w:spacing w:line="336"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2．主合同约定的应当缴纳履约保证金的情形</w:t>
      </w:r>
      <w:r>
        <w:rPr>
          <w:rFonts w:hint="default" w:ascii="Times New Roman" w:hAnsi="Times New Roman" w:eastAsia="仿宋" w:cs="Times New Roman"/>
          <w:sz w:val="24"/>
          <w:highlight w:val="none"/>
          <w:lang w:eastAsia="zh-CN"/>
        </w:rPr>
        <w:t>：</w:t>
      </w:r>
      <w:r>
        <w:rPr>
          <w:rFonts w:hint="default" w:ascii="Times New Roman" w:hAnsi="Times New Roman" w:eastAsia="仿宋" w:cs="Times New Roman"/>
          <w:sz w:val="24"/>
          <w:highlight w:val="none"/>
        </w:rPr>
        <w:t xml:space="preserve"> </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（1）未按主合同约定的质量、数量和期限供应货物/提供服务/完成工程的；</w:t>
      </w:r>
    </w:p>
    <w:p>
      <w:pPr>
        <w:snapToGrid w:val="0"/>
        <w:spacing w:line="336" w:lineRule="auto"/>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（二）我方的保证范围是主合同约定的合同价款总额的</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%数额为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元（大写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），币种为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。（即主合同履约保证金金额）</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二、保证的方式及保证期间</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我方保证的方式为：连带责任保证。</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我方保证的期间为：自本合同生效之日起至供应商按照主合同约定的供货/完工期限届满后</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日内。</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如果供应商未按主合同约定向贵方供应货物/提供服务/完成工程的，由我方在保证金额内向你方支付上述款项。</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三、承担保证责任的程序</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如果你方与供应商因货物质量问题产生争议，你方还需同时提供</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 我方收到你方的书面索赔通知及相应证明材料，在</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工作日内进行核定后按照本保函的承诺承担保证责任。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四、保证责任的终止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2．我方按照本保函向你方履行了保证责任后，自我方向你方支付款项（支付款项从我方账户划出）之日起，保证责任即终止。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3．按照法律法规的规定或出现应终止我方保证责任的其它情形的，我方在本保函项下的保证责任亦终止。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五、免责条款</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1．因你方违反主合同约定致使供应商不能履行义务的，我方不承担保证责任。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3．因不可抗力造成供应商不能履行供货义务的，我方不承担保证责任。</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六、争议的解决</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因本保函发生的纠纷，由你我双方协商解决，协商不成的，通过诉讼程序解决，诉讼管辖地法院为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法院。</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七、保函的生效</w:t>
      </w:r>
    </w:p>
    <w:p>
      <w:pPr>
        <w:snapToGrid w:val="0"/>
        <w:spacing w:line="336" w:lineRule="auto"/>
        <w:ind w:firstLine="480" w:firstLineChars="2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本保函自我方加盖公章之日起生效。</w:t>
      </w:r>
    </w:p>
    <w:p>
      <w:pPr>
        <w:snapToGrid w:val="0"/>
        <w:spacing w:line="336" w:lineRule="auto"/>
        <w:rPr>
          <w:rFonts w:hint="default" w:ascii="Times New Roman" w:hAnsi="Times New Roman" w:eastAsia="仿宋" w:cs="Times New Roman"/>
          <w:sz w:val="24"/>
          <w:highlight w:val="none"/>
        </w:rPr>
      </w:pPr>
    </w:p>
    <w:p>
      <w:pPr>
        <w:snapToGrid w:val="0"/>
        <w:spacing w:line="336" w:lineRule="auto"/>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 xml:space="preserve">                                      </w:t>
      </w:r>
    </w:p>
    <w:p>
      <w:pPr>
        <w:spacing w:line="360" w:lineRule="auto"/>
        <w:ind w:left="1080" w:leftChars="257" w:hanging="54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出具保函单位名称（盖公章）：</w:t>
      </w:r>
      <w:r>
        <w:rPr>
          <w:rFonts w:hint="default" w:ascii="Times New Roman" w:hAnsi="Times New Roman" w:eastAsia="仿宋" w:cs="Times New Roman"/>
          <w:sz w:val="24"/>
          <w:highlight w:val="none"/>
          <w:u w:val="single"/>
        </w:rPr>
        <w:t xml:space="preserve">                   </w:t>
      </w:r>
    </w:p>
    <w:p>
      <w:pPr>
        <w:spacing w:line="360" w:lineRule="auto"/>
        <w:ind w:left="1080" w:leftChars="257" w:hanging="540"/>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签字人姓名和职务：</w:t>
      </w:r>
      <w:r>
        <w:rPr>
          <w:rFonts w:hint="default" w:ascii="Times New Roman" w:hAnsi="Times New Roman" w:eastAsia="仿宋" w:cs="Times New Roman"/>
          <w:sz w:val="24"/>
          <w:highlight w:val="none"/>
          <w:u w:val="single"/>
        </w:rPr>
        <w:t xml:space="preserve">                             </w:t>
      </w:r>
    </w:p>
    <w:p>
      <w:pPr>
        <w:spacing w:line="360" w:lineRule="auto"/>
        <w:ind w:left="1080" w:leftChars="257" w:hanging="54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签字人签名：</w:t>
      </w:r>
      <w:r>
        <w:rPr>
          <w:rFonts w:hint="default" w:ascii="Times New Roman" w:hAnsi="Times New Roman" w:eastAsia="仿宋" w:cs="Times New Roman"/>
          <w:sz w:val="24"/>
          <w:highlight w:val="none"/>
          <w:u w:val="single"/>
        </w:rPr>
        <w:t xml:space="preserve">                                   </w:t>
      </w:r>
    </w:p>
    <w:p>
      <w:pPr>
        <w:autoSpaceDE w:val="0"/>
        <w:autoSpaceDN w:val="0"/>
        <w:adjustRightInd w:val="0"/>
        <w:snapToGrid w:val="0"/>
        <w:spacing w:line="360" w:lineRule="auto"/>
        <w:ind w:firstLine="480" w:firstLineChars="200"/>
        <w:outlineLvl w:val="0"/>
        <w:rPr>
          <w:rFonts w:hint="default" w:ascii="Times New Roman" w:hAnsi="Times New Roman" w:eastAsia="仿宋" w:cs="Times New Roman"/>
          <w:sz w:val="28"/>
          <w:szCs w:val="28"/>
          <w:highlight w:val="none"/>
          <w:u w:val="single"/>
        </w:rPr>
      </w:pPr>
      <w:bookmarkStart w:id="743" w:name="_Toc30011"/>
      <w:bookmarkStart w:id="744" w:name="_Toc1753"/>
      <w:bookmarkStart w:id="745" w:name="_Toc3271"/>
      <w:bookmarkStart w:id="746" w:name="_Toc23656"/>
      <w:bookmarkStart w:id="747" w:name="_Toc13683"/>
      <w:bookmarkStart w:id="748" w:name="_Toc22015"/>
      <w:r>
        <w:rPr>
          <w:rFonts w:hint="default" w:ascii="Times New Roman" w:hAnsi="Times New Roman" w:eastAsia="仿宋" w:cs="Times New Roman"/>
          <w:sz w:val="24"/>
          <w:highlight w:val="none"/>
          <w:lang w:val="en-US" w:eastAsia="zh-CN"/>
        </w:rPr>
        <w:t>日期</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lang w:val="en-US" w:eastAsia="zh-CN"/>
        </w:rPr>
        <w:t xml:space="preserve">   年   月   日</w:t>
      </w:r>
      <w:bookmarkEnd w:id="743"/>
      <w:bookmarkEnd w:id="744"/>
      <w:bookmarkEnd w:id="745"/>
      <w:bookmarkEnd w:id="746"/>
      <w:bookmarkEnd w:id="747"/>
      <w:bookmarkEnd w:id="748"/>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8"/>
          <w:szCs w:val="28"/>
          <w:highlight w:val="none"/>
          <w:u w:val="single"/>
        </w:rPr>
        <w:t xml:space="preserve">          </w:t>
      </w:r>
    </w:p>
    <w:p>
      <w:pPr>
        <w:autoSpaceDE w:val="0"/>
        <w:autoSpaceDN w:val="0"/>
        <w:adjustRightInd w:val="0"/>
        <w:snapToGrid w:val="0"/>
        <w:spacing w:line="360" w:lineRule="auto"/>
        <w:outlineLvl w:val="0"/>
        <w:rPr>
          <w:rFonts w:hint="default" w:ascii="Times New Roman" w:hAnsi="Times New Roman" w:eastAsia="仿宋" w:cs="Times New Roman"/>
          <w:sz w:val="28"/>
          <w:szCs w:val="28"/>
          <w:highlight w:val="none"/>
          <w:u w:val="single"/>
        </w:rPr>
      </w:pPr>
    </w:p>
    <w:p>
      <w:pPr>
        <w:autoSpaceDE w:val="0"/>
        <w:autoSpaceDN w:val="0"/>
        <w:adjustRightInd w:val="0"/>
        <w:snapToGrid w:val="0"/>
        <w:spacing w:line="360" w:lineRule="auto"/>
        <w:outlineLvl w:val="0"/>
        <w:rPr>
          <w:rFonts w:hint="default" w:ascii="Times New Roman" w:hAnsi="Times New Roman" w:eastAsia="仿宋" w:cs="Times New Roman"/>
          <w:sz w:val="28"/>
          <w:szCs w:val="28"/>
          <w:highlight w:val="none"/>
          <w:u w:val="single"/>
        </w:rPr>
      </w:pPr>
    </w:p>
    <w:p>
      <w:pPr>
        <w:autoSpaceDE w:val="0"/>
        <w:autoSpaceDN w:val="0"/>
        <w:adjustRightInd w:val="0"/>
        <w:snapToGrid w:val="0"/>
        <w:spacing w:line="360" w:lineRule="auto"/>
        <w:outlineLvl w:val="0"/>
        <w:rPr>
          <w:rFonts w:hint="default" w:ascii="Times New Roman" w:hAnsi="Times New Roman" w:eastAsia="仿宋" w:cs="Times New Roman"/>
          <w:b/>
          <w:bCs/>
          <w:sz w:val="28"/>
          <w:szCs w:val="28"/>
          <w:highlight w:val="none"/>
          <w:lang w:val="zh-CN" w:eastAsia="zh-CN"/>
        </w:rPr>
      </w:pPr>
      <w:bookmarkStart w:id="749" w:name="_Toc32236"/>
      <w:bookmarkStart w:id="750" w:name="_Toc24525"/>
      <w:bookmarkStart w:id="751" w:name="_Toc17267"/>
      <w:bookmarkStart w:id="752" w:name="_Toc670"/>
      <w:bookmarkStart w:id="753" w:name="_Toc31779"/>
      <w:bookmarkStart w:id="754" w:name="_Toc28196"/>
      <w:r>
        <w:rPr>
          <w:rFonts w:hint="default" w:ascii="Times New Roman" w:hAnsi="Times New Roman" w:eastAsia="仿宋" w:cs="Times New Roman"/>
          <w:b/>
          <w:bCs/>
          <w:sz w:val="28"/>
          <w:szCs w:val="28"/>
          <w:highlight w:val="none"/>
          <w:lang w:val="zh-CN"/>
        </w:rPr>
        <w:t>附件</w:t>
      </w:r>
      <w:bookmarkEnd w:id="738"/>
      <w:bookmarkEnd w:id="739"/>
      <w:bookmarkEnd w:id="740"/>
      <w:bookmarkEnd w:id="741"/>
      <w:bookmarkEnd w:id="742"/>
      <w:r>
        <w:rPr>
          <w:rFonts w:hint="default" w:ascii="Times New Roman" w:hAnsi="Times New Roman" w:eastAsia="仿宋" w:cs="Times New Roman"/>
          <w:b/>
          <w:bCs/>
          <w:sz w:val="28"/>
          <w:szCs w:val="28"/>
          <w:highlight w:val="none"/>
          <w:lang w:val="en-US" w:eastAsia="zh-CN"/>
        </w:rPr>
        <w:t>3</w:t>
      </w:r>
      <w:bookmarkEnd w:id="749"/>
      <w:bookmarkEnd w:id="750"/>
      <w:bookmarkEnd w:id="751"/>
      <w:bookmarkEnd w:id="752"/>
      <w:bookmarkEnd w:id="753"/>
      <w:bookmarkEnd w:id="754"/>
    </w:p>
    <w:p>
      <w:pPr>
        <w:autoSpaceDE w:val="0"/>
        <w:autoSpaceDN w:val="0"/>
        <w:adjustRightInd w:val="0"/>
        <w:snapToGrid w:val="0"/>
        <w:spacing w:line="360" w:lineRule="auto"/>
        <w:jc w:val="center"/>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 xml:space="preserve"> 最终磋商响应报价表</w:t>
      </w:r>
    </w:p>
    <w:p>
      <w:pPr>
        <w:spacing w:after="120"/>
        <w:rPr>
          <w:rFonts w:hint="default" w:ascii="Times New Roman" w:hAnsi="Times New Roman" w:eastAsia="仿宋" w:cs="Times New Roman"/>
          <w:highlight w:val="none"/>
        </w:rPr>
      </w:pPr>
      <w:r>
        <w:rPr>
          <w:rFonts w:hint="default" w:ascii="Times New Roman" w:hAnsi="Times New Roman" w:eastAsia="仿宋" w:cs="Times New Roman"/>
          <w:highlight w:val="none"/>
        </w:rPr>
        <w:t xml:space="preserve">                      </w:t>
      </w:r>
      <w:r>
        <w:rPr>
          <w:rFonts w:hint="default" w:ascii="Times New Roman" w:hAnsi="Times New Roman" w:eastAsia="仿宋" w:cs="Times New Roman"/>
          <w:highlight w:val="none"/>
          <w:lang w:val="zh-CN"/>
        </w:rPr>
        <w:t>（随身携带，单独提供，无需装订在响应文件中）</w:t>
      </w:r>
    </w:p>
    <w:tbl>
      <w:tblPr>
        <w:tblStyle w:val="5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2"/>
        <w:gridCol w:w="7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02" w:type="dxa"/>
            <w:vAlign w:val="center"/>
          </w:tcPr>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sz w:val="24"/>
                <w:highlight w:val="none"/>
                <w:lang w:val="zh-CN"/>
              </w:rPr>
              <w:br w:type="page"/>
            </w:r>
            <w:r>
              <w:rPr>
                <w:rFonts w:hint="default" w:ascii="Times New Roman" w:hAnsi="Times New Roman" w:eastAsia="仿宋" w:cs="Times New Roman"/>
                <w:b/>
                <w:sz w:val="24"/>
                <w:highlight w:val="none"/>
              </w:rPr>
              <w:t>项目编号及</w:t>
            </w:r>
          </w:p>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项目名称</w:t>
            </w:r>
          </w:p>
        </w:tc>
        <w:tc>
          <w:tcPr>
            <w:tcW w:w="7357" w:type="dxa"/>
            <w:vAlign w:val="center"/>
          </w:tcPr>
          <w:p>
            <w:pPr>
              <w:pStyle w:val="22"/>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项目编号：</w:t>
            </w:r>
            <w:r>
              <w:rPr>
                <w:rFonts w:hint="default" w:ascii="Times New Roman" w:hAnsi="Times New Roman" w:eastAsia="仿宋" w:cs="Times New Roman"/>
                <w:sz w:val="24"/>
                <w:highlight w:val="none"/>
                <w:lang w:eastAsia="zh-CN"/>
              </w:rPr>
              <w:t>SCZB2023-CS-0479/003（2）</w:t>
            </w:r>
            <w:r>
              <w:rPr>
                <w:rFonts w:hint="default" w:ascii="Times New Roman" w:hAnsi="Times New Roman" w:eastAsia="仿宋" w:cs="Times New Roman"/>
                <w:sz w:val="24"/>
                <w:highlight w:val="none"/>
                <w:u w:val="single"/>
              </w:rPr>
              <w:t xml:space="preserve">          </w:t>
            </w:r>
          </w:p>
          <w:p>
            <w:pPr>
              <w:pStyle w:val="22"/>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项目名称：</w:t>
            </w:r>
            <w:r>
              <w:rPr>
                <w:rFonts w:hint="default" w:ascii="Times New Roman" w:hAnsi="Times New Roman" w:eastAsia="仿宋" w:cs="Times New Roman"/>
                <w:sz w:val="24"/>
                <w:highlight w:val="none"/>
                <w:lang w:eastAsia="zh-CN"/>
              </w:rPr>
              <w:t>陕西省道路运输事业发展中心后勤服务购买项目（第2包）</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w:t>
            </w:r>
            <w:r>
              <w:rPr>
                <w:rFonts w:hint="default" w:ascii="Times New Roman" w:hAnsi="Times New Roman" w:eastAsia="仿宋" w:cs="Times New Roman"/>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802" w:type="dxa"/>
            <w:vAlign w:val="center"/>
          </w:tcPr>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响应总报价</w:t>
            </w:r>
          </w:p>
        </w:tc>
        <w:tc>
          <w:tcPr>
            <w:tcW w:w="7357" w:type="dxa"/>
            <w:vAlign w:val="center"/>
          </w:tcPr>
          <w:p>
            <w:pPr>
              <w:pStyle w:val="22"/>
              <w:rPr>
                <w:rFonts w:hint="default" w:ascii="Times New Roman" w:hAnsi="Times New Roman" w:eastAsia="仿宋" w:cs="Times New Roman"/>
                <w:sz w:val="24"/>
                <w:highlight w:val="none"/>
                <w:u w:val="single"/>
              </w:rPr>
            </w:pPr>
            <w:r>
              <w:rPr>
                <w:rFonts w:hint="default" w:ascii="Times New Roman" w:hAnsi="Times New Roman" w:eastAsia="仿宋" w:cs="Times New Roman"/>
                <w:sz w:val="24"/>
                <w:highlight w:val="none"/>
              </w:rPr>
              <w:t>人民币（大写）：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 xml:space="preserve"> （小写：¥</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02" w:type="dxa"/>
            <w:vAlign w:val="center"/>
          </w:tcPr>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服务期</w:t>
            </w:r>
          </w:p>
        </w:tc>
        <w:tc>
          <w:tcPr>
            <w:tcW w:w="7357" w:type="dxa"/>
            <w:vAlign w:val="center"/>
          </w:tcPr>
          <w:p>
            <w:pPr>
              <w:pStyle w:val="22"/>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02" w:type="dxa"/>
            <w:vAlign w:val="center"/>
          </w:tcPr>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服务地点</w:t>
            </w:r>
          </w:p>
        </w:tc>
        <w:tc>
          <w:tcPr>
            <w:tcW w:w="7357" w:type="dxa"/>
            <w:vAlign w:val="center"/>
          </w:tcPr>
          <w:p>
            <w:pPr>
              <w:pStyle w:val="22"/>
              <w:rPr>
                <w:rFonts w:hint="default"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1802" w:type="dxa"/>
            <w:vAlign w:val="center"/>
          </w:tcPr>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其他声明</w:t>
            </w:r>
          </w:p>
          <w:p>
            <w:pPr>
              <w:pStyle w:val="22"/>
              <w:jc w:val="center"/>
              <w:rPr>
                <w:rFonts w:hint="default" w:ascii="Times New Roman" w:hAnsi="Times New Roman" w:eastAsia="仿宋" w:cs="Times New Roman"/>
                <w:b/>
                <w:sz w:val="24"/>
                <w:highlight w:val="none"/>
              </w:rPr>
            </w:pPr>
            <w:r>
              <w:rPr>
                <w:rFonts w:hint="default" w:ascii="Times New Roman" w:hAnsi="Times New Roman" w:eastAsia="仿宋" w:cs="Times New Roman"/>
                <w:b/>
                <w:sz w:val="24"/>
                <w:highlight w:val="none"/>
              </w:rPr>
              <w:t>（如有）</w:t>
            </w:r>
          </w:p>
        </w:tc>
        <w:tc>
          <w:tcPr>
            <w:tcW w:w="7357" w:type="dxa"/>
            <w:vAlign w:val="center"/>
          </w:tcPr>
          <w:p>
            <w:pPr>
              <w:pStyle w:val="22"/>
              <w:rPr>
                <w:rFonts w:hint="default" w:ascii="Times New Roman" w:hAnsi="Times New Roman" w:eastAsia="仿宋" w:cs="Times New Roman"/>
                <w:sz w:val="24"/>
                <w:highlight w:val="none"/>
              </w:rPr>
            </w:pPr>
          </w:p>
        </w:tc>
      </w:tr>
    </w:tbl>
    <w:p>
      <w:pPr>
        <w:pStyle w:val="22"/>
        <w:rPr>
          <w:rFonts w:hint="default" w:ascii="Times New Roman" w:hAnsi="Times New Roman" w:eastAsia="仿宋" w:cs="Times New Roman"/>
          <w:b/>
          <w:bCs/>
          <w:sz w:val="22"/>
          <w:szCs w:val="28"/>
          <w:highlight w:val="none"/>
          <w:lang w:val="en-US" w:eastAsia="zh-CN"/>
        </w:rPr>
      </w:pPr>
      <w:r>
        <w:rPr>
          <w:rFonts w:hint="default" w:ascii="Times New Roman" w:hAnsi="Times New Roman" w:eastAsia="仿宋" w:cs="Times New Roman"/>
          <w:b/>
          <w:bCs/>
          <w:sz w:val="22"/>
          <w:szCs w:val="28"/>
          <w:highlight w:val="none"/>
          <w:lang w:val="en-US" w:eastAsia="zh-CN"/>
        </w:rPr>
        <w:t>注：</w:t>
      </w:r>
      <w:r>
        <w:rPr>
          <w:rFonts w:hint="default" w:ascii="Times New Roman" w:hAnsi="Times New Roman" w:eastAsia="仿宋" w:cs="Times New Roman"/>
          <w:b/>
          <w:bCs/>
          <w:sz w:val="22"/>
          <w:szCs w:val="28"/>
          <w:highlight w:val="none"/>
        </w:rPr>
        <w:t>响应总报价</w:t>
      </w:r>
      <w:r>
        <w:rPr>
          <w:rFonts w:hint="default" w:ascii="Times New Roman" w:hAnsi="Times New Roman" w:eastAsia="仿宋" w:cs="Times New Roman"/>
          <w:b/>
          <w:bCs/>
          <w:sz w:val="22"/>
          <w:szCs w:val="28"/>
          <w:highlight w:val="none"/>
          <w:lang w:val="en-US" w:eastAsia="zh-CN"/>
        </w:rPr>
        <w:t>中应包含</w:t>
      </w:r>
      <w:r>
        <w:rPr>
          <w:rFonts w:hint="default" w:ascii="Times New Roman" w:hAnsi="Times New Roman" w:eastAsia="仿宋" w:cs="Times New Roman"/>
          <w:b/>
          <w:bCs/>
          <w:sz w:val="22"/>
          <w:szCs w:val="28"/>
          <w:highlight w:val="none"/>
          <w:lang w:val="en-US"/>
        </w:rPr>
        <w:t>给予派驻人员食堂补助330元/人/月，由员工入职后上交采购人工会</w:t>
      </w:r>
      <w:r>
        <w:rPr>
          <w:rFonts w:hint="eastAsia" w:ascii="Times New Roman" w:hAnsi="Times New Roman" w:eastAsia="仿宋" w:cs="Times New Roman"/>
          <w:b/>
          <w:bCs/>
          <w:sz w:val="22"/>
          <w:szCs w:val="28"/>
          <w:highlight w:val="none"/>
          <w:lang w:val="en-US" w:eastAsia="zh-CN"/>
        </w:rPr>
        <w:t>，</w:t>
      </w:r>
      <w:r>
        <w:rPr>
          <w:rFonts w:hint="default" w:ascii="Times New Roman" w:hAnsi="Times New Roman" w:eastAsia="仿宋" w:cs="Times New Roman"/>
          <w:b/>
          <w:bCs/>
          <w:sz w:val="22"/>
          <w:szCs w:val="28"/>
          <w:highlight w:val="none"/>
          <w:lang w:val="en-US" w:eastAsia="zh-CN"/>
        </w:rPr>
        <w:t>供应商报价时应自行考虑。</w:t>
      </w:r>
    </w:p>
    <w:p>
      <w:pPr>
        <w:autoSpaceDE w:val="0"/>
        <w:autoSpaceDN w:val="0"/>
        <w:adjustRightInd w:val="0"/>
        <w:snapToGrid w:val="0"/>
        <w:spacing w:line="360" w:lineRule="auto"/>
        <w:jc w:val="right"/>
        <w:rPr>
          <w:rFonts w:hint="default" w:ascii="Times New Roman" w:hAnsi="Times New Roman" w:eastAsia="仿宋" w:cs="Times New Roman"/>
          <w:sz w:val="24"/>
          <w:highlight w:val="none"/>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供应商（公章）：</w:t>
      </w:r>
      <w:r>
        <w:rPr>
          <w:rFonts w:hint="default" w:ascii="Times New Roman" w:hAnsi="Times New Roman" w:eastAsia="仿宋" w:cs="Times New Roman"/>
          <w:sz w:val="24"/>
          <w:highlight w:val="none"/>
        </w:rPr>
        <w:t xml:space="preserve">                </w:t>
      </w: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240" w:firstLineChars="100"/>
        <w:rPr>
          <w:rFonts w:hint="default" w:ascii="Times New Roman" w:hAnsi="Times New Roman" w:eastAsia="仿宋" w:cs="Times New Roman"/>
          <w:highlight w:val="none"/>
          <w:lang w:val="zh-CN"/>
        </w:rPr>
      </w:pPr>
      <w:r>
        <w:rPr>
          <w:rFonts w:hint="default" w:ascii="Times New Roman" w:hAnsi="Times New Roman" w:eastAsia="仿宋" w:cs="Times New Roman"/>
          <w:sz w:val="24"/>
          <w:highlight w:val="none"/>
          <w:lang w:val="zh-CN"/>
        </w:rPr>
        <w:t xml:space="preserve">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 xml:space="preserve">年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日</w:t>
      </w:r>
    </w:p>
    <w:p>
      <w:pPr>
        <w:pStyle w:val="28"/>
        <w:spacing w:line="500" w:lineRule="exact"/>
        <w:ind w:firstLine="42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lang w:val="en-US" w:eastAsia="zh-CN"/>
        </w:rPr>
        <w:t>备注：</w:t>
      </w:r>
      <w:r>
        <w:rPr>
          <w:rFonts w:hint="default" w:ascii="Times New Roman" w:hAnsi="Times New Roman" w:eastAsia="仿宋" w:cs="Times New Roman"/>
          <w:b/>
          <w:bCs/>
          <w:highlight w:val="none"/>
        </w:rPr>
        <w:t>请供应商自备表格并加盖公章，无需装订在响应文件中，最终报价环节现场填报使用。落款时间必须为</w:t>
      </w:r>
      <w:r>
        <w:rPr>
          <w:rFonts w:hint="default" w:ascii="Times New Roman" w:hAnsi="Times New Roman" w:eastAsia="仿宋" w:cs="Times New Roman"/>
          <w:b/>
          <w:bCs/>
          <w:highlight w:val="none"/>
          <w:lang w:eastAsia="zh-CN"/>
        </w:rPr>
        <w:t>磋商</w:t>
      </w:r>
      <w:r>
        <w:rPr>
          <w:rFonts w:hint="default" w:ascii="Times New Roman" w:hAnsi="Times New Roman" w:eastAsia="仿宋" w:cs="Times New Roman"/>
          <w:b/>
          <w:bCs/>
          <w:highlight w:val="none"/>
        </w:rPr>
        <w:t>当天。</w:t>
      </w:r>
    </w:p>
    <w:p>
      <w:pPr>
        <w:widowControl/>
        <w:jc w:val="left"/>
        <w:rPr>
          <w:rFonts w:hint="default" w:ascii="Times New Roman" w:hAnsi="Times New Roman" w:eastAsia="仿宋" w:cs="Times New Roman"/>
          <w:highlight w:val="none"/>
        </w:rPr>
      </w:pPr>
      <w:r>
        <w:rPr>
          <w:rFonts w:hint="default" w:ascii="Times New Roman" w:hAnsi="Times New Roman" w:eastAsia="仿宋" w:cs="Times New Roman"/>
          <w:highlight w:val="none"/>
        </w:rPr>
        <w:br w:type="page"/>
      </w:r>
    </w:p>
    <w:p>
      <w:pPr>
        <w:autoSpaceDE w:val="0"/>
        <w:autoSpaceDN w:val="0"/>
        <w:adjustRightInd w:val="0"/>
        <w:snapToGrid w:val="0"/>
        <w:spacing w:line="360" w:lineRule="auto"/>
        <w:jc w:val="center"/>
        <w:rPr>
          <w:rFonts w:hint="default" w:ascii="Times New Roman" w:hAnsi="Times New Roman" w:eastAsia="仿宋" w:cs="Times New Roman"/>
          <w:b/>
          <w:bCs/>
          <w:sz w:val="28"/>
          <w:szCs w:val="28"/>
          <w:highlight w:val="none"/>
          <w:lang w:val="zh-CN"/>
        </w:rPr>
      </w:pPr>
      <w:r>
        <w:rPr>
          <w:rFonts w:hint="default" w:ascii="Times New Roman" w:hAnsi="Times New Roman" w:eastAsia="仿宋" w:cs="Times New Roman"/>
          <w:b/>
          <w:bCs/>
          <w:sz w:val="28"/>
          <w:szCs w:val="28"/>
          <w:highlight w:val="none"/>
        </w:rPr>
        <w:t>最终</w:t>
      </w:r>
      <w:r>
        <w:rPr>
          <w:rFonts w:hint="default" w:ascii="Times New Roman" w:hAnsi="Times New Roman" w:eastAsia="仿宋" w:cs="Times New Roman"/>
          <w:b/>
          <w:bCs/>
          <w:sz w:val="28"/>
          <w:szCs w:val="28"/>
          <w:highlight w:val="none"/>
          <w:lang w:val="zh-CN"/>
        </w:rPr>
        <w:t>报价明细表</w:t>
      </w:r>
    </w:p>
    <w:p>
      <w:pPr>
        <w:pStyle w:val="64"/>
        <w:ind w:firstLine="0" w:firstLineChars="0"/>
        <w:jc w:val="center"/>
        <w:rPr>
          <w:rFonts w:hint="default" w:ascii="Times New Roman" w:hAnsi="Times New Roman" w:eastAsia="仿宋" w:cs="Times New Roman"/>
          <w:highlight w:val="none"/>
          <w:lang w:val="zh-CN"/>
        </w:rPr>
      </w:pPr>
    </w:p>
    <w:p>
      <w:pPr>
        <w:pStyle w:val="64"/>
        <w:ind w:firstLine="0" w:firstLineChars="0"/>
        <w:jc w:val="center"/>
        <w:outlineLvl w:val="0"/>
        <w:rPr>
          <w:rFonts w:hint="default" w:ascii="Times New Roman" w:hAnsi="Times New Roman" w:eastAsia="仿宋" w:cs="Times New Roman"/>
          <w:sz w:val="24"/>
          <w:szCs w:val="32"/>
          <w:highlight w:val="none"/>
          <w:lang w:val="zh-CN"/>
        </w:rPr>
      </w:pPr>
      <w:bookmarkStart w:id="755" w:name="_Toc25418"/>
      <w:bookmarkStart w:id="756" w:name="_Toc25072"/>
      <w:bookmarkStart w:id="757" w:name="_Toc22111"/>
      <w:bookmarkStart w:id="758" w:name="_Toc16003"/>
      <w:bookmarkStart w:id="759" w:name="_Toc14911"/>
      <w:bookmarkStart w:id="760" w:name="_Toc16787"/>
      <w:bookmarkStart w:id="761" w:name="_Toc19693"/>
      <w:bookmarkStart w:id="762" w:name="_Toc2541"/>
      <w:bookmarkStart w:id="763" w:name="_Toc13032"/>
      <w:bookmarkStart w:id="764" w:name="_Toc8189"/>
      <w:bookmarkStart w:id="765" w:name="_Toc24535"/>
      <w:r>
        <w:rPr>
          <w:rFonts w:hint="default" w:ascii="Times New Roman" w:hAnsi="Times New Roman" w:eastAsia="仿宋" w:cs="Times New Roman"/>
          <w:sz w:val="24"/>
          <w:szCs w:val="32"/>
          <w:highlight w:val="none"/>
          <w:lang w:val="zh-CN"/>
        </w:rPr>
        <w:t>格式自拟</w:t>
      </w:r>
      <w:bookmarkEnd w:id="755"/>
      <w:bookmarkEnd w:id="756"/>
      <w:bookmarkEnd w:id="757"/>
      <w:bookmarkEnd w:id="758"/>
      <w:bookmarkEnd w:id="759"/>
      <w:bookmarkEnd w:id="760"/>
      <w:bookmarkEnd w:id="761"/>
      <w:bookmarkEnd w:id="762"/>
      <w:bookmarkEnd w:id="763"/>
      <w:bookmarkEnd w:id="764"/>
      <w:bookmarkEnd w:id="765"/>
    </w:p>
    <w:p>
      <w:pPr>
        <w:adjustRightInd w:val="0"/>
        <w:snapToGrid w:val="0"/>
        <w:spacing w:line="360" w:lineRule="auto"/>
        <w:rPr>
          <w:rFonts w:hint="default" w:ascii="Times New Roman" w:hAnsi="Times New Roman" w:eastAsia="仿宋" w:cs="Times New Roman"/>
          <w:b/>
          <w:sz w:val="42"/>
          <w:highlight w:val="none"/>
        </w:rPr>
      </w:pP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lang w:val="zh-CN"/>
        </w:rPr>
      </w:pPr>
    </w:p>
    <w:p>
      <w:pPr>
        <w:autoSpaceDE w:val="0"/>
        <w:autoSpaceDN w:val="0"/>
        <w:adjustRightInd w:val="0"/>
        <w:snapToGrid w:val="0"/>
        <w:spacing w:line="360" w:lineRule="auto"/>
        <w:ind w:firstLine="1080" w:firstLineChars="45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lang w:val="zh-CN"/>
        </w:rPr>
        <w:t>供应商（公章）：</w:t>
      </w:r>
      <w:r>
        <w:rPr>
          <w:rFonts w:hint="default" w:ascii="Times New Roman" w:hAnsi="Times New Roman" w:eastAsia="仿宋" w:cs="Times New Roman"/>
          <w:sz w:val="24"/>
          <w:highlight w:val="none"/>
        </w:rPr>
        <w:t xml:space="preserve">                </w:t>
      </w:r>
    </w:p>
    <w:p>
      <w:pPr>
        <w:pStyle w:val="64"/>
        <w:rPr>
          <w:rFonts w:hint="default" w:ascii="Times New Roman" w:hAnsi="Times New Roman" w:eastAsia="仿宋" w:cs="Times New Roman"/>
          <w:highlight w:val="none"/>
        </w:rPr>
      </w:pP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法定代表人（或</w:t>
      </w:r>
      <w:r>
        <w:rPr>
          <w:rFonts w:hint="default" w:ascii="Times New Roman" w:hAnsi="Times New Roman" w:eastAsia="仿宋" w:cs="Times New Roman"/>
          <w:color w:val="333333"/>
          <w:kern w:val="0"/>
          <w:sz w:val="24"/>
          <w:highlight w:val="none"/>
        </w:rPr>
        <w:t>其他组织负责人</w:t>
      </w:r>
      <w:r>
        <w:rPr>
          <w:rFonts w:hint="default" w:ascii="Times New Roman" w:hAnsi="Times New Roman" w:eastAsia="仿宋" w:cs="Times New Roman"/>
          <w:sz w:val="24"/>
          <w:highlight w:val="none"/>
        </w:rPr>
        <w:t>）或其授权代表人（签字或盖章）：</w:t>
      </w: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rPr>
      </w:pPr>
    </w:p>
    <w:p>
      <w:pPr>
        <w:autoSpaceDE w:val="0"/>
        <w:autoSpaceDN w:val="0"/>
        <w:adjustRightInd w:val="0"/>
        <w:snapToGrid w:val="0"/>
        <w:spacing w:line="360" w:lineRule="auto"/>
        <w:ind w:firstLine="960" w:firstLineChars="4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p>
    <w:p>
      <w:pPr>
        <w:autoSpaceDE w:val="0"/>
        <w:autoSpaceDN w:val="0"/>
        <w:adjustRightInd w:val="0"/>
        <w:snapToGrid w:val="0"/>
        <w:spacing w:line="360" w:lineRule="auto"/>
        <w:ind w:firstLine="240" w:firstLineChars="100"/>
        <w:rPr>
          <w:rFonts w:hint="default" w:ascii="Times New Roman" w:hAnsi="Times New Roman" w:eastAsia="仿宋" w:cs="Times New Roman"/>
          <w:sz w:val="24"/>
          <w:highlight w:val="none"/>
          <w:lang w:val="zh-CN"/>
        </w:rPr>
      </w:pPr>
      <w:r>
        <w:rPr>
          <w:rFonts w:hint="default" w:ascii="Times New Roman" w:hAnsi="Times New Roman" w:eastAsia="仿宋" w:cs="Times New Roman"/>
          <w:sz w:val="24"/>
          <w:highlight w:val="none"/>
          <w:lang w:val="zh-CN"/>
        </w:rPr>
        <w:t xml:space="preserve">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 xml:space="preserve">年 </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月</w:t>
      </w:r>
      <w:r>
        <w:rPr>
          <w:rFonts w:hint="default" w:ascii="Times New Roman" w:hAnsi="Times New Roman" w:eastAsia="仿宋" w:cs="Times New Roman"/>
          <w:sz w:val="24"/>
          <w:highlight w:val="none"/>
          <w:u w:val="single"/>
          <w:lang w:val="zh-CN"/>
        </w:rPr>
        <w:t xml:space="preserve">      </w:t>
      </w:r>
      <w:r>
        <w:rPr>
          <w:rFonts w:hint="default" w:ascii="Times New Roman" w:hAnsi="Times New Roman" w:eastAsia="仿宋" w:cs="Times New Roman"/>
          <w:sz w:val="24"/>
          <w:highlight w:val="none"/>
          <w:lang w:val="zh-CN"/>
        </w:rPr>
        <w:t>日</w:t>
      </w:r>
    </w:p>
    <w:p>
      <w:pPr>
        <w:pStyle w:val="28"/>
        <w:spacing w:line="500" w:lineRule="exact"/>
        <w:ind w:firstLine="422" w:firstLineChars="200"/>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lang w:val="en-US" w:eastAsia="zh-CN"/>
        </w:rPr>
        <w:t>备注：</w:t>
      </w:r>
      <w:r>
        <w:rPr>
          <w:rFonts w:hint="default" w:ascii="Times New Roman" w:hAnsi="Times New Roman" w:eastAsia="仿宋" w:cs="Times New Roman"/>
          <w:b/>
          <w:bCs/>
          <w:highlight w:val="none"/>
        </w:rPr>
        <w:t>请供应商自备表格并加盖公章，无需装订在响应文件中，最终报价环节现场填报使用。落款时间必须为</w:t>
      </w:r>
      <w:r>
        <w:rPr>
          <w:rFonts w:hint="default" w:ascii="Times New Roman" w:hAnsi="Times New Roman" w:eastAsia="仿宋" w:cs="Times New Roman"/>
          <w:b/>
          <w:bCs/>
          <w:highlight w:val="none"/>
          <w:lang w:eastAsia="zh-CN"/>
        </w:rPr>
        <w:t>磋商</w:t>
      </w:r>
      <w:r>
        <w:rPr>
          <w:rFonts w:hint="default" w:ascii="Times New Roman" w:hAnsi="Times New Roman" w:eastAsia="仿宋" w:cs="Times New Roman"/>
          <w:b/>
          <w:bCs/>
          <w:highlight w:val="none"/>
        </w:rPr>
        <w:t>当天。</w:t>
      </w:r>
    </w:p>
    <w:p>
      <w:pPr>
        <w:spacing w:line="0" w:lineRule="atLeast"/>
        <w:rPr>
          <w:rFonts w:hint="default" w:ascii="Times New Roman" w:hAnsi="Times New Roman" w:eastAsia="仿宋" w:cs="Times New Roman"/>
          <w:highlight w:val="none"/>
        </w:rPr>
      </w:pPr>
    </w:p>
    <w:p>
      <w:pPr>
        <w:rPr>
          <w:rFonts w:hint="default" w:ascii="Times New Roman" w:hAnsi="Times New Roman" w:eastAsia="仿宋" w:cs="Times New Roman"/>
          <w:highlight w:val="none"/>
        </w:rPr>
      </w:pPr>
    </w:p>
    <w:sectPr>
      <w:footerReference r:id="rId11" w:type="first"/>
      <w:footerReference r:id="rId10"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MS Sans Serif">
    <w:altName w:val="Arial"/>
    <w:panose1 w:val="020B05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Fonts w:ascii="宋体" w:hAnsi="宋体" w:cs="宋体"/>
        <w:sz w:val="16"/>
        <w:szCs w:val="16"/>
        <w:highlight w:val="yellow"/>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3"/>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3"/>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3"/>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3"/>
                      </w:rPr>
                    </w:pPr>
                  </w:p>
                </w:txbxContent>
              </v:textbox>
            </v:shape>
          </w:pict>
        </mc:Fallback>
      </mc:AlternateContent>
    </w:r>
    <w:r>
      <w:rPr>
        <w:rFonts w:hint="eastAsia" w:ascii="宋体" w:hAnsi="宋体" w:cs="宋体"/>
      </w:rPr>
      <w:t xml:space="preserve"> </w:t>
    </w: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margin">
                <wp:posOffset>2821940</wp:posOffset>
              </wp:positionH>
              <wp:positionV relativeFrom="paragraph">
                <wp:posOffset>0</wp:posOffset>
              </wp:positionV>
              <wp:extent cx="83185" cy="94615"/>
              <wp:effectExtent l="0" t="0" r="0" b="0"/>
              <wp:wrapNone/>
              <wp:docPr id="7" name="文本框 19"/>
              <wp:cNvGraphicFramePr/>
              <a:graphic xmlns:a="http://schemas.openxmlformats.org/drawingml/2006/main">
                <a:graphicData uri="http://schemas.microsoft.com/office/word/2010/wordprocessingShape">
                  <wps:wsp>
                    <wps:cNvSpPr txBox="1"/>
                    <wps:spPr>
                      <a:xfrm>
                        <a:off x="0" y="0"/>
                        <a:ext cx="83185" cy="94615"/>
                      </a:xfrm>
                      <a:prstGeom prst="rect">
                        <a:avLst/>
                      </a:prstGeom>
                      <a:noFill/>
                      <a:ln>
                        <a:noFill/>
                      </a:ln>
                    </wps:spPr>
                    <wps:txbx>
                      <w:txbxContent>
                        <w:p>
                          <w:pPr>
                            <w:snapToGrid w:val="0"/>
                            <w:rPr>
                              <w:sz w:val="13"/>
                            </w:rPr>
                          </w:pPr>
                        </w:p>
                      </w:txbxContent>
                    </wps:txbx>
                    <wps:bodyPr wrap="none" lIns="0" tIns="0" rIns="0" bIns="0" upright="1">
                      <a:spAutoFit/>
                    </wps:bodyPr>
                  </wps:wsp>
                </a:graphicData>
              </a:graphic>
            </wp:anchor>
          </w:drawing>
        </mc:Choice>
        <mc:Fallback>
          <w:pict>
            <v:shape id="文本框 19" o:spid="_x0000_s1026" o:spt="202" type="#_x0000_t202" style="position:absolute;left:0pt;margin-left:222.2pt;margin-top:0pt;height:7.45pt;width:6.55pt;mso-position-horizontal-relative:margin;mso-wrap-style:none;z-index:251662336;mso-width-relative:page;mso-height-relative:page;" filled="f" stroked="f" coordsize="21600,21600" o:gfxdata="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pKfN7TAAAABwEAAA8AAAAAAAAAAQAgAAAAIgAAAGRycy9k&#10;b3ducmV2LnhtbFBLAQIUABQAAAAIAIdO4kD3NT/2zgEAAJYDAAAOAAAAAAAAAAEAIAAAACIBAABk&#10;cnMvZTJvRG9jLnhtbFBLBQYAAAAABgAGAFkBAABiBQAAAAA=&#10;">
              <v:fill on="f" focussize="0,0"/>
              <v:stroke on="f"/>
              <v:imagedata o:title=""/>
              <o:lock v:ext="edit" aspectratio="f"/>
              <v:textbox inset="0mm,0mm,0mm,0mm" style="mso-fit-shape-to-text:t;">
                <w:txbxContent>
                  <w:p>
                    <w:pPr>
                      <w:snapToGrid w:val="0"/>
                      <w:rPr>
                        <w:sz w:val="13"/>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25DC5C5"/>
    <w:multiLevelType w:val="singleLevel"/>
    <w:tmpl w:val="025DC5C5"/>
    <w:lvl w:ilvl="0" w:tentative="0">
      <w:start w:val="1"/>
      <w:numFmt w:val="decimal"/>
      <w:suff w:val="nothing"/>
      <w:lvlText w:val="（%1）"/>
      <w:lvlJc w:val="left"/>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359CB8E8"/>
    <w:multiLevelType w:val="singleLevel"/>
    <w:tmpl w:val="359CB8E8"/>
    <w:lvl w:ilvl="0" w:tentative="0">
      <w:start w:val="1"/>
      <w:numFmt w:val="chineseCounting"/>
      <w:suff w:val="nothing"/>
      <w:lvlText w:val="%1、"/>
      <w:lvlJc w:val="left"/>
      <w:rPr>
        <w:rFonts w:hint="eastAsia"/>
      </w:rPr>
    </w:lvl>
  </w:abstractNum>
  <w:abstractNum w:abstractNumId="6">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7">
    <w:nsid w:val="5AA8DCB0"/>
    <w:multiLevelType w:val="singleLevel"/>
    <w:tmpl w:val="5AA8DCB0"/>
    <w:lvl w:ilvl="0" w:tentative="0">
      <w:start w:val="1"/>
      <w:numFmt w:val="decimal"/>
      <w:suff w:val="nothing"/>
      <w:lvlText w:val="%1、"/>
      <w:lvlJc w:val="left"/>
    </w:lvl>
  </w:abstractNum>
  <w:abstractNum w:abstractNumId="8">
    <w:nsid w:val="5BE8160A"/>
    <w:multiLevelType w:val="multilevel"/>
    <w:tmpl w:val="5BE8160A"/>
    <w:lvl w:ilvl="0" w:tentative="0">
      <w:start w:val="1"/>
      <w:numFmt w:val="japaneseCounting"/>
      <w:lvlText w:val="%1、"/>
      <w:lvlJc w:val="left"/>
      <w:pPr>
        <w:ind w:left="962" w:hanging="48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6CEA2025"/>
    <w:multiLevelType w:val="multilevel"/>
    <w:tmpl w:val="6CEA2025"/>
    <w:lvl w:ilvl="0" w:tentative="0">
      <w:start w:val="1"/>
      <w:numFmt w:val="none"/>
      <w:pStyle w:val="241"/>
      <w:suff w:val="nothing"/>
      <w:lvlText w:val="%1"/>
      <w:lvlJc w:val="left"/>
      <w:pPr>
        <w:ind w:left="0" w:firstLine="0"/>
      </w:pPr>
      <w:rPr>
        <w:rFonts w:hint="default" w:ascii="Times New Roman" w:hAnsi="Times New Roman"/>
        <w:b/>
        <w:i w:val="0"/>
        <w:sz w:val="21"/>
      </w:rPr>
    </w:lvl>
    <w:lvl w:ilvl="1" w:tentative="0">
      <w:start w:val="1"/>
      <w:numFmt w:val="decimal"/>
      <w:pStyle w:val="242"/>
      <w:suff w:val="nothing"/>
      <w:lvlText w:val="%1%2　"/>
      <w:lvlJc w:val="left"/>
      <w:pPr>
        <w:ind w:left="315" w:firstLine="0"/>
      </w:pPr>
      <w:rPr>
        <w:rFonts w:hint="eastAsia" w:ascii="黑体" w:hAnsi="Times New Roman" w:eastAsia="黑体"/>
        <w:b w:val="0"/>
        <w:i w:val="0"/>
        <w:sz w:val="21"/>
      </w:rPr>
    </w:lvl>
    <w:lvl w:ilvl="2" w:tentative="0">
      <w:start w:val="1"/>
      <w:numFmt w:val="decimal"/>
      <w:pStyle w:val="243"/>
      <w:suff w:val="nothing"/>
      <w:lvlText w:val="%1%2.%3　"/>
      <w:lvlJc w:val="left"/>
      <w:pPr>
        <w:ind w:left="630" w:firstLine="0"/>
      </w:pPr>
      <w:rPr>
        <w:rFonts w:hint="eastAsia" w:ascii="黑体" w:hAnsi="Times New Roman" w:eastAsia="黑体"/>
        <w:b w:val="0"/>
        <w:i w:val="0"/>
        <w:sz w:val="21"/>
      </w:rPr>
    </w:lvl>
    <w:lvl w:ilvl="3" w:tentative="0">
      <w:start w:val="1"/>
      <w:numFmt w:val="decimal"/>
      <w:pStyle w:val="244"/>
      <w:suff w:val="nothing"/>
      <w:lvlText w:val="%1%2.%3.%4　"/>
      <w:lvlJc w:val="left"/>
      <w:pPr>
        <w:ind w:left="567" w:firstLine="0"/>
      </w:pPr>
      <w:rPr>
        <w:rFonts w:hint="eastAsia" w:ascii="黑体" w:hAnsi="Times New Roman" w:eastAsia="黑体"/>
        <w:b w:val="0"/>
        <w:i w:val="0"/>
        <w:sz w:val="21"/>
      </w:rPr>
    </w:lvl>
    <w:lvl w:ilvl="4" w:tentative="0">
      <w:start w:val="1"/>
      <w:numFmt w:val="decimal"/>
      <w:pStyle w:val="246"/>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7"/>
      <w:suff w:val="nothing"/>
      <w:lvlText w:val="%1%2.%3.%4.%5.%6　"/>
      <w:lvlJc w:val="left"/>
      <w:pPr>
        <w:ind w:left="0" w:firstLine="0"/>
      </w:pPr>
      <w:rPr>
        <w:rFonts w:hint="eastAsia" w:ascii="黑体" w:hAnsi="Times New Roman" w:eastAsia="黑体"/>
        <w:b w:val="0"/>
        <w:i w:val="0"/>
        <w:sz w:val="21"/>
      </w:rPr>
    </w:lvl>
    <w:lvl w:ilvl="6" w:tentative="0">
      <w:start w:val="1"/>
      <w:numFmt w:val="decimal"/>
      <w:pStyle w:val="2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76933334"/>
    <w:multiLevelType w:val="multilevel"/>
    <w:tmpl w:val="76933334"/>
    <w:lvl w:ilvl="0" w:tentative="0">
      <w:start w:val="1"/>
      <w:numFmt w:val="none"/>
      <w:pStyle w:val="24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9"/>
  </w:num>
  <w:num w:numId="4">
    <w:abstractNumId w:val="10"/>
  </w:num>
  <w:num w:numId="5">
    <w:abstractNumId w:val="6"/>
  </w:num>
  <w:num w:numId="6">
    <w:abstractNumId w:val="0"/>
  </w:num>
  <w:num w:numId="7">
    <w:abstractNumId w:val="4"/>
  </w:num>
  <w:num w:numId="8">
    <w:abstractNumId w:val="8"/>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NDFmYjIyMDFmODY4NTU2MDE2MzNmYjkxYzY1YmQifQ=="/>
  </w:docVars>
  <w:rsids>
    <w:rsidRoot w:val="00172A27"/>
    <w:rsid w:val="000056B6"/>
    <w:rsid w:val="000076EB"/>
    <w:rsid w:val="00010824"/>
    <w:rsid w:val="00011C69"/>
    <w:rsid w:val="000176DA"/>
    <w:rsid w:val="00017F4A"/>
    <w:rsid w:val="000259A8"/>
    <w:rsid w:val="0003167F"/>
    <w:rsid w:val="00031B89"/>
    <w:rsid w:val="00034A88"/>
    <w:rsid w:val="000355C3"/>
    <w:rsid w:val="00035C01"/>
    <w:rsid w:val="000360A4"/>
    <w:rsid w:val="00036272"/>
    <w:rsid w:val="00037BFA"/>
    <w:rsid w:val="000432ED"/>
    <w:rsid w:val="00043EA6"/>
    <w:rsid w:val="000449A9"/>
    <w:rsid w:val="000464BC"/>
    <w:rsid w:val="00046AFB"/>
    <w:rsid w:val="00047D64"/>
    <w:rsid w:val="00051DDB"/>
    <w:rsid w:val="000524DF"/>
    <w:rsid w:val="00056106"/>
    <w:rsid w:val="00060BDF"/>
    <w:rsid w:val="00061C01"/>
    <w:rsid w:val="00063097"/>
    <w:rsid w:val="00065875"/>
    <w:rsid w:val="000737FC"/>
    <w:rsid w:val="000739EC"/>
    <w:rsid w:val="0007436A"/>
    <w:rsid w:val="000756F6"/>
    <w:rsid w:val="00075776"/>
    <w:rsid w:val="000763E5"/>
    <w:rsid w:val="00076F96"/>
    <w:rsid w:val="00081029"/>
    <w:rsid w:val="00081465"/>
    <w:rsid w:val="000864F6"/>
    <w:rsid w:val="00090E0B"/>
    <w:rsid w:val="00091CA2"/>
    <w:rsid w:val="00091EC9"/>
    <w:rsid w:val="0009361A"/>
    <w:rsid w:val="00093935"/>
    <w:rsid w:val="0009799D"/>
    <w:rsid w:val="000A09E0"/>
    <w:rsid w:val="000A15A6"/>
    <w:rsid w:val="000A2D28"/>
    <w:rsid w:val="000A4FE6"/>
    <w:rsid w:val="000A5CED"/>
    <w:rsid w:val="000A70C3"/>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06F4"/>
    <w:rsid w:val="00112F6D"/>
    <w:rsid w:val="0011313B"/>
    <w:rsid w:val="001220D4"/>
    <w:rsid w:val="0012603F"/>
    <w:rsid w:val="00130EAA"/>
    <w:rsid w:val="00130EB4"/>
    <w:rsid w:val="00134A1B"/>
    <w:rsid w:val="00134EE0"/>
    <w:rsid w:val="00136E83"/>
    <w:rsid w:val="00143EAA"/>
    <w:rsid w:val="00144CC4"/>
    <w:rsid w:val="00145E81"/>
    <w:rsid w:val="001500A1"/>
    <w:rsid w:val="0015108F"/>
    <w:rsid w:val="0015361A"/>
    <w:rsid w:val="00153D2A"/>
    <w:rsid w:val="001618BA"/>
    <w:rsid w:val="00162B16"/>
    <w:rsid w:val="001633CE"/>
    <w:rsid w:val="00167244"/>
    <w:rsid w:val="00170E92"/>
    <w:rsid w:val="00172395"/>
    <w:rsid w:val="00172A27"/>
    <w:rsid w:val="00173C23"/>
    <w:rsid w:val="00175AAF"/>
    <w:rsid w:val="00183796"/>
    <w:rsid w:val="00185079"/>
    <w:rsid w:val="00186FE1"/>
    <w:rsid w:val="00187220"/>
    <w:rsid w:val="00194AEF"/>
    <w:rsid w:val="00196E91"/>
    <w:rsid w:val="001A31AB"/>
    <w:rsid w:val="001A7A89"/>
    <w:rsid w:val="001B0C85"/>
    <w:rsid w:val="001B18B3"/>
    <w:rsid w:val="001B1FDC"/>
    <w:rsid w:val="001B2823"/>
    <w:rsid w:val="001B354A"/>
    <w:rsid w:val="001B3620"/>
    <w:rsid w:val="001B388E"/>
    <w:rsid w:val="001B3B0E"/>
    <w:rsid w:val="001B7144"/>
    <w:rsid w:val="001C1032"/>
    <w:rsid w:val="001C180D"/>
    <w:rsid w:val="001C3B26"/>
    <w:rsid w:val="001C53BD"/>
    <w:rsid w:val="001D0CC0"/>
    <w:rsid w:val="001D0DA4"/>
    <w:rsid w:val="001D2A08"/>
    <w:rsid w:val="001D3446"/>
    <w:rsid w:val="001D4132"/>
    <w:rsid w:val="001D4D35"/>
    <w:rsid w:val="001D5293"/>
    <w:rsid w:val="001D5A23"/>
    <w:rsid w:val="001D5FDA"/>
    <w:rsid w:val="001E0BCB"/>
    <w:rsid w:val="001E13CC"/>
    <w:rsid w:val="001E1C16"/>
    <w:rsid w:val="001E5ACA"/>
    <w:rsid w:val="001E6427"/>
    <w:rsid w:val="001F0DF3"/>
    <w:rsid w:val="001F0F8F"/>
    <w:rsid w:val="001F2DA3"/>
    <w:rsid w:val="001F642F"/>
    <w:rsid w:val="00200AA2"/>
    <w:rsid w:val="002026DC"/>
    <w:rsid w:val="00210A41"/>
    <w:rsid w:val="002113F6"/>
    <w:rsid w:val="0021263B"/>
    <w:rsid w:val="0021351E"/>
    <w:rsid w:val="002156D3"/>
    <w:rsid w:val="00216B28"/>
    <w:rsid w:val="00216C8E"/>
    <w:rsid w:val="00220DD5"/>
    <w:rsid w:val="00220F00"/>
    <w:rsid w:val="00222276"/>
    <w:rsid w:val="00224D31"/>
    <w:rsid w:val="00225FCB"/>
    <w:rsid w:val="0022669C"/>
    <w:rsid w:val="0022779B"/>
    <w:rsid w:val="00231598"/>
    <w:rsid w:val="00231BC2"/>
    <w:rsid w:val="002329FA"/>
    <w:rsid w:val="00237812"/>
    <w:rsid w:val="00246479"/>
    <w:rsid w:val="00247D31"/>
    <w:rsid w:val="002527EC"/>
    <w:rsid w:val="0026051F"/>
    <w:rsid w:val="00262E9E"/>
    <w:rsid w:val="0026552B"/>
    <w:rsid w:val="002713C4"/>
    <w:rsid w:val="0027169F"/>
    <w:rsid w:val="0027314A"/>
    <w:rsid w:val="00276156"/>
    <w:rsid w:val="0028153C"/>
    <w:rsid w:val="00281B32"/>
    <w:rsid w:val="0028435C"/>
    <w:rsid w:val="00290692"/>
    <w:rsid w:val="00290B93"/>
    <w:rsid w:val="00293DE8"/>
    <w:rsid w:val="0029438A"/>
    <w:rsid w:val="00294F2B"/>
    <w:rsid w:val="002950CF"/>
    <w:rsid w:val="002957B2"/>
    <w:rsid w:val="002A06AB"/>
    <w:rsid w:val="002A4F2C"/>
    <w:rsid w:val="002A5A2C"/>
    <w:rsid w:val="002A6E6C"/>
    <w:rsid w:val="002B1655"/>
    <w:rsid w:val="002B1779"/>
    <w:rsid w:val="002B1CDB"/>
    <w:rsid w:val="002B28F2"/>
    <w:rsid w:val="002B390F"/>
    <w:rsid w:val="002B4604"/>
    <w:rsid w:val="002B4680"/>
    <w:rsid w:val="002B46E7"/>
    <w:rsid w:val="002B5FA1"/>
    <w:rsid w:val="002B646E"/>
    <w:rsid w:val="002B67C0"/>
    <w:rsid w:val="002B68F2"/>
    <w:rsid w:val="002B7042"/>
    <w:rsid w:val="002C17FA"/>
    <w:rsid w:val="002C20D3"/>
    <w:rsid w:val="002C4263"/>
    <w:rsid w:val="002D1DB2"/>
    <w:rsid w:val="002D224B"/>
    <w:rsid w:val="002D225D"/>
    <w:rsid w:val="002D39CD"/>
    <w:rsid w:val="002E321E"/>
    <w:rsid w:val="002E32E8"/>
    <w:rsid w:val="002E4104"/>
    <w:rsid w:val="002E4832"/>
    <w:rsid w:val="002E5A17"/>
    <w:rsid w:val="002E601A"/>
    <w:rsid w:val="002E7729"/>
    <w:rsid w:val="002F1770"/>
    <w:rsid w:val="002F2F49"/>
    <w:rsid w:val="002F2FB6"/>
    <w:rsid w:val="002F5F72"/>
    <w:rsid w:val="002F6981"/>
    <w:rsid w:val="00304929"/>
    <w:rsid w:val="00310A20"/>
    <w:rsid w:val="00320FEF"/>
    <w:rsid w:val="0032645B"/>
    <w:rsid w:val="00326D08"/>
    <w:rsid w:val="00334EF7"/>
    <w:rsid w:val="003507CC"/>
    <w:rsid w:val="00351E64"/>
    <w:rsid w:val="00355C44"/>
    <w:rsid w:val="00366A8E"/>
    <w:rsid w:val="00367444"/>
    <w:rsid w:val="003703B4"/>
    <w:rsid w:val="00371602"/>
    <w:rsid w:val="0037250B"/>
    <w:rsid w:val="00373E63"/>
    <w:rsid w:val="0037458F"/>
    <w:rsid w:val="00376231"/>
    <w:rsid w:val="003778AA"/>
    <w:rsid w:val="003803CD"/>
    <w:rsid w:val="003816EF"/>
    <w:rsid w:val="00383DEC"/>
    <w:rsid w:val="00385612"/>
    <w:rsid w:val="00387748"/>
    <w:rsid w:val="0039011E"/>
    <w:rsid w:val="00394350"/>
    <w:rsid w:val="003A02D7"/>
    <w:rsid w:val="003A0A59"/>
    <w:rsid w:val="003A1530"/>
    <w:rsid w:val="003A2293"/>
    <w:rsid w:val="003B63AA"/>
    <w:rsid w:val="003C1B37"/>
    <w:rsid w:val="003C2107"/>
    <w:rsid w:val="003C5F20"/>
    <w:rsid w:val="003C7852"/>
    <w:rsid w:val="003D08D2"/>
    <w:rsid w:val="003D1432"/>
    <w:rsid w:val="003D378B"/>
    <w:rsid w:val="003D6AD9"/>
    <w:rsid w:val="003D6CC0"/>
    <w:rsid w:val="003D6F83"/>
    <w:rsid w:val="003E0455"/>
    <w:rsid w:val="003E178A"/>
    <w:rsid w:val="003E6091"/>
    <w:rsid w:val="003E6268"/>
    <w:rsid w:val="003E6E76"/>
    <w:rsid w:val="003F0DEB"/>
    <w:rsid w:val="003F1C98"/>
    <w:rsid w:val="003F79DF"/>
    <w:rsid w:val="00400609"/>
    <w:rsid w:val="00402745"/>
    <w:rsid w:val="0040289E"/>
    <w:rsid w:val="004035B3"/>
    <w:rsid w:val="004104E5"/>
    <w:rsid w:val="00410849"/>
    <w:rsid w:val="0041633C"/>
    <w:rsid w:val="00417F77"/>
    <w:rsid w:val="004219E1"/>
    <w:rsid w:val="00421C0B"/>
    <w:rsid w:val="004232D1"/>
    <w:rsid w:val="004237F8"/>
    <w:rsid w:val="004247BB"/>
    <w:rsid w:val="00424FDA"/>
    <w:rsid w:val="00424FED"/>
    <w:rsid w:val="00425851"/>
    <w:rsid w:val="00425E9F"/>
    <w:rsid w:val="00427494"/>
    <w:rsid w:val="0043286E"/>
    <w:rsid w:val="00432A4C"/>
    <w:rsid w:val="00440313"/>
    <w:rsid w:val="00441077"/>
    <w:rsid w:val="00441E37"/>
    <w:rsid w:val="00442A84"/>
    <w:rsid w:val="00443C15"/>
    <w:rsid w:val="00453363"/>
    <w:rsid w:val="00455B7C"/>
    <w:rsid w:val="004610AF"/>
    <w:rsid w:val="00464592"/>
    <w:rsid w:val="00465512"/>
    <w:rsid w:val="00465B46"/>
    <w:rsid w:val="00467B48"/>
    <w:rsid w:val="004704B2"/>
    <w:rsid w:val="00480069"/>
    <w:rsid w:val="00480EBC"/>
    <w:rsid w:val="00485BC9"/>
    <w:rsid w:val="00494A82"/>
    <w:rsid w:val="00495FF5"/>
    <w:rsid w:val="0049618B"/>
    <w:rsid w:val="00497596"/>
    <w:rsid w:val="004A0A68"/>
    <w:rsid w:val="004A0C81"/>
    <w:rsid w:val="004A4BC1"/>
    <w:rsid w:val="004A58A7"/>
    <w:rsid w:val="004A6CB2"/>
    <w:rsid w:val="004B012C"/>
    <w:rsid w:val="004B1956"/>
    <w:rsid w:val="004B1C0B"/>
    <w:rsid w:val="004B4658"/>
    <w:rsid w:val="004B498E"/>
    <w:rsid w:val="004B631E"/>
    <w:rsid w:val="004C20F8"/>
    <w:rsid w:val="004C2993"/>
    <w:rsid w:val="004C6837"/>
    <w:rsid w:val="004D3A80"/>
    <w:rsid w:val="004D5228"/>
    <w:rsid w:val="004E0461"/>
    <w:rsid w:val="004E069A"/>
    <w:rsid w:val="004E62B6"/>
    <w:rsid w:val="004F0CD8"/>
    <w:rsid w:val="004F1C24"/>
    <w:rsid w:val="004F204B"/>
    <w:rsid w:val="004F4B90"/>
    <w:rsid w:val="004F4ECD"/>
    <w:rsid w:val="00500014"/>
    <w:rsid w:val="0050046A"/>
    <w:rsid w:val="00504579"/>
    <w:rsid w:val="00504DD9"/>
    <w:rsid w:val="00505D0E"/>
    <w:rsid w:val="005104F0"/>
    <w:rsid w:val="005118AC"/>
    <w:rsid w:val="005120B4"/>
    <w:rsid w:val="00513729"/>
    <w:rsid w:val="00520A9F"/>
    <w:rsid w:val="00521994"/>
    <w:rsid w:val="0052762D"/>
    <w:rsid w:val="00531619"/>
    <w:rsid w:val="00531E96"/>
    <w:rsid w:val="00532AB0"/>
    <w:rsid w:val="00533DBA"/>
    <w:rsid w:val="005349DD"/>
    <w:rsid w:val="00534AD0"/>
    <w:rsid w:val="00543323"/>
    <w:rsid w:val="00545147"/>
    <w:rsid w:val="00553423"/>
    <w:rsid w:val="00562743"/>
    <w:rsid w:val="00562C82"/>
    <w:rsid w:val="00563FE2"/>
    <w:rsid w:val="005647DA"/>
    <w:rsid w:val="00572023"/>
    <w:rsid w:val="005722EB"/>
    <w:rsid w:val="00572685"/>
    <w:rsid w:val="00572707"/>
    <w:rsid w:val="0057296E"/>
    <w:rsid w:val="00572DA7"/>
    <w:rsid w:val="00573153"/>
    <w:rsid w:val="00573C62"/>
    <w:rsid w:val="00574517"/>
    <w:rsid w:val="00574AC0"/>
    <w:rsid w:val="0057726C"/>
    <w:rsid w:val="005807FA"/>
    <w:rsid w:val="00594BFB"/>
    <w:rsid w:val="005A3176"/>
    <w:rsid w:val="005A3911"/>
    <w:rsid w:val="005B0EE1"/>
    <w:rsid w:val="005B12C4"/>
    <w:rsid w:val="005B4961"/>
    <w:rsid w:val="005C05DD"/>
    <w:rsid w:val="005C1347"/>
    <w:rsid w:val="005C2FC9"/>
    <w:rsid w:val="005C32D0"/>
    <w:rsid w:val="005C4FE6"/>
    <w:rsid w:val="005C5B28"/>
    <w:rsid w:val="005C75CD"/>
    <w:rsid w:val="005D0DAD"/>
    <w:rsid w:val="005D3236"/>
    <w:rsid w:val="005D391F"/>
    <w:rsid w:val="005D5C96"/>
    <w:rsid w:val="005D626C"/>
    <w:rsid w:val="005D62AF"/>
    <w:rsid w:val="005E226F"/>
    <w:rsid w:val="005E62A2"/>
    <w:rsid w:val="005E725B"/>
    <w:rsid w:val="005F2153"/>
    <w:rsid w:val="005F5F4A"/>
    <w:rsid w:val="005F65DF"/>
    <w:rsid w:val="005F7683"/>
    <w:rsid w:val="00601F4C"/>
    <w:rsid w:val="0060375A"/>
    <w:rsid w:val="00607F0D"/>
    <w:rsid w:val="00610176"/>
    <w:rsid w:val="00613879"/>
    <w:rsid w:val="00614F13"/>
    <w:rsid w:val="00622B54"/>
    <w:rsid w:val="00622BD7"/>
    <w:rsid w:val="00622F20"/>
    <w:rsid w:val="00624281"/>
    <w:rsid w:val="00626319"/>
    <w:rsid w:val="0062765A"/>
    <w:rsid w:val="0063060A"/>
    <w:rsid w:val="00630C07"/>
    <w:rsid w:val="00630C0C"/>
    <w:rsid w:val="0063568B"/>
    <w:rsid w:val="00640C51"/>
    <w:rsid w:val="006410EC"/>
    <w:rsid w:val="0064266B"/>
    <w:rsid w:val="00643C14"/>
    <w:rsid w:val="0064785E"/>
    <w:rsid w:val="00651B51"/>
    <w:rsid w:val="00651BB0"/>
    <w:rsid w:val="00654345"/>
    <w:rsid w:val="0065448D"/>
    <w:rsid w:val="006561CA"/>
    <w:rsid w:val="00656D78"/>
    <w:rsid w:val="0065724B"/>
    <w:rsid w:val="00660AD9"/>
    <w:rsid w:val="00661C43"/>
    <w:rsid w:val="0066575C"/>
    <w:rsid w:val="006658AC"/>
    <w:rsid w:val="00670409"/>
    <w:rsid w:val="0067503A"/>
    <w:rsid w:val="006756FF"/>
    <w:rsid w:val="00675BB2"/>
    <w:rsid w:val="00676E46"/>
    <w:rsid w:val="006802C2"/>
    <w:rsid w:val="00682569"/>
    <w:rsid w:val="00684CC0"/>
    <w:rsid w:val="00685847"/>
    <w:rsid w:val="006859E8"/>
    <w:rsid w:val="00691990"/>
    <w:rsid w:val="00694AD5"/>
    <w:rsid w:val="006A0F51"/>
    <w:rsid w:val="006A3691"/>
    <w:rsid w:val="006A414E"/>
    <w:rsid w:val="006A5F7C"/>
    <w:rsid w:val="006A6858"/>
    <w:rsid w:val="006A7003"/>
    <w:rsid w:val="006B00F6"/>
    <w:rsid w:val="006B2313"/>
    <w:rsid w:val="006B2EFA"/>
    <w:rsid w:val="006C0DD3"/>
    <w:rsid w:val="006C20DF"/>
    <w:rsid w:val="006C3F78"/>
    <w:rsid w:val="006C6120"/>
    <w:rsid w:val="006C7DB2"/>
    <w:rsid w:val="006D02B6"/>
    <w:rsid w:val="006D042E"/>
    <w:rsid w:val="006D2517"/>
    <w:rsid w:val="006D3471"/>
    <w:rsid w:val="006D383C"/>
    <w:rsid w:val="006D4B08"/>
    <w:rsid w:val="006D5FD5"/>
    <w:rsid w:val="006D6999"/>
    <w:rsid w:val="006E165D"/>
    <w:rsid w:val="006E1A31"/>
    <w:rsid w:val="006E2CCD"/>
    <w:rsid w:val="006E2F22"/>
    <w:rsid w:val="006E4B98"/>
    <w:rsid w:val="006E4E35"/>
    <w:rsid w:val="006E6E80"/>
    <w:rsid w:val="006F1B11"/>
    <w:rsid w:val="006F1E2E"/>
    <w:rsid w:val="006F70E2"/>
    <w:rsid w:val="006F72F9"/>
    <w:rsid w:val="006F7DCD"/>
    <w:rsid w:val="0070043D"/>
    <w:rsid w:val="00705212"/>
    <w:rsid w:val="00706AC6"/>
    <w:rsid w:val="007079A5"/>
    <w:rsid w:val="007108A1"/>
    <w:rsid w:val="00711464"/>
    <w:rsid w:val="00711EA4"/>
    <w:rsid w:val="007124BE"/>
    <w:rsid w:val="00715D09"/>
    <w:rsid w:val="00716957"/>
    <w:rsid w:val="00720269"/>
    <w:rsid w:val="007219AF"/>
    <w:rsid w:val="007247E7"/>
    <w:rsid w:val="007249D9"/>
    <w:rsid w:val="00724A04"/>
    <w:rsid w:val="007269C7"/>
    <w:rsid w:val="00731CDC"/>
    <w:rsid w:val="00734807"/>
    <w:rsid w:val="00735AA2"/>
    <w:rsid w:val="00735EA4"/>
    <w:rsid w:val="007369A9"/>
    <w:rsid w:val="00740059"/>
    <w:rsid w:val="00740FB3"/>
    <w:rsid w:val="00742BA4"/>
    <w:rsid w:val="00743F9E"/>
    <w:rsid w:val="00744A89"/>
    <w:rsid w:val="00745687"/>
    <w:rsid w:val="00747962"/>
    <w:rsid w:val="0075070D"/>
    <w:rsid w:val="00751324"/>
    <w:rsid w:val="00752C78"/>
    <w:rsid w:val="00756A7B"/>
    <w:rsid w:val="007603C6"/>
    <w:rsid w:val="00762641"/>
    <w:rsid w:val="00766179"/>
    <w:rsid w:val="00766F94"/>
    <w:rsid w:val="00767EB5"/>
    <w:rsid w:val="0077123A"/>
    <w:rsid w:val="00772A0F"/>
    <w:rsid w:val="0077391F"/>
    <w:rsid w:val="00774B74"/>
    <w:rsid w:val="00775675"/>
    <w:rsid w:val="00777AD6"/>
    <w:rsid w:val="007820A4"/>
    <w:rsid w:val="007847E9"/>
    <w:rsid w:val="00787F49"/>
    <w:rsid w:val="00790A08"/>
    <w:rsid w:val="00797C0F"/>
    <w:rsid w:val="007A5B87"/>
    <w:rsid w:val="007A78C7"/>
    <w:rsid w:val="007B3285"/>
    <w:rsid w:val="007B5519"/>
    <w:rsid w:val="007B5E42"/>
    <w:rsid w:val="007B6564"/>
    <w:rsid w:val="007C0417"/>
    <w:rsid w:val="007C2A28"/>
    <w:rsid w:val="007C4C08"/>
    <w:rsid w:val="007C6A3F"/>
    <w:rsid w:val="007D1679"/>
    <w:rsid w:val="007D2F26"/>
    <w:rsid w:val="007D7ED3"/>
    <w:rsid w:val="007E1E5B"/>
    <w:rsid w:val="007E2D8C"/>
    <w:rsid w:val="007E5E5D"/>
    <w:rsid w:val="007E5F14"/>
    <w:rsid w:val="007E71F5"/>
    <w:rsid w:val="007E73B0"/>
    <w:rsid w:val="007F0888"/>
    <w:rsid w:val="007F1017"/>
    <w:rsid w:val="007F4D32"/>
    <w:rsid w:val="00801DEF"/>
    <w:rsid w:val="0080217E"/>
    <w:rsid w:val="008031F1"/>
    <w:rsid w:val="008046AF"/>
    <w:rsid w:val="00804A4E"/>
    <w:rsid w:val="00807872"/>
    <w:rsid w:val="00817CCC"/>
    <w:rsid w:val="00826B74"/>
    <w:rsid w:val="00831006"/>
    <w:rsid w:val="008334C2"/>
    <w:rsid w:val="00833DD4"/>
    <w:rsid w:val="008357E9"/>
    <w:rsid w:val="00835DAB"/>
    <w:rsid w:val="00840C93"/>
    <w:rsid w:val="0084304E"/>
    <w:rsid w:val="0084478C"/>
    <w:rsid w:val="00845769"/>
    <w:rsid w:val="0084595F"/>
    <w:rsid w:val="00855B04"/>
    <w:rsid w:val="00861FDE"/>
    <w:rsid w:val="008644A5"/>
    <w:rsid w:val="00865539"/>
    <w:rsid w:val="00865C5E"/>
    <w:rsid w:val="00867C65"/>
    <w:rsid w:val="00872B82"/>
    <w:rsid w:val="00874426"/>
    <w:rsid w:val="008761AB"/>
    <w:rsid w:val="00881621"/>
    <w:rsid w:val="00882CB7"/>
    <w:rsid w:val="00883B65"/>
    <w:rsid w:val="008855E4"/>
    <w:rsid w:val="008861AE"/>
    <w:rsid w:val="0088777C"/>
    <w:rsid w:val="00891743"/>
    <w:rsid w:val="008A43CF"/>
    <w:rsid w:val="008A594E"/>
    <w:rsid w:val="008A785C"/>
    <w:rsid w:val="008B4671"/>
    <w:rsid w:val="008B5C32"/>
    <w:rsid w:val="008B7216"/>
    <w:rsid w:val="008C000B"/>
    <w:rsid w:val="008C0272"/>
    <w:rsid w:val="008C0D6B"/>
    <w:rsid w:val="008C0E5E"/>
    <w:rsid w:val="008C3554"/>
    <w:rsid w:val="008C4E5C"/>
    <w:rsid w:val="008C633E"/>
    <w:rsid w:val="008C6F2C"/>
    <w:rsid w:val="008D1C83"/>
    <w:rsid w:val="008D37E6"/>
    <w:rsid w:val="008D47E6"/>
    <w:rsid w:val="008E1587"/>
    <w:rsid w:val="008E64B8"/>
    <w:rsid w:val="008F2A45"/>
    <w:rsid w:val="008F42F1"/>
    <w:rsid w:val="008F5042"/>
    <w:rsid w:val="00901464"/>
    <w:rsid w:val="00902DE7"/>
    <w:rsid w:val="00904AE8"/>
    <w:rsid w:val="0091049B"/>
    <w:rsid w:val="00912229"/>
    <w:rsid w:val="0091285B"/>
    <w:rsid w:val="00913FFD"/>
    <w:rsid w:val="009152B4"/>
    <w:rsid w:val="00915E8C"/>
    <w:rsid w:val="00916511"/>
    <w:rsid w:val="00921008"/>
    <w:rsid w:val="00921EAB"/>
    <w:rsid w:val="00921EB2"/>
    <w:rsid w:val="009238F5"/>
    <w:rsid w:val="0093690A"/>
    <w:rsid w:val="0094157C"/>
    <w:rsid w:val="00941C0A"/>
    <w:rsid w:val="00942893"/>
    <w:rsid w:val="00944384"/>
    <w:rsid w:val="00945555"/>
    <w:rsid w:val="0095414E"/>
    <w:rsid w:val="00954420"/>
    <w:rsid w:val="00957118"/>
    <w:rsid w:val="00957D1C"/>
    <w:rsid w:val="00961697"/>
    <w:rsid w:val="009633A0"/>
    <w:rsid w:val="00972AD9"/>
    <w:rsid w:val="00972D74"/>
    <w:rsid w:val="0097318E"/>
    <w:rsid w:val="00976425"/>
    <w:rsid w:val="009808B4"/>
    <w:rsid w:val="009864F9"/>
    <w:rsid w:val="0099054D"/>
    <w:rsid w:val="00991605"/>
    <w:rsid w:val="00992349"/>
    <w:rsid w:val="00994A20"/>
    <w:rsid w:val="009954FA"/>
    <w:rsid w:val="00995F1A"/>
    <w:rsid w:val="009A00B0"/>
    <w:rsid w:val="009A5221"/>
    <w:rsid w:val="009A6223"/>
    <w:rsid w:val="009B11D3"/>
    <w:rsid w:val="009B42B8"/>
    <w:rsid w:val="009B45E1"/>
    <w:rsid w:val="009B5AAB"/>
    <w:rsid w:val="009B5D0A"/>
    <w:rsid w:val="009B5E2B"/>
    <w:rsid w:val="009C08A6"/>
    <w:rsid w:val="009C0994"/>
    <w:rsid w:val="009C339F"/>
    <w:rsid w:val="009C401D"/>
    <w:rsid w:val="009C6E88"/>
    <w:rsid w:val="009C7C3E"/>
    <w:rsid w:val="009D1A82"/>
    <w:rsid w:val="009D1BC2"/>
    <w:rsid w:val="009D4E57"/>
    <w:rsid w:val="009E2CC8"/>
    <w:rsid w:val="009E3926"/>
    <w:rsid w:val="009E6071"/>
    <w:rsid w:val="009E66FD"/>
    <w:rsid w:val="009E695E"/>
    <w:rsid w:val="009F19A2"/>
    <w:rsid w:val="009F56F2"/>
    <w:rsid w:val="009F7EA0"/>
    <w:rsid w:val="00A00E76"/>
    <w:rsid w:val="00A013C6"/>
    <w:rsid w:val="00A032A2"/>
    <w:rsid w:val="00A1373A"/>
    <w:rsid w:val="00A13B44"/>
    <w:rsid w:val="00A14F27"/>
    <w:rsid w:val="00A22E4D"/>
    <w:rsid w:val="00A24A81"/>
    <w:rsid w:val="00A26715"/>
    <w:rsid w:val="00A30D88"/>
    <w:rsid w:val="00A30FE3"/>
    <w:rsid w:val="00A32E49"/>
    <w:rsid w:val="00A32FE3"/>
    <w:rsid w:val="00A34F06"/>
    <w:rsid w:val="00A35BA1"/>
    <w:rsid w:val="00A36093"/>
    <w:rsid w:val="00A36F6B"/>
    <w:rsid w:val="00A37966"/>
    <w:rsid w:val="00A4310B"/>
    <w:rsid w:val="00A45ECA"/>
    <w:rsid w:val="00A52C70"/>
    <w:rsid w:val="00A53540"/>
    <w:rsid w:val="00A55409"/>
    <w:rsid w:val="00A556AC"/>
    <w:rsid w:val="00A60B1F"/>
    <w:rsid w:val="00A62048"/>
    <w:rsid w:val="00A627F3"/>
    <w:rsid w:val="00A720FD"/>
    <w:rsid w:val="00A77293"/>
    <w:rsid w:val="00A77387"/>
    <w:rsid w:val="00A80309"/>
    <w:rsid w:val="00A80EE8"/>
    <w:rsid w:val="00A83574"/>
    <w:rsid w:val="00A844F5"/>
    <w:rsid w:val="00A85050"/>
    <w:rsid w:val="00A85AED"/>
    <w:rsid w:val="00A908C4"/>
    <w:rsid w:val="00A91861"/>
    <w:rsid w:val="00AA24F4"/>
    <w:rsid w:val="00AA2A71"/>
    <w:rsid w:val="00AB0C96"/>
    <w:rsid w:val="00AB3A97"/>
    <w:rsid w:val="00AB4BAF"/>
    <w:rsid w:val="00AB5D9E"/>
    <w:rsid w:val="00AB762D"/>
    <w:rsid w:val="00AB7CB0"/>
    <w:rsid w:val="00AC358B"/>
    <w:rsid w:val="00AC3C7D"/>
    <w:rsid w:val="00AC5E2A"/>
    <w:rsid w:val="00AD2213"/>
    <w:rsid w:val="00AE5536"/>
    <w:rsid w:val="00AF0FAA"/>
    <w:rsid w:val="00AF1C97"/>
    <w:rsid w:val="00AF28CD"/>
    <w:rsid w:val="00AF2A35"/>
    <w:rsid w:val="00AF3353"/>
    <w:rsid w:val="00AF5A33"/>
    <w:rsid w:val="00AF674F"/>
    <w:rsid w:val="00AF6F50"/>
    <w:rsid w:val="00AF7370"/>
    <w:rsid w:val="00B01752"/>
    <w:rsid w:val="00B02899"/>
    <w:rsid w:val="00B02F52"/>
    <w:rsid w:val="00B061D5"/>
    <w:rsid w:val="00B07221"/>
    <w:rsid w:val="00B15DFE"/>
    <w:rsid w:val="00B16590"/>
    <w:rsid w:val="00B168B4"/>
    <w:rsid w:val="00B20110"/>
    <w:rsid w:val="00B21407"/>
    <w:rsid w:val="00B23A07"/>
    <w:rsid w:val="00B23DA3"/>
    <w:rsid w:val="00B268AF"/>
    <w:rsid w:val="00B310FE"/>
    <w:rsid w:val="00B31F50"/>
    <w:rsid w:val="00B32028"/>
    <w:rsid w:val="00B335B1"/>
    <w:rsid w:val="00B35514"/>
    <w:rsid w:val="00B35E16"/>
    <w:rsid w:val="00B367AE"/>
    <w:rsid w:val="00B36EA2"/>
    <w:rsid w:val="00B3729D"/>
    <w:rsid w:val="00B43AA6"/>
    <w:rsid w:val="00B46D0B"/>
    <w:rsid w:val="00B479B0"/>
    <w:rsid w:val="00B47C31"/>
    <w:rsid w:val="00B5212F"/>
    <w:rsid w:val="00B52AF4"/>
    <w:rsid w:val="00B537AA"/>
    <w:rsid w:val="00B56FF2"/>
    <w:rsid w:val="00B6379E"/>
    <w:rsid w:val="00B65BA6"/>
    <w:rsid w:val="00B66863"/>
    <w:rsid w:val="00B7429A"/>
    <w:rsid w:val="00B8179D"/>
    <w:rsid w:val="00B84903"/>
    <w:rsid w:val="00B86262"/>
    <w:rsid w:val="00B90670"/>
    <w:rsid w:val="00B92025"/>
    <w:rsid w:val="00B92482"/>
    <w:rsid w:val="00B967ED"/>
    <w:rsid w:val="00B96C04"/>
    <w:rsid w:val="00B97A30"/>
    <w:rsid w:val="00BA17CC"/>
    <w:rsid w:val="00BA4CCD"/>
    <w:rsid w:val="00BA5733"/>
    <w:rsid w:val="00BA6742"/>
    <w:rsid w:val="00BA7DCB"/>
    <w:rsid w:val="00BC231E"/>
    <w:rsid w:val="00BC4FE1"/>
    <w:rsid w:val="00BC5F50"/>
    <w:rsid w:val="00BC6211"/>
    <w:rsid w:val="00BD2C47"/>
    <w:rsid w:val="00BD42DF"/>
    <w:rsid w:val="00BD4D76"/>
    <w:rsid w:val="00BD4E36"/>
    <w:rsid w:val="00BD763B"/>
    <w:rsid w:val="00BE0BD0"/>
    <w:rsid w:val="00BE0C40"/>
    <w:rsid w:val="00BE2913"/>
    <w:rsid w:val="00BE4C8A"/>
    <w:rsid w:val="00BE7899"/>
    <w:rsid w:val="00BF233E"/>
    <w:rsid w:val="00BF3315"/>
    <w:rsid w:val="00BF63A3"/>
    <w:rsid w:val="00BF6944"/>
    <w:rsid w:val="00BF69DB"/>
    <w:rsid w:val="00C00D16"/>
    <w:rsid w:val="00C01E4D"/>
    <w:rsid w:val="00C02050"/>
    <w:rsid w:val="00C02E49"/>
    <w:rsid w:val="00C053B5"/>
    <w:rsid w:val="00C05BD3"/>
    <w:rsid w:val="00C06780"/>
    <w:rsid w:val="00C06B71"/>
    <w:rsid w:val="00C12DF3"/>
    <w:rsid w:val="00C15166"/>
    <w:rsid w:val="00C17134"/>
    <w:rsid w:val="00C20ACB"/>
    <w:rsid w:val="00C22317"/>
    <w:rsid w:val="00C224CF"/>
    <w:rsid w:val="00C26C13"/>
    <w:rsid w:val="00C317CA"/>
    <w:rsid w:val="00C34B36"/>
    <w:rsid w:val="00C34CE5"/>
    <w:rsid w:val="00C362FD"/>
    <w:rsid w:val="00C40674"/>
    <w:rsid w:val="00C45201"/>
    <w:rsid w:val="00C5104C"/>
    <w:rsid w:val="00C51A5F"/>
    <w:rsid w:val="00C53775"/>
    <w:rsid w:val="00C57033"/>
    <w:rsid w:val="00C6149A"/>
    <w:rsid w:val="00C61A4D"/>
    <w:rsid w:val="00C63FF4"/>
    <w:rsid w:val="00C650C0"/>
    <w:rsid w:val="00C72612"/>
    <w:rsid w:val="00C90FC0"/>
    <w:rsid w:val="00C94EED"/>
    <w:rsid w:val="00C9738A"/>
    <w:rsid w:val="00CA0562"/>
    <w:rsid w:val="00CA085D"/>
    <w:rsid w:val="00CA5206"/>
    <w:rsid w:val="00CA6B7F"/>
    <w:rsid w:val="00CB450A"/>
    <w:rsid w:val="00CB4882"/>
    <w:rsid w:val="00CB5439"/>
    <w:rsid w:val="00CB689E"/>
    <w:rsid w:val="00CB694A"/>
    <w:rsid w:val="00CB7BC5"/>
    <w:rsid w:val="00CC0844"/>
    <w:rsid w:val="00CC0E95"/>
    <w:rsid w:val="00CC2D24"/>
    <w:rsid w:val="00CC3041"/>
    <w:rsid w:val="00CD26A8"/>
    <w:rsid w:val="00CD369E"/>
    <w:rsid w:val="00CD3EB4"/>
    <w:rsid w:val="00CD4BCD"/>
    <w:rsid w:val="00CD68B8"/>
    <w:rsid w:val="00CE1EC9"/>
    <w:rsid w:val="00CE1FD8"/>
    <w:rsid w:val="00CE68B4"/>
    <w:rsid w:val="00CE768C"/>
    <w:rsid w:val="00CF0CCB"/>
    <w:rsid w:val="00D00BD3"/>
    <w:rsid w:val="00D01379"/>
    <w:rsid w:val="00D0569E"/>
    <w:rsid w:val="00D06203"/>
    <w:rsid w:val="00D068E5"/>
    <w:rsid w:val="00D1137B"/>
    <w:rsid w:val="00D1146C"/>
    <w:rsid w:val="00D23560"/>
    <w:rsid w:val="00D250A4"/>
    <w:rsid w:val="00D27402"/>
    <w:rsid w:val="00D30536"/>
    <w:rsid w:val="00D31E4B"/>
    <w:rsid w:val="00D3220D"/>
    <w:rsid w:val="00D325EA"/>
    <w:rsid w:val="00D3565A"/>
    <w:rsid w:val="00D37D6C"/>
    <w:rsid w:val="00D411BC"/>
    <w:rsid w:val="00D41306"/>
    <w:rsid w:val="00D45F49"/>
    <w:rsid w:val="00D45F64"/>
    <w:rsid w:val="00D45FE6"/>
    <w:rsid w:val="00D506F5"/>
    <w:rsid w:val="00D51A3F"/>
    <w:rsid w:val="00D54273"/>
    <w:rsid w:val="00D55ADC"/>
    <w:rsid w:val="00D571FE"/>
    <w:rsid w:val="00D62DF1"/>
    <w:rsid w:val="00D64327"/>
    <w:rsid w:val="00D646AA"/>
    <w:rsid w:val="00D65D0B"/>
    <w:rsid w:val="00D667BC"/>
    <w:rsid w:val="00D67830"/>
    <w:rsid w:val="00D71514"/>
    <w:rsid w:val="00D72228"/>
    <w:rsid w:val="00D72BB3"/>
    <w:rsid w:val="00D747CE"/>
    <w:rsid w:val="00D75CAE"/>
    <w:rsid w:val="00D761EE"/>
    <w:rsid w:val="00D829AD"/>
    <w:rsid w:val="00D83EE7"/>
    <w:rsid w:val="00D852B7"/>
    <w:rsid w:val="00D860F4"/>
    <w:rsid w:val="00D8765D"/>
    <w:rsid w:val="00D91269"/>
    <w:rsid w:val="00D92486"/>
    <w:rsid w:val="00D96F9A"/>
    <w:rsid w:val="00DA178E"/>
    <w:rsid w:val="00DA1939"/>
    <w:rsid w:val="00DA6A22"/>
    <w:rsid w:val="00DB220B"/>
    <w:rsid w:val="00DB653E"/>
    <w:rsid w:val="00DB7A77"/>
    <w:rsid w:val="00DC0934"/>
    <w:rsid w:val="00DC19F5"/>
    <w:rsid w:val="00DC244A"/>
    <w:rsid w:val="00DD10CD"/>
    <w:rsid w:val="00DD2B8D"/>
    <w:rsid w:val="00DE4818"/>
    <w:rsid w:val="00DE4B0C"/>
    <w:rsid w:val="00DE4B8A"/>
    <w:rsid w:val="00DF0246"/>
    <w:rsid w:val="00DF2F86"/>
    <w:rsid w:val="00DF4D97"/>
    <w:rsid w:val="00DF6191"/>
    <w:rsid w:val="00DF780E"/>
    <w:rsid w:val="00E04115"/>
    <w:rsid w:val="00E05A25"/>
    <w:rsid w:val="00E06BE5"/>
    <w:rsid w:val="00E114E0"/>
    <w:rsid w:val="00E127EE"/>
    <w:rsid w:val="00E1663B"/>
    <w:rsid w:val="00E21620"/>
    <w:rsid w:val="00E22818"/>
    <w:rsid w:val="00E264B0"/>
    <w:rsid w:val="00E26CB6"/>
    <w:rsid w:val="00E32C0B"/>
    <w:rsid w:val="00E33989"/>
    <w:rsid w:val="00E41A7C"/>
    <w:rsid w:val="00E42196"/>
    <w:rsid w:val="00E434F5"/>
    <w:rsid w:val="00E43AA8"/>
    <w:rsid w:val="00E44511"/>
    <w:rsid w:val="00E46AD2"/>
    <w:rsid w:val="00E547C7"/>
    <w:rsid w:val="00E6011D"/>
    <w:rsid w:val="00E66313"/>
    <w:rsid w:val="00E71EEB"/>
    <w:rsid w:val="00E72D95"/>
    <w:rsid w:val="00E7749B"/>
    <w:rsid w:val="00E77FB9"/>
    <w:rsid w:val="00E80D1E"/>
    <w:rsid w:val="00E81B72"/>
    <w:rsid w:val="00E84918"/>
    <w:rsid w:val="00E90FA3"/>
    <w:rsid w:val="00E91137"/>
    <w:rsid w:val="00E94895"/>
    <w:rsid w:val="00E950EE"/>
    <w:rsid w:val="00E972E9"/>
    <w:rsid w:val="00EA293F"/>
    <w:rsid w:val="00EA49D6"/>
    <w:rsid w:val="00EA4AF9"/>
    <w:rsid w:val="00EB0D07"/>
    <w:rsid w:val="00EB1556"/>
    <w:rsid w:val="00EB17A4"/>
    <w:rsid w:val="00EB3115"/>
    <w:rsid w:val="00EB330A"/>
    <w:rsid w:val="00EB54E6"/>
    <w:rsid w:val="00EB556C"/>
    <w:rsid w:val="00EB5B56"/>
    <w:rsid w:val="00EB75AB"/>
    <w:rsid w:val="00EB7D5C"/>
    <w:rsid w:val="00EC3107"/>
    <w:rsid w:val="00EC4AB3"/>
    <w:rsid w:val="00EC603D"/>
    <w:rsid w:val="00EC618E"/>
    <w:rsid w:val="00ED12D4"/>
    <w:rsid w:val="00ED1F4A"/>
    <w:rsid w:val="00ED421F"/>
    <w:rsid w:val="00ED4E89"/>
    <w:rsid w:val="00EE1C32"/>
    <w:rsid w:val="00EE20B7"/>
    <w:rsid w:val="00F00998"/>
    <w:rsid w:val="00F044FB"/>
    <w:rsid w:val="00F045CB"/>
    <w:rsid w:val="00F04AE7"/>
    <w:rsid w:val="00F06D26"/>
    <w:rsid w:val="00F07760"/>
    <w:rsid w:val="00F0784F"/>
    <w:rsid w:val="00F146CD"/>
    <w:rsid w:val="00F148E3"/>
    <w:rsid w:val="00F204B5"/>
    <w:rsid w:val="00F2464A"/>
    <w:rsid w:val="00F25E73"/>
    <w:rsid w:val="00F270CD"/>
    <w:rsid w:val="00F37387"/>
    <w:rsid w:val="00F41DAF"/>
    <w:rsid w:val="00F4432F"/>
    <w:rsid w:val="00F51B64"/>
    <w:rsid w:val="00F52B8C"/>
    <w:rsid w:val="00F602DF"/>
    <w:rsid w:val="00F609AD"/>
    <w:rsid w:val="00F6183C"/>
    <w:rsid w:val="00F66BED"/>
    <w:rsid w:val="00F67C33"/>
    <w:rsid w:val="00F7008C"/>
    <w:rsid w:val="00F730FF"/>
    <w:rsid w:val="00F74506"/>
    <w:rsid w:val="00F77351"/>
    <w:rsid w:val="00F80836"/>
    <w:rsid w:val="00F81A9D"/>
    <w:rsid w:val="00F83C5D"/>
    <w:rsid w:val="00F83DAA"/>
    <w:rsid w:val="00F854CB"/>
    <w:rsid w:val="00F91EFD"/>
    <w:rsid w:val="00F92B5A"/>
    <w:rsid w:val="00F92E18"/>
    <w:rsid w:val="00F93C95"/>
    <w:rsid w:val="00F95CCB"/>
    <w:rsid w:val="00FA019D"/>
    <w:rsid w:val="00FA1D2C"/>
    <w:rsid w:val="00FA1F1A"/>
    <w:rsid w:val="00FA1F5C"/>
    <w:rsid w:val="00FA2237"/>
    <w:rsid w:val="00FA2C5D"/>
    <w:rsid w:val="00FA5FF9"/>
    <w:rsid w:val="00FA7D49"/>
    <w:rsid w:val="00FB2D68"/>
    <w:rsid w:val="00FB49E3"/>
    <w:rsid w:val="00FB64AE"/>
    <w:rsid w:val="00FB7DA7"/>
    <w:rsid w:val="00FC122F"/>
    <w:rsid w:val="00FC2897"/>
    <w:rsid w:val="00FC3451"/>
    <w:rsid w:val="00FD2F77"/>
    <w:rsid w:val="00FD2F93"/>
    <w:rsid w:val="00FD39DD"/>
    <w:rsid w:val="00FD4264"/>
    <w:rsid w:val="00FD71F3"/>
    <w:rsid w:val="00FE7373"/>
    <w:rsid w:val="00FF1ECD"/>
    <w:rsid w:val="00FF3BB7"/>
    <w:rsid w:val="00FF4339"/>
    <w:rsid w:val="00FF4D2D"/>
    <w:rsid w:val="00FF6AE6"/>
    <w:rsid w:val="0108730E"/>
    <w:rsid w:val="01276CE6"/>
    <w:rsid w:val="01391AF7"/>
    <w:rsid w:val="014B7C83"/>
    <w:rsid w:val="014F6641"/>
    <w:rsid w:val="015123B9"/>
    <w:rsid w:val="015B4FE6"/>
    <w:rsid w:val="01610748"/>
    <w:rsid w:val="016C134C"/>
    <w:rsid w:val="016F4A91"/>
    <w:rsid w:val="017D31AE"/>
    <w:rsid w:val="018536B1"/>
    <w:rsid w:val="01905F0E"/>
    <w:rsid w:val="01A064DF"/>
    <w:rsid w:val="01A56820"/>
    <w:rsid w:val="01AC5842"/>
    <w:rsid w:val="01B73196"/>
    <w:rsid w:val="01D129DD"/>
    <w:rsid w:val="01D93DF4"/>
    <w:rsid w:val="01DB0F21"/>
    <w:rsid w:val="01F85948"/>
    <w:rsid w:val="02274EC8"/>
    <w:rsid w:val="022C6982"/>
    <w:rsid w:val="023E521C"/>
    <w:rsid w:val="02421D02"/>
    <w:rsid w:val="02502671"/>
    <w:rsid w:val="027D1EDC"/>
    <w:rsid w:val="02AA6F17"/>
    <w:rsid w:val="02BC17B1"/>
    <w:rsid w:val="02C54EEB"/>
    <w:rsid w:val="02CD3CC1"/>
    <w:rsid w:val="02E6429D"/>
    <w:rsid w:val="030B2A3C"/>
    <w:rsid w:val="03175CD1"/>
    <w:rsid w:val="032E5AB3"/>
    <w:rsid w:val="0340505C"/>
    <w:rsid w:val="034A3564"/>
    <w:rsid w:val="03563191"/>
    <w:rsid w:val="036D1000"/>
    <w:rsid w:val="03800FCC"/>
    <w:rsid w:val="0380752A"/>
    <w:rsid w:val="03C54999"/>
    <w:rsid w:val="03E70365"/>
    <w:rsid w:val="03F42DA6"/>
    <w:rsid w:val="04316173"/>
    <w:rsid w:val="04415AEC"/>
    <w:rsid w:val="04477F08"/>
    <w:rsid w:val="04820ADC"/>
    <w:rsid w:val="048474F5"/>
    <w:rsid w:val="04874841"/>
    <w:rsid w:val="048E7480"/>
    <w:rsid w:val="04AF0DC0"/>
    <w:rsid w:val="04B35139"/>
    <w:rsid w:val="04DE4C37"/>
    <w:rsid w:val="04E35F2C"/>
    <w:rsid w:val="051D0035"/>
    <w:rsid w:val="053B5ED5"/>
    <w:rsid w:val="054D10EA"/>
    <w:rsid w:val="055D7389"/>
    <w:rsid w:val="05614B95"/>
    <w:rsid w:val="058B5170"/>
    <w:rsid w:val="05CA3B1B"/>
    <w:rsid w:val="05D40F8A"/>
    <w:rsid w:val="05E97CB2"/>
    <w:rsid w:val="060D6A3B"/>
    <w:rsid w:val="06193B1E"/>
    <w:rsid w:val="06383C8B"/>
    <w:rsid w:val="066300E8"/>
    <w:rsid w:val="067D77AC"/>
    <w:rsid w:val="06C6067E"/>
    <w:rsid w:val="06CA1A36"/>
    <w:rsid w:val="06D4212C"/>
    <w:rsid w:val="06DF18E2"/>
    <w:rsid w:val="0707497A"/>
    <w:rsid w:val="070E48A8"/>
    <w:rsid w:val="07140111"/>
    <w:rsid w:val="07394A3D"/>
    <w:rsid w:val="07416329"/>
    <w:rsid w:val="0744651C"/>
    <w:rsid w:val="07501B9E"/>
    <w:rsid w:val="075229E7"/>
    <w:rsid w:val="075B3A48"/>
    <w:rsid w:val="07835161"/>
    <w:rsid w:val="07E06245"/>
    <w:rsid w:val="07E61381"/>
    <w:rsid w:val="07F60974"/>
    <w:rsid w:val="07F63E4C"/>
    <w:rsid w:val="07F910B5"/>
    <w:rsid w:val="0838785B"/>
    <w:rsid w:val="08621D9B"/>
    <w:rsid w:val="087D0B78"/>
    <w:rsid w:val="0889068B"/>
    <w:rsid w:val="08A92ADB"/>
    <w:rsid w:val="08AE00F1"/>
    <w:rsid w:val="08B1373D"/>
    <w:rsid w:val="08B17303"/>
    <w:rsid w:val="08DA08BA"/>
    <w:rsid w:val="08EF734E"/>
    <w:rsid w:val="091F2D9D"/>
    <w:rsid w:val="0920129B"/>
    <w:rsid w:val="096864F2"/>
    <w:rsid w:val="09823E4D"/>
    <w:rsid w:val="098852A8"/>
    <w:rsid w:val="099217C1"/>
    <w:rsid w:val="099E0166"/>
    <w:rsid w:val="09A60DC8"/>
    <w:rsid w:val="09DD74BA"/>
    <w:rsid w:val="0A0106F5"/>
    <w:rsid w:val="0A4B18CE"/>
    <w:rsid w:val="0A4C5E14"/>
    <w:rsid w:val="0A817EB9"/>
    <w:rsid w:val="0A8A4B12"/>
    <w:rsid w:val="0A8F3F52"/>
    <w:rsid w:val="0AA3355A"/>
    <w:rsid w:val="0AB1211B"/>
    <w:rsid w:val="0ABD1A37"/>
    <w:rsid w:val="0AC800D5"/>
    <w:rsid w:val="0AE97B65"/>
    <w:rsid w:val="0AFA19A7"/>
    <w:rsid w:val="0B0009AC"/>
    <w:rsid w:val="0B0169CB"/>
    <w:rsid w:val="0B0D1FF7"/>
    <w:rsid w:val="0B0E131B"/>
    <w:rsid w:val="0B181252"/>
    <w:rsid w:val="0B187AA4"/>
    <w:rsid w:val="0B2543AA"/>
    <w:rsid w:val="0B501E24"/>
    <w:rsid w:val="0B651CEF"/>
    <w:rsid w:val="0BC11EE9"/>
    <w:rsid w:val="0BD51DDE"/>
    <w:rsid w:val="0C19193C"/>
    <w:rsid w:val="0C1939C9"/>
    <w:rsid w:val="0C275A89"/>
    <w:rsid w:val="0C4F74F5"/>
    <w:rsid w:val="0C8F023A"/>
    <w:rsid w:val="0CBB5882"/>
    <w:rsid w:val="0CBE7177"/>
    <w:rsid w:val="0CC479D3"/>
    <w:rsid w:val="0CCA46C4"/>
    <w:rsid w:val="0D531CDF"/>
    <w:rsid w:val="0D5373DA"/>
    <w:rsid w:val="0D567AA7"/>
    <w:rsid w:val="0D5F27A6"/>
    <w:rsid w:val="0DBD186E"/>
    <w:rsid w:val="0DC3019B"/>
    <w:rsid w:val="0DCA3125"/>
    <w:rsid w:val="0DDF0D4D"/>
    <w:rsid w:val="0DFB570C"/>
    <w:rsid w:val="0E061F35"/>
    <w:rsid w:val="0E3506BD"/>
    <w:rsid w:val="0E416A77"/>
    <w:rsid w:val="0E5C2657"/>
    <w:rsid w:val="0E702B50"/>
    <w:rsid w:val="0EA34036"/>
    <w:rsid w:val="0EAD093B"/>
    <w:rsid w:val="0EB049DF"/>
    <w:rsid w:val="0EB63F9D"/>
    <w:rsid w:val="0F245037"/>
    <w:rsid w:val="0F3D1107"/>
    <w:rsid w:val="0F501F02"/>
    <w:rsid w:val="0F54794B"/>
    <w:rsid w:val="0F55021C"/>
    <w:rsid w:val="0F561903"/>
    <w:rsid w:val="0F57333E"/>
    <w:rsid w:val="0F5A5680"/>
    <w:rsid w:val="0F615EBD"/>
    <w:rsid w:val="0F6A354E"/>
    <w:rsid w:val="0F88478D"/>
    <w:rsid w:val="0F937B47"/>
    <w:rsid w:val="0FB72BC0"/>
    <w:rsid w:val="0FB73DA5"/>
    <w:rsid w:val="0FBB0177"/>
    <w:rsid w:val="0FC300AE"/>
    <w:rsid w:val="0FDE2587"/>
    <w:rsid w:val="10030D22"/>
    <w:rsid w:val="10276FD4"/>
    <w:rsid w:val="103649EC"/>
    <w:rsid w:val="104E38A4"/>
    <w:rsid w:val="10507757"/>
    <w:rsid w:val="105517FE"/>
    <w:rsid w:val="1056229E"/>
    <w:rsid w:val="107A1082"/>
    <w:rsid w:val="108553A4"/>
    <w:rsid w:val="10965858"/>
    <w:rsid w:val="109E7189"/>
    <w:rsid w:val="10AA5642"/>
    <w:rsid w:val="10AF0EAA"/>
    <w:rsid w:val="10BF2F96"/>
    <w:rsid w:val="10C72BB3"/>
    <w:rsid w:val="10CB1EE7"/>
    <w:rsid w:val="10D34B99"/>
    <w:rsid w:val="10F63C91"/>
    <w:rsid w:val="110046C2"/>
    <w:rsid w:val="11124F95"/>
    <w:rsid w:val="114E06C3"/>
    <w:rsid w:val="115206FB"/>
    <w:rsid w:val="117F16D1"/>
    <w:rsid w:val="11875489"/>
    <w:rsid w:val="118C2F9A"/>
    <w:rsid w:val="11A2456B"/>
    <w:rsid w:val="11A976A8"/>
    <w:rsid w:val="11B40613"/>
    <w:rsid w:val="11BE2022"/>
    <w:rsid w:val="11D83EA2"/>
    <w:rsid w:val="11DA17E7"/>
    <w:rsid w:val="11DC260A"/>
    <w:rsid w:val="11DD475F"/>
    <w:rsid w:val="11E47B0D"/>
    <w:rsid w:val="11FE21B2"/>
    <w:rsid w:val="12236F11"/>
    <w:rsid w:val="122510EE"/>
    <w:rsid w:val="12386C7D"/>
    <w:rsid w:val="12405481"/>
    <w:rsid w:val="124949E7"/>
    <w:rsid w:val="128D1331"/>
    <w:rsid w:val="12C1355D"/>
    <w:rsid w:val="12C8707A"/>
    <w:rsid w:val="12CF1390"/>
    <w:rsid w:val="12DE15D3"/>
    <w:rsid w:val="12EA1EE6"/>
    <w:rsid w:val="12EF7289"/>
    <w:rsid w:val="13010001"/>
    <w:rsid w:val="133D7CD4"/>
    <w:rsid w:val="13405DEA"/>
    <w:rsid w:val="134D5A81"/>
    <w:rsid w:val="13637D2A"/>
    <w:rsid w:val="13741F37"/>
    <w:rsid w:val="137720AA"/>
    <w:rsid w:val="13BA001A"/>
    <w:rsid w:val="13BF6991"/>
    <w:rsid w:val="13CE330F"/>
    <w:rsid w:val="13F007CA"/>
    <w:rsid w:val="13F03DED"/>
    <w:rsid w:val="13F95DC4"/>
    <w:rsid w:val="141F00F5"/>
    <w:rsid w:val="142A3E2D"/>
    <w:rsid w:val="144A7973"/>
    <w:rsid w:val="14681A9C"/>
    <w:rsid w:val="14D7277E"/>
    <w:rsid w:val="14FB7DA2"/>
    <w:rsid w:val="150C2B30"/>
    <w:rsid w:val="151F0D11"/>
    <w:rsid w:val="1525330E"/>
    <w:rsid w:val="15363948"/>
    <w:rsid w:val="15427A3C"/>
    <w:rsid w:val="15436E45"/>
    <w:rsid w:val="15593193"/>
    <w:rsid w:val="158710F3"/>
    <w:rsid w:val="15C03212"/>
    <w:rsid w:val="15C772F3"/>
    <w:rsid w:val="15CE4C34"/>
    <w:rsid w:val="15F0775C"/>
    <w:rsid w:val="15F15AC1"/>
    <w:rsid w:val="16036691"/>
    <w:rsid w:val="16094BB9"/>
    <w:rsid w:val="160A0AD0"/>
    <w:rsid w:val="163559AE"/>
    <w:rsid w:val="16401732"/>
    <w:rsid w:val="16425791"/>
    <w:rsid w:val="165B6F79"/>
    <w:rsid w:val="166D339A"/>
    <w:rsid w:val="166E5EB0"/>
    <w:rsid w:val="16C44F84"/>
    <w:rsid w:val="16DD382F"/>
    <w:rsid w:val="16F50974"/>
    <w:rsid w:val="17110006"/>
    <w:rsid w:val="17342109"/>
    <w:rsid w:val="173871FB"/>
    <w:rsid w:val="174348B8"/>
    <w:rsid w:val="1747035F"/>
    <w:rsid w:val="17477C37"/>
    <w:rsid w:val="174E762A"/>
    <w:rsid w:val="176825F7"/>
    <w:rsid w:val="177A195D"/>
    <w:rsid w:val="1796169F"/>
    <w:rsid w:val="17A76437"/>
    <w:rsid w:val="17AF353E"/>
    <w:rsid w:val="17C50FB3"/>
    <w:rsid w:val="180104D3"/>
    <w:rsid w:val="18121F46"/>
    <w:rsid w:val="18131D1F"/>
    <w:rsid w:val="1817028F"/>
    <w:rsid w:val="1820060E"/>
    <w:rsid w:val="18205BA9"/>
    <w:rsid w:val="18210C6D"/>
    <w:rsid w:val="18277D7A"/>
    <w:rsid w:val="18370FAA"/>
    <w:rsid w:val="18490DFA"/>
    <w:rsid w:val="18562F1E"/>
    <w:rsid w:val="186407CC"/>
    <w:rsid w:val="186B1B5B"/>
    <w:rsid w:val="187C78C4"/>
    <w:rsid w:val="18847969"/>
    <w:rsid w:val="188D7D42"/>
    <w:rsid w:val="18C45643"/>
    <w:rsid w:val="18DE41CB"/>
    <w:rsid w:val="190855FC"/>
    <w:rsid w:val="19185113"/>
    <w:rsid w:val="192B12EA"/>
    <w:rsid w:val="192D1F0B"/>
    <w:rsid w:val="19575882"/>
    <w:rsid w:val="195E155B"/>
    <w:rsid w:val="19671923"/>
    <w:rsid w:val="196D6A1B"/>
    <w:rsid w:val="19A430B8"/>
    <w:rsid w:val="19C361C4"/>
    <w:rsid w:val="19F8741E"/>
    <w:rsid w:val="19FE4103"/>
    <w:rsid w:val="1A004525"/>
    <w:rsid w:val="1A08264E"/>
    <w:rsid w:val="1A0C41D1"/>
    <w:rsid w:val="1A336BE7"/>
    <w:rsid w:val="1A566457"/>
    <w:rsid w:val="1A5905CD"/>
    <w:rsid w:val="1A612D7C"/>
    <w:rsid w:val="1A807E72"/>
    <w:rsid w:val="1A8A2A47"/>
    <w:rsid w:val="1A8C5DB8"/>
    <w:rsid w:val="1A977FD9"/>
    <w:rsid w:val="1AA06563"/>
    <w:rsid w:val="1AA61F3E"/>
    <w:rsid w:val="1AB23A71"/>
    <w:rsid w:val="1AD369CC"/>
    <w:rsid w:val="1B16166A"/>
    <w:rsid w:val="1B1E2EB4"/>
    <w:rsid w:val="1B210BF7"/>
    <w:rsid w:val="1B3E1C02"/>
    <w:rsid w:val="1B494B83"/>
    <w:rsid w:val="1B4E5194"/>
    <w:rsid w:val="1B594B7B"/>
    <w:rsid w:val="1B8409C7"/>
    <w:rsid w:val="1B950F86"/>
    <w:rsid w:val="1BA23AE5"/>
    <w:rsid w:val="1BB43819"/>
    <w:rsid w:val="1BB93E83"/>
    <w:rsid w:val="1BC644B6"/>
    <w:rsid w:val="1BEF4851"/>
    <w:rsid w:val="1C220782"/>
    <w:rsid w:val="1C253C73"/>
    <w:rsid w:val="1C264D15"/>
    <w:rsid w:val="1C2F20FA"/>
    <w:rsid w:val="1C613AB1"/>
    <w:rsid w:val="1C744D56"/>
    <w:rsid w:val="1C8C0466"/>
    <w:rsid w:val="1CA23671"/>
    <w:rsid w:val="1CC15E4F"/>
    <w:rsid w:val="1CC854C2"/>
    <w:rsid w:val="1CCF561B"/>
    <w:rsid w:val="1CF71C0F"/>
    <w:rsid w:val="1D0121D0"/>
    <w:rsid w:val="1D0F0264"/>
    <w:rsid w:val="1D2422D8"/>
    <w:rsid w:val="1D2A019D"/>
    <w:rsid w:val="1D5B524F"/>
    <w:rsid w:val="1D6D3522"/>
    <w:rsid w:val="1D730493"/>
    <w:rsid w:val="1DAA0BF4"/>
    <w:rsid w:val="1DAB5588"/>
    <w:rsid w:val="1DC03B00"/>
    <w:rsid w:val="1DD72694"/>
    <w:rsid w:val="1DDE1DE9"/>
    <w:rsid w:val="1DFA7416"/>
    <w:rsid w:val="1E06560C"/>
    <w:rsid w:val="1E13737A"/>
    <w:rsid w:val="1E541416"/>
    <w:rsid w:val="1E652BA8"/>
    <w:rsid w:val="1E740AD7"/>
    <w:rsid w:val="1E766B63"/>
    <w:rsid w:val="1E850E0C"/>
    <w:rsid w:val="1EC21DA9"/>
    <w:rsid w:val="1EC44C5C"/>
    <w:rsid w:val="1EDC7DA8"/>
    <w:rsid w:val="1EEC6EBD"/>
    <w:rsid w:val="1EF108E0"/>
    <w:rsid w:val="1EF30CA9"/>
    <w:rsid w:val="1EF81DF3"/>
    <w:rsid w:val="1F10520A"/>
    <w:rsid w:val="1F3A4872"/>
    <w:rsid w:val="1F3C1B5B"/>
    <w:rsid w:val="1F436F19"/>
    <w:rsid w:val="1F474868"/>
    <w:rsid w:val="1F536EA5"/>
    <w:rsid w:val="1F804025"/>
    <w:rsid w:val="1F883C9F"/>
    <w:rsid w:val="1F971592"/>
    <w:rsid w:val="1FAB6CE1"/>
    <w:rsid w:val="1FB94E27"/>
    <w:rsid w:val="1FD77AD6"/>
    <w:rsid w:val="1FDE0E64"/>
    <w:rsid w:val="1FF41576"/>
    <w:rsid w:val="20051ABD"/>
    <w:rsid w:val="2020053C"/>
    <w:rsid w:val="203647FC"/>
    <w:rsid w:val="20515ADA"/>
    <w:rsid w:val="20541191"/>
    <w:rsid w:val="20670D04"/>
    <w:rsid w:val="209033B2"/>
    <w:rsid w:val="20905467"/>
    <w:rsid w:val="20984D92"/>
    <w:rsid w:val="209C0FA7"/>
    <w:rsid w:val="20AF0BE5"/>
    <w:rsid w:val="20AF20C5"/>
    <w:rsid w:val="20CE4A03"/>
    <w:rsid w:val="20D9162C"/>
    <w:rsid w:val="20DA5ACF"/>
    <w:rsid w:val="20ED7306"/>
    <w:rsid w:val="20F96916"/>
    <w:rsid w:val="20FE5E05"/>
    <w:rsid w:val="211106C5"/>
    <w:rsid w:val="212872DF"/>
    <w:rsid w:val="21431785"/>
    <w:rsid w:val="218617B3"/>
    <w:rsid w:val="21863561"/>
    <w:rsid w:val="219E251A"/>
    <w:rsid w:val="21C24F4B"/>
    <w:rsid w:val="22071464"/>
    <w:rsid w:val="2208666C"/>
    <w:rsid w:val="223035C8"/>
    <w:rsid w:val="2232235C"/>
    <w:rsid w:val="225C2514"/>
    <w:rsid w:val="227C63ED"/>
    <w:rsid w:val="22A06983"/>
    <w:rsid w:val="22C5630B"/>
    <w:rsid w:val="22C857BE"/>
    <w:rsid w:val="22D35427"/>
    <w:rsid w:val="23275FCB"/>
    <w:rsid w:val="23291785"/>
    <w:rsid w:val="233A0AA7"/>
    <w:rsid w:val="23710488"/>
    <w:rsid w:val="23735D67"/>
    <w:rsid w:val="2381304A"/>
    <w:rsid w:val="23A91789"/>
    <w:rsid w:val="23BB002C"/>
    <w:rsid w:val="23C33515"/>
    <w:rsid w:val="23D23227"/>
    <w:rsid w:val="23F1680C"/>
    <w:rsid w:val="23FA1FE5"/>
    <w:rsid w:val="243E15D5"/>
    <w:rsid w:val="244A7D07"/>
    <w:rsid w:val="244D480A"/>
    <w:rsid w:val="24551238"/>
    <w:rsid w:val="24673D8A"/>
    <w:rsid w:val="248E2DBA"/>
    <w:rsid w:val="24CF694D"/>
    <w:rsid w:val="24E85B0E"/>
    <w:rsid w:val="251470D6"/>
    <w:rsid w:val="25224672"/>
    <w:rsid w:val="25250089"/>
    <w:rsid w:val="25252A8D"/>
    <w:rsid w:val="25253091"/>
    <w:rsid w:val="253B3AD9"/>
    <w:rsid w:val="2579293D"/>
    <w:rsid w:val="25826736"/>
    <w:rsid w:val="25A67057"/>
    <w:rsid w:val="25D54115"/>
    <w:rsid w:val="25F123F0"/>
    <w:rsid w:val="25F72F27"/>
    <w:rsid w:val="25FC2EE2"/>
    <w:rsid w:val="260F4C55"/>
    <w:rsid w:val="26180A0A"/>
    <w:rsid w:val="26291B1A"/>
    <w:rsid w:val="26296BB1"/>
    <w:rsid w:val="26763E6F"/>
    <w:rsid w:val="267C3983"/>
    <w:rsid w:val="26A336EE"/>
    <w:rsid w:val="26D82BDE"/>
    <w:rsid w:val="26E14302"/>
    <w:rsid w:val="26EB0757"/>
    <w:rsid w:val="26F62F37"/>
    <w:rsid w:val="26FE5976"/>
    <w:rsid w:val="270101AC"/>
    <w:rsid w:val="27075144"/>
    <w:rsid w:val="270E5F5C"/>
    <w:rsid w:val="271A4B3F"/>
    <w:rsid w:val="27220408"/>
    <w:rsid w:val="272730F1"/>
    <w:rsid w:val="274D71B2"/>
    <w:rsid w:val="2751147F"/>
    <w:rsid w:val="275D2FB6"/>
    <w:rsid w:val="27987969"/>
    <w:rsid w:val="279C6957"/>
    <w:rsid w:val="27B6392A"/>
    <w:rsid w:val="27BA06F2"/>
    <w:rsid w:val="27D17500"/>
    <w:rsid w:val="27D32B77"/>
    <w:rsid w:val="27DE5929"/>
    <w:rsid w:val="27E14C4C"/>
    <w:rsid w:val="28485A15"/>
    <w:rsid w:val="286C62A1"/>
    <w:rsid w:val="289C6BE1"/>
    <w:rsid w:val="28A069B8"/>
    <w:rsid w:val="28E44E54"/>
    <w:rsid w:val="28EA51C4"/>
    <w:rsid w:val="28EF40E2"/>
    <w:rsid w:val="28F72971"/>
    <w:rsid w:val="293E17E9"/>
    <w:rsid w:val="29447D5A"/>
    <w:rsid w:val="296A19BB"/>
    <w:rsid w:val="296F0D7F"/>
    <w:rsid w:val="29A9603F"/>
    <w:rsid w:val="29F80D74"/>
    <w:rsid w:val="2A3073E0"/>
    <w:rsid w:val="2A6B3D49"/>
    <w:rsid w:val="2A9431BA"/>
    <w:rsid w:val="2AC375D4"/>
    <w:rsid w:val="2ADA50D1"/>
    <w:rsid w:val="2AE35535"/>
    <w:rsid w:val="2AFC5F56"/>
    <w:rsid w:val="2B2638D4"/>
    <w:rsid w:val="2B496FA3"/>
    <w:rsid w:val="2B532BFE"/>
    <w:rsid w:val="2B6E424E"/>
    <w:rsid w:val="2B702E73"/>
    <w:rsid w:val="2B7A29B8"/>
    <w:rsid w:val="2B97636B"/>
    <w:rsid w:val="2B9B22FF"/>
    <w:rsid w:val="2BB024B4"/>
    <w:rsid w:val="2BB86A0D"/>
    <w:rsid w:val="2BC60F98"/>
    <w:rsid w:val="2BCB45F0"/>
    <w:rsid w:val="2C066A1A"/>
    <w:rsid w:val="2C0B4AE6"/>
    <w:rsid w:val="2C3D26A8"/>
    <w:rsid w:val="2C586430"/>
    <w:rsid w:val="2C8114F5"/>
    <w:rsid w:val="2C81472F"/>
    <w:rsid w:val="2C8165FA"/>
    <w:rsid w:val="2CAC7CBD"/>
    <w:rsid w:val="2CCC08A3"/>
    <w:rsid w:val="2CF63411"/>
    <w:rsid w:val="2CFE66A2"/>
    <w:rsid w:val="2D02277D"/>
    <w:rsid w:val="2D0A514C"/>
    <w:rsid w:val="2D442EDC"/>
    <w:rsid w:val="2D83129D"/>
    <w:rsid w:val="2D8E75AC"/>
    <w:rsid w:val="2D940CF3"/>
    <w:rsid w:val="2D9F0E35"/>
    <w:rsid w:val="2DB235BF"/>
    <w:rsid w:val="2DF11432"/>
    <w:rsid w:val="2E0D0610"/>
    <w:rsid w:val="2E1F0FC6"/>
    <w:rsid w:val="2E577392"/>
    <w:rsid w:val="2E692241"/>
    <w:rsid w:val="2E8B1B62"/>
    <w:rsid w:val="2E970AE4"/>
    <w:rsid w:val="2EB227A5"/>
    <w:rsid w:val="2EC90F31"/>
    <w:rsid w:val="2EE04DBA"/>
    <w:rsid w:val="2EF54384"/>
    <w:rsid w:val="2F22697E"/>
    <w:rsid w:val="2F441307"/>
    <w:rsid w:val="2F725125"/>
    <w:rsid w:val="2F822BAC"/>
    <w:rsid w:val="30051C7D"/>
    <w:rsid w:val="3014442E"/>
    <w:rsid w:val="301F6139"/>
    <w:rsid w:val="30273428"/>
    <w:rsid w:val="304D7600"/>
    <w:rsid w:val="30641E74"/>
    <w:rsid w:val="30810E1D"/>
    <w:rsid w:val="309440A1"/>
    <w:rsid w:val="30F524B2"/>
    <w:rsid w:val="30F97581"/>
    <w:rsid w:val="311B20E0"/>
    <w:rsid w:val="314256C4"/>
    <w:rsid w:val="314D19A6"/>
    <w:rsid w:val="318A2BFA"/>
    <w:rsid w:val="31947CF5"/>
    <w:rsid w:val="319847E0"/>
    <w:rsid w:val="31C14142"/>
    <w:rsid w:val="31C53C32"/>
    <w:rsid w:val="31EC7411"/>
    <w:rsid w:val="31F42B05"/>
    <w:rsid w:val="32364B30"/>
    <w:rsid w:val="325B00F2"/>
    <w:rsid w:val="32713DBA"/>
    <w:rsid w:val="32751F59"/>
    <w:rsid w:val="327B1882"/>
    <w:rsid w:val="329F04E5"/>
    <w:rsid w:val="32B53DB7"/>
    <w:rsid w:val="32CC2D9E"/>
    <w:rsid w:val="32F13142"/>
    <w:rsid w:val="32F34C4A"/>
    <w:rsid w:val="32F9755F"/>
    <w:rsid w:val="330F2B13"/>
    <w:rsid w:val="33107D3E"/>
    <w:rsid w:val="331B2806"/>
    <w:rsid w:val="333214D1"/>
    <w:rsid w:val="33364D55"/>
    <w:rsid w:val="336F1A37"/>
    <w:rsid w:val="3370495E"/>
    <w:rsid w:val="33C85C5B"/>
    <w:rsid w:val="33CC0FC6"/>
    <w:rsid w:val="33D56E29"/>
    <w:rsid w:val="33DD0EAC"/>
    <w:rsid w:val="33EE2A32"/>
    <w:rsid w:val="33F82B82"/>
    <w:rsid w:val="340A67EC"/>
    <w:rsid w:val="340A7BE9"/>
    <w:rsid w:val="34143D51"/>
    <w:rsid w:val="341D574F"/>
    <w:rsid w:val="342922C1"/>
    <w:rsid w:val="342F68D3"/>
    <w:rsid w:val="34302898"/>
    <w:rsid w:val="345117AD"/>
    <w:rsid w:val="345B460B"/>
    <w:rsid w:val="347411FE"/>
    <w:rsid w:val="348A2F11"/>
    <w:rsid w:val="348E0C53"/>
    <w:rsid w:val="348E2B4F"/>
    <w:rsid w:val="34BB4966"/>
    <w:rsid w:val="34D455D4"/>
    <w:rsid w:val="34DB0F65"/>
    <w:rsid w:val="35067309"/>
    <w:rsid w:val="35245113"/>
    <w:rsid w:val="35260E8C"/>
    <w:rsid w:val="356419B4"/>
    <w:rsid w:val="356674DA"/>
    <w:rsid w:val="35754C0F"/>
    <w:rsid w:val="357E0CC8"/>
    <w:rsid w:val="358931C8"/>
    <w:rsid w:val="359E4EC6"/>
    <w:rsid w:val="35C97D56"/>
    <w:rsid w:val="35E30E94"/>
    <w:rsid w:val="35E825E5"/>
    <w:rsid w:val="35ED3757"/>
    <w:rsid w:val="35EE5D6B"/>
    <w:rsid w:val="36034D29"/>
    <w:rsid w:val="3637765B"/>
    <w:rsid w:val="363A3F05"/>
    <w:rsid w:val="3643476F"/>
    <w:rsid w:val="365311E6"/>
    <w:rsid w:val="367112A8"/>
    <w:rsid w:val="36714388"/>
    <w:rsid w:val="36721EAF"/>
    <w:rsid w:val="368C11C2"/>
    <w:rsid w:val="36D3546C"/>
    <w:rsid w:val="36E46467"/>
    <w:rsid w:val="36EF01BC"/>
    <w:rsid w:val="37133692"/>
    <w:rsid w:val="372D0CD9"/>
    <w:rsid w:val="373B263E"/>
    <w:rsid w:val="375445E4"/>
    <w:rsid w:val="37621F23"/>
    <w:rsid w:val="376964D6"/>
    <w:rsid w:val="3774040A"/>
    <w:rsid w:val="37936580"/>
    <w:rsid w:val="379C3619"/>
    <w:rsid w:val="37AE3F4D"/>
    <w:rsid w:val="37EA2644"/>
    <w:rsid w:val="38091A73"/>
    <w:rsid w:val="384A2F51"/>
    <w:rsid w:val="384F7B1A"/>
    <w:rsid w:val="388303A3"/>
    <w:rsid w:val="38B402F5"/>
    <w:rsid w:val="38B67BD2"/>
    <w:rsid w:val="38C24E23"/>
    <w:rsid w:val="38C52157"/>
    <w:rsid w:val="38C74734"/>
    <w:rsid w:val="38CC73F3"/>
    <w:rsid w:val="38F01E0F"/>
    <w:rsid w:val="3902576C"/>
    <w:rsid w:val="39327F25"/>
    <w:rsid w:val="395B66C1"/>
    <w:rsid w:val="395E3B0F"/>
    <w:rsid w:val="39835775"/>
    <w:rsid w:val="398979CE"/>
    <w:rsid w:val="39AE15AC"/>
    <w:rsid w:val="39BF23EF"/>
    <w:rsid w:val="39E81075"/>
    <w:rsid w:val="39E83FB4"/>
    <w:rsid w:val="39EC035D"/>
    <w:rsid w:val="3A09598D"/>
    <w:rsid w:val="3A153790"/>
    <w:rsid w:val="3A1F11A7"/>
    <w:rsid w:val="3A3802A8"/>
    <w:rsid w:val="3A3E0A25"/>
    <w:rsid w:val="3A602001"/>
    <w:rsid w:val="3A797E9E"/>
    <w:rsid w:val="3A86575A"/>
    <w:rsid w:val="3AA82CA5"/>
    <w:rsid w:val="3AD82C28"/>
    <w:rsid w:val="3AED7D56"/>
    <w:rsid w:val="3B115AB0"/>
    <w:rsid w:val="3B253629"/>
    <w:rsid w:val="3B341FC1"/>
    <w:rsid w:val="3B3871E5"/>
    <w:rsid w:val="3B4D2462"/>
    <w:rsid w:val="3B516536"/>
    <w:rsid w:val="3B6F11E8"/>
    <w:rsid w:val="3B702E61"/>
    <w:rsid w:val="3B732683"/>
    <w:rsid w:val="3B8052D9"/>
    <w:rsid w:val="3B851216"/>
    <w:rsid w:val="3B8D6CB0"/>
    <w:rsid w:val="3B9979DE"/>
    <w:rsid w:val="3BA64AD4"/>
    <w:rsid w:val="3BB80364"/>
    <w:rsid w:val="3BC25F76"/>
    <w:rsid w:val="3BC61395"/>
    <w:rsid w:val="3C221C81"/>
    <w:rsid w:val="3CC944E1"/>
    <w:rsid w:val="3CF655E7"/>
    <w:rsid w:val="3D0B4A9A"/>
    <w:rsid w:val="3D47738A"/>
    <w:rsid w:val="3D517AA3"/>
    <w:rsid w:val="3D842BF3"/>
    <w:rsid w:val="3DA349DC"/>
    <w:rsid w:val="3DCB6A74"/>
    <w:rsid w:val="3DCF72A0"/>
    <w:rsid w:val="3DDC14C1"/>
    <w:rsid w:val="3DF156C8"/>
    <w:rsid w:val="3DF5343C"/>
    <w:rsid w:val="3E0C4997"/>
    <w:rsid w:val="3E1F11C4"/>
    <w:rsid w:val="3E2145BE"/>
    <w:rsid w:val="3E33172F"/>
    <w:rsid w:val="3E3457B0"/>
    <w:rsid w:val="3E3462AF"/>
    <w:rsid w:val="3E75078E"/>
    <w:rsid w:val="3E8B6203"/>
    <w:rsid w:val="3E9753EA"/>
    <w:rsid w:val="3E9948D1"/>
    <w:rsid w:val="3EE41CB3"/>
    <w:rsid w:val="3EE6343A"/>
    <w:rsid w:val="3EF45B57"/>
    <w:rsid w:val="3EFB6EE5"/>
    <w:rsid w:val="3F0D7B2F"/>
    <w:rsid w:val="3F15737D"/>
    <w:rsid w:val="3F1B30E3"/>
    <w:rsid w:val="3F3862DE"/>
    <w:rsid w:val="3F43088C"/>
    <w:rsid w:val="3F5E71A0"/>
    <w:rsid w:val="3F7F3F6B"/>
    <w:rsid w:val="3FA96941"/>
    <w:rsid w:val="3FAA346A"/>
    <w:rsid w:val="3FAB317E"/>
    <w:rsid w:val="3FC66F65"/>
    <w:rsid w:val="3FD6525C"/>
    <w:rsid w:val="3FE020B5"/>
    <w:rsid w:val="4004626D"/>
    <w:rsid w:val="40136EC2"/>
    <w:rsid w:val="40253931"/>
    <w:rsid w:val="403E177F"/>
    <w:rsid w:val="40602185"/>
    <w:rsid w:val="406D3C7A"/>
    <w:rsid w:val="408041CD"/>
    <w:rsid w:val="408D0A8F"/>
    <w:rsid w:val="40AD06B3"/>
    <w:rsid w:val="40B52091"/>
    <w:rsid w:val="40D75730"/>
    <w:rsid w:val="40DD4529"/>
    <w:rsid w:val="40F402D6"/>
    <w:rsid w:val="40F40C4B"/>
    <w:rsid w:val="41115290"/>
    <w:rsid w:val="4133443E"/>
    <w:rsid w:val="41374AF8"/>
    <w:rsid w:val="414803DC"/>
    <w:rsid w:val="414920DE"/>
    <w:rsid w:val="414C3A28"/>
    <w:rsid w:val="414F1EE0"/>
    <w:rsid w:val="41550B18"/>
    <w:rsid w:val="41677A86"/>
    <w:rsid w:val="416E2555"/>
    <w:rsid w:val="41885B91"/>
    <w:rsid w:val="419E7FFC"/>
    <w:rsid w:val="41BA1D39"/>
    <w:rsid w:val="41D97671"/>
    <w:rsid w:val="41E371A6"/>
    <w:rsid w:val="41E9571B"/>
    <w:rsid w:val="41FB12D8"/>
    <w:rsid w:val="4206324A"/>
    <w:rsid w:val="42076179"/>
    <w:rsid w:val="42204EB5"/>
    <w:rsid w:val="42473021"/>
    <w:rsid w:val="429A368A"/>
    <w:rsid w:val="429C0DE9"/>
    <w:rsid w:val="42A86388"/>
    <w:rsid w:val="42B01A80"/>
    <w:rsid w:val="42B540C6"/>
    <w:rsid w:val="42E50C44"/>
    <w:rsid w:val="43040332"/>
    <w:rsid w:val="43124DBF"/>
    <w:rsid w:val="43267EE9"/>
    <w:rsid w:val="433168CD"/>
    <w:rsid w:val="43411BCB"/>
    <w:rsid w:val="43562BAD"/>
    <w:rsid w:val="435C4BA0"/>
    <w:rsid w:val="43664B49"/>
    <w:rsid w:val="4373005F"/>
    <w:rsid w:val="437B23A2"/>
    <w:rsid w:val="437D0630"/>
    <w:rsid w:val="43875D87"/>
    <w:rsid w:val="43CE1D1D"/>
    <w:rsid w:val="43D5734A"/>
    <w:rsid w:val="43D9531B"/>
    <w:rsid w:val="44095083"/>
    <w:rsid w:val="440A7BCA"/>
    <w:rsid w:val="440C56F0"/>
    <w:rsid w:val="444D52DC"/>
    <w:rsid w:val="44781DAA"/>
    <w:rsid w:val="44B21147"/>
    <w:rsid w:val="44BA4E5D"/>
    <w:rsid w:val="44CA357E"/>
    <w:rsid w:val="44CC1F33"/>
    <w:rsid w:val="44CD5A86"/>
    <w:rsid w:val="44CE0BF8"/>
    <w:rsid w:val="44FA0310"/>
    <w:rsid w:val="450B1E4C"/>
    <w:rsid w:val="451A208F"/>
    <w:rsid w:val="45440EBA"/>
    <w:rsid w:val="458F359B"/>
    <w:rsid w:val="4596174B"/>
    <w:rsid w:val="45B87EEE"/>
    <w:rsid w:val="45C2075D"/>
    <w:rsid w:val="45CF460B"/>
    <w:rsid w:val="45E27E1E"/>
    <w:rsid w:val="46941A99"/>
    <w:rsid w:val="46A41C10"/>
    <w:rsid w:val="46AE17AB"/>
    <w:rsid w:val="46C7242A"/>
    <w:rsid w:val="46CB1893"/>
    <w:rsid w:val="470316C4"/>
    <w:rsid w:val="470431B9"/>
    <w:rsid w:val="470E368E"/>
    <w:rsid w:val="47150D60"/>
    <w:rsid w:val="47431498"/>
    <w:rsid w:val="47504B9E"/>
    <w:rsid w:val="47AC7367"/>
    <w:rsid w:val="47B93F31"/>
    <w:rsid w:val="47BA5BC1"/>
    <w:rsid w:val="47C7285C"/>
    <w:rsid w:val="47E73AC9"/>
    <w:rsid w:val="4803387D"/>
    <w:rsid w:val="480C69CA"/>
    <w:rsid w:val="48164D90"/>
    <w:rsid w:val="486B7BCF"/>
    <w:rsid w:val="486C49B0"/>
    <w:rsid w:val="48745BFB"/>
    <w:rsid w:val="487519F9"/>
    <w:rsid w:val="488E2B78"/>
    <w:rsid w:val="48987CCA"/>
    <w:rsid w:val="48A56114"/>
    <w:rsid w:val="48AF7300"/>
    <w:rsid w:val="48B34CF4"/>
    <w:rsid w:val="48DC41A9"/>
    <w:rsid w:val="490C7F41"/>
    <w:rsid w:val="4914486F"/>
    <w:rsid w:val="49635408"/>
    <w:rsid w:val="4970227E"/>
    <w:rsid w:val="49731D6E"/>
    <w:rsid w:val="497D499A"/>
    <w:rsid w:val="497F756E"/>
    <w:rsid w:val="4992539D"/>
    <w:rsid w:val="49957F36"/>
    <w:rsid w:val="49F06A6C"/>
    <w:rsid w:val="4A0A5885"/>
    <w:rsid w:val="4A0E2155"/>
    <w:rsid w:val="4A2F2139"/>
    <w:rsid w:val="4A8F2FFC"/>
    <w:rsid w:val="4AC62318"/>
    <w:rsid w:val="4B073A5C"/>
    <w:rsid w:val="4B180E1F"/>
    <w:rsid w:val="4B44760D"/>
    <w:rsid w:val="4B5C5D27"/>
    <w:rsid w:val="4B5E326D"/>
    <w:rsid w:val="4B840ACD"/>
    <w:rsid w:val="4B8C42AD"/>
    <w:rsid w:val="4BAE3F0C"/>
    <w:rsid w:val="4BBA0128"/>
    <w:rsid w:val="4BC349BE"/>
    <w:rsid w:val="4BEA27BB"/>
    <w:rsid w:val="4BF551F4"/>
    <w:rsid w:val="4BF72474"/>
    <w:rsid w:val="4BFA0524"/>
    <w:rsid w:val="4C2E5AE5"/>
    <w:rsid w:val="4C4F0B45"/>
    <w:rsid w:val="4C5256D4"/>
    <w:rsid w:val="4C8713F8"/>
    <w:rsid w:val="4CC748AA"/>
    <w:rsid w:val="4CD46FC7"/>
    <w:rsid w:val="4CE3256E"/>
    <w:rsid w:val="4D090A1F"/>
    <w:rsid w:val="4D2A6BE7"/>
    <w:rsid w:val="4D2B308B"/>
    <w:rsid w:val="4D6C0FAE"/>
    <w:rsid w:val="4D706CF0"/>
    <w:rsid w:val="4DA969FC"/>
    <w:rsid w:val="4DB73FDD"/>
    <w:rsid w:val="4DD74341"/>
    <w:rsid w:val="4DE07512"/>
    <w:rsid w:val="4DE75254"/>
    <w:rsid w:val="4DF25F7F"/>
    <w:rsid w:val="4E037B64"/>
    <w:rsid w:val="4E381F7A"/>
    <w:rsid w:val="4E4011FA"/>
    <w:rsid w:val="4E4E1EE7"/>
    <w:rsid w:val="4E4E2F86"/>
    <w:rsid w:val="4E6406F0"/>
    <w:rsid w:val="4E855970"/>
    <w:rsid w:val="4E9D008B"/>
    <w:rsid w:val="4EA74993"/>
    <w:rsid w:val="4EB33338"/>
    <w:rsid w:val="4EEF00E8"/>
    <w:rsid w:val="4EF9037D"/>
    <w:rsid w:val="4F066320"/>
    <w:rsid w:val="4F0C4606"/>
    <w:rsid w:val="4F4E6EBF"/>
    <w:rsid w:val="4F717EA3"/>
    <w:rsid w:val="4F7C7BCE"/>
    <w:rsid w:val="4F7D4C71"/>
    <w:rsid w:val="4F8C3B89"/>
    <w:rsid w:val="4FBD587C"/>
    <w:rsid w:val="4FC613C8"/>
    <w:rsid w:val="4FCA7073"/>
    <w:rsid w:val="4FCD042A"/>
    <w:rsid w:val="4FE259E9"/>
    <w:rsid w:val="501D7C2E"/>
    <w:rsid w:val="50597F0F"/>
    <w:rsid w:val="50963550"/>
    <w:rsid w:val="50FE0AB7"/>
    <w:rsid w:val="51142088"/>
    <w:rsid w:val="512C7508"/>
    <w:rsid w:val="51705511"/>
    <w:rsid w:val="51C04E17"/>
    <w:rsid w:val="52102850"/>
    <w:rsid w:val="52117FC9"/>
    <w:rsid w:val="52321D93"/>
    <w:rsid w:val="52420452"/>
    <w:rsid w:val="52533FC1"/>
    <w:rsid w:val="52534C3F"/>
    <w:rsid w:val="5268268C"/>
    <w:rsid w:val="526F3A1A"/>
    <w:rsid w:val="527E3C5D"/>
    <w:rsid w:val="52880638"/>
    <w:rsid w:val="529756D1"/>
    <w:rsid w:val="52AE4980"/>
    <w:rsid w:val="52E76B50"/>
    <w:rsid w:val="533662E6"/>
    <w:rsid w:val="53780C68"/>
    <w:rsid w:val="538D53E0"/>
    <w:rsid w:val="53A5521A"/>
    <w:rsid w:val="53BB70AD"/>
    <w:rsid w:val="53D14261"/>
    <w:rsid w:val="53D8739D"/>
    <w:rsid w:val="53DA43C4"/>
    <w:rsid w:val="53E267AB"/>
    <w:rsid w:val="54030242"/>
    <w:rsid w:val="540C6673"/>
    <w:rsid w:val="542645AC"/>
    <w:rsid w:val="542D5D29"/>
    <w:rsid w:val="544A302A"/>
    <w:rsid w:val="54806FE9"/>
    <w:rsid w:val="54B9769E"/>
    <w:rsid w:val="54C82D61"/>
    <w:rsid w:val="54C87412"/>
    <w:rsid w:val="54D02C4B"/>
    <w:rsid w:val="54E16725"/>
    <w:rsid w:val="55034B8D"/>
    <w:rsid w:val="550872A4"/>
    <w:rsid w:val="550B5550"/>
    <w:rsid w:val="55112B45"/>
    <w:rsid w:val="55171F21"/>
    <w:rsid w:val="55314EF4"/>
    <w:rsid w:val="5533143A"/>
    <w:rsid w:val="55351206"/>
    <w:rsid w:val="554F40D6"/>
    <w:rsid w:val="55570796"/>
    <w:rsid w:val="55653C63"/>
    <w:rsid w:val="558F79BB"/>
    <w:rsid w:val="55A23860"/>
    <w:rsid w:val="55A649AE"/>
    <w:rsid w:val="55AB36FB"/>
    <w:rsid w:val="55B00597"/>
    <w:rsid w:val="55C8799E"/>
    <w:rsid w:val="55D93627"/>
    <w:rsid w:val="55E129E6"/>
    <w:rsid w:val="561F466D"/>
    <w:rsid w:val="56602AF8"/>
    <w:rsid w:val="566F4718"/>
    <w:rsid w:val="56757125"/>
    <w:rsid w:val="56764C4B"/>
    <w:rsid w:val="569A68B2"/>
    <w:rsid w:val="569D1848"/>
    <w:rsid w:val="56A31EE4"/>
    <w:rsid w:val="56B13A64"/>
    <w:rsid w:val="56B40967"/>
    <w:rsid w:val="56BA3AA0"/>
    <w:rsid w:val="56CF6D97"/>
    <w:rsid w:val="56D66689"/>
    <w:rsid w:val="56D80198"/>
    <w:rsid w:val="56E11927"/>
    <w:rsid w:val="56F574FB"/>
    <w:rsid w:val="570E46A2"/>
    <w:rsid w:val="570F30D6"/>
    <w:rsid w:val="5756449F"/>
    <w:rsid w:val="57772233"/>
    <w:rsid w:val="577D0D48"/>
    <w:rsid w:val="5784542C"/>
    <w:rsid w:val="57847C36"/>
    <w:rsid w:val="57BE3616"/>
    <w:rsid w:val="58571EAB"/>
    <w:rsid w:val="585B059D"/>
    <w:rsid w:val="58652B24"/>
    <w:rsid w:val="586A742C"/>
    <w:rsid w:val="586E28D1"/>
    <w:rsid w:val="5881039C"/>
    <w:rsid w:val="58825B29"/>
    <w:rsid w:val="58C12AF6"/>
    <w:rsid w:val="58C134D7"/>
    <w:rsid w:val="58C94C3F"/>
    <w:rsid w:val="58DD38CA"/>
    <w:rsid w:val="591E42EB"/>
    <w:rsid w:val="592A1676"/>
    <w:rsid w:val="59446045"/>
    <w:rsid w:val="594B4411"/>
    <w:rsid w:val="59701E26"/>
    <w:rsid w:val="59DB1995"/>
    <w:rsid w:val="59E222AF"/>
    <w:rsid w:val="59E56370"/>
    <w:rsid w:val="59E71DDE"/>
    <w:rsid w:val="5A001F32"/>
    <w:rsid w:val="5A064D2E"/>
    <w:rsid w:val="5A2068C3"/>
    <w:rsid w:val="5A53496E"/>
    <w:rsid w:val="5A7756D8"/>
    <w:rsid w:val="5A8B6F17"/>
    <w:rsid w:val="5A96078C"/>
    <w:rsid w:val="5ABB0552"/>
    <w:rsid w:val="5ABF3297"/>
    <w:rsid w:val="5AC87CD6"/>
    <w:rsid w:val="5AD703AE"/>
    <w:rsid w:val="5AE85A5C"/>
    <w:rsid w:val="5B18744E"/>
    <w:rsid w:val="5B1A64ED"/>
    <w:rsid w:val="5B2953A0"/>
    <w:rsid w:val="5B3621B9"/>
    <w:rsid w:val="5B490B80"/>
    <w:rsid w:val="5B6A18C6"/>
    <w:rsid w:val="5C1D0043"/>
    <w:rsid w:val="5C4A2BD7"/>
    <w:rsid w:val="5C4E28F2"/>
    <w:rsid w:val="5C667E13"/>
    <w:rsid w:val="5C793A60"/>
    <w:rsid w:val="5C835DA4"/>
    <w:rsid w:val="5CAF68F6"/>
    <w:rsid w:val="5CB36BF9"/>
    <w:rsid w:val="5CE2303B"/>
    <w:rsid w:val="5CF84E92"/>
    <w:rsid w:val="5D184CAE"/>
    <w:rsid w:val="5D213D72"/>
    <w:rsid w:val="5D313D64"/>
    <w:rsid w:val="5D5F28DD"/>
    <w:rsid w:val="5D63632E"/>
    <w:rsid w:val="5D6E1F0C"/>
    <w:rsid w:val="5D79399F"/>
    <w:rsid w:val="5DC307FA"/>
    <w:rsid w:val="5DD15749"/>
    <w:rsid w:val="5E062D59"/>
    <w:rsid w:val="5E1A6CE7"/>
    <w:rsid w:val="5E2775BD"/>
    <w:rsid w:val="5E326512"/>
    <w:rsid w:val="5E383B7A"/>
    <w:rsid w:val="5E504C73"/>
    <w:rsid w:val="5E5B387C"/>
    <w:rsid w:val="5E8D2F3A"/>
    <w:rsid w:val="5E985E8A"/>
    <w:rsid w:val="5EE54D87"/>
    <w:rsid w:val="5EF86DE5"/>
    <w:rsid w:val="5F41673E"/>
    <w:rsid w:val="5F437D4E"/>
    <w:rsid w:val="5F4B4EC3"/>
    <w:rsid w:val="5F571D58"/>
    <w:rsid w:val="5F852350"/>
    <w:rsid w:val="5F9056B0"/>
    <w:rsid w:val="5F9E400E"/>
    <w:rsid w:val="5FAB005C"/>
    <w:rsid w:val="5FB455AB"/>
    <w:rsid w:val="5FD8479E"/>
    <w:rsid w:val="5FEF4FD0"/>
    <w:rsid w:val="5FF11588"/>
    <w:rsid w:val="5FF7262C"/>
    <w:rsid w:val="60402552"/>
    <w:rsid w:val="604362AD"/>
    <w:rsid w:val="60557590"/>
    <w:rsid w:val="60567FC7"/>
    <w:rsid w:val="60585DBB"/>
    <w:rsid w:val="60675196"/>
    <w:rsid w:val="606C7EF8"/>
    <w:rsid w:val="607B17DC"/>
    <w:rsid w:val="60820DBC"/>
    <w:rsid w:val="60D76EB0"/>
    <w:rsid w:val="60DE4400"/>
    <w:rsid w:val="60E750C3"/>
    <w:rsid w:val="612D0C93"/>
    <w:rsid w:val="61301D16"/>
    <w:rsid w:val="61394E2C"/>
    <w:rsid w:val="613C540F"/>
    <w:rsid w:val="6151078F"/>
    <w:rsid w:val="615362B5"/>
    <w:rsid w:val="61882333"/>
    <w:rsid w:val="618F621F"/>
    <w:rsid w:val="61954B1F"/>
    <w:rsid w:val="61D82D30"/>
    <w:rsid w:val="61F74CB9"/>
    <w:rsid w:val="61FD3443"/>
    <w:rsid w:val="62092041"/>
    <w:rsid w:val="62133C6E"/>
    <w:rsid w:val="62145A44"/>
    <w:rsid w:val="621C7A8F"/>
    <w:rsid w:val="626230EC"/>
    <w:rsid w:val="627925D2"/>
    <w:rsid w:val="629F16CB"/>
    <w:rsid w:val="62A768B8"/>
    <w:rsid w:val="62CE0582"/>
    <w:rsid w:val="62DB6542"/>
    <w:rsid w:val="62DE3973"/>
    <w:rsid w:val="62EB255A"/>
    <w:rsid w:val="62F475B6"/>
    <w:rsid w:val="63081A0C"/>
    <w:rsid w:val="630C6A64"/>
    <w:rsid w:val="631F7E44"/>
    <w:rsid w:val="63323318"/>
    <w:rsid w:val="63376FCF"/>
    <w:rsid w:val="634C5502"/>
    <w:rsid w:val="6370314E"/>
    <w:rsid w:val="63747728"/>
    <w:rsid w:val="637C04DD"/>
    <w:rsid w:val="638D1F52"/>
    <w:rsid w:val="63964CCA"/>
    <w:rsid w:val="63B3451B"/>
    <w:rsid w:val="63B444AC"/>
    <w:rsid w:val="63E65341"/>
    <w:rsid w:val="63FD02BC"/>
    <w:rsid w:val="63FF44D2"/>
    <w:rsid w:val="64957CF3"/>
    <w:rsid w:val="64B406D0"/>
    <w:rsid w:val="64E10103"/>
    <w:rsid w:val="64EA460A"/>
    <w:rsid w:val="652A2E44"/>
    <w:rsid w:val="653F54CE"/>
    <w:rsid w:val="654E4849"/>
    <w:rsid w:val="65686657"/>
    <w:rsid w:val="659C7DF9"/>
    <w:rsid w:val="65AF3006"/>
    <w:rsid w:val="65B80FE0"/>
    <w:rsid w:val="65BD69EB"/>
    <w:rsid w:val="65C46E98"/>
    <w:rsid w:val="65D07CD0"/>
    <w:rsid w:val="65D379C4"/>
    <w:rsid w:val="65DA6B77"/>
    <w:rsid w:val="65F80CFD"/>
    <w:rsid w:val="66004A06"/>
    <w:rsid w:val="66276A09"/>
    <w:rsid w:val="662C39C8"/>
    <w:rsid w:val="663A7A8E"/>
    <w:rsid w:val="664977CF"/>
    <w:rsid w:val="66807B4C"/>
    <w:rsid w:val="668B598F"/>
    <w:rsid w:val="668F4B68"/>
    <w:rsid w:val="66A15D14"/>
    <w:rsid w:val="66EB050D"/>
    <w:rsid w:val="66EC4975"/>
    <w:rsid w:val="67016B09"/>
    <w:rsid w:val="67191D4F"/>
    <w:rsid w:val="674A68D1"/>
    <w:rsid w:val="674C7A59"/>
    <w:rsid w:val="67784CC7"/>
    <w:rsid w:val="6779070E"/>
    <w:rsid w:val="67825B46"/>
    <w:rsid w:val="67B37AAD"/>
    <w:rsid w:val="680227E3"/>
    <w:rsid w:val="681B27B3"/>
    <w:rsid w:val="683116BC"/>
    <w:rsid w:val="684B64BC"/>
    <w:rsid w:val="686A58A8"/>
    <w:rsid w:val="688F3871"/>
    <w:rsid w:val="68937634"/>
    <w:rsid w:val="68C86ABD"/>
    <w:rsid w:val="68D91796"/>
    <w:rsid w:val="68DC76F5"/>
    <w:rsid w:val="68E74072"/>
    <w:rsid w:val="6906120D"/>
    <w:rsid w:val="69173BDC"/>
    <w:rsid w:val="69395DEC"/>
    <w:rsid w:val="69676DA1"/>
    <w:rsid w:val="69BC0482"/>
    <w:rsid w:val="69BD4674"/>
    <w:rsid w:val="69C6442C"/>
    <w:rsid w:val="69F3713B"/>
    <w:rsid w:val="69F930A0"/>
    <w:rsid w:val="6A036769"/>
    <w:rsid w:val="6A130CD7"/>
    <w:rsid w:val="6A325674"/>
    <w:rsid w:val="6A52291B"/>
    <w:rsid w:val="6A53191B"/>
    <w:rsid w:val="6A5F216E"/>
    <w:rsid w:val="6A7B10E5"/>
    <w:rsid w:val="6A817F02"/>
    <w:rsid w:val="6A9C2F88"/>
    <w:rsid w:val="6AA73632"/>
    <w:rsid w:val="6AC0003B"/>
    <w:rsid w:val="6ACF10A2"/>
    <w:rsid w:val="6B074670"/>
    <w:rsid w:val="6B20545A"/>
    <w:rsid w:val="6B274506"/>
    <w:rsid w:val="6B351E6F"/>
    <w:rsid w:val="6B5A1934"/>
    <w:rsid w:val="6B656D94"/>
    <w:rsid w:val="6B6A7D48"/>
    <w:rsid w:val="6B7A4051"/>
    <w:rsid w:val="6BAF1184"/>
    <w:rsid w:val="6BD83F86"/>
    <w:rsid w:val="6BDD51E5"/>
    <w:rsid w:val="6BE14999"/>
    <w:rsid w:val="6BFA1456"/>
    <w:rsid w:val="6BFB5FD1"/>
    <w:rsid w:val="6C790A09"/>
    <w:rsid w:val="6C79285C"/>
    <w:rsid w:val="6C975BF0"/>
    <w:rsid w:val="6C9D0DDF"/>
    <w:rsid w:val="6C9D30F4"/>
    <w:rsid w:val="6CAC5D29"/>
    <w:rsid w:val="6CC51369"/>
    <w:rsid w:val="6CD16F67"/>
    <w:rsid w:val="6D074B26"/>
    <w:rsid w:val="6D12175F"/>
    <w:rsid w:val="6D1E2B60"/>
    <w:rsid w:val="6D1F5AF0"/>
    <w:rsid w:val="6D91263F"/>
    <w:rsid w:val="6DAC56CB"/>
    <w:rsid w:val="6DB8406F"/>
    <w:rsid w:val="6DCF64EF"/>
    <w:rsid w:val="6E0E62A6"/>
    <w:rsid w:val="6E1D76E4"/>
    <w:rsid w:val="6E1F37E3"/>
    <w:rsid w:val="6E443B55"/>
    <w:rsid w:val="6E67178A"/>
    <w:rsid w:val="6E750743"/>
    <w:rsid w:val="6E777A87"/>
    <w:rsid w:val="6E8A6F28"/>
    <w:rsid w:val="6EAE5472"/>
    <w:rsid w:val="6ED00F45"/>
    <w:rsid w:val="6ED0236A"/>
    <w:rsid w:val="6ED54165"/>
    <w:rsid w:val="6EE80984"/>
    <w:rsid w:val="6EF7760A"/>
    <w:rsid w:val="6EFB088A"/>
    <w:rsid w:val="6F2F7DB7"/>
    <w:rsid w:val="6F3657AD"/>
    <w:rsid w:val="6F627807"/>
    <w:rsid w:val="6F974373"/>
    <w:rsid w:val="6FAA5EAE"/>
    <w:rsid w:val="6FC00FB9"/>
    <w:rsid w:val="6FC74058"/>
    <w:rsid w:val="6FD9651F"/>
    <w:rsid w:val="6FDC6D66"/>
    <w:rsid w:val="6FE243A1"/>
    <w:rsid w:val="6FF45107"/>
    <w:rsid w:val="6FFD4206"/>
    <w:rsid w:val="6FFF0727"/>
    <w:rsid w:val="70040E87"/>
    <w:rsid w:val="70187047"/>
    <w:rsid w:val="703D3987"/>
    <w:rsid w:val="704871A4"/>
    <w:rsid w:val="70592DFA"/>
    <w:rsid w:val="70694F36"/>
    <w:rsid w:val="706E4EB9"/>
    <w:rsid w:val="70880C5C"/>
    <w:rsid w:val="70B523D0"/>
    <w:rsid w:val="70B623BC"/>
    <w:rsid w:val="70D72A5F"/>
    <w:rsid w:val="70DD3906"/>
    <w:rsid w:val="70F14EBA"/>
    <w:rsid w:val="70F61153"/>
    <w:rsid w:val="7109479F"/>
    <w:rsid w:val="71512816"/>
    <w:rsid w:val="71775FF0"/>
    <w:rsid w:val="71806CC5"/>
    <w:rsid w:val="71871854"/>
    <w:rsid w:val="719B076B"/>
    <w:rsid w:val="71DC2403"/>
    <w:rsid w:val="71F66F14"/>
    <w:rsid w:val="724759C2"/>
    <w:rsid w:val="729B646A"/>
    <w:rsid w:val="72D440E1"/>
    <w:rsid w:val="72EF61AA"/>
    <w:rsid w:val="7315786E"/>
    <w:rsid w:val="73393BC2"/>
    <w:rsid w:val="736D4FA2"/>
    <w:rsid w:val="73706993"/>
    <w:rsid w:val="7374580E"/>
    <w:rsid w:val="737B44DB"/>
    <w:rsid w:val="740C746E"/>
    <w:rsid w:val="74262B1B"/>
    <w:rsid w:val="74316D18"/>
    <w:rsid w:val="74420FDF"/>
    <w:rsid w:val="744D3038"/>
    <w:rsid w:val="745B670A"/>
    <w:rsid w:val="746C7BF2"/>
    <w:rsid w:val="747F7695"/>
    <w:rsid w:val="74A6094A"/>
    <w:rsid w:val="74C4154C"/>
    <w:rsid w:val="74CC21DF"/>
    <w:rsid w:val="74E16F35"/>
    <w:rsid w:val="74F11C15"/>
    <w:rsid w:val="75047B9A"/>
    <w:rsid w:val="75104791"/>
    <w:rsid w:val="75532D3D"/>
    <w:rsid w:val="757765BE"/>
    <w:rsid w:val="758805C2"/>
    <w:rsid w:val="75883280"/>
    <w:rsid w:val="758B02BC"/>
    <w:rsid w:val="758D7B90"/>
    <w:rsid w:val="75A35605"/>
    <w:rsid w:val="75F93477"/>
    <w:rsid w:val="761A37E7"/>
    <w:rsid w:val="761F2330"/>
    <w:rsid w:val="763F26D5"/>
    <w:rsid w:val="764D0528"/>
    <w:rsid w:val="76542DD5"/>
    <w:rsid w:val="76592168"/>
    <w:rsid w:val="76735B9E"/>
    <w:rsid w:val="768371E5"/>
    <w:rsid w:val="76B15A23"/>
    <w:rsid w:val="76C577FD"/>
    <w:rsid w:val="76C82F19"/>
    <w:rsid w:val="76D10AB1"/>
    <w:rsid w:val="76DF1C39"/>
    <w:rsid w:val="76EC1B1A"/>
    <w:rsid w:val="76F123A0"/>
    <w:rsid w:val="76F65C09"/>
    <w:rsid w:val="77045A49"/>
    <w:rsid w:val="77266E5A"/>
    <w:rsid w:val="77291B31"/>
    <w:rsid w:val="77361931"/>
    <w:rsid w:val="775C7088"/>
    <w:rsid w:val="7763043E"/>
    <w:rsid w:val="77701354"/>
    <w:rsid w:val="77750DFA"/>
    <w:rsid w:val="77843214"/>
    <w:rsid w:val="77902D8C"/>
    <w:rsid w:val="779A189F"/>
    <w:rsid w:val="77AE0291"/>
    <w:rsid w:val="77C47AB5"/>
    <w:rsid w:val="77FB33C6"/>
    <w:rsid w:val="78085BF3"/>
    <w:rsid w:val="781F51BA"/>
    <w:rsid w:val="783C3AEF"/>
    <w:rsid w:val="784266FB"/>
    <w:rsid w:val="78494544"/>
    <w:rsid w:val="78634744"/>
    <w:rsid w:val="78850F31"/>
    <w:rsid w:val="78856643"/>
    <w:rsid w:val="78AA0A59"/>
    <w:rsid w:val="78AF606F"/>
    <w:rsid w:val="78C17527"/>
    <w:rsid w:val="78E431C4"/>
    <w:rsid w:val="78EB4A40"/>
    <w:rsid w:val="790A2018"/>
    <w:rsid w:val="793E5D38"/>
    <w:rsid w:val="794171A4"/>
    <w:rsid w:val="795A247F"/>
    <w:rsid w:val="795F1843"/>
    <w:rsid w:val="796E5F2A"/>
    <w:rsid w:val="797572B9"/>
    <w:rsid w:val="79876FEC"/>
    <w:rsid w:val="798B2638"/>
    <w:rsid w:val="79DC2816"/>
    <w:rsid w:val="79F944AF"/>
    <w:rsid w:val="7A1B069D"/>
    <w:rsid w:val="7A2842FD"/>
    <w:rsid w:val="7A2F69EB"/>
    <w:rsid w:val="7A4413F9"/>
    <w:rsid w:val="7A5275FA"/>
    <w:rsid w:val="7A5711E4"/>
    <w:rsid w:val="7A671935"/>
    <w:rsid w:val="7A6C530F"/>
    <w:rsid w:val="7A9B094E"/>
    <w:rsid w:val="7AC57DCC"/>
    <w:rsid w:val="7ACC2F08"/>
    <w:rsid w:val="7AEA0E27"/>
    <w:rsid w:val="7B2C1BF9"/>
    <w:rsid w:val="7B316820"/>
    <w:rsid w:val="7B387B9F"/>
    <w:rsid w:val="7B3F6C5A"/>
    <w:rsid w:val="7B4154D9"/>
    <w:rsid w:val="7B5C6390"/>
    <w:rsid w:val="7B826934"/>
    <w:rsid w:val="7B9A1258"/>
    <w:rsid w:val="7BAF6112"/>
    <w:rsid w:val="7BCE74FC"/>
    <w:rsid w:val="7BD75D18"/>
    <w:rsid w:val="7BED6372"/>
    <w:rsid w:val="7C0466D2"/>
    <w:rsid w:val="7C0D56F7"/>
    <w:rsid w:val="7C2A29F8"/>
    <w:rsid w:val="7C735E4E"/>
    <w:rsid w:val="7CB41EA6"/>
    <w:rsid w:val="7CC3033B"/>
    <w:rsid w:val="7CE107C1"/>
    <w:rsid w:val="7CE5296E"/>
    <w:rsid w:val="7CF5348D"/>
    <w:rsid w:val="7D071AF5"/>
    <w:rsid w:val="7D151B2C"/>
    <w:rsid w:val="7D580A83"/>
    <w:rsid w:val="7D6605F4"/>
    <w:rsid w:val="7D7E7646"/>
    <w:rsid w:val="7D9D5624"/>
    <w:rsid w:val="7DAA2961"/>
    <w:rsid w:val="7DC26738"/>
    <w:rsid w:val="7DE30297"/>
    <w:rsid w:val="7DFB58B2"/>
    <w:rsid w:val="7E2109BF"/>
    <w:rsid w:val="7E971EA4"/>
    <w:rsid w:val="7E972C19"/>
    <w:rsid w:val="7EA15025"/>
    <w:rsid w:val="7EA216D1"/>
    <w:rsid w:val="7EB10D93"/>
    <w:rsid w:val="7EB64EC5"/>
    <w:rsid w:val="7EBB2BFC"/>
    <w:rsid w:val="7ECE1DA5"/>
    <w:rsid w:val="7ED26C70"/>
    <w:rsid w:val="7ED625A7"/>
    <w:rsid w:val="7F166E48"/>
    <w:rsid w:val="7F272E03"/>
    <w:rsid w:val="7F621CE0"/>
    <w:rsid w:val="7F695FF0"/>
    <w:rsid w:val="7F6E4E40"/>
    <w:rsid w:val="7F7E2419"/>
    <w:rsid w:val="7F856BE9"/>
    <w:rsid w:val="7F8E2BFA"/>
    <w:rsid w:val="7FB16B71"/>
    <w:rsid w:val="7FCF45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99"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2"/>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4"/>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4"/>
    <w:qFormat/>
    <w:uiPriority w:val="99"/>
    <w:pPr>
      <w:tabs>
        <w:tab w:val="left" w:pos="588"/>
      </w:tabs>
      <w:spacing w:line="360" w:lineRule="auto"/>
      <w:outlineLvl w:val="2"/>
    </w:pPr>
    <w:rPr>
      <w:rFonts w:ascii="Tahoma" w:hAnsi="Tahoma"/>
    </w:rPr>
  </w:style>
  <w:style w:type="paragraph" w:styleId="2">
    <w:name w:val="heading 4"/>
    <w:basedOn w:val="1"/>
    <w:next w:val="1"/>
    <w:link w:val="141"/>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link w:val="103"/>
    <w:qFormat/>
    <w:uiPriority w:val="99"/>
    <w:pPr>
      <w:keepNext/>
      <w:keepLines/>
      <w:spacing w:before="280" w:after="290" w:line="376" w:lineRule="auto"/>
      <w:ind w:left="1008" w:hanging="1008"/>
      <w:outlineLvl w:val="4"/>
    </w:pPr>
    <w:rPr>
      <w:b/>
      <w:bCs/>
      <w:sz w:val="24"/>
      <w:szCs w:val="28"/>
    </w:rPr>
  </w:style>
  <w:style w:type="paragraph" w:styleId="7">
    <w:name w:val="heading 6"/>
    <w:basedOn w:val="1"/>
    <w:next w:val="1"/>
    <w:link w:val="134"/>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8">
    <w:name w:val="heading 7"/>
    <w:basedOn w:val="1"/>
    <w:next w:val="1"/>
    <w:link w:val="124"/>
    <w:qFormat/>
    <w:uiPriority w:val="99"/>
    <w:pPr>
      <w:keepNext/>
      <w:keepLines/>
      <w:spacing w:before="240" w:after="64" w:line="320" w:lineRule="auto"/>
      <w:ind w:left="1296" w:hanging="1296"/>
      <w:outlineLvl w:val="6"/>
    </w:pPr>
    <w:rPr>
      <w:b/>
      <w:bCs/>
      <w:sz w:val="24"/>
      <w:szCs w:val="28"/>
    </w:rPr>
  </w:style>
  <w:style w:type="paragraph" w:styleId="9">
    <w:name w:val="heading 8"/>
    <w:basedOn w:val="1"/>
    <w:next w:val="1"/>
    <w:link w:val="109"/>
    <w:qFormat/>
    <w:uiPriority w:val="99"/>
    <w:pPr>
      <w:keepNext/>
      <w:keepLines/>
      <w:spacing w:before="240" w:after="64" w:line="320" w:lineRule="auto"/>
      <w:ind w:left="1440" w:hanging="1440"/>
      <w:outlineLvl w:val="7"/>
    </w:pPr>
    <w:rPr>
      <w:rFonts w:ascii="Arial" w:hAnsi="Arial" w:eastAsia="黑体"/>
      <w:sz w:val="24"/>
      <w:szCs w:val="28"/>
    </w:rPr>
  </w:style>
  <w:style w:type="paragraph" w:styleId="10">
    <w:name w:val="heading 9"/>
    <w:basedOn w:val="1"/>
    <w:next w:val="1"/>
    <w:link w:val="126"/>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pacing w:line="440" w:lineRule="exact"/>
      <w:ind w:left="1680"/>
      <w:jc w:val="left"/>
    </w:pPr>
    <w:rPr>
      <w:rFonts w:ascii="Calibri" w:hAnsi="Calibri"/>
      <w:sz w:val="18"/>
      <w:szCs w:val="18"/>
    </w:rPr>
  </w:style>
  <w:style w:type="paragraph" w:styleId="12">
    <w:name w:val="Note Heading"/>
    <w:basedOn w:val="13"/>
    <w:next w:val="13"/>
    <w:link w:val="201"/>
    <w:qFormat/>
    <w:uiPriority w:val="0"/>
    <w:rPr>
      <w:rFonts w:ascii="..ì." w:eastAsia="..ì." w:cs="Times New Roman"/>
      <w:color w:val="auto"/>
      <w:szCs w:val="20"/>
    </w:rPr>
  </w:style>
  <w:style w:type="paragraph" w:customStyle="1" w:styleId="13">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4">
    <w:name w:val="Normal Indent"/>
    <w:basedOn w:val="1"/>
    <w:link w:val="137"/>
    <w:qFormat/>
    <w:uiPriority w:val="99"/>
    <w:pPr>
      <w:spacing w:line="360" w:lineRule="auto"/>
      <w:ind w:firstLine="200" w:firstLineChars="200"/>
    </w:pPr>
    <w:rPr>
      <w:sz w:val="24"/>
      <w:szCs w:val="20"/>
    </w:rPr>
  </w:style>
  <w:style w:type="paragraph" w:styleId="15">
    <w:name w:val="caption"/>
    <w:basedOn w:val="1"/>
    <w:next w:val="1"/>
    <w:link w:val="95"/>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1"/>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1"/>
    <w:qFormat/>
    <w:uiPriority w:val="0"/>
    <w:pPr>
      <w:jc w:val="left"/>
    </w:pPr>
    <w:rPr>
      <w:rFonts w:ascii="Tahoma" w:hAnsi="Tahoma"/>
    </w:rPr>
  </w:style>
  <w:style w:type="paragraph" w:styleId="20">
    <w:name w:val="Salutation"/>
    <w:basedOn w:val="13"/>
    <w:next w:val="13"/>
    <w:link w:val="200"/>
    <w:qFormat/>
    <w:uiPriority w:val="0"/>
    <w:rPr>
      <w:rFonts w:ascii="..ì." w:eastAsia="..ì." w:cs="Times New Roman"/>
      <w:color w:val="auto"/>
      <w:szCs w:val="20"/>
    </w:rPr>
  </w:style>
  <w:style w:type="paragraph" w:styleId="21">
    <w:name w:val="Body Text 3"/>
    <w:basedOn w:val="1"/>
    <w:link w:val="208"/>
    <w:qFormat/>
    <w:uiPriority w:val="99"/>
    <w:pPr>
      <w:spacing w:after="120"/>
    </w:pPr>
    <w:rPr>
      <w:rFonts w:eastAsia="宋体"/>
      <w:sz w:val="16"/>
      <w:szCs w:val="16"/>
    </w:rPr>
  </w:style>
  <w:style w:type="paragraph" w:styleId="22">
    <w:name w:val="Body Text"/>
    <w:basedOn w:val="1"/>
    <w:next w:val="1"/>
    <w:link w:val="135"/>
    <w:qFormat/>
    <w:uiPriority w:val="99"/>
    <w:pPr>
      <w:spacing w:line="360" w:lineRule="auto"/>
    </w:pPr>
    <w:rPr>
      <w:rFonts w:ascii="Tahoma" w:hAnsi="Tahoma"/>
    </w:rPr>
  </w:style>
  <w:style w:type="paragraph" w:styleId="23">
    <w:name w:val="Body Text Indent"/>
    <w:basedOn w:val="1"/>
    <w:link w:val="167"/>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2"/>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8"/>
    <w:qFormat/>
    <w:uiPriority w:val="99"/>
    <w:pPr>
      <w:spacing w:line="360" w:lineRule="auto"/>
      <w:ind w:left="2500" w:leftChars="2500"/>
    </w:pPr>
    <w:rPr>
      <w:rFonts w:ascii="Tahoma" w:hAnsi="Tahoma"/>
    </w:rPr>
  </w:style>
  <w:style w:type="paragraph" w:styleId="31">
    <w:name w:val="Body Text Indent 2"/>
    <w:basedOn w:val="1"/>
    <w:link w:val="163"/>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7"/>
    <w:qFormat/>
    <w:uiPriority w:val="0"/>
    <w:rPr>
      <w:sz w:val="18"/>
      <w:szCs w:val="18"/>
    </w:rPr>
  </w:style>
  <w:style w:type="paragraph" w:styleId="33">
    <w:name w:val="footer"/>
    <w:basedOn w:val="1"/>
    <w:link w:val="138"/>
    <w:qFormat/>
    <w:uiPriority w:val="0"/>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3"/>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1"/>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9"/>
    <w:qFormat/>
    <w:uiPriority w:val="99"/>
    <w:pPr>
      <w:spacing w:line="360" w:lineRule="auto"/>
      <w:ind w:right="26"/>
    </w:pPr>
    <w:rPr>
      <w:rFonts w:ascii="宋体" w:eastAsia="宋体"/>
      <w:szCs w:val="20"/>
    </w:rPr>
  </w:style>
  <w:style w:type="paragraph" w:styleId="43">
    <w:name w:val="HTML Preformatted"/>
    <w:basedOn w:val="1"/>
    <w:link w:val="29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5"/>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9"/>
    <w:unhideWhenUsed/>
    <w:qFormat/>
    <w:uiPriority w:val="99"/>
    <w:pPr>
      <w:spacing w:line="440" w:lineRule="exact"/>
    </w:pPr>
    <w:rPr>
      <w:b/>
      <w:bCs/>
      <w:sz w:val="24"/>
      <w:szCs w:val="28"/>
    </w:rPr>
  </w:style>
  <w:style w:type="paragraph" w:styleId="48">
    <w:name w:val="Body Text First Indent"/>
    <w:basedOn w:val="22"/>
    <w:link w:val="132"/>
    <w:qFormat/>
    <w:uiPriority w:val="0"/>
    <w:pPr>
      <w:spacing w:after="120" w:line="240" w:lineRule="auto"/>
      <w:ind w:firstLine="100" w:firstLineChars="100"/>
    </w:pPr>
  </w:style>
  <w:style w:type="paragraph" w:styleId="49">
    <w:name w:val="Body Text First Indent 2"/>
    <w:basedOn w:val="23"/>
    <w:link w:val="168"/>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
    <w:name w:val="正文缩进1"/>
    <w:basedOn w:val="1"/>
    <w:qFormat/>
    <w:uiPriority w:val="0"/>
    <w:pPr>
      <w:ind w:firstLine="420" w:firstLineChars="200"/>
    </w:pPr>
  </w:style>
  <w:style w:type="paragraph" w:customStyle="1" w:styleId="6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unhideWhenUsed/>
    <w:qFormat/>
    <w:uiPriority w:val="0"/>
    <w:pPr>
      <w:ind w:firstLine="420" w:firstLineChars="200"/>
    </w:pPr>
  </w:style>
  <w:style w:type="paragraph" w:customStyle="1" w:styleId="67">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qFormat/>
    <w:uiPriority w:val="99"/>
    <w:pPr>
      <w:ind w:firstLine="420" w:firstLineChars="200"/>
    </w:pPr>
    <w:rPr>
      <w:rFonts w:ascii="Calibri" w:hAnsi="Calibri"/>
      <w:szCs w:val="22"/>
    </w:rPr>
  </w:style>
  <w:style w:type="paragraph" w:styleId="69">
    <w:name w:val="List Paragraph"/>
    <w:basedOn w:val="1"/>
    <w:qFormat/>
    <w:uiPriority w:val="34"/>
    <w:pPr>
      <w:ind w:firstLine="420" w:firstLineChars="200"/>
    </w:pPr>
    <w:rPr>
      <w:rFonts w:ascii="Calibri" w:hAnsi="Calibri" w:eastAsia="宋体"/>
      <w:szCs w:val="22"/>
    </w:rPr>
  </w:style>
  <w:style w:type="paragraph" w:customStyle="1" w:styleId="70">
    <w:name w:val="_Style 2"/>
    <w:basedOn w:val="1"/>
    <w:qFormat/>
    <w:uiPriority w:val="34"/>
    <w:pPr>
      <w:ind w:firstLine="420" w:firstLineChars="200"/>
    </w:pPr>
    <w:rPr>
      <w:rFonts w:ascii="Calibri" w:hAnsi="Calibri"/>
      <w:szCs w:val="22"/>
    </w:rPr>
  </w:style>
  <w:style w:type="paragraph" w:customStyle="1" w:styleId="71">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qFormat/>
    <w:uiPriority w:val="0"/>
    <w:pPr>
      <w:spacing w:line="360" w:lineRule="auto"/>
      <w:jc w:val="center"/>
    </w:pPr>
    <w:rPr>
      <w:rFonts w:ascii="Arial" w:hAnsi="Arial" w:eastAsia="黑体"/>
      <w:sz w:val="32"/>
      <w:szCs w:val="28"/>
    </w:rPr>
  </w:style>
  <w:style w:type="paragraph" w:customStyle="1" w:styleId="74">
    <w:name w:val="目录"/>
    <w:link w:val="106"/>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6"/>
    <w:qFormat/>
    <w:uiPriority w:val="0"/>
    <w:pPr>
      <w:tabs>
        <w:tab w:val="left" w:pos="567"/>
      </w:tabs>
      <w:wordWrap w:val="0"/>
      <w:spacing w:line="377" w:lineRule="auto"/>
      <w:ind w:left="567" w:hanging="567"/>
      <w:jc w:val="left"/>
    </w:pPr>
  </w:style>
  <w:style w:type="paragraph" w:customStyle="1" w:styleId="77">
    <w:name w:val="表格格式"/>
    <w:basedOn w:val="1"/>
    <w:qFormat/>
    <w:uiPriority w:val="0"/>
    <w:pPr>
      <w:adjustRightInd w:val="0"/>
      <w:snapToGrid w:val="0"/>
      <w:jc w:val="left"/>
      <w:textAlignment w:val="baseline"/>
    </w:pPr>
    <w:rPr>
      <w:rFonts w:ascii="宋体"/>
      <w:kern w:val="0"/>
      <w:szCs w:val="20"/>
    </w:rPr>
  </w:style>
  <w:style w:type="paragraph" w:customStyle="1" w:styleId="78">
    <w:name w:val="样式5"/>
    <w:basedOn w:val="14"/>
    <w:qFormat/>
    <w:uiPriority w:val="0"/>
    <w:pPr>
      <w:ind w:firstLine="420"/>
    </w:pPr>
    <w:rPr>
      <w:sz w:val="21"/>
      <w:szCs w:val="21"/>
    </w:rPr>
  </w:style>
  <w:style w:type="paragraph" w:customStyle="1" w:styleId="79">
    <w:name w:val="标题2"/>
    <w:basedOn w:val="4"/>
    <w:next w:val="1"/>
    <w:link w:val="96"/>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4"/>
    <w:link w:val="107"/>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qFormat/>
    <w:uiPriority w:val="0"/>
    <w:pPr>
      <w:spacing w:line="300" w:lineRule="auto"/>
      <w:jc w:val="center"/>
      <w:outlineLvl w:val="0"/>
    </w:pPr>
    <w:rPr>
      <w:b/>
      <w:sz w:val="24"/>
    </w:rPr>
  </w:style>
  <w:style w:type="paragraph" w:customStyle="1" w:styleId="82">
    <w:name w:val="Char1"/>
    <w:basedOn w:val="1"/>
    <w:qFormat/>
    <w:uiPriority w:val="0"/>
    <w:pPr>
      <w:adjustRightInd w:val="0"/>
      <w:spacing w:line="360" w:lineRule="auto"/>
    </w:pPr>
    <w:rPr>
      <w:kern w:val="0"/>
      <w:sz w:val="24"/>
      <w:szCs w:val="20"/>
    </w:rPr>
  </w:style>
  <w:style w:type="paragraph" w:customStyle="1" w:styleId="83">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5"/>
    <w:next w:val="1"/>
    <w:link w:val="140"/>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5"/>
    <w:link w:val="133"/>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qFormat/>
    <w:uiPriority w:val="0"/>
    <w:pPr>
      <w:jc w:val="center"/>
    </w:pPr>
    <w:rPr>
      <w:sz w:val="28"/>
      <w:szCs w:val="28"/>
    </w:rPr>
  </w:style>
  <w:style w:type="paragraph" w:customStyle="1" w:styleId="89">
    <w:name w:val="正文首行缩进1"/>
    <w:basedOn w:val="22"/>
    <w:qFormat/>
    <w:uiPriority w:val="0"/>
    <w:pPr>
      <w:suppressAutoHyphens/>
      <w:spacing w:line="300" w:lineRule="auto"/>
      <w:ind w:left="426"/>
    </w:pPr>
    <w:rPr>
      <w:rFonts w:ascii="宋体" w:hAnsi="宋体"/>
      <w:szCs w:val="20"/>
    </w:rPr>
  </w:style>
  <w:style w:type="paragraph" w:customStyle="1" w:styleId="90">
    <w:name w:val="纯文本1"/>
    <w:basedOn w:val="1"/>
    <w:qFormat/>
    <w:uiPriority w:val="0"/>
    <w:rPr>
      <w:rFonts w:ascii="宋体" w:hAnsi="Courier New"/>
    </w:rPr>
  </w:style>
  <w:style w:type="paragraph" w:customStyle="1" w:styleId="91">
    <w:name w:val="样式 首行不缩进"/>
    <w:basedOn w:val="1"/>
    <w:qFormat/>
    <w:uiPriority w:val="0"/>
    <w:pPr>
      <w:spacing w:before="120" w:after="120" w:line="360" w:lineRule="auto"/>
      <w:jc w:val="center"/>
    </w:pPr>
    <w:rPr>
      <w:rFonts w:cs="宋体"/>
      <w:sz w:val="24"/>
      <w:szCs w:val="20"/>
    </w:rPr>
  </w:style>
  <w:style w:type="paragraph" w:customStyle="1" w:styleId="92">
    <w:name w:val="图题"/>
    <w:link w:val="115"/>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qFormat/>
    <w:uiPriority w:val="0"/>
    <w:pPr>
      <w:widowControl/>
      <w:snapToGrid w:val="0"/>
      <w:spacing w:before="60" w:after="60"/>
      <w:ind w:left="11"/>
      <w:jc w:val="center"/>
    </w:pPr>
    <w:rPr>
      <w:kern w:val="0"/>
      <w:szCs w:val="21"/>
    </w:rPr>
  </w:style>
  <w:style w:type="character" w:customStyle="1" w:styleId="95">
    <w:name w:val="题注 Char"/>
    <w:link w:val="15"/>
    <w:qFormat/>
    <w:uiPriority w:val="0"/>
    <w:rPr>
      <w:rFonts w:ascii="华文中宋" w:eastAsia="华文中宋"/>
      <w:kern w:val="2"/>
      <w:sz w:val="36"/>
    </w:rPr>
  </w:style>
  <w:style w:type="character" w:customStyle="1" w:styleId="96">
    <w:name w:val="标题2 Char Char"/>
    <w:link w:val="79"/>
    <w:qFormat/>
    <w:uiPriority w:val="0"/>
    <w:rPr>
      <w:rFonts w:eastAsia="黑体"/>
      <w:kern w:val="2"/>
      <w:sz w:val="32"/>
      <w:szCs w:val="24"/>
    </w:rPr>
  </w:style>
  <w:style w:type="character" w:customStyle="1" w:styleId="97">
    <w:name w:val="批注框文本 Char"/>
    <w:link w:val="32"/>
    <w:qFormat/>
    <w:uiPriority w:val="0"/>
    <w:rPr>
      <w:kern w:val="2"/>
      <w:sz w:val="18"/>
      <w:szCs w:val="18"/>
    </w:rPr>
  </w:style>
  <w:style w:type="character" w:customStyle="1" w:styleId="98">
    <w:name w:val="refresh"/>
    <w:basedOn w:val="52"/>
    <w:qFormat/>
    <w:uiPriority w:val="0"/>
  </w:style>
  <w:style w:type="character" w:customStyle="1" w:styleId="99">
    <w:name w:val="小列表 Char Char"/>
    <w:link w:val="93"/>
    <w:qFormat/>
    <w:uiPriority w:val="0"/>
    <w:rPr>
      <w:rFonts w:eastAsia="Arial Unicode MS"/>
      <w:kern w:val="2"/>
      <w:sz w:val="24"/>
      <w:szCs w:val="28"/>
    </w:rPr>
  </w:style>
  <w:style w:type="character" w:customStyle="1" w:styleId="100">
    <w:name w:val="del"/>
    <w:basedOn w:val="52"/>
    <w:qFormat/>
    <w:uiPriority w:val="0"/>
  </w:style>
  <w:style w:type="character" w:customStyle="1" w:styleId="101">
    <w:name w:val="批注文字 Char1"/>
    <w:link w:val="19"/>
    <w:qFormat/>
    <w:uiPriority w:val="0"/>
    <w:rPr>
      <w:rFonts w:ascii="Tahoma" w:hAnsi="Tahoma"/>
      <w:kern w:val="2"/>
      <w:sz w:val="21"/>
      <w:szCs w:val="24"/>
    </w:rPr>
  </w:style>
  <w:style w:type="character" w:customStyle="1" w:styleId="102">
    <w:name w:val="正文缩进 Char1"/>
    <w:qFormat/>
    <w:uiPriority w:val="0"/>
    <w:rPr>
      <w:rFonts w:eastAsia="宋体"/>
      <w:kern w:val="2"/>
      <w:sz w:val="21"/>
      <w:szCs w:val="24"/>
      <w:lang w:val="en-US" w:eastAsia="zh-CN" w:bidi="ar-SA"/>
    </w:rPr>
  </w:style>
  <w:style w:type="character" w:customStyle="1" w:styleId="103">
    <w:name w:val="标题 5 Char"/>
    <w:link w:val="6"/>
    <w:qFormat/>
    <w:uiPriority w:val="99"/>
    <w:rPr>
      <w:b/>
      <w:bCs/>
      <w:kern w:val="2"/>
      <w:sz w:val="24"/>
      <w:szCs w:val="28"/>
    </w:rPr>
  </w:style>
  <w:style w:type="character" w:customStyle="1" w:styleId="104">
    <w:name w:val="标题 2 Char"/>
    <w:link w:val="4"/>
    <w:qFormat/>
    <w:uiPriority w:val="99"/>
    <w:rPr>
      <w:rFonts w:ascii="Cambria" w:hAnsi="Cambria"/>
      <w:b/>
      <w:bCs/>
      <w:kern w:val="2"/>
      <w:sz w:val="32"/>
      <w:szCs w:val="32"/>
    </w:rPr>
  </w:style>
  <w:style w:type="character" w:customStyle="1" w:styleId="105">
    <w:name w:val="表格字体小四 Char Char"/>
    <w:link w:val="75"/>
    <w:qFormat/>
    <w:uiPriority w:val="0"/>
    <w:rPr>
      <w:kern w:val="2"/>
      <w:sz w:val="24"/>
      <w:szCs w:val="24"/>
      <w:lang w:val="en-US" w:eastAsia="zh-CN" w:bidi="ar-SA"/>
    </w:rPr>
  </w:style>
  <w:style w:type="character" w:customStyle="1" w:styleId="106">
    <w:name w:val="目录 Char Char"/>
    <w:link w:val="74"/>
    <w:qFormat/>
    <w:uiPriority w:val="0"/>
    <w:rPr>
      <w:rFonts w:ascii="仿宋_GB2312" w:hAnsi="宋体" w:eastAsia="仿宋_GB2312"/>
      <w:sz w:val="28"/>
      <w:szCs w:val="28"/>
      <w:lang w:val="en-US" w:eastAsia="zh-CN" w:bidi="ar-SA"/>
    </w:rPr>
  </w:style>
  <w:style w:type="character" w:customStyle="1" w:styleId="107">
    <w:name w:val="三级 Char Char"/>
    <w:link w:val="80"/>
    <w:qFormat/>
    <w:uiPriority w:val="0"/>
    <w:rPr>
      <w:rFonts w:eastAsia="黑体"/>
      <w:bCs/>
      <w:kern w:val="2"/>
      <w:sz w:val="30"/>
      <w:szCs w:val="24"/>
    </w:rPr>
  </w:style>
  <w:style w:type="character" w:customStyle="1" w:styleId="108">
    <w:name w:val="label"/>
    <w:basedOn w:val="52"/>
    <w:qFormat/>
    <w:uiPriority w:val="0"/>
  </w:style>
  <w:style w:type="character" w:customStyle="1" w:styleId="109">
    <w:name w:val="标题 8 Char"/>
    <w:link w:val="9"/>
    <w:qFormat/>
    <w:uiPriority w:val="99"/>
    <w:rPr>
      <w:rFonts w:ascii="Arial" w:hAnsi="Arial" w:eastAsia="黑体"/>
      <w:kern w:val="2"/>
      <w:sz w:val="24"/>
      <w:szCs w:val="28"/>
    </w:rPr>
  </w:style>
  <w:style w:type="character" w:customStyle="1" w:styleId="110">
    <w:name w:val="open2"/>
    <w:basedOn w:val="52"/>
    <w:qFormat/>
    <w:uiPriority w:val="0"/>
  </w:style>
  <w:style w:type="character" w:customStyle="1" w:styleId="111">
    <w:name w:val="15"/>
    <w:qFormat/>
    <w:uiPriority w:val="0"/>
    <w:rPr>
      <w:rFonts w:hint="default" w:ascii="Calibri" w:hAnsi="Calibri" w:cs="Calibri"/>
      <w:color w:val="0000FF"/>
      <w:u w:val="single"/>
    </w:rPr>
  </w:style>
  <w:style w:type="character" w:customStyle="1" w:styleId="112">
    <w:name w:val="trans"/>
    <w:basedOn w:val="52"/>
    <w:qFormat/>
    <w:uiPriority w:val="0"/>
  </w:style>
  <w:style w:type="character" w:customStyle="1" w:styleId="113">
    <w:name w:val="del2"/>
    <w:basedOn w:val="52"/>
    <w:qFormat/>
    <w:uiPriority w:val="0"/>
  </w:style>
  <w:style w:type="character" w:customStyle="1" w:styleId="114">
    <w:name w:val="标题 3 Char"/>
    <w:link w:val="5"/>
    <w:qFormat/>
    <w:uiPriority w:val="99"/>
    <w:rPr>
      <w:rFonts w:ascii="Tahoma" w:hAnsi="Tahoma"/>
      <w:b/>
      <w:bCs/>
      <w:kern w:val="2"/>
      <w:sz w:val="32"/>
      <w:szCs w:val="32"/>
    </w:rPr>
  </w:style>
  <w:style w:type="character" w:customStyle="1" w:styleId="115">
    <w:name w:val="图题 Char Char"/>
    <w:link w:val="92"/>
    <w:qFormat/>
    <w:uiPriority w:val="0"/>
    <w:rPr>
      <w:kern w:val="2"/>
      <w:sz w:val="24"/>
      <w:szCs w:val="24"/>
      <w:lang w:val="en-US" w:eastAsia="zh-CN" w:bidi="ar-SA"/>
    </w:rPr>
  </w:style>
  <w:style w:type="character" w:customStyle="1" w:styleId="116">
    <w:name w:val="pagelinks"/>
    <w:basedOn w:val="52"/>
    <w:qFormat/>
    <w:uiPriority w:val="0"/>
  </w:style>
  <w:style w:type="character" w:customStyle="1" w:styleId="117">
    <w:name w:val="morewin"/>
    <w:basedOn w:val="52"/>
    <w:qFormat/>
    <w:uiPriority w:val="0"/>
  </w:style>
  <w:style w:type="character" w:customStyle="1" w:styleId="118">
    <w:name w:val="open"/>
    <w:basedOn w:val="52"/>
    <w:qFormat/>
    <w:uiPriority w:val="0"/>
  </w:style>
  <w:style w:type="character" w:customStyle="1" w:styleId="119">
    <w:name w:val="样式2 Char Char"/>
    <w:link w:val="81"/>
    <w:qFormat/>
    <w:uiPriority w:val="0"/>
    <w:rPr>
      <w:b/>
      <w:kern w:val="2"/>
      <w:sz w:val="24"/>
      <w:szCs w:val="24"/>
    </w:rPr>
  </w:style>
  <w:style w:type="character" w:customStyle="1" w:styleId="120">
    <w:name w:val="批注文字 Char"/>
    <w:qFormat/>
    <w:uiPriority w:val="99"/>
    <w:rPr>
      <w:kern w:val="2"/>
      <w:sz w:val="24"/>
      <w:szCs w:val="28"/>
    </w:rPr>
  </w:style>
  <w:style w:type="character" w:customStyle="1" w:styleId="121">
    <w:name w:val="图片 Char Char"/>
    <w:link w:val="88"/>
    <w:qFormat/>
    <w:uiPriority w:val="0"/>
    <w:rPr>
      <w:kern w:val="2"/>
      <w:sz w:val="28"/>
      <w:szCs w:val="28"/>
    </w:rPr>
  </w:style>
  <w:style w:type="character" w:customStyle="1" w:styleId="122">
    <w:name w:val="标题 1 Char"/>
    <w:link w:val="3"/>
    <w:qFormat/>
    <w:uiPriority w:val="99"/>
    <w:rPr>
      <w:rFonts w:ascii="Tahoma" w:hAnsi="Tahoma"/>
      <w:b/>
      <w:bCs/>
      <w:kern w:val="44"/>
      <w:sz w:val="24"/>
      <w:szCs w:val="44"/>
    </w:rPr>
  </w:style>
  <w:style w:type="character" w:customStyle="1" w:styleId="123">
    <w:name w:val="页眉 Char"/>
    <w:link w:val="34"/>
    <w:qFormat/>
    <w:uiPriority w:val="99"/>
    <w:rPr>
      <w:rFonts w:ascii="Tahoma" w:hAnsi="Tahoma"/>
      <w:kern w:val="2"/>
      <w:sz w:val="18"/>
      <w:szCs w:val="18"/>
    </w:rPr>
  </w:style>
  <w:style w:type="character" w:customStyle="1" w:styleId="124">
    <w:name w:val="标题 7 Char"/>
    <w:link w:val="8"/>
    <w:qFormat/>
    <w:uiPriority w:val="99"/>
    <w:rPr>
      <w:b/>
      <w:bCs/>
      <w:kern w:val="2"/>
      <w:sz w:val="24"/>
      <w:szCs w:val="28"/>
    </w:rPr>
  </w:style>
  <w:style w:type="character" w:customStyle="1" w:styleId="125">
    <w:name w:val="标题 Char"/>
    <w:link w:val="46"/>
    <w:qFormat/>
    <w:uiPriority w:val="0"/>
    <w:rPr>
      <w:rFonts w:ascii="Cambria" w:hAnsi="Cambria"/>
      <w:b/>
      <w:bCs/>
      <w:kern w:val="2"/>
      <w:sz w:val="32"/>
      <w:szCs w:val="32"/>
    </w:rPr>
  </w:style>
  <w:style w:type="character" w:customStyle="1" w:styleId="126">
    <w:name w:val="标题 9 Char"/>
    <w:link w:val="10"/>
    <w:qFormat/>
    <w:uiPriority w:val="99"/>
    <w:rPr>
      <w:rFonts w:ascii="Arial" w:hAnsi="Arial" w:eastAsia="黑体"/>
      <w:kern w:val="2"/>
      <w:sz w:val="24"/>
      <w:szCs w:val="21"/>
    </w:rPr>
  </w:style>
  <w:style w:type="character" w:customStyle="1" w:styleId="127">
    <w:name w:val="error"/>
    <w:qFormat/>
    <w:uiPriority w:val="0"/>
    <w:rPr>
      <w:color w:val="CC0000"/>
    </w:rPr>
  </w:style>
  <w:style w:type="character" w:customStyle="1" w:styleId="128">
    <w:name w:val="add"/>
    <w:basedOn w:val="52"/>
    <w:qFormat/>
    <w:uiPriority w:val="0"/>
  </w:style>
  <w:style w:type="character" w:customStyle="1" w:styleId="129">
    <w:name w:val="批注主题 Char"/>
    <w:link w:val="47"/>
    <w:qFormat/>
    <w:uiPriority w:val="99"/>
    <w:rPr>
      <w:rFonts w:ascii="Tahoma" w:hAnsi="Tahoma"/>
      <w:b/>
      <w:bCs/>
      <w:kern w:val="2"/>
      <w:sz w:val="24"/>
      <w:szCs w:val="28"/>
    </w:rPr>
  </w:style>
  <w:style w:type="character" w:customStyle="1" w:styleId="130">
    <w:name w:val="pagebanner"/>
    <w:basedOn w:val="52"/>
    <w:qFormat/>
    <w:uiPriority w:val="0"/>
  </w:style>
  <w:style w:type="character" w:customStyle="1" w:styleId="131">
    <w:name w:val="文档结构图 Char"/>
    <w:link w:val="17"/>
    <w:qFormat/>
    <w:uiPriority w:val="99"/>
    <w:rPr>
      <w:rFonts w:ascii="宋体"/>
      <w:kern w:val="2"/>
      <w:sz w:val="18"/>
      <w:szCs w:val="18"/>
    </w:rPr>
  </w:style>
  <w:style w:type="character" w:customStyle="1" w:styleId="132">
    <w:name w:val="正文首行缩进 Char"/>
    <w:link w:val="48"/>
    <w:qFormat/>
    <w:uiPriority w:val="0"/>
    <w:rPr>
      <w:rFonts w:ascii="Tahoma" w:hAnsi="Tahoma"/>
      <w:kern w:val="2"/>
      <w:sz w:val="21"/>
      <w:szCs w:val="24"/>
    </w:rPr>
  </w:style>
  <w:style w:type="character" w:customStyle="1" w:styleId="133">
    <w:name w:val="表格标题 Char Char"/>
    <w:link w:val="86"/>
    <w:qFormat/>
    <w:uiPriority w:val="0"/>
    <w:rPr>
      <w:rFonts w:ascii="Arial" w:hAnsi="Arial" w:cs="Arial"/>
      <w:kern w:val="2"/>
      <w:sz w:val="24"/>
      <w:szCs w:val="24"/>
    </w:rPr>
  </w:style>
  <w:style w:type="character" w:customStyle="1" w:styleId="134">
    <w:name w:val="标题 6 Char"/>
    <w:link w:val="7"/>
    <w:qFormat/>
    <w:uiPriority w:val="99"/>
    <w:rPr>
      <w:rFonts w:ascii="Arial" w:hAnsi="Arial" w:eastAsia="黑体"/>
      <w:b/>
      <w:bCs/>
      <w:kern w:val="2"/>
      <w:sz w:val="24"/>
      <w:szCs w:val="28"/>
    </w:rPr>
  </w:style>
  <w:style w:type="character" w:customStyle="1" w:styleId="135">
    <w:name w:val="正文文本 Char"/>
    <w:link w:val="22"/>
    <w:qFormat/>
    <w:uiPriority w:val="99"/>
    <w:rPr>
      <w:rFonts w:ascii="Tahoma" w:hAnsi="Tahoma"/>
      <w:kern w:val="2"/>
      <w:sz w:val="21"/>
      <w:szCs w:val="24"/>
    </w:rPr>
  </w:style>
  <w:style w:type="character" w:customStyle="1" w:styleId="136">
    <w:name w:val="10"/>
    <w:qFormat/>
    <w:uiPriority w:val="0"/>
    <w:rPr>
      <w:rFonts w:hint="default" w:ascii="Calibri" w:hAnsi="Calibri" w:cs="Calibri"/>
    </w:rPr>
  </w:style>
  <w:style w:type="character" w:customStyle="1" w:styleId="137">
    <w:name w:val="正文缩进 Char"/>
    <w:link w:val="14"/>
    <w:qFormat/>
    <w:uiPriority w:val="0"/>
    <w:rPr>
      <w:kern w:val="2"/>
      <w:sz w:val="24"/>
    </w:rPr>
  </w:style>
  <w:style w:type="character" w:customStyle="1" w:styleId="138">
    <w:name w:val="页脚 Char"/>
    <w:link w:val="33"/>
    <w:qFormat/>
    <w:uiPriority w:val="0"/>
    <w:rPr>
      <w:rFonts w:ascii="Tahoma" w:hAnsi="Tahoma"/>
      <w:kern w:val="2"/>
      <w:sz w:val="18"/>
      <w:szCs w:val="18"/>
    </w:rPr>
  </w:style>
  <w:style w:type="character" w:customStyle="1" w:styleId="139">
    <w:name w:val="mod"/>
    <w:basedOn w:val="52"/>
    <w:qFormat/>
    <w:uiPriority w:val="0"/>
  </w:style>
  <w:style w:type="character" w:customStyle="1" w:styleId="140">
    <w:name w:val="标题3 Char Char"/>
    <w:link w:val="84"/>
    <w:qFormat/>
    <w:uiPriority w:val="0"/>
    <w:rPr>
      <w:rFonts w:eastAsia="黑体"/>
      <w:kern w:val="2"/>
      <w:sz w:val="28"/>
      <w:szCs w:val="32"/>
    </w:rPr>
  </w:style>
  <w:style w:type="character" w:customStyle="1" w:styleId="141">
    <w:name w:val="标题 4 Char"/>
    <w:link w:val="2"/>
    <w:qFormat/>
    <w:uiPriority w:val="99"/>
    <w:rPr>
      <w:b/>
      <w:sz w:val="24"/>
      <w:szCs w:val="24"/>
    </w:rPr>
  </w:style>
  <w:style w:type="paragraph" w:customStyle="1" w:styleId="142">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3">
    <w:name w:val="redfilefwwh"/>
    <w:basedOn w:val="52"/>
    <w:qFormat/>
    <w:uiPriority w:val="0"/>
    <w:rPr>
      <w:color w:val="BA2636"/>
      <w:sz w:val="12"/>
      <w:szCs w:val="12"/>
    </w:rPr>
  </w:style>
  <w:style w:type="character" w:customStyle="1" w:styleId="144">
    <w:name w:val="gjfg"/>
    <w:basedOn w:val="52"/>
    <w:qFormat/>
    <w:uiPriority w:val="0"/>
  </w:style>
  <w:style w:type="character" w:customStyle="1" w:styleId="145">
    <w:name w:val="redfilenumber"/>
    <w:basedOn w:val="52"/>
    <w:qFormat/>
    <w:uiPriority w:val="0"/>
    <w:rPr>
      <w:color w:val="BA2636"/>
      <w:sz w:val="12"/>
      <w:szCs w:val="12"/>
    </w:rPr>
  </w:style>
  <w:style w:type="character" w:customStyle="1" w:styleId="146">
    <w:name w:val="qxdate"/>
    <w:basedOn w:val="52"/>
    <w:qFormat/>
    <w:uiPriority w:val="0"/>
    <w:rPr>
      <w:color w:val="333333"/>
      <w:sz w:val="12"/>
      <w:szCs w:val="12"/>
    </w:rPr>
  </w:style>
  <w:style w:type="character" w:customStyle="1" w:styleId="147">
    <w:name w:val="prev"/>
    <w:basedOn w:val="52"/>
    <w:qFormat/>
    <w:uiPriority w:val="0"/>
    <w:rPr>
      <w:rFonts w:ascii="微软雅黑" w:hAnsi="微软雅黑" w:eastAsia="微软雅黑" w:cs="微软雅黑"/>
      <w:sz w:val="14"/>
      <w:szCs w:val="14"/>
    </w:rPr>
  </w:style>
  <w:style w:type="character" w:customStyle="1" w:styleId="148">
    <w:name w:val="cfdate"/>
    <w:basedOn w:val="52"/>
    <w:qFormat/>
    <w:uiPriority w:val="0"/>
    <w:rPr>
      <w:color w:val="333333"/>
      <w:sz w:val="12"/>
      <w:szCs w:val="12"/>
    </w:rPr>
  </w:style>
  <w:style w:type="character" w:customStyle="1" w:styleId="149">
    <w:name w:val="displayarti"/>
    <w:basedOn w:val="52"/>
    <w:qFormat/>
    <w:uiPriority w:val="0"/>
    <w:rPr>
      <w:color w:val="FFFFFF"/>
      <w:shd w:val="clear" w:color="auto" w:fill="A00000"/>
    </w:rPr>
  </w:style>
  <w:style w:type="character" w:customStyle="1" w:styleId="150">
    <w:name w:val="next2"/>
    <w:basedOn w:val="52"/>
    <w:qFormat/>
    <w:uiPriority w:val="0"/>
    <w:rPr>
      <w:rFonts w:hint="eastAsia" w:ascii="微软雅黑" w:hAnsi="微软雅黑" w:eastAsia="微软雅黑" w:cs="微软雅黑"/>
      <w:sz w:val="14"/>
      <w:szCs w:val="14"/>
    </w:rPr>
  </w:style>
  <w:style w:type="character" w:customStyle="1" w:styleId="151">
    <w:name w:val="next3"/>
    <w:basedOn w:val="52"/>
    <w:qFormat/>
    <w:uiPriority w:val="0"/>
    <w:rPr>
      <w:color w:val="888888"/>
    </w:rPr>
  </w:style>
  <w:style w:type="character" w:customStyle="1" w:styleId="152">
    <w:name w:val="next"/>
    <w:basedOn w:val="52"/>
    <w:qFormat/>
    <w:uiPriority w:val="0"/>
    <w:rPr>
      <w:rFonts w:ascii="微软雅黑" w:hAnsi="微软雅黑" w:eastAsia="微软雅黑" w:cs="微软雅黑"/>
      <w:sz w:val="14"/>
      <w:szCs w:val="14"/>
    </w:rPr>
  </w:style>
  <w:style w:type="character" w:customStyle="1" w:styleId="153">
    <w:name w:val="prev1"/>
    <w:basedOn w:val="52"/>
    <w:qFormat/>
    <w:uiPriority w:val="0"/>
    <w:rPr>
      <w:color w:val="888888"/>
    </w:rPr>
  </w:style>
  <w:style w:type="paragraph" w:customStyle="1" w:styleId="154">
    <w:name w:val="Body text|21"/>
    <w:basedOn w:val="1"/>
    <w:link w:val="156"/>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5">
    <w:name w:val="Body text|2 + Spacing 0 pt"/>
    <w:basedOn w:val="156"/>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6">
    <w:name w:val="Body text|2_"/>
    <w:basedOn w:val="52"/>
    <w:link w:val="154"/>
    <w:qFormat/>
    <w:uiPriority w:val="0"/>
    <w:rPr>
      <w:rFonts w:ascii="PMingLiU" w:hAnsi="PMingLiU" w:eastAsia="PMingLiU" w:cs="PMingLiU"/>
      <w:spacing w:val="30"/>
    </w:rPr>
  </w:style>
  <w:style w:type="character" w:customStyle="1" w:styleId="157">
    <w:name w:val="Body text|2 + Spacing 3 pt"/>
    <w:basedOn w:val="156"/>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8">
    <w:name w:val="图文"/>
    <w:basedOn w:val="1"/>
    <w:qFormat/>
    <w:uiPriority w:val="0"/>
    <w:pPr>
      <w:adjustRightInd w:val="0"/>
      <w:snapToGrid w:val="0"/>
      <w:spacing w:after="50" w:line="360" w:lineRule="auto"/>
    </w:pPr>
    <w:rPr>
      <w:sz w:val="24"/>
    </w:rPr>
  </w:style>
  <w:style w:type="paragraph" w:customStyle="1" w:styleId="159">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0">
    <w:name w:val="Char"/>
    <w:basedOn w:val="1"/>
    <w:qFormat/>
    <w:uiPriority w:val="0"/>
    <w:rPr>
      <w:rFonts w:ascii="仿宋_GB2312" w:eastAsia="仿宋_GB2312"/>
      <w:b/>
      <w:sz w:val="32"/>
      <w:szCs w:val="32"/>
    </w:rPr>
  </w:style>
  <w:style w:type="paragraph" w:customStyle="1" w:styleId="161">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2">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3">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5">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6">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7">
    <w:name w:val="正文文本缩进 Char"/>
    <w:basedOn w:val="52"/>
    <w:link w:val="23"/>
    <w:qFormat/>
    <w:uiPriority w:val="99"/>
    <w:rPr>
      <w:rFonts w:ascii="Tahoma" w:hAnsi="Tahoma" w:eastAsia="Arial Unicode MS" w:cs="Times New Roman"/>
      <w:kern w:val="2"/>
      <w:sz w:val="21"/>
      <w:szCs w:val="24"/>
    </w:rPr>
  </w:style>
  <w:style w:type="character" w:customStyle="1" w:styleId="168">
    <w:name w:val="正文首行缩进 2 Char"/>
    <w:basedOn w:val="167"/>
    <w:link w:val="49"/>
    <w:qFormat/>
    <w:uiPriority w:val="0"/>
    <w:rPr>
      <w:rFonts w:ascii="Times New Roman" w:hAnsi="Times New Roman" w:eastAsia="宋体" w:cs="Times New Roman"/>
      <w:kern w:val="2"/>
      <w:sz w:val="21"/>
      <w:szCs w:val="24"/>
    </w:rPr>
  </w:style>
  <w:style w:type="character" w:customStyle="1" w:styleId="169">
    <w:name w:val="正文文本 2 Char"/>
    <w:basedOn w:val="52"/>
    <w:link w:val="42"/>
    <w:qFormat/>
    <w:uiPriority w:val="99"/>
    <w:rPr>
      <w:rFonts w:ascii="宋体" w:hAnsi="Times New Roman" w:eastAsia="宋体" w:cs="Times New Roman"/>
      <w:kern w:val="2"/>
      <w:sz w:val="21"/>
    </w:rPr>
  </w:style>
  <w:style w:type="paragraph" w:customStyle="1" w:styleId="170">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1">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2">
    <w:name w:val="Char2"/>
    <w:qFormat/>
    <w:uiPriority w:val="0"/>
    <w:rPr>
      <w:rFonts w:ascii="Arial" w:hAnsi="Arial" w:eastAsia="黑体"/>
      <w:b/>
      <w:bCs/>
      <w:kern w:val="2"/>
      <w:sz w:val="32"/>
      <w:szCs w:val="32"/>
      <w:lang w:val="en-US" w:eastAsia="zh-CN" w:bidi="ar-SA"/>
    </w:rPr>
  </w:style>
  <w:style w:type="character" w:customStyle="1" w:styleId="173">
    <w:name w:val="样式 标题 2 + (符号) 宋体 小四 Char"/>
    <w:qFormat/>
    <w:uiPriority w:val="0"/>
    <w:rPr>
      <w:rFonts w:ascii="Arial" w:hAnsi="Arial" w:eastAsia="宋体"/>
      <w:b/>
      <w:bCs/>
      <w:kern w:val="2"/>
      <w:sz w:val="24"/>
      <w:szCs w:val="32"/>
      <w:lang w:val="en-US" w:eastAsia="zh-CN" w:bidi="ar-SA"/>
    </w:rPr>
  </w:style>
  <w:style w:type="paragraph" w:customStyle="1" w:styleId="174">
    <w:name w:val="样式1"/>
    <w:basedOn w:val="1"/>
    <w:next w:val="5"/>
    <w:qFormat/>
    <w:uiPriority w:val="99"/>
    <w:rPr>
      <w:rFonts w:eastAsia="宋体"/>
      <w:sz w:val="24"/>
      <w:szCs w:val="20"/>
    </w:rPr>
  </w:style>
  <w:style w:type="paragraph" w:customStyle="1" w:styleId="175">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7">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7">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8">
    <w:name w:val="日期 Char"/>
    <w:link w:val="30"/>
    <w:qFormat/>
    <w:uiPriority w:val="99"/>
    <w:rPr>
      <w:rFonts w:ascii="Tahoma" w:hAnsi="Tahoma" w:eastAsia="Arial Unicode MS" w:cs="Times New Roman"/>
      <w:kern w:val="2"/>
      <w:sz w:val="21"/>
      <w:szCs w:val="24"/>
    </w:rPr>
  </w:style>
  <w:style w:type="character" w:customStyle="1" w:styleId="199">
    <w:name w:val="Char Char"/>
    <w:qFormat/>
    <w:uiPriority w:val="0"/>
    <w:rPr>
      <w:rFonts w:eastAsia="宋体"/>
      <w:kern w:val="2"/>
      <w:sz w:val="24"/>
      <w:lang w:val="en-US" w:eastAsia="zh-CN" w:bidi="ar-SA"/>
    </w:rPr>
  </w:style>
  <w:style w:type="character" w:customStyle="1" w:styleId="200">
    <w:name w:val="称呼 Char"/>
    <w:basedOn w:val="52"/>
    <w:link w:val="20"/>
    <w:qFormat/>
    <w:uiPriority w:val="0"/>
    <w:rPr>
      <w:rFonts w:ascii="..ì." w:hAnsi="Times New Roman" w:eastAsia="..ì." w:cs="Times New Roman"/>
      <w:sz w:val="24"/>
    </w:rPr>
  </w:style>
  <w:style w:type="character" w:customStyle="1" w:styleId="201">
    <w:name w:val="注释标题 Char"/>
    <w:basedOn w:val="52"/>
    <w:link w:val="12"/>
    <w:qFormat/>
    <w:uiPriority w:val="0"/>
    <w:rPr>
      <w:rFonts w:ascii="..ì." w:hAnsi="Times New Roman" w:eastAsia="..ì." w:cs="Times New Roman"/>
      <w:sz w:val="24"/>
    </w:rPr>
  </w:style>
  <w:style w:type="paragraph" w:customStyle="1" w:styleId="202">
    <w:name w:val="1 Char Char Char Char"/>
    <w:basedOn w:val="1"/>
    <w:qFormat/>
    <w:uiPriority w:val="0"/>
    <w:rPr>
      <w:rFonts w:ascii="Tahoma" w:hAnsi="Tahoma" w:eastAsia="宋体"/>
      <w:sz w:val="24"/>
      <w:szCs w:val="20"/>
    </w:rPr>
  </w:style>
  <w:style w:type="paragraph" w:customStyle="1" w:styleId="20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4">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5">
    <w:name w:val="标题 1 Char1"/>
    <w:qFormat/>
    <w:uiPriority w:val="99"/>
    <w:rPr>
      <w:rFonts w:ascii="黑体" w:eastAsia="黑体"/>
      <w:sz w:val="52"/>
      <w:lang w:bidi="ar-SA"/>
    </w:rPr>
  </w:style>
  <w:style w:type="paragraph" w:customStyle="1" w:styleId="206">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7">
    <w:name w:val="3"/>
    <w:basedOn w:val="1"/>
    <w:next w:val="21"/>
    <w:qFormat/>
    <w:uiPriority w:val="99"/>
    <w:rPr>
      <w:rFonts w:ascii="宋体" w:eastAsia="宋体"/>
      <w:sz w:val="24"/>
      <w:szCs w:val="20"/>
    </w:rPr>
  </w:style>
  <w:style w:type="character" w:customStyle="1" w:styleId="208">
    <w:name w:val="正文文本 3 Char"/>
    <w:basedOn w:val="52"/>
    <w:link w:val="21"/>
    <w:qFormat/>
    <w:uiPriority w:val="99"/>
    <w:rPr>
      <w:rFonts w:ascii="Times New Roman" w:hAnsi="Times New Roman" w:eastAsia="宋体" w:cs="Times New Roman"/>
      <w:kern w:val="2"/>
      <w:sz w:val="16"/>
      <w:szCs w:val="16"/>
    </w:rPr>
  </w:style>
  <w:style w:type="paragraph" w:customStyle="1" w:styleId="209">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0">
    <w:name w:val="2"/>
    <w:basedOn w:val="1"/>
    <w:next w:val="23"/>
    <w:qFormat/>
    <w:uiPriority w:val="99"/>
    <w:pPr>
      <w:ind w:left="432"/>
    </w:pPr>
    <w:rPr>
      <w:rFonts w:eastAsia="宋体"/>
      <w:szCs w:val="20"/>
    </w:rPr>
  </w:style>
  <w:style w:type="character" w:customStyle="1" w:styleId="211">
    <w:name w:val="正文文本缩进 3 Char"/>
    <w:link w:val="39"/>
    <w:qFormat/>
    <w:uiPriority w:val="99"/>
    <w:rPr>
      <w:rFonts w:ascii="Times New Roman" w:hAnsi="Times New Roman" w:eastAsia="Arial Unicode MS" w:cs="Times New Roman"/>
      <w:kern w:val="2"/>
      <w:sz w:val="16"/>
      <w:szCs w:val="16"/>
    </w:rPr>
  </w:style>
  <w:style w:type="paragraph" w:customStyle="1" w:styleId="212">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3">
    <w:name w:val="Char1111"/>
    <w:basedOn w:val="1"/>
    <w:qFormat/>
    <w:uiPriority w:val="0"/>
    <w:rPr>
      <w:rFonts w:ascii="Tahoma" w:hAnsi="Tahoma" w:eastAsia="宋体"/>
      <w:sz w:val="24"/>
      <w:szCs w:val="20"/>
    </w:rPr>
  </w:style>
  <w:style w:type="character" w:customStyle="1" w:styleId="214">
    <w:name w:val="font161"/>
    <w:qFormat/>
    <w:uiPriority w:val="99"/>
    <w:rPr>
      <w:b/>
      <w:bCs/>
      <w:sz w:val="32"/>
      <w:szCs w:val="32"/>
    </w:rPr>
  </w:style>
  <w:style w:type="paragraph" w:customStyle="1" w:styleId="215">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6">
    <w:name w:val="表格"/>
    <w:basedOn w:val="1"/>
    <w:qFormat/>
    <w:uiPriority w:val="99"/>
    <w:pPr>
      <w:jc w:val="center"/>
      <w:textAlignment w:val="center"/>
    </w:pPr>
    <w:rPr>
      <w:rFonts w:ascii="华文细黑" w:hAnsi="华文细黑" w:eastAsia="宋体"/>
      <w:kern w:val="0"/>
      <w:szCs w:val="20"/>
    </w:rPr>
  </w:style>
  <w:style w:type="paragraph" w:customStyle="1" w:styleId="217">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8">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9">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0">
    <w:name w:val="样式 粉红"/>
    <w:qFormat/>
    <w:uiPriority w:val="99"/>
    <w:rPr>
      <w:color w:val="auto"/>
      <w:u w:val="none"/>
    </w:rPr>
  </w:style>
  <w:style w:type="character" w:customStyle="1" w:styleId="221">
    <w:name w:val="Char Char1"/>
    <w:qFormat/>
    <w:uiPriority w:val="0"/>
    <w:rPr>
      <w:rFonts w:eastAsia="宋体"/>
      <w:kern w:val="2"/>
      <w:sz w:val="24"/>
      <w:lang w:val="en-US" w:eastAsia="zh-CN" w:bidi="ar-SA"/>
    </w:rPr>
  </w:style>
  <w:style w:type="character" w:customStyle="1" w:styleId="222">
    <w:name w:val="纯文本 Char"/>
    <w:link w:val="28"/>
    <w:qFormat/>
    <w:uiPriority w:val="0"/>
    <w:rPr>
      <w:rFonts w:ascii="宋体" w:hAnsi="Courier New" w:eastAsia="Arial Unicode MS" w:cs="Times New Roman"/>
      <w:kern w:val="2"/>
      <w:sz w:val="21"/>
      <w:szCs w:val="21"/>
    </w:rPr>
  </w:style>
  <w:style w:type="paragraph" w:customStyle="1" w:styleId="223">
    <w:name w:val="Char Char Char Char"/>
    <w:basedOn w:val="1"/>
    <w:qFormat/>
    <w:uiPriority w:val="0"/>
    <w:pPr>
      <w:widowControl/>
      <w:spacing w:after="160" w:line="240" w:lineRule="exact"/>
      <w:jc w:val="left"/>
    </w:pPr>
    <w:rPr>
      <w:rFonts w:eastAsia="宋体"/>
      <w:szCs w:val="20"/>
    </w:rPr>
  </w:style>
  <w:style w:type="paragraph" w:customStyle="1" w:styleId="224">
    <w:name w:val="p17"/>
    <w:basedOn w:val="1"/>
    <w:qFormat/>
    <w:uiPriority w:val="99"/>
    <w:pPr>
      <w:widowControl/>
    </w:pPr>
    <w:rPr>
      <w:rFonts w:eastAsia="宋体"/>
      <w:kern w:val="0"/>
      <w:szCs w:val="21"/>
    </w:rPr>
  </w:style>
  <w:style w:type="character" w:customStyle="1" w:styleId="225">
    <w:name w:val="H4 Char"/>
    <w:qFormat/>
    <w:uiPriority w:val="0"/>
    <w:rPr>
      <w:b/>
      <w:sz w:val="28"/>
    </w:rPr>
  </w:style>
  <w:style w:type="character" w:customStyle="1" w:styleId="226">
    <w:name w:val="Char Char2"/>
    <w:qFormat/>
    <w:uiPriority w:val="0"/>
    <w:rPr>
      <w:rFonts w:eastAsia="宋体"/>
      <w:kern w:val="2"/>
      <w:sz w:val="24"/>
      <w:lang w:val="en-US" w:eastAsia="zh-CN" w:bidi="ar-SA"/>
    </w:rPr>
  </w:style>
  <w:style w:type="character" w:customStyle="1" w:styleId="227">
    <w:name w:val="Char Char111"/>
    <w:qFormat/>
    <w:uiPriority w:val="99"/>
    <w:rPr>
      <w:rFonts w:eastAsia="宋体"/>
      <w:kern w:val="2"/>
      <w:sz w:val="24"/>
      <w:lang w:val="en-US" w:eastAsia="zh-CN" w:bidi="ar-SA"/>
    </w:rPr>
  </w:style>
  <w:style w:type="paragraph" w:customStyle="1" w:styleId="228">
    <w:name w:val="Char Char Char Char111"/>
    <w:basedOn w:val="1"/>
    <w:qFormat/>
    <w:uiPriority w:val="0"/>
    <w:pPr>
      <w:widowControl/>
      <w:spacing w:after="160" w:line="240" w:lineRule="exact"/>
      <w:jc w:val="left"/>
    </w:pPr>
    <w:rPr>
      <w:rFonts w:eastAsia="宋体"/>
      <w:szCs w:val="20"/>
    </w:rPr>
  </w:style>
  <w:style w:type="paragraph" w:customStyle="1" w:styleId="229">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0">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2">
    <w:name w:val="章标题"/>
    <w:next w:val="1"/>
    <w:link w:val="249"/>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3">
    <w:name w:val="一级条标题"/>
    <w:basedOn w:val="242"/>
    <w:next w:val="1"/>
    <w:link w:val="250"/>
    <w:qFormat/>
    <w:uiPriority w:val="0"/>
    <w:pPr>
      <w:numPr>
        <w:ilvl w:val="2"/>
      </w:numPr>
      <w:tabs>
        <w:tab w:val="left" w:pos="360"/>
      </w:tabs>
      <w:spacing w:beforeLines="0" w:afterLines="0"/>
      <w:ind w:left="315"/>
      <w:outlineLvl w:val="2"/>
    </w:pPr>
  </w:style>
  <w:style w:type="paragraph" w:customStyle="1" w:styleId="244">
    <w:name w:val="二级条标题"/>
    <w:basedOn w:val="243"/>
    <w:next w:val="1"/>
    <w:link w:val="251"/>
    <w:qFormat/>
    <w:uiPriority w:val="0"/>
    <w:pPr>
      <w:numPr>
        <w:ilvl w:val="3"/>
      </w:numPr>
      <w:ind w:left="315"/>
      <w:outlineLvl w:val="3"/>
    </w:pPr>
  </w:style>
  <w:style w:type="paragraph" w:customStyle="1" w:styleId="245">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6">
    <w:name w:val="三级条标题"/>
    <w:basedOn w:val="244"/>
    <w:next w:val="1"/>
    <w:qFormat/>
    <w:uiPriority w:val="0"/>
    <w:pPr>
      <w:numPr>
        <w:ilvl w:val="4"/>
      </w:numPr>
      <w:tabs>
        <w:tab w:val="left" w:pos="1680"/>
        <w:tab w:val="left" w:pos="2100"/>
      </w:tabs>
      <w:ind w:left="2100" w:hanging="420"/>
      <w:outlineLvl w:val="4"/>
    </w:pPr>
  </w:style>
  <w:style w:type="paragraph" w:customStyle="1" w:styleId="247">
    <w:name w:val="四级条标题"/>
    <w:basedOn w:val="246"/>
    <w:next w:val="1"/>
    <w:qFormat/>
    <w:uiPriority w:val="0"/>
    <w:pPr>
      <w:numPr>
        <w:ilvl w:val="5"/>
      </w:numPr>
      <w:tabs>
        <w:tab w:val="left" w:pos="2520"/>
      </w:tabs>
      <w:ind w:left="2520" w:hanging="420"/>
      <w:outlineLvl w:val="5"/>
    </w:pPr>
  </w:style>
  <w:style w:type="paragraph" w:customStyle="1" w:styleId="248">
    <w:name w:val="五级条标题"/>
    <w:basedOn w:val="247"/>
    <w:next w:val="1"/>
    <w:qFormat/>
    <w:uiPriority w:val="0"/>
    <w:pPr>
      <w:numPr>
        <w:ilvl w:val="6"/>
      </w:numPr>
      <w:tabs>
        <w:tab w:val="left" w:pos="2940"/>
      </w:tabs>
      <w:ind w:left="2940" w:hanging="420"/>
      <w:outlineLvl w:val="6"/>
    </w:pPr>
  </w:style>
  <w:style w:type="character" w:customStyle="1" w:styleId="249">
    <w:name w:val="章标题 Char"/>
    <w:link w:val="242"/>
    <w:qFormat/>
    <w:uiPriority w:val="0"/>
    <w:rPr>
      <w:rFonts w:ascii="黑体" w:eastAsia="黑体"/>
      <w:sz w:val="21"/>
    </w:rPr>
  </w:style>
  <w:style w:type="character" w:customStyle="1" w:styleId="250">
    <w:name w:val="一级条标题 Char"/>
    <w:link w:val="243"/>
    <w:qFormat/>
    <w:uiPriority w:val="0"/>
    <w:rPr>
      <w:rFonts w:ascii="黑体" w:eastAsia="黑体"/>
      <w:sz w:val="21"/>
    </w:rPr>
  </w:style>
  <w:style w:type="character" w:customStyle="1" w:styleId="251">
    <w:name w:val="二级条标题 Char"/>
    <w:link w:val="244"/>
    <w:qFormat/>
    <w:uiPriority w:val="0"/>
    <w:rPr>
      <w:rFonts w:ascii="黑体" w:eastAsia="黑体"/>
      <w:sz w:val="21"/>
    </w:rPr>
  </w:style>
  <w:style w:type="character" w:customStyle="1" w:styleId="252">
    <w:name w:val="Heading 1 Char"/>
    <w:qFormat/>
    <w:locked/>
    <w:uiPriority w:val="0"/>
    <w:rPr>
      <w:rFonts w:ascii="黑体" w:hAnsi="Times New Roman" w:eastAsia="黑体" w:cs="Times New Roman"/>
      <w:kern w:val="0"/>
      <w:sz w:val="20"/>
      <w:szCs w:val="20"/>
    </w:rPr>
  </w:style>
  <w:style w:type="character" w:customStyle="1" w:styleId="253">
    <w:name w:val="Heading 2 Char"/>
    <w:qFormat/>
    <w:locked/>
    <w:uiPriority w:val="0"/>
    <w:rPr>
      <w:rFonts w:ascii="Times New Roman" w:hAnsi="Times New Roman" w:eastAsia="宋体" w:cs="Times New Roman"/>
      <w:b/>
      <w:kern w:val="0"/>
      <w:sz w:val="32"/>
      <w:szCs w:val="32"/>
    </w:rPr>
  </w:style>
  <w:style w:type="character" w:customStyle="1" w:styleId="254">
    <w:name w:val="标题 3 Char1"/>
    <w:qFormat/>
    <w:locked/>
    <w:uiPriority w:val="99"/>
    <w:rPr>
      <w:rFonts w:eastAsia="宋体"/>
      <w:b/>
      <w:sz w:val="32"/>
      <w:lang w:val="en-US" w:eastAsia="zh-CN" w:bidi="ar-SA"/>
    </w:rPr>
  </w:style>
  <w:style w:type="character" w:customStyle="1" w:styleId="255">
    <w:name w:val="Heading 4 Char"/>
    <w:qFormat/>
    <w:locked/>
    <w:uiPriority w:val="0"/>
    <w:rPr>
      <w:rFonts w:ascii="Times New Roman" w:hAnsi="Times New Roman" w:eastAsia="宋体" w:cs="Times New Roman"/>
      <w:b/>
      <w:kern w:val="0"/>
      <w:sz w:val="20"/>
      <w:szCs w:val="20"/>
    </w:rPr>
  </w:style>
  <w:style w:type="character" w:customStyle="1" w:styleId="256">
    <w:name w:val="Heading 5 Char"/>
    <w:qFormat/>
    <w:locked/>
    <w:uiPriority w:val="0"/>
    <w:rPr>
      <w:rFonts w:ascii="Times New Roman" w:hAnsi="Times New Roman" w:eastAsia="宋体" w:cs="Times New Roman"/>
      <w:b/>
      <w:bCs/>
      <w:sz w:val="28"/>
      <w:szCs w:val="28"/>
    </w:rPr>
  </w:style>
  <w:style w:type="character" w:customStyle="1" w:styleId="257">
    <w:name w:val="Heading 6 Char"/>
    <w:qFormat/>
    <w:locked/>
    <w:uiPriority w:val="0"/>
    <w:rPr>
      <w:rFonts w:ascii="Arial" w:hAnsi="Arial" w:eastAsia="黑体" w:cs="Times New Roman"/>
      <w:b/>
      <w:bCs/>
      <w:kern w:val="0"/>
      <w:sz w:val="24"/>
      <w:szCs w:val="24"/>
    </w:rPr>
  </w:style>
  <w:style w:type="character" w:customStyle="1" w:styleId="258">
    <w:name w:val="Heading 7 Char"/>
    <w:qFormat/>
    <w:locked/>
    <w:uiPriority w:val="0"/>
    <w:rPr>
      <w:rFonts w:ascii="Times New Roman" w:hAnsi="Times New Roman" w:eastAsia="宋体" w:cs="Times New Roman"/>
      <w:b/>
      <w:bCs/>
      <w:kern w:val="0"/>
      <w:sz w:val="24"/>
      <w:szCs w:val="24"/>
    </w:rPr>
  </w:style>
  <w:style w:type="character" w:customStyle="1" w:styleId="259">
    <w:name w:val="Heading 8 Char"/>
    <w:qFormat/>
    <w:locked/>
    <w:uiPriority w:val="0"/>
    <w:rPr>
      <w:rFonts w:ascii="Arial" w:hAnsi="Arial" w:eastAsia="黑体" w:cs="Times New Roman"/>
      <w:kern w:val="0"/>
      <w:sz w:val="24"/>
      <w:szCs w:val="24"/>
    </w:rPr>
  </w:style>
  <w:style w:type="character" w:customStyle="1" w:styleId="260">
    <w:name w:val="Heading 9 Char"/>
    <w:qFormat/>
    <w:locked/>
    <w:uiPriority w:val="0"/>
    <w:rPr>
      <w:rFonts w:ascii="Arial" w:hAnsi="Arial" w:eastAsia="黑体" w:cs="Times New Roman"/>
      <w:kern w:val="0"/>
      <w:sz w:val="21"/>
      <w:szCs w:val="21"/>
    </w:rPr>
  </w:style>
  <w:style w:type="character" w:customStyle="1" w:styleId="261">
    <w:name w:val="Document Map Char"/>
    <w:qFormat/>
    <w:locked/>
    <w:uiPriority w:val="0"/>
    <w:rPr>
      <w:rFonts w:ascii="Times New Roman" w:hAnsi="Times New Roman" w:eastAsia="宋体" w:cs="Times New Roman"/>
      <w:sz w:val="24"/>
      <w:szCs w:val="24"/>
      <w:shd w:val="clear" w:color="auto" w:fill="000080"/>
    </w:rPr>
  </w:style>
  <w:style w:type="character" w:customStyle="1" w:styleId="262">
    <w:name w:val="Date Char"/>
    <w:qFormat/>
    <w:locked/>
    <w:uiPriority w:val="0"/>
    <w:rPr>
      <w:rFonts w:ascii="Times New Roman" w:hAnsi="Times New Roman" w:eastAsia="宋体" w:cs="Times New Roman"/>
      <w:sz w:val="20"/>
      <w:szCs w:val="20"/>
    </w:rPr>
  </w:style>
  <w:style w:type="character" w:customStyle="1" w:styleId="263">
    <w:name w:val="Header Char"/>
    <w:qFormat/>
    <w:locked/>
    <w:uiPriority w:val="0"/>
    <w:rPr>
      <w:rFonts w:ascii="Times New Roman" w:hAnsi="Times New Roman" w:eastAsia="宋体" w:cs="Times New Roman"/>
      <w:kern w:val="0"/>
      <w:sz w:val="20"/>
      <w:szCs w:val="20"/>
    </w:rPr>
  </w:style>
  <w:style w:type="character" w:customStyle="1" w:styleId="264">
    <w:name w:val="Footer Char"/>
    <w:qFormat/>
    <w:locked/>
    <w:uiPriority w:val="0"/>
    <w:rPr>
      <w:rFonts w:ascii="Times New Roman" w:hAnsi="Times New Roman" w:eastAsia="宋体" w:cs="Times New Roman"/>
      <w:kern w:val="0"/>
      <w:sz w:val="20"/>
      <w:szCs w:val="20"/>
    </w:rPr>
  </w:style>
  <w:style w:type="character" w:customStyle="1" w:styleId="265">
    <w:name w:val="Plain Text Char"/>
    <w:qFormat/>
    <w:locked/>
    <w:uiPriority w:val="0"/>
    <w:rPr>
      <w:rFonts w:ascii="宋体" w:hAnsi="Courier New" w:eastAsia="宋体" w:cs="Times New Roman"/>
      <w:sz w:val="20"/>
      <w:szCs w:val="20"/>
    </w:rPr>
  </w:style>
  <w:style w:type="character" w:customStyle="1" w:styleId="266">
    <w:name w:val="Body Text Indent 2 Char"/>
    <w:qFormat/>
    <w:locked/>
    <w:uiPriority w:val="0"/>
    <w:rPr>
      <w:rFonts w:ascii="Times New Roman" w:hAnsi="Times New Roman" w:eastAsia="宋体" w:cs="Times New Roman"/>
      <w:sz w:val="30"/>
      <w:szCs w:val="30"/>
    </w:rPr>
  </w:style>
  <w:style w:type="character" w:customStyle="1" w:styleId="267">
    <w:name w:val="Body Text Indent 3 Char"/>
    <w:qFormat/>
    <w:locked/>
    <w:uiPriority w:val="0"/>
    <w:rPr>
      <w:rFonts w:ascii="Times New Roman" w:hAnsi="Times New Roman" w:eastAsia="宋体" w:cs="Times New Roman"/>
      <w:sz w:val="30"/>
      <w:szCs w:val="30"/>
    </w:rPr>
  </w:style>
  <w:style w:type="character" w:customStyle="1" w:styleId="268">
    <w:name w:val="Body Text First Indent 2 Char"/>
    <w:qFormat/>
    <w:locked/>
    <w:uiPriority w:val="0"/>
    <w:rPr>
      <w:rFonts w:ascii="Times New Roman" w:hAnsi="Times New Roman" w:eastAsia="宋体" w:cs="Times New Roman"/>
      <w:kern w:val="2"/>
      <w:sz w:val="24"/>
      <w:szCs w:val="24"/>
    </w:rPr>
  </w:style>
  <w:style w:type="character" w:customStyle="1" w:styleId="269">
    <w:name w:val="Body Text 2 Char"/>
    <w:qFormat/>
    <w:locked/>
    <w:uiPriority w:val="0"/>
    <w:rPr>
      <w:rFonts w:ascii="宋体" w:hAnsi="Times New Roman" w:eastAsia="宋体" w:cs="Times New Roman"/>
      <w:sz w:val="20"/>
      <w:szCs w:val="20"/>
    </w:rPr>
  </w:style>
  <w:style w:type="character" w:customStyle="1" w:styleId="270">
    <w:name w:val="Balloon Text Char"/>
    <w:qFormat/>
    <w:locked/>
    <w:uiPriority w:val="0"/>
    <w:rPr>
      <w:rFonts w:ascii="Times New Roman" w:hAnsi="Times New Roman" w:eastAsia="宋体" w:cs="Times New Roman"/>
      <w:sz w:val="18"/>
      <w:szCs w:val="18"/>
    </w:rPr>
  </w:style>
  <w:style w:type="character" w:customStyle="1" w:styleId="271">
    <w:name w:val="Salutation Char"/>
    <w:qFormat/>
    <w:locked/>
    <w:uiPriority w:val="0"/>
    <w:rPr>
      <w:rFonts w:ascii="..ì." w:hAnsi="Times New Roman" w:eastAsia="..ì." w:cs="Times New Roman"/>
      <w:kern w:val="0"/>
      <w:sz w:val="20"/>
      <w:szCs w:val="20"/>
    </w:rPr>
  </w:style>
  <w:style w:type="character" w:customStyle="1" w:styleId="272">
    <w:name w:val="Note Heading Char"/>
    <w:qFormat/>
    <w:locked/>
    <w:uiPriority w:val="0"/>
    <w:rPr>
      <w:rFonts w:ascii="..ì." w:hAnsi="Times New Roman" w:eastAsia="..ì." w:cs="Times New Roman"/>
      <w:kern w:val="0"/>
      <w:sz w:val="20"/>
      <w:szCs w:val="20"/>
    </w:rPr>
  </w:style>
  <w:style w:type="paragraph" w:customStyle="1" w:styleId="273">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4">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5">
    <w:name w:val="Body Text 3 Char"/>
    <w:qFormat/>
    <w:locked/>
    <w:uiPriority w:val="0"/>
    <w:rPr>
      <w:rFonts w:ascii="Times New Roman" w:hAnsi="Times New Roman" w:eastAsia="宋体" w:cs="Times New Roman"/>
      <w:sz w:val="16"/>
      <w:szCs w:val="16"/>
    </w:rPr>
  </w:style>
  <w:style w:type="character" w:customStyle="1" w:styleId="276">
    <w:name w:val="Title Char"/>
    <w:qFormat/>
    <w:locked/>
    <w:uiPriority w:val="0"/>
    <w:rPr>
      <w:rFonts w:ascii="Arial" w:hAnsi="Arial" w:eastAsia="宋体" w:cs="Times New Roman"/>
      <w:b/>
      <w:kern w:val="0"/>
      <w:sz w:val="20"/>
      <w:szCs w:val="20"/>
    </w:rPr>
  </w:style>
  <w:style w:type="character" w:customStyle="1" w:styleId="277">
    <w:name w:val="Comment Subject Char"/>
    <w:qFormat/>
    <w:locked/>
    <w:uiPriority w:val="0"/>
    <w:rPr>
      <w:rFonts w:ascii="Times New Roman" w:hAnsi="Times New Roman" w:eastAsia="宋体" w:cs="Times New Roman"/>
      <w:b/>
      <w:bCs/>
      <w:sz w:val="24"/>
      <w:szCs w:val="24"/>
    </w:rPr>
  </w:style>
  <w:style w:type="character" w:customStyle="1" w:styleId="278">
    <w:name w:val="Comment Text Char"/>
    <w:qFormat/>
    <w:locked/>
    <w:uiPriority w:val="0"/>
    <w:rPr>
      <w:rFonts w:ascii="Times New Roman" w:hAnsi="Times New Roman" w:eastAsia="宋体"/>
      <w:sz w:val="24"/>
    </w:rPr>
  </w:style>
  <w:style w:type="paragraph" w:customStyle="1" w:styleId="279">
    <w:name w:val="List Paragraph1"/>
    <w:basedOn w:val="1"/>
    <w:qFormat/>
    <w:uiPriority w:val="0"/>
    <w:pPr>
      <w:ind w:firstLine="420" w:firstLineChars="200"/>
    </w:pPr>
    <w:rPr>
      <w:rFonts w:eastAsia="宋体"/>
    </w:rPr>
  </w:style>
  <w:style w:type="paragraph" w:customStyle="1" w:styleId="280">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1">
    <w:name w:val="未处理的提及1"/>
    <w:unhideWhenUsed/>
    <w:qFormat/>
    <w:uiPriority w:val="99"/>
    <w:rPr>
      <w:color w:val="605E5C"/>
      <w:shd w:val="clear" w:color="auto" w:fill="E1DFDD"/>
    </w:rPr>
  </w:style>
  <w:style w:type="character" w:customStyle="1" w:styleId="282">
    <w:name w:val="Char Char11"/>
    <w:qFormat/>
    <w:uiPriority w:val="99"/>
    <w:rPr>
      <w:rFonts w:eastAsia="宋体"/>
      <w:kern w:val="2"/>
      <w:sz w:val="24"/>
      <w:lang w:val="en-US" w:eastAsia="zh-CN"/>
    </w:rPr>
  </w:style>
  <w:style w:type="character" w:customStyle="1" w:styleId="283">
    <w:name w:val="正文文本 Char1"/>
    <w:semiHidden/>
    <w:qFormat/>
    <w:uiPriority w:val="0"/>
    <w:rPr>
      <w:rFonts w:ascii="Times New Roman" w:hAnsi="Times New Roman" w:eastAsia="宋体" w:cs="Times New Roman"/>
      <w:szCs w:val="24"/>
    </w:rPr>
  </w:style>
  <w:style w:type="paragraph" w:customStyle="1" w:styleId="284">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Char11"/>
    <w:basedOn w:val="1"/>
    <w:qFormat/>
    <w:uiPriority w:val="99"/>
    <w:rPr>
      <w:rFonts w:ascii="Tahoma" w:hAnsi="Tahoma" w:eastAsia="宋体"/>
      <w:sz w:val="24"/>
      <w:szCs w:val="20"/>
    </w:rPr>
  </w:style>
  <w:style w:type="paragraph" w:customStyle="1" w:styleId="286">
    <w:name w:val="Char Char Char Char1"/>
    <w:basedOn w:val="1"/>
    <w:qFormat/>
    <w:uiPriority w:val="99"/>
    <w:pPr>
      <w:widowControl/>
      <w:spacing w:after="160" w:line="240" w:lineRule="exact"/>
      <w:jc w:val="left"/>
    </w:pPr>
    <w:rPr>
      <w:rFonts w:eastAsia="宋体"/>
      <w:szCs w:val="20"/>
    </w:rPr>
  </w:style>
  <w:style w:type="paragraph" w:customStyle="1" w:styleId="287">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8">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 Char Char Char11"/>
    <w:basedOn w:val="1"/>
    <w:qFormat/>
    <w:uiPriority w:val="99"/>
    <w:pPr>
      <w:widowControl/>
      <w:spacing w:after="160" w:line="240" w:lineRule="exact"/>
      <w:jc w:val="left"/>
    </w:pPr>
    <w:rPr>
      <w:rFonts w:eastAsia="宋体"/>
      <w:szCs w:val="20"/>
    </w:rPr>
  </w:style>
  <w:style w:type="paragraph" w:customStyle="1" w:styleId="290">
    <w:name w:val="Char12"/>
    <w:basedOn w:val="1"/>
    <w:qFormat/>
    <w:uiPriority w:val="99"/>
    <w:rPr>
      <w:rFonts w:ascii="Tahoma" w:hAnsi="Tahoma" w:eastAsia="宋体"/>
      <w:sz w:val="24"/>
      <w:szCs w:val="20"/>
    </w:rPr>
  </w:style>
  <w:style w:type="paragraph" w:customStyle="1" w:styleId="291">
    <w:name w:val="Char111"/>
    <w:basedOn w:val="1"/>
    <w:qFormat/>
    <w:uiPriority w:val="99"/>
    <w:rPr>
      <w:rFonts w:ascii="Tahoma" w:hAnsi="Tahoma" w:eastAsia="宋体"/>
      <w:sz w:val="24"/>
      <w:szCs w:val="20"/>
    </w:rPr>
  </w:style>
  <w:style w:type="paragraph" w:customStyle="1" w:styleId="292">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2"/>
    <w:basedOn w:val="1"/>
    <w:qFormat/>
    <w:uiPriority w:val="99"/>
    <w:pPr>
      <w:widowControl/>
      <w:spacing w:after="160" w:line="240" w:lineRule="exact"/>
      <w:jc w:val="left"/>
    </w:pPr>
    <w:rPr>
      <w:rFonts w:eastAsia="宋体"/>
      <w:szCs w:val="20"/>
    </w:rPr>
  </w:style>
  <w:style w:type="character" w:customStyle="1" w:styleId="294">
    <w:name w:val="正文文本 字符"/>
    <w:qFormat/>
    <w:uiPriority w:val="0"/>
    <w:rPr>
      <w:b/>
      <w:i/>
      <w:szCs w:val="24"/>
    </w:rPr>
  </w:style>
  <w:style w:type="paragraph" w:customStyle="1" w:styleId="295">
    <w:name w:val="纯文本2"/>
    <w:basedOn w:val="1"/>
    <w:qFormat/>
    <w:uiPriority w:val="0"/>
    <w:rPr>
      <w:rFonts w:ascii="宋体" w:hAnsi="Courier New" w:cs="Courier New"/>
      <w:szCs w:val="21"/>
    </w:rPr>
  </w:style>
  <w:style w:type="paragraph" w:customStyle="1" w:styleId="296">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7">
    <w:name w:val="HTML 预设格式 Char"/>
    <w:basedOn w:val="52"/>
    <w:link w:val="43"/>
    <w:qFormat/>
    <w:uiPriority w:val="0"/>
    <w:rPr>
      <w:rFonts w:ascii="黑体" w:hAnsi="Courier New" w:eastAsia="黑体"/>
    </w:rPr>
  </w:style>
  <w:style w:type="paragraph" w:customStyle="1" w:styleId="298">
    <w:name w:val="正文（绿盟科技）"/>
    <w:link w:val="299"/>
    <w:qFormat/>
    <w:uiPriority w:val="0"/>
    <w:pPr>
      <w:spacing w:line="300" w:lineRule="auto"/>
    </w:pPr>
    <w:rPr>
      <w:rFonts w:ascii="Arial" w:hAnsi="Arial" w:eastAsia="宋体" w:cs="Times New Roman"/>
      <w:sz w:val="21"/>
      <w:szCs w:val="21"/>
      <w:lang w:val="en-US" w:eastAsia="zh-CN" w:bidi="ar-SA"/>
    </w:rPr>
  </w:style>
  <w:style w:type="character" w:customStyle="1" w:styleId="299">
    <w:name w:val="正文（绿盟科技） Char"/>
    <w:link w:val="298"/>
    <w:qFormat/>
    <w:uiPriority w:val="0"/>
    <w:rPr>
      <w:rFonts w:ascii="Arial" w:hAnsi="Arial"/>
      <w:sz w:val="21"/>
      <w:szCs w:val="21"/>
    </w:rPr>
  </w:style>
  <w:style w:type="paragraph" w:customStyle="1" w:styleId="300">
    <w:name w:val="TOC 标题4"/>
    <w:basedOn w:val="3"/>
    <w:next w:val="1"/>
    <w:unhideWhenUsed/>
    <w:qFormat/>
    <w:uiPriority w:val="39"/>
    <w:pPr>
      <w:widowControl/>
      <w:adjustRightInd/>
      <w:spacing w:after="0" w:line="259" w:lineRule="auto"/>
      <w:jc w:val="left"/>
      <w:textAlignment w:val="auto"/>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01">
    <w:name w:val="WPSOffice手动目录 1"/>
    <w:qFormat/>
    <w:uiPriority w:val="0"/>
    <w:rPr>
      <w:rFonts w:ascii="Times New Roman" w:hAnsi="Times New Roman" w:eastAsia="宋体" w:cs="Times New Roman"/>
      <w:lang w:val="en-US" w:eastAsia="zh-CN" w:bidi="ar-SA"/>
    </w:rPr>
  </w:style>
  <w:style w:type="paragraph" w:customStyle="1" w:styleId="302">
    <w:name w:val="正文空2格  1."/>
    <w:basedOn w:val="1"/>
    <w:qFormat/>
    <w:uiPriority w:val="0"/>
    <w:pPr>
      <w:keepNext w:val="0"/>
      <w:keepLines w:val="0"/>
      <w:widowControl w:val="0"/>
      <w:suppressLineNumbers w:val="0"/>
      <w:adjustRightInd w:val="0"/>
      <w:spacing w:before="0" w:beforeAutospacing="0" w:after="0" w:afterAutospacing="0" w:line="360" w:lineRule="auto"/>
      <w:ind w:left="0" w:right="0" w:firstLine="480" w:firstLineChars="200"/>
      <w:jc w:val="both"/>
    </w:pPr>
    <w:rPr>
      <w:rFonts w:hint="eastAsia" w:ascii="宋体" w:hAnsi="Times New Roman" w:eastAsia="仿宋" w:cs="宋体"/>
      <w:kern w:val="0"/>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20A5BD-8C42-485A-A488-79AB146E6BC6}">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66</Pages>
  <Words>31632</Words>
  <Characters>35039</Characters>
  <Lines>279</Lines>
  <Paragraphs>78</Paragraphs>
  <TotalTime>0</TotalTime>
  <ScaleCrop>false</ScaleCrop>
  <LinksUpToDate>false</LinksUpToDate>
  <CharactersWithSpaces>39975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2022-06-17T08:06:00Z</dcterms:created>
  <dc:creator>Lv Ji_BM</dc:creator>
  <cp:lastModifiedBy>j@x</cp:lastModifiedBy>
  <cp:lastPrinted>2022-07-18T13:01:00Z</cp:lastPrinted>
  <dcterms:modified xsi:type="dcterms:W3CDTF">2023-06-26T01:16:59Z</dcterms:modified>
  <dc:title>_x0001_</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403F0FCA4B4846D9993C2945A145E010</vt:lpwstr>
  </property>
</Properties>
</file>