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883" w:firstLineChars="200"/>
        <w:jc w:val="center"/>
        <w:outlineLvl w:val="1"/>
        <w:rPr>
          <w:rFonts w:hint="default" w:ascii="宋体" w:hAnsi="宋体" w:eastAsia="宋体" w:cs="宋体"/>
          <w:b/>
          <w:sz w:val="44"/>
          <w:szCs w:val="44"/>
          <w:lang w:val="en-US" w:eastAsia="zh-CN"/>
        </w:rPr>
      </w:pPr>
      <w:bookmarkStart w:id="0" w:name="_Toc29954"/>
      <w:r>
        <w:rPr>
          <w:rFonts w:hint="eastAsia" w:ascii="宋体" w:hAnsi="宋体" w:cs="宋体"/>
          <w:b/>
          <w:sz w:val="44"/>
          <w:szCs w:val="44"/>
          <w:lang w:val="en-US" w:eastAsia="zh-CN"/>
        </w:rPr>
        <w:t>采购需求</w:t>
      </w:r>
    </w:p>
    <w:p>
      <w:pPr>
        <w:widowControl/>
        <w:spacing w:line="360" w:lineRule="auto"/>
        <w:ind w:firstLine="482" w:firstLineChars="200"/>
        <w:outlineLvl w:val="1"/>
        <w:rPr>
          <w:rFonts w:ascii="宋体" w:hAnsi="宋体" w:cs="宋体"/>
          <w:b/>
          <w:sz w:val="24"/>
          <w:szCs w:val="24"/>
        </w:rPr>
      </w:pPr>
      <w:r>
        <w:rPr>
          <w:rFonts w:hint="eastAsia" w:ascii="宋体" w:hAnsi="宋体" w:cs="宋体"/>
          <w:b/>
          <w:sz w:val="24"/>
          <w:szCs w:val="24"/>
        </w:rPr>
        <w:t>一、项目背景</w:t>
      </w:r>
      <w:bookmarkEnd w:id="0"/>
      <w:bookmarkStart w:id="18" w:name="_GoBack"/>
      <w:bookmarkEnd w:id="18"/>
    </w:p>
    <w:p>
      <w:pPr>
        <w:widowControl/>
        <w:spacing w:line="360" w:lineRule="auto"/>
        <w:ind w:firstLine="480" w:firstLineChars="200"/>
        <w:rPr>
          <w:rFonts w:ascii="宋体" w:hAnsi="宋体" w:cs="宋体"/>
          <w:sz w:val="24"/>
          <w:szCs w:val="24"/>
        </w:rPr>
      </w:pPr>
      <w:r>
        <w:rPr>
          <w:rFonts w:hint="eastAsia" w:ascii="宋体" w:hAnsi="宋体" w:cs="宋体"/>
          <w:sz w:val="24"/>
          <w:szCs w:val="24"/>
        </w:rPr>
        <w:t>陕西省道路运输管理信息系统自2007年开始在陕西省交通运输厅的支持下，由</w:t>
      </w:r>
      <w:r>
        <w:rPr>
          <w:rFonts w:hint="eastAsia" w:ascii="宋体" w:hAnsi="宋体" w:cs="宋体"/>
          <w:bCs/>
          <w:sz w:val="24"/>
          <w:szCs w:val="24"/>
        </w:rPr>
        <w:t>陕西省道路运输事业发展中心（原陕西省交通厅运输管理局）</w:t>
      </w:r>
      <w:r>
        <w:rPr>
          <w:rFonts w:hint="eastAsia" w:ascii="宋体" w:hAnsi="宋体" w:cs="宋体"/>
          <w:sz w:val="24"/>
          <w:szCs w:val="24"/>
        </w:rPr>
        <w:t>具体实施，在交通运输部“全国道路运输电子政务平台”框架下，对陕西省道路运输信息化建设进行全面规划，分两期开发建设完成交通行业政务系统。通过该系统的实施，实现了本省内省市县三级道路运输管理机构的数据共享与交换，实现全省道路运输管理的行政许可、执法监督、日常管理等业务流程办理自动化，全面提升了陕西省道路运输行业管理信息化水平，实现了与交通运输部全国道路运政管理信息系统的互联互通和数据共享。</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2018年，网络预约出租车辆业务的新业态出现，在原来基础上增加了“网约车监管平台”管理模块。2020年依据交通运输部文件“交通运输部办公厅关于改进提升互联网道路运输便民政务服务工作的通知（交办运〔2019〕33号）”要求，开发了“道路运输网上便民服务系统”，聚焦道路运输经营者和驾驶员高频办事事项特别是异地办事项，与道路运政管理信息系统紧密对接，相互支撑，促进跨省域数据共享和业务协同，面向社会公众提供"一站式"网上办事服务。2020年依据交通运输部运输服务司《关于组织开展小微型客车租赁备案信息采集上传工作的通知》，增加了“小微型客车租赁备案”管理模块以及与交通部的数据传输接口，完成了交通部对小微型客车租赁的数据采集及管理。2021年完成了与驾培监管平台的数据对接，在系统中增加了查询普通货运驾驶员的结业证查询功能。</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为了保障全省运政系统业务的正常办理，需要对该系统软件进行日常升级和维护管理工作。同时，为了使陕西省道路运输管理信息系统更好地服务于全省交通行业，同时考虑到交通运输行业信息化系统相关技术标准和政策的变化带来的系统调整，以及全省道路运输行业新增业务办理需求，均需要对原有系统进行不断的完善和优化升级。</w:t>
      </w:r>
    </w:p>
    <w:p>
      <w:pPr>
        <w:widowControl/>
        <w:spacing w:line="360" w:lineRule="auto"/>
        <w:ind w:firstLine="482" w:firstLineChars="200"/>
        <w:outlineLvl w:val="1"/>
        <w:rPr>
          <w:rFonts w:ascii="宋体" w:hAnsi="宋体" w:cs="宋体"/>
          <w:b/>
          <w:sz w:val="24"/>
          <w:szCs w:val="24"/>
        </w:rPr>
      </w:pPr>
      <w:bookmarkStart w:id="1" w:name="_Toc11199"/>
      <w:r>
        <w:rPr>
          <w:rFonts w:hint="eastAsia" w:ascii="宋体" w:hAnsi="宋体" w:cs="宋体"/>
          <w:b/>
          <w:sz w:val="24"/>
          <w:szCs w:val="24"/>
        </w:rPr>
        <w:t>二、系统简介</w:t>
      </w:r>
      <w:bookmarkEnd w:id="1"/>
    </w:p>
    <w:p>
      <w:pPr>
        <w:widowControl/>
        <w:spacing w:line="360" w:lineRule="auto"/>
        <w:ind w:firstLine="480" w:firstLineChars="200"/>
        <w:rPr>
          <w:rFonts w:ascii="宋体" w:hAnsi="宋体" w:cs="宋体"/>
          <w:sz w:val="24"/>
          <w:szCs w:val="24"/>
        </w:rPr>
      </w:pPr>
      <w:r>
        <w:rPr>
          <w:rFonts w:hint="eastAsia" w:ascii="宋体" w:hAnsi="宋体" w:cs="宋体"/>
          <w:sz w:val="24"/>
          <w:szCs w:val="24"/>
        </w:rPr>
        <w:t>陕西省道路运输管理信息系统覆盖全省203个道路运输管理（服务）机构、31个行政审批服务局。该系统主要用于全省道路运输业务的办理工作，业务范围包括：道路旅客运输、普通货物运输、危险货物运输、机动车检测维修、机动车驾驶员培训、道路运输从业人员管理、公交、巡游、网约、运输服务、客货运站场、小微型汽车租赁等方面。</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业务内容包括：业户行政审批、备案、客运班线行政审批、日常管理、证件核发、补发及换发、停复业；营运车辆包括日常管理、证件核发、补发及换发、年度审验、性能检测、迁入迁出、停运、复驶；从业人员业务包括日常管理、诚信考核、继续教育等。</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核发证件包括：业户经营许可证正本、副本，网络预约出租汽车经营许可证正本及副本；营运车辆道路运输证正本、待理证、道路客运班线经营信息表及道路运输证IC卡证件、网络预约出租汽车运输证；从业人员包括道路运输从业人员资格证、巡游出租汽车驾驶员证、网络预约出租汽车驾驶员证及道路运输从业人员IC卡证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通过该项目建设，规范了陕西省道路运输管理行业各项工作流程、文件管理、培训机制等，自该系统建成并投入使用以来，建立了我省道路运输行业的基础数据库，同时，也为其他相关行业系统或平台（如交通运输部全国道路运政管理信息系统、重点营运车辆监控平台、危险品电子运单系统等）提供了基础数据保障，为我省道路运输行业的信息化建设奠定了坚实的基础。</w:t>
      </w:r>
    </w:p>
    <w:p>
      <w:pPr>
        <w:widowControl/>
        <w:spacing w:line="360" w:lineRule="auto"/>
        <w:ind w:firstLine="482" w:firstLineChars="200"/>
        <w:outlineLvl w:val="1"/>
        <w:rPr>
          <w:rFonts w:ascii="宋体" w:hAnsi="宋体" w:cs="宋体"/>
          <w:b/>
          <w:sz w:val="24"/>
          <w:szCs w:val="24"/>
        </w:rPr>
      </w:pPr>
      <w:bookmarkStart w:id="2" w:name="_Toc6888"/>
      <w:r>
        <w:rPr>
          <w:rFonts w:hint="eastAsia" w:ascii="宋体" w:hAnsi="宋体" w:cs="宋体"/>
          <w:b/>
          <w:sz w:val="24"/>
          <w:szCs w:val="24"/>
        </w:rPr>
        <w:t>三、系统功能简介</w:t>
      </w:r>
      <w:bookmarkEnd w:id="2"/>
    </w:p>
    <w:p>
      <w:pPr>
        <w:widowControl/>
        <w:spacing w:line="360" w:lineRule="auto"/>
        <w:ind w:firstLine="480" w:firstLineChars="200"/>
        <w:rPr>
          <w:rFonts w:ascii="宋体" w:hAnsi="宋体" w:cs="宋体"/>
          <w:sz w:val="24"/>
          <w:szCs w:val="24"/>
        </w:rPr>
      </w:pPr>
      <w:r>
        <w:rPr>
          <w:rFonts w:hint="eastAsia" w:ascii="宋体" w:hAnsi="宋体" w:cs="宋体"/>
          <w:sz w:val="24"/>
          <w:szCs w:val="24"/>
        </w:rPr>
        <w:t>陕西省道路运输管理信息系统是动态的管理系统，一方面要对该系统运行过程中本身的维护，另一方面要对该系统进行功能扩展和更新。系统运行过程中本身的维护的重要意义在于保证该系统正常的运行的正确性。另外，随着道路运输管理业务的不断深入，新的管理内容和功能需要加入本系统中，这就需要对系统进行功能的扩充或系统的更新。</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系统功能架构图如下:</w:t>
      </w:r>
    </w:p>
    <w:p>
      <w:pPr>
        <w:widowControl/>
        <w:spacing w:line="360" w:lineRule="auto"/>
        <w:rPr>
          <w:rFonts w:ascii="宋体" w:hAnsi="宋体" w:cs="宋体"/>
          <w:sz w:val="32"/>
          <w:szCs w:val="32"/>
        </w:rPr>
      </w:pPr>
    </w:p>
    <w:p>
      <w:pPr>
        <w:widowControl/>
        <w:spacing w:line="360" w:lineRule="auto"/>
        <w:rPr>
          <w:rFonts w:ascii="宋体" w:hAnsi="宋体" w:cs="宋体"/>
          <w:sz w:val="32"/>
          <w:szCs w:val="32"/>
        </w:rPr>
        <w:sectPr>
          <w:headerReference r:id="rId4" w:type="first"/>
          <w:headerReference r:id="rId3" w:type="default"/>
          <w:footerReference r:id="rId5" w:type="default"/>
          <w:pgSz w:w="11906" w:h="16838"/>
          <w:pgMar w:top="1440" w:right="1440" w:bottom="1440" w:left="1440" w:header="1191" w:footer="907" w:gutter="0"/>
          <w:cols w:space="720" w:num="1"/>
          <w:titlePg/>
          <w:docGrid w:linePitch="312" w:charSpace="0"/>
        </w:sectPr>
      </w:pPr>
    </w:p>
    <w:p>
      <w:pPr>
        <w:widowControl/>
        <w:spacing w:line="360" w:lineRule="auto"/>
        <w:jc w:val="center"/>
        <w:rPr>
          <w:rFonts w:ascii="宋体" w:hAnsi="宋体" w:cs="宋体"/>
          <w:sz w:val="32"/>
          <w:szCs w:val="32"/>
        </w:rPr>
        <w:sectPr>
          <w:headerReference r:id="rId6" w:type="default"/>
          <w:footerReference r:id="rId7" w:type="default"/>
          <w:pgSz w:w="16838" w:h="11906" w:orient="landscape"/>
          <w:pgMar w:top="1440" w:right="1440" w:bottom="1440" w:left="1440" w:header="851" w:footer="992" w:gutter="0"/>
          <w:cols w:space="720" w:num="1"/>
          <w:docGrid w:linePitch="312" w:charSpace="0"/>
        </w:sectPr>
      </w:pPr>
      <w:r>
        <w:rPr>
          <w:rFonts w:hint="eastAsia" w:ascii="宋体" w:hAnsi="宋体" w:cs="宋体"/>
          <w:sz w:val="32"/>
          <w:szCs w:val="32"/>
        </w:rPr>
        <w:t>功能架构图</w:t>
      </w:r>
      <w:r>
        <w:rPr>
          <w:rFonts w:ascii="宋体" w:hAnsi="宋体" w:cs="宋体"/>
          <w:sz w:val="32"/>
          <w:szCs w:val="32"/>
        </w:rPr>
        <w:drawing>
          <wp:inline distT="0" distB="0" distL="114300" distR="114300">
            <wp:extent cx="8863330" cy="422719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8863330" cy="4227195"/>
                    </a:xfrm>
                    <a:prstGeom prst="rect">
                      <a:avLst/>
                    </a:prstGeom>
                    <a:noFill/>
                    <a:ln>
                      <a:noFill/>
                    </a:ln>
                  </pic:spPr>
                </pic:pic>
              </a:graphicData>
            </a:graphic>
          </wp:inline>
        </w:drawing>
      </w:r>
      <w:r>
        <w:rPr>
          <w:rFonts w:hint="eastAsia" w:ascii="宋体" w:hAnsi="宋体" w:cs="宋体"/>
          <w:sz w:val="32"/>
          <w:szCs w:val="32"/>
        </w:rPr>
        <w:t xml:space="preserve">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（一）行政许可</w:t>
      </w:r>
    </w:p>
    <w:p>
      <w:pPr>
        <w:spacing w:line="360" w:lineRule="auto"/>
        <w:ind w:firstLine="480" w:firstLineChars="200"/>
        <w:rPr>
          <w:rFonts w:ascii="宋体" w:hAnsi="宋体" w:cs="宋体"/>
          <w:sz w:val="24"/>
          <w:szCs w:val="24"/>
        </w:rPr>
      </w:pPr>
      <w:r>
        <w:rPr>
          <w:rFonts w:hint="eastAsia" w:ascii="宋体" w:hAnsi="宋体" w:cs="宋体"/>
          <w:sz w:val="24"/>
          <w:szCs w:val="24"/>
        </w:rPr>
        <w:t>依据《中华人民共和国行政许可法》对许可设置的定义，陕西省道路运输管理信息系统对行政许可类业务归为三类：</w:t>
      </w:r>
    </w:p>
    <w:p>
      <w:pPr>
        <w:spacing w:line="360" w:lineRule="auto"/>
        <w:ind w:firstLine="480" w:firstLineChars="200"/>
        <w:rPr>
          <w:rFonts w:ascii="宋体" w:hAnsi="宋体" w:cs="宋体"/>
          <w:sz w:val="24"/>
          <w:szCs w:val="24"/>
        </w:rPr>
      </w:pPr>
      <w:r>
        <w:rPr>
          <w:rFonts w:hint="eastAsia" w:ascii="宋体" w:hAnsi="宋体" w:cs="宋体"/>
          <w:sz w:val="24"/>
          <w:szCs w:val="24"/>
        </w:rPr>
        <w:t>其一是：“特定行业的市场准入”即道路运输经营许可，指客运、货运、维修、场站以及驾驶员培训机构等五大道路运输经营企业以及我省特有的道路运输行业（如汽车租赁、搬家运输、搬运装卸等）的开业、歇业、注销以及相关许可事项变更业务等；</w:t>
      </w:r>
    </w:p>
    <w:p>
      <w:pPr>
        <w:spacing w:line="360" w:lineRule="auto"/>
        <w:ind w:firstLine="480" w:firstLineChars="200"/>
        <w:rPr>
          <w:rFonts w:ascii="宋体" w:hAnsi="宋体" w:cs="宋体"/>
          <w:sz w:val="24"/>
          <w:szCs w:val="24"/>
        </w:rPr>
      </w:pPr>
      <w:r>
        <w:rPr>
          <w:rFonts w:hint="eastAsia" w:ascii="宋体" w:hAnsi="宋体" w:cs="宋体"/>
          <w:sz w:val="24"/>
          <w:szCs w:val="24"/>
        </w:rPr>
        <w:t>其二是：“公共资源配置”，主要指道路运输客运班线经营许可，具体指线路新增、注销、延续经营以及相关许可事项的变更等；</w:t>
      </w:r>
    </w:p>
    <w:p>
      <w:pPr>
        <w:spacing w:line="360" w:lineRule="auto"/>
        <w:ind w:firstLine="480" w:firstLineChars="200"/>
        <w:rPr>
          <w:rFonts w:ascii="宋体" w:hAnsi="宋体" w:cs="宋体"/>
          <w:sz w:val="24"/>
          <w:szCs w:val="24"/>
        </w:rPr>
      </w:pPr>
      <w:r>
        <w:rPr>
          <w:rFonts w:hint="eastAsia" w:ascii="宋体" w:hAnsi="宋体" w:cs="宋体"/>
          <w:sz w:val="24"/>
          <w:szCs w:val="24"/>
        </w:rPr>
        <w:t>其三是：“道路运输从业资格认证”，主要包括营运性驾驶员、教练员、危货押运员、危货装卸员等从业资格证的发放以及从业资格认证范围的变更等。</w:t>
      </w:r>
    </w:p>
    <w:p>
      <w:pPr>
        <w:spacing w:line="360" w:lineRule="auto"/>
        <w:ind w:firstLine="480" w:firstLineChars="200"/>
        <w:rPr>
          <w:rFonts w:ascii="宋体" w:hAnsi="宋体" w:cs="宋体"/>
          <w:sz w:val="24"/>
          <w:szCs w:val="24"/>
        </w:rPr>
      </w:pPr>
      <w:r>
        <w:rPr>
          <w:rFonts w:hint="eastAsia" w:ascii="宋体" w:hAnsi="宋体" w:cs="宋体"/>
          <w:sz w:val="24"/>
          <w:szCs w:val="24"/>
        </w:rPr>
        <w:t>行政许可具体包含以下业务功能：业户开业功能、业户行政许可变更功能、业户停业功能、业户复业功能、业户歇业功能、业户注销功能；客运班线新增功能、客运班线行政许可变更、客运班线延续经营、从业人员资格申请；</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（二）日常管理</w:t>
      </w:r>
    </w:p>
    <w:p>
      <w:pPr>
        <w:spacing w:line="360" w:lineRule="auto"/>
        <w:ind w:firstLine="480" w:firstLineChars="200"/>
        <w:rPr>
          <w:rFonts w:ascii="宋体" w:hAnsi="宋体" w:cs="宋体"/>
          <w:sz w:val="24"/>
          <w:szCs w:val="24"/>
        </w:rPr>
      </w:pPr>
      <w:r>
        <w:rPr>
          <w:rFonts w:hint="eastAsia" w:ascii="宋体" w:hAnsi="宋体" w:cs="宋体"/>
          <w:sz w:val="24"/>
          <w:szCs w:val="24"/>
        </w:rPr>
        <w:t>在业户整个经营过程中，需要接受道路运输管理机构的日常监督与管理，其目的是检查监督业户是否按申请许可时承诺的相关事项进行经营性活动。我省道路运输管理信息系统的日常管理应包括以下功能：</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1.业户日常管理</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包括业户档案管理、业户企业等级登记、业户一般信息变更、业户补证、业户换证、业户停业、业户复业、业户歇业、业户注销等内容。</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2.车辆日常管理</w:t>
      </w:r>
    </w:p>
    <w:p>
      <w:pPr>
        <w:spacing w:line="360" w:lineRule="auto"/>
        <w:ind w:firstLine="480" w:firstLineChars="200"/>
        <w:rPr>
          <w:rFonts w:ascii="宋体" w:hAnsi="宋体" w:cs="宋体"/>
          <w:sz w:val="24"/>
          <w:szCs w:val="24"/>
        </w:rPr>
      </w:pPr>
      <w:r>
        <w:rPr>
          <w:rFonts w:hint="eastAsia" w:ascii="宋体" w:hAnsi="宋体" w:cs="宋体"/>
          <w:sz w:val="24"/>
          <w:szCs w:val="24"/>
        </w:rPr>
        <w:t>包括车辆新增管理、车辆审核、车辆办证、车辆档案浏览、车辆大修维护、车辆技术等级评定、车辆交通事故登记、车辆投保管理、营运客车类型及等级评定、车辆停运、车辆复驶、车辆注销、车辆异动（含车辆过户、车辆迁出、车辆迁入）、车辆补证换证、车辆年审等内容。</w:t>
      </w:r>
    </w:p>
    <w:p>
      <w:pPr>
        <w:spacing w:line="360" w:lineRule="auto"/>
        <w:ind w:firstLine="480" w:firstLineChars="200"/>
        <w:rPr>
          <w:rFonts w:ascii="宋体" w:hAnsi="宋体" w:cs="宋体"/>
          <w:sz w:val="24"/>
          <w:szCs w:val="24"/>
        </w:rPr>
      </w:pPr>
      <w:r>
        <w:rPr>
          <w:rFonts w:hint="eastAsia" w:ascii="宋体" w:hAnsi="宋体" w:cs="宋体"/>
          <w:sz w:val="24"/>
          <w:szCs w:val="24"/>
        </w:rPr>
        <w:t>3.线路日常管理</w:t>
      </w:r>
    </w:p>
    <w:p>
      <w:pPr>
        <w:spacing w:line="360" w:lineRule="auto"/>
        <w:ind w:firstLine="480" w:firstLineChars="200"/>
        <w:rPr>
          <w:rFonts w:ascii="宋体" w:hAnsi="宋体" w:cs="宋体"/>
          <w:sz w:val="24"/>
          <w:szCs w:val="24"/>
        </w:rPr>
      </w:pPr>
      <w:r>
        <w:rPr>
          <w:rFonts w:hint="eastAsia" w:ascii="宋体" w:hAnsi="宋体" w:cs="宋体"/>
          <w:sz w:val="24"/>
          <w:szCs w:val="24"/>
        </w:rPr>
        <w:t>包括物理线路管理、物理线路浏览、营线路档案浏览、业户经营线路管理等内容。</w:t>
      </w:r>
    </w:p>
    <w:p>
      <w:pPr>
        <w:spacing w:line="360" w:lineRule="auto"/>
        <w:ind w:firstLine="480" w:firstLineChars="200"/>
        <w:rPr>
          <w:rFonts w:ascii="宋体" w:hAnsi="宋体" w:cs="宋体"/>
          <w:sz w:val="24"/>
          <w:szCs w:val="24"/>
        </w:rPr>
      </w:pPr>
      <w:r>
        <w:rPr>
          <w:rFonts w:hint="eastAsia" w:ascii="宋体" w:hAnsi="宋体" w:cs="宋体"/>
          <w:sz w:val="24"/>
          <w:szCs w:val="24"/>
        </w:rPr>
        <w:t>4.从业人员日常管理</w:t>
      </w:r>
    </w:p>
    <w:p>
      <w:pPr>
        <w:spacing w:line="360" w:lineRule="auto"/>
        <w:ind w:firstLine="480" w:firstLineChars="200"/>
        <w:rPr>
          <w:rFonts w:ascii="宋体" w:hAnsi="宋体" w:cs="宋体"/>
          <w:sz w:val="24"/>
          <w:szCs w:val="24"/>
        </w:rPr>
      </w:pPr>
      <w:r>
        <w:rPr>
          <w:rFonts w:hint="eastAsia" w:ascii="宋体" w:hAnsi="宋体" w:cs="宋体"/>
          <w:sz w:val="24"/>
          <w:szCs w:val="24"/>
        </w:rPr>
        <w:t>包括档案浏览、从业人员一般信息变更、从业人员补证换证、从业人员迁出、从业人员注销、从业人员继续教育、从业人员诚信考核管理。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（三）运政稽查管理</w:t>
      </w:r>
    </w:p>
    <w:p>
      <w:pPr>
        <w:spacing w:line="360" w:lineRule="auto"/>
        <w:ind w:firstLine="480" w:firstLineChars="200"/>
        <w:rPr>
          <w:rFonts w:ascii="宋体" w:hAnsi="宋体" w:cs="宋体"/>
          <w:sz w:val="24"/>
          <w:szCs w:val="24"/>
        </w:rPr>
      </w:pPr>
      <w:r>
        <w:rPr>
          <w:rFonts w:hint="eastAsia" w:ascii="宋体" w:hAnsi="宋体" w:cs="宋体"/>
          <w:sz w:val="24"/>
          <w:szCs w:val="24"/>
        </w:rPr>
        <w:t>1.案件登记</w:t>
      </w:r>
    </w:p>
    <w:p>
      <w:pPr>
        <w:spacing w:line="360" w:lineRule="auto"/>
        <w:ind w:firstLine="480" w:firstLineChars="200"/>
        <w:rPr>
          <w:rFonts w:ascii="宋体" w:hAnsi="宋体" w:cs="宋体"/>
          <w:sz w:val="24"/>
          <w:szCs w:val="24"/>
        </w:rPr>
      </w:pPr>
      <w:r>
        <w:rPr>
          <w:rFonts w:hint="eastAsia" w:ascii="宋体" w:hAnsi="宋体" w:cs="宋体"/>
          <w:sz w:val="24"/>
          <w:szCs w:val="24"/>
        </w:rPr>
        <w:t>包括案件登记及案件模板的维护</w:t>
      </w:r>
    </w:p>
    <w:p>
      <w:pPr>
        <w:spacing w:line="360" w:lineRule="auto"/>
        <w:ind w:firstLine="480" w:firstLineChars="200"/>
        <w:rPr>
          <w:rFonts w:ascii="宋体" w:hAnsi="宋体" w:cs="宋体"/>
          <w:sz w:val="24"/>
          <w:szCs w:val="24"/>
        </w:rPr>
      </w:pPr>
      <w:r>
        <w:rPr>
          <w:rFonts w:hint="eastAsia" w:ascii="宋体" w:hAnsi="宋体" w:cs="宋体"/>
          <w:sz w:val="24"/>
          <w:szCs w:val="24"/>
        </w:rPr>
        <w:t>2.简易程序</w:t>
      </w:r>
    </w:p>
    <w:p>
      <w:pPr>
        <w:spacing w:line="360" w:lineRule="auto"/>
        <w:ind w:firstLine="480" w:firstLineChars="200"/>
        <w:rPr>
          <w:rFonts w:ascii="宋体" w:hAnsi="宋体" w:cs="宋体"/>
          <w:sz w:val="24"/>
          <w:szCs w:val="24"/>
        </w:rPr>
      </w:pPr>
      <w:r>
        <w:rPr>
          <w:rFonts w:hint="eastAsia" w:ascii="宋体" w:hAnsi="宋体" w:cs="宋体"/>
          <w:sz w:val="24"/>
          <w:szCs w:val="24"/>
        </w:rPr>
        <w:t>包括行政处罚决定、处罚执行、结案处理；</w:t>
      </w:r>
    </w:p>
    <w:p>
      <w:pPr>
        <w:spacing w:line="360" w:lineRule="auto"/>
        <w:ind w:firstLine="480" w:firstLineChars="200"/>
        <w:rPr>
          <w:rFonts w:ascii="宋体" w:hAnsi="宋体" w:cs="宋体"/>
          <w:sz w:val="24"/>
          <w:szCs w:val="24"/>
        </w:rPr>
      </w:pPr>
      <w:r>
        <w:rPr>
          <w:rFonts w:hint="eastAsia" w:ascii="宋体" w:hAnsi="宋体" w:cs="宋体"/>
          <w:sz w:val="24"/>
          <w:szCs w:val="24"/>
        </w:rPr>
        <w:t>3.一般程序</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包括行政立案、现场笔录、询问笔录、案件处理意见、鉴定意见、行政强制、证据登记、违法行为通知、听证处理、行政处罚决定、重大案件集体讨论、处罚执行、行政复议处理、结案报告；</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（四）统计分析</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1.部级报表：</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提供了部级报表的信息展示功能，并能导出为Excel电子表格。</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2.高级查询：</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主要是面向维护人员使用的查询功能，且主要以定制模板为主，因高级查询提供了较普通与定制查询更高级的查询条件组合功能，因查询条件的定制比较复杂，但提供了丰富的查询条件组合。用户也可实现查询结果列表的筛选和排序功能，查询结果能导出为Excel电子表格。</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（五）决策分析</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依据我省各级道路运输管理机构要求，实现图形化的数据统计结果，为道路运输行业提供决策依据。</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（六）数据互联网及移动端查询</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在互联网及移动端提供我省道路运输基础数据的查询功能，分为公众查询及内部管理人员查询。</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（七）系统管理</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为保证系统的便捷、正常运行，需对系统进行相应的设置，包括机构管理、用户管理、权限管理、数据字典管理、文件共享管理。</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以上是陕西省道路运输管理信息系统总体功能描述，在具体应用中，系统还能够通过对陕西省道路运输管理机构的权限和操作人员的权限的配置来适应道路运输管理部门和人员使用系统的要求。</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本系统采用Microsoft.NET作为统一架构和开发平台开发，数据库采用Oracle10G、系统中使用了独立的工作流中间件和报表中间件。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系统部署部署在交通云环境中，“交通</w:t>
      </w:r>
      <w:r>
        <w:rPr>
          <w:rFonts w:ascii="宋体" w:hAnsi="宋体" w:cs="宋体"/>
          <w:sz w:val="24"/>
          <w:szCs w:val="24"/>
        </w:rPr>
        <w:t>云</w:t>
      </w:r>
      <w:r>
        <w:rPr>
          <w:rFonts w:hint="eastAsia" w:ascii="宋体" w:hAnsi="宋体" w:cs="宋体"/>
          <w:sz w:val="24"/>
          <w:szCs w:val="24"/>
        </w:rPr>
        <w:t>”资源</w:t>
      </w:r>
      <w:r>
        <w:rPr>
          <w:rFonts w:ascii="宋体" w:hAnsi="宋体" w:cs="宋体"/>
          <w:sz w:val="24"/>
          <w:szCs w:val="24"/>
        </w:rPr>
        <w:t>列表</w:t>
      </w:r>
      <w:r>
        <w:rPr>
          <w:rFonts w:hint="eastAsia" w:ascii="宋体" w:hAnsi="宋体" w:cs="宋体"/>
          <w:sz w:val="24"/>
          <w:szCs w:val="24"/>
        </w:rPr>
        <w:t>如下</w:t>
      </w:r>
      <w:r>
        <w:rPr>
          <w:rFonts w:ascii="宋体" w:hAnsi="宋体" w:cs="宋体"/>
          <w:sz w:val="24"/>
          <w:szCs w:val="24"/>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141"/>
        <w:gridCol w:w="1314"/>
        <w:gridCol w:w="789"/>
        <w:gridCol w:w="718"/>
        <w:gridCol w:w="59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jc w:val="center"/>
              <w:rPr>
                <w:b/>
                <w:sz w:val="24"/>
                <w:szCs w:val="24"/>
              </w:rPr>
            </w:pPr>
            <w:r>
              <w:rPr>
                <w:rFonts w:hint="eastAsia"/>
                <w:b/>
                <w:sz w:val="24"/>
                <w:szCs w:val="24"/>
              </w:rPr>
              <w:t>业务</w:t>
            </w:r>
            <w:r>
              <w:rPr>
                <w:b/>
                <w:sz w:val="24"/>
                <w:szCs w:val="24"/>
              </w:rPr>
              <w:t>名称</w:t>
            </w:r>
          </w:p>
        </w:tc>
        <w:tc>
          <w:tcPr>
            <w:tcW w:w="3141" w:type="dxa"/>
            <w:vAlign w:val="center"/>
          </w:tcPr>
          <w:p>
            <w:pPr>
              <w:jc w:val="center"/>
              <w:rPr>
                <w:b/>
                <w:sz w:val="24"/>
                <w:szCs w:val="24"/>
              </w:rPr>
            </w:pPr>
            <w:r>
              <w:rPr>
                <w:rFonts w:hint="eastAsia"/>
                <w:b/>
                <w:sz w:val="24"/>
                <w:szCs w:val="24"/>
              </w:rPr>
              <w:t>资源</w:t>
            </w:r>
            <w:r>
              <w:rPr>
                <w:b/>
                <w:sz w:val="24"/>
                <w:szCs w:val="24"/>
              </w:rPr>
              <w:t>名称</w:t>
            </w:r>
          </w:p>
        </w:tc>
        <w:tc>
          <w:tcPr>
            <w:tcW w:w="1314" w:type="dxa"/>
            <w:vAlign w:val="center"/>
          </w:tcPr>
          <w:p>
            <w:pPr>
              <w:jc w:val="center"/>
              <w:rPr>
                <w:b/>
                <w:sz w:val="24"/>
                <w:szCs w:val="24"/>
              </w:rPr>
            </w:pPr>
            <w:r>
              <w:rPr>
                <w:rFonts w:hint="eastAsia"/>
                <w:b/>
                <w:sz w:val="24"/>
                <w:szCs w:val="24"/>
              </w:rPr>
              <w:t>用途</w:t>
            </w:r>
          </w:p>
        </w:tc>
        <w:tc>
          <w:tcPr>
            <w:tcW w:w="789" w:type="dxa"/>
            <w:vAlign w:val="center"/>
          </w:tcPr>
          <w:p>
            <w:pPr>
              <w:jc w:val="center"/>
              <w:rPr>
                <w:b/>
                <w:sz w:val="24"/>
                <w:szCs w:val="24"/>
              </w:rPr>
            </w:pPr>
            <w:r>
              <w:rPr>
                <w:rFonts w:hint="eastAsia"/>
                <w:b/>
                <w:sz w:val="24"/>
                <w:szCs w:val="24"/>
              </w:rPr>
              <w:t>CPU</w:t>
            </w:r>
            <w:r>
              <w:rPr>
                <w:b/>
                <w:sz w:val="24"/>
                <w:szCs w:val="24"/>
              </w:rPr>
              <w:t>核数</w:t>
            </w:r>
          </w:p>
        </w:tc>
        <w:tc>
          <w:tcPr>
            <w:tcW w:w="718" w:type="dxa"/>
            <w:vAlign w:val="center"/>
          </w:tcPr>
          <w:p>
            <w:pPr>
              <w:jc w:val="center"/>
              <w:rPr>
                <w:b/>
                <w:sz w:val="24"/>
                <w:szCs w:val="24"/>
              </w:rPr>
            </w:pPr>
            <w:r>
              <w:rPr>
                <w:rFonts w:hint="eastAsia"/>
                <w:b/>
                <w:sz w:val="24"/>
                <w:szCs w:val="24"/>
              </w:rPr>
              <w:t>内存</w:t>
            </w:r>
          </w:p>
        </w:tc>
        <w:tc>
          <w:tcPr>
            <w:tcW w:w="598" w:type="dxa"/>
            <w:vAlign w:val="center"/>
          </w:tcPr>
          <w:p>
            <w:pPr>
              <w:jc w:val="center"/>
              <w:rPr>
                <w:b/>
                <w:sz w:val="24"/>
                <w:szCs w:val="24"/>
              </w:rPr>
            </w:pPr>
            <w:r>
              <w:rPr>
                <w:rFonts w:hint="eastAsia"/>
                <w:b/>
                <w:sz w:val="24"/>
                <w:szCs w:val="24"/>
              </w:rPr>
              <w:t>磁盘空间</w:t>
            </w:r>
          </w:p>
        </w:tc>
        <w:tc>
          <w:tcPr>
            <w:tcW w:w="1367" w:type="dxa"/>
            <w:vAlign w:val="center"/>
          </w:tcPr>
          <w:p>
            <w:pPr>
              <w:jc w:val="center"/>
              <w:rPr>
                <w:b/>
                <w:sz w:val="24"/>
                <w:szCs w:val="24"/>
              </w:rPr>
            </w:pPr>
            <w:r>
              <w:rPr>
                <w:rFonts w:hint="eastAsia"/>
                <w:b/>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pPr>
              <w:rPr>
                <w:szCs w:val="21"/>
              </w:rPr>
            </w:pPr>
            <w:r>
              <w:rPr>
                <w:rFonts w:hint="eastAsia"/>
                <w:szCs w:val="21"/>
              </w:rPr>
              <w:t>陕西省</w:t>
            </w:r>
            <w:r>
              <w:rPr>
                <w:szCs w:val="21"/>
              </w:rPr>
              <w:t>道路运输管理信息系统</w:t>
            </w:r>
          </w:p>
        </w:tc>
        <w:tc>
          <w:tcPr>
            <w:tcW w:w="3141" w:type="dxa"/>
            <w:vAlign w:val="center"/>
          </w:tcPr>
          <w:p>
            <w:pPr>
              <w:widowControl/>
              <w:rPr>
                <w:szCs w:val="21"/>
              </w:rPr>
            </w:pPr>
            <w:r>
              <w:rPr>
                <w:rFonts w:hint="eastAsia"/>
                <w:szCs w:val="21"/>
              </w:rPr>
              <w:t>DLYSZX-DLYDGL-DS1-211-88</w:t>
            </w:r>
          </w:p>
        </w:tc>
        <w:tc>
          <w:tcPr>
            <w:tcW w:w="1314" w:type="dxa"/>
            <w:vAlign w:val="center"/>
          </w:tcPr>
          <w:p>
            <w:pPr>
              <w:widowControl/>
              <w:rPr>
                <w:szCs w:val="21"/>
              </w:rPr>
            </w:pPr>
            <w:r>
              <w:rPr>
                <w:rFonts w:hint="eastAsia"/>
                <w:szCs w:val="21"/>
              </w:rPr>
              <w:t>宝鸡市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DLYSZX-DLYDGL-DS2-211-89</w:t>
            </w:r>
          </w:p>
        </w:tc>
        <w:tc>
          <w:tcPr>
            <w:tcW w:w="1314" w:type="dxa"/>
            <w:vAlign w:val="center"/>
          </w:tcPr>
          <w:p>
            <w:pPr>
              <w:rPr>
                <w:szCs w:val="21"/>
              </w:rPr>
            </w:pPr>
            <w:r>
              <w:rPr>
                <w:rFonts w:hint="eastAsia"/>
                <w:szCs w:val="21"/>
              </w:rPr>
              <w:t>铜川市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DLYSZX-DLYDGL-DS3-211-90</w:t>
            </w:r>
          </w:p>
        </w:tc>
        <w:tc>
          <w:tcPr>
            <w:tcW w:w="1314" w:type="dxa"/>
            <w:vAlign w:val="center"/>
          </w:tcPr>
          <w:p>
            <w:pPr>
              <w:rPr>
                <w:szCs w:val="21"/>
              </w:rPr>
            </w:pPr>
            <w:r>
              <w:rPr>
                <w:rFonts w:hint="eastAsia"/>
                <w:szCs w:val="21"/>
              </w:rPr>
              <w:t>咸阳市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DLYSZX-DLYDGL-DS4-211-91</w:t>
            </w:r>
          </w:p>
        </w:tc>
        <w:tc>
          <w:tcPr>
            <w:tcW w:w="1314" w:type="dxa"/>
            <w:vAlign w:val="center"/>
          </w:tcPr>
          <w:p>
            <w:pPr>
              <w:rPr>
                <w:szCs w:val="21"/>
              </w:rPr>
            </w:pPr>
            <w:r>
              <w:rPr>
                <w:rFonts w:hint="eastAsia"/>
                <w:szCs w:val="21"/>
              </w:rPr>
              <w:t>渭南市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DLYSZX-DLYDGL-DS5-211-92</w:t>
            </w:r>
          </w:p>
        </w:tc>
        <w:tc>
          <w:tcPr>
            <w:tcW w:w="1314" w:type="dxa"/>
            <w:vAlign w:val="center"/>
          </w:tcPr>
          <w:p>
            <w:pPr>
              <w:rPr>
                <w:szCs w:val="21"/>
              </w:rPr>
            </w:pPr>
            <w:r>
              <w:rPr>
                <w:rFonts w:hint="eastAsia"/>
                <w:szCs w:val="21"/>
              </w:rPr>
              <w:t>汉中市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DLYSZX-DLYDGL-DS6-211-93</w:t>
            </w:r>
          </w:p>
        </w:tc>
        <w:tc>
          <w:tcPr>
            <w:tcW w:w="1314" w:type="dxa"/>
            <w:vAlign w:val="center"/>
          </w:tcPr>
          <w:p>
            <w:pPr>
              <w:rPr>
                <w:szCs w:val="21"/>
              </w:rPr>
            </w:pPr>
            <w:r>
              <w:rPr>
                <w:rFonts w:hint="eastAsia"/>
                <w:szCs w:val="21"/>
              </w:rPr>
              <w:t>安康市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DLYSZX-DLYDGL-DS7-211-94</w:t>
            </w:r>
          </w:p>
        </w:tc>
        <w:tc>
          <w:tcPr>
            <w:tcW w:w="1314" w:type="dxa"/>
            <w:vAlign w:val="center"/>
          </w:tcPr>
          <w:p>
            <w:pPr>
              <w:rPr>
                <w:szCs w:val="21"/>
              </w:rPr>
            </w:pPr>
            <w:r>
              <w:rPr>
                <w:rFonts w:hint="eastAsia"/>
                <w:szCs w:val="21"/>
              </w:rPr>
              <w:t>商洛市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DLYSZX-DLYDGL-DS8-211-95</w:t>
            </w:r>
          </w:p>
        </w:tc>
        <w:tc>
          <w:tcPr>
            <w:tcW w:w="1314" w:type="dxa"/>
            <w:vAlign w:val="center"/>
          </w:tcPr>
          <w:p>
            <w:pPr>
              <w:rPr>
                <w:szCs w:val="21"/>
              </w:rPr>
            </w:pPr>
            <w:r>
              <w:rPr>
                <w:rFonts w:hint="eastAsia"/>
                <w:szCs w:val="21"/>
              </w:rPr>
              <w:t>延安市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DLYSZX-DLYDGL-DS9-211-96</w:t>
            </w:r>
          </w:p>
        </w:tc>
        <w:tc>
          <w:tcPr>
            <w:tcW w:w="1314" w:type="dxa"/>
            <w:vAlign w:val="center"/>
          </w:tcPr>
          <w:p>
            <w:pPr>
              <w:rPr>
                <w:szCs w:val="21"/>
              </w:rPr>
            </w:pPr>
            <w:r>
              <w:rPr>
                <w:rFonts w:hint="eastAsia"/>
                <w:szCs w:val="21"/>
              </w:rPr>
              <w:t>榆林市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DLYSZX-DLYDGL-DS10-211-97</w:t>
            </w:r>
          </w:p>
        </w:tc>
        <w:tc>
          <w:tcPr>
            <w:tcW w:w="1314" w:type="dxa"/>
            <w:vAlign w:val="center"/>
          </w:tcPr>
          <w:p>
            <w:pPr>
              <w:rPr>
                <w:szCs w:val="21"/>
              </w:rPr>
            </w:pPr>
            <w:r>
              <w:rPr>
                <w:rFonts w:hint="eastAsia"/>
                <w:szCs w:val="21"/>
              </w:rPr>
              <w:t>杨凌区</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DLYSZX-DLYDGL-DS11-211-98</w:t>
            </w:r>
          </w:p>
        </w:tc>
        <w:tc>
          <w:tcPr>
            <w:tcW w:w="1314" w:type="dxa"/>
            <w:vAlign w:val="center"/>
          </w:tcPr>
          <w:p>
            <w:pPr>
              <w:rPr>
                <w:szCs w:val="21"/>
              </w:rPr>
            </w:pPr>
            <w:r>
              <w:rPr>
                <w:rFonts w:hint="eastAsia"/>
                <w:szCs w:val="21"/>
              </w:rPr>
              <w:t>韩城市</w:t>
            </w:r>
            <w:r>
              <w:rPr>
                <w:szCs w:val="21"/>
              </w:rPr>
              <w:t>应用服务器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2</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DLYSZX-DLYDGL-SJ-211-99</w:t>
            </w:r>
          </w:p>
        </w:tc>
        <w:tc>
          <w:tcPr>
            <w:tcW w:w="1314" w:type="dxa"/>
            <w:vAlign w:val="center"/>
          </w:tcPr>
          <w:p>
            <w:pPr>
              <w:rPr>
                <w:szCs w:val="21"/>
              </w:rPr>
            </w:pPr>
            <w:r>
              <w:rPr>
                <w:rFonts w:hint="eastAsia"/>
                <w:szCs w:val="21"/>
              </w:rPr>
              <w:t>省中心应用</w:t>
            </w:r>
            <w:r>
              <w:rPr>
                <w:szCs w:val="21"/>
              </w:rPr>
              <w:t>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1</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DLYSZX-DLYSGL-WEB-209-32</w:t>
            </w:r>
          </w:p>
        </w:tc>
        <w:tc>
          <w:tcPr>
            <w:tcW w:w="1314" w:type="dxa"/>
            <w:vAlign w:val="center"/>
          </w:tcPr>
          <w:p>
            <w:pPr>
              <w:rPr>
                <w:szCs w:val="21"/>
              </w:rPr>
            </w:pPr>
            <w:r>
              <w:rPr>
                <w:rFonts w:hint="eastAsia"/>
                <w:szCs w:val="21"/>
              </w:rPr>
              <w:t>数据</w:t>
            </w:r>
            <w:r>
              <w:rPr>
                <w:szCs w:val="21"/>
              </w:rPr>
              <w:t>对外发布服务器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1</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DLYSZX-DLYDGL-ZB-211-167</w:t>
            </w:r>
          </w:p>
        </w:tc>
        <w:tc>
          <w:tcPr>
            <w:tcW w:w="1314" w:type="dxa"/>
            <w:vAlign w:val="center"/>
          </w:tcPr>
          <w:p>
            <w:pPr>
              <w:rPr>
                <w:szCs w:val="21"/>
              </w:rPr>
            </w:pPr>
            <w:r>
              <w:rPr>
                <w:rFonts w:hint="eastAsia"/>
                <w:szCs w:val="21"/>
              </w:rPr>
              <w:t>各地市业务数据库备份服务器</w:t>
            </w:r>
          </w:p>
        </w:tc>
        <w:tc>
          <w:tcPr>
            <w:tcW w:w="789" w:type="dxa"/>
            <w:vAlign w:val="center"/>
          </w:tcPr>
          <w:p>
            <w:pPr>
              <w:rPr>
                <w:szCs w:val="21"/>
              </w:rPr>
            </w:pPr>
            <w:r>
              <w:rPr>
                <w:rFonts w:hint="eastAsia"/>
                <w:szCs w:val="21"/>
              </w:rPr>
              <w:t>4</w:t>
            </w:r>
          </w:p>
        </w:tc>
        <w:tc>
          <w:tcPr>
            <w:tcW w:w="718" w:type="dxa"/>
            <w:vAlign w:val="center"/>
          </w:tcPr>
          <w:p>
            <w:pPr>
              <w:rPr>
                <w:szCs w:val="21"/>
              </w:rPr>
            </w:pPr>
            <w:r>
              <w:rPr>
                <w:rFonts w:hint="eastAsia"/>
                <w:szCs w:val="21"/>
              </w:rPr>
              <w:t>16</w:t>
            </w:r>
            <w:r>
              <w:rPr>
                <w:szCs w:val="21"/>
              </w:rPr>
              <w:t>GB</w:t>
            </w:r>
          </w:p>
        </w:tc>
        <w:tc>
          <w:tcPr>
            <w:tcW w:w="598" w:type="dxa"/>
            <w:vAlign w:val="center"/>
          </w:tcPr>
          <w:p>
            <w:pPr>
              <w:rPr>
                <w:szCs w:val="21"/>
              </w:rPr>
            </w:pPr>
            <w:r>
              <w:rPr>
                <w:rFonts w:hint="eastAsia"/>
                <w:szCs w:val="21"/>
              </w:rPr>
              <w:t>1</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rPr>
                <w:szCs w:val="21"/>
              </w:rPr>
            </w:pPr>
          </w:p>
        </w:tc>
        <w:tc>
          <w:tcPr>
            <w:tcW w:w="3141" w:type="dxa"/>
            <w:vAlign w:val="center"/>
          </w:tcPr>
          <w:p>
            <w:pPr>
              <w:rPr>
                <w:szCs w:val="21"/>
              </w:rPr>
            </w:pPr>
            <w:r>
              <w:rPr>
                <w:rFonts w:hint="eastAsia"/>
                <w:szCs w:val="21"/>
              </w:rPr>
              <w:t>DLYSZX-DLYDGL-DB-211-101</w:t>
            </w:r>
          </w:p>
        </w:tc>
        <w:tc>
          <w:tcPr>
            <w:tcW w:w="1314" w:type="dxa"/>
            <w:vAlign w:val="center"/>
          </w:tcPr>
          <w:p>
            <w:pPr>
              <w:rPr>
                <w:szCs w:val="21"/>
              </w:rPr>
            </w:pPr>
            <w:r>
              <w:rPr>
                <w:rFonts w:hint="eastAsia"/>
                <w:szCs w:val="21"/>
              </w:rPr>
              <w:t>各地市运政系统的业务数据库服务器</w:t>
            </w:r>
          </w:p>
        </w:tc>
        <w:tc>
          <w:tcPr>
            <w:tcW w:w="789" w:type="dxa"/>
            <w:vAlign w:val="center"/>
          </w:tcPr>
          <w:p>
            <w:pPr>
              <w:rPr>
                <w:szCs w:val="21"/>
              </w:rPr>
            </w:pPr>
            <w:r>
              <w:rPr>
                <w:rFonts w:hint="eastAsia"/>
                <w:szCs w:val="21"/>
              </w:rPr>
              <w:t>4</w:t>
            </w:r>
          </w:p>
        </w:tc>
        <w:tc>
          <w:tcPr>
            <w:tcW w:w="718" w:type="dxa"/>
            <w:vAlign w:val="center"/>
          </w:tcPr>
          <w:p>
            <w:pPr>
              <w:rPr>
                <w:szCs w:val="21"/>
              </w:rPr>
            </w:pPr>
            <w:r>
              <w:rPr>
                <w:szCs w:val="21"/>
              </w:rPr>
              <w:t>32GB</w:t>
            </w:r>
          </w:p>
        </w:tc>
        <w:tc>
          <w:tcPr>
            <w:tcW w:w="598" w:type="dxa"/>
            <w:vAlign w:val="center"/>
          </w:tcPr>
          <w:p>
            <w:pPr>
              <w:rPr>
                <w:szCs w:val="21"/>
              </w:rPr>
            </w:pPr>
            <w:r>
              <w:rPr>
                <w:rFonts w:hint="eastAsia"/>
                <w:szCs w:val="21"/>
              </w:rPr>
              <w:t>1</w:t>
            </w:r>
            <w:r>
              <w:rPr>
                <w:szCs w:val="21"/>
              </w:rPr>
              <w:t>T</w:t>
            </w:r>
          </w:p>
        </w:tc>
        <w:tc>
          <w:tcPr>
            <w:tcW w:w="1367" w:type="dxa"/>
            <w:vAlign w:val="center"/>
          </w:tcPr>
          <w:p>
            <w:pPr>
              <w:rPr>
                <w:szCs w:val="21"/>
              </w:rPr>
            </w:pPr>
            <w:r>
              <w:rPr>
                <w:szCs w:val="21"/>
              </w:rPr>
              <w:t>W</w:t>
            </w:r>
            <w:r>
              <w:rPr>
                <w:rFonts w:hint="eastAsia"/>
                <w:szCs w:val="21"/>
              </w:rPr>
              <w:t>indows</w:t>
            </w:r>
            <w:r>
              <w:rPr>
                <w:szCs w:val="21"/>
              </w:rPr>
              <w:t xml:space="preserve"> Server </w:t>
            </w:r>
            <w:r>
              <w:rPr>
                <w:rFonts w:hint="eastAsia"/>
                <w:szCs w:val="21"/>
              </w:rPr>
              <w:t>2</w:t>
            </w:r>
            <w:r>
              <w:rPr>
                <w:szCs w:val="21"/>
              </w:rPr>
              <w:t>008 R2</w:t>
            </w:r>
          </w:p>
        </w:tc>
      </w:tr>
    </w:tbl>
    <w:p>
      <w:pPr>
        <w:rPr>
          <w:szCs w:val="21"/>
        </w:rPr>
      </w:pPr>
    </w:p>
    <w:p>
      <w:pPr>
        <w:spacing w:line="360" w:lineRule="auto"/>
        <w:ind w:firstLine="482" w:firstLineChars="200"/>
        <w:outlineLvl w:val="1"/>
        <w:rPr>
          <w:rFonts w:ascii="宋体" w:hAnsi="宋体" w:cs="宋体"/>
          <w:b/>
          <w:bCs/>
          <w:sz w:val="24"/>
        </w:rPr>
      </w:pPr>
      <w:bookmarkStart w:id="3" w:name="_Toc16317"/>
      <w:r>
        <w:rPr>
          <w:rFonts w:hint="eastAsia" w:ascii="宋体" w:hAnsi="宋体" w:cs="宋体"/>
          <w:b/>
          <w:bCs/>
          <w:sz w:val="24"/>
        </w:rPr>
        <w:t>四、运维服务内容</w:t>
      </w:r>
      <w:bookmarkEnd w:id="3"/>
    </w:p>
    <w:p>
      <w:pPr>
        <w:spacing w:line="360" w:lineRule="auto"/>
        <w:ind w:firstLine="480" w:firstLineChars="200"/>
        <w:rPr>
          <w:rFonts w:asciiTheme="majorEastAsia" w:hAnsiTheme="majorEastAsia" w:eastAsiaTheme="majorEastAsia"/>
          <w:sz w:val="24"/>
        </w:rPr>
      </w:pPr>
      <w:bookmarkStart w:id="4" w:name="_Hlk130481865"/>
      <w:r>
        <w:rPr>
          <w:rFonts w:asciiTheme="majorEastAsia" w:hAnsiTheme="majorEastAsia" w:eastAsiaTheme="majorEastAsia"/>
          <w:sz w:val="24"/>
        </w:rPr>
        <w:t>1、</w:t>
      </w:r>
      <w:r>
        <w:rPr>
          <w:rFonts w:hint="eastAsia" w:asciiTheme="majorEastAsia" w:hAnsiTheme="majorEastAsia" w:eastAsiaTheme="majorEastAsia"/>
          <w:sz w:val="24"/>
        </w:rPr>
        <w:t>平台</w:t>
      </w:r>
      <w:r>
        <w:rPr>
          <w:rFonts w:asciiTheme="majorEastAsia" w:hAnsiTheme="majorEastAsia" w:eastAsiaTheme="majorEastAsia"/>
          <w:sz w:val="24"/>
        </w:rPr>
        <w:t>产品运维</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针对</w:t>
      </w:r>
      <w:r>
        <w:rPr>
          <w:rFonts w:hint="eastAsia" w:asciiTheme="majorEastAsia" w:hAnsiTheme="majorEastAsia" w:eastAsiaTheme="majorEastAsia"/>
          <w:sz w:val="24"/>
        </w:rPr>
        <w:t>陕西省道路运输管理信息系统</w:t>
      </w:r>
      <w:r>
        <w:rPr>
          <w:rFonts w:asciiTheme="majorEastAsia" w:hAnsiTheme="majorEastAsia" w:eastAsiaTheme="majorEastAsia"/>
          <w:sz w:val="24"/>
        </w:rPr>
        <w:t>等第三方产品提供运维服务，包括故障处理、日常巡检、性能优化、产品升级、安全优化升级等服务。</w:t>
      </w:r>
    </w:p>
    <w:p>
      <w:pPr>
        <w:pStyle w:val="8"/>
        <w:numPr>
          <w:ilvl w:val="0"/>
          <w:numId w:val="1"/>
        </w:numPr>
        <w:spacing w:line="360" w:lineRule="auto"/>
        <w:ind w:left="0" w:firstLine="480"/>
        <w:rPr>
          <w:rFonts w:asciiTheme="majorEastAsia" w:hAnsiTheme="majorEastAsia" w:eastAsiaTheme="majorEastAsia"/>
          <w:sz w:val="24"/>
        </w:rPr>
      </w:pPr>
      <w:r>
        <w:rPr>
          <w:rFonts w:asciiTheme="majorEastAsia" w:hAnsiTheme="majorEastAsia" w:eastAsiaTheme="majorEastAsia"/>
          <w:sz w:val="24"/>
        </w:rPr>
        <w:t>故障处理</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针对平台产品日常运行和使用过程中的各类故障和问题进行处理。</w:t>
      </w:r>
    </w:p>
    <w:p>
      <w:pPr>
        <w:pStyle w:val="8"/>
        <w:numPr>
          <w:ilvl w:val="0"/>
          <w:numId w:val="1"/>
        </w:numPr>
        <w:spacing w:line="360" w:lineRule="auto"/>
        <w:ind w:left="0" w:firstLine="480"/>
        <w:rPr>
          <w:rFonts w:asciiTheme="majorEastAsia" w:hAnsiTheme="majorEastAsia" w:eastAsiaTheme="majorEastAsia"/>
          <w:sz w:val="24"/>
        </w:rPr>
      </w:pPr>
      <w:r>
        <w:rPr>
          <w:rFonts w:asciiTheme="majorEastAsia" w:hAnsiTheme="majorEastAsia" w:eastAsiaTheme="majorEastAsia"/>
          <w:sz w:val="24"/>
        </w:rPr>
        <w:t>日常巡检</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提供</w:t>
      </w:r>
      <w:r>
        <w:rPr>
          <w:rFonts w:hint="eastAsia" w:asciiTheme="majorEastAsia" w:hAnsiTheme="majorEastAsia" w:eastAsiaTheme="majorEastAsia"/>
          <w:sz w:val="24"/>
        </w:rPr>
        <w:t>系统</w:t>
      </w:r>
      <w:r>
        <w:rPr>
          <w:rFonts w:asciiTheme="majorEastAsia" w:hAnsiTheme="majorEastAsia" w:eastAsiaTheme="majorEastAsia"/>
          <w:sz w:val="24"/>
        </w:rPr>
        <w:t>日常巡检服务，针对</w:t>
      </w:r>
      <w:r>
        <w:rPr>
          <w:rFonts w:hint="eastAsia" w:asciiTheme="majorEastAsia" w:hAnsiTheme="majorEastAsia" w:eastAsiaTheme="majorEastAsia"/>
          <w:sz w:val="24"/>
        </w:rPr>
        <w:t>系统</w:t>
      </w:r>
      <w:r>
        <w:rPr>
          <w:rFonts w:asciiTheme="majorEastAsia" w:hAnsiTheme="majorEastAsia" w:eastAsiaTheme="majorEastAsia"/>
          <w:sz w:val="24"/>
        </w:rPr>
        <w:t>功能、性能、运行状态等进行巡检和维护，保障</w:t>
      </w:r>
      <w:r>
        <w:rPr>
          <w:rFonts w:hint="eastAsia" w:asciiTheme="majorEastAsia" w:hAnsiTheme="majorEastAsia" w:eastAsiaTheme="majorEastAsia"/>
          <w:sz w:val="24"/>
        </w:rPr>
        <w:t>系统</w:t>
      </w:r>
      <w:r>
        <w:rPr>
          <w:rFonts w:asciiTheme="majorEastAsia" w:hAnsiTheme="majorEastAsia" w:eastAsiaTheme="majorEastAsia"/>
          <w:sz w:val="24"/>
        </w:rPr>
        <w:t>正常运行。</w:t>
      </w:r>
      <w:r>
        <w:rPr>
          <w:rFonts w:ascii="宋体" w:hAnsi="宋体"/>
          <w:sz w:val="24"/>
        </w:rPr>
        <w:t>全年累计提供不少于52次系统巡检，提供巡检报告</w:t>
      </w:r>
      <w:r>
        <w:rPr>
          <w:rFonts w:hint="eastAsia" w:ascii="宋体" w:hAnsi="宋体"/>
          <w:sz w:val="24"/>
        </w:rPr>
        <w:t>。</w:t>
      </w:r>
    </w:p>
    <w:p>
      <w:pPr>
        <w:pStyle w:val="8"/>
        <w:numPr>
          <w:ilvl w:val="0"/>
          <w:numId w:val="1"/>
        </w:numPr>
        <w:spacing w:line="360" w:lineRule="auto"/>
        <w:ind w:left="0" w:firstLine="480"/>
        <w:rPr>
          <w:rFonts w:asciiTheme="majorEastAsia" w:hAnsiTheme="majorEastAsia" w:eastAsiaTheme="majorEastAsia"/>
          <w:sz w:val="24"/>
        </w:rPr>
      </w:pPr>
      <w:r>
        <w:rPr>
          <w:rFonts w:asciiTheme="majorEastAsia" w:hAnsiTheme="majorEastAsia" w:eastAsiaTheme="majorEastAsia"/>
          <w:sz w:val="24"/>
        </w:rPr>
        <w:t>性能优化</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根据产品实际运行情况，定期进行产品性能优化，保障产品高效、稳定运行。</w:t>
      </w:r>
    </w:p>
    <w:p>
      <w:pPr>
        <w:pStyle w:val="8"/>
        <w:numPr>
          <w:ilvl w:val="0"/>
          <w:numId w:val="1"/>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系统</w:t>
      </w:r>
      <w:r>
        <w:rPr>
          <w:rFonts w:asciiTheme="majorEastAsia" w:hAnsiTheme="majorEastAsia" w:eastAsiaTheme="majorEastAsia"/>
          <w:sz w:val="24"/>
        </w:rPr>
        <w:t>升级</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提供产品升级服务，定期进行产品版本、产品功能、产品组件</w:t>
      </w:r>
      <w:r>
        <w:rPr>
          <w:rFonts w:hint="eastAsia" w:asciiTheme="majorEastAsia" w:hAnsiTheme="majorEastAsia" w:eastAsiaTheme="majorEastAsia"/>
          <w:sz w:val="24"/>
        </w:rPr>
        <w:t>、易用性</w:t>
      </w:r>
      <w:r>
        <w:rPr>
          <w:rFonts w:asciiTheme="majorEastAsia" w:hAnsiTheme="majorEastAsia" w:eastAsiaTheme="majorEastAsia"/>
          <w:sz w:val="24"/>
        </w:rPr>
        <w:t>等的升级更新。</w:t>
      </w:r>
      <w:r>
        <w:rPr>
          <w:rFonts w:hint="eastAsia" w:asciiTheme="majorEastAsia" w:hAnsiTheme="majorEastAsia" w:eastAsiaTheme="majorEastAsia"/>
          <w:sz w:val="24"/>
        </w:rPr>
        <w:t>包括：</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依据交通运输部的相关标准及政策新增、修改系统中的相应功能，符合交通运输部标准和政策要求。</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依据我省道路运输业务实际进行系统修改及完善，实现我省道路运输行业管理目标。</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依据我省各级道路运输管理机构提出的意见进行系统操作易用性方面的维护，并实现系统能够在主流浏览器中正常使用，如Chrome、Microsoft Edge、3</w:t>
      </w:r>
      <w:r>
        <w:rPr>
          <w:rFonts w:asciiTheme="majorEastAsia" w:hAnsiTheme="majorEastAsia" w:eastAsiaTheme="majorEastAsia"/>
          <w:sz w:val="24"/>
        </w:rPr>
        <w:t>60</w:t>
      </w:r>
      <w:r>
        <w:rPr>
          <w:rFonts w:hint="eastAsia" w:asciiTheme="majorEastAsia" w:hAnsiTheme="majorEastAsia" w:eastAsiaTheme="majorEastAsia"/>
          <w:sz w:val="24"/>
        </w:rPr>
        <w:t>浏览器等。</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按照网络安全要求，解决现有系统的数据库存在的高、中风险安全漏洞问题，保证系统网络安全。</w:t>
      </w:r>
    </w:p>
    <w:p>
      <w:pPr>
        <w:pStyle w:val="8"/>
        <w:numPr>
          <w:ilvl w:val="0"/>
          <w:numId w:val="1"/>
        </w:numPr>
        <w:spacing w:line="360" w:lineRule="auto"/>
        <w:ind w:left="0" w:firstLine="480"/>
        <w:rPr>
          <w:rFonts w:asciiTheme="majorEastAsia" w:hAnsiTheme="majorEastAsia" w:eastAsiaTheme="majorEastAsia"/>
          <w:sz w:val="24"/>
        </w:rPr>
      </w:pPr>
      <w:r>
        <w:rPr>
          <w:rFonts w:asciiTheme="majorEastAsia" w:hAnsiTheme="majorEastAsia" w:eastAsiaTheme="majorEastAsia"/>
          <w:sz w:val="24"/>
        </w:rPr>
        <w:t>安全优化升级</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根据实际业务需求，开展产品的安全优化升级，包括产品安全升级、安全漏洞修复、安全问题处理等，保障产品安全性。</w:t>
      </w:r>
    </w:p>
    <w:p>
      <w:pPr>
        <w:pStyle w:val="8"/>
        <w:numPr>
          <w:ilvl w:val="0"/>
          <w:numId w:val="1"/>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数据统计与共享</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及时提供各级部门需要的道路运输行业基础数据汇总及明细。</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保障我省道路运输系统与其他相关系统及其他部门的信息系统进行数据共享、接口维护。</w:t>
      </w:r>
    </w:p>
    <w:p>
      <w:pPr>
        <w:pStyle w:val="8"/>
        <w:numPr>
          <w:ilvl w:val="0"/>
          <w:numId w:val="1"/>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扩展性维护</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依据用户方在使用过程中的要求对系统进行一般性的功能扩展，开发维护面向公众及管理部门的数据查询功能（含移动端），根据业务需求开发本系统与陕西省道路运输行业相关系统之间数据共享接口，按照省厅及各业务部门的要求提取汇总运政基础数据，对跨部门之间的行业数据进行比对、抽取及汇总，完成各地市因机构改革产生的数据迁移工作。</w:t>
      </w:r>
    </w:p>
    <w:p>
      <w:pPr>
        <w:pStyle w:val="8"/>
        <w:numPr>
          <w:ilvl w:val="0"/>
          <w:numId w:val="1"/>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支援性维护</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系统初始化参数，确保各功能模块的正常运行；</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用户需求，进行机构调整，用户注册，分配权限等操作；</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用户系统中安装、调整证件以及报表打印控件及证件打印格式；</w:t>
      </w:r>
    </w:p>
    <w:p>
      <w:pPr>
        <w:pStyle w:val="8"/>
        <w:numPr>
          <w:ilvl w:val="0"/>
          <w:numId w:val="2"/>
        </w:numPr>
        <w:spacing w:line="360" w:lineRule="auto"/>
        <w:ind w:left="0" w:firstLine="480"/>
        <w:rPr>
          <w:rFonts w:asciiTheme="majorEastAsia" w:hAnsiTheme="majorEastAsia" w:eastAsiaTheme="majorEastAsia"/>
          <w:sz w:val="24"/>
        </w:rPr>
      </w:pPr>
      <w:r>
        <w:rPr>
          <w:rFonts w:hint="eastAsia" w:asciiTheme="majorEastAsia" w:hAnsiTheme="majorEastAsia" w:eastAsiaTheme="majorEastAsia"/>
          <w:sz w:val="24"/>
        </w:rPr>
        <w:t>依据各级道路运输管理机构要求进行数据的批量调整。</w:t>
      </w:r>
    </w:p>
    <w:p>
      <w:pPr>
        <w:pStyle w:val="8"/>
        <w:numPr>
          <w:ilvl w:val="0"/>
          <w:numId w:val="1"/>
        </w:numPr>
        <w:spacing w:line="360" w:lineRule="auto"/>
        <w:ind w:left="0" w:firstLine="480"/>
        <w:rPr>
          <w:rFonts w:asciiTheme="majorEastAsia" w:hAnsiTheme="majorEastAsia" w:eastAsiaTheme="majorEastAsia"/>
          <w:sz w:val="24"/>
        </w:rPr>
      </w:pPr>
      <w:r>
        <w:rPr>
          <w:rFonts w:asciiTheme="majorEastAsia" w:hAnsiTheme="majorEastAsia" w:eastAsiaTheme="majorEastAsia"/>
          <w:sz w:val="24"/>
        </w:rPr>
        <w:t>业务咨询</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根据用户实际业务需求，提供关于系统使用和维护、管理、安全、考核等方面的咨询解答服务。</w:t>
      </w:r>
    </w:p>
    <w:p>
      <w:pPr>
        <w:pStyle w:val="8"/>
        <w:numPr>
          <w:ilvl w:val="0"/>
          <w:numId w:val="1"/>
        </w:numPr>
        <w:spacing w:line="360" w:lineRule="auto"/>
        <w:ind w:left="0" w:firstLine="480"/>
        <w:rPr>
          <w:rFonts w:asciiTheme="majorEastAsia" w:hAnsiTheme="majorEastAsia" w:eastAsiaTheme="majorEastAsia"/>
          <w:sz w:val="24"/>
        </w:rPr>
      </w:pPr>
      <w:r>
        <w:rPr>
          <w:rFonts w:asciiTheme="majorEastAsia" w:hAnsiTheme="majorEastAsia" w:eastAsiaTheme="majorEastAsia"/>
          <w:sz w:val="24"/>
        </w:rPr>
        <w:t>专项保障</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在重大会议、活动或节假日提供平台全程监控和保障服务，安排专门人员24小时响应，针对系统故障及时处理。</w:t>
      </w:r>
    </w:p>
    <w:p>
      <w:pPr>
        <w:pStyle w:val="8"/>
        <w:numPr>
          <w:ilvl w:val="0"/>
          <w:numId w:val="1"/>
        </w:numPr>
        <w:spacing w:line="360" w:lineRule="auto"/>
        <w:ind w:left="0" w:firstLine="480"/>
        <w:rPr>
          <w:rFonts w:asciiTheme="majorEastAsia" w:hAnsiTheme="majorEastAsia" w:eastAsiaTheme="majorEastAsia"/>
          <w:sz w:val="24"/>
        </w:rPr>
      </w:pPr>
      <w:r>
        <w:rPr>
          <w:rFonts w:asciiTheme="majorEastAsia" w:hAnsiTheme="majorEastAsia" w:eastAsiaTheme="majorEastAsia"/>
          <w:sz w:val="24"/>
        </w:rPr>
        <w:t>系统培训</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根据需要对系统使用者及维护者开展操作培，使其熟练使用业务系统。培训方式包括热线支持、远程协助和</w:t>
      </w:r>
      <w:r>
        <w:rPr>
          <w:rFonts w:hint="eastAsia" w:asciiTheme="majorEastAsia" w:hAnsiTheme="majorEastAsia" w:eastAsiaTheme="majorEastAsia"/>
          <w:sz w:val="24"/>
        </w:rPr>
        <w:t>网络视频</w:t>
      </w:r>
      <w:r>
        <w:rPr>
          <w:rFonts w:asciiTheme="majorEastAsia" w:hAnsiTheme="majorEastAsia" w:eastAsiaTheme="majorEastAsia"/>
          <w:sz w:val="24"/>
        </w:rPr>
        <w:t>培训等方式。</w:t>
      </w:r>
    </w:p>
    <w:p>
      <w:pPr>
        <w:pStyle w:val="8"/>
        <w:numPr>
          <w:ilvl w:val="0"/>
          <w:numId w:val="1"/>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安全管理</w:t>
      </w:r>
    </w:p>
    <w:p>
      <w:pPr>
        <w:spacing w:line="360" w:lineRule="auto"/>
        <w:ind w:firstLine="480" w:firstLineChars="200"/>
      </w:pPr>
      <w:r>
        <w:rPr>
          <w:rFonts w:asciiTheme="majorEastAsia" w:hAnsiTheme="majorEastAsia" w:eastAsiaTheme="majorEastAsia"/>
          <w:sz w:val="24"/>
        </w:rPr>
        <w:t>提供平台账号安全管理</w:t>
      </w:r>
      <w:r>
        <w:rPr>
          <w:rFonts w:hint="eastAsia" w:asciiTheme="majorEastAsia" w:hAnsiTheme="majorEastAsia" w:eastAsiaTheme="majorEastAsia"/>
          <w:sz w:val="24"/>
        </w:rPr>
        <w:t>、</w:t>
      </w:r>
      <w:r>
        <w:rPr>
          <w:rFonts w:asciiTheme="majorEastAsia" w:hAnsiTheme="majorEastAsia" w:eastAsiaTheme="majorEastAsia"/>
          <w:sz w:val="24"/>
        </w:rPr>
        <w:t>数据安全管理、安全漏洞修复、安全问题解决、系统安全优化、安全突发情况响应处置、第三方安全检测和等级保护测评配合等服务。</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2、应用软件运维</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针对各应用软件系统提供统一运维服务。具体包括问题诊断与排除、系统巡检、系统监控、系统功能优化、性能优化、系统升级、系统管理、数据备份恢复、安全管理、技术咨询、专项保障、系统培训等服务。</w:t>
      </w:r>
    </w:p>
    <w:p>
      <w:pPr>
        <w:pStyle w:val="8"/>
        <w:numPr>
          <w:ilvl w:val="0"/>
          <w:numId w:val="3"/>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问题诊断与修改</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针对平台各系统运行过程中的各类故障问题、系统bug、</w:t>
      </w:r>
      <w:r>
        <w:rPr>
          <w:rFonts w:hint="eastAsia" w:asciiTheme="majorEastAsia" w:hAnsiTheme="majorEastAsia" w:eastAsiaTheme="majorEastAsia"/>
          <w:sz w:val="24"/>
        </w:rPr>
        <w:t>系统</w:t>
      </w:r>
      <w:r>
        <w:rPr>
          <w:rFonts w:asciiTheme="majorEastAsia" w:hAnsiTheme="majorEastAsia" w:eastAsiaTheme="majorEastAsia"/>
          <w:sz w:val="24"/>
        </w:rPr>
        <w:t>检查问题等提供及时响应和处理。</w:t>
      </w:r>
    </w:p>
    <w:p>
      <w:pPr>
        <w:pStyle w:val="8"/>
        <w:numPr>
          <w:ilvl w:val="0"/>
          <w:numId w:val="3"/>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系统巡检</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提供各系统定期巡检服务，对系统的工作状态、性能进行评估，以确保各系统能够以最佳的状态运行。同时，发现系统隐患及时报告相关人员解决。</w:t>
      </w:r>
    </w:p>
    <w:p>
      <w:pPr>
        <w:pStyle w:val="8"/>
        <w:numPr>
          <w:ilvl w:val="0"/>
          <w:numId w:val="3"/>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系统监控</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对平台各系统的运行情况进行监控，及时发现系统故障，确保系统可靠稳定运行，并在日常监控的基础上进行安全事件积累、分析。</w:t>
      </w:r>
    </w:p>
    <w:p>
      <w:pPr>
        <w:pStyle w:val="8"/>
        <w:numPr>
          <w:ilvl w:val="0"/>
          <w:numId w:val="3"/>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系统功能优化</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针对</w:t>
      </w:r>
      <w:r>
        <w:rPr>
          <w:rFonts w:hint="eastAsia" w:asciiTheme="majorEastAsia" w:hAnsiTheme="majorEastAsia" w:eastAsiaTheme="majorEastAsia"/>
          <w:sz w:val="24"/>
        </w:rPr>
        <w:t>系统</w:t>
      </w:r>
      <w:r>
        <w:rPr>
          <w:rFonts w:asciiTheme="majorEastAsia" w:hAnsiTheme="majorEastAsia" w:eastAsiaTheme="majorEastAsia"/>
          <w:sz w:val="24"/>
        </w:rPr>
        <w:t>维护管理过程中提出的功能修改需求或根据相关检查考核提出的业务需求开展系统功能修改和优化工作。</w:t>
      </w:r>
    </w:p>
    <w:p>
      <w:pPr>
        <w:pStyle w:val="8"/>
        <w:numPr>
          <w:ilvl w:val="0"/>
          <w:numId w:val="3"/>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性能优化</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针对平台各系统和数据库提供定期的性能优化和性能提升服务，保障系统高效运行。</w:t>
      </w:r>
    </w:p>
    <w:p>
      <w:pPr>
        <w:pStyle w:val="8"/>
        <w:numPr>
          <w:ilvl w:val="0"/>
          <w:numId w:val="3"/>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系统升级</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定期提供系统版本升级、功能升级和组件升级等服务。</w:t>
      </w:r>
    </w:p>
    <w:p>
      <w:pPr>
        <w:pStyle w:val="8"/>
        <w:numPr>
          <w:ilvl w:val="0"/>
          <w:numId w:val="3"/>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系统管理</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提供平台数据初始化、系统配置、用户管理、权限分配、密码管理等系统日常维护管理服务。</w:t>
      </w:r>
    </w:p>
    <w:p>
      <w:pPr>
        <w:pStyle w:val="8"/>
        <w:numPr>
          <w:ilvl w:val="0"/>
          <w:numId w:val="3"/>
        </w:numPr>
        <w:spacing w:line="360" w:lineRule="auto"/>
        <w:ind w:firstLineChars="0"/>
        <w:rPr>
          <w:rFonts w:asciiTheme="majorEastAsia" w:hAnsiTheme="majorEastAsia" w:eastAsiaTheme="majorEastAsia"/>
          <w:sz w:val="24"/>
        </w:rPr>
      </w:pPr>
      <w:r>
        <w:rPr>
          <w:rFonts w:asciiTheme="majorEastAsia" w:hAnsiTheme="majorEastAsia" w:eastAsiaTheme="majorEastAsia"/>
          <w:sz w:val="24"/>
        </w:rPr>
        <w:t>数据备份恢复</w:t>
      </w:r>
    </w:p>
    <w:p>
      <w:pPr>
        <w:spacing w:line="360" w:lineRule="auto"/>
        <w:ind w:firstLine="480" w:firstLineChars="200"/>
        <w:rPr>
          <w:rFonts w:ascii="宋体" w:hAnsi="宋体" w:cs="宋体"/>
          <w:sz w:val="24"/>
          <w:szCs w:val="24"/>
        </w:rPr>
      </w:pPr>
      <w:r>
        <w:rPr>
          <w:rFonts w:asciiTheme="majorEastAsia" w:hAnsiTheme="majorEastAsia" w:eastAsiaTheme="majorEastAsia"/>
          <w:sz w:val="24"/>
        </w:rPr>
        <w:t>定期提供平台数据备份</w:t>
      </w:r>
      <w:r>
        <w:rPr>
          <w:rFonts w:hint="eastAsia" w:asciiTheme="majorEastAsia" w:hAnsiTheme="majorEastAsia" w:eastAsiaTheme="majorEastAsia"/>
          <w:sz w:val="24"/>
        </w:rPr>
        <w:t>（每日备份）</w:t>
      </w:r>
      <w:r>
        <w:rPr>
          <w:rFonts w:asciiTheme="majorEastAsia" w:hAnsiTheme="majorEastAsia" w:eastAsiaTheme="majorEastAsia"/>
          <w:sz w:val="24"/>
        </w:rPr>
        <w:t>、数据导入导出、数据恢复</w:t>
      </w:r>
      <w:r>
        <w:rPr>
          <w:rFonts w:hint="eastAsia" w:asciiTheme="majorEastAsia" w:hAnsiTheme="majorEastAsia" w:eastAsiaTheme="majorEastAsia"/>
          <w:sz w:val="24"/>
        </w:rPr>
        <w:t>（按需）</w:t>
      </w:r>
      <w:r>
        <w:rPr>
          <w:rFonts w:asciiTheme="majorEastAsia" w:hAnsiTheme="majorEastAsia" w:eastAsiaTheme="majorEastAsia"/>
          <w:sz w:val="24"/>
        </w:rPr>
        <w:t>等服务。</w:t>
      </w:r>
    </w:p>
    <w:bookmarkEnd w:id="4"/>
    <w:p>
      <w:pPr>
        <w:widowControl/>
        <w:spacing w:line="360" w:lineRule="auto"/>
        <w:ind w:firstLine="482" w:firstLineChars="200"/>
        <w:outlineLvl w:val="1"/>
        <w:rPr>
          <w:rFonts w:ascii="宋体" w:hAnsi="宋体" w:cs="宋体"/>
          <w:b/>
          <w:sz w:val="24"/>
          <w:szCs w:val="24"/>
        </w:rPr>
      </w:pPr>
      <w:bookmarkStart w:id="5" w:name="_Toc13569"/>
      <w:bookmarkStart w:id="6" w:name="_Hlk130482026"/>
      <w:r>
        <w:rPr>
          <w:rFonts w:hint="eastAsia" w:ascii="宋体" w:hAnsi="宋体" w:cs="宋体"/>
          <w:b/>
          <w:sz w:val="24"/>
          <w:szCs w:val="24"/>
        </w:rPr>
        <w:t>五、运维服务要求</w:t>
      </w:r>
      <w:bookmarkEnd w:id="5"/>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供应商应制定详细实施计划，包含服务标</w:t>
      </w:r>
      <w:r>
        <w:rPr>
          <w:rFonts w:hint="eastAsia" w:asciiTheme="majorEastAsia" w:hAnsiTheme="majorEastAsia" w:eastAsiaTheme="majorEastAsia"/>
          <w:sz w:val="24"/>
        </w:rPr>
        <w:t>准</w:t>
      </w:r>
      <w:r>
        <w:rPr>
          <w:rFonts w:asciiTheme="majorEastAsia" w:hAnsiTheme="majorEastAsia" w:eastAsiaTheme="majorEastAsia"/>
          <w:sz w:val="24"/>
        </w:rPr>
        <w:t>、服务跟踪计划、系统维护、升级服务、技术支持服务及其他相关服务承诺。</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保证系统全天24小时正常运行，提供为期1年的技术服务。</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服务商应承诺提供7×24小时技术支持</w:t>
      </w:r>
      <w:r>
        <w:rPr>
          <w:rFonts w:hint="eastAsia" w:asciiTheme="majorEastAsia" w:hAnsiTheme="majorEastAsia" w:eastAsiaTheme="majorEastAsia"/>
          <w:sz w:val="24"/>
        </w:rPr>
        <w:t>服务，至少配备不少于3人的专职技术服务工程师，其中不少于2人常驻陕西省道路运输事业发展中心</w:t>
      </w:r>
      <w:r>
        <w:rPr>
          <w:rFonts w:asciiTheme="majorEastAsia" w:hAnsiTheme="majorEastAsia" w:eastAsiaTheme="majorEastAsia"/>
          <w:sz w:val="24"/>
        </w:rPr>
        <w:t>，通过电话提供系统使用方面的技术咨询服务（每周7天×24小时，工作日期间，运维单位可在1小时内响应，4小时内解决故障，非工作日期间，成交供应商可在2小时内响应，8小时内解决故障），解决各级管理部门及企业系统使用及操作方面遇到的技术问题</w:t>
      </w:r>
      <w:r>
        <w:rPr>
          <w:rFonts w:hint="eastAsia" w:asciiTheme="majorEastAsia" w:hAnsiTheme="majorEastAsia" w:eastAsiaTheme="majorEastAsia"/>
          <w:sz w:val="24"/>
        </w:rPr>
        <w:t>，</w:t>
      </w:r>
      <w:r>
        <w:rPr>
          <w:rFonts w:asciiTheme="majorEastAsia" w:hAnsiTheme="majorEastAsia" w:eastAsiaTheme="majorEastAsia"/>
          <w:sz w:val="24"/>
        </w:rPr>
        <w:t>确保采购方的信息系统稳定、安全、顺畅、正常运行。</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服务商应保证在此项目服务期间有足够的人力投入，服务团队中应至少包含项目经理、技术经理、软件开发工程师、</w:t>
      </w:r>
      <w:r>
        <w:rPr>
          <w:rFonts w:hint="eastAsia" w:asciiTheme="majorEastAsia" w:hAnsiTheme="majorEastAsia" w:eastAsiaTheme="majorEastAsia"/>
          <w:sz w:val="24"/>
        </w:rPr>
        <w:t>运维</w:t>
      </w:r>
      <w:r>
        <w:rPr>
          <w:rFonts w:asciiTheme="majorEastAsia" w:hAnsiTheme="majorEastAsia" w:eastAsiaTheme="majorEastAsia"/>
          <w:sz w:val="24"/>
        </w:rPr>
        <w:t>服务工程师等岗位角色。</w:t>
      </w:r>
    </w:p>
    <w:p>
      <w:pPr>
        <w:widowControl/>
        <w:spacing w:line="360" w:lineRule="auto"/>
        <w:ind w:firstLine="482" w:firstLineChars="200"/>
        <w:outlineLvl w:val="1"/>
        <w:rPr>
          <w:rFonts w:ascii="宋体" w:hAnsi="宋体" w:cs="宋体"/>
          <w:b/>
          <w:sz w:val="24"/>
          <w:szCs w:val="24"/>
        </w:rPr>
      </w:pPr>
      <w:bookmarkStart w:id="7" w:name="_Toc14813"/>
      <w:r>
        <w:rPr>
          <w:rFonts w:hint="eastAsia" w:ascii="宋体" w:hAnsi="宋体" w:cs="宋体"/>
          <w:b/>
          <w:sz w:val="24"/>
          <w:szCs w:val="24"/>
        </w:rPr>
        <w:t>七、系统安全要求</w:t>
      </w:r>
      <w:bookmarkEnd w:id="7"/>
    </w:p>
    <w:p>
      <w:pPr>
        <w:widowControl/>
        <w:spacing w:line="360" w:lineRule="auto"/>
        <w:ind w:firstLine="480" w:firstLineChars="200"/>
        <w:rPr>
          <w:rFonts w:ascii="宋体" w:hAnsi="宋体" w:cs="宋体"/>
          <w:sz w:val="24"/>
          <w:szCs w:val="24"/>
        </w:rPr>
      </w:pPr>
      <w:r>
        <w:rPr>
          <w:rFonts w:hint="eastAsia" w:ascii="宋体" w:hAnsi="宋体" w:cs="宋体"/>
          <w:sz w:val="24"/>
          <w:szCs w:val="24"/>
        </w:rPr>
        <w:t>供应商在项目实施过程中须严格遵守《陕西省道路运输事业发展中心网络安全管理办法（暂行）》和《陕西省道路运输事业发展中心网络安全事件应急预案（暂行）》的规定，落实网络安全有关要求。供应商要有严格的平台运维管理制度并严格按照执行，要定期进行安全保密教育和培训，移动介质管理办法要切实可行。供应商须配合采购人完成信息系统安全等级保护备案、测评、整改等相关工作和网络安全应急事件处置、漏洞修复、云平台迁移等管理维护工作。</w:t>
      </w:r>
    </w:p>
    <w:p>
      <w:pPr>
        <w:widowControl/>
        <w:spacing w:line="360" w:lineRule="auto"/>
        <w:ind w:firstLine="482" w:firstLineChars="200"/>
        <w:outlineLvl w:val="1"/>
        <w:rPr>
          <w:rFonts w:ascii="宋体" w:hAnsi="宋体" w:cs="宋体"/>
          <w:b/>
          <w:sz w:val="24"/>
          <w:szCs w:val="24"/>
        </w:rPr>
      </w:pPr>
      <w:bookmarkStart w:id="8" w:name="_Toc3462"/>
      <w:r>
        <w:rPr>
          <w:rFonts w:hint="eastAsia" w:ascii="宋体" w:hAnsi="宋体" w:cs="宋体"/>
          <w:b/>
          <w:sz w:val="24"/>
          <w:szCs w:val="24"/>
        </w:rPr>
        <w:t>八</w:t>
      </w:r>
      <w:r>
        <w:rPr>
          <w:rFonts w:ascii="宋体" w:hAnsi="宋体" w:cs="宋体"/>
          <w:b/>
          <w:sz w:val="24"/>
          <w:szCs w:val="24"/>
        </w:rPr>
        <w:t>、标准符合性要求</w:t>
      </w:r>
      <w:bookmarkEnd w:id="8"/>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运维服务需要满足</w:t>
      </w:r>
      <w:r>
        <w:rPr>
          <w:rFonts w:asciiTheme="majorEastAsia" w:hAnsiTheme="majorEastAsia" w:eastAsiaTheme="majorEastAsia"/>
          <w:sz w:val="24"/>
        </w:rPr>
        <w:t>符合国家、陕西省有关信息系统系统运行维护的相关文件要求</w:t>
      </w:r>
      <w:r>
        <w:rPr>
          <w:rFonts w:hint="eastAsia" w:asciiTheme="majorEastAsia" w:hAnsiTheme="majorEastAsia" w:eastAsiaTheme="majorEastAsia"/>
          <w:sz w:val="24"/>
        </w:rPr>
        <w:t>：《</w:t>
      </w:r>
      <w:r>
        <w:rPr>
          <w:rFonts w:asciiTheme="majorEastAsia" w:hAnsiTheme="majorEastAsia" w:eastAsiaTheme="majorEastAsia"/>
          <w:sz w:val="24"/>
        </w:rPr>
        <w:t>GB/T28827.1-2012信息技术服务运行维护第1部分：通用要求</w:t>
      </w:r>
      <w:r>
        <w:rPr>
          <w:rFonts w:hint="eastAsia" w:asciiTheme="majorEastAsia" w:hAnsiTheme="majorEastAsia" w:eastAsiaTheme="majorEastAsia"/>
          <w:sz w:val="24"/>
        </w:rPr>
        <w:t>》、《</w:t>
      </w:r>
      <w:r>
        <w:rPr>
          <w:rFonts w:asciiTheme="majorEastAsia" w:hAnsiTheme="majorEastAsia" w:eastAsiaTheme="majorEastAsia"/>
          <w:sz w:val="24"/>
        </w:rPr>
        <w:t>GB/T28827.2-2012信息技术服务运行维护第2部分：交付规范</w:t>
      </w:r>
      <w:r>
        <w:rPr>
          <w:rFonts w:hint="eastAsia" w:asciiTheme="majorEastAsia" w:hAnsiTheme="majorEastAsia" w:eastAsiaTheme="majorEastAsia"/>
          <w:sz w:val="24"/>
        </w:rPr>
        <w:t>》、《</w:t>
      </w:r>
      <w:r>
        <w:rPr>
          <w:rFonts w:asciiTheme="majorEastAsia" w:hAnsiTheme="majorEastAsia" w:eastAsiaTheme="majorEastAsia"/>
          <w:sz w:val="24"/>
        </w:rPr>
        <w:t>GB/T28827.3-2012信息技术服务运行维护第3部分：应急响应规范</w:t>
      </w:r>
      <w:r>
        <w:rPr>
          <w:rFonts w:hint="eastAsia" w:asciiTheme="majorEastAsia" w:hAnsiTheme="majorEastAsia" w:eastAsiaTheme="majorEastAsia"/>
          <w:sz w:val="24"/>
        </w:rPr>
        <w:t>》、《</w:t>
      </w:r>
      <w:r>
        <w:rPr>
          <w:rFonts w:asciiTheme="majorEastAsia" w:hAnsiTheme="majorEastAsia" w:eastAsiaTheme="majorEastAsia"/>
          <w:sz w:val="24"/>
        </w:rPr>
        <w:t>GB/T28827.4-2019信息技术服务运行维护第4部分：数据中心服务要求</w:t>
      </w:r>
      <w:r>
        <w:rPr>
          <w:rFonts w:hint="eastAsia" w:asciiTheme="majorEastAsia" w:hAnsiTheme="majorEastAsia" w:eastAsiaTheme="majorEastAsia"/>
          <w:sz w:val="24"/>
        </w:rPr>
        <w:t>》、《</w:t>
      </w:r>
      <w:r>
        <w:rPr>
          <w:rFonts w:asciiTheme="majorEastAsia" w:hAnsiTheme="majorEastAsia" w:eastAsiaTheme="majorEastAsia"/>
          <w:sz w:val="24"/>
        </w:rPr>
        <w:t>SJ/T11564.5-2017信息技术服务运行维护第5部分：桌面及外围设备规范</w:t>
      </w:r>
      <w:r>
        <w:rPr>
          <w:rFonts w:hint="eastAsia" w:asciiTheme="majorEastAsia" w:hAnsiTheme="majorEastAsia" w:eastAsiaTheme="majorEastAsia"/>
          <w:sz w:val="24"/>
        </w:rPr>
        <w:t>》、《</w:t>
      </w:r>
      <w:r>
        <w:rPr>
          <w:rFonts w:asciiTheme="majorEastAsia" w:hAnsiTheme="majorEastAsia" w:eastAsiaTheme="majorEastAsia"/>
          <w:sz w:val="24"/>
        </w:rPr>
        <w:t>GB/T28827.6-2019信息技术服务运行维护第6部分：应用系统服务要求</w:t>
      </w:r>
      <w:r>
        <w:rPr>
          <w:rFonts w:hint="eastAsia" w:asciiTheme="majorEastAsia" w:hAnsiTheme="majorEastAsia" w:eastAsiaTheme="majorEastAsia"/>
          <w:sz w:val="24"/>
        </w:rPr>
        <w:t>》。</w:t>
      </w:r>
    </w:p>
    <w:bookmarkEnd w:id="6"/>
    <w:p>
      <w:pPr>
        <w:widowControl/>
        <w:spacing w:line="360" w:lineRule="auto"/>
        <w:ind w:firstLine="482" w:firstLineChars="200"/>
        <w:outlineLvl w:val="1"/>
        <w:rPr>
          <w:rFonts w:ascii="宋体" w:hAnsi="宋体" w:cs="宋体"/>
          <w:b/>
          <w:sz w:val="24"/>
          <w:szCs w:val="24"/>
        </w:rPr>
      </w:pPr>
      <w:bookmarkStart w:id="9" w:name="_Toc31554"/>
      <w:r>
        <w:rPr>
          <w:rFonts w:hint="eastAsia" w:ascii="宋体" w:hAnsi="宋体" w:cs="宋体"/>
          <w:b/>
          <w:sz w:val="24"/>
          <w:szCs w:val="24"/>
        </w:rPr>
        <w:t>九</w:t>
      </w:r>
      <w:r>
        <w:rPr>
          <w:rFonts w:ascii="宋体" w:hAnsi="宋体" w:cs="宋体"/>
          <w:b/>
          <w:sz w:val="24"/>
          <w:szCs w:val="24"/>
        </w:rPr>
        <w:t>、</w:t>
      </w:r>
      <w:bookmarkStart w:id="10" w:name="_Toc19984"/>
      <w:bookmarkStart w:id="11" w:name="_Toc6962"/>
      <w:r>
        <w:rPr>
          <w:rFonts w:hint="eastAsia" w:ascii="宋体" w:hAnsi="宋体" w:cs="宋体"/>
          <w:b/>
          <w:sz w:val="24"/>
          <w:szCs w:val="24"/>
        </w:rPr>
        <w:t>商务要求</w:t>
      </w:r>
      <w:bookmarkEnd w:id="9"/>
      <w:bookmarkEnd w:id="10"/>
      <w:bookmarkEnd w:id="11"/>
    </w:p>
    <w:p>
      <w:pPr>
        <w:autoSpaceDE w:val="0"/>
        <w:autoSpaceDN w:val="0"/>
        <w:adjustRightInd w:val="0"/>
        <w:snapToGrid w:val="0"/>
        <w:spacing w:line="360" w:lineRule="auto"/>
        <w:ind w:firstLine="480" w:firstLineChars="200"/>
        <w:rPr>
          <w:rFonts w:ascii="宋体" w:hAnsi="宋体" w:cs="宋体"/>
          <w:sz w:val="24"/>
          <w:szCs w:val="24"/>
        </w:rPr>
      </w:pPr>
      <w:bookmarkStart w:id="12" w:name="_Toc31240"/>
      <w:bookmarkStart w:id="13" w:name="_Toc1492"/>
      <w:r>
        <w:rPr>
          <w:rFonts w:hint="eastAsia" w:ascii="宋体" w:hAnsi="宋体" w:cs="宋体"/>
          <w:sz w:val="24"/>
          <w:szCs w:val="24"/>
        </w:rPr>
        <w:t>1.服务期限：</w:t>
      </w:r>
      <w:bookmarkEnd w:id="12"/>
      <w:bookmarkStart w:id="14" w:name="_Toc29591"/>
      <w:r>
        <w:rPr>
          <w:rFonts w:hint="eastAsia" w:ascii="宋体" w:hAnsi="宋体" w:cs="宋体"/>
          <w:sz w:val="24"/>
          <w:szCs w:val="24"/>
        </w:rPr>
        <w:t>自202</w:t>
      </w:r>
      <w:r>
        <w:rPr>
          <w:rFonts w:ascii="宋体" w:hAnsi="宋体" w:cs="宋体"/>
          <w:sz w:val="24"/>
          <w:szCs w:val="24"/>
        </w:rPr>
        <w:t>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日起至2024年</w:t>
      </w: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w:t>
      </w:r>
      <w:bookmarkEnd w:id="13"/>
      <w:r>
        <w:rPr>
          <w:rFonts w:hint="eastAsia" w:ascii="宋体" w:hAnsi="宋体" w:cs="宋体"/>
          <w:sz w:val="24"/>
          <w:szCs w:val="24"/>
        </w:rPr>
        <w:t>；</w:t>
      </w:r>
    </w:p>
    <w:p>
      <w:pPr>
        <w:autoSpaceDE w:val="0"/>
        <w:autoSpaceDN w:val="0"/>
        <w:adjustRightInd w:val="0"/>
        <w:snapToGrid w:val="0"/>
        <w:spacing w:line="360" w:lineRule="auto"/>
        <w:ind w:firstLine="480" w:firstLineChars="200"/>
        <w:rPr>
          <w:rFonts w:ascii="宋体" w:hAnsi="宋体" w:cs="宋体"/>
          <w:sz w:val="24"/>
          <w:szCs w:val="24"/>
        </w:rPr>
      </w:pPr>
      <w:bookmarkStart w:id="15" w:name="_Toc31407"/>
      <w:r>
        <w:rPr>
          <w:rFonts w:hint="eastAsia" w:ascii="宋体" w:hAnsi="宋体" w:cs="宋体"/>
          <w:sz w:val="24"/>
          <w:szCs w:val="24"/>
        </w:rPr>
        <w:t>2.服务地点：采购人指定地点；</w:t>
      </w:r>
      <w:bookmarkEnd w:id="14"/>
      <w:bookmarkEnd w:id="15"/>
    </w:p>
    <w:p>
      <w:pPr>
        <w:autoSpaceDE w:val="0"/>
        <w:autoSpaceDN w:val="0"/>
        <w:adjustRightInd w:val="0"/>
        <w:snapToGrid w:val="0"/>
        <w:spacing w:line="360" w:lineRule="auto"/>
        <w:ind w:firstLine="480" w:firstLineChars="200"/>
        <w:rPr>
          <w:rFonts w:ascii="宋体" w:hAnsi="宋体" w:cs="宋体"/>
          <w:sz w:val="24"/>
          <w:szCs w:val="24"/>
        </w:rPr>
      </w:pPr>
      <w:bookmarkStart w:id="16" w:name="_Toc6799"/>
      <w:bookmarkStart w:id="17" w:name="_Toc31605"/>
      <w:r>
        <w:rPr>
          <w:rFonts w:hint="eastAsia" w:ascii="宋体" w:hAnsi="宋体" w:cs="宋体"/>
          <w:sz w:val="24"/>
          <w:szCs w:val="24"/>
        </w:rPr>
        <w:t>3.服务质量：质量达到现行合格标准，符合国家、行业、地方规定的质量和安全标准要求</w:t>
      </w:r>
      <w:bookmarkEnd w:id="16"/>
      <w:bookmarkEnd w:id="17"/>
      <w:r>
        <w:rPr>
          <w:rFonts w:hint="eastAsia" w:ascii="宋体" w:hAnsi="宋体" w:cs="宋体"/>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spacing w:line="288" w:lineRule="auto"/>
      <w:rPr>
        <w:rFonts w:ascii="宋体" w:hAnsi="宋体" w:cs="宋体"/>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sz w:val="18"/>
        <w:szCs w:val="18"/>
      </w:rPr>
      <w:t>开瑞项目管理有限公司</w:t>
    </w:r>
  </w:p>
  <w:p>
    <w:pPr>
      <w:pStyle w:val="3"/>
      <w:tabs>
        <w:tab w:val="left" w:pos="5049"/>
        <w:tab w:val="clear" w:pos="4153"/>
      </w:tabs>
      <w:jc w:val="both"/>
      <w:rPr>
        <w:rFonts w:ascii="宋体" w:hAnsi="宋体" w:cs="宋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50EO3eEBAAC9AwAA&#10;DgAAAAAAAAABACAAAAAiAQAAZHJzL2Uyb0RvYy54bWxQSwUGAAAAAAYABgBZAQAAdQUAAAAA&#10;">
              <v:fill on="f" focussize="0,0"/>
              <v:stroke on="f" weight="1.2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rPr>
        <w:rFonts w:hAnsi="宋体" w:cs="宋体"/>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3162C"/>
    <w:multiLevelType w:val="multilevel"/>
    <w:tmpl w:val="1393162C"/>
    <w:lvl w:ilvl="0" w:tentative="0">
      <w:start w:val="1"/>
      <w:numFmt w:val="decimal"/>
      <w:suff w:val="space"/>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17641989"/>
    <w:multiLevelType w:val="multilevel"/>
    <w:tmpl w:val="17641989"/>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
    <w:nsid w:val="277F5B4B"/>
    <w:multiLevelType w:val="multilevel"/>
    <w:tmpl w:val="277F5B4B"/>
    <w:lvl w:ilvl="0" w:tentative="0">
      <w:start w:val="1"/>
      <w:numFmt w:val="decimal"/>
      <w:suff w:val="space"/>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B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qFormat/>
    <w:uiPriority w:val="99"/>
    <w:pPr>
      <w:tabs>
        <w:tab w:val="center" w:pos="4153"/>
        <w:tab w:val="right" w:pos="8306"/>
      </w:tabs>
      <w:adjustRightInd w:val="0"/>
      <w:spacing w:line="240" w:lineRule="atLeast"/>
      <w:jc w:val="left"/>
      <w:textAlignment w:val="baseline"/>
    </w:pPr>
    <w:rPr>
      <w:kern w:val="0"/>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2023-06-01T02:22:59Z</dcterms:created>
  <dc:creator>11383</dc:creator>
  <cp:lastModifiedBy>汪帆</cp:lastModifiedBy>
  <dcterms:modified xsi:type="dcterms:W3CDTF">2023-06-01T02:23:35Z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3F3CB18084B34BEA94988ED391E7DF67</vt:lpwstr>
  </property>
</Properties>
</file>