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tabs>
          <w:tab w:val="left" w:pos="1290"/>
        </w:tabs>
        <w:spacing w:before="381" w:beforeLines="100" w:after="381" w:afterLines="100" w:line="500" w:lineRule="exact"/>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采购要求</w:t>
      </w:r>
    </w:p>
    <w:p>
      <w:pPr>
        <w:spacing w:line="360" w:lineRule="auto"/>
        <w:rPr>
          <w:rFonts w:asciiTheme="minorEastAsia" w:hAnsiTheme="minorEastAsia" w:cstheme="minorEastAsia"/>
          <w:b/>
          <w:sz w:val="24"/>
          <w:szCs w:val="24"/>
        </w:rPr>
      </w:pPr>
      <w:r>
        <w:rPr>
          <w:rFonts w:hint="eastAsia" w:asciiTheme="minorEastAsia" w:hAnsiTheme="minorEastAsia" w:cstheme="minorEastAsia"/>
          <w:b/>
          <w:sz w:val="24"/>
          <w:szCs w:val="24"/>
        </w:rPr>
        <w:t>一、商务要求</w:t>
      </w:r>
    </w:p>
    <w:p>
      <w:pPr>
        <w:spacing w:line="360" w:lineRule="auto"/>
        <w:ind w:right="57" w:rightChars="27" w:firstLine="480" w:firstLineChars="200"/>
        <w:rPr>
          <w:rFonts w:asciiTheme="minorEastAsia" w:hAnsiTheme="minorEastAsia" w:cstheme="minorEastAsia"/>
          <w:bCs/>
          <w:sz w:val="24"/>
          <w:szCs w:val="24"/>
        </w:rPr>
      </w:pPr>
      <w:r>
        <w:rPr>
          <w:rFonts w:hint="eastAsia" w:asciiTheme="minorEastAsia" w:hAnsiTheme="minorEastAsia" w:cstheme="minorEastAsia"/>
          <w:bCs/>
          <w:sz w:val="24"/>
          <w:szCs w:val="24"/>
        </w:rPr>
        <w:t>1、交货地点：西安建筑科技大学指定地点</w:t>
      </w:r>
    </w:p>
    <w:p>
      <w:pPr>
        <w:spacing w:line="360" w:lineRule="auto"/>
        <w:ind w:right="57" w:rightChars="27" w:firstLine="480" w:firstLineChars="200"/>
        <w:rPr>
          <w:rFonts w:asciiTheme="minorEastAsia" w:hAnsiTheme="minorEastAsia" w:cstheme="minorEastAsia"/>
          <w:bCs/>
          <w:sz w:val="24"/>
          <w:szCs w:val="24"/>
        </w:rPr>
      </w:pPr>
      <w:r>
        <w:rPr>
          <w:rFonts w:hint="eastAsia" w:asciiTheme="minorEastAsia" w:hAnsiTheme="minorEastAsia" w:cstheme="minorEastAsia"/>
          <w:bCs/>
          <w:sz w:val="24"/>
          <w:szCs w:val="24"/>
        </w:rPr>
        <w:t>2、质保期：验收合格后3年。</w:t>
      </w:r>
    </w:p>
    <w:p>
      <w:pPr>
        <w:spacing w:line="360" w:lineRule="auto"/>
        <w:ind w:right="57" w:rightChars="27" w:firstLine="480" w:firstLineChars="200"/>
        <w:rPr>
          <w:rFonts w:asciiTheme="minorEastAsia" w:hAnsiTheme="minorEastAsia" w:cstheme="minorEastAsia"/>
          <w:bCs/>
          <w:sz w:val="24"/>
          <w:szCs w:val="24"/>
        </w:rPr>
      </w:pPr>
      <w:r>
        <w:rPr>
          <w:rFonts w:hint="eastAsia" w:asciiTheme="minorEastAsia" w:hAnsiTheme="minorEastAsia" w:cstheme="minorEastAsia"/>
          <w:bCs/>
          <w:sz w:val="24"/>
          <w:szCs w:val="24"/>
        </w:rPr>
        <w:t>3、合同履行期限：</w:t>
      </w:r>
      <w:r>
        <w:rPr>
          <w:rFonts w:hint="eastAsia" w:asciiTheme="minorEastAsia" w:hAnsiTheme="minorEastAsia" w:cstheme="minorEastAsia"/>
          <w:bCs/>
          <w:sz w:val="24"/>
          <w:szCs w:val="24"/>
          <w:lang w:eastAsia="zh-CN"/>
        </w:rPr>
        <w:t>自</w:t>
      </w:r>
      <w:r>
        <w:rPr>
          <w:rFonts w:hint="eastAsia" w:asciiTheme="minorEastAsia" w:hAnsiTheme="minorEastAsia" w:cstheme="minorEastAsia"/>
          <w:bCs/>
          <w:sz w:val="24"/>
          <w:szCs w:val="24"/>
        </w:rPr>
        <w:t>合同签订</w:t>
      </w:r>
      <w:r>
        <w:rPr>
          <w:rFonts w:hint="eastAsia" w:asciiTheme="minorEastAsia" w:hAnsiTheme="minorEastAsia" w:cstheme="minorEastAsia"/>
          <w:bCs/>
          <w:sz w:val="24"/>
          <w:szCs w:val="24"/>
          <w:lang w:eastAsia="zh-CN"/>
        </w:rPr>
        <w:t>之日起</w:t>
      </w:r>
      <w:r>
        <w:rPr>
          <w:rFonts w:hint="eastAsia" w:asciiTheme="minorEastAsia" w:hAnsiTheme="minorEastAsia" w:cstheme="minorEastAsia"/>
          <w:bCs/>
          <w:sz w:val="24"/>
          <w:szCs w:val="24"/>
          <w:lang w:val="en-US" w:eastAsia="zh-CN"/>
        </w:rPr>
        <w:t>730</w:t>
      </w:r>
      <w:r>
        <w:rPr>
          <w:rFonts w:hint="eastAsia" w:ascii="宋体" w:hAnsi="宋体" w:cs="宋体"/>
          <w:kern w:val="0"/>
          <w:sz w:val="24"/>
          <w:szCs w:val="24"/>
          <w:lang w:val="en-US" w:eastAsia="zh-CN"/>
        </w:rPr>
        <w:t>日</w:t>
      </w:r>
    </w:p>
    <w:p>
      <w:pPr>
        <w:tabs>
          <w:tab w:val="left" w:pos="420"/>
        </w:tabs>
        <w:spacing w:line="360" w:lineRule="auto"/>
        <w:ind w:firstLine="480" w:firstLineChars="200"/>
        <w:rPr>
          <w:rFonts w:ascii="宋体" w:hAnsi="宋体" w:cs="宋体"/>
          <w:sz w:val="24"/>
          <w:szCs w:val="24"/>
        </w:rPr>
      </w:pPr>
      <w:r>
        <w:rPr>
          <w:rFonts w:hint="eastAsia" w:asciiTheme="minorEastAsia" w:hAnsiTheme="minorEastAsia" w:cstheme="minorEastAsia"/>
          <w:bCs/>
          <w:sz w:val="24"/>
          <w:szCs w:val="24"/>
        </w:rPr>
        <w:t>4、交货要求：</w:t>
      </w:r>
      <w:r>
        <w:rPr>
          <w:rFonts w:hint="eastAsia" w:ascii="宋体" w:hAnsi="宋体" w:cs="宋体"/>
          <w:sz w:val="24"/>
          <w:szCs w:val="24"/>
        </w:rPr>
        <w:t>预订未出版的图书自出版之日起，30日内到货85%，60日内到货90%；订购已出版的图书自报订之日起，30日内到货85%，60日内到货90%。</w:t>
      </w:r>
    </w:p>
    <w:p>
      <w:pPr>
        <w:spacing w:line="360" w:lineRule="auto"/>
        <w:ind w:right="57" w:rightChars="27" w:firstLine="480" w:firstLineChars="200"/>
        <w:rPr>
          <w:rFonts w:asciiTheme="minorEastAsia" w:hAnsiTheme="minorEastAsia" w:cstheme="minorEastAsia"/>
          <w:bCs/>
          <w:sz w:val="24"/>
          <w:szCs w:val="24"/>
        </w:rPr>
      </w:pPr>
      <w:r>
        <w:rPr>
          <w:rFonts w:hint="eastAsia" w:ascii="宋体" w:hAnsi="宋体" w:cs="宋体"/>
          <w:sz w:val="24"/>
          <w:szCs w:val="24"/>
        </w:rPr>
        <w:t>5、</w:t>
      </w:r>
      <w:r>
        <w:rPr>
          <w:rFonts w:hint="eastAsia" w:asciiTheme="minorEastAsia" w:hAnsiTheme="minorEastAsia" w:cstheme="minorEastAsia"/>
          <w:bCs/>
          <w:sz w:val="24"/>
          <w:szCs w:val="24"/>
        </w:rPr>
        <w:t>款项支付：付款方式：银行转账分期付款，付款进度：</w:t>
      </w:r>
      <w:r>
        <w:rPr>
          <w:rFonts w:hint="eastAsia" w:asciiTheme="minorEastAsia" w:hAnsiTheme="minorEastAsia" w:cstheme="minorEastAsia"/>
          <w:bCs/>
          <w:sz w:val="24"/>
          <w:szCs w:val="24"/>
          <w:lang w:eastAsia="zh-CN"/>
        </w:rPr>
        <w:t>根据图书到货验收情况，</w:t>
      </w:r>
      <w:r>
        <w:rPr>
          <w:rFonts w:hint="eastAsia" w:asciiTheme="minorEastAsia" w:hAnsiTheme="minorEastAsia" w:cstheme="minorEastAsia"/>
          <w:bCs/>
          <w:sz w:val="24"/>
          <w:szCs w:val="24"/>
        </w:rPr>
        <w:t xml:space="preserve">每半年据实结算一次，验收完毕并收到乙方出具的国家正式购书发票后，转账支付至乙方账户。                                  </w:t>
      </w:r>
    </w:p>
    <w:p>
      <w:pPr>
        <w:tabs>
          <w:tab w:val="left" w:pos="420"/>
        </w:tabs>
        <w:spacing w:line="360" w:lineRule="auto"/>
        <w:ind w:firstLine="480" w:firstLineChars="200"/>
        <w:rPr>
          <w:rFonts w:hint="eastAsia" w:ascii="宋体" w:hAnsi="宋体" w:cs="宋体"/>
          <w:sz w:val="24"/>
          <w:szCs w:val="24"/>
        </w:rPr>
      </w:pPr>
      <w:r>
        <w:rPr>
          <w:rFonts w:hint="eastAsia" w:ascii="宋体" w:hAnsi="宋体" w:cs="宋体"/>
          <w:sz w:val="24"/>
          <w:szCs w:val="24"/>
        </w:rPr>
        <w:t xml:space="preserve">6、包装、运输及保险：由供货商自行选择包装、运输及保险方式，供货商在图书送达指定地点前的不可见风险均由供货商承担。 </w:t>
      </w:r>
    </w:p>
    <w:p>
      <w:pPr>
        <w:tabs>
          <w:tab w:val="left" w:pos="420"/>
        </w:tabs>
        <w:spacing w:line="360" w:lineRule="auto"/>
        <w:ind w:firstLine="480" w:firstLineChars="200"/>
        <w:rPr>
          <w:rFonts w:asciiTheme="minorEastAsia" w:hAnsiTheme="minorEastAsia" w:cstheme="minorEastAsia"/>
          <w:bCs/>
          <w:sz w:val="24"/>
          <w:szCs w:val="24"/>
        </w:rPr>
      </w:pPr>
      <w:r>
        <w:rPr>
          <w:rFonts w:hint="eastAsia" w:ascii="宋体" w:hAnsi="宋体" w:cs="宋体"/>
          <w:sz w:val="24"/>
          <w:szCs w:val="24"/>
          <w:lang w:val="en-US" w:eastAsia="zh-CN"/>
        </w:rPr>
        <w:t>7.</w:t>
      </w:r>
      <w:r>
        <w:rPr>
          <w:rFonts w:hint="eastAsia" w:ascii="宋体" w:hAnsi="宋体" w:cs="宋体"/>
          <w:sz w:val="24"/>
          <w:szCs w:val="24"/>
        </w:rPr>
        <w:t xml:space="preserve"> </w:t>
      </w:r>
      <w:r>
        <w:rPr>
          <w:rFonts w:hint="eastAsia" w:ascii="宋体" w:hAnsi="宋体" w:cs="宋体"/>
          <w:sz w:val="24"/>
          <w:szCs w:val="24"/>
          <w:lang w:eastAsia="zh-CN"/>
        </w:rPr>
        <w:t>中标原则：为保证本项目顺利实施，投标人可同时报名参加多个标段，但只能中其中一个标段。评审时按标段顺序评审，若已中标上一标段，则下一标段不再参与评审。</w:t>
      </w:r>
      <w:r>
        <w:rPr>
          <w:rFonts w:hint="eastAsia" w:asciiTheme="minorEastAsia" w:hAnsiTheme="minorEastAsia" w:cstheme="minorEastAsia"/>
          <w:bCs/>
          <w:sz w:val="24"/>
          <w:szCs w:val="24"/>
        </w:rPr>
        <w:t xml:space="preserve">                </w:t>
      </w:r>
    </w:p>
    <w:p>
      <w:pPr>
        <w:spacing w:line="360" w:lineRule="auto"/>
        <w:rPr>
          <w:rFonts w:asciiTheme="minorEastAsia" w:hAnsiTheme="minorEastAsia" w:cstheme="minorEastAsia"/>
          <w:b/>
          <w:sz w:val="24"/>
          <w:szCs w:val="24"/>
        </w:rPr>
      </w:pPr>
      <w:r>
        <w:rPr>
          <w:rFonts w:hint="eastAsia" w:asciiTheme="minorEastAsia" w:hAnsiTheme="minorEastAsia" w:cstheme="minorEastAsia"/>
          <w:b/>
          <w:sz w:val="24"/>
          <w:szCs w:val="24"/>
        </w:rPr>
        <w:t>二、技术要求</w:t>
      </w:r>
    </w:p>
    <w:p>
      <w:pPr>
        <w:spacing w:line="360" w:lineRule="auto"/>
        <w:rPr>
          <w:rFonts w:asciiTheme="minorEastAsia" w:hAnsiTheme="minorEastAsia" w:cstheme="minorEastAsia"/>
          <w:b/>
          <w:sz w:val="24"/>
          <w:szCs w:val="24"/>
        </w:rPr>
      </w:pPr>
      <w:r>
        <w:rPr>
          <w:rFonts w:hint="eastAsia" w:asciiTheme="minorEastAsia" w:hAnsiTheme="minorEastAsia" w:cstheme="minorEastAsia"/>
          <w:b/>
          <w:sz w:val="24"/>
          <w:szCs w:val="24"/>
        </w:rPr>
        <w:t>第一包：</w:t>
      </w:r>
    </w:p>
    <w:p>
      <w:pPr>
        <w:numPr>
          <w:ilvl w:val="0"/>
          <w:numId w:val="1"/>
        </w:numPr>
        <w:rPr>
          <w:rFonts w:ascii="宋体" w:hAnsi="宋体" w:eastAsia="宋体" w:cs="宋体"/>
          <w:color w:val="000000"/>
          <w:sz w:val="24"/>
          <w:szCs w:val="24"/>
        </w:rPr>
      </w:pPr>
      <w:r>
        <w:rPr>
          <w:rFonts w:hint="eastAsia" w:ascii="宋体" w:hAnsi="宋体" w:eastAsia="宋体" w:cs="宋体"/>
          <w:color w:val="000000"/>
          <w:sz w:val="24"/>
          <w:szCs w:val="24"/>
        </w:rPr>
        <w:t>采购图书原则上以国内45家重点出版社（附表1）最新出版的正版图书为主，其中标注★出版社为核心出版社，需尽可能全品种供应。</w:t>
      </w:r>
    </w:p>
    <w:p>
      <w:pPr>
        <w:ind w:left="920"/>
        <w:rPr>
          <w:rFonts w:ascii="宋体" w:hAnsi="宋体" w:eastAsia="宋体" w:cs="宋体"/>
          <w:color w:val="000000"/>
          <w:sz w:val="24"/>
          <w:szCs w:val="24"/>
        </w:rPr>
      </w:pPr>
      <w:r>
        <w:rPr>
          <w:rFonts w:hint="eastAsia" w:ascii="宋体" w:hAnsi="宋体" w:eastAsia="宋体" w:cs="宋体"/>
          <w:color w:val="000000"/>
          <w:sz w:val="24"/>
          <w:szCs w:val="24"/>
        </w:rPr>
        <w:t>附表1：重点出版社名录</w:t>
      </w:r>
    </w:p>
    <w:tbl>
      <w:tblPr>
        <w:tblStyle w:val="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2915"/>
        <w:gridCol w:w="2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序号</w:t>
            </w:r>
          </w:p>
        </w:tc>
        <w:tc>
          <w:tcPr>
            <w:tcW w:w="2915"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核心出版社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w:t>
            </w:r>
          </w:p>
        </w:tc>
        <w:tc>
          <w:tcPr>
            <w:tcW w:w="2915" w:type="dxa"/>
            <w:shd w:val="clear" w:color="000000" w:fill="FFFFFF"/>
            <w:vAlign w:val="center"/>
          </w:tcPr>
          <w:p>
            <w:pPr>
              <w:widowControl/>
              <w:rPr>
                <w:rFonts w:ascii="宋体" w:hAnsi="宋体" w:eastAsia="宋体" w:cs="宋体"/>
                <w:color w:val="000000"/>
                <w:sz w:val="24"/>
                <w:szCs w:val="24"/>
              </w:rPr>
            </w:pPr>
            <w:r>
              <w:rPr>
                <w:rFonts w:hint="eastAsia" w:ascii="宋体" w:hAnsi="宋体" w:eastAsia="宋体" w:cs="宋体"/>
                <w:color w:val="000000"/>
                <w:sz w:val="24"/>
                <w:szCs w:val="24"/>
              </w:rPr>
              <w:t>电子工业出版社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w:t>
            </w:r>
          </w:p>
        </w:tc>
        <w:tc>
          <w:tcPr>
            <w:tcW w:w="2915" w:type="dxa"/>
            <w:shd w:val="clear" w:color="000000" w:fill="FFFFFF"/>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机械工业出版社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w:t>
            </w:r>
          </w:p>
        </w:tc>
        <w:tc>
          <w:tcPr>
            <w:tcW w:w="2915" w:type="dxa"/>
            <w:shd w:val="clear" w:color="000000" w:fill="FFFFFF"/>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科学出版社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w:t>
            </w:r>
          </w:p>
        </w:tc>
        <w:tc>
          <w:tcPr>
            <w:tcW w:w="2915" w:type="dxa"/>
            <w:shd w:val="clear" w:color="000000" w:fill="FFFFFF"/>
            <w:vAlign w:val="center"/>
          </w:tcPr>
          <w:p>
            <w:pPr>
              <w:rPr>
                <w:rFonts w:ascii="宋体" w:hAnsi="宋体" w:eastAsia="宋体" w:cs="宋体"/>
                <w:color w:val="000000"/>
                <w:sz w:val="24"/>
                <w:szCs w:val="24"/>
              </w:rPr>
            </w:pPr>
            <w:r>
              <w:rPr>
                <w:rFonts w:hint="eastAsia" w:ascii="宋体" w:hAnsi="宋体" w:eastAsia="宋体" w:cs="宋体"/>
                <w:color w:val="000000"/>
                <w:sz w:val="24"/>
                <w:szCs w:val="24"/>
              </w:rPr>
              <w:t>清华大学出版社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5</w:t>
            </w:r>
          </w:p>
        </w:tc>
        <w:tc>
          <w:tcPr>
            <w:tcW w:w="2915" w:type="dxa"/>
            <w:shd w:val="clear" w:color="auto" w:fill="auto"/>
            <w:vAlign w:val="bottom"/>
          </w:tcPr>
          <w:p>
            <w:pPr>
              <w:jc w:val="left"/>
              <w:rPr>
                <w:rFonts w:ascii="宋体" w:hAnsi="宋体" w:eastAsia="宋体" w:cs="宋体"/>
                <w:color w:val="000000"/>
                <w:sz w:val="24"/>
                <w:szCs w:val="24"/>
              </w:rPr>
            </w:pPr>
            <w:r>
              <w:rPr>
                <w:rFonts w:hint="eastAsia" w:ascii="宋体" w:hAnsi="宋体" w:eastAsia="宋体" w:cs="宋体"/>
                <w:color w:val="000000"/>
                <w:sz w:val="24"/>
                <w:szCs w:val="24"/>
              </w:rPr>
              <w:t>中国建筑工业出版社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6</w:t>
            </w:r>
          </w:p>
        </w:tc>
        <w:tc>
          <w:tcPr>
            <w:tcW w:w="2915" w:type="dxa"/>
            <w:shd w:val="clear" w:color="auto" w:fill="auto"/>
            <w:vAlign w:val="bottom"/>
          </w:tcPr>
          <w:p>
            <w:pPr>
              <w:rPr>
                <w:rFonts w:ascii="宋体" w:hAnsi="宋体" w:eastAsia="宋体" w:cs="宋体"/>
                <w:color w:val="000000"/>
                <w:sz w:val="24"/>
                <w:szCs w:val="24"/>
              </w:rPr>
            </w:pPr>
            <w:r>
              <w:rPr>
                <w:rFonts w:hint="eastAsia" w:ascii="宋体" w:hAnsi="宋体" w:eastAsia="宋体" w:cs="宋体"/>
                <w:color w:val="000000"/>
                <w:sz w:val="24"/>
                <w:szCs w:val="24"/>
              </w:rPr>
              <w:t>人民文学出版社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7</w:t>
            </w:r>
          </w:p>
        </w:tc>
        <w:tc>
          <w:tcPr>
            <w:tcW w:w="2915" w:type="dxa"/>
            <w:shd w:val="clear" w:color="auto" w:fill="auto"/>
            <w:vAlign w:val="bottom"/>
          </w:tcPr>
          <w:p>
            <w:pPr>
              <w:rPr>
                <w:rFonts w:ascii="宋体" w:hAnsi="宋体" w:eastAsia="宋体" w:cs="宋体"/>
                <w:color w:val="000000"/>
                <w:sz w:val="24"/>
                <w:szCs w:val="24"/>
              </w:rPr>
            </w:pPr>
            <w:r>
              <w:rPr>
                <w:rFonts w:hint="eastAsia" w:ascii="宋体" w:hAnsi="宋体" w:eastAsia="宋体" w:cs="宋体"/>
                <w:color w:val="000000"/>
                <w:sz w:val="24"/>
                <w:szCs w:val="24"/>
              </w:rPr>
              <w:t>高等教育出版社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8</w:t>
            </w:r>
          </w:p>
        </w:tc>
        <w:tc>
          <w:tcPr>
            <w:tcW w:w="2915" w:type="dxa"/>
            <w:shd w:val="clear" w:color="auto" w:fill="auto"/>
            <w:vAlign w:val="bottom"/>
          </w:tcPr>
          <w:p>
            <w:pPr>
              <w:rPr>
                <w:rFonts w:ascii="宋体" w:hAnsi="宋体" w:eastAsia="宋体" w:cs="宋体"/>
                <w:color w:val="000000"/>
                <w:sz w:val="24"/>
                <w:szCs w:val="24"/>
              </w:rPr>
            </w:pPr>
            <w:r>
              <w:rPr>
                <w:rFonts w:hint="eastAsia" w:ascii="宋体" w:hAnsi="宋体" w:eastAsia="宋体" w:cs="宋体"/>
                <w:color w:val="000000"/>
                <w:sz w:val="24"/>
                <w:szCs w:val="24"/>
              </w:rPr>
              <w:t>冶金工业出版社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9</w:t>
            </w:r>
          </w:p>
        </w:tc>
        <w:tc>
          <w:tcPr>
            <w:tcW w:w="2915" w:type="dxa"/>
            <w:shd w:val="clear" w:color="auto" w:fill="auto"/>
            <w:vAlign w:val="bottom"/>
          </w:tcPr>
          <w:p>
            <w:pPr>
              <w:rPr>
                <w:rFonts w:ascii="宋体" w:hAnsi="宋体" w:eastAsia="宋体" w:cs="宋体"/>
                <w:color w:val="000000"/>
                <w:sz w:val="24"/>
                <w:szCs w:val="24"/>
              </w:rPr>
            </w:pPr>
            <w:r>
              <w:rPr>
                <w:rFonts w:hint="eastAsia" w:ascii="宋体" w:hAnsi="宋体" w:eastAsia="宋体" w:cs="宋体"/>
                <w:color w:val="000000"/>
                <w:sz w:val="24"/>
                <w:szCs w:val="24"/>
              </w:rPr>
              <w:t>中信出版社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10</w:t>
            </w:r>
          </w:p>
        </w:tc>
        <w:tc>
          <w:tcPr>
            <w:tcW w:w="2915" w:type="dxa"/>
            <w:shd w:val="clear" w:color="auto" w:fill="auto"/>
            <w:vAlign w:val="bottom"/>
          </w:tcPr>
          <w:p>
            <w:pPr>
              <w:rPr>
                <w:rFonts w:ascii="宋体" w:hAnsi="宋体" w:eastAsia="宋体" w:cs="宋体"/>
                <w:color w:val="000000"/>
                <w:sz w:val="24"/>
                <w:szCs w:val="24"/>
              </w:rPr>
            </w:pPr>
            <w:r>
              <w:rPr>
                <w:rFonts w:hint="eastAsia" w:ascii="宋体" w:hAnsi="宋体" w:eastAsia="宋体" w:cs="宋体"/>
                <w:color w:val="000000"/>
                <w:sz w:val="24"/>
                <w:szCs w:val="24"/>
              </w:rPr>
              <w:t>人民邮电出版社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11</w:t>
            </w:r>
          </w:p>
        </w:tc>
        <w:tc>
          <w:tcPr>
            <w:tcW w:w="2915" w:type="dxa"/>
            <w:shd w:val="clear" w:color="auto" w:fill="auto"/>
            <w:vAlign w:val="bottom"/>
          </w:tcPr>
          <w:p>
            <w:pPr>
              <w:rPr>
                <w:rFonts w:ascii="宋体" w:hAnsi="宋体" w:eastAsia="宋体" w:cs="宋体"/>
                <w:color w:val="000000"/>
                <w:sz w:val="24"/>
                <w:szCs w:val="24"/>
              </w:rPr>
            </w:pPr>
            <w:r>
              <w:rPr>
                <w:rFonts w:hint="eastAsia" w:ascii="宋体" w:hAnsi="宋体" w:eastAsia="宋体" w:cs="宋体"/>
                <w:color w:val="000000"/>
                <w:sz w:val="24"/>
                <w:szCs w:val="24"/>
              </w:rPr>
              <w:t>广西师范大学出版社</w:t>
            </w:r>
          </w:p>
        </w:tc>
        <w:tc>
          <w:tcPr>
            <w:tcW w:w="2059"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12</w:t>
            </w:r>
          </w:p>
        </w:tc>
        <w:tc>
          <w:tcPr>
            <w:tcW w:w="2915" w:type="dxa"/>
            <w:shd w:val="clear" w:color="000000" w:fill="FFFFFF"/>
          </w:tcPr>
          <w:p>
            <w:pPr>
              <w:rPr>
                <w:rFonts w:ascii="宋体" w:hAnsi="宋体" w:eastAsia="宋体" w:cs="宋体"/>
                <w:color w:val="000000"/>
                <w:sz w:val="24"/>
                <w:szCs w:val="24"/>
              </w:rPr>
            </w:pPr>
            <w:r>
              <w:rPr>
                <w:rFonts w:hint="eastAsia" w:ascii="宋体" w:hAnsi="宋体" w:eastAsia="宋体" w:cs="宋体"/>
                <w:color w:val="000000"/>
                <w:sz w:val="24"/>
                <w:szCs w:val="24"/>
              </w:rPr>
              <w:t>化学工业出版社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13</w:t>
            </w:r>
          </w:p>
        </w:tc>
        <w:tc>
          <w:tcPr>
            <w:tcW w:w="2915" w:type="dxa"/>
            <w:shd w:val="clear" w:color="000000" w:fill="FFFFFF"/>
          </w:tcPr>
          <w:p>
            <w:pPr>
              <w:rPr>
                <w:rFonts w:ascii="宋体" w:hAnsi="宋体" w:eastAsia="宋体" w:cs="宋体"/>
                <w:color w:val="000000"/>
                <w:sz w:val="24"/>
                <w:szCs w:val="24"/>
              </w:rPr>
            </w:pPr>
            <w:r>
              <w:rPr>
                <w:rFonts w:hint="eastAsia" w:ascii="宋体" w:hAnsi="宋体" w:eastAsia="宋体" w:cs="宋体"/>
                <w:color w:val="000000"/>
                <w:sz w:val="24"/>
                <w:szCs w:val="24"/>
              </w:rPr>
              <w:t>经济管理出版社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14</w:t>
            </w:r>
          </w:p>
        </w:tc>
        <w:tc>
          <w:tcPr>
            <w:tcW w:w="2915" w:type="dxa"/>
            <w:shd w:val="clear" w:color="000000" w:fill="FFFFFF"/>
          </w:tcPr>
          <w:p>
            <w:pPr>
              <w:rPr>
                <w:rFonts w:ascii="宋体" w:hAnsi="宋体" w:eastAsia="宋体" w:cs="宋体"/>
                <w:color w:val="000000"/>
                <w:sz w:val="24"/>
                <w:szCs w:val="24"/>
              </w:rPr>
            </w:pPr>
            <w:r>
              <w:rPr>
                <w:rFonts w:hint="eastAsia" w:ascii="宋体" w:hAnsi="宋体" w:eastAsia="宋体" w:cs="宋体"/>
                <w:color w:val="000000"/>
                <w:sz w:val="24"/>
                <w:szCs w:val="24"/>
              </w:rPr>
              <w:t>哈尔滨工业大学出版社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15</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中国矿业大学出版社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16</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天津大学出版社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17</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人民出版社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18</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作家出版社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19</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商务印书馆</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20</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中国社会科学出版社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21</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北京大学出版社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22</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上海交通大学出版社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23</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外语教学与研究出版社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24</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华中科技大学出版社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25</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外文出版社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26</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江苏凤凰文艺出版社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27</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长江文艺出版社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28</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译林出版社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29</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湖南文艺出版社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30</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重庆大学出版社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31</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北京理工大学出版社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32</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新星出版社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33</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法律出版社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34</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东南大学出版社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35</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大连理工大学出版社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36</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三联书店</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37</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同济大学出版社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38</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中国水利水电出版社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39</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中国铁道出版社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40</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中国电力出版社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41</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西安电子科技大学出版社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42</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社会科学文献出版社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43</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复旦大学出版社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44</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中国人民大学出版社</w:t>
            </w:r>
          </w:p>
        </w:tc>
        <w:tc>
          <w:tcPr>
            <w:tcW w:w="2059" w:type="dxa"/>
            <w:shd w:val="clear" w:color="auto" w:fill="auto"/>
          </w:tcPr>
          <w:p>
            <w:pPr>
              <w:rPr>
                <w:rFonts w:ascii="宋体" w:hAnsi="宋体" w:eastAsia="宋体"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 w:val="24"/>
                <w:szCs w:val="24"/>
              </w:rPr>
            </w:pPr>
            <w:r>
              <w:rPr>
                <w:rFonts w:hint="eastAsia" w:ascii="宋体" w:hAnsi="宋体" w:eastAsia="宋体" w:cs="宋体"/>
                <w:color w:val="000000"/>
                <w:sz w:val="24"/>
                <w:szCs w:val="24"/>
              </w:rPr>
              <w:t>45</w:t>
            </w:r>
          </w:p>
        </w:tc>
        <w:tc>
          <w:tcPr>
            <w:tcW w:w="2915" w:type="dxa"/>
            <w:shd w:val="clear" w:color="auto" w:fill="auto"/>
          </w:tcPr>
          <w:p>
            <w:pPr>
              <w:rPr>
                <w:rFonts w:ascii="宋体" w:hAnsi="宋体" w:eastAsia="宋体" w:cs="宋体"/>
                <w:color w:val="000000"/>
                <w:sz w:val="24"/>
                <w:szCs w:val="24"/>
              </w:rPr>
            </w:pPr>
            <w:r>
              <w:rPr>
                <w:rFonts w:hint="eastAsia" w:ascii="宋体" w:hAnsi="宋体" w:eastAsia="宋体" w:cs="宋体"/>
                <w:color w:val="000000"/>
                <w:sz w:val="24"/>
                <w:szCs w:val="24"/>
              </w:rPr>
              <w:t>国防工业出版社</w:t>
            </w:r>
          </w:p>
        </w:tc>
        <w:tc>
          <w:tcPr>
            <w:tcW w:w="2059" w:type="dxa"/>
            <w:shd w:val="clear" w:color="auto" w:fill="auto"/>
          </w:tcPr>
          <w:p>
            <w:pPr>
              <w:rPr>
                <w:rFonts w:ascii="宋体" w:hAnsi="宋体" w:eastAsia="宋体" w:cs="宋体"/>
                <w:color w:val="000000"/>
                <w:sz w:val="24"/>
                <w:szCs w:val="24"/>
              </w:rPr>
            </w:pPr>
          </w:p>
        </w:tc>
      </w:tr>
    </w:tbl>
    <w:p>
      <w:pPr>
        <w:ind w:firstLine="480" w:firstLineChars="200"/>
        <w:rPr>
          <w:rFonts w:ascii="宋体" w:hAnsi="宋体" w:eastAsia="宋体" w:cs="宋体"/>
          <w:sz w:val="24"/>
          <w:szCs w:val="24"/>
        </w:rPr>
      </w:pPr>
      <w:r>
        <w:rPr>
          <w:rFonts w:hint="eastAsia" w:ascii="宋体" w:hAnsi="宋体" w:eastAsia="宋体" w:cs="宋体"/>
          <w:sz w:val="24"/>
          <w:szCs w:val="24"/>
        </w:rPr>
        <w:t>②．必须定期提供、定期更新图书书目（MARC格式），且书目信息收集全面、无遗漏，书目信息含题名、责任者、ISBN号、版本、出版社、出版时间、读者对象及内容摘要等详尽内容。</w:t>
      </w:r>
    </w:p>
    <w:p>
      <w:pPr>
        <w:ind w:firstLine="480" w:firstLineChars="200"/>
        <w:rPr>
          <w:rFonts w:ascii="宋体" w:hAnsi="宋体" w:eastAsia="宋体" w:cs="宋体"/>
          <w:sz w:val="24"/>
          <w:szCs w:val="24"/>
        </w:rPr>
      </w:pPr>
      <w:r>
        <w:rPr>
          <w:rFonts w:hint="eastAsia" w:ascii="宋体" w:hAnsi="宋体" w:eastAsia="宋体" w:cs="宋体"/>
          <w:sz w:val="24"/>
          <w:szCs w:val="24"/>
        </w:rPr>
        <w:t>③．必须提供可供预订使用的电子版采访数据（MARC格式），要求著录规范、内容完备全面；提供CALIS标准编目数据（MARC格式），并与所购图书同时到馆。</w:t>
      </w:r>
    </w:p>
    <w:p>
      <w:pPr>
        <w:ind w:firstLine="480" w:firstLineChars="200"/>
        <w:rPr>
          <w:rFonts w:ascii="宋体" w:hAnsi="宋体" w:eastAsia="宋体" w:cs="宋体"/>
          <w:sz w:val="24"/>
          <w:szCs w:val="24"/>
        </w:rPr>
      </w:pPr>
      <w:r>
        <w:rPr>
          <w:rFonts w:hint="eastAsia" w:ascii="宋体" w:hAnsi="宋体" w:eastAsia="宋体" w:cs="宋体"/>
          <w:sz w:val="24"/>
          <w:szCs w:val="24"/>
        </w:rPr>
        <w:t>④.提供卖场采购和样书采购。</w:t>
      </w:r>
    </w:p>
    <w:p>
      <w:pPr>
        <w:ind w:firstLine="480" w:firstLineChars="200"/>
        <w:rPr>
          <w:rFonts w:ascii="宋体" w:hAnsi="宋体" w:eastAsia="宋体" w:cs="宋体"/>
          <w:sz w:val="24"/>
          <w:szCs w:val="24"/>
        </w:rPr>
      </w:pPr>
      <w:r>
        <w:rPr>
          <w:rFonts w:hint="eastAsia" w:ascii="宋体" w:hAnsi="宋体" w:eastAsia="宋体" w:cs="宋体"/>
          <w:sz w:val="24"/>
          <w:szCs w:val="24"/>
        </w:rPr>
        <w:t>⑤.到书率及到书周期：现货到书率不低于95%，期货到书率不低于85%；现货到书周期30天之内，期货到书周期90天之内。（以上期货图书不含未出版付印图书。）凡提供合作证明的核心出版社现货到书率应不低于95%。</w:t>
      </w:r>
    </w:p>
    <w:p>
      <w:pPr>
        <w:ind w:firstLine="480" w:firstLineChars="200"/>
        <w:rPr>
          <w:rFonts w:ascii="宋体" w:hAnsi="宋体" w:eastAsia="宋体" w:cs="宋体"/>
          <w:sz w:val="24"/>
          <w:szCs w:val="24"/>
        </w:rPr>
      </w:pPr>
      <w:r>
        <w:rPr>
          <w:rFonts w:hint="eastAsia" w:ascii="宋体" w:hAnsi="宋体" w:eastAsia="宋体" w:cs="宋体"/>
          <w:sz w:val="24"/>
          <w:szCs w:val="24"/>
        </w:rPr>
        <w:t>⑥.及时提供信息反馈，每季度反馈新书配送信息、每半年反馈未到图书及原因。</w:t>
      </w:r>
    </w:p>
    <w:p>
      <w:pPr>
        <w:ind w:firstLine="480" w:firstLineChars="200"/>
        <w:rPr>
          <w:rFonts w:ascii="宋体" w:hAnsi="宋体" w:eastAsia="宋体" w:cs="宋体"/>
          <w:sz w:val="24"/>
          <w:szCs w:val="24"/>
        </w:rPr>
      </w:pPr>
      <w:r>
        <w:rPr>
          <w:rFonts w:hint="eastAsia" w:ascii="宋体" w:hAnsi="宋体" w:eastAsia="宋体" w:cs="宋体"/>
          <w:sz w:val="24"/>
          <w:szCs w:val="24"/>
        </w:rPr>
        <w:t>⑦.送货方式：预先通知送书时间，并免费送达指定地点，按要求摆放整齐。退书返回由中标单位负责，所产生的装卸、运输等一切费用也由中标单位承担。</w:t>
      </w:r>
    </w:p>
    <w:p>
      <w:pPr>
        <w:ind w:firstLine="480" w:firstLineChars="200"/>
        <w:rPr>
          <w:rFonts w:ascii="宋体" w:hAnsi="宋体" w:eastAsia="宋体" w:cs="宋体"/>
          <w:b/>
          <w:sz w:val="24"/>
          <w:szCs w:val="24"/>
          <w:u w:val="single"/>
        </w:rPr>
      </w:pPr>
      <w:r>
        <w:rPr>
          <w:rFonts w:hint="eastAsia" w:ascii="宋体" w:hAnsi="宋体" w:eastAsia="宋体" w:cs="宋体"/>
          <w:sz w:val="24"/>
          <w:szCs w:val="24"/>
        </w:rPr>
        <w:t>⑧.提供验收清单：发书清单一式两份，内容一致，加盖公章，清单注明包号、题名、ISBN号、出版社、单价及复本量，一包一单。每包有小计，整批合计单显示总种数、总册数与总金额。</w:t>
      </w:r>
    </w:p>
    <w:p>
      <w:pPr>
        <w:pStyle w:val="4"/>
        <w:spacing w:line="360" w:lineRule="auto"/>
        <w:jc w:val="left"/>
        <w:rPr>
          <w:rFonts w:hAnsi="宋体" w:eastAsia="宋体" w:cs="宋体"/>
          <w:b/>
          <w:sz w:val="24"/>
          <w:szCs w:val="24"/>
        </w:rPr>
      </w:pPr>
      <w:r>
        <w:rPr>
          <w:rFonts w:hint="eastAsia" w:hAnsi="宋体" w:eastAsia="宋体" w:cs="宋体"/>
          <w:b/>
          <w:sz w:val="24"/>
          <w:szCs w:val="24"/>
        </w:rPr>
        <w:t xml:space="preserve">  2.服务内容和标准：</w:t>
      </w:r>
    </w:p>
    <w:p>
      <w:pPr>
        <w:pStyle w:val="4"/>
        <w:spacing w:line="360" w:lineRule="auto"/>
        <w:ind w:firstLine="482" w:firstLineChars="200"/>
        <w:jc w:val="left"/>
        <w:rPr>
          <w:rFonts w:hAnsi="宋体" w:eastAsia="宋体" w:cs="宋体"/>
          <w:b/>
          <w:sz w:val="24"/>
          <w:szCs w:val="24"/>
        </w:rPr>
      </w:pPr>
      <w:r>
        <w:rPr>
          <w:rFonts w:hint="eastAsia" w:hAnsi="宋体" w:eastAsia="宋体" w:cs="宋体"/>
          <w:b/>
          <w:sz w:val="24"/>
          <w:szCs w:val="24"/>
        </w:rPr>
        <w:t>可根据项目特点及实际情况设置服务内容和标准。内容可包括：</w:t>
      </w:r>
    </w:p>
    <w:p>
      <w:pPr>
        <w:ind w:firstLine="480" w:firstLineChars="200"/>
        <w:rPr>
          <w:rFonts w:ascii="宋体" w:hAnsi="宋体" w:eastAsia="宋体" w:cs="宋体"/>
          <w:sz w:val="24"/>
          <w:szCs w:val="24"/>
        </w:rPr>
      </w:pPr>
      <w:r>
        <w:rPr>
          <w:rFonts w:hint="eastAsia" w:ascii="宋体" w:hAnsi="宋体" w:eastAsia="宋体" w:cs="宋体"/>
          <w:sz w:val="24"/>
          <w:szCs w:val="24"/>
        </w:rPr>
        <w:t>①．图书质量：承诺所供图书均为正版，如一旦发现盗版图书，中标单位将承担一切责任。如图书印刷、装祯质量等与要求不符，并在使用过程中，出现缺页、错页、倒装、破损等质量问题，中标单位应无条件调换；</w:t>
      </w:r>
    </w:p>
    <w:p>
      <w:pPr>
        <w:ind w:firstLine="480" w:firstLineChars="200"/>
        <w:rPr>
          <w:rFonts w:ascii="宋体" w:hAnsi="宋体" w:eastAsia="宋体" w:cs="宋体"/>
          <w:sz w:val="24"/>
          <w:szCs w:val="24"/>
        </w:rPr>
      </w:pPr>
      <w:r>
        <w:rPr>
          <w:rFonts w:hint="eastAsia" w:ascii="宋体" w:hAnsi="宋体" w:eastAsia="宋体" w:cs="宋体"/>
          <w:sz w:val="24"/>
          <w:szCs w:val="24"/>
        </w:rPr>
        <w:t>②．订准率：投标单位须严格依图书馆采购人员提供订单发书，严禁肆意搭配，非本馆订购图书一概退回；如由于订购信息中未明确标明读者对象与图书类型等，致使到书与馆藏建设要求不符，中标单位应无条件负责退货。</w:t>
      </w:r>
    </w:p>
    <w:p>
      <w:pPr>
        <w:ind w:firstLine="480" w:firstLineChars="200"/>
        <w:rPr>
          <w:rFonts w:ascii="宋体" w:hAnsi="宋体" w:eastAsia="宋体" w:cs="宋体"/>
          <w:sz w:val="24"/>
          <w:szCs w:val="24"/>
        </w:rPr>
      </w:pPr>
      <w:r>
        <w:rPr>
          <w:rFonts w:hint="eastAsia" w:ascii="宋体" w:hAnsi="宋体" w:eastAsia="宋体" w:cs="宋体"/>
          <w:sz w:val="24"/>
          <w:szCs w:val="24"/>
        </w:rPr>
        <w:t>③．涨价率：价格上涨超过原订价的20%，中标单位应通知订户，询问是否继续订购。</w:t>
      </w:r>
    </w:p>
    <w:p>
      <w:pPr>
        <w:ind w:firstLine="480" w:firstLineChars="200"/>
        <w:rPr>
          <w:rFonts w:ascii="宋体" w:hAnsi="宋体" w:eastAsia="宋体" w:cs="宋体"/>
          <w:sz w:val="24"/>
          <w:szCs w:val="24"/>
        </w:rPr>
      </w:pPr>
      <w:r>
        <w:rPr>
          <w:rFonts w:hint="eastAsia" w:ascii="宋体" w:hAnsi="宋体" w:eastAsia="宋体" w:cs="宋体"/>
          <w:sz w:val="24"/>
          <w:szCs w:val="24"/>
        </w:rPr>
        <w:t>④．数据质量：中标单位须提供信息完整准确的采访数据（MARC格式）与CALIS标准的、规范完备的编目数据；</w:t>
      </w:r>
    </w:p>
    <w:p>
      <w:pPr>
        <w:ind w:firstLine="480" w:firstLineChars="200"/>
        <w:rPr>
          <w:rFonts w:ascii="宋体" w:hAnsi="宋体" w:eastAsia="宋体" w:cs="宋体"/>
          <w:sz w:val="24"/>
          <w:szCs w:val="24"/>
        </w:rPr>
      </w:pPr>
      <w:r>
        <w:rPr>
          <w:rFonts w:hint="eastAsia" w:ascii="宋体" w:hAnsi="宋体" w:eastAsia="宋体" w:cs="宋体"/>
          <w:sz w:val="24"/>
          <w:szCs w:val="24"/>
        </w:rPr>
        <w:t>⑤．加工要求：中标单位须提供图书（含随书光盘）的到馆加工服务。加工内容包含：</w:t>
      </w:r>
    </w:p>
    <w:p>
      <w:pPr>
        <w:ind w:firstLine="480" w:firstLineChars="200"/>
        <w:rPr>
          <w:rFonts w:ascii="宋体" w:hAnsi="宋体" w:eastAsia="宋体" w:cs="宋体"/>
          <w:sz w:val="24"/>
          <w:szCs w:val="24"/>
        </w:rPr>
      </w:pPr>
      <w:r>
        <w:rPr>
          <w:rFonts w:hint="eastAsia" w:ascii="宋体" w:hAnsi="宋体" w:eastAsia="宋体" w:cs="宋体"/>
          <w:sz w:val="24"/>
          <w:szCs w:val="24"/>
        </w:rPr>
        <w:t>a. 拆包、贴FRID（超高频）、盖馆藏章、贴条码、贴书标、覆膜、数据转录等，加工要求按照招标人有关标准和规范（由招标人负责提供）执行。并免费提供图书加工所需的FRID（超高频）、书标膜（6.5cm x 4cm）。</w:t>
      </w:r>
    </w:p>
    <w:p>
      <w:pPr>
        <w:ind w:firstLine="480" w:firstLineChars="200"/>
        <w:rPr>
          <w:rFonts w:ascii="宋体" w:hAnsi="宋体" w:eastAsia="宋体" w:cs="宋体"/>
          <w:sz w:val="24"/>
          <w:szCs w:val="24"/>
        </w:rPr>
      </w:pPr>
      <w:r>
        <w:rPr>
          <w:rFonts w:hint="eastAsia" w:ascii="宋体" w:hAnsi="宋体" w:eastAsia="宋体" w:cs="宋体"/>
          <w:sz w:val="24"/>
          <w:szCs w:val="24"/>
        </w:rPr>
        <w:t>b. 图书（含随书光盘）编目。中标单位须指派具有CALIS编目培训合格证的人员到馆做编目数据。编目要求符合CALIS编目规则及西安建筑科技大学图书馆编目规则。</w:t>
      </w:r>
    </w:p>
    <w:p>
      <w:pPr>
        <w:ind w:firstLine="480" w:firstLineChars="200"/>
        <w:rPr>
          <w:rFonts w:ascii="宋体" w:hAnsi="宋体" w:eastAsia="宋体" w:cs="宋体"/>
          <w:sz w:val="24"/>
          <w:szCs w:val="24"/>
        </w:rPr>
      </w:pPr>
      <w:r>
        <w:rPr>
          <w:rFonts w:hint="eastAsia" w:ascii="宋体" w:hAnsi="宋体" w:eastAsia="宋体" w:cs="宋体"/>
          <w:sz w:val="24"/>
          <w:szCs w:val="24"/>
        </w:rPr>
        <w:t>⑥．如由采购单位原因造成的图书污损、撕毁、丢失等，中标单位应协助补配（书款另计）。</w:t>
      </w:r>
    </w:p>
    <w:p>
      <w:pPr>
        <w:ind w:firstLine="480" w:firstLineChars="200"/>
        <w:rPr>
          <w:rFonts w:ascii="宋体" w:hAnsi="宋体" w:eastAsia="宋体" w:cs="宋体"/>
          <w:sz w:val="24"/>
          <w:szCs w:val="24"/>
        </w:rPr>
      </w:pPr>
      <w:r>
        <w:rPr>
          <w:rFonts w:hint="eastAsia" w:ascii="宋体" w:hAnsi="宋体" w:eastAsia="宋体" w:cs="宋体"/>
          <w:sz w:val="24"/>
          <w:szCs w:val="24"/>
        </w:rPr>
        <w:t>⑦. 有下列情况之一，要征询招标人意见后进行处理：</w:t>
      </w:r>
    </w:p>
    <w:p>
      <w:pPr>
        <w:ind w:firstLine="720" w:firstLineChars="300"/>
        <w:rPr>
          <w:rFonts w:ascii="宋体" w:hAnsi="宋体" w:eastAsia="宋体" w:cs="宋体"/>
          <w:sz w:val="24"/>
          <w:szCs w:val="24"/>
        </w:rPr>
      </w:pPr>
      <w:r>
        <w:rPr>
          <w:rFonts w:hint="eastAsia" w:ascii="宋体" w:hAnsi="宋体" w:eastAsia="宋体" w:cs="宋体"/>
          <w:sz w:val="24"/>
          <w:szCs w:val="24"/>
        </w:rPr>
        <w:t>a. 图书（单本）500元以上，需征询意见后再确认。</w:t>
      </w:r>
    </w:p>
    <w:p>
      <w:pPr>
        <w:ind w:firstLine="720" w:firstLineChars="300"/>
        <w:rPr>
          <w:rFonts w:ascii="宋体" w:hAnsi="宋体" w:eastAsia="宋体" w:cs="宋体"/>
          <w:sz w:val="24"/>
          <w:szCs w:val="24"/>
        </w:rPr>
      </w:pPr>
      <w:r>
        <w:rPr>
          <w:rFonts w:hint="eastAsia" w:ascii="宋体" w:hAnsi="宋体" w:eastAsia="宋体" w:cs="宋体"/>
          <w:sz w:val="24"/>
          <w:szCs w:val="24"/>
        </w:rPr>
        <w:t>b. 影印版图书，订购副本量在2册以上的，需征询意见后再确认。</w:t>
      </w:r>
    </w:p>
    <w:p>
      <w:pPr>
        <w:ind w:firstLine="720" w:firstLineChars="300"/>
        <w:rPr>
          <w:rFonts w:ascii="宋体" w:hAnsi="宋体" w:eastAsia="宋体" w:cs="宋体"/>
          <w:sz w:val="24"/>
          <w:szCs w:val="24"/>
        </w:rPr>
      </w:pPr>
      <w:r>
        <w:rPr>
          <w:rFonts w:hint="eastAsia" w:ascii="宋体" w:hAnsi="宋体" w:eastAsia="宋体" w:cs="宋体"/>
          <w:sz w:val="24"/>
          <w:szCs w:val="24"/>
        </w:rPr>
        <w:t>c. 价格另算的随书配套光盘、磁带、或以光盘、磁带为主要载体的多媒体资料，需征询意见后再确认。</w:t>
      </w:r>
    </w:p>
    <w:p>
      <w:pPr>
        <w:ind w:firstLine="720" w:firstLineChars="300"/>
        <w:rPr>
          <w:rFonts w:ascii="宋体" w:hAnsi="宋体" w:eastAsia="宋体" w:cs="宋体"/>
          <w:sz w:val="24"/>
          <w:szCs w:val="24"/>
        </w:rPr>
      </w:pPr>
      <w:r>
        <w:rPr>
          <w:rFonts w:hint="eastAsia" w:ascii="宋体" w:hAnsi="宋体" w:eastAsia="宋体" w:cs="宋体"/>
          <w:sz w:val="24"/>
          <w:szCs w:val="24"/>
        </w:rPr>
        <w:t>d. 若ISBN与书名不一致，或采访数据中书名及价格（差价接近书价的一倍）与实际不符合时，需征询意见后再确认。</w:t>
      </w:r>
    </w:p>
    <w:p>
      <w:pPr>
        <w:ind w:firstLine="480" w:firstLineChars="200"/>
        <w:rPr>
          <w:rFonts w:ascii="宋体" w:hAnsi="宋体" w:eastAsia="宋体" w:cs="宋体"/>
          <w:sz w:val="24"/>
          <w:szCs w:val="24"/>
        </w:rPr>
      </w:pPr>
      <w:r>
        <w:rPr>
          <w:rFonts w:hint="eastAsia" w:ascii="宋体" w:hAnsi="宋体" w:eastAsia="宋体" w:cs="宋体"/>
          <w:sz w:val="24"/>
          <w:szCs w:val="24"/>
        </w:rPr>
        <w:t>⑧. 属下列类型的图书，招标方不予订购：</w:t>
      </w:r>
    </w:p>
    <w:p>
      <w:pPr>
        <w:ind w:firstLine="480" w:firstLineChars="200"/>
        <w:rPr>
          <w:rFonts w:ascii="宋体" w:hAnsi="宋体" w:eastAsia="宋体" w:cs="宋体"/>
          <w:sz w:val="24"/>
          <w:szCs w:val="24"/>
        </w:rPr>
      </w:pPr>
      <w:r>
        <w:rPr>
          <w:rFonts w:hint="eastAsia" w:ascii="宋体" w:hAnsi="宋体" w:eastAsia="宋体" w:cs="宋体"/>
          <w:sz w:val="24"/>
          <w:szCs w:val="24"/>
        </w:rPr>
        <w:t>一类： 高职高专、应用型本科教材、中小学、少儿、普通大众休闲类图书不订购。</w:t>
      </w:r>
    </w:p>
    <w:p>
      <w:pPr>
        <w:ind w:firstLine="480" w:firstLineChars="200"/>
        <w:rPr>
          <w:rFonts w:ascii="宋体" w:hAnsi="宋体" w:eastAsia="宋体" w:cs="宋体"/>
          <w:sz w:val="24"/>
          <w:szCs w:val="24"/>
        </w:rPr>
      </w:pPr>
      <w:r>
        <w:rPr>
          <w:rFonts w:hint="eastAsia" w:ascii="宋体" w:hAnsi="宋体" w:eastAsia="宋体" w:cs="宋体"/>
          <w:sz w:val="24"/>
          <w:szCs w:val="24"/>
        </w:rPr>
        <w:t>二类： 活页（试卷等）、小开本（小于等于64开）图书不订购。</w:t>
      </w:r>
    </w:p>
    <w:p>
      <w:pPr>
        <w:ind w:firstLine="480" w:firstLineChars="200"/>
        <w:rPr>
          <w:rFonts w:ascii="宋体" w:hAnsi="宋体" w:eastAsia="宋体" w:cs="宋体"/>
          <w:sz w:val="24"/>
          <w:szCs w:val="24"/>
        </w:rPr>
      </w:pPr>
      <w:r>
        <w:rPr>
          <w:rFonts w:hint="eastAsia" w:ascii="宋体" w:hAnsi="宋体" w:eastAsia="宋体" w:cs="宋体"/>
          <w:sz w:val="24"/>
          <w:szCs w:val="24"/>
        </w:rPr>
        <w:t>如果订单中出现以上类型图书，中标方应主动剔除，如未剔出，中标单位应无条件负责退货。</w:t>
      </w:r>
    </w:p>
    <w:p>
      <w:pPr>
        <w:ind w:firstLine="480" w:firstLineChars="200"/>
      </w:pPr>
      <w:r>
        <w:rPr>
          <w:rFonts w:hint="eastAsia" w:ascii="宋体" w:hAnsi="宋体" w:eastAsia="宋体" w:cs="宋体"/>
          <w:sz w:val="24"/>
          <w:szCs w:val="24"/>
        </w:rPr>
        <w:t xml:space="preserve">⑨．售后要求：质保期外非人为因素导致的图书质量问题由供货单位按质保期内约定调换图书。 </w:t>
      </w:r>
    </w:p>
    <w:p>
      <w:pPr>
        <w:spacing w:line="360" w:lineRule="auto"/>
        <w:rPr>
          <w:rFonts w:asciiTheme="minorEastAsia" w:hAnsiTheme="minorEastAsia" w:cstheme="minorEastAsia"/>
          <w:b/>
          <w:sz w:val="24"/>
          <w:szCs w:val="24"/>
        </w:rPr>
      </w:pPr>
      <w:r>
        <w:rPr>
          <w:rFonts w:hint="eastAsia" w:asciiTheme="minorEastAsia" w:hAnsiTheme="minorEastAsia" w:cstheme="minorEastAsia"/>
          <w:b/>
          <w:sz w:val="24"/>
          <w:szCs w:val="24"/>
        </w:rPr>
        <w:t>第二包：</w:t>
      </w:r>
    </w:p>
    <w:p>
      <w:pPr>
        <w:numPr>
          <w:ilvl w:val="0"/>
          <w:numId w:val="2"/>
        </w:numPr>
        <w:rPr>
          <w:rFonts w:ascii="宋体" w:hAnsi="宋体" w:eastAsia="宋体" w:cs="宋体"/>
          <w:color w:val="000000"/>
          <w:sz w:val="24"/>
          <w:szCs w:val="24"/>
        </w:rPr>
      </w:pPr>
      <w:r>
        <w:rPr>
          <w:rFonts w:hint="eastAsia" w:ascii="宋体" w:hAnsi="宋体" w:eastAsia="宋体" w:cs="宋体"/>
          <w:color w:val="000000"/>
          <w:sz w:val="24"/>
          <w:szCs w:val="24"/>
        </w:rPr>
        <w:t>采购图书原则上以国内45家重点出版社（附表1）最新出版的正版图书为主，其中标注★出版社为核心出版社，需尽可能全品种供应。</w:t>
      </w:r>
    </w:p>
    <w:p>
      <w:pPr>
        <w:ind w:left="920"/>
        <w:rPr>
          <w:rFonts w:ascii="宋体" w:hAnsi="宋体" w:eastAsia="宋体" w:cs="宋体"/>
          <w:color w:val="000000"/>
          <w:sz w:val="24"/>
          <w:szCs w:val="24"/>
        </w:rPr>
      </w:pPr>
      <w:r>
        <w:rPr>
          <w:rFonts w:hint="eastAsia" w:ascii="宋体" w:hAnsi="宋体" w:eastAsia="宋体" w:cs="宋体"/>
          <w:color w:val="000000"/>
          <w:sz w:val="24"/>
          <w:szCs w:val="24"/>
        </w:rPr>
        <w:t>附表1：重点出版社名录</w:t>
      </w:r>
    </w:p>
    <w:tbl>
      <w:tblPr>
        <w:tblStyle w:val="5"/>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3051"/>
        <w:gridCol w:w="1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序号</w:t>
            </w:r>
          </w:p>
        </w:tc>
        <w:tc>
          <w:tcPr>
            <w:tcW w:w="305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核心出版社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w:t>
            </w:r>
          </w:p>
        </w:tc>
        <w:tc>
          <w:tcPr>
            <w:tcW w:w="305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rPr>
                <w:rFonts w:ascii="宋体" w:hAnsi="宋体" w:eastAsia="宋体" w:cs="宋体"/>
                <w:color w:val="000000"/>
                <w:szCs w:val="21"/>
              </w:rPr>
            </w:pPr>
            <w:r>
              <w:rPr>
                <w:rFonts w:hint="eastAsia" w:ascii="宋体" w:hAnsi="宋体" w:eastAsia="宋体" w:cs="宋体"/>
                <w:color w:val="000000"/>
                <w:szCs w:val="21"/>
              </w:rPr>
              <w:t>电子工业出版社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w:t>
            </w:r>
          </w:p>
        </w:tc>
        <w:tc>
          <w:tcPr>
            <w:tcW w:w="3051" w:type="dxa"/>
            <w:tcBorders>
              <w:top w:val="nil"/>
              <w:left w:val="single" w:color="auto" w:sz="4" w:space="0"/>
              <w:bottom w:val="single" w:color="auto" w:sz="4" w:space="0"/>
              <w:right w:val="single" w:color="auto" w:sz="4" w:space="0"/>
            </w:tcBorders>
            <w:shd w:val="clear" w:color="000000" w:fill="FFFFFF"/>
            <w:vAlign w:val="center"/>
          </w:tcPr>
          <w:p>
            <w:pPr>
              <w:rPr>
                <w:rFonts w:ascii="宋体" w:hAnsi="宋体" w:eastAsia="宋体" w:cs="宋体"/>
                <w:color w:val="000000"/>
                <w:szCs w:val="21"/>
              </w:rPr>
            </w:pPr>
            <w:r>
              <w:rPr>
                <w:rFonts w:hint="eastAsia" w:ascii="宋体" w:hAnsi="宋体" w:eastAsia="宋体" w:cs="宋体"/>
                <w:color w:val="000000"/>
                <w:szCs w:val="21"/>
              </w:rPr>
              <w:t>机械工业出版社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w:t>
            </w:r>
          </w:p>
        </w:tc>
        <w:tc>
          <w:tcPr>
            <w:tcW w:w="3051" w:type="dxa"/>
            <w:tcBorders>
              <w:top w:val="nil"/>
              <w:left w:val="single" w:color="auto" w:sz="4" w:space="0"/>
              <w:bottom w:val="single" w:color="auto" w:sz="4" w:space="0"/>
              <w:right w:val="single" w:color="auto" w:sz="4" w:space="0"/>
            </w:tcBorders>
            <w:shd w:val="clear" w:color="000000" w:fill="FFFFFF"/>
            <w:vAlign w:val="center"/>
          </w:tcPr>
          <w:p>
            <w:pPr>
              <w:rPr>
                <w:rFonts w:ascii="宋体" w:hAnsi="宋体" w:eastAsia="宋体" w:cs="宋体"/>
                <w:color w:val="000000"/>
                <w:szCs w:val="21"/>
              </w:rPr>
            </w:pPr>
            <w:r>
              <w:rPr>
                <w:rFonts w:hint="eastAsia" w:ascii="宋体" w:hAnsi="宋体" w:eastAsia="宋体" w:cs="宋体"/>
                <w:color w:val="000000"/>
                <w:szCs w:val="21"/>
              </w:rPr>
              <w:t>科学出版社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w:t>
            </w:r>
          </w:p>
        </w:tc>
        <w:tc>
          <w:tcPr>
            <w:tcW w:w="3051" w:type="dxa"/>
            <w:tcBorders>
              <w:top w:val="nil"/>
              <w:left w:val="single" w:color="auto" w:sz="4" w:space="0"/>
              <w:bottom w:val="single" w:color="auto" w:sz="4" w:space="0"/>
              <w:right w:val="single" w:color="auto" w:sz="4" w:space="0"/>
            </w:tcBorders>
            <w:shd w:val="clear" w:color="000000" w:fill="FFFFFF"/>
            <w:vAlign w:val="center"/>
          </w:tcPr>
          <w:p>
            <w:pPr>
              <w:rPr>
                <w:rFonts w:ascii="宋体" w:hAnsi="宋体" w:eastAsia="宋体" w:cs="宋体"/>
                <w:color w:val="000000"/>
                <w:szCs w:val="21"/>
              </w:rPr>
            </w:pPr>
            <w:r>
              <w:rPr>
                <w:rFonts w:hint="eastAsia" w:ascii="宋体" w:hAnsi="宋体" w:eastAsia="宋体" w:cs="宋体"/>
                <w:color w:val="000000"/>
                <w:szCs w:val="21"/>
              </w:rPr>
              <w:t>清华大学出版社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5</w:t>
            </w:r>
          </w:p>
        </w:tc>
        <w:tc>
          <w:tcPr>
            <w:tcW w:w="3051" w:type="dxa"/>
            <w:tcBorders>
              <w:top w:val="nil"/>
              <w:left w:val="single" w:color="auto" w:sz="4" w:space="0"/>
              <w:bottom w:val="single" w:color="auto" w:sz="4" w:space="0"/>
              <w:right w:val="single" w:color="auto" w:sz="4" w:space="0"/>
            </w:tcBorders>
            <w:shd w:val="clear" w:color="auto" w:fill="auto"/>
            <w:vAlign w:val="bottom"/>
          </w:tcPr>
          <w:p>
            <w:pPr>
              <w:jc w:val="left"/>
              <w:rPr>
                <w:rFonts w:ascii="宋体" w:hAnsi="宋体" w:eastAsia="宋体" w:cs="宋体"/>
                <w:color w:val="000000"/>
                <w:szCs w:val="21"/>
              </w:rPr>
            </w:pPr>
            <w:r>
              <w:rPr>
                <w:rFonts w:hint="eastAsia" w:ascii="宋体" w:hAnsi="宋体" w:eastAsia="宋体" w:cs="宋体"/>
                <w:color w:val="000000"/>
                <w:szCs w:val="21"/>
              </w:rPr>
              <w:t>中国建筑工业出版社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6</w:t>
            </w:r>
          </w:p>
        </w:tc>
        <w:tc>
          <w:tcPr>
            <w:tcW w:w="3051" w:type="dxa"/>
            <w:tcBorders>
              <w:top w:val="nil"/>
              <w:left w:val="single" w:color="auto" w:sz="4" w:space="0"/>
              <w:bottom w:val="single" w:color="auto" w:sz="4" w:space="0"/>
              <w:right w:val="single" w:color="auto" w:sz="4" w:space="0"/>
            </w:tcBorders>
            <w:shd w:val="clear" w:color="auto" w:fill="auto"/>
            <w:vAlign w:val="bottom"/>
          </w:tcPr>
          <w:p>
            <w:pPr>
              <w:rPr>
                <w:rFonts w:ascii="宋体" w:hAnsi="宋体" w:eastAsia="宋体" w:cs="宋体"/>
                <w:color w:val="000000"/>
                <w:szCs w:val="21"/>
              </w:rPr>
            </w:pPr>
            <w:r>
              <w:rPr>
                <w:rFonts w:hint="eastAsia" w:ascii="宋体" w:hAnsi="宋体" w:eastAsia="宋体" w:cs="宋体"/>
                <w:color w:val="000000"/>
                <w:szCs w:val="21"/>
              </w:rPr>
              <w:t>人民文学出版社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7</w:t>
            </w:r>
          </w:p>
        </w:tc>
        <w:tc>
          <w:tcPr>
            <w:tcW w:w="3051" w:type="dxa"/>
            <w:tcBorders>
              <w:top w:val="nil"/>
              <w:left w:val="single" w:color="auto" w:sz="4" w:space="0"/>
              <w:bottom w:val="single" w:color="auto" w:sz="4" w:space="0"/>
              <w:right w:val="single" w:color="auto" w:sz="4" w:space="0"/>
            </w:tcBorders>
            <w:shd w:val="clear" w:color="auto" w:fill="auto"/>
            <w:vAlign w:val="bottom"/>
          </w:tcPr>
          <w:p>
            <w:pPr>
              <w:rPr>
                <w:rFonts w:ascii="宋体" w:hAnsi="宋体" w:eastAsia="宋体" w:cs="宋体"/>
                <w:color w:val="000000"/>
                <w:szCs w:val="21"/>
              </w:rPr>
            </w:pPr>
            <w:r>
              <w:rPr>
                <w:rFonts w:hint="eastAsia" w:ascii="宋体" w:hAnsi="宋体" w:eastAsia="宋体" w:cs="宋体"/>
                <w:color w:val="000000"/>
                <w:szCs w:val="21"/>
              </w:rPr>
              <w:t>高等教育出版社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8</w:t>
            </w:r>
          </w:p>
        </w:tc>
        <w:tc>
          <w:tcPr>
            <w:tcW w:w="3051" w:type="dxa"/>
            <w:tcBorders>
              <w:top w:val="nil"/>
              <w:left w:val="single" w:color="auto" w:sz="4" w:space="0"/>
              <w:bottom w:val="single" w:color="auto" w:sz="4" w:space="0"/>
              <w:right w:val="single" w:color="auto" w:sz="4" w:space="0"/>
            </w:tcBorders>
            <w:shd w:val="clear" w:color="auto" w:fill="auto"/>
            <w:vAlign w:val="bottom"/>
          </w:tcPr>
          <w:p>
            <w:pPr>
              <w:rPr>
                <w:rFonts w:ascii="宋体" w:hAnsi="宋体" w:eastAsia="宋体" w:cs="宋体"/>
                <w:color w:val="000000"/>
                <w:szCs w:val="21"/>
              </w:rPr>
            </w:pPr>
            <w:r>
              <w:rPr>
                <w:rFonts w:hint="eastAsia" w:ascii="宋体" w:hAnsi="宋体" w:eastAsia="宋体" w:cs="宋体"/>
                <w:color w:val="000000"/>
                <w:szCs w:val="21"/>
              </w:rPr>
              <w:t>冶金工业出版社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9</w:t>
            </w:r>
          </w:p>
        </w:tc>
        <w:tc>
          <w:tcPr>
            <w:tcW w:w="3051" w:type="dxa"/>
            <w:tcBorders>
              <w:top w:val="nil"/>
              <w:left w:val="single" w:color="auto" w:sz="4" w:space="0"/>
              <w:bottom w:val="single" w:color="auto" w:sz="4" w:space="0"/>
              <w:right w:val="single" w:color="auto" w:sz="4" w:space="0"/>
            </w:tcBorders>
            <w:shd w:val="clear" w:color="auto" w:fill="auto"/>
            <w:vAlign w:val="bottom"/>
          </w:tcPr>
          <w:p>
            <w:pPr>
              <w:rPr>
                <w:rFonts w:ascii="宋体" w:hAnsi="宋体" w:eastAsia="宋体" w:cs="宋体"/>
                <w:color w:val="000000"/>
                <w:szCs w:val="21"/>
              </w:rPr>
            </w:pPr>
            <w:r>
              <w:rPr>
                <w:rFonts w:hint="eastAsia" w:ascii="宋体" w:hAnsi="宋体" w:eastAsia="宋体" w:cs="宋体"/>
                <w:color w:val="000000"/>
                <w:szCs w:val="21"/>
              </w:rPr>
              <w:t>中信出版社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10</w:t>
            </w:r>
          </w:p>
        </w:tc>
        <w:tc>
          <w:tcPr>
            <w:tcW w:w="3051" w:type="dxa"/>
            <w:tcBorders>
              <w:top w:val="nil"/>
              <w:left w:val="single" w:color="auto" w:sz="4" w:space="0"/>
              <w:bottom w:val="single" w:color="auto" w:sz="4" w:space="0"/>
              <w:right w:val="single" w:color="auto" w:sz="4" w:space="0"/>
            </w:tcBorders>
            <w:shd w:val="clear" w:color="auto" w:fill="auto"/>
            <w:vAlign w:val="bottom"/>
          </w:tcPr>
          <w:p>
            <w:pPr>
              <w:rPr>
                <w:rFonts w:ascii="宋体" w:hAnsi="宋体" w:eastAsia="宋体" w:cs="宋体"/>
                <w:color w:val="000000"/>
                <w:szCs w:val="21"/>
              </w:rPr>
            </w:pPr>
            <w:r>
              <w:rPr>
                <w:rFonts w:hint="eastAsia" w:ascii="宋体" w:hAnsi="宋体" w:eastAsia="宋体" w:cs="宋体"/>
                <w:color w:val="000000"/>
                <w:szCs w:val="21"/>
              </w:rPr>
              <w:t>人民邮电出版社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11</w:t>
            </w:r>
          </w:p>
        </w:tc>
        <w:tc>
          <w:tcPr>
            <w:tcW w:w="3051" w:type="dxa"/>
            <w:tcBorders>
              <w:top w:val="nil"/>
              <w:left w:val="single" w:color="auto" w:sz="4" w:space="0"/>
              <w:bottom w:val="single" w:color="auto" w:sz="4" w:space="0"/>
              <w:right w:val="single" w:color="auto" w:sz="4" w:space="0"/>
            </w:tcBorders>
            <w:shd w:val="clear" w:color="auto" w:fill="auto"/>
            <w:vAlign w:val="bottom"/>
          </w:tcPr>
          <w:p>
            <w:pPr>
              <w:rPr>
                <w:rFonts w:ascii="宋体" w:hAnsi="宋体" w:eastAsia="宋体" w:cs="宋体"/>
                <w:color w:val="000000"/>
                <w:szCs w:val="21"/>
              </w:rPr>
            </w:pPr>
            <w:r>
              <w:rPr>
                <w:rFonts w:hint="eastAsia" w:ascii="宋体" w:hAnsi="宋体" w:eastAsia="宋体" w:cs="宋体"/>
                <w:color w:val="000000"/>
                <w:szCs w:val="21"/>
              </w:rPr>
              <w:t>广西师范大学出版社</w:t>
            </w:r>
          </w:p>
        </w:tc>
        <w:tc>
          <w:tcPr>
            <w:tcW w:w="1855"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12</w:t>
            </w:r>
          </w:p>
        </w:tc>
        <w:tc>
          <w:tcPr>
            <w:tcW w:w="3051" w:type="dxa"/>
            <w:tcBorders>
              <w:top w:val="single" w:color="auto" w:sz="4" w:space="0"/>
              <w:left w:val="single" w:color="auto" w:sz="4" w:space="0"/>
              <w:bottom w:val="single" w:color="auto" w:sz="4" w:space="0"/>
              <w:right w:val="single" w:color="auto" w:sz="4" w:space="0"/>
            </w:tcBorders>
            <w:shd w:val="clear" w:color="000000" w:fill="FFFFFF"/>
          </w:tcPr>
          <w:p>
            <w:pPr>
              <w:rPr>
                <w:rFonts w:ascii="宋体" w:hAnsi="宋体" w:eastAsia="宋体" w:cs="宋体"/>
                <w:color w:val="000000"/>
                <w:szCs w:val="21"/>
              </w:rPr>
            </w:pPr>
            <w:r>
              <w:rPr>
                <w:rFonts w:hint="eastAsia" w:ascii="宋体" w:hAnsi="宋体" w:eastAsia="宋体" w:cs="宋体"/>
                <w:color w:val="000000"/>
                <w:szCs w:val="21"/>
              </w:rPr>
              <w:t>化学工业出版社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13</w:t>
            </w:r>
          </w:p>
        </w:tc>
        <w:tc>
          <w:tcPr>
            <w:tcW w:w="3051" w:type="dxa"/>
            <w:tcBorders>
              <w:top w:val="nil"/>
              <w:left w:val="single" w:color="auto" w:sz="4" w:space="0"/>
              <w:bottom w:val="single" w:color="auto" w:sz="4" w:space="0"/>
              <w:right w:val="single" w:color="auto" w:sz="4" w:space="0"/>
            </w:tcBorders>
            <w:shd w:val="clear" w:color="000000" w:fill="FFFFFF"/>
          </w:tcPr>
          <w:p>
            <w:pPr>
              <w:rPr>
                <w:rFonts w:ascii="宋体" w:hAnsi="宋体" w:eastAsia="宋体" w:cs="宋体"/>
                <w:color w:val="000000"/>
                <w:szCs w:val="21"/>
              </w:rPr>
            </w:pPr>
            <w:r>
              <w:rPr>
                <w:rFonts w:hint="eastAsia" w:ascii="宋体" w:hAnsi="宋体" w:eastAsia="宋体" w:cs="宋体"/>
                <w:color w:val="000000"/>
                <w:szCs w:val="21"/>
              </w:rPr>
              <w:t>经济管理出版社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14</w:t>
            </w:r>
          </w:p>
        </w:tc>
        <w:tc>
          <w:tcPr>
            <w:tcW w:w="3051" w:type="dxa"/>
            <w:tcBorders>
              <w:top w:val="nil"/>
              <w:left w:val="single" w:color="auto" w:sz="4" w:space="0"/>
              <w:bottom w:val="single" w:color="auto" w:sz="4" w:space="0"/>
              <w:right w:val="single" w:color="auto" w:sz="4" w:space="0"/>
            </w:tcBorders>
            <w:shd w:val="clear" w:color="000000" w:fill="FFFFFF"/>
          </w:tcPr>
          <w:p>
            <w:pPr>
              <w:rPr>
                <w:rFonts w:ascii="宋体" w:hAnsi="宋体" w:eastAsia="宋体" w:cs="宋体"/>
                <w:color w:val="000000"/>
                <w:szCs w:val="21"/>
              </w:rPr>
            </w:pPr>
            <w:r>
              <w:rPr>
                <w:rFonts w:hint="eastAsia" w:ascii="宋体" w:hAnsi="宋体" w:eastAsia="宋体" w:cs="宋体"/>
                <w:color w:val="000000"/>
                <w:szCs w:val="21"/>
              </w:rPr>
              <w:t>哈尔滨工业大学出版社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15</w:t>
            </w:r>
          </w:p>
        </w:tc>
        <w:tc>
          <w:tcPr>
            <w:tcW w:w="3051" w:type="dxa"/>
            <w:tcBorders>
              <w:top w:val="single" w:color="auto" w:sz="4" w:space="0"/>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中国矿业大学出版社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16</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天津大学出版社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17</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人民出版社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18</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作家出版社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19</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商务印书馆</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20</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中国社会科学出版社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21</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北京大学出版社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22</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上海交通大学出版社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23</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外语教学与研究出版社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24</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华中科技大学出版社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25</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外文出版社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26</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江苏凤凰文艺出版社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27</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长江文艺出版社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28</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译林出版社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29</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湖南文艺出版社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30</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重庆大学出版社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31</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北京理工大学出版社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32</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新星出版社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33</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法律出版社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34</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东南大学出版社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35</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大连理工大学出版社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36</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三联书店</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37</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同济大学出版社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38</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中国水利水电出版社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39</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中国铁道出版社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40</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中国电力出版社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41</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西安电子科技大学出版社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42</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社会科学文献出版社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43</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复旦大学出版社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44</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中国人民大学出版社</w:t>
            </w:r>
          </w:p>
        </w:tc>
        <w:tc>
          <w:tcPr>
            <w:tcW w:w="1855" w:type="dxa"/>
            <w:shd w:val="clear" w:color="auto" w:fill="auto"/>
          </w:tcPr>
          <w:p>
            <w:pPr>
              <w:rPr>
                <w:rFonts w:ascii="宋体" w:hAnsi="宋体" w:eastAsia="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 w:type="dxa"/>
            <w:shd w:val="clear" w:color="auto" w:fill="auto"/>
          </w:tcPr>
          <w:p>
            <w:pPr>
              <w:jc w:val="center"/>
              <w:rPr>
                <w:rFonts w:ascii="宋体" w:hAnsi="宋体" w:eastAsia="宋体" w:cs="宋体"/>
                <w:color w:val="000000"/>
                <w:szCs w:val="21"/>
              </w:rPr>
            </w:pPr>
            <w:r>
              <w:rPr>
                <w:rFonts w:hint="eastAsia" w:ascii="宋体" w:hAnsi="宋体" w:eastAsia="宋体" w:cs="宋体"/>
                <w:color w:val="000000"/>
                <w:szCs w:val="21"/>
              </w:rPr>
              <w:t>45</w:t>
            </w:r>
          </w:p>
        </w:tc>
        <w:tc>
          <w:tcPr>
            <w:tcW w:w="3051" w:type="dxa"/>
            <w:tcBorders>
              <w:top w:val="nil"/>
              <w:left w:val="single" w:color="auto" w:sz="4" w:space="0"/>
              <w:bottom w:val="single" w:color="auto" w:sz="4" w:space="0"/>
              <w:right w:val="single" w:color="auto" w:sz="4" w:space="0"/>
            </w:tcBorders>
            <w:shd w:val="clear" w:color="auto" w:fill="auto"/>
          </w:tcPr>
          <w:p>
            <w:pPr>
              <w:rPr>
                <w:rFonts w:ascii="宋体" w:hAnsi="宋体" w:eastAsia="宋体" w:cs="宋体"/>
                <w:color w:val="000000"/>
                <w:szCs w:val="21"/>
              </w:rPr>
            </w:pPr>
            <w:r>
              <w:rPr>
                <w:rFonts w:hint="eastAsia" w:ascii="宋体" w:hAnsi="宋体" w:eastAsia="宋体" w:cs="宋体"/>
                <w:color w:val="000000"/>
                <w:szCs w:val="21"/>
              </w:rPr>
              <w:t>国防工业出版社</w:t>
            </w:r>
          </w:p>
        </w:tc>
        <w:tc>
          <w:tcPr>
            <w:tcW w:w="1855" w:type="dxa"/>
            <w:shd w:val="clear" w:color="auto" w:fill="auto"/>
          </w:tcPr>
          <w:p>
            <w:pPr>
              <w:rPr>
                <w:rFonts w:ascii="宋体" w:hAnsi="宋体" w:eastAsia="宋体" w:cs="宋体"/>
                <w:color w:val="000000"/>
                <w:szCs w:val="21"/>
              </w:rPr>
            </w:pPr>
          </w:p>
        </w:tc>
      </w:tr>
    </w:tbl>
    <w:p>
      <w:pPr>
        <w:ind w:firstLine="480" w:firstLineChars="200"/>
        <w:rPr>
          <w:rFonts w:ascii="宋体" w:hAnsi="宋体" w:eastAsia="宋体" w:cs="宋体"/>
          <w:sz w:val="24"/>
          <w:szCs w:val="24"/>
        </w:rPr>
      </w:pPr>
      <w:r>
        <w:rPr>
          <w:rFonts w:hint="eastAsia" w:ascii="宋体" w:hAnsi="宋体" w:eastAsia="宋体" w:cs="宋体"/>
          <w:sz w:val="24"/>
          <w:szCs w:val="24"/>
        </w:rPr>
        <w:t>②．必须定期提供、定期更新图书书目（MARC格式），且书目信息收集全面、无遗漏，书目信息含题名、责任者、ISBN号、版本、出版社、出版时间、读者对象及内容摘要等详尽内容。</w:t>
      </w:r>
    </w:p>
    <w:p>
      <w:pPr>
        <w:ind w:firstLine="480" w:firstLineChars="200"/>
        <w:rPr>
          <w:rFonts w:ascii="宋体" w:hAnsi="宋体" w:eastAsia="宋体" w:cs="宋体"/>
          <w:sz w:val="24"/>
          <w:szCs w:val="24"/>
        </w:rPr>
      </w:pPr>
      <w:r>
        <w:rPr>
          <w:rFonts w:hint="eastAsia" w:ascii="宋体" w:hAnsi="宋体" w:eastAsia="宋体" w:cs="宋体"/>
          <w:sz w:val="24"/>
          <w:szCs w:val="24"/>
        </w:rPr>
        <w:t>③．必须提供可供预订使用的电子版采访数据（MARC格式），要求著录规范、内容完备全面；提供CALIS标准编目数据（MARC格式），并与所购图书同时到馆。</w:t>
      </w:r>
    </w:p>
    <w:p>
      <w:pPr>
        <w:ind w:firstLine="480" w:firstLineChars="200"/>
        <w:rPr>
          <w:rFonts w:ascii="宋体" w:hAnsi="宋体" w:eastAsia="宋体" w:cs="宋体"/>
          <w:sz w:val="24"/>
          <w:szCs w:val="24"/>
        </w:rPr>
      </w:pPr>
      <w:r>
        <w:rPr>
          <w:rFonts w:hint="eastAsia" w:ascii="宋体" w:hAnsi="宋体" w:eastAsia="宋体" w:cs="宋体"/>
          <w:sz w:val="24"/>
          <w:szCs w:val="24"/>
        </w:rPr>
        <w:t>④.提供卖场采购和样书采购。</w:t>
      </w:r>
    </w:p>
    <w:p>
      <w:pPr>
        <w:ind w:firstLine="480" w:firstLineChars="200"/>
        <w:rPr>
          <w:rFonts w:ascii="宋体" w:hAnsi="宋体" w:eastAsia="宋体" w:cs="宋体"/>
          <w:sz w:val="24"/>
          <w:szCs w:val="24"/>
        </w:rPr>
      </w:pPr>
      <w:r>
        <w:rPr>
          <w:rFonts w:hint="eastAsia" w:ascii="宋体" w:hAnsi="宋体" w:eastAsia="宋体" w:cs="宋体"/>
          <w:sz w:val="24"/>
          <w:szCs w:val="24"/>
        </w:rPr>
        <w:t>⑤.到书率及到书周期：现货到书率不低于95%，期货到书率不低于85%；现货到书周期30天之内，期货到书周期90天之内。（以上期货图书不含未出版付印图书。）凡提供合作证明的核心出版社现货到书率应不低于95%。</w:t>
      </w:r>
    </w:p>
    <w:p>
      <w:pPr>
        <w:ind w:firstLine="480" w:firstLineChars="200"/>
        <w:rPr>
          <w:rFonts w:ascii="宋体" w:hAnsi="宋体" w:eastAsia="宋体" w:cs="宋体"/>
          <w:sz w:val="24"/>
          <w:szCs w:val="24"/>
        </w:rPr>
      </w:pPr>
      <w:r>
        <w:rPr>
          <w:rFonts w:hint="eastAsia" w:ascii="宋体" w:hAnsi="宋体" w:eastAsia="宋体" w:cs="宋体"/>
          <w:sz w:val="24"/>
          <w:szCs w:val="24"/>
        </w:rPr>
        <w:t>⑥.及时提供信息反馈，每季度反馈新书配送信息、每半年反馈未到图书及原因。</w:t>
      </w:r>
    </w:p>
    <w:p>
      <w:pPr>
        <w:ind w:firstLine="480" w:firstLineChars="200"/>
        <w:rPr>
          <w:rFonts w:ascii="宋体" w:hAnsi="宋体" w:eastAsia="宋体" w:cs="宋体"/>
          <w:sz w:val="24"/>
          <w:szCs w:val="24"/>
        </w:rPr>
      </w:pPr>
      <w:r>
        <w:rPr>
          <w:rFonts w:hint="eastAsia" w:ascii="宋体" w:hAnsi="宋体" w:eastAsia="宋体" w:cs="宋体"/>
          <w:sz w:val="24"/>
          <w:szCs w:val="24"/>
        </w:rPr>
        <w:t>⑦.送货方式：预先通知送书时间，并免费送达指定地点，按要求摆放整齐。退书返回由中标单位负责，所产生的装卸、运输等一切费用也由中标单位承担。</w:t>
      </w:r>
    </w:p>
    <w:p>
      <w:pPr>
        <w:ind w:firstLine="480" w:firstLineChars="200"/>
        <w:rPr>
          <w:rFonts w:ascii="宋体" w:hAnsi="宋体" w:eastAsia="宋体" w:cs="宋体"/>
          <w:b/>
          <w:sz w:val="24"/>
          <w:szCs w:val="24"/>
          <w:u w:val="single"/>
        </w:rPr>
      </w:pPr>
      <w:r>
        <w:rPr>
          <w:rFonts w:hint="eastAsia" w:ascii="宋体" w:hAnsi="宋体" w:eastAsia="宋体" w:cs="宋体"/>
          <w:sz w:val="24"/>
          <w:szCs w:val="24"/>
        </w:rPr>
        <w:t>⑧.提供验收清单：发书清单一式两份，内容一致，加盖公章，清单注明包号、题名、ISBN号、出版社、单价及复本量，一包一单。每包有小计，整批合计单显示总种数、总册数与总金额。</w:t>
      </w:r>
    </w:p>
    <w:p>
      <w:pPr>
        <w:pStyle w:val="4"/>
        <w:spacing w:line="360" w:lineRule="auto"/>
        <w:jc w:val="left"/>
        <w:rPr>
          <w:rFonts w:hAnsi="宋体" w:eastAsia="宋体" w:cs="宋体"/>
          <w:b/>
          <w:sz w:val="24"/>
          <w:szCs w:val="24"/>
        </w:rPr>
      </w:pPr>
      <w:r>
        <w:rPr>
          <w:rFonts w:hint="eastAsia" w:hAnsi="宋体" w:eastAsia="宋体" w:cs="宋体"/>
          <w:b/>
          <w:sz w:val="24"/>
          <w:szCs w:val="24"/>
        </w:rPr>
        <w:t xml:space="preserve">  2.服务内容和标准：</w:t>
      </w:r>
    </w:p>
    <w:p>
      <w:pPr>
        <w:pStyle w:val="4"/>
        <w:spacing w:line="360" w:lineRule="auto"/>
        <w:ind w:firstLine="482" w:firstLineChars="200"/>
        <w:jc w:val="left"/>
        <w:rPr>
          <w:rFonts w:hAnsi="宋体" w:eastAsia="宋体" w:cs="宋体"/>
          <w:b/>
          <w:sz w:val="24"/>
          <w:szCs w:val="24"/>
        </w:rPr>
      </w:pPr>
      <w:r>
        <w:rPr>
          <w:rFonts w:hint="eastAsia" w:hAnsi="宋体" w:eastAsia="宋体" w:cs="宋体"/>
          <w:b/>
          <w:sz w:val="24"/>
          <w:szCs w:val="24"/>
        </w:rPr>
        <w:t>可根据项目特点及实际情况设置服务内容和标准。内容可包括：</w:t>
      </w:r>
    </w:p>
    <w:p>
      <w:pPr>
        <w:ind w:firstLine="480" w:firstLineChars="200"/>
        <w:rPr>
          <w:rFonts w:ascii="宋体" w:hAnsi="宋体" w:eastAsia="宋体" w:cs="宋体"/>
          <w:sz w:val="24"/>
          <w:szCs w:val="24"/>
        </w:rPr>
      </w:pPr>
      <w:r>
        <w:rPr>
          <w:rFonts w:hint="eastAsia" w:ascii="宋体" w:hAnsi="宋体" w:eastAsia="宋体" w:cs="宋体"/>
          <w:sz w:val="24"/>
          <w:szCs w:val="24"/>
        </w:rPr>
        <w:t>①．图书质量：承诺所供图书均为正版，如一旦发现盗版图书，中标单位将承担一切责任。如图书印刷、装祯质量等与要求不符，并在使用过程中，出现缺页、错页、倒装、破损等质量问题，中标单位应无条件调换；</w:t>
      </w:r>
    </w:p>
    <w:p>
      <w:pPr>
        <w:ind w:firstLine="480" w:firstLineChars="200"/>
        <w:rPr>
          <w:rFonts w:ascii="宋体" w:hAnsi="宋体" w:eastAsia="宋体" w:cs="宋体"/>
          <w:sz w:val="24"/>
          <w:szCs w:val="24"/>
        </w:rPr>
      </w:pPr>
      <w:r>
        <w:rPr>
          <w:rFonts w:hint="eastAsia" w:ascii="宋体" w:hAnsi="宋体" w:eastAsia="宋体" w:cs="宋体"/>
          <w:sz w:val="24"/>
          <w:szCs w:val="24"/>
        </w:rPr>
        <w:t>②．订准率：投标单位须严格依图书馆采购人员提供订单发书，严禁肆意搭配，非本馆订购图书一概退回；如由于订购信息中未明确标明读者对象与图书类型等，致使到书与馆藏建设要求不符，中标单位应无条件负责退货。</w:t>
      </w:r>
    </w:p>
    <w:p>
      <w:pPr>
        <w:ind w:firstLine="480" w:firstLineChars="200"/>
        <w:rPr>
          <w:rFonts w:ascii="宋体" w:hAnsi="宋体" w:eastAsia="宋体" w:cs="宋体"/>
          <w:sz w:val="24"/>
          <w:szCs w:val="24"/>
        </w:rPr>
      </w:pPr>
      <w:r>
        <w:rPr>
          <w:rFonts w:hint="eastAsia" w:ascii="宋体" w:hAnsi="宋体" w:eastAsia="宋体" w:cs="宋体"/>
          <w:sz w:val="24"/>
          <w:szCs w:val="24"/>
        </w:rPr>
        <w:t>③．涨价率：价格上涨超过原订价的20%，中标单位应通知订户，询问是否继续订购。</w:t>
      </w:r>
    </w:p>
    <w:p>
      <w:pPr>
        <w:ind w:firstLine="480" w:firstLineChars="200"/>
        <w:rPr>
          <w:rFonts w:ascii="宋体" w:hAnsi="宋体" w:eastAsia="宋体" w:cs="宋体"/>
          <w:sz w:val="24"/>
          <w:szCs w:val="24"/>
        </w:rPr>
      </w:pPr>
      <w:r>
        <w:rPr>
          <w:rFonts w:hint="eastAsia" w:ascii="宋体" w:hAnsi="宋体" w:eastAsia="宋体" w:cs="宋体"/>
          <w:sz w:val="24"/>
          <w:szCs w:val="24"/>
        </w:rPr>
        <w:t>④．数据质量：中标单位须提供信息完整准确的采访数据（MARC格式）与CALIS标准的、规范完备的编目数据；</w:t>
      </w:r>
    </w:p>
    <w:p>
      <w:pPr>
        <w:ind w:firstLine="480" w:firstLineChars="200"/>
        <w:rPr>
          <w:rFonts w:ascii="宋体" w:hAnsi="宋体" w:eastAsia="宋体" w:cs="宋体"/>
          <w:sz w:val="24"/>
          <w:szCs w:val="24"/>
        </w:rPr>
      </w:pPr>
      <w:r>
        <w:rPr>
          <w:rFonts w:hint="eastAsia" w:ascii="宋体" w:hAnsi="宋体" w:eastAsia="宋体" w:cs="宋体"/>
          <w:sz w:val="24"/>
          <w:szCs w:val="24"/>
        </w:rPr>
        <w:t>⑤．加工要求：中标单位须提供图书（含随书光盘）的到馆加工服务。加工内容包含：</w:t>
      </w:r>
    </w:p>
    <w:p>
      <w:pPr>
        <w:ind w:firstLine="480" w:firstLineChars="200"/>
        <w:rPr>
          <w:rFonts w:ascii="宋体" w:hAnsi="宋体" w:eastAsia="宋体" w:cs="宋体"/>
          <w:sz w:val="24"/>
          <w:szCs w:val="24"/>
        </w:rPr>
      </w:pPr>
      <w:r>
        <w:rPr>
          <w:rFonts w:hint="eastAsia" w:ascii="宋体" w:hAnsi="宋体" w:eastAsia="宋体" w:cs="宋体"/>
          <w:sz w:val="24"/>
          <w:szCs w:val="24"/>
        </w:rPr>
        <w:t>a. 拆包、贴FRID（超高频）、盖馆藏章、贴条码、贴书标、覆膜、数据转录等，加工要求按照招标人有关标准和规范（由招标人负责提供）执行。并免费提供图书加工所需的FRID（超高频）、书标膜（6.5cm x 4cm）。</w:t>
      </w:r>
    </w:p>
    <w:p>
      <w:pPr>
        <w:ind w:firstLine="480" w:firstLineChars="200"/>
        <w:rPr>
          <w:rFonts w:ascii="宋体" w:hAnsi="宋体" w:eastAsia="宋体" w:cs="宋体"/>
          <w:sz w:val="24"/>
          <w:szCs w:val="24"/>
        </w:rPr>
      </w:pPr>
      <w:r>
        <w:rPr>
          <w:rFonts w:hint="eastAsia" w:ascii="宋体" w:hAnsi="宋体" w:eastAsia="宋体" w:cs="宋体"/>
          <w:sz w:val="24"/>
          <w:szCs w:val="24"/>
        </w:rPr>
        <w:t>b. 图书（含随书光盘）编目。中标单位须指派具有CALIS编目培训合格证的人员到馆做编目数据。编目要求符合CALIS编目规则及西安建筑科技大学图书馆编目规则。</w:t>
      </w:r>
    </w:p>
    <w:p>
      <w:pPr>
        <w:ind w:firstLine="480" w:firstLineChars="200"/>
        <w:rPr>
          <w:rFonts w:ascii="宋体" w:hAnsi="宋体" w:eastAsia="宋体" w:cs="宋体"/>
          <w:sz w:val="24"/>
          <w:szCs w:val="24"/>
        </w:rPr>
      </w:pPr>
      <w:r>
        <w:rPr>
          <w:rFonts w:hint="eastAsia" w:ascii="宋体" w:hAnsi="宋体" w:eastAsia="宋体" w:cs="宋体"/>
          <w:sz w:val="24"/>
          <w:szCs w:val="24"/>
        </w:rPr>
        <w:t>⑥．如由采购单位原因造成的图书污损、撕毁、丢失等，中标单位应协助补配（书款另计）。</w:t>
      </w:r>
    </w:p>
    <w:p>
      <w:pPr>
        <w:ind w:firstLine="480" w:firstLineChars="200"/>
        <w:rPr>
          <w:rFonts w:ascii="宋体" w:hAnsi="宋体" w:eastAsia="宋体" w:cs="宋体"/>
          <w:sz w:val="24"/>
          <w:szCs w:val="24"/>
        </w:rPr>
      </w:pPr>
      <w:r>
        <w:rPr>
          <w:rFonts w:hint="eastAsia" w:ascii="宋体" w:hAnsi="宋体" w:eastAsia="宋体" w:cs="宋体"/>
          <w:sz w:val="24"/>
          <w:szCs w:val="24"/>
        </w:rPr>
        <w:t>⑦. 有下列情况之一，要征询招标人意见后进行处理：</w:t>
      </w:r>
    </w:p>
    <w:p>
      <w:pPr>
        <w:ind w:firstLine="720" w:firstLineChars="300"/>
        <w:rPr>
          <w:rFonts w:ascii="宋体" w:hAnsi="宋体" w:eastAsia="宋体" w:cs="宋体"/>
          <w:sz w:val="24"/>
          <w:szCs w:val="24"/>
        </w:rPr>
      </w:pPr>
      <w:r>
        <w:rPr>
          <w:rFonts w:hint="eastAsia" w:ascii="宋体" w:hAnsi="宋体" w:eastAsia="宋体" w:cs="宋体"/>
          <w:sz w:val="24"/>
          <w:szCs w:val="24"/>
        </w:rPr>
        <w:t>a. 图书（单本）500元以上，需征询意见后再确认。</w:t>
      </w:r>
    </w:p>
    <w:p>
      <w:pPr>
        <w:ind w:firstLine="720" w:firstLineChars="300"/>
        <w:rPr>
          <w:rFonts w:ascii="宋体" w:hAnsi="宋体" w:eastAsia="宋体" w:cs="宋体"/>
          <w:sz w:val="24"/>
          <w:szCs w:val="24"/>
        </w:rPr>
      </w:pPr>
      <w:r>
        <w:rPr>
          <w:rFonts w:hint="eastAsia" w:ascii="宋体" w:hAnsi="宋体" w:eastAsia="宋体" w:cs="宋体"/>
          <w:sz w:val="24"/>
          <w:szCs w:val="24"/>
        </w:rPr>
        <w:t>b. 影印版图书，订购副本量在2册以上的，需征询意见后再确认。</w:t>
      </w:r>
    </w:p>
    <w:p>
      <w:pPr>
        <w:ind w:firstLine="720" w:firstLineChars="300"/>
        <w:rPr>
          <w:rFonts w:ascii="宋体" w:hAnsi="宋体" w:eastAsia="宋体" w:cs="宋体"/>
          <w:sz w:val="24"/>
          <w:szCs w:val="24"/>
        </w:rPr>
      </w:pPr>
      <w:r>
        <w:rPr>
          <w:rFonts w:hint="eastAsia" w:ascii="宋体" w:hAnsi="宋体" w:eastAsia="宋体" w:cs="宋体"/>
          <w:sz w:val="24"/>
          <w:szCs w:val="24"/>
        </w:rPr>
        <w:t>c. 价格另算的随书配套光盘、磁带、或以光盘、磁带为主要载体的多媒体资料，需征询意见后再确认。</w:t>
      </w:r>
    </w:p>
    <w:p>
      <w:pPr>
        <w:ind w:firstLine="720" w:firstLineChars="300"/>
        <w:rPr>
          <w:rFonts w:ascii="宋体" w:hAnsi="宋体" w:eastAsia="宋体" w:cs="宋体"/>
          <w:sz w:val="24"/>
          <w:szCs w:val="24"/>
        </w:rPr>
      </w:pPr>
      <w:r>
        <w:rPr>
          <w:rFonts w:hint="eastAsia" w:ascii="宋体" w:hAnsi="宋体" w:eastAsia="宋体" w:cs="宋体"/>
          <w:sz w:val="24"/>
          <w:szCs w:val="24"/>
        </w:rPr>
        <w:t>d. 若ISBN与书名不一致，或采访数据中书名及价格（差价接近书价的一倍）与实际不符合时，需征询意见后再确认。</w:t>
      </w:r>
    </w:p>
    <w:p>
      <w:pPr>
        <w:ind w:firstLine="480" w:firstLineChars="200"/>
        <w:rPr>
          <w:rFonts w:ascii="宋体" w:hAnsi="宋体" w:eastAsia="宋体" w:cs="宋体"/>
          <w:sz w:val="24"/>
          <w:szCs w:val="24"/>
        </w:rPr>
      </w:pPr>
      <w:r>
        <w:rPr>
          <w:rFonts w:hint="eastAsia" w:ascii="宋体" w:hAnsi="宋体" w:eastAsia="宋体" w:cs="宋体"/>
          <w:sz w:val="24"/>
          <w:szCs w:val="24"/>
        </w:rPr>
        <w:t>⑧. 属下列类型的图书，招标方不予订购：</w:t>
      </w:r>
    </w:p>
    <w:p>
      <w:pPr>
        <w:ind w:firstLine="480" w:firstLineChars="200"/>
        <w:rPr>
          <w:rFonts w:ascii="宋体" w:hAnsi="宋体" w:eastAsia="宋体" w:cs="宋体"/>
          <w:sz w:val="24"/>
          <w:szCs w:val="24"/>
        </w:rPr>
      </w:pPr>
      <w:r>
        <w:rPr>
          <w:rFonts w:hint="eastAsia" w:ascii="宋体" w:hAnsi="宋体" w:eastAsia="宋体" w:cs="宋体"/>
          <w:sz w:val="24"/>
          <w:szCs w:val="24"/>
        </w:rPr>
        <w:t>一类： 高职高专、应用型本科教材、中小学、少儿、普通大众休闲类图书不订购。</w:t>
      </w:r>
    </w:p>
    <w:p>
      <w:pPr>
        <w:ind w:firstLine="480" w:firstLineChars="200"/>
        <w:rPr>
          <w:rFonts w:ascii="宋体" w:hAnsi="宋体" w:eastAsia="宋体" w:cs="宋体"/>
          <w:sz w:val="24"/>
          <w:szCs w:val="24"/>
        </w:rPr>
      </w:pPr>
      <w:r>
        <w:rPr>
          <w:rFonts w:hint="eastAsia" w:ascii="宋体" w:hAnsi="宋体" w:eastAsia="宋体" w:cs="宋体"/>
          <w:sz w:val="24"/>
          <w:szCs w:val="24"/>
        </w:rPr>
        <w:t>二类： 活页（试卷等）、小开本（小于等于64开）图书不订购。</w:t>
      </w:r>
    </w:p>
    <w:p>
      <w:pPr>
        <w:ind w:firstLine="480" w:firstLineChars="200"/>
        <w:rPr>
          <w:rFonts w:ascii="宋体" w:hAnsi="宋体" w:eastAsia="宋体" w:cs="宋体"/>
          <w:sz w:val="24"/>
          <w:szCs w:val="24"/>
        </w:rPr>
      </w:pPr>
      <w:r>
        <w:rPr>
          <w:rFonts w:hint="eastAsia" w:ascii="宋体" w:hAnsi="宋体" w:eastAsia="宋体" w:cs="宋体"/>
          <w:sz w:val="24"/>
          <w:szCs w:val="24"/>
        </w:rPr>
        <w:t>如果订单中出现以上类型图书，中标方应主动剔除，如未剔出，中标单位应无条件负责退货。</w:t>
      </w:r>
    </w:p>
    <w:p>
      <w:pPr>
        <w:ind w:firstLine="480" w:firstLineChars="200"/>
        <w:rPr>
          <w:rFonts w:ascii="宋体" w:hAnsi="宋体" w:eastAsia="宋体" w:cs="宋体"/>
          <w:sz w:val="24"/>
          <w:szCs w:val="24"/>
        </w:rPr>
      </w:pPr>
      <w:r>
        <w:rPr>
          <w:rFonts w:hint="eastAsia" w:ascii="宋体" w:hAnsi="宋体" w:eastAsia="宋体" w:cs="宋体"/>
          <w:sz w:val="24"/>
          <w:szCs w:val="24"/>
        </w:rPr>
        <w:t>⑨．售后要求：质保期外非人为因素导致的图书质量问题由供货单位按质保期内约定调换图书。</w:t>
      </w:r>
    </w:p>
    <w:p>
      <w:pPr>
        <w:ind w:firstLine="482" w:firstLineChars="200"/>
        <w:rPr>
          <w:rFonts w:ascii="宋体" w:hAnsi="宋体" w:eastAsia="宋体" w:cs="宋体"/>
          <w:b/>
          <w:sz w:val="24"/>
          <w:szCs w:val="24"/>
        </w:rPr>
      </w:pPr>
      <w:r>
        <w:rPr>
          <w:rFonts w:hint="eastAsia" w:ascii="宋体" w:hAnsi="宋体" w:eastAsia="宋体" w:cs="宋体"/>
          <w:b/>
          <w:sz w:val="24"/>
          <w:szCs w:val="24"/>
        </w:rPr>
        <w:t>3.其他要求：</w:t>
      </w:r>
    </w:p>
    <w:p>
      <w:pPr>
        <w:ind w:firstLine="480" w:firstLineChars="200"/>
        <w:rPr>
          <w:rFonts w:ascii="宋体" w:hAnsi="宋体" w:eastAsia="宋体" w:cs="宋体"/>
          <w:sz w:val="24"/>
          <w:szCs w:val="24"/>
        </w:rPr>
      </w:pPr>
      <w:r>
        <w:rPr>
          <w:rFonts w:hint="eastAsia" w:ascii="宋体" w:hAnsi="宋体" w:eastAsia="宋体" w:cs="宋体"/>
          <w:sz w:val="24"/>
          <w:szCs w:val="24"/>
        </w:rPr>
        <w:t>a.将采购单位提交的订单图书放在图书馆指定区域展览；</w:t>
      </w:r>
    </w:p>
    <w:p>
      <w:pPr>
        <w:ind w:firstLine="480" w:firstLineChars="200"/>
        <w:rPr>
          <w:rFonts w:ascii="宋体" w:hAnsi="宋体" w:eastAsia="宋体" w:cs="宋体"/>
          <w:sz w:val="24"/>
          <w:szCs w:val="24"/>
        </w:rPr>
      </w:pPr>
      <w:r>
        <w:rPr>
          <w:rFonts w:hint="eastAsia" w:ascii="宋体" w:hAnsi="宋体" w:eastAsia="宋体" w:cs="宋体"/>
          <w:sz w:val="24"/>
          <w:szCs w:val="24"/>
        </w:rPr>
        <w:t>b.完成展览中图书的外借管理服务；</w:t>
      </w:r>
    </w:p>
    <w:p>
      <w:pPr>
        <w:ind w:firstLine="480" w:firstLineChars="200"/>
        <w:rPr>
          <w:rFonts w:ascii="宋体" w:hAnsi="宋体" w:eastAsia="宋体" w:cs="宋体"/>
          <w:sz w:val="24"/>
          <w:szCs w:val="24"/>
        </w:rPr>
      </w:pPr>
      <w:r>
        <w:rPr>
          <w:rFonts w:hint="eastAsia" w:ascii="宋体" w:hAnsi="宋体" w:eastAsia="宋体" w:cs="宋体"/>
          <w:sz w:val="24"/>
          <w:szCs w:val="24"/>
        </w:rPr>
        <w:t>c.展览结束后，中标单位下架整理，完成与采购单位的货物交接手续。采购单位以展览后的图书交接清单（含已外借图书清单）为依据和中标单位结算。</w:t>
      </w:r>
    </w:p>
    <w:p>
      <w:pPr>
        <w:ind w:firstLine="480" w:firstLineChars="200"/>
        <w:rPr>
          <w:rFonts w:ascii="宋体" w:hAnsi="宋体" w:eastAsia="宋体" w:cs="宋体"/>
          <w:sz w:val="24"/>
          <w:szCs w:val="24"/>
        </w:rPr>
      </w:pPr>
      <w:r>
        <w:rPr>
          <w:rFonts w:hint="eastAsia" w:ascii="宋体" w:hAnsi="宋体" w:eastAsia="宋体" w:cs="宋体"/>
          <w:sz w:val="24"/>
          <w:szCs w:val="24"/>
        </w:rPr>
        <w:t>d.在展览中遗失、损坏的图书由中标方承担，采购方不承担任何经济责任。</w:t>
      </w:r>
    </w:p>
    <w:p/>
    <w:p>
      <w:pPr>
        <w:rPr>
          <w:rFonts w:asciiTheme="minorEastAsia" w:hAnsiTheme="minorEastAsia" w:cstheme="minorEastAsia"/>
          <w:sz w:val="36"/>
          <w:szCs w:val="36"/>
        </w:rPr>
      </w:pPr>
      <w:r>
        <w:rPr>
          <w:rFonts w:hint="eastAsia" w:asciiTheme="minorEastAsia" w:hAnsiTheme="minorEastAsia" w:cstheme="minorEastAsia"/>
          <w:sz w:val="36"/>
          <w:szCs w:val="36"/>
        </w:rPr>
        <w:br w:type="page"/>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E4798F"/>
    <w:multiLevelType w:val="multilevel"/>
    <w:tmpl w:val="15E4798F"/>
    <w:lvl w:ilvl="0" w:tentative="0">
      <w:start w:val="1"/>
      <w:numFmt w:val="decimalEnclosedCircle"/>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2DFF0640"/>
    <w:multiLevelType w:val="multilevel"/>
    <w:tmpl w:val="2DFF0640"/>
    <w:lvl w:ilvl="0" w:tentative="0">
      <w:start w:val="1"/>
      <w:numFmt w:val="decimalEnclosedCircle"/>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mOWVkN2M4ZTI1N2JjNmQ4YmNjNWNjZDFkZmVkODkifQ=="/>
  </w:docVars>
  <w:rsids>
    <w:rsidRoot w:val="58C15211"/>
    <w:rsid w:val="58C15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0"/>
    <w:pPr>
      <w:keepNext/>
      <w:keepLines/>
      <w:spacing w:before="340" w:after="330" w:line="578" w:lineRule="auto"/>
      <w:jc w:val="left"/>
      <w:outlineLvl w:val="0"/>
    </w:pPr>
    <w:rPr>
      <w:rFonts w:ascii="Times New Roman" w:hAnsi="Times New Roman" w:eastAsia="宋体" w:cs="Times New Roman"/>
      <w:b/>
      <w:bCs/>
      <w:kern w:val="44"/>
      <w:sz w:val="24"/>
      <w:szCs w:val="44"/>
      <w:lang w:val="zh-CN"/>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style>
  <w:style w:type="paragraph" w:styleId="4">
    <w:name w:val="Plain Text"/>
    <w:basedOn w:val="1"/>
    <w:qFormat/>
    <w:uiPriority w:val="0"/>
    <w:pPr>
      <w:spacing w:line="324" w:lineRule="auto"/>
    </w:pPr>
    <w:rPr>
      <w:rFonts w:ascii="宋体" w:hAnsi="Courier New" w:cs="Courier New"/>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2023-06-15T12:05:00Z</dcterms:created>
  <dc:creator>邱阳阳</dc:creator>
  <cp:lastModifiedBy>邱阳阳</cp:lastModifiedBy>
  <dcterms:modified xsi:type="dcterms:W3CDTF">2023-06-15T12:06:17Z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80CFF13446ED49BC9F0DF9B4A8C8DA29_11</vt:lpwstr>
  </property>
</Properties>
</file>