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ascii="宋体" w:hAnsi="宋体" w:cs="宋体"/>
          <w:b/>
          <w:bCs/>
          <w:sz w:val="30"/>
          <w:szCs w:val="30"/>
          <w:highlight w:val="none"/>
          <w:lang w:val="zh-CN"/>
        </w:rPr>
      </w:pPr>
      <w:r>
        <w:rPr>
          <w:rFonts w:hint="eastAsia" w:ascii="宋体" w:hAnsi="宋体" w:cs="宋体"/>
          <w:b/>
          <w:bCs/>
          <w:sz w:val="30"/>
          <w:szCs w:val="30"/>
          <w:highlight w:val="none"/>
          <w:lang w:val="zh-CN"/>
        </w:rPr>
        <w:t>政府采购项目</w:t>
      </w:r>
    </w:p>
    <w:p>
      <w:pPr>
        <w:pStyle w:val="22"/>
        <w:widowControl/>
        <w:spacing w:line="450" w:lineRule="atLeast"/>
        <w:rPr>
          <w:rFonts w:hint="default" w:ascii="宋体" w:hAnsi="宋体" w:cs="宋体"/>
          <w:b/>
          <w:bCs/>
          <w:sz w:val="30"/>
          <w:szCs w:val="30"/>
          <w:highlight w:val="none"/>
          <w:lang w:val="en-US" w:eastAsia="zh-CN"/>
        </w:rPr>
      </w:pPr>
      <w:r>
        <w:rPr>
          <w:rFonts w:hint="eastAsia" w:ascii="宋体" w:hAnsi="宋体" w:cs="宋体"/>
          <w:b/>
          <w:bCs/>
          <w:sz w:val="30"/>
          <w:szCs w:val="30"/>
          <w:highlight w:val="none"/>
          <w:lang w:val="zh-CN"/>
        </w:rPr>
        <w:t>采购项目编号：</w:t>
      </w:r>
      <w:r>
        <w:rPr>
          <w:rFonts w:hint="eastAsia" w:ascii="宋体" w:hAnsi="宋体" w:cs="宋体"/>
          <w:b/>
          <w:bCs/>
          <w:sz w:val="30"/>
          <w:szCs w:val="30"/>
          <w:highlight w:val="none"/>
          <w:lang w:eastAsia="zh-CN"/>
        </w:rPr>
        <w:t>ZC2023-FW-119</w:t>
      </w:r>
    </w:p>
    <w:p>
      <w:pPr>
        <w:autoSpaceDE w:val="0"/>
        <w:autoSpaceDN w:val="0"/>
        <w:adjustRightInd w:val="0"/>
        <w:snapToGrid w:val="0"/>
        <w:spacing w:line="360" w:lineRule="auto"/>
        <w:jc w:val="left"/>
        <w:rPr>
          <w:rFonts w:ascii="宋体" w:hAnsi="宋体" w:cs="宋体"/>
          <w:b/>
          <w:bCs/>
          <w:sz w:val="28"/>
          <w:szCs w:val="28"/>
          <w:highlight w:val="none"/>
        </w:rPr>
      </w:pPr>
    </w:p>
    <w:p>
      <w:pPr>
        <w:tabs>
          <w:tab w:val="left" w:pos="5670"/>
        </w:tabs>
        <w:autoSpaceDE w:val="0"/>
        <w:autoSpaceDN w:val="0"/>
        <w:adjustRightInd w:val="0"/>
        <w:snapToGrid w:val="0"/>
        <w:spacing w:line="480" w:lineRule="auto"/>
        <w:jc w:val="center"/>
        <w:rPr>
          <w:rFonts w:hint="eastAsia" w:ascii="宋体" w:hAnsi="宋体" w:cs="宋体"/>
          <w:b/>
          <w:bCs/>
          <w:sz w:val="20"/>
          <w:szCs w:val="20"/>
          <w:highlight w:val="none"/>
          <w:lang w:val="zh-CN"/>
        </w:rPr>
      </w:pPr>
    </w:p>
    <w:p>
      <w:pPr>
        <w:pStyle w:val="24"/>
        <w:ind w:firstLine="210"/>
        <w:rPr>
          <w:sz w:val="20"/>
          <w:szCs w:val="18"/>
          <w:highlight w:val="none"/>
        </w:rPr>
      </w:pPr>
    </w:p>
    <w:p>
      <w:pPr>
        <w:tabs>
          <w:tab w:val="left" w:pos="5670"/>
        </w:tabs>
        <w:autoSpaceDE w:val="0"/>
        <w:autoSpaceDN w:val="0"/>
        <w:adjustRightInd w:val="0"/>
        <w:snapToGrid w:val="0"/>
        <w:spacing w:line="360" w:lineRule="auto"/>
        <w:jc w:val="center"/>
        <w:rPr>
          <w:rFonts w:hint="eastAsia" w:ascii="宋体" w:hAnsi="宋体" w:cs="宋体"/>
          <w:b/>
          <w:bCs/>
          <w:sz w:val="44"/>
          <w:szCs w:val="44"/>
          <w:highlight w:val="none"/>
          <w:lang w:val="zh-CN"/>
        </w:rPr>
      </w:pPr>
      <w:r>
        <w:rPr>
          <w:rFonts w:hint="eastAsia" w:ascii="宋体" w:hAnsi="宋体" w:cs="宋体"/>
          <w:b/>
          <w:bCs/>
          <w:sz w:val="44"/>
          <w:szCs w:val="44"/>
          <w:highlight w:val="none"/>
          <w:lang w:val="zh-CN"/>
        </w:rPr>
        <w:t>“《中国港口史》和《中国运河史》”编纂</w:t>
      </w:r>
    </w:p>
    <w:p>
      <w:pPr>
        <w:tabs>
          <w:tab w:val="left" w:pos="5670"/>
        </w:tabs>
        <w:autoSpaceDE w:val="0"/>
        <w:autoSpaceDN w:val="0"/>
        <w:adjustRightInd w:val="0"/>
        <w:snapToGrid w:val="0"/>
        <w:spacing w:line="480" w:lineRule="auto"/>
        <w:jc w:val="center"/>
        <w:rPr>
          <w:rFonts w:hint="eastAsia" w:ascii="宋体" w:hAnsi="宋体" w:cs="宋体"/>
          <w:b/>
          <w:bCs/>
          <w:sz w:val="20"/>
          <w:szCs w:val="20"/>
          <w:highlight w:val="none"/>
          <w:lang w:val="zh-CN"/>
        </w:rPr>
      </w:pPr>
    </w:p>
    <w:p>
      <w:pPr>
        <w:tabs>
          <w:tab w:val="left" w:pos="5670"/>
        </w:tabs>
        <w:autoSpaceDE w:val="0"/>
        <w:autoSpaceDN w:val="0"/>
        <w:adjustRightInd w:val="0"/>
        <w:snapToGrid w:val="0"/>
        <w:spacing w:line="480" w:lineRule="auto"/>
        <w:jc w:val="center"/>
        <w:rPr>
          <w:rFonts w:hint="eastAsia" w:ascii="宋体" w:hAnsi="宋体" w:cs="宋体"/>
          <w:b/>
          <w:bCs/>
          <w:sz w:val="20"/>
          <w:szCs w:val="20"/>
          <w:highlight w:val="none"/>
          <w:lang w:val="zh-CN"/>
        </w:rPr>
      </w:pPr>
    </w:p>
    <w:p>
      <w:pPr>
        <w:tabs>
          <w:tab w:val="left" w:pos="5670"/>
        </w:tabs>
        <w:autoSpaceDE w:val="0"/>
        <w:autoSpaceDN w:val="0"/>
        <w:adjustRightInd w:val="0"/>
        <w:snapToGrid w:val="0"/>
        <w:spacing w:line="480" w:lineRule="auto"/>
        <w:jc w:val="center"/>
        <w:rPr>
          <w:rFonts w:ascii="宋体" w:hAnsi="宋体" w:cs="宋体"/>
          <w:b/>
          <w:bCs/>
          <w:sz w:val="52"/>
          <w:szCs w:val="52"/>
          <w:highlight w:val="none"/>
        </w:rPr>
      </w:pPr>
      <w:r>
        <w:rPr>
          <w:rFonts w:hint="eastAsia" w:ascii="宋体" w:hAnsi="宋体" w:cs="宋体"/>
          <w:b/>
          <w:bCs/>
          <w:sz w:val="52"/>
          <w:szCs w:val="52"/>
          <w:highlight w:val="none"/>
          <w:lang w:val="zh-CN"/>
        </w:rPr>
        <w:t>竞争性磋商文</w:t>
      </w:r>
      <w:r>
        <w:rPr>
          <w:rFonts w:hint="eastAsia" w:ascii="宋体" w:hAnsi="宋体" w:cs="宋体"/>
          <w:b/>
          <w:bCs/>
          <w:sz w:val="52"/>
          <w:szCs w:val="52"/>
          <w:highlight w:val="none"/>
        </w:rPr>
        <w:t>件</w:t>
      </w:r>
    </w:p>
    <w:p>
      <w:pPr>
        <w:pStyle w:val="10"/>
        <w:rPr>
          <w:highlight w:val="none"/>
        </w:rPr>
      </w:pPr>
      <w:r>
        <w:rPr>
          <w:highlight w:val="none"/>
        </w:rPr>
        <w:drawing>
          <wp:anchor distT="0" distB="0" distL="114300" distR="114300" simplePos="0" relativeHeight="251660288" behindDoc="0" locked="0" layoutInCell="1" allowOverlap="1">
            <wp:simplePos x="0" y="0"/>
            <wp:positionH relativeFrom="column">
              <wp:posOffset>1576070</wp:posOffset>
            </wp:positionH>
            <wp:positionV relativeFrom="paragraph">
              <wp:posOffset>191135</wp:posOffset>
            </wp:positionV>
            <wp:extent cx="2057400" cy="2009775"/>
            <wp:effectExtent l="0" t="0" r="0" b="9525"/>
            <wp:wrapSquare wrapText="bothSides"/>
            <wp:docPr id="2" name="图片 22" descr="1590672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descr="1590672115(1)"/>
                    <pic:cNvPicPr>
                      <a:picLocks noChangeAspect="1"/>
                    </pic:cNvPicPr>
                  </pic:nvPicPr>
                  <pic:blipFill>
                    <a:blip r:embed="rId13"/>
                    <a:stretch>
                      <a:fillRect/>
                    </a:stretch>
                  </pic:blipFill>
                  <pic:spPr>
                    <a:xfrm>
                      <a:off x="0" y="0"/>
                      <a:ext cx="2057400" cy="2009775"/>
                    </a:xfrm>
                    <a:prstGeom prst="rect">
                      <a:avLst/>
                    </a:prstGeom>
                    <a:noFill/>
                    <a:ln>
                      <a:noFill/>
                    </a:ln>
                  </pic:spPr>
                </pic:pic>
              </a:graphicData>
            </a:graphic>
          </wp:anchor>
        </w:drawing>
      </w:r>
    </w:p>
    <w:p>
      <w:pPr>
        <w:tabs>
          <w:tab w:val="left" w:pos="5670"/>
        </w:tabs>
        <w:autoSpaceDE w:val="0"/>
        <w:autoSpaceDN w:val="0"/>
        <w:adjustRightInd w:val="0"/>
        <w:snapToGrid w:val="0"/>
        <w:spacing w:line="480" w:lineRule="auto"/>
        <w:jc w:val="center"/>
        <w:rPr>
          <w:highlight w:val="none"/>
        </w:rPr>
      </w:pPr>
    </w:p>
    <w:p>
      <w:pPr>
        <w:pStyle w:val="24"/>
        <w:ind w:firstLine="210"/>
        <w:rPr>
          <w:highlight w:val="none"/>
        </w:rPr>
      </w:pPr>
    </w:p>
    <w:p>
      <w:pPr>
        <w:pStyle w:val="24"/>
        <w:ind w:firstLine="210"/>
        <w:rPr>
          <w:highlight w:val="none"/>
        </w:rPr>
      </w:pPr>
    </w:p>
    <w:p>
      <w:pPr>
        <w:pStyle w:val="24"/>
        <w:ind w:firstLine="210"/>
        <w:rPr>
          <w:highlight w:val="none"/>
          <w:lang w:val="zh-CN"/>
        </w:rPr>
      </w:pPr>
    </w:p>
    <w:p>
      <w:pPr>
        <w:tabs>
          <w:tab w:val="left" w:pos="5670"/>
        </w:tabs>
        <w:autoSpaceDE w:val="0"/>
        <w:autoSpaceDN w:val="0"/>
        <w:adjustRightInd w:val="0"/>
        <w:snapToGrid w:val="0"/>
        <w:spacing w:line="480" w:lineRule="auto"/>
        <w:ind w:firstLine="602" w:firstLineChars="200"/>
        <w:rPr>
          <w:rFonts w:ascii="宋体" w:hAnsi="宋体" w:cs="宋体"/>
          <w:b/>
          <w:bCs/>
          <w:sz w:val="30"/>
          <w:szCs w:val="30"/>
          <w:highlight w:val="none"/>
        </w:rPr>
      </w:pPr>
    </w:p>
    <w:p>
      <w:pPr>
        <w:tabs>
          <w:tab w:val="left" w:pos="5670"/>
        </w:tabs>
        <w:autoSpaceDE w:val="0"/>
        <w:autoSpaceDN w:val="0"/>
        <w:adjustRightInd w:val="0"/>
        <w:snapToGrid w:val="0"/>
        <w:spacing w:line="480" w:lineRule="auto"/>
        <w:ind w:firstLine="602" w:firstLineChars="200"/>
        <w:rPr>
          <w:rFonts w:ascii="宋体" w:hAnsi="宋体" w:cs="宋体"/>
          <w:b/>
          <w:bCs/>
          <w:sz w:val="30"/>
          <w:szCs w:val="30"/>
          <w:highlight w:val="none"/>
        </w:rPr>
      </w:pPr>
    </w:p>
    <w:p>
      <w:pPr>
        <w:pStyle w:val="10"/>
        <w:rPr>
          <w:rFonts w:ascii="宋体" w:hAnsi="宋体" w:cs="宋体"/>
          <w:b/>
          <w:bCs/>
          <w:sz w:val="30"/>
          <w:szCs w:val="30"/>
          <w:highlight w:val="none"/>
        </w:rPr>
      </w:pPr>
    </w:p>
    <w:p>
      <w:pPr>
        <w:rPr>
          <w:highlight w:val="none"/>
        </w:rPr>
      </w:pPr>
    </w:p>
    <w:p>
      <w:pPr>
        <w:tabs>
          <w:tab w:val="left" w:pos="5670"/>
        </w:tabs>
        <w:autoSpaceDE w:val="0"/>
        <w:autoSpaceDN w:val="0"/>
        <w:adjustRightInd w:val="0"/>
        <w:snapToGrid w:val="0"/>
        <w:spacing w:line="480" w:lineRule="auto"/>
        <w:ind w:firstLine="602" w:firstLineChars="200"/>
        <w:rPr>
          <w:rFonts w:ascii="宋体" w:hAnsi="宋体" w:cs="宋体"/>
          <w:b/>
          <w:bCs/>
          <w:sz w:val="30"/>
          <w:szCs w:val="30"/>
          <w:highlight w:val="none"/>
        </w:rPr>
      </w:pPr>
    </w:p>
    <w:p>
      <w:pPr>
        <w:tabs>
          <w:tab w:val="left" w:pos="5670"/>
        </w:tabs>
        <w:autoSpaceDE w:val="0"/>
        <w:autoSpaceDN w:val="0"/>
        <w:adjustRightInd w:val="0"/>
        <w:snapToGrid w:val="0"/>
        <w:spacing w:line="480" w:lineRule="auto"/>
        <w:ind w:firstLine="1506" w:firstLineChars="500"/>
        <w:rPr>
          <w:rFonts w:hint="eastAsia" w:ascii="宋体" w:hAnsi="宋体" w:eastAsia="宋体" w:cs="宋体"/>
          <w:b/>
          <w:bCs/>
          <w:color w:val="FFFFFF"/>
          <w:sz w:val="32"/>
          <w:szCs w:val="32"/>
          <w:highlight w:val="none"/>
          <w:u w:val="single"/>
          <w:lang w:val="en-US" w:eastAsia="zh-CN"/>
        </w:rPr>
      </w:pPr>
      <w:r>
        <w:rPr>
          <w:rFonts w:hint="eastAsia" w:ascii="宋体" w:hAnsi="宋体" w:cs="宋体"/>
          <w:b/>
          <w:bCs/>
          <w:sz w:val="30"/>
          <w:szCs w:val="30"/>
          <w:highlight w:val="none"/>
        </w:rPr>
        <w:t>采购代理机构</w:t>
      </w:r>
      <w:r>
        <w:rPr>
          <w:rFonts w:hint="eastAsia" w:ascii="宋体" w:hAnsi="宋体" w:cs="宋体"/>
          <w:b/>
          <w:bCs/>
          <w:sz w:val="32"/>
          <w:szCs w:val="32"/>
          <w:highlight w:val="none"/>
          <w:lang w:val="zh-CN"/>
        </w:rPr>
        <w:t>：</w:t>
      </w:r>
      <w:r>
        <w:rPr>
          <w:rFonts w:hint="eastAsia" w:ascii="宋体" w:hAnsi="宋体" w:cs="宋体"/>
          <w:b/>
          <w:bCs/>
          <w:sz w:val="32"/>
          <w:szCs w:val="32"/>
          <w:highlight w:val="none"/>
          <w:u w:val="single"/>
          <w:lang w:val="zh-CN"/>
        </w:rPr>
        <w:t>陕西中采项目管理有限公司</w:t>
      </w:r>
    </w:p>
    <w:p>
      <w:pPr>
        <w:tabs>
          <w:tab w:val="left" w:pos="5670"/>
        </w:tabs>
        <w:autoSpaceDE w:val="0"/>
        <w:autoSpaceDN w:val="0"/>
        <w:adjustRightInd w:val="0"/>
        <w:snapToGrid w:val="0"/>
        <w:spacing w:line="480" w:lineRule="auto"/>
        <w:ind w:firstLine="1506" w:firstLineChars="500"/>
        <w:rPr>
          <w:rFonts w:hint="default" w:ascii="宋体" w:hAnsi="宋体" w:eastAsia="宋体" w:cs="宋体"/>
          <w:b/>
          <w:bCs/>
          <w:sz w:val="32"/>
          <w:szCs w:val="32"/>
          <w:highlight w:val="none"/>
          <w:u w:val="single"/>
          <w:lang w:val="en-US" w:eastAsia="zh-CN"/>
        </w:rPr>
      </w:pPr>
      <w:r>
        <w:rPr>
          <w:rFonts w:hint="eastAsia" w:ascii="宋体" w:hAnsi="宋体" w:cs="宋体"/>
          <w:b/>
          <w:bCs/>
          <w:sz w:val="30"/>
          <w:szCs w:val="30"/>
          <w:highlight w:val="none"/>
        </w:rPr>
        <w:t>日        期</w:t>
      </w:r>
      <w:r>
        <w:rPr>
          <w:rFonts w:hint="eastAsia" w:ascii="宋体" w:hAnsi="宋体" w:cs="宋体"/>
          <w:b/>
          <w:bCs/>
          <w:sz w:val="32"/>
          <w:szCs w:val="32"/>
          <w:highlight w:val="none"/>
          <w:lang w:val="zh-CN"/>
        </w:rPr>
        <w:t>：</w:t>
      </w:r>
      <w:r>
        <w:rPr>
          <w:rFonts w:hint="eastAsia" w:ascii="宋体" w:hAnsi="宋体" w:cs="宋体"/>
          <w:b/>
          <w:bCs/>
          <w:sz w:val="32"/>
          <w:szCs w:val="32"/>
          <w:highlight w:val="none"/>
          <w:u w:val="single"/>
          <w:lang w:val="zh-CN"/>
        </w:rPr>
        <w:t xml:space="preserve"> </w:t>
      </w:r>
      <w:r>
        <w:rPr>
          <w:rFonts w:hint="eastAsia" w:ascii="宋体" w:hAnsi="宋体" w:cs="宋体"/>
          <w:b/>
          <w:bCs/>
          <w:sz w:val="32"/>
          <w:szCs w:val="32"/>
          <w:highlight w:val="none"/>
          <w:u w:val="single"/>
          <w:lang w:val="en-US" w:eastAsia="zh-CN"/>
        </w:rPr>
        <w:t xml:space="preserve">    </w:t>
      </w:r>
      <w:r>
        <w:rPr>
          <w:rFonts w:hint="eastAsia" w:ascii="宋体" w:hAnsi="宋体" w:cs="宋体"/>
          <w:b/>
          <w:bCs/>
          <w:sz w:val="32"/>
          <w:szCs w:val="32"/>
          <w:highlight w:val="none"/>
          <w:u w:val="single"/>
          <w:lang w:val="zh-CN"/>
        </w:rPr>
        <w:t>二〇二</w:t>
      </w:r>
      <w:r>
        <w:rPr>
          <w:rFonts w:hint="eastAsia" w:ascii="宋体" w:hAnsi="宋体" w:cs="宋体"/>
          <w:b/>
          <w:bCs/>
          <w:sz w:val="32"/>
          <w:szCs w:val="32"/>
          <w:highlight w:val="none"/>
          <w:u w:val="single"/>
          <w:lang w:val="en-US" w:eastAsia="zh-CN"/>
        </w:rPr>
        <w:t>三</w:t>
      </w:r>
      <w:r>
        <w:rPr>
          <w:rFonts w:hint="eastAsia" w:ascii="宋体" w:hAnsi="宋体" w:cs="宋体"/>
          <w:b/>
          <w:bCs/>
          <w:sz w:val="32"/>
          <w:szCs w:val="32"/>
          <w:highlight w:val="none"/>
          <w:u w:val="single"/>
          <w:lang w:val="zh-CN"/>
        </w:rPr>
        <w:t>年</w:t>
      </w:r>
      <w:r>
        <w:rPr>
          <w:rFonts w:hint="eastAsia" w:ascii="宋体" w:hAnsi="宋体" w:cs="宋体"/>
          <w:b/>
          <w:bCs/>
          <w:sz w:val="32"/>
          <w:szCs w:val="32"/>
          <w:highlight w:val="none"/>
          <w:u w:val="single"/>
          <w:lang w:val="en-US" w:eastAsia="zh-CN"/>
        </w:rPr>
        <w:t>六</w:t>
      </w:r>
      <w:r>
        <w:rPr>
          <w:rFonts w:hint="eastAsia" w:ascii="宋体" w:hAnsi="宋体" w:cs="宋体"/>
          <w:b/>
          <w:bCs/>
          <w:sz w:val="32"/>
          <w:szCs w:val="32"/>
          <w:highlight w:val="none"/>
          <w:u w:val="single"/>
          <w:lang w:val="zh-CN"/>
        </w:rPr>
        <w:t>月</w:t>
      </w:r>
      <w:r>
        <w:rPr>
          <w:rFonts w:hint="eastAsia" w:ascii="宋体" w:hAnsi="宋体" w:cs="宋体"/>
          <w:b/>
          <w:bCs/>
          <w:sz w:val="32"/>
          <w:szCs w:val="32"/>
          <w:highlight w:val="none"/>
          <w:u w:val="single"/>
          <w:lang w:val="en-US" w:eastAsia="zh-CN"/>
        </w:rPr>
        <w:t xml:space="preserve">     </w:t>
      </w:r>
    </w:p>
    <w:p>
      <w:pPr>
        <w:rPr>
          <w:rFonts w:ascii="宋体" w:hAnsi="宋体" w:cs="宋体"/>
          <w:b/>
          <w:bCs/>
          <w:sz w:val="32"/>
          <w:szCs w:val="32"/>
          <w:highlight w:val="none"/>
        </w:rPr>
      </w:pPr>
      <w:r>
        <w:rPr>
          <w:rFonts w:hint="eastAsia" w:ascii="宋体" w:hAnsi="宋体" w:cs="宋体"/>
          <w:b/>
          <w:bCs/>
          <w:sz w:val="32"/>
          <w:szCs w:val="32"/>
          <w:highlight w:val="none"/>
        </w:rPr>
        <w:br w:type="page"/>
      </w:r>
    </w:p>
    <w:sdt>
      <w:sdtPr>
        <w:rPr>
          <w:rFonts w:ascii="宋体" w:hAnsi="宋体" w:eastAsia="宋体" w:cs="Times New Roman"/>
          <w:kern w:val="2"/>
          <w:sz w:val="21"/>
          <w:highlight w:val="none"/>
          <w:lang w:val="en-US" w:eastAsia="zh-CN" w:bidi="ar-SA"/>
        </w:rPr>
        <w:id w:val="147457615"/>
        <w15:color w:val="DBDBDB"/>
        <w:docPartObj>
          <w:docPartGallery w:val="Table of Contents"/>
          <w:docPartUnique/>
        </w:docPartObj>
      </w:sdtPr>
      <w:sdtEndPr>
        <w:rPr>
          <w:rFonts w:ascii="宋体" w:hAnsi="宋体" w:eastAsia="宋体" w:cs="Times New Roman"/>
          <w:kern w:val="2"/>
          <w:sz w:val="21"/>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ascii="宋体" w:hAnsi="宋体" w:eastAsia="宋体"/>
              <w:b/>
              <w:bCs/>
              <w:sz w:val="28"/>
              <w:szCs w:val="28"/>
              <w:highlight w:val="none"/>
            </w:rPr>
          </w:pPr>
          <w:r>
            <w:rPr>
              <w:rFonts w:ascii="宋体" w:hAnsi="宋体" w:eastAsia="宋体"/>
              <w:b/>
              <w:bCs/>
              <w:sz w:val="28"/>
              <w:szCs w:val="28"/>
              <w:highlight w:val="none"/>
            </w:rPr>
            <w:t>目</w:t>
          </w:r>
          <w:r>
            <w:rPr>
              <w:rFonts w:hint="eastAsia" w:ascii="宋体" w:hAnsi="宋体"/>
              <w:b/>
              <w:bCs/>
              <w:sz w:val="28"/>
              <w:szCs w:val="28"/>
              <w:highlight w:val="none"/>
              <w:lang w:val="en-US" w:eastAsia="zh-CN"/>
            </w:rPr>
            <w:t xml:space="preserve">  </w:t>
          </w:r>
          <w:r>
            <w:rPr>
              <w:rFonts w:ascii="宋体" w:hAnsi="宋体" w:eastAsia="宋体"/>
              <w:b/>
              <w:bCs/>
              <w:sz w:val="28"/>
              <w:szCs w:val="28"/>
              <w:highlight w:val="none"/>
            </w:rPr>
            <w:t>录</w:t>
          </w:r>
        </w:p>
        <w:p>
          <w:pPr>
            <w:pStyle w:val="19"/>
            <w:tabs>
              <w:tab w:val="right" w:leader="dot" w:pos="8300"/>
            </w:tabs>
            <w:spacing w:line="480" w:lineRule="auto"/>
            <w:rPr>
              <w:rFonts w:hint="eastAsia" w:ascii="宋体" w:hAnsi="宋体" w:eastAsia="宋体" w:cs="宋体"/>
              <w:sz w:val="24"/>
              <w:szCs w:val="24"/>
              <w:highlight w:val="none"/>
            </w:rPr>
          </w:pPr>
          <w:r>
            <w:rPr>
              <w:highlight w:val="none"/>
            </w:rPr>
            <w:fldChar w:fldCharType="begin"/>
          </w:r>
          <w:r>
            <w:rPr>
              <w:highlight w:val="none"/>
            </w:rPr>
            <w:instrText xml:space="preserve">TOC \o "1-1" \h \u </w:instrText>
          </w:r>
          <w:r>
            <w:rPr>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_Toc12517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zh-CN"/>
            </w:rPr>
            <w:t>第一部分 竞争性磋商公告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_Toc12517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9"/>
            <w:tabs>
              <w:tab w:val="right" w:leader="dot" w:pos="830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_Toc18973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zh-CN" w:eastAsia="zh-CN" w:bidi="ar-SA"/>
            </w:rPr>
            <w:t>第二部分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_Toc18973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9"/>
            <w:tabs>
              <w:tab w:val="right" w:leader="dot" w:pos="830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_Toc20363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 xml:space="preserve">第三部分 </w:t>
          </w:r>
          <w:r>
            <w:rPr>
              <w:rFonts w:hint="eastAsia" w:ascii="宋体" w:hAnsi="宋体" w:eastAsia="宋体" w:cs="宋体"/>
              <w:bCs/>
              <w:sz w:val="24"/>
              <w:szCs w:val="24"/>
              <w:highlight w:val="none"/>
              <w:lang w:val="zh-CN"/>
            </w:rPr>
            <w:t>采购内容及要求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_Toc20363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9"/>
            <w:tabs>
              <w:tab w:val="right" w:leader="dot" w:pos="830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_Toc8502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zh-CN"/>
            </w:rPr>
            <w:t>第四部分 合同主要条款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_Toc8502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9"/>
            <w:tabs>
              <w:tab w:val="right" w:leader="dot" w:pos="8300"/>
            </w:tabs>
            <w:spacing w:line="480" w:lineRule="auto"/>
            <w:rPr>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_Toc18115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zh-CN"/>
            </w:rPr>
            <w:t>第五部分 竞争性磋商响应文件格式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_Toc18115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9"/>
            <w:tabs>
              <w:tab w:val="right" w:leader="dot" w:pos="8300"/>
            </w:tabs>
            <w:rPr>
              <w:highlight w:val="none"/>
            </w:rPr>
          </w:pPr>
        </w:p>
        <w:p>
          <w:pPr>
            <w:pStyle w:val="24"/>
            <w:keepNext w:val="0"/>
            <w:keepLines w:val="0"/>
            <w:pageBreakBefore w:val="0"/>
            <w:widowControl w:val="0"/>
            <w:kinsoku/>
            <w:wordWrap/>
            <w:overflowPunct/>
            <w:topLinePunct w:val="0"/>
            <w:autoSpaceDE/>
            <w:autoSpaceDN/>
            <w:bidi w:val="0"/>
            <w:adjustRightInd/>
            <w:snapToGrid/>
            <w:spacing w:line="480" w:lineRule="auto"/>
            <w:ind w:firstLine="210"/>
            <w:textAlignment w:val="auto"/>
            <w:rPr>
              <w:rFonts w:ascii="宋体" w:hAnsi="宋体" w:cs="宋体"/>
              <w:bCs/>
              <w:szCs w:val="24"/>
              <w:highlight w:val="none"/>
              <w:lang w:val="zh-CN"/>
            </w:rPr>
          </w:pPr>
          <w:r>
            <w:rPr>
              <w:highlight w:val="none"/>
            </w:rPr>
            <w:fldChar w:fldCharType="end"/>
          </w:r>
        </w:p>
      </w:sdtContent>
    </w:sdt>
    <w:p>
      <w:pPr>
        <w:pStyle w:val="24"/>
        <w:ind w:firstLine="210"/>
        <w:rPr>
          <w:rFonts w:ascii="宋体" w:hAnsi="宋体" w:cs="宋体"/>
          <w:bCs/>
          <w:szCs w:val="24"/>
          <w:highlight w:val="none"/>
          <w:lang w:val="zh-CN"/>
        </w:rPr>
        <w:sectPr>
          <w:footerReference r:id="rId3" w:type="first"/>
          <w:pgSz w:w="11906" w:h="16838"/>
          <w:pgMar w:top="1417" w:right="1803" w:bottom="1417" w:left="1803" w:header="850" w:footer="992" w:gutter="0"/>
          <w:cols w:space="0" w:num="1"/>
          <w:rtlGutter w:val="0"/>
          <w:docGrid w:linePitch="0" w:charSpace="0"/>
        </w:sectPr>
      </w:pPr>
    </w:p>
    <w:p>
      <w:pPr>
        <w:snapToGrid w:val="0"/>
        <w:spacing w:line="360" w:lineRule="auto"/>
        <w:ind w:firstLine="643" w:firstLineChars="200"/>
        <w:jc w:val="center"/>
        <w:outlineLvl w:val="0"/>
        <w:rPr>
          <w:rFonts w:hint="eastAsia" w:asciiTheme="minorEastAsia" w:hAnsiTheme="minorEastAsia" w:eastAsiaTheme="minorEastAsia" w:cstheme="minorEastAsia"/>
          <w:sz w:val="24"/>
          <w:szCs w:val="24"/>
          <w:highlight w:val="none"/>
          <w:lang w:val="zh-CN"/>
        </w:rPr>
      </w:pPr>
      <w:bookmarkStart w:id="0" w:name="_Toc32199_WPSOffice_Level1"/>
      <w:bookmarkStart w:id="1" w:name="_Toc5655"/>
      <w:bookmarkStart w:id="2" w:name="_Toc28299"/>
      <w:bookmarkStart w:id="3" w:name="_Toc25853"/>
      <w:bookmarkStart w:id="4" w:name="_Toc2623"/>
      <w:bookmarkStart w:id="5" w:name="_Toc19211"/>
      <w:bookmarkStart w:id="6" w:name="_Toc12517"/>
      <w:bookmarkStart w:id="7" w:name="_Toc13206"/>
      <w:bookmarkStart w:id="8" w:name="_Toc23722"/>
      <w:bookmarkStart w:id="9" w:name="_Toc18711"/>
      <w:bookmarkStart w:id="10" w:name="_Toc25046_WPSOffice_Level1"/>
      <w:bookmarkStart w:id="11" w:name="_Toc9295"/>
      <w:r>
        <w:rPr>
          <w:rFonts w:hint="eastAsia" w:ascii="宋体" w:hAnsi="宋体" w:cs="宋体"/>
          <w:b/>
          <w:bCs/>
          <w:color w:val="000000"/>
          <w:sz w:val="32"/>
          <w:szCs w:val="32"/>
          <w:highlight w:val="none"/>
          <w:lang w:val="zh-CN"/>
        </w:rPr>
        <w:t>第一部分 竞争性磋商公告</w:t>
      </w:r>
      <w:bookmarkEnd w:id="0"/>
      <w:bookmarkEnd w:id="1"/>
      <w:bookmarkEnd w:id="2"/>
      <w:bookmarkEnd w:id="3"/>
      <w:bookmarkEnd w:id="4"/>
      <w:bookmarkEnd w:id="5"/>
      <w:bookmarkEnd w:id="6"/>
      <w:bookmarkEnd w:id="7"/>
      <w:bookmarkEnd w:id="8"/>
      <w:bookmarkEnd w:id="9"/>
      <w:bookmarkEnd w:id="10"/>
      <w:bookmarkEnd w:id="11"/>
      <w:bookmarkStart w:id="12" w:name="_Toc4287"/>
      <w:bookmarkStart w:id="13" w:name="_Toc520468904"/>
      <w:bookmarkStart w:id="14" w:name="_Toc9538"/>
      <w:bookmarkStart w:id="15" w:name="_Toc26650"/>
      <w:bookmarkStart w:id="16" w:name="_Toc25764"/>
      <w:bookmarkStart w:id="17" w:name="_Toc25277"/>
    </w:p>
    <w:p>
      <w:pPr>
        <w:autoSpaceDE w:val="0"/>
        <w:autoSpaceDN w:val="0"/>
        <w:adjustRightInd w:val="0"/>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项目概况</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“《中国港口史》和《中国运河史》”编纂的潜在供应商应在西安市高新区高新三路9号新时代大厦西四楼获取采购文件，并于 2023年</w:t>
      </w:r>
      <w:r>
        <w:rPr>
          <w:rFonts w:hint="eastAsia" w:asciiTheme="minorEastAsia" w:hAnsiTheme="minorEastAsia" w:eastAsiaTheme="minorEastAsia" w:cstheme="minorEastAsia"/>
          <w:sz w:val="24"/>
          <w:szCs w:val="24"/>
          <w:highlight w:val="none"/>
          <w:lang w:val="en-US" w:eastAsia="zh-CN"/>
        </w:rPr>
        <w:t>07</w:t>
      </w:r>
      <w:r>
        <w:rPr>
          <w:rFonts w:hint="eastAsia" w:asciiTheme="minorEastAsia" w:hAnsiTheme="minorEastAsia" w:eastAsiaTheme="minorEastAsia" w:cstheme="minorEastAsia"/>
          <w:sz w:val="24"/>
          <w:szCs w:val="24"/>
          <w:highlight w:val="none"/>
          <w:lang w:val="zh-CN"/>
        </w:rPr>
        <w:t>月</w:t>
      </w:r>
      <w:r>
        <w:rPr>
          <w:rFonts w:hint="eastAsia" w:asciiTheme="minorEastAsia" w:hAnsiTheme="minorEastAsia" w:eastAsiaTheme="minorEastAsia" w:cstheme="minorEastAsia"/>
          <w:sz w:val="24"/>
          <w:szCs w:val="24"/>
          <w:highlight w:val="none"/>
          <w:lang w:val="en-US" w:eastAsia="zh-CN"/>
        </w:rPr>
        <w:t>06</w:t>
      </w:r>
      <w:r>
        <w:rPr>
          <w:rFonts w:hint="eastAsia" w:asciiTheme="minorEastAsia" w:hAnsiTheme="minorEastAsia" w:eastAsiaTheme="minorEastAsia" w:cstheme="minorEastAsia"/>
          <w:sz w:val="24"/>
          <w:szCs w:val="24"/>
          <w:highlight w:val="none"/>
          <w:lang w:val="zh-CN"/>
        </w:rPr>
        <w:t>日 14时30分（北京时间）前提交</w:t>
      </w:r>
      <w:r>
        <w:rPr>
          <w:rFonts w:hint="eastAsia" w:asciiTheme="minorEastAsia" w:hAnsiTheme="minorEastAsia" w:eastAsiaTheme="minorEastAsia" w:cstheme="minorEastAsia"/>
          <w:sz w:val="24"/>
          <w:szCs w:val="24"/>
          <w:highlight w:val="none"/>
          <w:lang w:val="en-US" w:eastAsia="zh-CN"/>
        </w:rPr>
        <w:t>磋商</w:t>
      </w:r>
      <w:r>
        <w:rPr>
          <w:rFonts w:hint="eastAsia" w:asciiTheme="minorEastAsia" w:hAnsiTheme="minorEastAsia" w:eastAsiaTheme="minorEastAsia" w:cstheme="minorEastAsia"/>
          <w:sz w:val="24"/>
          <w:szCs w:val="24"/>
          <w:highlight w:val="none"/>
          <w:lang w:val="zh-CN"/>
        </w:rPr>
        <w:t>响应文件。</w:t>
      </w:r>
    </w:p>
    <w:p>
      <w:pPr>
        <w:autoSpaceDE w:val="0"/>
        <w:autoSpaceDN w:val="0"/>
        <w:adjustRightInd w:val="0"/>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一、项目基本情况</w:t>
      </w:r>
    </w:p>
    <w:p>
      <w:pPr>
        <w:autoSpaceDE w:val="0"/>
        <w:autoSpaceDN w:val="0"/>
        <w:adjustRightInd w:val="0"/>
        <w:spacing w:line="360" w:lineRule="auto"/>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zh-CN"/>
        </w:rPr>
        <w:t>项目编号：ZC2023-FW-119</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项目名称：“《中国港口史》和《中国运河史》”编纂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采购方式：竞争性磋商</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预算金额：</w:t>
      </w:r>
      <w:r>
        <w:rPr>
          <w:rFonts w:hint="eastAsia" w:asciiTheme="minorEastAsia" w:hAnsiTheme="minorEastAsia" w:eastAsiaTheme="minorEastAsia" w:cstheme="minorEastAsia"/>
          <w:sz w:val="24"/>
          <w:szCs w:val="24"/>
          <w:highlight w:val="none"/>
          <w:lang w:val="en-US" w:eastAsia="zh-CN"/>
        </w:rPr>
        <w:t>500000.00</w:t>
      </w:r>
      <w:r>
        <w:rPr>
          <w:rFonts w:hint="eastAsia" w:asciiTheme="minorEastAsia" w:hAnsiTheme="minorEastAsia" w:eastAsiaTheme="minorEastAsia" w:cstheme="minorEastAsia"/>
          <w:sz w:val="24"/>
          <w:szCs w:val="24"/>
          <w:highlight w:val="none"/>
          <w:lang w:val="zh-CN"/>
        </w:rPr>
        <w:t>元</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采购需求：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合同包1(“《中国港口史》和《中国运河史》”编纂)：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合同包预算金额：</w:t>
      </w:r>
      <w:r>
        <w:rPr>
          <w:rFonts w:hint="eastAsia" w:asciiTheme="minorEastAsia" w:hAnsiTheme="minorEastAsia" w:eastAsiaTheme="minorEastAsia" w:cstheme="minorEastAsia"/>
          <w:sz w:val="24"/>
          <w:szCs w:val="24"/>
          <w:highlight w:val="none"/>
          <w:lang w:val="en-US" w:eastAsia="zh-CN"/>
        </w:rPr>
        <w:t>500000.00</w:t>
      </w:r>
      <w:r>
        <w:rPr>
          <w:rFonts w:hint="eastAsia" w:asciiTheme="minorEastAsia" w:hAnsiTheme="minorEastAsia" w:eastAsiaTheme="minorEastAsia" w:cstheme="minorEastAsia"/>
          <w:sz w:val="24"/>
          <w:szCs w:val="24"/>
          <w:highlight w:val="none"/>
          <w:lang w:val="zh-CN"/>
        </w:rPr>
        <w:t>元</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合同包最高限价：</w:t>
      </w:r>
      <w:r>
        <w:rPr>
          <w:rFonts w:hint="eastAsia" w:asciiTheme="minorEastAsia" w:hAnsiTheme="minorEastAsia" w:eastAsiaTheme="minorEastAsia" w:cstheme="minorEastAsia"/>
          <w:sz w:val="24"/>
          <w:szCs w:val="24"/>
          <w:highlight w:val="none"/>
          <w:lang w:val="en-US" w:eastAsia="zh-CN"/>
        </w:rPr>
        <w:t>500000.00</w:t>
      </w:r>
      <w:r>
        <w:rPr>
          <w:rFonts w:hint="eastAsia" w:asciiTheme="minorEastAsia" w:hAnsiTheme="minorEastAsia" w:eastAsiaTheme="minorEastAsia" w:cstheme="minorEastAsia"/>
          <w:sz w:val="24"/>
          <w:szCs w:val="24"/>
          <w:highlight w:val="none"/>
          <w:lang w:val="zh-CN"/>
        </w:rPr>
        <w:t>元</w:t>
      </w:r>
    </w:p>
    <w:tbl>
      <w:tblPr>
        <w:tblStyle w:val="27"/>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042"/>
        <w:gridCol w:w="2220"/>
        <w:gridCol w:w="900"/>
        <w:gridCol w:w="975"/>
        <w:gridCol w:w="1333"/>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47" w:type="dxa"/>
            <w:vAlign w:val="center"/>
          </w:tcPr>
          <w:p>
            <w:pPr>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highlight w:val="none"/>
                <w:shd w:val="clear" w:fill="FFFFFF"/>
                <w14:textFill>
                  <w14:solidFill>
                    <w14:schemeClr w14:val="tx1"/>
                  </w14:solidFill>
                </w14:textFill>
              </w:rPr>
              <w:t>品目号</w:t>
            </w:r>
          </w:p>
        </w:tc>
        <w:tc>
          <w:tcPr>
            <w:tcW w:w="1042" w:type="dxa"/>
            <w:vAlign w:val="center"/>
          </w:tcPr>
          <w:p>
            <w:pPr>
              <w:jc w:val="center"/>
              <w:rPr>
                <w:rFonts w:hint="eastAsia" w:ascii="宋体" w:hAnsi="宋体" w:eastAsia="宋体" w:cs="宋体"/>
                <w:b/>
                <w:bCs/>
                <w:i w:val="0"/>
                <w:iCs w:val="0"/>
                <w:caps w:val="0"/>
                <w:color w:val="000000" w:themeColor="text1"/>
                <w:spacing w:val="0"/>
                <w:sz w:val="21"/>
                <w:szCs w:val="21"/>
                <w:highlight w:val="none"/>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highlight w:val="none"/>
                <w:shd w:val="clear" w:fill="FFFFFF"/>
                <w14:textFill>
                  <w14:solidFill>
                    <w14:schemeClr w14:val="tx1"/>
                  </w14:solidFill>
                </w14:textFill>
              </w:rPr>
              <w:t>品目</w:t>
            </w:r>
          </w:p>
          <w:p>
            <w:pPr>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highlight w:val="none"/>
                <w:shd w:val="clear" w:fill="FFFFFF"/>
                <w14:textFill>
                  <w14:solidFill>
                    <w14:schemeClr w14:val="tx1"/>
                  </w14:solidFill>
                </w14:textFill>
              </w:rPr>
              <w:t>名称</w:t>
            </w:r>
          </w:p>
        </w:tc>
        <w:tc>
          <w:tcPr>
            <w:tcW w:w="2220" w:type="dxa"/>
            <w:vAlign w:val="center"/>
          </w:tcPr>
          <w:p>
            <w:pPr>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highlight w:val="none"/>
                <w:shd w:val="clear" w:fill="FFFFFF"/>
                <w14:textFill>
                  <w14:solidFill>
                    <w14:schemeClr w14:val="tx1"/>
                  </w14:solidFill>
                </w14:textFill>
              </w:rPr>
              <w:t>采购标的</w:t>
            </w:r>
          </w:p>
        </w:tc>
        <w:tc>
          <w:tcPr>
            <w:tcW w:w="900" w:type="dxa"/>
            <w:vAlign w:val="center"/>
          </w:tcPr>
          <w:p>
            <w:pPr>
              <w:jc w:val="center"/>
              <w:rPr>
                <w:rFonts w:hint="eastAsia" w:ascii="宋体" w:hAnsi="宋体" w:eastAsia="宋体" w:cs="宋体"/>
                <w:b/>
                <w:bCs/>
                <w:i w:val="0"/>
                <w:iCs w:val="0"/>
                <w:caps w:val="0"/>
                <w:color w:val="000000" w:themeColor="text1"/>
                <w:spacing w:val="0"/>
                <w:sz w:val="21"/>
                <w:szCs w:val="21"/>
                <w:highlight w:val="none"/>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highlight w:val="none"/>
                <w:shd w:val="clear" w:fill="FFFFFF"/>
                <w14:textFill>
                  <w14:solidFill>
                    <w14:schemeClr w14:val="tx1"/>
                  </w14:solidFill>
                </w14:textFill>
              </w:rPr>
              <w:t>数量</w:t>
            </w:r>
          </w:p>
          <w:p>
            <w:pPr>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highlight w:val="none"/>
                <w:shd w:val="clear" w:fill="FFFFFF"/>
                <w14:textFill>
                  <w14:solidFill>
                    <w14:schemeClr w14:val="tx1"/>
                  </w14:solidFill>
                </w14:textFill>
              </w:rPr>
              <w:t>（单位）</w:t>
            </w:r>
          </w:p>
        </w:tc>
        <w:tc>
          <w:tcPr>
            <w:tcW w:w="975" w:type="dxa"/>
            <w:vAlign w:val="center"/>
          </w:tcPr>
          <w:p>
            <w:pPr>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highlight w:val="none"/>
                <w:shd w:val="clear" w:fill="FFFFFF"/>
                <w14:textFill>
                  <w14:solidFill>
                    <w14:schemeClr w14:val="tx1"/>
                  </w14:solidFill>
                </w14:textFill>
              </w:rPr>
              <w:t>技术规格、参数及要求</w:t>
            </w:r>
          </w:p>
        </w:tc>
        <w:tc>
          <w:tcPr>
            <w:tcW w:w="1333" w:type="dxa"/>
            <w:vAlign w:val="center"/>
          </w:tcPr>
          <w:p>
            <w:pPr>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highlight w:val="none"/>
                <w:shd w:val="clear" w:fill="FFFFFF"/>
                <w14:textFill>
                  <w14:solidFill>
                    <w14:schemeClr w14:val="tx1"/>
                  </w14:solidFill>
                </w14:textFill>
              </w:rPr>
              <w:t>品目预算(元)</w:t>
            </w:r>
          </w:p>
        </w:tc>
        <w:tc>
          <w:tcPr>
            <w:tcW w:w="1442" w:type="dxa"/>
            <w:vAlign w:val="center"/>
          </w:tcPr>
          <w:p>
            <w:pPr>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highlight w:val="none"/>
                <w:shd w:val="clear" w:fill="FFFFFF"/>
                <w14:textFill>
                  <w14:solidFill>
                    <w14:schemeClr w14:val="tx1"/>
                  </w14:solidFill>
                </w14:textFill>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47" w:type="dxa"/>
            <w:vAlign w:val="center"/>
          </w:tcPr>
          <w:p>
            <w:pPr>
              <w:jc w:val="cente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i w:val="0"/>
                <w:iCs w:val="0"/>
                <w:caps w:val="0"/>
                <w:color w:val="auto"/>
                <w:spacing w:val="0"/>
                <w:sz w:val="24"/>
                <w:szCs w:val="24"/>
                <w:highlight w:val="none"/>
                <w:shd w:val="clear" w:fill="auto"/>
              </w:rPr>
              <w:t>1-1</w:t>
            </w:r>
          </w:p>
        </w:tc>
        <w:tc>
          <w:tcPr>
            <w:tcW w:w="1042" w:type="dxa"/>
            <w:vAlign w:val="center"/>
          </w:tcPr>
          <w:p>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其他文化艺术服务</w:t>
            </w:r>
          </w:p>
        </w:tc>
        <w:tc>
          <w:tcPr>
            <w:tcW w:w="2220" w:type="dxa"/>
            <w:vAlign w:val="center"/>
          </w:tcPr>
          <w:p>
            <w:pPr>
              <w:numPr>
                <w:ilvl w:val="-1"/>
                <w:numId w:val="0"/>
              </w:numPr>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val="en-US" w:eastAsia="zh-CN"/>
              </w:rPr>
              <w:t>“《中国港口史》和《中国运河史》”编纂</w:t>
            </w:r>
          </w:p>
        </w:tc>
        <w:tc>
          <w:tcPr>
            <w:tcW w:w="900" w:type="dxa"/>
            <w:vAlign w:val="center"/>
          </w:tcPr>
          <w:p>
            <w:pPr>
              <w:jc w:val="cente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i w:val="0"/>
                <w:iCs w:val="0"/>
                <w:caps w:val="0"/>
                <w:color w:val="auto"/>
                <w:spacing w:val="0"/>
                <w:sz w:val="24"/>
                <w:szCs w:val="24"/>
                <w:highlight w:val="none"/>
                <w:shd w:val="clear" w:fill="auto"/>
              </w:rPr>
              <w:t>1(</w:t>
            </w:r>
            <w:r>
              <w:rPr>
                <w:rFonts w:hint="eastAsia" w:asciiTheme="minorEastAsia" w:hAnsiTheme="minorEastAsia" w:eastAsiaTheme="minorEastAsia" w:cstheme="minorEastAsia"/>
                <w:i w:val="0"/>
                <w:iCs w:val="0"/>
                <w:caps w:val="0"/>
                <w:color w:val="auto"/>
                <w:spacing w:val="0"/>
                <w:sz w:val="24"/>
                <w:szCs w:val="24"/>
                <w:highlight w:val="none"/>
                <w:shd w:val="clear" w:fill="auto"/>
                <w:lang w:val="en-US" w:eastAsia="zh-CN"/>
              </w:rPr>
              <w:t>项</w:t>
            </w:r>
            <w:r>
              <w:rPr>
                <w:rFonts w:hint="eastAsia" w:asciiTheme="minorEastAsia" w:hAnsiTheme="minorEastAsia" w:eastAsiaTheme="minorEastAsia" w:cstheme="minorEastAsia"/>
                <w:i w:val="0"/>
                <w:iCs w:val="0"/>
                <w:caps w:val="0"/>
                <w:color w:val="auto"/>
                <w:spacing w:val="0"/>
                <w:sz w:val="24"/>
                <w:szCs w:val="24"/>
                <w:highlight w:val="none"/>
                <w:shd w:val="clear" w:fill="auto"/>
              </w:rPr>
              <w:t>)</w:t>
            </w:r>
          </w:p>
        </w:tc>
        <w:tc>
          <w:tcPr>
            <w:tcW w:w="975" w:type="dxa"/>
            <w:vAlign w:val="center"/>
          </w:tcPr>
          <w:p>
            <w:pPr>
              <w:jc w:val="cente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i w:val="0"/>
                <w:iCs w:val="0"/>
                <w:caps w:val="0"/>
                <w:color w:val="auto"/>
                <w:spacing w:val="0"/>
                <w:sz w:val="24"/>
                <w:szCs w:val="24"/>
                <w:highlight w:val="none"/>
                <w:shd w:val="clear" w:color="auto" w:fill="auto"/>
              </w:rPr>
              <w:t>详见</w:t>
            </w:r>
            <w:r>
              <w:rPr>
                <w:rFonts w:hint="eastAsia" w:asciiTheme="minorEastAsia" w:hAnsiTheme="minorEastAsia" w:eastAsiaTheme="minorEastAsia" w:cstheme="minorEastAsia"/>
                <w:i w:val="0"/>
                <w:iCs w:val="0"/>
                <w:caps w:val="0"/>
                <w:color w:val="auto"/>
                <w:spacing w:val="0"/>
                <w:sz w:val="24"/>
                <w:szCs w:val="24"/>
                <w:highlight w:val="none"/>
                <w:shd w:val="clear" w:color="auto" w:fill="auto"/>
                <w:lang w:val="en-US" w:eastAsia="zh-CN"/>
              </w:rPr>
              <w:t>采购</w:t>
            </w:r>
            <w:r>
              <w:rPr>
                <w:rFonts w:hint="eastAsia" w:asciiTheme="minorEastAsia" w:hAnsiTheme="minorEastAsia" w:eastAsiaTheme="minorEastAsia" w:cstheme="minorEastAsia"/>
                <w:i w:val="0"/>
                <w:iCs w:val="0"/>
                <w:caps w:val="0"/>
                <w:color w:val="auto"/>
                <w:spacing w:val="0"/>
                <w:sz w:val="24"/>
                <w:szCs w:val="24"/>
                <w:highlight w:val="none"/>
                <w:shd w:val="clear" w:color="auto" w:fill="auto"/>
              </w:rPr>
              <w:t>文件</w:t>
            </w:r>
          </w:p>
        </w:tc>
        <w:tc>
          <w:tcPr>
            <w:tcW w:w="1333" w:type="dxa"/>
            <w:vAlign w:val="center"/>
          </w:tcPr>
          <w:p>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sz w:val="24"/>
                <w:szCs w:val="24"/>
                <w:highlight w:val="none"/>
                <w:lang w:val="en-US" w:eastAsia="zh-CN"/>
              </w:rPr>
              <w:t>500000.00</w:t>
            </w:r>
          </w:p>
        </w:tc>
        <w:tc>
          <w:tcPr>
            <w:tcW w:w="1442" w:type="dxa"/>
            <w:vAlign w:val="center"/>
          </w:tcPr>
          <w:p>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sz w:val="24"/>
                <w:szCs w:val="24"/>
                <w:highlight w:val="none"/>
                <w:lang w:val="en-US" w:eastAsia="zh-CN"/>
              </w:rPr>
              <w:t>500000.00</w:t>
            </w:r>
          </w:p>
        </w:tc>
      </w:tr>
    </w:tbl>
    <w:p>
      <w:pPr>
        <w:autoSpaceDE w:val="0"/>
        <w:autoSpaceDN w:val="0"/>
        <w:adjustRightInd w:val="0"/>
        <w:spacing w:before="206" w:beforeLines="66" w:beforeAutospacing="0"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本合同包</w:t>
      </w:r>
      <w:r>
        <w:rPr>
          <w:rFonts w:hint="eastAsia" w:asciiTheme="minorEastAsia" w:hAnsiTheme="minorEastAsia" w:eastAsiaTheme="minorEastAsia" w:cstheme="minorEastAsia"/>
          <w:sz w:val="24"/>
          <w:szCs w:val="24"/>
          <w:highlight w:val="none"/>
          <w:lang w:val="en-US" w:eastAsia="zh-CN"/>
        </w:rPr>
        <w:t>不</w:t>
      </w:r>
      <w:r>
        <w:rPr>
          <w:rFonts w:hint="eastAsia" w:asciiTheme="minorEastAsia" w:hAnsiTheme="minorEastAsia" w:eastAsiaTheme="minorEastAsia" w:cstheme="minorEastAsia"/>
          <w:sz w:val="24"/>
          <w:szCs w:val="24"/>
          <w:highlight w:val="none"/>
          <w:lang w:val="zh-CN"/>
        </w:rPr>
        <w:t>接受联合体投标</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合同履行期限：合同签订后90个工作日</w:t>
      </w:r>
    </w:p>
    <w:p>
      <w:pPr>
        <w:autoSpaceDE w:val="0"/>
        <w:autoSpaceDN w:val="0"/>
        <w:adjustRightInd w:val="0"/>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二、申请人的资格要求：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1.满足《中华人民共和国政府釆购法》第二十二条规定；</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2.落实政府采购政策需满足的资格要求：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合同包1(“《中国港口史》和《中国运河史》”编纂)落实政府采购政策需满足的资格要求如下：</w:t>
      </w:r>
    </w:p>
    <w:p>
      <w:pPr>
        <w:shd w:val="clear" w:color="auto" w:fill="auto"/>
        <w:autoSpaceDE w:val="0"/>
        <w:autoSpaceDN w:val="0"/>
        <w:bidi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zh-CN" w:eastAsia="zh-CN"/>
        </w:rPr>
        <w:t>1</w:t>
      </w:r>
      <w:r>
        <w:rPr>
          <w:rFonts w:hint="eastAsia" w:ascii="宋体" w:hAnsi="宋体" w:eastAsia="宋体" w:cs="宋体"/>
          <w:color w:val="000000"/>
          <w:sz w:val="24"/>
          <w:szCs w:val="24"/>
          <w:highlight w:val="none"/>
          <w:lang w:val="zh-CN"/>
        </w:rPr>
        <w:t>）《政府采购促进中小企业发展管理办法》（财库〔2020〕46号）；</w:t>
      </w:r>
    </w:p>
    <w:p>
      <w:pPr>
        <w:shd w:val="clear" w:color="auto" w:fill="auto"/>
        <w:autoSpaceDE w:val="0"/>
        <w:autoSpaceDN w:val="0"/>
        <w:bidi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zh-CN" w:eastAsia="zh-CN"/>
        </w:rPr>
        <w:t>2</w:t>
      </w:r>
      <w:r>
        <w:rPr>
          <w:rFonts w:hint="eastAsia" w:ascii="宋体" w:hAnsi="宋体" w:eastAsia="宋体" w:cs="宋体"/>
          <w:color w:val="000000"/>
          <w:sz w:val="24"/>
          <w:szCs w:val="24"/>
          <w:highlight w:val="none"/>
          <w:lang w:val="zh-CN"/>
        </w:rPr>
        <w:t>）《财政部、司法部关于政府采购支持监狱企业发展有关问题的通知》（财库〔2014〕68号）；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）《财政部、民政部、中国残疾人联合会关于促进残疾人就业政府采购政策的通知》（财库[2017]141号）；</w:t>
      </w:r>
    </w:p>
    <w:p>
      <w:pPr>
        <w:widowControl w:val="0"/>
        <w:shd w:val="clear" w:color="auto" w:fill="auto"/>
        <w:autoSpaceDE w:val="0"/>
        <w:autoSpaceDN w:val="0"/>
        <w:adjustRightInd w:val="0"/>
        <w:spacing w:line="360" w:lineRule="auto"/>
        <w:ind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lang w:val="zh-CN"/>
        </w:rPr>
        <w:t>）《财政部关于进一步加大政府采购支持中小企业力度的通知》（财库〔2022〕19号）；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val="zh-CN"/>
        </w:rPr>
        <w:t>）《陕西省财政厅关于</w:t>
      </w:r>
      <w:r>
        <w:rPr>
          <w:rFonts w:hint="eastAsia" w:ascii="宋体" w:hAnsi="宋体" w:eastAsia="宋体" w:cs="宋体"/>
          <w:color w:val="000000"/>
          <w:sz w:val="24"/>
          <w:szCs w:val="24"/>
          <w:highlight w:val="none"/>
          <w:lang w:val="en-US" w:eastAsia="zh-CN"/>
        </w:rPr>
        <w:t>落实政府采购支持中小企业政策有关事项的通知</w:t>
      </w:r>
      <w:r>
        <w:rPr>
          <w:rFonts w:hint="eastAsia" w:ascii="宋体" w:hAnsi="宋体" w:eastAsia="宋体" w:cs="宋体"/>
          <w:color w:val="000000"/>
          <w:sz w:val="24"/>
          <w:szCs w:val="24"/>
          <w:highlight w:val="none"/>
          <w:lang w:val="zh-CN"/>
        </w:rPr>
        <w:t>》（陕财办采〔202</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lang w:val="zh-CN"/>
        </w:rPr>
        <w:t>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val="zh-CN"/>
        </w:rPr>
        <w:t>）财政部、国家发展改革委关于印发《节能产品政府采购实施意见》的通知（财库[2004]185号）；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val="zh-CN"/>
        </w:rPr>
        <w:t>）《国务院办公厅关于建立政府强制采购节能产品制度的通知》（国办发〔2007〕51号）；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val="zh-CN"/>
        </w:rPr>
        <w:t>）《财政部、国家环保总局关于环境标志产品政府采购实施的意见》（财库[2006]90号）；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lang w:val="zh-CN"/>
        </w:rPr>
        <w:t>）《财政部、发展改革委、生态环境部、市场监管总局关于调整优化节能产品、环境标志产品政府采购执行机制的通知》（财库〔2019〕9号）；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highlight w:val="none"/>
          <w:lang w:val="zh-CN"/>
        </w:rPr>
        <w:t>陕西省财政厅《关于进一步加强政府绿色采购有关问题的通知》（陕财办采〔2021〕29号）；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lang w:val="zh-CN"/>
        </w:rPr>
        <w:t>）《关于扩大政府采购支持绿色建材促进建筑品质提升政策实施范围的通知》财库〔2022〕35号。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highlight w:val="none"/>
          <w:lang w:val="zh-CN"/>
        </w:rPr>
        <w:t>《关于运用政府采购政策支持乡村产业振兴的通知》（财库〔2021〕19号）；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13</w:t>
      </w:r>
      <w:r>
        <w:rPr>
          <w:rFonts w:hint="eastAsia" w:ascii="宋体" w:hAnsi="宋体" w:eastAsia="宋体" w:cs="宋体"/>
          <w:color w:val="000000"/>
          <w:sz w:val="24"/>
          <w:szCs w:val="24"/>
          <w:highlight w:val="none"/>
          <w:lang w:val="zh-CN"/>
        </w:rPr>
        <w:t>）陕西省财政厅关于印发《陕西省中小企业政府采购信用融资办法》（陕财办采〔2018〕23号）；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14</w:t>
      </w:r>
      <w:r>
        <w:rPr>
          <w:rFonts w:hint="eastAsia" w:ascii="宋体" w:hAnsi="宋体" w:eastAsia="宋体" w:cs="宋体"/>
          <w:color w:val="000000"/>
          <w:sz w:val="24"/>
          <w:szCs w:val="24"/>
          <w:highlight w:val="none"/>
          <w:lang w:val="zh-CN"/>
        </w:rPr>
        <w:t>）为了进一步推动金融支持政策更好适应市场主体的需要，扎实落实国务院关于支持中小企业发展的政策措施，积极发挥政府釆购政策功能，有效缓解中小企业融资难、融资贵问题，根据中办、国办《关于促进中小企业健康发展的指导意见》、财政部、工信部《政府采购促进中小企业发展管理办法》（财库〔2020〕46号）、《陕西省中小企业政府釆购信用融资办法》（陕财办采[2018]23号）、《陕西省财政厅关于加快推进我省中小企业政府采购信用融资工作的通知》（陕财办釆［2020］15号）等有关规定，按照市场主导、财政引导、银企自愿、风险自担的原则，中标（成交）供应商可根据自身资金需求，登录陕西省政府采购信用融资平台（http://www.ccgp-shaanxi.gov.cn/zcdservice/zcd/shanxi/）在线申请，依法参加政府采购信用融资活动。目前的合作银行有：北京银行、中国建设银行、中信银行、中国平安银行、中国光大银行、浦发银行、兴业银行、中国工商银行、秦农银行、浙商银行、中国银行、西安银行、中国农业银行、中国邮政储蓄银行（排名不分先后）；</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15</w:t>
      </w:r>
      <w:r>
        <w:rPr>
          <w:rFonts w:hint="eastAsia" w:ascii="宋体" w:hAnsi="宋体" w:eastAsia="宋体" w:cs="宋体"/>
          <w:color w:val="000000"/>
          <w:sz w:val="24"/>
          <w:szCs w:val="24"/>
          <w:highlight w:val="none"/>
          <w:lang w:val="zh-CN"/>
        </w:rPr>
        <w:t>）其他需要落实的政府采购政策</w:t>
      </w:r>
      <w:r>
        <w:rPr>
          <w:rFonts w:hint="eastAsia" w:ascii="宋体" w:hAnsi="宋体" w:eastAsia="宋体" w:cs="宋体"/>
          <w:color w:val="auto"/>
          <w:sz w:val="24"/>
          <w:szCs w:val="24"/>
          <w:highlight w:val="none"/>
          <w:lang w:val="zh-CN"/>
        </w:rPr>
        <w:t>。</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3.本项目的特定资格要求：</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合同包1(“《中国港口史》和《中国运河史》”编纂)特定资格要求如下：</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eastAsia="zh-CN"/>
        </w:rPr>
        <w:t>供应商</w:t>
      </w:r>
      <w:r>
        <w:rPr>
          <w:rFonts w:hint="eastAsia" w:ascii="宋体" w:hAnsi="宋体" w:eastAsia="宋体" w:cs="宋体"/>
          <w:color w:val="000000"/>
          <w:sz w:val="24"/>
          <w:szCs w:val="24"/>
          <w:highlight w:val="none"/>
          <w:lang w:val="zh-CN"/>
        </w:rPr>
        <w:t>应为具有独立承担民事责任的能力且具备向</w:t>
      </w:r>
      <w:r>
        <w:rPr>
          <w:rFonts w:hint="eastAsia" w:ascii="宋体" w:hAnsi="宋体" w:eastAsia="宋体" w:cs="宋体"/>
          <w:color w:val="000000"/>
          <w:sz w:val="24"/>
          <w:szCs w:val="24"/>
          <w:highlight w:val="none"/>
          <w:lang w:val="zh-CN" w:eastAsia="zh-CN"/>
        </w:rPr>
        <w:t>采购人</w:t>
      </w:r>
      <w:r>
        <w:rPr>
          <w:rFonts w:hint="eastAsia" w:ascii="宋体" w:hAnsi="宋体" w:eastAsia="宋体" w:cs="宋体"/>
          <w:color w:val="000000"/>
          <w:sz w:val="24"/>
          <w:szCs w:val="24"/>
          <w:highlight w:val="none"/>
          <w:lang w:val="zh-CN"/>
        </w:rPr>
        <w:t>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zh-CN" w:eastAsia="zh-CN"/>
        </w:rPr>
        <w:t>供应商</w:t>
      </w:r>
      <w:r>
        <w:rPr>
          <w:rFonts w:hint="eastAsia" w:ascii="宋体" w:hAnsi="宋体" w:eastAsia="宋体" w:cs="宋体"/>
          <w:color w:val="000000"/>
          <w:sz w:val="24"/>
          <w:szCs w:val="24"/>
          <w:highlight w:val="none"/>
          <w:lang w:val="zh-CN"/>
        </w:rPr>
        <w:t>不得为“信用中国”网站（www.creditchina.gov.cn）中列入</w:t>
      </w:r>
      <w:r>
        <w:rPr>
          <w:rFonts w:hint="eastAsia" w:ascii="宋体" w:hAnsi="宋体" w:eastAsia="宋体" w:cs="宋体"/>
          <w:color w:val="000000"/>
          <w:sz w:val="24"/>
          <w:szCs w:val="24"/>
          <w:highlight w:val="none"/>
          <w:lang w:val="zh-CN" w:eastAsia="zh-CN"/>
        </w:rPr>
        <w:t>重大税收违法失信主体的供应商</w:t>
      </w:r>
      <w:r>
        <w:rPr>
          <w:rFonts w:hint="eastAsia" w:ascii="宋体" w:hAnsi="宋体" w:eastAsia="宋体" w:cs="宋体"/>
          <w:color w:val="000000"/>
          <w:sz w:val="24"/>
          <w:szCs w:val="24"/>
          <w:highlight w:val="none"/>
          <w:lang w:val="zh-CN"/>
        </w:rPr>
        <w:t>；不得为“中国执行信息公开网”（http://zxgk.court.gov.cn）中列入失信被执行人名单的</w:t>
      </w:r>
      <w:r>
        <w:rPr>
          <w:rFonts w:hint="eastAsia" w:ascii="宋体" w:hAnsi="宋体" w:eastAsia="宋体" w:cs="宋体"/>
          <w:color w:val="000000"/>
          <w:sz w:val="24"/>
          <w:szCs w:val="24"/>
          <w:highlight w:val="none"/>
          <w:lang w:val="zh-CN" w:eastAsia="zh-CN"/>
        </w:rPr>
        <w:t>供应商</w:t>
      </w:r>
      <w:r>
        <w:rPr>
          <w:rFonts w:hint="eastAsia" w:ascii="宋体" w:hAnsi="宋体" w:eastAsia="宋体" w:cs="宋体"/>
          <w:color w:val="000000"/>
          <w:sz w:val="24"/>
          <w:szCs w:val="24"/>
          <w:highlight w:val="none"/>
          <w:lang w:val="zh-CN"/>
        </w:rPr>
        <w:t>；不得为“中国政府采购网”（www.ccgp.gov.cn）政府采购严重违法失信行为记录名单中被财政部门禁止参加政府采购活动的</w:t>
      </w:r>
      <w:r>
        <w:rPr>
          <w:rFonts w:hint="eastAsia" w:ascii="宋体" w:hAnsi="宋体" w:eastAsia="宋体" w:cs="宋体"/>
          <w:color w:val="000000"/>
          <w:sz w:val="24"/>
          <w:szCs w:val="24"/>
          <w:highlight w:val="none"/>
          <w:lang w:val="zh-CN" w:eastAsia="zh-CN"/>
        </w:rPr>
        <w:t>供应商</w:t>
      </w:r>
      <w:r>
        <w:rPr>
          <w:rFonts w:hint="eastAsia" w:ascii="宋体" w:hAnsi="宋体" w:eastAsia="宋体" w:cs="宋体"/>
          <w:color w:val="000000"/>
          <w:sz w:val="24"/>
          <w:szCs w:val="24"/>
          <w:highlight w:val="none"/>
          <w:lang w:val="zh-CN"/>
        </w:rPr>
        <w:t>；</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本项目不接受</w:t>
      </w:r>
      <w:r>
        <w:rPr>
          <w:rFonts w:hint="eastAsia" w:ascii="宋体" w:hAnsi="宋体" w:eastAsia="宋体" w:cs="宋体"/>
          <w:color w:val="000000"/>
          <w:sz w:val="24"/>
          <w:szCs w:val="24"/>
          <w:highlight w:val="none"/>
          <w:lang w:val="zh-CN" w:eastAsia="zh-CN"/>
        </w:rPr>
        <w:t>联合体；</w:t>
      </w:r>
      <w:r>
        <w:rPr>
          <w:rFonts w:hint="eastAsia" w:ascii="宋体" w:hAnsi="宋体" w:eastAsia="宋体" w:cs="宋体"/>
          <w:color w:val="000000"/>
          <w:sz w:val="24"/>
          <w:szCs w:val="24"/>
          <w:highlight w:val="none"/>
          <w:lang w:val="zh-CN"/>
        </w:rPr>
        <w:t xml:space="preserve"> </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rPr>
        <w:t>本项目</w:t>
      </w:r>
      <w:r>
        <w:rPr>
          <w:rFonts w:hint="eastAsia" w:ascii="宋体" w:hAnsi="宋体" w:eastAsia="宋体" w:cs="宋体"/>
          <w:color w:val="000000"/>
          <w:sz w:val="24"/>
          <w:szCs w:val="24"/>
          <w:highlight w:val="none"/>
          <w:lang w:val="en-US" w:eastAsia="zh-CN"/>
        </w:rPr>
        <w:t>属于</w:t>
      </w:r>
      <w:r>
        <w:rPr>
          <w:rFonts w:hint="eastAsia" w:ascii="宋体" w:hAnsi="宋体" w:eastAsia="宋体" w:cs="宋体"/>
          <w:color w:val="000000"/>
          <w:sz w:val="24"/>
          <w:szCs w:val="24"/>
          <w:highlight w:val="none"/>
          <w:lang w:val="zh-CN"/>
        </w:rPr>
        <w:t>专门面向中小企业采购项目。</w:t>
      </w:r>
    </w:p>
    <w:p>
      <w:pPr>
        <w:autoSpaceDE w:val="0"/>
        <w:autoSpaceDN w:val="0"/>
        <w:adjustRightInd w:val="0"/>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三、获取采购文件</w:t>
      </w:r>
    </w:p>
    <w:p>
      <w:pPr>
        <w:autoSpaceDE w:val="0"/>
        <w:autoSpaceDN w:val="0"/>
        <w:adjustRightInd w:val="0"/>
        <w:spacing w:line="360" w:lineRule="auto"/>
        <w:ind w:left="0" w:leftChars="0" w:firstLine="420" w:firstLineChars="175"/>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时间：2023年</w:t>
      </w:r>
      <w:r>
        <w:rPr>
          <w:rFonts w:hint="eastAsia" w:asciiTheme="minorEastAsia" w:hAnsiTheme="minorEastAsia" w:eastAsiaTheme="minorEastAsia" w:cstheme="minorEastAsia"/>
          <w:sz w:val="24"/>
          <w:szCs w:val="24"/>
          <w:highlight w:val="none"/>
          <w:lang w:val="en-US" w:eastAsia="zh-CN"/>
        </w:rPr>
        <w:t>06</w:t>
      </w:r>
      <w:r>
        <w:rPr>
          <w:rFonts w:hint="eastAsia" w:asciiTheme="minorEastAsia" w:hAnsiTheme="minorEastAsia" w:eastAsiaTheme="minorEastAsia" w:cstheme="minorEastAsia"/>
          <w:sz w:val="24"/>
          <w:szCs w:val="24"/>
          <w:highlight w:val="none"/>
          <w:lang w:val="zh-CN"/>
        </w:rPr>
        <w:t>月</w:t>
      </w:r>
      <w:r>
        <w:rPr>
          <w:rFonts w:hint="eastAsia" w:asciiTheme="minorEastAsia" w:hAnsiTheme="minorEastAsia" w:eastAsiaTheme="minorEastAsia" w:cstheme="minorEastAsia"/>
          <w:sz w:val="24"/>
          <w:szCs w:val="24"/>
          <w:highlight w:val="none"/>
          <w:lang w:val="en-US" w:eastAsia="zh-CN"/>
        </w:rPr>
        <w:t>26</w:t>
      </w:r>
      <w:r>
        <w:rPr>
          <w:rFonts w:hint="eastAsia" w:asciiTheme="minorEastAsia" w:hAnsiTheme="minorEastAsia" w:eastAsiaTheme="minorEastAsia" w:cstheme="minorEastAsia"/>
          <w:sz w:val="24"/>
          <w:szCs w:val="24"/>
          <w:highlight w:val="none"/>
          <w:lang w:val="zh-CN"/>
        </w:rPr>
        <w:t>日至2023年</w:t>
      </w:r>
      <w:r>
        <w:rPr>
          <w:rFonts w:hint="eastAsia" w:asciiTheme="minorEastAsia" w:hAnsiTheme="minorEastAsia" w:eastAsiaTheme="minorEastAsia" w:cstheme="minorEastAsia"/>
          <w:sz w:val="24"/>
          <w:szCs w:val="24"/>
          <w:highlight w:val="none"/>
          <w:lang w:val="en-US" w:eastAsia="zh-CN"/>
        </w:rPr>
        <w:t>06</w:t>
      </w:r>
      <w:r>
        <w:rPr>
          <w:rFonts w:hint="eastAsia" w:asciiTheme="minorEastAsia" w:hAnsiTheme="minorEastAsia" w:eastAsiaTheme="minorEastAsia" w:cstheme="minorEastAsia"/>
          <w:sz w:val="24"/>
          <w:szCs w:val="24"/>
          <w:highlight w:val="none"/>
          <w:lang w:val="zh-CN"/>
        </w:rPr>
        <w:t>月</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lang w:val="zh-CN"/>
        </w:rPr>
        <w:t>日，每天上午</w:t>
      </w:r>
      <w:r>
        <w:rPr>
          <w:rFonts w:hint="eastAsia" w:asciiTheme="minorEastAsia" w:hAnsiTheme="minorEastAsia" w:eastAsiaTheme="minorEastAsia" w:cstheme="minorEastAsia"/>
          <w:sz w:val="24"/>
          <w:szCs w:val="24"/>
          <w:highlight w:val="none"/>
          <w:lang w:val="en-US" w:eastAsia="zh-CN"/>
        </w:rPr>
        <w:t>09</w:t>
      </w:r>
      <w:r>
        <w:rPr>
          <w:rFonts w:hint="eastAsia" w:asciiTheme="minorEastAsia" w:hAnsiTheme="minorEastAsia" w:eastAsiaTheme="minorEastAsia" w:cstheme="minorEastAsia"/>
          <w:sz w:val="24"/>
          <w:szCs w:val="24"/>
          <w:highlight w:val="none"/>
          <w:lang w:val="zh-CN"/>
        </w:rPr>
        <w:t>:00:00至12:00:00，下午14:00:00至</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zh-CN"/>
        </w:rPr>
        <w:t>7:00:00（北京时间,法定节假日除外）</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地点：西安市高新区高新三路9号新时代大厦西四楼</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方式：现场获取</w:t>
      </w:r>
    </w:p>
    <w:p>
      <w:pPr>
        <w:autoSpaceDE w:val="0"/>
        <w:autoSpaceDN w:val="0"/>
        <w:adjustRightInd w:val="0"/>
        <w:spacing w:line="360" w:lineRule="auto"/>
        <w:ind w:firstLine="480" w:firstLineChars="200"/>
        <w:rPr>
          <w:rFonts w:hint="default" w:eastAsia="宋体" w:asciiTheme="minorEastAsia" w:hAnsi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zh-CN"/>
        </w:rPr>
        <w:t>售价</w:t>
      </w: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500元</w:t>
      </w:r>
    </w:p>
    <w:p>
      <w:pPr>
        <w:autoSpaceDE w:val="0"/>
        <w:autoSpaceDN w:val="0"/>
        <w:adjustRightInd w:val="0"/>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四、响应文件提交</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截止时间： 2023年</w:t>
      </w:r>
      <w:r>
        <w:rPr>
          <w:rFonts w:hint="eastAsia" w:asciiTheme="minorEastAsia" w:hAnsiTheme="minorEastAsia" w:eastAsiaTheme="minorEastAsia" w:cstheme="minorEastAsia"/>
          <w:sz w:val="24"/>
          <w:szCs w:val="24"/>
          <w:highlight w:val="none"/>
          <w:lang w:val="en-US" w:eastAsia="zh-CN"/>
        </w:rPr>
        <w:t>07</w:t>
      </w:r>
      <w:r>
        <w:rPr>
          <w:rFonts w:hint="eastAsia" w:asciiTheme="minorEastAsia" w:hAnsiTheme="minorEastAsia" w:eastAsiaTheme="minorEastAsia" w:cstheme="minorEastAsia"/>
          <w:sz w:val="24"/>
          <w:szCs w:val="24"/>
          <w:highlight w:val="none"/>
          <w:lang w:val="zh-CN"/>
        </w:rPr>
        <w:t>月</w:t>
      </w:r>
      <w:r>
        <w:rPr>
          <w:rFonts w:hint="eastAsia" w:asciiTheme="minorEastAsia" w:hAnsiTheme="minorEastAsia" w:eastAsiaTheme="minorEastAsia" w:cstheme="minorEastAsia"/>
          <w:sz w:val="24"/>
          <w:szCs w:val="24"/>
          <w:highlight w:val="none"/>
          <w:lang w:val="en-US" w:eastAsia="zh-CN"/>
        </w:rPr>
        <w:t>06</w:t>
      </w:r>
      <w:r>
        <w:rPr>
          <w:rFonts w:hint="eastAsia" w:asciiTheme="minorEastAsia" w:hAnsiTheme="minorEastAsia" w:eastAsiaTheme="minorEastAsia" w:cstheme="minorEastAsia"/>
          <w:sz w:val="24"/>
          <w:szCs w:val="24"/>
          <w:highlight w:val="none"/>
          <w:lang w:val="zh-CN"/>
        </w:rPr>
        <w:t>日</w:t>
      </w:r>
      <w:r>
        <w:rPr>
          <w:rFonts w:hint="eastAsia" w:asciiTheme="minorEastAsia" w:hAnsiTheme="minorEastAsia" w:eastAsiaTheme="minorEastAsia" w:cstheme="minorEastAsia"/>
          <w:sz w:val="24"/>
          <w:szCs w:val="24"/>
          <w:highlight w:val="none"/>
          <w:lang w:val="en-US" w:eastAsia="zh-CN"/>
        </w:rPr>
        <w:t>14</w:t>
      </w:r>
      <w:r>
        <w:rPr>
          <w:rFonts w:hint="eastAsia" w:asciiTheme="minorEastAsia" w:hAnsiTheme="minorEastAsia" w:eastAsiaTheme="minorEastAsia" w:cstheme="minorEastAsia"/>
          <w:sz w:val="24"/>
          <w:szCs w:val="24"/>
          <w:highlight w:val="none"/>
          <w:lang w:val="zh-CN"/>
        </w:rPr>
        <w:t>时</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lang w:val="zh-CN"/>
        </w:rPr>
        <w:t>分00秒（北京时间）</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地点：西安市高新区高新三路9号新时代大厦西四楼第一会议室</w:t>
      </w:r>
    </w:p>
    <w:p>
      <w:pPr>
        <w:autoSpaceDE w:val="0"/>
        <w:autoSpaceDN w:val="0"/>
        <w:adjustRightInd w:val="0"/>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五、开启</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时间：2023年</w:t>
      </w:r>
      <w:r>
        <w:rPr>
          <w:rFonts w:hint="eastAsia" w:asciiTheme="minorEastAsia" w:hAnsiTheme="minorEastAsia" w:eastAsiaTheme="minorEastAsia" w:cstheme="minorEastAsia"/>
          <w:sz w:val="24"/>
          <w:szCs w:val="24"/>
          <w:highlight w:val="none"/>
          <w:lang w:val="en-US" w:eastAsia="zh-CN"/>
        </w:rPr>
        <w:t>07</w:t>
      </w:r>
      <w:r>
        <w:rPr>
          <w:rFonts w:hint="eastAsia" w:asciiTheme="minorEastAsia" w:hAnsiTheme="minorEastAsia" w:eastAsiaTheme="minorEastAsia" w:cstheme="minorEastAsia"/>
          <w:sz w:val="24"/>
          <w:szCs w:val="24"/>
          <w:highlight w:val="none"/>
          <w:lang w:val="zh-CN"/>
        </w:rPr>
        <w:t>月</w:t>
      </w:r>
      <w:r>
        <w:rPr>
          <w:rFonts w:hint="eastAsia" w:asciiTheme="minorEastAsia" w:hAnsiTheme="minorEastAsia" w:eastAsiaTheme="minorEastAsia" w:cstheme="minorEastAsia"/>
          <w:sz w:val="24"/>
          <w:szCs w:val="24"/>
          <w:highlight w:val="none"/>
          <w:lang w:val="en-US" w:eastAsia="zh-CN"/>
        </w:rPr>
        <w:t>06</w:t>
      </w:r>
      <w:r>
        <w:rPr>
          <w:rFonts w:hint="eastAsia" w:asciiTheme="minorEastAsia" w:hAnsiTheme="minorEastAsia" w:eastAsiaTheme="minorEastAsia" w:cstheme="minorEastAsia"/>
          <w:sz w:val="24"/>
          <w:szCs w:val="24"/>
          <w:highlight w:val="none"/>
          <w:lang w:val="zh-CN"/>
        </w:rPr>
        <w:t>日</w:t>
      </w:r>
      <w:r>
        <w:rPr>
          <w:rFonts w:hint="eastAsia" w:asciiTheme="minorEastAsia" w:hAnsiTheme="minorEastAsia" w:eastAsiaTheme="minorEastAsia" w:cstheme="minorEastAsia"/>
          <w:sz w:val="24"/>
          <w:szCs w:val="24"/>
          <w:highlight w:val="none"/>
          <w:lang w:val="en-US" w:eastAsia="zh-CN"/>
        </w:rPr>
        <w:t>14</w:t>
      </w:r>
      <w:r>
        <w:rPr>
          <w:rFonts w:hint="eastAsia" w:asciiTheme="minorEastAsia" w:hAnsiTheme="minorEastAsia" w:eastAsiaTheme="minorEastAsia" w:cstheme="minorEastAsia"/>
          <w:sz w:val="24"/>
          <w:szCs w:val="24"/>
          <w:highlight w:val="none"/>
          <w:lang w:val="zh-CN"/>
        </w:rPr>
        <w:t>时</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lang w:val="zh-CN"/>
        </w:rPr>
        <w:t>分00秒（北京时间）</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地点：西安市高新区高新三路9号新时代大厦西四楼第一会议室</w:t>
      </w:r>
    </w:p>
    <w:p>
      <w:pPr>
        <w:autoSpaceDE w:val="0"/>
        <w:autoSpaceDN w:val="0"/>
        <w:adjustRightInd w:val="0"/>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六、公告期限</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自本公告发布之日起3个工作日。</w:t>
      </w:r>
    </w:p>
    <w:p>
      <w:pPr>
        <w:autoSpaceDE w:val="0"/>
        <w:autoSpaceDN w:val="0"/>
        <w:adjustRightInd w:val="0"/>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七、其他补充事宜</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r>
        <w:rPr>
          <w:rFonts w:hint="eastAsia" w:ascii="宋体" w:hAnsi="宋体" w:eastAsia="宋体" w:cs="宋体"/>
          <w:sz w:val="24"/>
          <w:szCs w:val="24"/>
          <w:highlight w:val="none"/>
        </w:rPr>
        <w:t>现场获取文件须携带</w:t>
      </w:r>
      <w:r>
        <w:rPr>
          <w:rFonts w:hint="eastAsia" w:ascii="宋体" w:hAnsi="宋体" w:cs="宋体"/>
          <w:sz w:val="24"/>
          <w:szCs w:val="24"/>
          <w:highlight w:val="none"/>
          <w:lang w:val="en-US" w:eastAsia="zh-CN"/>
        </w:rPr>
        <w:t>法人授权书</w:t>
      </w:r>
      <w:r>
        <w:rPr>
          <w:rFonts w:hint="eastAsia" w:ascii="宋体" w:hAnsi="宋体" w:eastAsia="宋体" w:cs="宋体"/>
          <w:sz w:val="24"/>
          <w:szCs w:val="24"/>
          <w:highlight w:val="none"/>
        </w:rPr>
        <w:t>、经办人身份证及身份证复印件加盖公章</w:t>
      </w:r>
      <w:r>
        <w:rPr>
          <w:rFonts w:hint="eastAsia" w:asciiTheme="minorEastAsia" w:hAnsiTheme="minorEastAsia" w:eastAsiaTheme="minorEastAsia" w:cstheme="minorEastAsia"/>
          <w:sz w:val="24"/>
          <w:szCs w:val="24"/>
          <w:highlight w:val="none"/>
          <w:lang w:val="en-US" w:eastAsia="zh-CN"/>
        </w:rPr>
        <w:t>；</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2.供应商按照陕西省财政厅关于政府采购供应商注册登记有关事项的通知中的要求，通过陕西省政府采购网（http://www.ccgp-shaanxi.gov.cn/）注册登记，成为陕西省政府采购注册供应商。</w:t>
      </w:r>
    </w:p>
    <w:p>
      <w:pPr>
        <w:autoSpaceDE w:val="0"/>
        <w:autoSpaceDN w:val="0"/>
        <w:adjustRightInd w:val="0"/>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八、凡对本次采购提出询问，请按以下方式联系。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rPr>
        <w:t>1.釆购人信息</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名称：陕西省水路交通事业发展中心</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地址：西安市莲湖区药王洞18号</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联系方式：029-87340163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rPr>
        <w:t>2.釆购代理机构信息</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名称：陕西中采项目管理有限公司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地址：</w:t>
      </w:r>
      <w:r>
        <w:rPr>
          <w:rFonts w:hint="eastAsia" w:ascii="宋体" w:hAnsi="宋体" w:eastAsia="宋体" w:cs="宋体"/>
          <w:i w:val="0"/>
          <w:iCs w:val="0"/>
          <w:caps w:val="0"/>
          <w:color w:val="auto"/>
          <w:spacing w:val="0"/>
          <w:sz w:val="24"/>
          <w:szCs w:val="24"/>
          <w:highlight w:val="none"/>
          <w:lang w:eastAsia="zh-CN"/>
        </w:rPr>
        <w:t xml:space="preserve">西安市高新区高新三路9号新时代大厦西四楼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i w:val="0"/>
          <w:iCs w:val="0"/>
          <w:caps w:val="0"/>
          <w:color w:val="auto"/>
          <w:spacing w:val="0"/>
          <w:sz w:val="24"/>
          <w:szCs w:val="24"/>
          <w:highlight w:val="none"/>
        </w:rPr>
        <w:t>联系方式：</w:t>
      </w:r>
      <w:r>
        <w:rPr>
          <w:rFonts w:hint="eastAsia" w:ascii="宋体" w:hAnsi="宋体" w:eastAsia="宋体" w:cs="宋体"/>
          <w:i w:val="0"/>
          <w:iCs w:val="0"/>
          <w:caps w:val="0"/>
          <w:color w:val="auto"/>
          <w:spacing w:val="0"/>
          <w:sz w:val="24"/>
          <w:szCs w:val="24"/>
          <w:highlight w:val="none"/>
          <w:lang w:val="en-US" w:eastAsia="zh-CN"/>
        </w:rPr>
        <w:t>029-</w:t>
      </w:r>
      <w:r>
        <w:rPr>
          <w:rFonts w:hint="eastAsia" w:ascii="宋体" w:hAnsi="宋体" w:cs="宋体"/>
          <w:i w:val="0"/>
          <w:iCs w:val="0"/>
          <w:caps w:val="0"/>
          <w:color w:val="auto"/>
          <w:spacing w:val="0"/>
          <w:sz w:val="24"/>
          <w:szCs w:val="24"/>
          <w:highlight w:val="none"/>
          <w:lang w:val="en-US" w:eastAsia="zh-CN"/>
        </w:rPr>
        <w:t>88823056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rPr>
        <w:t>3.项目联系方式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宋体" w:hAnsi="宋体" w:eastAsia="宋体" w:cs="宋体"/>
          <w:color w:val="auto"/>
          <w:sz w:val="24"/>
          <w:szCs w:val="24"/>
          <w:highlight w:val="none"/>
          <w:lang w:val="en-US"/>
        </w:rPr>
      </w:pPr>
      <w:r>
        <w:rPr>
          <w:rFonts w:hint="eastAsia" w:ascii="宋体" w:hAnsi="宋体" w:eastAsia="宋体" w:cs="宋体"/>
          <w:i w:val="0"/>
          <w:iCs w:val="0"/>
          <w:caps w:val="0"/>
          <w:color w:val="auto"/>
          <w:spacing w:val="0"/>
          <w:sz w:val="24"/>
          <w:szCs w:val="24"/>
          <w:highlight w:val="none"/>
        </w:rPr>
        <w:t>项目联系人：</w:t>
      </w:r>
      <w:r>
        <w:rPr>
          <w:rFonts w:hint="eastAsia" w:ascii="宋体" w:hAnsi="宋体" w:cs="宋体"/>
          <w:i w:val="0"/>
          <w:iCs w:val="0"/>
          <w:caps w:val="0"/>
          <w:color w:val="auto"/>
          <w:spacing w:val="0"/>
          <w:sz w:val="24"/>
          <w:szCs w:val="24"/>
          <w:highlight w:val="none"/>
          <w:lang w:val="en-US" w:eastAsia="zh-CN"/>
        </w:rPr>
        <w:t>符宇寒、刘静静</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i w:val="0"/>
          <w:iCs w:val="0"/>
          <w:caps w:val="0"/>
          <w:color w:val="auto"/>
          <w:spacing w:val="0"/>
          <w:sz w:val="24"/>
          <w:szCs w:val="24"/>
          <w:highlight w:val="none"/>
        </w:rPr>
        <w:t>电话：</w:t>
      </w:r>
      <w:r>
        <w:rPr>
          <w:rFonts w:hint="eastAsia" w:ascii="宋体" w:hAnsi="宋体" w:eastAsia="宋体" w:cs="宋体"/>
          <w:i w:val="0"/>
          <w:iCs w:val="0"/>
          <w:caps w:val="0"/>
          <w:color w:val="auto"/>
          <w:spacing w:val="0"/>
          <w:sz w:val="24"/>
          <w:szCs w:val="24"/>
          <w:highlight w:val="none"/>
          <w:lang w:val="en-US" w:eastAsia="zh-CN"/>
        </w:rPr>
        <w:t>029-</w:t>
      </w:r>
      <w:r>
        <w:rPr>
          <w:rFonts w:hint="eastAsia" w:ascii="宋体" w:hAnsi="宋体" w:cs="宋体"/>
          <w:i w:val="0"/>
          <w:iCs w:val="0"/>
          <w:caps w:val="0"/>
          <w:color w:val="auto"/>
          <w:spacing w:val="0"/>
          <w:sz w:val="24"/>
          <w:szCs w:val="24"/>
          <w:highlight w:val="none"/>
          <w:lang w:val="en-US" w:eastAsia="zh-CN"/>
        </w:rPr>
        <w:t>88823056</w:t>
      </w:r>
    </w:p>
    <w:p>
      <w:pPr>
        <w:rPr>
          <w:rFonts w:hint="eastAsia" w:ascii="宋体" w:hAnsi="宋体" w:eastAsia="宋体" w:cs="宋体"/>
          <w:highlight w:val="none"/>
          <w:lang w:val="zh-CN"/>
        </w:rPr>
      </w:pPr>
    </w:p>
    <w:p>
      <w:pPr>
        <w:rPr>
          <w:rFonts w:hint="eastAsia" w:ascii="宋体" w:hAnsi="宋体" w:eastAsia="宋体" w:cs="宋体"/>
          <w:b/>
          <w:bCs/>
          <w:color w:val="000000"/>
          <w:kern w:val="2"/>
          <w:sz w:val="32"/>
          <w:szCs w:val="32"/>
          <w:highlight w:val="none"/>
          <w:lang w:val="zh-CN" w:eastAsia="zh-CN" w:bidi="ar-SA"/>
        </w:rPr>
      </w:pPr>
      <w:bookmarkStart w:id="18" w:name="_Toc10776"/>
      <w:bookmarkStart w:id="19" w:name="_Toc13923"/>
      <w:r>
        <w:rPr>
          <w:rFonts w:hint="eastAsia" w:ascii="宋体" w:hAnsi="宋体" w:eastAsia="宋体" w:cs="宋体"/>
          <w:b/>
          <w:bCs/>
          <w:color w:val="000000"/>
          <w:kern w:val="2"/>
          <w:sz w:val="32"/>
          <w:szCs w:val="32"/>
          <w:highlight w:val="none"/>
          <w:lang w:val="zh-CN" w:eastAsia="zh-CN" w:bidi="ar-SA"/>
        </w:rPr>
        <w:br w:type="page"/>
      </w:r>
    </w:p>
    <w:p>
      <w:pPr>
        <w:pStyle w:val="3"/>
        <w:bidi w:val="0"/>
        <w:spacing w:line="480" w:lineRule="auto"/>
        <w:rPr>
          <w:rFonts w:hint="eastAsia" w:ascii="宋体" w:hAnsi="宋体" w:eastAsia="宋体" w:cs="宋体"/>
          <w:b/>
          <w:bCs/>
          <w:color w:val="000000"/>
          <w:kern w:val="2"/>
          <w:sz w:val="32"/>
          <w:szCs w:val="32"/>
          <w:highlight w:val="none"/>
          <w:lang w:val="zh-CN" w:eastAsia="zh-CN" w:bidi="ar-SA"/>
        </w:rPr>
      </w:pPr>
      <w:bookmarkStart w:id="20" w:name="_Toc24422"/>
      <w:bookmarkStart w:id="21" w:name="_Toc7870"/>
      <w:bookmarkStart w:id="22" w:name="_Toc18973"/>
      <w:r>
        <w:rPr>
          <w:rFonts w:hint="eastAsia" w:ascii="宋体" w:hAnsi="宋体" w:eastAsia="宋体" w:cs="宋体"/>
          <w:b/>
          <w:bCs/>
          <w:color w:val="000000"/>
          <w:kern w:val="2"/>
          <w:sz w:val="32"/>
          <w:szCs w:val="32"/>
          <w:highlight w:val="none"/>
          <w:lang w:val="zh-CN" w:eastAsia="zh-CN" w:bidi="ar-SA"/>
        </w:rPr>
        <w:t>第二部分 供应商须知</w:t>
      </w:r>
      <w:bookmarkEnd w:id="12"/>
      <w:bookmarkEnd w:id="13"/>
      <w:bookmarkEnd w:id="14"/>
      <w:bookmarkEnd w:id="15"/>
      <w:bookmarkEnd w:id="16"/>
      <w:bookmarkEnd w:id="17"/>
      <w:bookmarkEnd w:id="18"/>
      <w:bookmarkEnd w:id="19"/>
      <w:bookmarkEnd w:id="20"/>
      <w:bookmarkEnd w:id="21"/>
      <w:bookmarkEnd w:id="22"/>
    </w:p>
    <w:p>
      <w:pPr>
        <w:pStyle w:val="4"/>
        <w:spacing w:line="360" w:lineRule="auto"/>
        <w:ind w:firstLine="482" w:firstLineChars="200"/>
        <w:jc w:val="left"/>
        <w:rPr>
          <w:rFonts w:hint="eastAsia" w:asciiTheme="minorEastAsia" w:hAnsiTheme="minorEastAsia" w:eastAsiaTheme="minorEastAsia" w:cstheme="minorEastAsia"/>
          <w:b/>
          <w:sz w:val="24"/>
          <w:szCs w:val="18"/>
          <w:highlight w:val="none"/>
          <w:lang w:val="zh-CN" w:eastAsia="zh-CN"/>
        </w:rPr>
      </w:pPr>
      <w:bookmarkStart w:id="23" w:name="_Toc29294"/>
      <w:bookmarkStart w:id="24" w:name="_Toc16124"/>
      <w:bookmarkStart w:id="25" w:name="_Toc6370"/>
      <w:bookmarkStart w:id="26" w:name="_Toc245"/>
      <w:bookmarkStart w:id="27" w:name="_Toc520468905"/>
      <w:bookmarkStart w:id="28" w:name="_Toc15068"/>
      <w:bookmarkStart w:id="29" w:name="_Toc12643"/>
      <w:bookmarkStart w:id="30" w:name="_Toc25106"/>
      <w:bookmarkStart w:id="31" w:name="_Toc10454"/>
      <w:r>
        <w:rPr>
          <w:rFonts w:hint="eastAsia" w:asciiTheme="minorEastAsia" w:hAnsiTheme="minorEastAsia" w:eastAsiaTheme="minorEastAsia" w:cstheme="minorEastAsia"/>
          <w:b/>
          <w:sz w:val="24"/>
          <w:szCs w:val="18"/>
          <w:highlight w:val="none"/>
          <w:lang w:val="zh-CN" w:eastAsia="zh-CN"/>
        </w:rPr>
        <w:t>一、名词解释</w:t>
      </w:r>
      <w:bookmarkEnd w:id="23"/>
      <w:bookmarkEnd w:id="24"/>
      <w:bookmarkEnd w:id="25"/>
      <w:bookmarkEnd w:id="26"/>
      <w:bookmarkEnd w:id="27"/>
      <w:bookmarkEnd w:id="28"/>
      <w:bookmarkEnd w:id="29"/>
      <w:bookmarkEnd w:id="30"/>
      <w:bookmarkEnd w:id="31"/>
    </w:p>
    <w:p>
      <w:pPr>
        <w:pStyle w:val="22"/>
        <w:widowControl/>
        <w:spacing w:line="360" w:lineRule="auto"/>
        <w:ind w:firstLine="480" w:firstLineChars="200"/>
        <w:rPr>
          <w:rFonts w:hint="eastAsia" w:asciiTheme="minorEastAsia" w:hAnsiTheme="minorEastAsia" w:eastAsiaTheme="minorEastAsia" w:cstheme="minorEastAsia"/>
          <w:szCs w:val="24"/>
          <w:highlight w:val="none"/>
          <w:lang w:eastAsia="zh-CN"/>
        </w:rPr>
      </w:pPr>
      <w:r>
        <w:rPr>
          <w:rFonts w:hint="eastAsia" w:asciiTheme="minorEastAsia" w:hAnsiTheme="minorEastAsia" w:eastAsiaTheme="minorEastAsia" w:cstheme="minorEastAsia"/>
          <w:szCs w:val="24"/>
          <w:highlight w:val="none"/>
          <w:lang w:val="zh-CN"/>
        </w:rPr>
        <w:t>1、采 购 人：</w:t>
      </w:r>
      <w:r>
        <w:rPr>
          <w:rFonts w:hint="eastAsia" w:asciiTheme="minorEastAsia" w:hAnsiTheme="minorEastAsia" w:eastAsiaTheme="minorEastAsia" w:cstheme="minorEastAsia"/>
          <w:szCs w:val="24"/>
          <w:highlight w:val="none"/>
          <w:lang w:val="zh-CN" w:eastAsia="zh-CN"/>
        </w:rPr>
        <w:t>陕西省水路交通事业发展中心</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333333"/>
          <w:sz w:val="24"/>
          <w:szCs w:val="24"/>
          <w:highlight w:val="none"/>
          <w:lang w:val="en-US" w:eastAsia="zh-CN"/>
        </w:rPr>
      </w:pPr>
      <w:r>
        <w:rPr>
          <w:rFonts w:hint="eastAsia" w:asciiTheme="minorEastAsia" w:hAnsiTheme="minorEastAsia" w:eastAsiaTheme="minorEastAsia" w:cstheme="minorEastAsia"/>
          <w:sz w:val="24"/>
          <w:szCs w:val="24"/>
          <w:highlight w:val="none"/>
          <w:lang w:val="zh-CN"/>
        </w:rPr>
        <w:t>2、监督机构：</w:t>
      </w:r>
      <w:r>
        <w:rPr>
          <w:rFonts w:hint="eastAsia" w:asciiTheme="minorEastAsia" w:hAnsiTheme="minorEastAsia" w:eastAsiaTheme="minorEastAsia" w:cstheme="minorEastAsia"/>
          <w:sz w:val="24"/>
          <w:szCs w:val="24"/>
          <w:highlight w:val="none"/>
          <w:lang w:val="en-US" w:eastAsia="zh-CN"/>
        </w:rPr>
        <w:t>陕西省</w:t>
      </w:r>
      <w:r>
        <w:rPr>
          <w:rFonts w:hint="eastAsia" w:asciiTheme="minorEastAsia" w:hAnsiTheme="minorEastAsia" w:eastAsiaTheme="minorEastAsia" w:cstheme="minorEastAsia"/>
          <w:sz w:val="24"/>
          <w:szCs w:val="24"/>
          <w:highlight w:val="none"/>
          <w:lang w:val="zh-CN"/>
        </w:rPr>
        <w:t>财政</w:t>
      </w:r>
      <w:r>
        <w:rPr>
          <w:rFonts w:hint="eastAsia" w:asciiTheme="minorEastAsia" w:hAnsiTheme="minorEastAsia" w:eastAsiaTheme="minorEastAsia" w:cstheme="minorEastAsia"/>
          <w:sz w:val="24"/>
          <w:szCs w:val="24"/>
          <w:highlight w:val="none"/>
          <w:lang w:val="en-US" w:eastAsia="zh-CN"/>
        </w:rPr>
        <w:t>局</w:t>
      </w:r>
    </w:p>
    <w:p>
      <w:pPr>
        <w:autoSpaceDE w:val="0"/>
        <w:autoSpaceDN w:val="0"/>
        <w:adjustRightInd w:val="0"/>
        <w:spacing w:line="360" w:lineRule="auto"/>
        <w:ind w:firstLine="480"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zh-CN"/>
        </w:rPr>
        <w:t>、采购代理机构：</w:t>
      </w:r>
      <w:r>
        <w:rPr>
          <w:rFonts w:hint="eastAsia" w:asciiTheme="minorEastAsia" w:hAnsiTheme="minorEastAsia" w:eastAsiaTheme="minorEastAsia" w:cstheme="minorEastAsia"/>
          <w:sz w:val="24"/>
          <w:szCs w:val="24"/>
          <w:highlight w:val="none"/>
        </w:rPr>
        <w:t>陕西中采项目管理有限公司</w:t>
      </w:r>
    </w:p>
    <w:p>
      <w:pPr>
        <w:pStyle w:val="24"/>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val="zh-CN"/>
        </w:rPr>
        <w:t>、供 应 商：</w:t>
      </w:r>
      <w:r>
        <w:rPr>
          <w:rFonts w:hint="eastAsia" w:asciiTheme="minorEastAsia" w:hAnsiTheme="minorEastAsia" w:eastAsiaTheme="minorEastAsia" w:cstheme="minorEastAsia"/>
          <w:sz w:val="24"/>
          <w:szCs w:val="24"/>
          <w:highlight w:val="none"/>
        </w:rPr>
        <w:t>符合竞争性磋商文件要求并参加竞争性磋商的企业法人、事业法人、其他组织或自然人</w:t>
      </w:r>
    </w:p>
    <w:p>
      <w:pPr>
        <w:pStyle w:val="4"/>
        <w:spacing w:line="360" w:lineRule="auto"/>
        <w:ind w:firstLine="482" w:firstLineChars="200"/>
        <w:jc w:val="left"/>
        <w:rPr>
          <w:rFonts w:asciiTheme="minorEastAsia" w:hAnsiTheme="minorEastAsia" w:eastAsiaTheme="minorEastAsia" w:cstheme="minorEastAsia"/>
          <w:b/>
          <w:sz w:val="24"/>
          <w:szCs w:val="18"/>
          <w:highlight w:val="none"/>
        </w:rPr>
      </w:pPr>
      <w:bookmarkStart w:id="32" w:name="_Toc14108"/>
      <w:bookmarkStart w:id="33" w:name="_Toc10156"/>
      <w:bookmarkStart w:id="34" w:name="_Toc14882"/>
      <w:bookmarkStart w:id="35" w:name="_Toc520468906"/>
      <w:bookmarkStart w:id="36" w:name="_Toc5353"/>
      <w:bookmarkStart w:id="37" w:name="_Toc19288"/>
      <w:bookmarkStart w:id="38" w:name="_Toc4953"/>
      <w:bookmarkStart w:id="39" w:name="_Toc6208"/>
      <w:bookmarkStart w:id="40" w:name="_Toc22157"/>
      <w:r>
        <w:rPr>
          <w:rFonts w:hint="eastAsia" w:asciiTheme="minorEastAsia" w:hAnsiTheme="minorEastAsia" w:eastAsiaTheme="minorEastAsia" w:cstheme="minorEastAsia"/>
          <w:b/>
          <w:sz w:val="24"/>
          <w:szCs w:val="18"/>
          <w:highlight w:val="none"/>
        </w:rPr>
        <w:t>二、竞争性磋商文件及要求</w:t>
      </w:r>
      <w:bookmarkEnd w:id="32"/>
      <w:bookmarkEnd w:id="33"/>
      <w:bookmarkEnd w:id="34"/>
      <w:bookmarkEnd w:id="35"/>
      <w:bookmarkEnd w:id="36"/>
      <w:bookmarkEnd w:id="37"/>
      <w:bookmarkEnd w:id="38"/>
      <w:bookmarkEnd w:id="39"/>
      <w:bookmarkEnd w:id="40"/>
    </w:p>
    <w:p>
      <w:pPr>
        <w:autoSpaceDE w:val="0"/>
        <w:autoSpaceDN w:val="0"/>
        <w:adjustRightInd w:val="0"/>
        <w:snapToGri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1、竞争性磋商文件组成：磋商文件是根据本项目的特点和需求编制，包括以下内容：</w:t>
      </w:r>
    </w:p>
    <w:p>
      <w:pPr>
        <w:autoSpaceDE w:val="0"/>
        <w:autoSpaceDN w:val="0"/>
        <w:adjustRightInd w:val="0"/>
        <w:snapToGri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1-1、竞争性磋商公告；</w:t>
      </w:r>
    </w:p>
    <w:p>
      <w:pPr>
        <w:autoSpaceDE w:val="0"/>
        <w:autoSpaceDN w:val="0"/>
        <w:adjustRightInd w:val="0"/>
        <w:snapToGri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1-2、供应商须知；</w:t>
      </w:r>
    </w:p>
    <w:p>
      <w:pPr>
        <w:autoSpaceDE w:val="0"/>
        <w:autoSpaceDN w:val="0"/>
        <w:adjustRightInd w:val="0"/>
        <w:snapToGri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1-3、采购内容及要求；</w:t>
      </w:r>
    </w:p>
    <w:p>
      <w:pPr>
        <w:autoSpaceDE w:val="0"/>
        <w:autoSpaceDN w:val="0"/>
        <w:adjustRightInd w:val="0"/>
        <w:snapToGri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1-4、合同主要条款；</w:t>
      </w:r>
    </w:p>
    <w:p>
      <w:pPr>
        <w:autoSpaceDE w:val="0"/>
        <w:autoSpaceDN w:val="0"/>
        <w:adjustRightInd w:val="0"/>
        <w:snapToGri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1-5、竞争性磋商响应文件格式。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sz w:val="24"/>
          <w:szCs w:val="24"/>
          <w:highlight w:val="none"/>
        </w:rPr>
      </w:pPr>
      <w:bookmarkStart w:id="41" w:name="_Toc16131"/>
      <w:bookmarkStart w:id="42" w:name="_Toc4525"/>
      <w:bookmarkStart w:id="43" w:name="_Toc520468907"/>
      <w:bookmarkStart w:id="44" w:name="_Toc23983"/>
      <w:bookmarkStart w:id="45" w:name="_Toc28380"/>
      <w:bookmarkStart w:id="46" w:name="_Toc27481"/>
      <w:r>
        <w:rPr>
          <w:rFonts w:hint="eastAsia" w:asciiTheme="minorEastAsia" w:hAnsiTheme="minorEastAsia" w:eastAsiaTheme="minorEastAsia" w:cstheme="minorEastAsia"/>
          <w:sz w:val="24"/>
          <w:szCs w:val="24"/>
          <w:highlight w:val="none"/>
        </w:rPr>
        <w:t>2、竞争性磋商文件的获取：竞争性磋商公告发布后，有意向的供应商应从采购代理机构</w:t>
      </w:r>
      <w:r>
        <w:rPr>
          <w:rFonts w:hint="eastAsia" w:asciiTheme="minorEastAsia" w:hAnsiTheme="minorEastAsia" w:eastAsiaTheme="minorEastAsia" w:cstheme="minorEastAsia"/>
          <w:sz w:val="24"/>
          <w:szCs w:val="24"/>
          <w:highlight w:val="none"/>
          <w:lang w:val="en-US" w:eastAsia="zh-CN"/>
        </w:rPr>
        <w:t>获取</w:t>
      </w:r>
      <w:r>
        <w:rPr>
          <w:rFonts w:hint="eastAsia" w:asciiTheme="minorEastAsia" w:hAnsiTheme="minorEastAsia" w:eastAsiaTheme="minorEastAsia" w:cstheme="minorEastAsia"/>
          <w:sz w:val="24"/>
          <w:szCs w:val="24"/>
          <w:highlight w:val="none"/>
        </w:rPr>
        <w:t>竞争性磋商文件，仅作为本次磋商使用。</w:t>
      </w:r>
    </w:p>
    <w:p>
      <w:pPr>
        <w:autoSpaceDE w:val="0"/>
        <w:autoSpaceDN w:val="0"/>
        <w:adjustRightInd w:val="0"/>
        <w:snapToGri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采购代理机构对已发出的竞争性磋商文件进行必要的澄清或者修改的，澄清或者修改的内容可能影响竞争性</w:t>
      </w:r>
      <w:r>
        <w:rPr>
          <w:rFonts w:hint="eastAsia" w:asciiTheme="minorEastAsia" w:hAnsiTheme="minorEastAsia" w:eastAsiaTheme="minorEastAsia" w:cstheme="minorEastAsia"/>
          <w:sz w:val="24"/>
          <w:szCs w:val="24"/>
          <w:highlight w:val="none"/>
          <w:lang w:val="en-US" w:eastAsia="zh-CN"/>
        </w:rPr>
        <w:t>磋商</w:t>
      </w:r>
      <w:r>
        <w:rPr>
          <w:rFonts w:hint="eastAsia" w:asciiTheme="minorEastAsia" w:hAnsiTheme="minorEastAsia" w:eastAsiaTheme="minorEastAsia" w:cstheme="minorEastAsia"/>
          <w:sz w:val="24"/>
          <w:szCs w:val="24"/>
          <w:highlight w:val="none"/>
        </w:rPr>
        <w:t>响应文件编制的，应在竞争性磋商文件要求提交首次竞争性</w:t>
      </w:r>
      <w:r>
        <w:rPr>
          <w:rFonts w:hint="eastAsia" w:asciiTheme="minorEastAsia" w:hAnsiTheme="minorEastAsia" w:eastAsiaTheme="minorEastAsia" w:cstheme="minorEastAsia"/>
          <w:sz w:val="24"/>
          <w:szCs w:val="24"/>
          <w:highlight w:val="none"/>
          <w:lang w:val="en-US" w:eastAsia="zh-CN"/>
        </w:rPr>
        <w:t>磋商</w:t>
      </w:r>
      <w:r>
        <w:rPr>
          <w:rFonts w:hint="eastAsia" w:asciiTheme="minorEastAsia" w:hAnsiTheme="minorEastAsia" w:eastAsiaTheme="minorEastAsia" w:cstheme="minorEastAsia"/>
          <w:sz w:val="24"/>
          <w:szCs w:val="24"/>
          <w:highlight w:val="none"/>
        </w:rPr>
        <w:t>响应文件截止时间五日前，不足五日应延长至五日。澄清或者修改内容在</w:t>
      </w:r>
      <w:r>
        <w:rPr>
          <w:rFonts w:hint="eastAsia" w:asciiTheme="minorEastAsia" w:hAnsiTheme="minorEastAsia" w:eastAsiaTheme="minorEastAsia" w:cstheme="minorEastAsia"/>
          <w:sz w:val="24"/>
          <w:szCs w:val="24"/>
          <w:highlight w:val="none"/>
          <w:lang w:val="en-US" w:eastAsia="zh-CN"/>
        </w:rPr>
        <w:t>公告</w:t>
      </w:r>
      <w:r>
        <w:rPr>
          <w:rFonts w:hint="eastAsia" w:asciiTheme="minorEastAsia" w:hAnsiTheme="minorEastAsia" w:eastAsiaTheme="minorEastAsia" w:cstheme="minorEastAsia"/>
          <w:sz w:val="24"/>
          <w:szCs w:val="24"/>
          <w:highlight w:val="none"/>
        </w:rPr>
        <w:t>发布媒体上发布更正公告，并以书面形式通知所有领取竞争性磋商文件的供应商，且澄清、修改内容作为磋商文件的组成部分。</w:t>
      </w:r>
    </w:p>
    <w:p>
      <w:pPr>
        <w:autoSpaceDE w:val="0"/>
        <w:autoSpaceDN w:val="0"/>
        <w:adjustRightInd w:val="0"/>
        <w:snapToGri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、竞争性磋商文件的解释权归采购代理机构所有。</w:t>
      </w:r>
    </w:p>
    <w:p>
      <w:pPr>
        <w:pStyle w:val="4"/>
        <w:spacing w:line="360" w:lineRule="auto"/>
        <w:ind w:firstLine="482" w:firstLineChars="200"/>
        <w:jc w:val="left"/>
        <w:rPr>
          <w:rFonts w:asciiTheme="minorEastAsia" w:hAnsiTheme="minorEastAsia" w:eastAsiaTheme="minorEastAsia" w:cstheme="minorEastAsia"/>
          <w:b/>
          <w:sz w:val="24"/>
          <w:szCs w:val="18"/>
          <w:highlight w:val="none"/>
        </w:rPr>
      </w:pPr>
      <w:bookmarkStart w:id="47" w:name="_Toc28164"/>
      <w:bookmarkStart w:id="48" w:name="_Toc24572"/>
      <w:bookmarkStart w:id="49" w:name="_Toc19422"/>
      <w:r>
        <w:rPr>
          <w:rFonts w:hint="eastAsia" w:asciiTheme="minorEastAsia" w:hAnsiTheme="minorEastAsia" w:eastAsiaTheme="minorEastAsia" w:cstheme="minorEastAsia"/>
          <w:b/>
          <w:sz w:val="24"/>
          <w:szCs w:val="18"/>
          <w:highlight w:val="none"/>
        </w:rPr>
        <w:t>三、竞争性磋商文件及</w:t>
      </w:r>
      <w:r>
        <w:rPr>
          <w:rFonts w:hint="eastAsia" w:asciiTheme="minorEastAsia" w:hAnsiTheme="minorEastAsia" w:eastAsiaTheme="minorEastAsia" w:cstheme="minorEastAsia"/>
          <w:b/>
          <w:bCs/>
          <w:sz w:val="24"/>
          <w:szCs w:val="24"/>
          <w:highlight w:val="none"/>
        </w:rPr>
        <w:t>竞争性</w:t>
      </w:r>
      <w:r>
        <w:rPr>
          <w:rFonts w:hint="eastAsia" w:asciiTheme="minorEastAsia" w:hAnsiTheme="minorEastAsia" w:eastAsiaTheme="minorEastAsia" w:cstheme="minorEastAsia"/>
          <w:b/>
          <w:sz w:val="24"/>
          <w:szCs w:val="18"/>
          <w:highlight w:val="none"/>
        </w:rPr>
        <w:t>磋商响应文件</w:t>
      </w:r>
      <w:bookmarkEnd w:id="41"/>
      <w:bookmarkEnd w:id="42"/>
      <w:bookmarkEnd w:id="43"/>
      <w:bookmarkEnd w:id="44"/>
      <w:bookmarkEnd w:id="45"/>
      <w:bookmarkEnd w:id="46"/>
      <w:bookmarkEnd w:id="47"/>
      <w:bookmarkEnd w:id="48"/>
      <w:bookmarkEnd w:id="49"/>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Theme="minorEastAsia" w:hAnsiTheme="minorEastAsia" w:eastAsiaTheme="minorEastAsia" w:cstheme="minorEastAsia"/>
          <w:sz w:val="24"/>
          <w:szCs w:val="24"/>
          <w:highlight w:val="none"/>
        </w:rPr>
        <w:t>1、各供应商应仔细阅读竞争性磋商文件中的所有事项、格式、条款和要求，对竞争性磋商文件的全部内容及要求作出实质性响应，提交竞争性</w:t>
      </w:r>
      <w:r>
        <w:rPr>
          <w:rFonts w:hint="eastAsia" w:asciiTheme="minorEastAsia" w:hAnsiTheme="minorEastAsia" w:eastAsiaTheme="minorEastAsia" w:cstheme="minorEastAsia"/>
          <w:sz w:val="24"/>
          <w:szCs w:val="24"/>
          <w:highlight w:val="none"/>
          <w:lang w:val="en-US" w:eastAsia="zh-CN"/>
        </w:rPr>
        <w:t>磋商</w:t>
      </w:r>
      <w:r>
        <w:rPr>
          <w:rFonts w:hint="eastAsia" w:asciiTheme="minorEastAsia" w:hAnsiTheme="minorEastAsia" w:eastAsiaTheme="minorEastAsia" w:cstheme="minorEastAsia"/>
          <w:sz w:val="24"/>
          <w:szCs w:val="24"/>
          <w:highlight w:val="none"/>
        </w:rPr>
        <w:t>响应</w:t>
      </w:r>
      <w:r>
        <w:rPr>
          <w:rFonts w:hint="eastAsia" w:asciiTheme="minorEastAsia" w:hAnsiTheme="minorEastAsia" w:eastAsiaTheme="minorEastAsia" w:cstheme="minorEastAsia"/>
          <w:sz w:val="24"/>
          <w:szCs w:val="24"/>
          <w:highlight w:val="none"/>
          <w:lang w:val="en-US" w:eastAsia="zh-CN"/>
        </w:rPr>
        <w:t>文件</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不得在其中选项或</w:t>
      </w:r>
      <w:r>
        <w:rPr>
          <w:rFonts w:hint="eastAsia" w:ascii="宋体" w:hAnsi="宋体" w:cs="宋体"/>
          <w:sz w:val="24"/>
          <w:szCs w:val="24"/>
          <w:highlight w:val="none"/>
        </w:rPr>
        <w:t>将其中内容再行分解，否则</w:t>
      </w:r>
      <w:r>
        <w:rPr>
          <w:rFonts w:hint="eastAsia" w:ascii="宋体" w:hAnsi="宋体" w:cs="宋体"/>
          <w:sz w:val="24"/>
          <w:szCs w:val="24"/>
          <w:highlight w:val="none"/>
          <w:lang w:val="en-US" w:eastAsia="zh-CN"/>
        </w:rPr>
        <w:t>所递交的</w:t>
      </w:r>
      <w:r>
        <w:rPr>
          <w:rFonts w:hint="eastAsia" w:asciiTheme="minorEastAsia" w:hAnsiTheme="minorEastAsia" w:eastAsiaTheme="minorEastAsia" w:cstheme="minorEastAsia"/>
          <w:sz w:val="24"/>
          <w:szCs w:val="24"/>
          <w:highlight w:val="none"/>
        </w:rPr>
        <w:t>竞争性</w:t>
      </w:r>
      <w:r>
        <w:rPr>
          <w:rFonts w:hint="eastAsia" w:ascii="宋体" w:hAnsi="宋体" w:cs="宋体"/>
          <w:sz w:val="24"/>
          <w:szCs w:val="24"/>
          <w:highlight w:val="none"/>
        </w:rPr>
        <w:t>磋商响应</w:t>
      </w:r>
      <w:r>
        <w:rPr>
          <w:rFonts w:hint="eastAsia" w:ascii="宋体" w:hAnsi="宋体" w:cs="宋体"/>
          <w:sz w:val="24"/>
          <w:szCs w:val="24"/>
          <w:highlight w:val="none"/>
          <w:lang w:val="en-US" w:eastAsia="zh-CN"/>
        </w:rPr>
        <w:t>文件</w:t>
      </w:r>
      <w:r>
        <w:rPr>
          <w:rFonts w:hint="eastAsia" w:ascii="宋体" w:hAnsi="宋体" w:cs="宋体"/>
          <w:sz w:val="24"/>
          <w:szCs w:val="24"/>
          <w:highlight w:val="none"/>
        </w:rPr>
        <w:t>无效。</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2、合格供应商要求：</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2-1、基本资格条件：符合《中华人民共和国政府采购法》第二十二条的规定；</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2-2、特定资格条件：</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2-2-1、</w:t>
      </w:r>
      <w:r>
        <w:rPr>
          <w:rFonts w:hint="eastAsia" w:ascii="宋体" w:hAnsi="宋体" w:eastAsia="宋体" w:cs="宋体"/>
          <w:color w:val="000000"/>
          <w:sz w:val="24"/>
          <w:szCs w:val="24"/>
          <w:highlight w:val="none"/>
          <w:lang w:val="zh-CN" w:eastAsia="zh-CN"/>
        </w:rPr>
        <w:t>供应商</w:t>
      </w:r>
      <w:r>
        <w:rPr>
          <w:rFonts w:hint="eastAsia" w:ascii="宋体" w:hAnsi="宋体" w:eastAsia="宋体" w:cs="宋体"/>
          <w:color w:val="000000"/>
          <w:sz w:val="24"/>
          <w:szCs w:val="24"/>
          <w:highlight w:val="none"/>
          <w:lang w:val="zh-CN"/>
        </w:rPr>
        <w:t>应为具有独立承担民事责任的能力且具备向</w:t>
      </w:r>
      <w:r>
        <w:rPr>
          <w:rFonts w:hint="eastAsia" w:ascii="宋体" w:hAnsi="宋体" w:eastAsia="宋体" w:cs="宋体"/>
          <w:color w:val="000000"/>
          <w:sz w:val="24"/>
          <w:szCs w:val="24"/>
          <w:highlight w:val="none"/>
          <w:lang w:val="zh-CN" w:eastAsia="zh-CN"/>
        </w:rPr>
        <w:t>采购人</w:t>
      </w:r>
      <w:r>
        <w:rPr>
          <w:rFonts w:hint="eastAsia" w:ascii="宋体" w:hAnsi="宋体" w:eastAsia="宋体" w:cs="宋体"/>
          <w:color w:val="000000"/>
          <w:sz w:val="24"/>
          <w:szCs w:val="24"/>
          <w:highlight w:val="none"/>
          <w:lang w:val="zh-CN"/>
        </w:rPr>
        <w:t>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2-2-2、</w:t>
      </w:r>
      <w:r>
        <w:rPr>
          <w:rFonts w:hint="eastAsia" w:ascii="宋体" w:hAnsi="宋体" w:eastAsia="宋体" w:cs="宋体"/>
          <w:color w:val="000000"/>
          <w:sz w:val="24"/>
          <w:szCs w:val="24"/>
          <w:highlight w:val="none"/>
          <w:lang w:val="zh-CN" w:eastAsia="zh-CN"/>
        </w:rPr>
        <w:t>供应商</w:t>
      </w:r>
      <w:r>
        <w:rPr>
          <w:rFonts w:hint="eastAsia" w:ascii="宋体" w:hAnsi="宋体" w:eastAsia="宋体" w:cs="宋体"/>
          <w:color w:val="000000"/>
          <w:sz w:val="24"/>
          <w:szCs w:val="24"/>
          <w:highlight w:val="none"/>
          <w:lang w:val="zh-CN"/>
        </w:rPr>
        <w:t>不得为“信用中国”网站（www.creditchina.gov.cn）中列入</w:t>
      </w:r>
      <w:r>
        <w:rPr>
          <w:rFonts w:hint="eastAsia" w:ascii="宋体" w:hAnsi="宋体" w:eastAsia="宋体" w:cs="宋体"/>
          <w:color w:val="000000"/>
          <w:sz w:val="24"/>
          <w:szCs w:val="24"/>
          <w:highlight w:val="none"/>
          <w:lang w:val="zh-CN" w:eastAsia="zh-CN"/>
        </w:rPr>
        <w:t>重大税收违法失信主体的供应商</w:t>
      </w:r>
      <w:r>
        <w:rPr>
          <w:rFonts w:hint="eastAsia" w:ascii="宋体" w:hAnsi="宋体" w:eastAsia="宋体" w:cs="宋体"/>
          <w:color w:val="000000"/>
          <w:sz w:val="24"/>
          <w:szCs w:val="24"/>
          <w:highlight w:val="none"/>
          <w:lang w:val="zh-CN"/>
        </w:rPr>
        <w:t>；不得为“中国执行信息公开网”（http://zxgk.court.gov.cn）中列入失信被执行人名单的</w:t>
      </w:r>
      <w:r>
        <w:rPr>
          <w:rFonts w:hint="eastAsia" w:ascii="宋体" w:hAnsi="宋体" w:eastAsia="宋体" w:cs="宋体"/>
          <w:color w:val="000000"/>
          <w:sz w:val="24"/>
          <w:szCs w:val="24"/>
          <w:highlight w:val="none"/>
          <w:lang w:val="zh-CN" w:eastAsia="zh-CN"/>
        </w:rPr>
        <w:t>供应商</w:t>
      </w:r>
      <w:r>
        <w:rPr>
          <w:rFonts w:hint="eastAsia" w:ascii="宋体" w:hAnsi="宋体" w:eastAsia="宋体" w:cs="宋体"/>
          <w:color w:val="000000"/>
          <w:sz w:val="24"/>
          <w:szCs w:val="24"/>
          <w:highlight w:val="none"/>
          <w:lang w:val="zh-CN"/>
        </w:rPr>
        <w:t>；不得为“中国政府采购网”（www.ccgp.gov.cn）政府采购严重违法失信行为记录名单中被财政部门禁止参加政府采购活动的</w:t>
      </w:r>
      <w:r>
        <w:rPr>
          <w:rFonts w:hint="eastAsia" w:ascii="宋体" w:hAnsi="宋体" w:eastAsia="宋体" w:cs="宋体"/>
          <w:color w:val="000000"/>
          <w:sz w:val="24"/>
          <w:szCs w:val="24"/>
          <w:highlight w:val="none"/>
          <w:lang w:val="zh-CN" w:eastAsia="zh-CN"/>
        </w:rPr>
        <w:t>供应商</w:t>
      </w:r>
      <w:r>
        <w:rPr>
          <w:rFonts w:hint="eastAsia" w:ascii="宋体" w:hAnsi="宋体" w:eastAsia="宋体" w:cs="宋体"/>
          <w:color w:val="000000"/>
          <w:sz w:val="24"/>
          <w:szCs w:val="24"/>
          <w:highlight w:val="none"/>
          <w:lang w:val="zh-CN"/>
        </w:rPr>
        <w:t>；</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2-2-3、</w:t>
      </w:r>
      <w:r>
        <w:rPr>
          <w:rFonts w:hint="eastAsia" w:ascii="宋体" w:hAnsi="宋体" w:eastAsia="宋体" w:cs="宋体"/>
          <w:color w:val="000000"/>
          <w:sz w:val="24"/>
          <w:szCs w:val="24"/>
          <w:highlight w:val="none"/>
          <w:lang w:val="zh-CN"/>
        </w:rPr>
        <w:t>本项目不接受</w:t>
      </w:r>
      <w:r>
        <w:rPr>
          <w:rFonts w:hint="eastAsia" w:ascii="宋体" w:hAnsi="宋体" w:eastAsia="宋体" w:cs="宋体"/>
          <w:color w:val="000000"/>
          <w:sz w:val="24"/>
          <w:szCs w:val="24"/>
          <w:highlight w:val="none"/>
          <w:lang w:val="zh-CN" w:eastAsia="zh-CN"/>
        </w:rPr>
        <w:t>联合体；</w:t>
      </w:r>
      <w:r>
        <w:rPr>
          <w:rFonts w:hint="eastAsia" w:ascii="宋体" w:hAnsi="宋体" w:eastAsia="宋体" w:cs="宋体"/>
          <w:color w:val="000000"/>
          <w:sz w:val="24"/>
          <w:szCs w:val="24"/>
          <w:highlight w:val="none"/>
          <w:lang w:val="zh-CN"/>
        </w:rPr>
        <w:t xml:space="preserve"> </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2-2-4、</w:t>
      </w:r>
      <w:r>
        <w:rPr>
          <w:rFonts w:hint="eastAsia" w:ascii="宋体" w:hAnsi="宋体" w:eastAsia="宋体" w:cs="宋体"/>
          <w:color w:val="000000"/>
          <w:sz w:val="24"/>
          <w:szCs w:val="24"/>
          <w:highlight w:val="none"/>
          <w:lang w:val="zh-CN"/>
        </w:rPr>
        <w:t>本项目属于专门面向中小企业采购项目。</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以上均为各供应商必备要求，各供应商在磋商响应文件中须附有加盖供应商红色单位公章的原件或复印件，在评审过程中由磋商小组进行评审，无效或缺项将被视为无效磋商响应文件。</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3、限制磋商要求</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3-1、供应商单位负责人为同一人或者存在直接控股、管理关系的不同供应商，不得参加同一合同项下的政府采购活动。</w:t>
      </w:r>
    </w:p>
    <w:p>
      <w:pPr>
        <w:pStyle w:val="22"/>
        <w:widowControl/>
        <w:spacing w:before="0" w:beforeAutospacing="0" w:after="0" w:afterAutospacing="0" w:line="360" w:lineRule="auto"/>
        <w:ind w:firstLine="480" w:firstLineChars="200"/>
        <w:rPr>
          <w:rFonts w:hint="eastAsia" w:cs="宋体"/>
          <w:b/>
          <w:bCs/>
          <w:szCs w:val="24"/>
          <w:highlight w:val="none"/>
          <w:lang w:eastAsia="zh-CN"/>
        </w:rPr>
      </w:pPr>
      <w:r>
        <w:rPr>
          <w:rFonts w:hint="eastAsia" w:ascii="宋体" w:hAnsi="宋体" w:cs="宋体"/>
          <w:szCs w:val="24"/>
          <w:highlight w:val="none"/>
        </w:rPr>
        <w:t>4、磋商方式：</w:t>
      </w:r>
      <w:r>
        <w:rPr>
          <w:rFonts w:hint="eastAsia" w:ascii="宋体" w:hAnsi="宋体" w:cs="宋体"/>
          <w:b w:val="0"/>
          <w:bCs w:val="0"/>
          <w:szCs w:val="24"/>
          <w:highlight w:val="none"/>
        </w:rPr>
        <w:t>本项目采取两轮磋商报价</w:t>
      </w:r>
      <w:r>
        <w:rPr>
          <w:rFonts w:hint="eastAsia" w:cs="宋体"/>
          <w:b w:val="0"/>
          <w:bCs w:val="0"/>
          <w:szCs w:val="24"/>
          <w:highlight w:val="none"/>
          <w:lang w:eastAsia="zh-CN"/>
        </w:rPr>
        <w:t>。</w:t>
      </w:r>
    </w:p>
    <w:p>
      <w:pPr>
        <w:pStyle w:val="22"/>
        <w:widowControl/>
        <w:spacing w:before="0" w:beforeAutospacing="0" w:after="0" w:afterAutospacing="0" w:line="360" w:lineRule="auto"/>
        <w:ind w:firstLine="482" w:firstLineChars="200"/>
        <w:rPr>
          <w:rFonts w:hint="eastAsia" w:ascii="宋体" w:hAnsi="宋体" w:cs="宋体"/>
          <w:b/>
          <w:bCs/>
          <w:szCs w:val="24"/>
          <w:highlight w:val="none"/>
        </w:rPr>
      </w:pPr>
      <w:r>
        <w:rPr>
          <w:rFonts w:hint="eastAsia" w:cs="宋体"/>
          <w:b/>
          <w:bCs/>
          <w:szCs w:val="24"/>
          <w:highlight w:val="none"/>
          <w:lang w:val="en-US" w:eastAsia="zh-CN"/>
        </w:rPr>
        <w:t>4-1、</w:t>
      </w:r>
      <w:r>
        <w:rPr>
          <w:rFonts w:hint="eastAsia" w:ascii="宋体" w:hAnsi="宋体" w:cs="宋体"/>
          <w:b/>
          <w:bCs/>
          <w:szCs w:val="24"/>
          <w:highlight w:val="none"/>
        </w:rPr>
        <w:t>第一次磋商报价以递交的磋商响应文件中的报价为准。磋商报价超过最高限价的供应商不准进入下一步磋商程序。</w:t>
      </w:r>
    </w:p>
    <w:p>
      <w:pPr>
        <w:pStyle w:val="22"/>
        <w:widowControl/>
        <w:spacing w:before="0" w:beforeAutospacing="0" w:after="0" w:afterAutospacing="0" w:line="360" w:lineRule="auto"/>
        <w:ind w:firstLine="482" w:firstLineChars="200"/>
        <w:rPr>
          <w:rFonts w:ascii="宋体" w:hAnsi="宋体" w:cs="宋体"/>
          <w:b/>
          <w:bCs/>
          <w:szCs w:val="24"/>
          <w:highlight w:val="none"/>
        </w:rPr>
      </w:pPr>
      <w:r>
        <w:rPr>
          <w:rFonts w:hint="eastAsia" w:ascii="宋体" w:hAnsi="宋体" w:cs="宋体"/>
          <w:b/>
          <w:bCs/>
          <w:sz w:val="24"/>
          <w:szCs w:val="24"/>
          <w:highlight w:val="none"/>
          <w:lang w:val="en-US" w:eastAsia="zh-CN"/>
        </w:rPr>
        <w:t>4-2、</w:t>
      </w:r>
      <w:r>
        <w:rPr>
          <w:rFonts w:hint="eastAsia" w:ascii="宋体" w:hAnsi="宋体" w:cs="宋体"/>
          <w:b/>
          <w:bCs/>
          <w:sz w:val="24"/>
          <w:szCs w:val="24"/>
          <w:highlight w:val="none"/>
        </w:rPr>
        <w:t>磋商第二次报价在合同执行过程中一次包死，不得以任何理由变更。</w:t>
      </w:r>
    </w:p>
    <w:p>
      <w:pPr>
        <w:autoSpaceDE w:val="0"/>
        <w:autoSpaceDN w:val="0"/>
        <w:adjustRightInd w:val="0"/>
        <w:snapToGrid w:val="0"/>
        <w:spacing w:beforeAutospacing="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5、竞争性磋商响应文件的编制。</w:t>
      </w:r>
    </w:p>
    <w:p>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rPr>
        <w:t>5-1、供应商须按照采购代理机构提供的竞争性磋商响应文件格式编制，竞争性磋商响应文件正本壹份，副本贰份（副本可以是正本的复印件），电子版壹份（U盘），正本、所有副本各自装订成册，每套磋商响应文件须清楚地标明“正本”或“副本”，若正本与副本不符，以正本为准。</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5-2、供应商在编制竞争性磋商响应文件时，应依据磋商文件的要求，对磋商文件作出实质性的响应，内容应包括但不限于：</w:t>
      </w:r>
    </w:p>
    <w:p>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5-2-1、对竞争性磋商响应文件格式中内容的响应。</w:t>
      </w:r>
    </w:p>
    <w:p>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5-2-2、第一次磋商报价一览表。磋商报价货币用人民币，单位为元。</w:t>
      </w:r>
    </w:p>
    <w:p>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5-2-3、供应商须出具的合格供应商要求证明文件，证明参加磋商的供应商具备本磋商项目要求的资格。</w:t>
      </w:r>
    </w:p>
    <w:p>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5-2-4、供应商为本次竞争性磋商活动编制的实施方案，具有履行合同所必须的专业技术能力。</w:t>
      </w:r>
    </w:p>
    <w:p>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-5、供应商根据磋商文件载明采购活动的实际情况，拟在成交后将成交项目非主体、非关键性工作交由他人完成的，应当在磋商响应文件中注明，并提供交由完成供应商的营业执照、相应资质等内容，且其允许的资质范围包含本项目项下的内容。</w:t>
      </w:r>
    </w:p>
    <w:p>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5-3、磋商响应文件的纸质版文件均需打印或用不褪色蓝（黑）墨水（汁）书写，统一胶装，严禁活页装订，在每页清楚标明页码。</w:t>
      </w:r>
    </w:p>
    <w:p>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5-4、磋商响应文件必须按要求加盖供应商单位公章和法定代表人（或其授权代表人）签字或盖章。</w:t>
      </w:r>
    </w:p>
    <w:p>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5-5、磋商响应文件如有修改错漏处，必须由供应商法定代表人（或其授权代表人）签字或盖章。</w:t>
      </w:r>
    </w:p>
    <w:p>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6、磋商报价</w:t>
      </w:r>
    </w:p>
    <w:p>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6-1、供应商应按照竞争性磋商文件规定的要求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责任范围和合同条件进行报价，在磋商响应文件中的磋商报价表上按要求标明总价、其他相关要求等项，任何有选择的报价采购代理机构不予接受。</w:t>
      </w:r>
    </w:p>
    <w:p>
      <w:pPr>
        <w:autoSpaceDE w:val="0"/>
        <w:autoSpaceDN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6-2、磋商报价是完成采购项目内容所需的全部费用</w:t>
      </w:r>
      <w:r>
        <w:rPr>
          <w:rFonts w:hint="eastAsia" w:ascii="宋体" w:hAnsi="宋体" w:cs="宋体"/>
          <w:sz w:val="24"/>
          <w:szCs w:val="24"/>
          <w:highlight w:val="none"/>
          <w:lang w:eastAsia="zh-CN"/>
        </w:rPr>
        <w:t>。</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w:t>
      </w:r>
      <w:r>
        <w:rPr>
          <w:rFonts w:hint="eastAsia" w:ascii="宋体" w:hAnsi="宋体" w:cs="宋体"/>
          <w:sz w:val="24"/>
          <w:szCs w:val="24"/>
          <w:highlight w:val="none"/>
          <w:lang w:val="en-US" w:eastAsia="zh-CN"/>
        </w:rPr>
        <w:t>3</w:t>
      </w:r>
      <w:r>
        <w:rPr>
          <w:rFonts w:hint="eastAsia" w:ascii="宋体" w:hAnsi="宋体" w:cs="宋体"/>
          <w:sz w:val="24"/>
          <w:szCs w:val="24"/>
          <w:highlight w:val="none"/>
        </w:rPr>
        <w:t>、凡因供应商对竞争性磋商文件阅读不深、理解不透、误解、疏漏、或因市场行情了解不清造成的后果和风险均由供应商自行负责。</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w:t>
      </w:r>
      <w:r>
        <w:rPr>
          <w:rFonts w:hint="eastAsia" w:ascii="宋体" w:hAnsi="宋体" w:cs="宋体"/>
          <w:sz w:val="24"/>
          <w:szCs w:val="24"/>
          <w:highlight w:val="none"/>
          <w:lang w:val="en-US" w:eastAsia="zh-CN"/>
        </w:rPr>
        <w:t>4</w:t>
      </w:r>
      <w:r>
        <w:rPr>
          <w:rFonts w:hint="eastAsia" w:ascii="宋体" w:hAnsi="宋体" w:cs="宋体"/>
          <w:sz w:val="24"/>
          <w:szCs w:val="24"/>
          <w:highlight w:val="none"/>
        </w:rPr>
        <w:t>、磋商过程中所产生的一切费用由供应商自行承担。</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w:t>
      </w:r>
      <w:r>
        <w:rPr>
          <w:rFonts w:hint="eastAsia" w:ascii="宋体" w:hAnsi="宋体" w:cs="宋体"/>
          <w:sz w:val="24"/>
          <w:szCs w:val="24"/>
          <w:highlight w:val="none"/>
          <w:lang w:val="en-US" w:eastAsia="zh-CN"/>
        </w:rPr>
        <w:t>5</w:t>
      </w:r>
      <w:r>
        <w:rPr>
          <w:rFonts w:hint="eastAsia" w:ascii="宋体" w:hAnsi="宋体" w:cs="宋体"/>
          <w:sz w:val="24"/>
          <w:szCs w:val="24"/>
          <w:highlight w:val="none"/>
        </w:rPr>
        <w:t>、供应商须对第三部分《采购内容及要求》中的所有采购内容及要求进行完整报价，任何有选择的或者不完整的报价，按无效文件处理。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rPr>
        <w:t>6-</w:t>
      </w:r>
      <w:r>
        <w:rPr>
          <w:rFonts w:hint="eastAsia" w:ascii="宋体" w:hAnsi="宋体" w:cs="宋体"/>
          <w:sz w:val="24"/>
          <w:szCs w:val="24"/>
          <w:highlight w:val="none"/>
          <w:lang w:val="en-US" w:eastAsia="zh-CN"/>
        </w:rPr>
        <w:t>6</w:t>
      </w:r>
      <w:r>
        <w:rPr>
          <w:rFonts w:hint="eastAsia" w:ascii="宋体" w:hAnsi="宋体" w:cs="宋体"/>
          <w:sz w:val="24"/>
          <w:szCs w:val="24"/>
          <w:highlight w:val="none"/>
        </w:rPr>
        <w:t>、当磋商小组认为某个供应商的报价低于成本或明显低于其他通过符合性审查供应商的报价，有可能影响服务质量或者不能诚信履约的，应当要求其在磋商现场合理的时间内提供书面说明，必要时提交相关证明材料；供应商不能证明其报价合理性的，磋商小组会应当将其作为无效响应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当磋商小组认为某个供应商的报价低于成本或明显低于其他通过符合性审查供应商的报价，有可能影响服务质量或者不能诚信履约的，应当要求其在磋商现场合理的时间内提供书面说明，必要时提交相关证明材料；供应商不能证明其报价合理性的，磋商小组会应当将其作为无效响应处理。</w:t>
      </w:r>
    </w:p>
    <w:p>
      <w:pPr>
        <w:autoSpaceDE w:val="0"/>
        <w:autoSpaceDN w:val="0"/>
        <w:adjustRightInd w:val="0"/>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7、磋商保证金：</w:t>
      </w:r>
      <w:r>
        <w:rPr>
          <w:rFonts w:hint="eastAsia" w:ascii="宋体" w:hAnsi="宋体" w:cs="宋体"/>
          <w:sz w:val="24"/>
          <w:szCs w:val="24"/>
          <w:highlight w:val="none"/>
          <w:lang w:val="en-US" w:eastAsia="zh-CN"/>
        </w:rPr>
        <w:t xml:space="preserve">/ </w:t>
      </w:r>
    </w:p>
    <w:p>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8、竞争性磋商响应文件有效期</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eastAsia="宋体" w:cs="宋体"/>
          <w:sz w:val="24"/>
          <w:szCs w:val="24"/>
          <w:highlight w:val="none"/>
        </w:rPr>
        <w:t>8-1、竞争性磋商响应文件有效期为自磋商之日</w:t>
      </w:r>
      <w:r>
        <w:rPr>
          <w:rFonts w:hint="eastAsia" w:ascii="宋体" w:hAnsi="宋体" w:cs="宋体"/>
          <w:sz w:val="24"/>
          <w:szCs w:val="24"/>
          <w:highlight w:val="none"/>
        </w:rPr>
        <w:t>起九十个日历天，在有效期内响应文件对供应商具有法律约束力，以保证采购人完成评审、确定成交供应商以及合同签订事项。成交供应商的</w:t>
      </w:r>
      <w:r>
        <w:rPr>
          <w:rFonts w:hint="eastAsia" w:asciiTheme="minorEastAsia" w:hAnsiTheme="minorEastAsia" w:eastAsiaTheme="minorEastAsia" w:cstheme="minorEastAsia"/>
          <w:sz w:val="24"/>
          <w:szCs w:val="24"/>
          <w:highlight w:val="none"/>
        </w:rPr>
        <w:t>竞争性</w:t>
      </w:r>
      <w:r>
        <w:rPr>
          <w:rFonts w:hint="eastAsia" w:asciiTheme="minorEastAsia" w:hAnsiTheme="minorEastAsia" w:eastAsiaTheme="minorEastAsia" w:cstheme="minorEastAsia"/>
          <w:sz w:val="24"/>
          <w:szCs w:val="24"/>
          <w:highlight w:val="none"/>
          <w:lang w:val="en-US" w:eastAsia="zh-CN"/>
        </w:rPr>
        <w:t>磋商</w:t>
      </w:r>
      <w:r>
        <w:rPr>
          <w:rFonts w:hint="eastAsia" w:ascii="宋体" w:hAnsi="宋体" w:cs="宋体"/>
          <w:sz w:val="24"/>
          <w:szCs w:val="24"/>
          <w:highlight w:val="none"/>
        </w:rPr>
        <w:t>响应文件有效期自动延长至合同执行完毕。</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8-2、特殊情况需延长有效期的，采购代理机构可于有效期届满之前，要求供应商同意延长有效期，采购代理机构的要求与供应商的答复均应为书面形式。供应商拒绝延长的，其</w:t>
      </w:r>
      <w:r>
        <w:rPr>
          <w:rFonts w:hint="eastAsia" w:asciiTheme="minorEastAsia" w:hAnsiTheme="minorEastAsia" w:eastAsiaTheme="minorEastAsia" w:cstheme="minorEastAsia"/>
          <w:sz w:val="24"/>
          <w:szCs w:val="24"/>
          <w:highlight w:val="none"/>
        </w:rPr>
        <w:t>竞争性</w:t>
      </w:r>
      <w:r>
        <w:rPr>
          <w:rFonts w:hint="eastAsia" w:ascii="宋体" w:hAnsi="宋体" w:cs="宋体"/>
          <w:sz w:val="24"/>
          <w:szCs w:val="24"/>
          <w:highlight w:val="none"/>
        </w:rPr>
        <w:t>磋商响应文件在原有效期届满后将不再有效；供应商同意延长的，不允许修改或撤回响应文件。</w:t>
      </w:r>
    </w:p>
    <w:p>
      <w:pPr>
        <w:autoSpaceDE w:val="0"/>
        <w:autoSpaceDN w:val="0"/>
        <w:adjustRightInd w:val="0"/>
        <w:snapToGrid w:val="0"/>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四、竞争性磋商响应文件的密封和提交</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1、磋商响应文件密封</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1-1、供应商应将所有磋商响应文件按要求进行密封。</w:t>
      </w:r>
      <w:r>
        <w:rPr>
          <w:rFonts w:hint="eastAsia" w:ascii="宋体" w:hAnsi="宋体" w:eastAsia="宋体" w:cs="宋体"/>
          <w:b/>
          <w:bCs/>
          <w:color w:val="auto"/>
          <w:sz w:val="24"/>
          <w:szCs w:val="24"/>
          <w:highlight w:val="none"/>
        </w:rPr>
        <w:t>磋商响应文件正本</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壹份</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及电子版</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壹份</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密封在一个文件袋内，所有副本</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贰份</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密封在一个文件袋内,共两袋。在所有密封信封上标明采购项目名称、项目编号、供应商全称（公章）、“正本”、“副本”等内容，再加封条密封，在封线处加盖公章或由被授权人签字。</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1-2-4、磋商响应文件未按要求密封的，采购人将不予受理。</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2、响应文件提交</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2-1、供应商应在竞争性磋商文件要求提交磋商响应文件的截止时间前将响应文件密封送达磋商地点，递交并办理签收手续。</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2-2、在磋商文件要求提交磋商响应文件的截止时间之后送达的磋商响应文件为无效响应文件，采购代理机构将拒绝接收。</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eastAsia="宋体" w:cs="宋体"/>
          <w:color w:val="auto"/>
          <w:sz w:val="24"/>
          <w:szCs w:val="24"/>
          <w:highlight w:val="none"/>
        </w:rPr>
        <w:t>2-3、供应商在磋商文件递交截止时间前，可以对所提交的磋商响应文件进行补充、修改或者撤回，并书面通知采购代理机构。纸质版补充、修改的内容应当按磋商文件要求签署、盖章，并作为磋商响应文件的组成部分。补充、修改的内容与磋商响应文件不一致的，以补充、修改的内容为准。补充、修改的内容与磋商响应文件不一致的，以补充、修改的内容为准。</w:t>
      </w:r>
    </w:p>
    <w:p>
      <w:pPr>
        <w:autoSpaceDE w:val="0"/>
        <w:autoSpaceDN w:val="0"/>
        <w:adjustRightInd w:val="0"/>
        <w:snapToGrid w:val="0"/>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五、磋商小组组成及职责</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磋商小组组成：在磋商开始前，组建磋商小组，磋商小组成员由采购人及有关技术、经济等方面的专家组成，其中技术、经济类专家人数不少于总人数的2/3。专家人选在专家库中随机抽取。全体磋商小组成员应共同推荐一名组内成员为本项目磋商小组组长，采购人代表不得担任组长。</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2、磋商小组职责</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2-1、准时参加磋商评审会议。</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2-2、确定合格的供应商参加磋商。</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2-3、审查供应商的</w:t>
      </w:r>
      <w:r>
        <w:rPr>
          <w:rFonts w:hint="eastAsia" w:asciiTheme="minorEastAsia" w:hAnsiTheme="minorEastAsia" w:eastAsiaTheme="minorEastAsia" w:cstheme="minorEastAsia"/>
          <w:sz w:val="24"/>
          <w:szCs w:val="24"/>
          <w:highlight w:val="none"/>
        </w:rPr>
        <w:t>竞争性</w:t>
      </w:r>
      <w:r>
        <w:rPr>
          <w:rFonts w:hint="eastAsia" w:ascii="宋体" w:hAnsi="宋体" w:cs="宋体"/>
          <w:sz w:val="24"/>
          <w:szCs w:val="24"/>
          <w:highlight w:val="none"/>
        </w:rPr>
        <w:t>磋商响应文件并做出评价。</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2-4、要求供应商解释或者澄清其</w:t>
      </w:r>
      <w:r>
        <w:rPr>
          <w:rFonts w:hint="eastAsia" w:asciiTheme="minorEastAsia" w:hAnsiTheme="minorEastAsia" w:eastAsiaTheme="minorEastAsia" w:cstheme="minorEastAsia"/>
          <w:sz w:val="24"/>
          <w:szCs w:val="24"/>
          <w:highlight w:val="none"/>
        </w:rPr>
        <w:t>竞争性</w:t>
      </w:r>
      <w:r>
        <w:rPr>
          <w:rFonts w:hint="eastAsia" w:ascii="宋体" w:hAnsi="宋体" w:cs="宋体"/>
          <w:sz w:val="24"/>
          <w:szCs w:val="24"/>
          <w:highlight w:val="none"/>
        </w:rPr>
        <w:t>磋商响应文件。</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2-5、编写磋商评审报告。</w:t>
      </w:r>
    </w:p>
    <w:p>
      <w:pPr>
        <w:autoSpaceDE w:val="0"/>
        <w:autoSpaceDN w:val="0"/>
        <w:adjustRightInd w:val="0"/>
        <w:snapToGrid w:val="0"/>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六、评审程序</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1、磋商会议</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1-1、在</w:t>
      </w:r>
      <w:r>
        <w:rPr>
          <w:rFonts w:hint="eastAsia" w:asciiTheme="minorEastAsia" w:hAnsiTheme="minorEastAsia" w:eastAsiaTheme="minorEastAsia" w:cstheme="minorEastAsia"/>
          <w:sz w:val="24"/>
          <w:szCs w:val="24"/>
          <w:highlight w:val="none"/>
        </w:rPr>
        <w:t>竞争性</w:t>
      </w:r>
      <w:r>
        <w:rPr>
          <w:rFonts w:hint="eastAsia" w:ascii="宋体" w:hAnsi="宋体" w:cs="宋体"/>
          <w:sz w:val="24"/>
          <w:szCs w:val="24"/>
          <w:highlight w:val="none"/>
        </w:rPr>
        <w:t>磋商文件规定的时间和地点，由采购代理机构组织磋商工作，供应商须委派代表参加，签名报到以证明其出席。</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1-2、由供应商或其推荐的代表与采购监督人共同检查</w:t>
      </w:r>
      <w:r>
        <w:rPr>
          <w:rFonts w:hint="eastAsia" w:asciiTheme="minorEastAsia" w:hAnsiTheme="minorEastAsia" w:eastAsiaTheme="minorEastAsia" w:cstheme="minorEastAsia"/>
          <w:sz w:val="24"/>
          <w:szCs w:val="24"/>
          <w:highlight w:val="none"/>
        </w:rPr>
        <w:t>竞争性</w:t>
      </w:r>
      <w:r>
        <w:rPr>
          <w:rFonts w:hint="eastAsia" w:ascii="宋体" w:hAnsi="宋体" w:cs="宋体"/>
          <w:sz w:val="24"/>
          <w:szCs w:val="24"/>
          <w:highlight w:val="none"/>
        </w:rPr>
        <w:t>磋商响应文件的密封情况，经检查无误后，签字确认。</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1-3、采购代理机构工作人员按照顺序，将供应商</w:t>
      </w:r>
      <w:r>
        <w:rPr>
          <w:rFonts w:hint="eastAsia" w:asciiTheme="minorEastAsia" w:hAnsiTheme="minorEastAsia" w:eastAsiaTheme="minorEastAsia" w:cstheme="minorEastAsia"/>
          <w:sz w:val="24"/>
          <w:szCs w:val="24"/>
          <w:highlight w:val="none"/>
        </w:rPr>
        <w:t>竞争性</w:t>
      </w:r>
      <w:r>
        <w:rPr>
          <w:rFonts w:hint="eastAsia" w:ascii="宋体" w:hAnsi="宋体" w:cs="宋体"/>
          <w:sz w:val="24"/>
          <w:szCs w:val="24"/>
          <w:highlight w:val="none"/>
        </w:rPr>
        <w:t>磋商响应文件的份数等内容做好记录并由监督人确认。</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1-4、磋商过程由采购代理机构指定专人记录。</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Theme="minorEastAsia" w:hAnsiTheme="minorEastAsia" w:eastAsiaTheme="minorEastAsia" w:cstheme="minorEastAsia"/>
          <w:sz w:val="24"/>
          <w:szCs w:val="24"/>
          <w:highlight w:val="none"/>
        </w:rPr>
        <w:t>竞争性</w:t>
      </w:r>
      <w:r>
        <w:rPr>
          <w:rFonts w:hint="eastAsia" w:ascii="宋体" w:hAnsi="宋体" w:cs="宋体"/>
          <w:sz w:val="24"/>
          <w:szCs w:val="24"/>
          <w:highlight w:val="none"/>
        </w:rPr>
        <w:t>磋商响应文件初审</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2-1、</w:t>
      </w:r>
      <w:r>
        <w:rPr>
          <w:rFonts w:hint="eastAsia" w:asciiTheme="minorEastAsia" w:hAnsiTheme="minorEastAsia" w:eastAsiaTheme="minorEastAsia" w:cstheme="minorEastAsia"/>
          <w:sz w:val="24"/>
          <w:szCs w:val="24"/>
          <w:highlight w:val="none"/>
        </w:rPr>
        <w:t>竞争性</w:t>
      </w:r>
      <w:r>
        <w:rPr>
          <w:rFonts w:hint="eastAsia" w:ascii="宋体" w:hAnsi="宋体" w:cs="宋体"/>
          <w:sz w:val="24"/>
          <w:szCs w:val="24"/>
          <w:highlight w:val="none"/>
        </w:rPr>
        <w:t>磋商响应文件的资格性审查：依据法律法规和</w:t>
      </w:r>
      <w:r>
        <w:rPr>
          <w:rFonts w:hint="eastAsia" w:asciiTheme="minorEastAsia" w:hAnsiTheme="minorEastAsia" w:eastAsiaTheme="minorEastAsia" w:cstheme="minorEastAsia"/>
          <w:sz w:val="24"/>
          <w:szCs w:val="24"/>
          <w:highlight w:val="none"/>
        </w:rPr>
        <w:t>竞争性</w:t>
      </w:r>
      <w:r>
        <w:rPr>
          <w:rFonts w:hint="eastAsia" w:ascii="宋体" w:hAnsi="宋体" w:cs="宋体"/>
          <w:sz w:val="24"/>
          <w:szCs w:val="24"/>
          <w:highlight w:val="none"/>
        </w:rPr>
        <w:t>磋商文件的规定，</w:t>
      </w:r>
      <w:r>
        <w:rPr>
          <w:rFonts w:hint="eastAsia" w:ascii="宋体" w:hAnsi="宋体" w:cs="宋体"/>
          <w:sz w:val="24"/>
          <w:szCs w:val="24"/>
          <w:highlight w:val="none"/>
          <w:lang w:val="en-US" w:eastAsia="zh-CN"/>
        </w:rPr>
        <w:t>由采购人</w:t>
      </w:r>
      <w:r>
        <w:rPr>
          <w:rFonts w:hint="eastAsia" w:ascii="宋体" w:hAnsi="宋体" w:cs="宋体"/>
          <w:sz w:val="24"/>
          <w:szCs w:val="24"/>
          <w:highlight w:val="none"/>
        </w:rPr>
        <w:t>对</w:t>
      </w:r>
      <w:r>
        <w:rPr>
          <w:rFonts w:hint="eastAsia" w:asciiTheme="minorEastAsia" w:hAnsiTheme="minorEastAsia" w:eastAsiaTheme="minorEastAsia" w:cstheme="minorEastAsia"/>
          <w:sz w:val="24"/>
          <w:szCs w:val="24"/>
          <w:highlight w:val="none"/>
        </w:rPr>
        <w:t>竞争性</w:t>
      </w:r>
      <w:r>
        <w:rPr>
          <w:rFonts w:hint="eastAsia" w:ascii="宋体" w:hAnsi="宋体" w:cs="宋体"/>
          <w:sz w:val="24"/>
          <w:szCs w:val="24"/>
          <w:highlight w:val="none"/>
        </w:rPr>
        <w:t>磋商响应文件中的合格供应商证明文件进行审查，以确定供应商是否具备相应资格。</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w:t>
      </w:r>
      <w:r>
        <w:rPr>
          <w:rFonts w:hint="eastAsia" w:asciiTheme="minorEastAsia" w:hAnsiTheme="minorEastAsia" w:eastAsiaTheme="minorEastAsia" w:cstheme="minorEastAsia"/>
          <w:sz w:val="24"/>
          <w:szCs w:val="24"/>
          <w:highlight w:val="none"/>
        </w:rPr>
        <w:t>竞争性</w:t>
      </w:r>
      <w:r>
        <w:rPr>
          <w:rFonts w:hint="eastAsia" w:ascii="宋体" w:hAnsi="宋体" w:cs="宋体"/>
          <w:sz w:val="24"/>
          <w:szCs w:val="24"/>
          <w:highlight w:val="none"/>
        </w:rPr>
        <w:t>磋商响应文件符合性审查：依据</w:t>
      </w:r>
      <w:r>
        <w:rPr>
          <w:rFonts w:hint="eastAsia" w:asciiTheme="minorEastAsia" w:hAnsiTheme="minorEastAsia" w:eastAsiaTheme="minorEastAsia" w:cstheme="minorEastAsia"/>
          <w:sz w:val="24"/>
          <w:szCs w:val="24"/>
          <w:highlight w:val="none"/>
        </w:rPr>
        <w:t>竞争性</w:t>
      </w:r>
      <w:r>
        <w:rPr>
          <w:rFonts w:hint="eastAsia" w:ascii="宋体" w:hAnsi="宋体" w:cs="宋体"/>
          <w:sz w:val="24"/>
          <w:szCs w:val="24"/>
          <w:highlight w:val="none"/>
        </w:rPr>
        <w:t>磋商文件的规定，</w:t>
      </w:r>
      <w:r>
        <w:rPr>
          <w:rFonts w:hint="eastAsia" w:ascii="宋体" w:hAnsi="宋体" w:cs="宋体"/>
          <w:sz w:val="24"/>
          <w:szCs w:val="24"/>
          <w:highlight w:val="none"/>
          <w:lang w:val="en-US" w:eastAsia="zh-CN"/>
        </w:rPr>
        <w:t>由磋商小组</w:t>
      </w:r>
      <w:r>
        <w:rPr>
          <w:rFonts w:hint="eastAsia" w:ascii="宋体" w:hAnsi="宋体" w:cs="宋体"/>
          <w:sz w:val="24"/>
          <w:szCs w:val="24"/>
          <w:highlight w:val="none"/>
        </w:rPr>
        <w:t>对</w:t>
      </w:r>
      <w:r>
        <w:rPr>
          <w:rFonts w:hint="eastAsia" w:asciiTheme="minorEastAsia" w:hAnsiTheme="minorEastAsia" w:eastAsiaTheme="minorEastAsia" w:cstheme="minorEastAsia"/>
          <w:sz w:val="24"/>
          <w:szCs w:val="24"/>
          <w:highlight w:val="none"/>
        </w:rPr>
        <w:t>竞争性</w:t>
      </w:r>
      <w:r>
        <w:rPr>
          <w:rFonts w:hint="eastAsia" w:ascii="宋体" w:hAnsi="宋体" w:cs="宋体"/>
          <w:sz w:val="24"/>
          <w:szCs w:val="24"/>
          <w:highlight w:val="none"/>
        </w:rPr>
        <w:t>磋商响应文件的有效性、完整性和对</w:t>
      </w:r>
      <w:r>
        <w:rPr>
          <w:rFonts w:hint="eastAsia" w:asciiTheme="minorEastAsia" w:hAnsiTheme="minorEastAsia" w:eastAsiaTheme="minorEastAsia" w:cstheme="minorEastAsia"/>
          <w:sz w:val="24"/>
          <w:szCs w:val="24"/>
          <w:highlight w:val="none"/>
        </w:rPr>
        <w:t>竞争性</w:t>
      </w:r>
      <w:r>
        <w:rPr>
          <w:rFonts w:hint="eastAsia" w:ascii="宋体" w:hAnsi="宋体" w:cs="宋体"/>
          <w:sz w:val="24"/>
          <w:szCs w:val="24"/>
          <w:highlight w:val="none"/>
        </w:rPr>
        <w:t>磋商文件的响应程度进行审查，以确定供应商是否具备相应资格。</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3、磋商：磋商小组所有成员集中与单一供应商分别进行磋商，并给所有参加磋商</w:t>
      </w:r>
      <w:r>
        <w:rPr>
          <w:rFonts w:hint="eastAsia" w:ascii="宋体" w:hAnsi="宋体" w:cs="宋体"/>
          <w:sz w:val="24"/>
          <w:szCs w:val="24"/>
          <w:highlight w:val="none"/>
          <w:lang w:val="en-US" w:eastAsia="zh-CN"/>
        </w:rPr>
        <w:t>的</w:t>
      </w:r>
      <w:r>
        <w:rPr>
          <w:rFonts w:hint="eastAsia" w:ascii="宋体" w:hAnsi="宋体" w:cs="宋体"/>
          <w:sz w:val="24"/>
          <w:szCs w:val="24"/>
          <w:highlight w:val="none"/>
        </w:rPr>
        <w:t>供应商平等的磋商机会。</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3-1、磋商小组以书面形式要求供应商对</w:t>
      </w:r>
      <w:r>
        <w:rPr>
          <w:rFonts w:hint="eastAsia" w:asciiTheme="minorEastAsia" w:hAnsiTheme="minorEastAsia" w:eastAsiaTheme="minorEastAsia" w:cstheme="minorEastAsia"/>
          <w:sz w:val="24"/>
          <w:szCs w:val="24"/>
          <w:highlight w:val="none"/>
        </w:rPr>
        <w:t>竞争性</w:t>
      </w:r>
      <w:r>
        <w:rPr>
          <w:rFonts w:hint="eastAsia" w:asciiTheme="minorEastAsia" w:hAnsiTheme="minorEastAsia" w:eastAsiaTheme="minorEastAsia" w:cstheme="minorEastAsia"/>
          <w:sz w:val="24"/>
          <w:szCs w:val="24"/>
          <w:highlight w:val="none"/>
          <w:lang w:val="en-US" w:eastAsia="zh-CN"/>
        </w:rPr>
        <w:t>磋商</w:t>
      </w:r>
      <w:r>
        <w:rPr>
          <w:rFonts w:hint="eastAsia" w:ascii="宋体" w:hAnsi="宋体" w:cs="宋体"/>
          <w:sz w:val="24"/>
          <w:szCs w:val="24"/>
          <w:highlight w:val="none"/>
        </w:rPr>
        <w:t>响应文件中含义不明确、同类问题表述不一致、或者明显文字和计算错误的内容做出必要的澄清、说明或更正。</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3-2、供应商澄清、说明或者更正应当由法定代表人或者授权代表签字或者加盖公章。澄清、说明或者更正不得超出</w:t>
      </w:r>
      <w:r>
        <w:rPr>
          <w:rFonts w:hint="eastAsia" w:asciiTheme="minorEastAsia" w:hAnsiTheme="minorEastAsia" w:eastAsiaTheme="minorEastAsia" w:cstheme="minorEastAsia"/>
          <w:sz w:val="24"/>
          <w:szCs w:val="24"/>
          <w:highlight w:val="none"/>
        </w:rPr>
        <w:t>竞争性</w:t>
      </w:r>
      <w:r>
        <w:rPr>
          <w:rFonts w:hint="eastAsia" w:asciiTheme="minorEastAsia" w:hAnsiTheme="minorEastAsia" w:eastAsiaTheme="minorEastAsia" w:cstheme="minorEastAsia"/>
          <w:sz w:val="24"/>
          <w:szCs w:val="24"/>
          <w:highlight w:val="none"/>
          <w:lang w:val="en-US" w:eastAsia="zh-CN"/>
        </w:rPr>
        <w:t>磋商文件</w:t>
      </w:r>
      <w:r>
        <w:rPr>
          <w:rFonts w:hint="eastAsia" w:ascii="宋体" w:hAnsi="宋体" w:cs="宋体"/>
          <w:sz w:val="24"/>
          <w:szCs w:val="24"/>
          <w:highlight w:val="none"/>
        </w:rPr>
        <w:t>响应范围，或者改变</w:t>
      </w:r>
      <w:r>
        <w:rPr>
          <w:rFonts w:hint="eastAsia" w:asciiTheme="minorEastAsia" w:hAnsiTheme="minorEastAsia" w:eastAsiaTheme="minorEastAsia" w:cstheme="minorEastAsia"/>
          <w:sz w:val="24"/>
          <w:szCs w:val="24"/>
          <w:highlight w:val="none"/>
        </w:rPr>
        <w:t>竞争性</w:t>
      </w:r>
      <w:r>
        <w:rPr>
          <w:rFonts w:hint="eastAsia" w:asciiTheme="minorEastAsia" w:hAnsiTheme="minorEastAsia" w:eastAsiaTheme="minorEastAsia" w:cstheme="minorEastAsia"/>
          <w:sz w:val="24"/>
          <w:szCs w:val="24"/>
          <w:highlight w:val="none"/>
          <w:lang w:val="en-US" w:eastAsia="zh-CN"/>
        </w:rPr>
        <w:t>磋商</w:t>
      </w:r>
      <w:r>
        <w:rPr>
          <w:rFonts w:hint="eastAsia" w:ascii="宋体" w:hAnsi="宋体" w:cs="宋体"/>
          <w:sz w:val="24"/>
          <w:szCs w:val="24"/>
          <w:highlight w:val="none"/>
        </w:rPr>
        <w:t>响应文件的实质性内容。</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3-3、磋商过程中，磋商小组可以根据</w:t>
      </w:r>
      <w:r>
        <w:rPr>
          <w:rFonts w:hint="eastAsia" w:asciiTheme="minorEastAsia" w:hAnsiTheme="minorEastAsia" w:eastAsiaTheme="minorEastAsia" w:cstheme="minorEastAsia"/>
          <w:sz w:val="24"/>
          <w:szCs w:val="24"/>
          <w:highlight w:val="none"/>
        </w:rPr>
        <w:t>竞争性</w:t>
      </w:r>
      <w:r>
        <w:rPr>
          <w:rFonts w:hint="eastAsia" w:ascii="宋体" w:hAnsi="宋体" w:cs="宋体"/>
          <w:sz w:val="24"/>
          <w:szCs w:val="24"/>
          <w:highlight w:val="none"/>
        </w:rPr>
        <w:t>磋商文件和磋商情况实质性变动采购需求中的技术要求以及合同主要条款，但不得变动</w:t>
      </w:r>
      <w:r>
        <w:rPr>
          <w:rFonts w:hint="eastAsia" w:asciiTheme="minorEastAsia" w:hAnsiTheme="minorEastAsia" w:eastAsiaTheme="minorEastAsia" w:cstheme="minorEastAsia"/>
          <w:sz w:val="24"/>
          <w:szCs w:val="24"/>
          <w:highlight w:val="none"/>
        </w:rPr>
        <w:t>竞争性</w:t>
      </w:r>
      <w:r>
        <w:rPr>
          <w:rFonts w:hint="eastAsia" w:ascii="宋体" w:hAnsi="宋体" w:cs="宋体"/>
          <w:sz w:val="24"/>
          <w:szCs w:val="24"/>
          <w:highlight w:val="none"/>
        </w:rPr>
        <w:t>磋商文件中的其他内容。实质性变动的内容，须经采购人代表确认，并成为</w:t>
      </w:r>
      <w:r>
        <w:rPr>
          <w:rFonts w:hint="eastAsia" w:asciiTheme="minorEastAsia" w:hAnsiTheme="minorEastAsia" w:eastAsiaTheme="minorEastAsia" w:cstheme="minorEastAsia"/>
          <w:sz w:val="24"/>
          <w:szCs w:val="24"/>
          <w:highlight w:val="none"/>
        </w:rPr>
        <w:t>竞争性</w:t>
      </w:r>
      <w:r>
        <w:rPr>
          <w:rFonts w:hint="eastAsia" w:ascii="宋体" w:hAnsi="宋体" w:cs="宋体"/>
          <w:sz w:val="24"/>
          <w:szCs w:val="24"/>
          <w:highlight w:val="none"/>
        </w:rPr>
        <w:t>磋商文件的有效组成部分。</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3-4、供应商应当按照</w:t>
      </w:r>
      <w:r>
        <w:rPr>
          <w:rFonts w:hint="eastAsia" w:asciiTheme="minorEastAsia" w:hAnsiTheme="minorEastAsia" w:eastAsiaTheme="minorEastAsia" w:cstheme="minorEastAsia"/>
          <w:sz w:val="24"/>
          <w:szCs w:val="24"/>
          <w:highlight w:val="none"/>
        </w:rPr>
        <w:t>竞争性</w:t>
      </w:r>
      <w:r>
        <w:rPr>
          <w:rFonts w:hint="eastAsia" w:ascii="宋体" w:hAnsi="宋体" w:cs="宋体"/>
          <w:sz w:val="24"/>
          <w:szCs w:val="24"/>
          <w:highlight w:val="none"/>
        </w:rPr>
        <w:t>磋商文件的变动情况和磋商小组的要求重新提交</w:t>
      </w:r>
      <w:r>
        <w:rPr>
          <w:rFonts w:hint="eastAsia" w:asciiTheme="minorEastAsia" w:hAnsiTheme="minorEastAsia" w:eastAsiaTheme="minorEastAsia" w:cstheme="minorEastAsia"/>
          <w:sz w:val="24"/>
          <w:szCs w:val="24"/>
          <w:highlight w:val="none"/>
        </w:rPr>
        <w:t>竞争性</w:t>
      </w:r>
      <w:r>
        <w:rPr>
          <w:rFonts w:hint="eastAsia" w:asciiTheme="minorEastAsia" w:hAnsiTheme="minorEastAsia" w:eastAsiaTheme="minorEastAsia" w:cstheme="minorEastAsia"/>
          <w:sz w:val="24"/>
          <w:szCs w:val="24"/>
          <w:highlight w:val="none"/>
          <w:lang w:val="en-US" w:eastAsia="zh-CN"/>
        </w:rPr>
        <w:t>磋商</w:t>
      </w:r>
      <w:r>
        <w:rPr>
          <w:rFonts w:hint="eastAsia" w:ascii="宋体" w:hAnsi="宋体" w:cs="宋体"/>
          <w:sz w:val="24"/>
          <w:szCs w:val="24"/>
          <w:highlight w:val="none"/>
        </w:rPr>
        <w:t>响应文件，并由其法定代表人或授权代表签字或者加盖公章。</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4、第二次报价</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4-1、磋商结束后，有效响应供应商不少于</w:t>
      </w:r>
      <w:r>
        <w:rPr>
          <w:rFonts w:hint="eastAsia" w:ascii="宋体" w:hAnsi="宋体" w:cs="宋体"/>
          <w:sz w:val="24"/>
          <w:szCs w:val="24"/>
          <w:highlight w:val="none"/>
          <w:lang w:val="en-US" w:eastAsia="zh-CN"/>
        </w:rPr>
        <w:t>三</w:t>
      </w:r>
      <w:r>
        <w:rPr>
          <w:rFonts w:hint="eastAsia" w:ascii="宋体" w:hAnsi="宋体" w:cs="宋体"/>
          <w:sz w:val="24"/>
          <w:szCs w:val="24"/>
          <w:highlight w:val="none"/>
        </w:rPr>
        <w:t>家。磋商小组要求磋商后通过资格及符合性审查的合格供应商在规定时间内提交第二次磋商报价，第二次磋商报价是供应商</w:t>
      </w:r>
      <w:r>
        <w:rPr>
          <w:rFonts w:hint="eastAsia" w:asciiTheme="minorEastAsia" w:hAnsiTheme="minorEastAsia" w:eastAsiaTheme="minorEastAsia" w:cstheme="minorEastAsia"/>
          <w:sz w:val="24"/>
          <w:szCs w:val="24"/>
          <w:highlight w:val="none"/>
        </w:rPr>
        <w:t>竞争性</w:t>
      </w:r>
      <w:r>
        <w:rPr>
          <w:rFonts w:hint="eastAsia" w:asciiTheme="minorEastAsia" w:hAnsiTheme="minorEastAsia" w:eastAsiaTheme="minorEastAsia" w:cstheme="minorEastAsia"/>
          <w:sz w:val="24"/>
          <w:szCs w:val="24"/>
          <w:highlight w:val="none"/>
          <w:lang w:val="en-US" w:eastAsia="zh-CN"/>
        </w:rPr>
        <w:t>磋商</w:t>
      </w:r>
      <w:r>
        <w:rPr>
          <w:rFonts w:hint="eastAsia" w:ascii="宋体" w:hAnsi="宋体" w:cs="宋体"/>
          <w:sz w:val="24"/>
          <w:szCs w:val="24"/>
          <w:highlight w:val="none"/>
        </w:rPr>
        <w:t>响应文件的有效组成部分，且由法定代表人（或授权代表人）签字或者盖章。</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val="en-US" w:eastAsia="zh-CN"/>
        </w:rPr>
        <w:t>2</w:t>
      </w:r>
      <w:r>
        <w:rPr>
          <w:rFonts w:hint="eastAsia" w:ascii="宋体" w:hAnsi="宋体" w:cs="宋体"/>
          <w:sz w:val="24"/>
          <w:szCs w:val="24"/>
          <w:highlight w:val="none"/>
        </w:rPr>
        <w:t>、第二次磋商报价是完成采购项目内容所需的全部费用。</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5、比较与评价</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5-1、磋商小组在评审过程中，发现</w:t>
      </w:r>
      <w:r>
        <w:rPr>
          <w:rFonts w:hint="eastAsia" w:asciiTheme="minorEastAsia" w:hAnsiTheme="minorEastAsia" w:eastAsiaTheme="minorEastAsia" w:cstheme="minorEastAsia"/>
          <w:sz w:val="24"/>
          <w:szCs w:val="24"/>
          <w:highlight w:val="none"/>
        </w:rPr>
        <w:t>竞争性</w:t>
      </w:r>
      <w:r>
        <w:rPr>
          <w:rFonts w:hint="eastAsia" w:asciiTheme="minorEastAsia" w:hAnsiTheme="minorEastAsia" w:eastAsiaTheme="minorEastAsia" w:cstheme="minorEastAsia"/>
          <w:sz w:val="24"/>
          <w:szCs w:val="24"/>
          <w:highlight w:val="none"/>
          <w:lang w:val="en-US" w:eastAsia="zh-CN"/>
        </w:rPr>
        <w:t>磋商</w:t>
      </w:r>
      <w:r>
        <w:rPr>
          <w:rFonts w:hint="eastAsia" w:ascii="宋体" w:hAnsi="宋体" w:cs="宋体"/>
          <w:sz w:val="24"/>
          <w:szCs w:val="24"/>
          <w:highlight w:val="none"/>
        </w:rPr>
        <w:t>响应文件出现下列情况之一者，按以下原则修正：</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5-1-1、大写金额与小写金额不一致的，以大写金额为准；</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5-1-2、总价金额与按单价汇总金额不一致的，以单价金额计算结果为准；</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5-1-3、单价金额小数点有明显错位的，应以总价为准，并修改单价；</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5-1-4、对不同文字文本响应文件的解释发生异议的，以中文文本为准；</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5-1-5、文字与图表不一致的，以文字为准；</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5-1-6、正本与副本不一致的，以正本为准；</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5-2、按照</w:t>
      </w:r>
      <w:r>
        <w:rPr>
          <w:rFonts w:hint="eastAsia" w:asciiTheme="minorEastAsia" w:hAnsiTheme="minorEastAsia" w:eastAsiaTheme="minorEastAsia" w:cstheme="minorEastAsia"/>
          <w:sz w:val="24"/>
          <w:szCs w:val="24"/>
          <w:highlight w:val="none"/>
        </w:rPr>
        <w:t>竞争性</w:t>
      </w:r>
      <w:r>
        <w:rPr>
          <w:rFonts w:hint="eastAsia" w:ascii="宋体" w:hAnsi="宋体" w:cs="宋体"/>
          <w:sz w:val="24"/>
          <w:szCs w:val="24"/>
          <w:highlight w:val="none"/>
        </w:rPr>
        <w:t>磋商文件规定的评审方法和标准，对审查合格的</w:t>
      </w:r>
      <w:r>
        <w:rPr>
          <w:rFonts w:hint="eastAsia" w:asciiTheme="minorEastAsia" w:hAnsiTheme="minorEastAsia" w:eastAsiaTheme="minorEastAsia" w:cstheme="minorEastAsia"/>
          <w:sz w:val="24"/>
          <w:szCs w:val="24"/>
          <w:highlight w:val="none"/>
        </w:rPr>
        <w:t>竞争性</w:t>
      </w:r>
      <w:r>
        <w:rPr>
          <w:rFonts w:hint="eastAsia" w:asciiTheme="minorEastAsia" w:hAnsiTheme="minorEastAsia" w:eastAsiaTheme="minorEastAsia" w:cstheme="minorEastAsia"/>
          <w:sz w:val="24"/>
          <w:szCs w:val="24"/>
          <w:highlight w:val="none"/>
          <w:lang w:val="en-US" w:eastAsia="zh-CN"/>
        </w:rPr>
        <w:t>磋商响应</w:t>
      </w:r>
      <w:r>
        <w:rPr>
          <w:rFonts w:hint="eastAsia" w:ascii="宋体" w:hAnsi="宋体" w:cs="宋体"/>
          <w:sz w:val="24"/>
          <w:szCs w:val="24"/>
          <w:highlight w:val="none"/>
        </w:rPr>
        <w:t>文件进行评审，综合比较和评价，最低报价不做为成交的唯一条件。</w:t>
      </w:r>
    </w:p>
    <w:p>
      <w:p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6、采购项目需要落实的政府采购政策</w:t>
      </w:r>
    </w:p>
    <w:p>
      <w:pPr>
        <w:pageBreakBefore w:val="0"/>
        <w:kinsoku/>
        <w:wordWrap/>
        <w:overflowPunct w:val="0"/>
        <w:topLinePunct w:val="0"/>
        <w:autoSpaceDE/>
        <w:autoSpaceDN/>
        <w:bidi w:val="0"/>
        <w:adjustRightInd w:val="0"/>
        <w:snapToGrid w:val="0"/>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lang w:val="en-US" w:eastAsia="zh-CN"/>
        </w:rPr>
        <w:t>6-1、</w:t>
      </w:r>
      <w:r>
        <w:rPr>
          <w:rFonts w:hint="eastAsia" w:ascii="宋体" w:hAnsi="宋体" w:cs="宋体"/>
          <w:b/>
          <w:bCs/>
          <w:color w:val="000000"/>
          <w:sz w:val="24"/>
          <w:highlight w:val="none"/>
        </w:rPr>
        <w:t>中小企业落实政府采购政策</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zh-CN" w:eastAsia="zh-CN"/>
        </w:rPr>
        <w:t>1</w:t>
      </w:r>
      <w:r>
        <w:rPr>
          <w:rFonts w:hint="eastAsia" w:ascii="宋体" w:hAnsi="宋体" w:eastAsia="宋体" w:cs="宋体"/>
          <w:sz w:val="24"/>
          <w:szCs w:val="24"/>
          <w:highlight w:val="none"/>
          <w:lang w:val="zh-CN"/>
        </w:rPr>
        <w:t>）</w:t>
      </w:r>
      <w:r>
        <w:rPr>
          <w:rFonts w:hint="eastAsia" w:ascii="宋体" w:hAnsi="宋体" w:eastAsia="宋体" w:cs="宋体"/>
          <w:color w:val="000000"/>
          <w:sz w:val="24"/>
          <w:szCs w:val="24"/>
          <w:highlight w:val="none"/>
          <w:lang w:val="zh-CN"/>
        </w:rPr>
        <w:t>《政府采购促进中小企业发展管理办法》（财库〔2020〕46号）</w:t>
      </w:r>
      <w:r>
        <w:rPr>
          <w:rFonts w:hint="eastAsia" w:ascii="宋体" w:hAnsi="宋体" w:eastAsia="宋体" w:cs="宋体"/>
          <w:sz w:val="24"/>
          <w:szCs w:val="24"/>
          <w:highlight w:val="none"/>
          <w:lang w:val="zh-CN"/>
        </w:rPr>
        <w:t>；</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w:t>
      </w:r>
      <w:r>
        <w:rPr>
          <w:rFonts w:hint="eastAsia" w:ascii="宋体" w:hAnsi="宋体" w:eastAsia="宋体" w:cs="宋体"/>
          <w:color w:val="000000"/>
          <w:sz w:val="24"/>
          <w:highlight w:val="none"/>
          <w:lang w:val="zh-CN"/>
        </w:rPr>
        <w:t>《财政部关于进一步加大政府采购支持中小企业力度的通知》（财库〔2022〕19号）</w:t>
      </w:r>
      <w:r>
        <w:rPr>
          <w:rFonts w:hint="eastAsia" w:ascii="宋体" w:hAnsi="宋体" w:eastAsia="宋体" w:cs="宋体"/>
          <w:sz w:val="24"/>
          <w:szCs w:val="24"/>
          <w:highlight w:val="none"/>
          <w:lang w:val="zh-CN"/>
        </w:rPr>
        <w:t>；</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w:t>
      </w:r>
      <w:r>
        <w:rPr>
          <w:rFonts w:hint="eastAsia" w:ascii="宋体" w:hAnsi="宋体" w:eastAsia="宋体" w:cs="宋体"/>
          <w:color w:val="000000"/>
          <w:sz w:val="24"/>
          <w:szCs w:val="24"/>
          <w:highlight w:val="none"/>
          <w:lang w:val="zh-CN"/>
        </w:rPr>
        <w:t>《陕西省财政厅关于</w:t>
      </w:r>
      <w:r>
        <w:rPr>
          <w:rFonts w:hint="eastAsia" w:ascii="宋体" w:hAnsi="宋体" w:eastAsia="宋体" w:cs="宋体"/>
          <w:color w:val="000000"/>
          <w:sz w:val="24"/>
          <w:szCs w:val="24"/>
          <w:highlight w:val="none"/>
          <w:lang w:val="en-US" w:eastAsia="zh-CN"/>
        </w:rPr>
        <w:t>落实政府采购支持中小企业政策有关事项的通知</w:t>
      </w:r>
      <w:r>
        <w:rPr>
          <w:rFonts w:hint="eastAsia" w:ascii="宋体" w:hAnsi="宋体" w:eastAsia="宋体" w:cs="宋体"/>
          <w:color w:val="000000"/>
          <w:sz w:val="24"/>
          <w:szCs w:val="24"/>
          <w:highlight w:val="none"/>
          <w:lang w:val="zh-CN"/>
        </w:rPr>
        <w:t>》（陕财办采〔202</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lang w:val="zh-CN"/>
        </w:rPr>
        <w:t>号）</w:t>
      </w:r>
      <w:r>
        <w:rPr>
          <w:rFonts w:hint="eastAsia" w:ascii="宋体" w:hAnsi="宋体" w:eastAsia="宋体" w:cs="宋体"/>
          <w:sz w:val="24"/>
          <w:szCs w:val="24"/>
          <w:highlight w:val="none"/>
          <w:lang w:val="zh-CN"/>
        </w:rPr>
        <w:t>；</w:t>
      </w:r>
    </w:p>
    <w:p>
      <w:pPr>
        <w:pageBreakBefore w:val="0"/>
        <w:kinsoku/>
        <w:wordWrap/>
        <w:overflowPunct w:val="0"/>
        <w:topLinePunct w:val="0"/>
        <w:autoSpaceDE/>
        <w:autoSpaceDN/>
        <w:bidi w:val="0"/>
        <w:adjustRightInd w:val="0"/>
        <w:snapToGrid w:val="0"/>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本项目是否专门面向中小企业采购项目：</w:t>
      </w:r>
      <w:r>
        <w:rPr>
          <w:rFonts w:hint="eastAsia" w:ascii="宋体" w:hAnsi="宋体" w:cs="宋体"/>
          <w:b/>
          <w:bCs/>
          <w:color w:val="000000"/>
          <w:sz w:val="24"/>
          <w:highlight w:val="none"/>
          <w:lang w:val="en-US" w:eastAsia="zh-CN"/>
        </w:rPr>
        <w:t>是</w:t>
      </w:r>
      <w:r>
        <w:rPr>
          <w:rFonts w:hint="eastAsia" w:ascii="宋体" w:hAnsi="宋体" w:cs="宋体"/>
          <w:b/>
          <w:bCs/>
          <w:color w:val="000000"/>
          <w:sz w:val="24"/>
          <w:highlight w:val="none"/>
        </w:rPr>
        <w:t>。</w:t>
      </w:r>
    </w:p>
    <w:p>
      <w:pPr>
        <w:pageBreakBefore w:val="0"/>
        <w:kinsoku/>
        <w:wordWrap/>
        <w:overflowPunct w:val="0"/>
        <w:topLinePunct w:val="0"/>
        <w:autoSpaceDE/>
        <w:autoSpaceDN/>
        <w:bidi w:val="0"/>
        <w:adjustRightInd w:val="0"/>
        <w:snapToGrid w:val="0"/>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lang w:val="en-US" w:eastAsia="zh-CN"/>
        </w:rPr>
        <w:t>6-2、</w:t>
      </w:r>
      <w:r>
        <w:rPr>
          <w:rFonts w:hint="eastAsia" w:ascii="宋体" w:hAnsi="宋体" w:cs="宋体"/>
          <w:b/>
          <w:bCs/>
          <w:color w:val="000000"/>
          <w:sz w:val="24"/>
          <w:highlight w:val="none"/>
        </w:rPr>
        <w:t>监狱企业落实政府采购政策</w:t>
      </w:r>
    </w:p>
    <w:p>
      <w:pPr>
        <w:pageBreakBefore w:val="0"/>
        <w:kinsoku/>
        <w:wordWrap/>
        <w:overflowPunct w:val="0"/>
        <w:topLinePunct w:val="0"/>
        <w:autoSpaceDE/>
        <w:autoSpaceDN/>
        <w:bidi w:val="0"/>
        <w:adjustRightInd w:val="0"/>
        <w:spacing w:line="360" w:lineRule="auto"/>
        <w:ind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lang w:val="zh-CN"/>
        </w:rPr>
        <w:t>（</w:t>
      </w:r>
      <w:r>
        <w:rPr>
          <w:rFonts w:hint="eastAsia" w:ascii="宋体" w:hAnsi="宋体" w:cs="宋体"/>
          <w:color w:val="000000"/>
          <w:sz w:val="24"/>
          <w:highlight w:val="none"/>
        </w:rPr>
        <w:t>1</w:t>
      </w:r>
      <w:r>
        <w:rPr>
          <w:rFonts w:hint="eastAsia" w:ascii="宋体" w:hAnsi="宋体" w:cs="宋体"/>
          <w:color w:val="000000"/>
          <w:sz w:val="24"/>
          <w:highlight w:val="none"/>
          <w:lang w:val="zh-CN"/>
        </w:rPr>
        <w:t>）《财政部司法部关于政府采购支持监狱企业发展有关问题的通知》（财库〔2014〕68号）；</w:t>
      </w:r>
    </w:p>
    <w:p>
      <w:pPr>
        <w:pageBreakBefore w:val="0"/>
        <w:kinsoku/>
        <w:wordWrap/>
        <w:overflowPunct w:val="0"/>
        <w:topLinePunct w:val="0"/>
        <w:autoSpaceDE/>
        <w:autoSpaceDN/>
        <w:bidi w:val="0"/>
        <w:adjustRightInd w:val="0"/>
        <w:snapToGrid w:val="0"/>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lang w:val="en-US" w:eastAsia="zh-CN"/>
        </w:rPr>
        <w:t>6-3、</w:t>
      </w:r>
      <w:r>
        <w:rPr>
          <w:rFonts w:hint="eastAsia" w:ascii="宋体" w:hAnsi="宋体" w:cs="宋体"/>
          <w:b/>
          <w:bCs/>
          <w:color w:val="000000"/>
          <w:sz w:val="24"/>
          <w:highlight w:val="none"/>
        </w:rPr>
        <w:t>残疾人落实政府采购政策</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lang w:val="zh-CN"/>
        </w:rPr>
        <w:t>（</w:t>
      </w:r>
      <w:r>
        <w:rPr>
          <w:rFonts w:hint="eastAsia" w:ascii="宋体" w:hAnsi="宋体" w:cs="宋体"/>
          <w:color w:val="000000"/>
          <w:sz w:val="24"/>
          <w:highlight w:val="none"/>
        </w:rPr>
        <w:t>1</w:t>
      </w:r>
      <w:r>
        <w:rPr>
          <w:rFonts w:hint="eastAsia" w:ascii="宋体" w:hAnsi="宋体" w:cs="宋体"/>
          <w:color w:val="000000"/>
          <w:sz w:val="24"/>
          <w:highlight w:val="none"/>
          <w:lang w:val="zh-CN"/>
        </w:rPr>
        <w:t>）《关于促进残疾人就业政府采购政策的通知》（财库[2017]141号）；</w:t>
      </w:r>
    </w:p>
    <w:p>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color w:val="000000"/>
          <w:sz w:val="24"/>
          <w:szCs w:val="24"/>
          <w:highlight w:val="none"/>
        </w:rPr>
        <w:t>本项目是否专门面向中小企业采购项目：</w:t>
      </w:r>
      <w:r>
        <w:rPr>
          <w:rFonts w:hint="eastAsia" w:ascii="宋体" w:hAnsi="宋体" w:eastAsia="宋体" w:cs="宋体"/>
          <w:b/>
          <w:bCs/>
          <w:color w:val="000000"/>
          <w:sz w:val="24"/>
          <w:szCs w:val="24"/>
          <w:highlight w:val="none"/>
          <w:lang w:val="en-US" w:eastAsia="zh-CN"/>
        </w:rPr>
        <w:t>是</w:t>
      </w:r>
      <w:r>
        <w:rPr>
          <w:rFonts w:hint="eastAsia" w:ascii="宋体" w:hAnsi="宋体" w:eastAsia="宋体" w:cs="宋体"/>
          <w:b/>
          <w:bCs/>
          <w:color w:val="000000"/>
          <w:sz w:val="24"/>
          <w:szCs w:val="24"/>
          <w:highlight w:val="none"/>
        </w:rPr>
        <w:t>。</w:t>
      </w:r>
    </w:p>
    <w:p>
      <w:pPr>
        <w:pageBreakBefore w:val="0"/>
        <w:widowControl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val="0"/>
          <w:bCs w:val="0"/>
          <w:color w:val="000000"/>
          <w:sz w:val="24"/>
          <w:szCs w:val="24"/>
          <w:highlight w:val="none"/>
          <w:lang w:val="en-US" w:eastAsia="zh-CN"/>
        </w:rPr>
        <w:t>6-</w:t>
      </w:r>
      <w:r>
        <w:rPr>
          <w:rFonts w:hint="eastAsia" w:ascii="宋体" w:hAnsi="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rPr>
        <w:t>节能</w:t>
      </w:r>
      <w:r>
        <w:rPr>
          <w:rFonts w:hint="eastAsia" w:ascii="宋体" w:hAnsi="宋体" w:eastAsia="宋体" w:cs="宋体"/>
          <w:b w:val="0"/>
          <w:bCs w:val="0"/>
          <w:color w:val="000000"/>
          <w:sz w:val="24"/>
          <w:szCs w:val="24"/>
          <w:highlight w:val="none"/>
          <w:lang w:eastAsia="zh-CN"/>
        </w:rPr>
        <w:t>设备</w:t>
      </w:r>
      <w:r>
        <w:rPr>
          <w:rFonts w:hint="eastAsia" w:ascii="宋体" w:hAnsi="宋体" w:eastAsia="宋体" w:cs="宋体"/>
          <w:b w:val="0"/>
          <w:bCs w:val="0"/>
          <w:color w:val="000000"/>
          <w:sz w:val="24"/>
          <w:szCs w:val="24"/>
          <w:highlight w:val="none"/>
        </w:rPr>
        <w:t>、环境标志</w:t>
      </w:r>
      <w:r>
        <w:rPr>
          <w:rFonts w:hint="eastAsia" w:ascii="宋体" w:hAnsi="宋体" w:eastAsia="宋体" w:cs="宋体"/>
          <w:b w:val="0"/>
          <w:bCs w:val="0"/>
          <w:color w:val="000000"/>
          <w:sz w:val="24"/>
          <w:szCs w:val="24"/>
          <w:highlight w:val="none"/>
          <w:lang w:eastAsia="zh-CN"/>
        </w:rPr>
        <w:t>设备</w:t>
      </w:r>
      <w:r>
        <w:rPr>
          <w:rFonts w:hint="eastAsia" w:ascii="宋体" w:hAnsi="宋体" w:eastAsia="宋体" w:cs="宋体"/>
          <w:b w:val="0"/>
          <w:bCs w:val="0"/>
          <w:color w:val="000000"/>
          <w:sz w:val="24"/>
          <w:szCs w:val="24"/>
          <w:highlight w:val="none"/>
        </w:rPr>
        <w:t>政策</w:t>
      </w:r>
    </w:p>
    <w:p>
      <w:pPr>
        <w:pageBreakBefore w:val="0"/>
        <w:widowControl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sz w:val="24"/>
          <w:szCs w:val="24"/>
          <w:highlight w:val="none"/>
          <w:lang w:val="zh-CN"/>
        </w:rPr>
        <w:t>（1）节能产品、环境标志产品根据以下有关政策规定执行</w:t>
      </w:r>
      <w:r>
        <w:rPr>
          <w:rFonts w:hint="eastAsia" w:ascii="宋体" w:hAnsi="宋体" w:eastAsia="宋体" w:cs="宋体"/>
          <w:b w:val="0"/>
          <w:bCs w:val="0"/>
          <w:color w:val="000000"/>
          <w:sz w:val="24"/>
          <w:szCs w:val="24"/>
          <w:highlight w:val="none"/>
          <w:lang w:val="en-US" w:eastAsia="zh-CN"/>
        </w:rPr>
        <w:t>&lt;</w:t>
      </w:r>
      <w:r>
        <w:rPr>
          <w:rFonts w:hint="eastAsia" w:ascii="宋体" w:hAnsi="宋体" w:eastAsia="宋体" w:cs="宋体"/>
          <w:color w:val="000000"/>
          <w:sz w:val="24"/>
          <w:szCs w:val="24"/>
          <w:highlight w:val="none"/>
          <w:lang w:val="zh-CN"/>
        </w:rPr>
        <w:t>财政部、国家发展改革委关于印发《节能产品政府采购实施意见》的通知（财库[2004]185号）</w:t>
      </w:r>
      <w:r>
        <w:rPr>
          <w:rFonts w:hint="eastAsia" w:ascii="宋体" w:hAnsi="宋体" w:eastAsia="宋体" w:cs="宋体"/>
          <w:color w:val="000000"/>
          <w:sz w:val="24"/>
          <w:szCs w:val="24"/>
          <w:highlight w:val="none"/>
          <w:lang w:val="en-US" w:eastAsia="zh-CN"/>
        </w:rPr>
        <w:t>&gt;</w:t>
      </w:r>
      <w:r>
        <w:rPr>
          <w:rFonts w:hint="eastAsia" w:ascii="宋体" w:hAnsi="宋体" w:eastAsia="宋体" w:cs="宋体"/>
          <w:b w:val="0"/>
          <w:bCs w:val="0"/>
          <w:color w:val="000000"/>
          <w:sz w:val="24"/>
          <w:szCs w:val="24"/>
          <w:highlight w:val="none"/>
          <w:lang w:val="zh-CN"/>
        </w:rPr>
        <w:t>；</w:t>
      </w:r>
    </w:p>
    <w:p>
      <w:pPr>
        <w:pageBreakBefore w:val="0"/>
        <w:widowControl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sz w:val="24"/>
          <w:szCs w:val="24"/>
          <w:highlight w:val="none"/>
          <w:lang w:val="zh-CN"/>
        </w:rPr>
        <w:t>（2）</w:t>
      </w:r>
      <w:r>
        <w:rPr>
          <w:rFonts w:hint="eastAsia" w:ascii="宋体" w:hAnsi="宋体" w:eastAsia="宋体" w:cs="宋体"/>
          <w:color w:val="000000"/>
          <w:sz w:val="24"/>
          <w:szCs w:val="24"/>
          <w:highlight w:val="none"/>
          <w:lang w:val="zh-CN"/>
        </w:rPr>
        <w:t>《国务院办公厅关于建立政府强制采购节能产品制度的通知》（国办发〔2007〕51号）</w:t>
      </w:r>
      <w:r>
        <w:rPr>
          <w:rFonts w:hint="eastAsia" w:ascii="宋体" w:hAnsi="宋体" w:eastAsia="宋体" w:cs="宋体"/>
          <w:b w:val="0"/>
          <w:bCs w:val="0"/>
          <w:color w:val="000000"/>
          <w:sz w:val="24"/>
          <w:szCs w:val="24"/>
          <w:highlight w:val="none"/>
          <w:lang w:val="zh-CN"/>
        </w:rPr>
        <w:t>；</w:t>
      </w:r>
    </w:p>
    <w:p>
      <w:pPr>
        <w:pageBreakBefore w:val="0"/>
        <w:widowControl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sz w:val="24"/>
          <w:szCs w:val="24"/>
          <w:highlight w:val="none"/>
          <w:lang w:val="zh-CN"/>
        </w:rPr>
        <w:t>（3）</w:t>
      </w:r>
      <w:r>
        <w:rPr>
          <w:rFonts w:hint="eastAsia" w:ascii="宋体" w:hAnsi="宋体" w:eastAsia="宋体" w:cs="宋体"/>
          <w:color w:val="000000"/>
          <w:sz w:val="24"/>
          <w:szCs w:val="24"/>
          <w:highlight w:val="none"/>
          <w:lang w:val="zh-CN"/>
        </w:rPr>
        <w:t>《财政部、国家环保总局关于环境标志产品政府采购实施的意见》（财库[2006]90号）</w:t>
      </w:r>
      <w:r>
        <w:rPr>
          <w:rFonts w:hint="eastAsia" w:ascii="宋体" w:hAnsi="宋体" w:eastAsia="宋体" w:cs="宋体"/>
          <w:b w:val="0"/>
          <w:bCs w:val="0"/>
          <w:color w:val="000000"/>
          <w:sz w:val="24"/>
          <w:szCs w:val="24"/>
          <w:highlight w:val="none"/>
          <w:lang w:val="zh-CN"/>
        </w:rPr>
        <w:t>；</w:t>
      </w:r>
    </w:p>
    <w:p>
      <w:pPr>
        <w:pageBreakBefore w:val="0"/>
        <w:widowControl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sz w:val="24"/>
          <w:szCs w:val="24"/>
          <w:highlight w:val="none"/>
          <w:lang w:val="zh-CN"/>
        </w:rPr>
        <w:t>（4）</w:t>
      </w:r>
      <w:r>
        <w:rPr>
          <w:rFonts w:hint="eastAsia" w:ascii="宋体" w:hAnsi="宋体" w:eastAsia="宋体" w:cs="宋体"/>
          <w:color w:val="000000"/>
          <w:sz w:val="24"/>
          <w:szCs w:val="24"/>
          <w:highlight w:val="none"/>
          <w:lang w:val="zh-CN"/>
        </w:rPr>
        <w:t>《财政部、发展改革委、生态环境部、市场监管总局关于调整优化节能产品、环境标志产品政府采购执行机制的通知》（财库〔2019〕9号）</w:t>
      </w:r>
      <w:r>
        <w:rPr>
          <w:rFonts w:hint="eastAsia" w:ascii="宋体" w:hAnsi="宋体" w:eastAsia="宋体" w:cs="宋体"/>
          <w:b w:val="0"/>
          <w:bCs w:val="0"/>
          <w:color w:val="000000"/>
          <w:sz w:val="24"/>
          <w:szCs w:val="24"/>
          <w:highlight w:val="none"/>
          <w:lang w:val="zh-CN"/>
        </w:rPr>
        <w:t>；</w:t>
      </w:r>
    </w:p>
    <w:p>
      <w:pPr>
        <w:pageBreakBefore w:val="0"/>
        <w:widowControl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sz w:val="24"/>
          <w:szCs w:val="24"/>
          <w:highlight w:val="none"/>
          <w:lang w:val="zh-CN"/>
        </w:rPr>
        <w:t>（5）</w:t>
      </w:r>
      <w:r>
        <w:rPr>
          <w:rFonts w:hint="eastAsia" w:ascii="宋体" w:hAnsi="宋体" w:eastAsia="宋体" w:cs="宋体"/>
          <w:color w:val="000000"/>
          <w:sz w:val="24"/>
          <w:highlight w:val="none"/>
          <w:lang w:val="zh-CN"/>
        </w:rPr>
        <w:t>《关于运用政府采购政策支持乡村产业振兴的通知》（财库〔2021〕19号）</w:t>
      </w:r>
      <w:r>
        <w:rPr>
          <w:rFonts w:hint="eastAsia" w:ascii="宋体" w:hAnsi="宋体" w:eastAsia="宋体" w:cs="宋体"/>
          <w:b w:val="0"/>
          <w:bCs w:val="0"/>
          <w:color w:val="000000"/>
          <w:sz w:val="24"/>
          <w:szCs w:val="24"/>
          <w:highlight w:val="none"/>
          <w:lang w:val="zh-CN"/>
        </w:rPr>
        <w:t>；</w:t>
      </w:r>
    </w:p>
    <w:p>
      <w:pPr>
        <w:pageBreakBefore w:val="0"/>
        <w:widowControl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sz w:val="24"/>
          <w:szCs w:val="24"/>
          <w:highlight w:val="none"/>
          <w:lang w:val="zh-CN"/>
        </w:rPr>
        <w:t>（6）《关于印发环境标志产品政府采购品目清单的通知》（财库〔2019〕18号）；</w:t>
      </w:r>
    </w:p>
    <w:p>
      <w:pPr>
        <w:pageBreakBefore w:val="0"/>
        <w:widowControl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sz w:val="24"/>
          <w:szCs w:val="24"/>
          <w:highlight w:val="none"/>
          <w:lang w:val="zh-CN"/>
        </w:rPr>
        <w:t>（7）产品属于优先采购节能、环境标志产品范围的，应当优先采购节能、环境标志产品；产品符合政府采购强制采购政策的，实行强制采购；</w:t>
      </w:r>
    </w:p>
    <w:p>
      <w:pPr>
        <w:pageBreakBefore w:val="0"/>
        <w:widowControl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sz w:val="24"/>
          <w:szCs w:val="24"/>
          <w:highlight w:val="none"/>
          <w:lang w:val="zh-CN"/>
        </w:rPr>
        <w:t>（8）文件中对所投产品为节能、环境标志产品品目清单中的产品，在报价时必须对此类产品单独分项报价；</w:t>
      </w:r>
    </w:p>
    <w:p>
      <w:pPr>
        <w:pageBreakBefore w:val="0"/>
        <w:widowControl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sz w:val="24"/>
          <w:szCs w:val="24"/>
          <w:highlight w:val="none"/>
          <w:lang w:val="zh-CN"/>
        </w:rPr>
        <w:t>（9）若节能、环境标志品目清单内的产品仅是构成所投产品的部件、组件或零件的，则该所投产品不享受鼓励优惠政策；</w:t>
      </w:r>
    </w:p>
    <w:p>
      <w:pPr>
        <w:pageBreakBefore w:val="0"/>
        <w:widowControl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sz w:val="24"/>
          <w:szCs w:val="24"/>
          <w:highlight w:val="none"/>
          <w:lang w:val="zh-CN"/>
        </w:rPr>
        <w:t>（10）节能、环境标志产品部分计分只对属于品目清单内的非强制类产品进行计分，强制类产品不给予计分；</w:t>
      </w:r>
    </w:p>
    <w:p>
      <w:pPr>
        <w:pageBreakBefore w:val="0"/>
        <w:widowControl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sz w:val="24"/>
          <w:szCs w:val="24"/>
          <w:highlight w:val="none"/>
          <w:lang w:val="zh-CN"/>
        </w:rPr>
        <w:t>（11）对于同时列入环保品目清单和节能品目清单的产品，应当优先于只列入其中一个清单的产品；</w:t>
      </w:r>
    </w:p>
    <w:p>
      <w:pPr>
        <w:pageBreakBefore w:val="0"/>
        <w:widowControl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sz w:val="24"/>
          <w:szCs w:val="24"/>
          <w:highlight w:val="none"/>
          <w:lang w:val="zh-CN"/>
        </w:rPr>
        <w:t>文件中所投节能、环境标志产品须提供认证证书等相关资料，未提供节能、环境标志产品认证证书等相关资料的不给予计分。</w:t>
      </w:r>
    </w:p>
    <w:p>
      <w:pPr>
        <w:pageBreakBefore w:val="0"/>
        <w:widowControl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lang w:val="zh-CN" w:eastAsia="zh-CN"/>
        </w:rPr>
      </w:pPr>
      <w:r>
        <w:rPr>
          <w:rFonts w:hint="eastAsia" w:ascii="宋体" w:hAnsi="宋体" w:eastAsia="宋体" w:cs="宋体"/>
          <w:b w:val="0"/>
          <w:bCs w:val="0"/>
          <w:color w:val="000000"/>
          <w:sz w:val="24"/>
          <w:szCs w:val="24"/>
          <w:highlight w:val="none"/>
          <w:lang w:val="en-US" w:eastAsia="zh-CN"/>
        </w:rPr>
        <w:t>6-</w:t>
      </w:r>
      <w:r>
        <w:rPr>
          <w:rFonts w:hint="eastAsia" w:ascii="宋体" w:hAnsi="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color w:val="000000"/>
          <w:sz w:val="24"/>
          <w:szCs w:val="24"/>
          <w:highlight w:val="none"/>
          <w:lang w:val="zh-CN"/>
        </w:rPr>
        <w:t>陕西省财政厅关于印发《陕西省中小企业政府采购信用融资办法》（陕财办采〔2018〕23号）</w:t>
      </w:r>
      <w:r>
        <w:rPr>
          <w:rFonts w:hint="eastAsia" w:ascii="宋体" w:hAnsi="宋体" w:eastAsia="宋体" w:cs="宋体"/>
          <w:b w:val="0"/>
          <w:bCs w:val="0"/>
          <w:color w:val="000000"/>
          <w:sz w:val="24"/>
          <w:szCs w:val="24"/>
          <w:highlight w:val="none"/>
          <w:lang w:val="zh-CN" w:eastAsia="zh-CN"/>
        </w:rPr>
        <w:t>；</w:t>
      </w:r>
    </w:p>
    <w:p>
      <w:pPr>
        <w:pageBreakBefore w:val="0"/>
        <w:widowControl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sz w:val="24"/>
          <w:szCs w:val="24"/>
          <w:highlight w:val="none"/>
          <w:lang w:val="en-US" w:eastAsia="zh-CN"/>
        </w:rPr>
        <w:t>6-</w:t>
      </w:r>
      <w:r>
        <w:rPr>
          <w:rFonts w:hint="eastAsia" w:ascii="宋体" w:hAnsi="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color w:val="000000"/>
          <w:sz w:val="24"/>
          <w:szCs w:val="24"/>
          <w:highlight w:val="none"/>
          <w:lang w:val="zh-CN"/>
        </w:rPr>
        <w:t>《陕西省财政厅关于加快推进我省中小企业政府采购信用融资工作的通知》（陕财办釆［2020］15号）</w:t>
      </w:r>
      <w:r>
        <w:rPr>
          <w:rFonts w:hint="eastAsia" w:ascii="宋体" w:hAnsi="宋体" w:eastAsia="宋体" w:cs="宋体"/>
          <w:b w:val="0"/>
          <w:bCs w:val="0"/>
          <w:color w:val="000000"/>
          <w:sz w:val="24"/>
          <w:szCs w:val="24"/>
          <w:highlight w:val="none"/>
          <w:lang w:val="zh-CN" w:eastAsia="zh-CN"/>
        </w:rPr>
        <w:t>；</w:t>
      </w:r>
    </w:p>
    <w:p>
      <w:pPr>
        <w:pageBreakBefore w:val="0"/>
        <w:widowControl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lang w:val="zh-CN" w:eastAsia="zh-CN"/>
        </w:rPr>
      </w:pPr>
      <w:r>
        <w:rPr>
          <w:rFonts w:hint="eastAsia" w:ascii="宋体" w:hAnsi="宋体" w:eastAsia="宋体" w:cs="宋体"/>
          <w:b w:val="0"/>
          <w:bCs w:val="0"/>
          <w:color w:val="000000"/>
          <w:sz w:val="24"/>
          <w:szCs w:val="24"/>
          <w:highlight w:val="none"/>
          <w:lang w:val="en-US" w:eastAsia="zh-CN"/>
        </w:rPr>
        <w:t>6-</w:t>
      </w:r>
      <w:r>
        <w:rPr>
          <w:rFonts w:hint="eastAsia" w:ascii="宋体" w:hAnsi="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zh-CN" w:eastAsia="zh-CN"/>
        </w:rPr>
        <w:t>其他需要落实的政府采购政策</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highlight w:val="none"/>
          <w:lang w:val="zh-CN"/>
        </w:rPr>
        <w:t>陕西省财政厅《关于进一步加强政府绿色采购有关问题的通知》（陕财办采〔2021〕29号）；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zh-CN"/>
        </w:rPr>
        <w:t>）《关于扩大政府采购支持绿色建材促进建筑品质提升政策实施范围的通知》财库〔2022〕35号。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highlight w:val="none"/>
          <w:lang w:val="zh-CN"/>
        </w:rPr>
        <w:t>《关于运用政府采购政策支持乡村产业振兴的通知》（财库〔2021〕19号）；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rPr>
        <w:t>）为了进一步推动金融支持政策更好适应市场主体的需要，扎实落实国务院关于支持中小企业发展的政策措施，积极发挥政府釆购政策功能，有效缓解中小企业融资难、融资贵问题，根据中办、国办《关于促进中小企业健康发展的指导意见》等有关规定，按照市场主导、财政引导、银企自愿、风险自担的原则，中标（成交）供应商可根据自身资金需求，登录陕西省政府采购信用融资平台（http://www.ccgp-shaanxi.gov.cn/zcdservice/zcd/shanxi/）在线申请，依法参加政府采购信用融资活动。目前的合作银行有：北京银行、中国建设银行、中信银行、中国平安银行、中国光大银行、浦发银行、兴业银行、中国工商银行、秦农银行、浙商银行、中国银行、西安银行、中国农业银行、中国邮政储蓄银行（排名不分先后）；</w:t>
      </w:r>
    </w:p>
    <w:p>
      <w:pPr>
        <w:autoSpaceDE w:val="0"/>
        <w:autoSpaceDN w:val="0"/>
        <w:adjustRightInd w:val="0"/>
        <w:snapToGrid w:val="0"/>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七、磋商</w:t>
      </w:r>
    </w:p>
    <w:p>
      <w:pPr>
        <w:autoSpaceDE w:val="0"/>
        <w:autoSpaceDN w:val="0"/>
        <w:adjustRightInd w:val="0"/>
        <w:snapToGri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宋体" w:hAnsi="宋体" w:cs="宋体"/>
          <w:sz w:val="24"/>
          <w:szCs w:val="24"/>
          <w:highlight w:val="none"/>
        </w:rPr>
        <w:t>1、评审工作由采购代理机构负责组织，具体评审事务由</w:t>
      </w:r>
      <w:r>
        <w:rPr>
          <w:rFonts w:hint="eastAsia" w:ascii="宋体" w:hAnsi="宋体" w:cs="宋体"/>
          <w:sz w:val="24"/>
          <w:szCs w:val="24"/>
          <w:highlight w:val="none"/>
          <w:lang w:eastAsia="zh-CN"/>
        </w:rPr>
        <w:t>采购人</w:t>
      </w:r>
      <w:r>
        <w:rPr>
          <w:rFonts w:hint="eastAsia" w:ascii="宋体" w:hAnsi="宋体" w:cs="宋体"/>
          <w:sz w:val="24"/>
          <w:szCs w:val="24"/>
          <w:highlight w:val="none"/>
        </w:rPr>
        <w:t>组建的磋商小组负责。磋商小组由采购人代表及有关专家组成，</w:t>
      </w:r>
      <w:r>
        <w:rPr>
          <w:rFonts w:hint="eastAsia" w:ascii="宋体" w:hAnsi="宋体" w:cs="宋体"/>
          <w:sz w:val="24"/>
          <w:szCs w:val="24"/>
          <w:highlight w:val="none"/>
          <w:lang w:val="en-US" w:eastAsia="zh-CN"/>
        </w:rPr>
        <w:t>其中采购人代表1人，评审专家2人，</w:t>
      </w:r>
      <w:r>
        <w:rPr>
          <w:rFonts w:hint="eastAsia" w:ascii="宋体" w:hAnsi="宋体" w:cs="宋体"/>
          <w:sz w:val="24"/>
          <w:szCs w:val="24"/>
          <w:highlight w:val="none"/>
        </w:rPr>
        <w:t>专家人选在专家库中随机</w:t>
      </w:r>
      <w:r>
        <w:rPr>
          <w:rFonts w:hint="eastAsia" w:asciiTheme="minorEastAsia" w:hAnsiTheme="minorEastAsia" w:eastAsiaTheme="minorEastAsia" w:cstheme="minorEastAsia"/>
          <w:sz w:val="24"/>
          <w:szCs w:val="24"/>
          <w:highlight w:val="none"/>
        </w:rPr>
        <w:t>抽取。</w:t>
      </w:r>
    </w:p>
    <w:p>
      <w:pPr>
        <w:autoSpaceDE w:val="0"/>
        <w:autoSpaceDN w:val="0"/>
        <w:adjustRightInd w:val="0"/>
        <w:snapToGri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磋商小组有权对整个磋商过程中出现的一切问题，根据《中华人民共和国政府采购法》、《政府采购货物和服务招标投标管理办法》和《政府采购竞争性磋商采购方式管理暂行办法》的规定，本着公开、公平、公正的原则，进行处理。</w:t>
      </w:r>
    </w:p>
    <w:p>
      <w:pPr>
        <w:pStyle w:val="24"/>
        <w:spacing w:after="0" w:afterAutospacing="0"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磋商程序：按照竞争性磋商文件规定的评审方法和标准，采取逐项分步评审方式，每一步评审不符合者，不进入下一步评审。对通过资格及符合性审查的合格供应商按最终的磋商报价进行最后的综合评审和打分</w:t>
      </w:r>
      <w:r>
        <w:rPr>
          <w:rFonts w:hint="eastAsia" w:ascii="宋体" w:hAnsi="宋体" w:eastAsia="宋体" w:cs="宋体"/>
          <w:color w:val="auto"/>
          <w:sz w:val="24"/>
          <w:szCs w:val="24"/>
          <w:highlight w:val="none"/>
        </w:rPr>
        <w:t>，按最后得分由高向低排序，推荐成交候选单位。</w:t>
      </w:r>
    </w:p>
    <w:p>
      <w:pPr>
        <w:pStyle w:val="22"/>
        <w:widowControl/>
        <w:spacing w:line="360" w:lineRule="auto"/>
        <w:ind w:firstLine="480" w:firstLineChars="200"/>
        <w:rPr>
          <w:rFonts w:ascii="宋体" w:hAnsi="宋体" w:eastAsia="宋体" w:cs="宋体"/>
          <w:color w:val="000000"/>
          <w:szCs w:val="24"/>
          <w:highlight w:val="none"/>
          <w:lang w:val="zh-CN"/>
        </w:rPr>
      </w:pPr>
      <w:r>
        <w:rPr>
          <w:rFonts w:hint="eastAsia" w:ascii="宋体" w:hAnsi="宋体" w:eastAsia="宋体" w:cs="宋体"/>
          <w:color w:val="000000"/>
          <w:szCs w:val="24"/>
          <w:highlight w:val="none"/>
        </w:rPr>
        <w:t>3-1</w:t>
      </w:r>
      <w:r>
        <w:rPr>
          <w:rFonts w:hint="eastAsia" w:ascii="宋体" w:hAnsi="宋体" w:eastAsia="宋体" w:cs="宋体"/>
          <w:color w:val="000000"/>
          <w:szCs w:val="24"/>
          <w:highlight w:val="none"/>
          <w:lang w:val="zh-CN"/>
        </w:rPr>
        <w:t>、</w:t>
      </w:r>
      <w:r>
        <w:rPr>
          <w:rFonts w:hint="eastAsia" w:ascii="宋体" w:hAnsi="宋体" w:eastAsia="宋体" w:cs="宋体"/>
          <w:szCs w:val="24"/>
          <w:highlight w:val="none"/>
        </w:rPr>
        <w:t>竞争性</w:t>
      </w:r>
      <w:r>
        <w:rPr>
          <w:rFonts w:hint="eastAsia" w:ascii="宋体" w:hAnsi="宋体" w:eastAsia="宋体" w:cs="宋体"/>
          <w:color w:val="000000"/>
          <w:szCs w:val="24"/>
          <w:highlight w:val="none"/>
          <w:lang w:val="zh-CN"/>
        </w:rPr>
        <w:t>磋商响应文件初审</w:t>
      </w:r>
    </w:p>
    <w:p>
      <w:pPr>
        <w:autoSpaceDE w:val="0"/>
        <w:autoSpaceDN w:val="0"/>
        <w:adjustRightInd w:val="0"/>
        <w:snapToGrid w:val="0"/>
        <w:spacing w:line="360" w:lineRule="auto"/>
        <w:ind w:firstLine="480" w:firstLineChars="200"/>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3-1</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CN"/>
        </w:rPr>
        <w:t>、</w:t>
      </w:r>
      <w:r>
        <w:rPr>
          <w:rFonts w:hint="eastAsia" w:ascii="宋体" w:hAnsi="宋体" w:eastAsia="宋体" w:cs="宋体"/>
          <w:sz w:val="24"/>
          <w:szCs w:val="24"/>
          <w:highlight w:val="none"/>
        </w:rPr>
        <w:t>竞争性</w:t>
      </w:r>
      <w:r>
        <w:rPr>
          <w:rFonts w:hint="eastAsia" w:ascii="宋体" w:hAnsi="宋体" w:eastAsia="宋体" w:cs="宋体"/>
          <w:color w:val="000000"/>
          <w:sz w:val="24"/>
          <w:szCs w:val="24"/>
          <w:highlight w:val="none"/>
          <w:lang w:val="zh-CN"/>
        </w:rPr>
        <w:t>磋商响应文件的资格性审查：依据法律法规和</w:t>
      </w:r>
      <w:r>
        <w:rPr>
          <w:rFonts w:hint="eastAsia" w:ascii="宋体" w:hAnsi="宋体" w:eastAsia="宋体" w:cs="宋体"/>
          <w:sz w:val="24"/>
          <w:szCs w:val="24"/>
          <w:highlight w:val="none"/>
        </w:rPr>
        <w:t>竞争性</w:t>
      </w:r>
      <w:r>
        <w:rPr>
          <w:rFonts w:hint="eastAsia" w:ascii="宋体" w:hAnsi="宋体" w:eastAsia="宋体" w:cs="宋体"/>
          <w:color w:val="000000"/>
          <w:sz w:val="24"/>
          <w:szCs w:val="24"/>
          <w:highlight w:val="none"/>
          <w:lang w:val="zh-CN"/>
        </w:rPr>
        <w:t>磋商文件的规定，由</w:t>
      </w:r>
      <w:r>
        <w:rPr>
          <w:rFonts w:hint="eastAsia" w:ascii="宋体" w:hAnsi="宋体" w:cs="宋体"/>
          <w:color w:val="000000"/>
          <w:sz w:val="24"/>
          <w:szCs w:val="24"/>
          <w:highlight w:val="none"/>
          <w:lang w:val="en-US" w:eastAsia="zh-CN"/>
        </w:rPr>
        <w:t>采购人代表</w:t>
      </w:r>
      <w:r>
        <w:rPr>
          <w:rFonts w:hint="eastAsia" w:ascii="宋体" w:hAnsi="宋体" w:eastAsia="宋体" w:cs="宋体"/>
          <w:color w:val="000000"/>
          <w:sz w:val="24"/>
          <w:szCs w:val="24"/>
          <w:highlight w:val="none"/>
          <w:lang w:val="zh-CN"/>
        </w:rPr>
        <w:t>对</w:t>
      </w:r>
      <w:r>
        <w:rPr>
          <w:rFonts w:hint="eastAsia" w:ascii="宋体" w:hAnsi="宋体" w:eastAsia="宋体" w:cs="宋体"/>
          <w:sz w:val="24"/>
          <w:szCs w:val="24"/>
          <w:highlight w:val="none"/>
        </w:rPr>
        <w:t>竞争性</w:t>
      </w:r>
      <w:r>
        <w:rPr>
          <w:rFonts w:hint="eastAsia" w:ascii="宋体" w:hAnsi="宋体" w:eastAsia="宋体" w:cs="宋体"/>
          <w:color w:val="000000"/>
          <w:sz w:val="24"/>
          <w:szCs w:val="24"/>
          <w:highlight w:val="none"/>
          <w:lang w:val="zh-CN"/>
        </w:rPr>
        <w:t>磋商响应文件中的资格证明文件进行审查，以确保供应商是否具备相应资格。</w:t>
      </w:r>
    </w:p>
    <w:tbl>
      <w:tblPr>
        <w:tblStyle w:val="26"/>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43"/>
        <w:gridCol w:w="6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bCs/>
                <w:color w:val="auto"/>
                <w:sz w:val="24"/>
                <w:szCs w:val="24"/>
                <w:highlight w:val="none"/>
              </w:rPr>
            </w:pPr>
            <w:bookmarkStart w:id="50" w:name="_Toc316543710"/>
            <w:bookmarkStart w:id="51" w:name="_Toc290389721"/>
            <w:bookmarkStart w:id="52" w:name="_Toc1532"/>
            <w:r>
              <w:rPr>
                <w:rFonts w:hint="eastAsia" w:asciiTheme="minorEastAsia" w:hAnsiTheme="minorEastAsia" w:eastAsiaTheme="minorEastAsia" w:cstheme="minorEastAsia"/>
                <w:color w:val="000000"/>
                <w:sz w:val="24"/>
                <w:szCs w:val="24"/>
                <w:highlight w:val="none"/>
                <w:lang w:val="zh-CN"/>
              </w:rPr>
              <w:br w:type="page"/>
            </w:r>
            <w:r>
              <w:rPr>
                <w:rFonts w:hint="eastAsia" w:ascii="宋体" w:hAnsi="宋体" w:eastAsia="宋体" w:cs="宋体"/>
                <w:b w:val="0"/>
                <w:bCs/>
                <w:color w:val="auto"/>
                <w:sz w:val="24"/>
                <w:szCs w:val="24"/>
                <w:highlight w:val="none"/>
                <w:lang w:bidi="ar"/>
              </w:rPr>
              <w:t>序号</w:t>
            </w:r>
          </w:p>
        </w:tc>
        <w:tc>
          <w:tcPr>
            <w:tcW w:w="76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kern w:val="28"/>
                <w:sz w:val="24"/>
                <w:szCs w:val="24"/>
                <w:highlight w:val="none"/>
              </w:rPr>
            </w:pPr>
            <w:r>
              <w:rPr>
                <w:rFonts w:hint="eastAsia" w:ascii="宋体" w:hAnsi="宋体" w:eastAsia="宋体" w:cs="宋体"/>
                <w:b w:val="0"/>
                <w:bCs/>
                <w:color w:val="auto"/>
                <w:sz w:val="24"/>
                <w:szCs w:val="24"/>
                <w:highlight w:val="none"/>
              </w:rPr>
              <w:t>资格性审查</w:t>
            </w:r>
            <w:r>
              <w:rPr>
                <w:rFonts w:hint="eastAsia" w:ascii="宋体" w:hAnsi="宋体" w:eastAsia="宋体" w:cs="宋体"/>
                <w:b w:val="0"/>
                <w:bCs/>
                <w:color w:val="auto"/>
                <w:sz w:val="24"/>
                <w:szCs w:val="24"/>
                <w:highlight w:val="none"/>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sz w:val="24"/>
                <w:szCs w:val="24"/>
                <w:highlight w:val="none"/>
                <w:lang w:bidi="ar"/>
              </w:rPr>
            </w:pPr>
            <w:r>
              <w:rPr>
                <w:rFonts w:hint="eastAsia" w:ascii="宋体" w:hAnsi="宋体" w:eastAsia="宋体" w:cs="宋体"/>
                <w:b w:val="0"/>
                <w:bCs/>
                <w:color w:val="auto"/>
                <w:sz w:val="24"/>
                <w:szCs w:val="24"/>
                <w:highlight w:val="none"/>
                <w:lang w:bidi="ar"/>
              </w:rPr>
              <w:t>1</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r>
              <w:rPr>
                <w:rFonts w:hint="eastAsia" w:ascii="宋体" w:hAnsi="宋体" w:cs="宋体"/>
                <w:bCs/>
                <w:sz w:val="24"/>
                <w:szCs w:val="24"/>
                <w:highlight w:val="none"/>
              </w:rPr>
              <w:t>基本资格</w:t>
            </w:r>
          </w:p>
          <w:p>
            <w:pPr>
              <w:spacing w:line="360" w:lineRule="auto"/>
              <w:jc w:val="center"/>
              <w:rPr>
                <w:rFonts w:hint="eastAsia" w:ascii="宋体" w:hAnsi="宋体" w:eastAsia="宋体" w:cs="宋体"/>
                <w:b w:val="0"/>
                <w:bCs/>
                <w:color w:val="auto"/>
                <w:kern w:val="28"/>
                <w:sz w:val="24"/>
                <w:szCs w:val="24"/>
                <w:highlight w:val="none"/>
                <w:lang w:bidi="ar"/>
              </w:rPr>
            </w:pPr>
            <w:r>
              <w:rPr>
                <w:rFonts w:hint="eastAsia" w:ascii="宋体" w:hAnsi="宋体" w:cs="宋体"/>
                <w:bCs/>
                <w:sz w:val="24"/>
                <w:szCs w:val="24"/>
                <w:highlight w:val="none"/>
              </w:rPr>
              <w:t>条件</w:t>
            </w:r>
          </w:p>
        </w:tc>
        <w:tc>
          <w:tcPr>
            <w:tcW w:w="62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bCs/>
                <w:sz w:val="24"/>
                <w:szCs w:val="24"/>
                <w:highlight w:val="none"/>
              </w:rPr>
            </w:pPr>
            <w:r>
              <w:rPr>
                <w:rFonts w:hint="eastAsia" w:ascii="宋体" w:hAnsi="宋体" w:cs="宋体"/>
                <w:bCs/>
                <w:sz w:val="24"/>
                <w:szCs w:val="24"/>
                <w:highlight w:val="none"/>
              </w:rPr>
              <w:t>供应商应符合《中华人民共和国政府采购法》第二十二条的规定；</w:t>
            </w:r>
          </w:p>
          <w:p>
            <w:pPr>
              <w:spacing w:line="360" w:lineRule="auto"/>
              <w:rPr>
                <w:rFonts w:hint="eastAsia" w:ascii="宋体" w:hAnsi="宋体" w:eastAsia="宋体" w:cs="宋体"/>
                <w:b w:val="0"/>
                <w:bCs/>
                <w:color w:val="auto"/>
                <w:kern w:val="28"/>
                <w:sz w:val="24"/>
                <w:szCs w:val="24"/>
                <w:highlight w:val="none"/>
                <w:lang w:bidi="ar"/>
              </w:rPr>
            </w:pPr>
            <w:r>
              <w:rPr>
                <w:rFonts w:hint="eastAsia" w:ascii="宋体" w:hAnsi="宋体" w:cs="宋体"/>
                <w:bCs/>
                <w:sz w:val="24"/>
                <w:szCs w:val="24"/>
                <w:highlight w:val="none"/>
              </w:rPr>
              <w:t>注：以磋商响应文件中所附的加盖单位公章的承诺书为准。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bidi="ar"/>
              </w:rPr>
              <w:t>2</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kern w:val="28"/>
                <w:sz w:val="24"/>
                <w:szCs w:val="24"/>
                <w:highlight w:val="none"/>
              </w:rPr>
            </w:pPr>
            <w:r>
              <w:rPr>
                <w:rFonts w:hint="eastAsia" w:ascii="宋体" w:hAnsi="宋体" w:eastAsia="宋体" w:cs="宋体"/>
                <w:b w:val="0"/>
                <w:bCs/>
                <w:color w:val="auto"/>
                <w:kern w:val="28"/>
                <w:sz w:val="24"/>
                <w:szCs w:val="24"/>
                <w:highlight w:val="none"/>
                <w:lang w:bidi="ar"/>
              </w:rPr>
              <w:t>营业执照</w:t>
            </w:r>
            <w:r>
              <w:rPr>
                <w:rFonts w:hint="eastAsia" w:ascii="宋体" w:hAnsi="宋体" w:eastAsia="宋体" w:cs="宋体"/>
                <w:bCs/>
                <w:color w:val="auto"/>
                <w:kern w:val="28"/>
                <w:sz w:val="24"/>
                <w:szCs w:val="24"/>
                <w:highlight w:val="none"/>
              </w:rPr>
              <w:t>或其他证明资料</w:t>
            </w:r>
          </w:p>
        </w:tc>
        <w:tc>
          <w:tcPr>
            <w:tcW w:w="62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bCs/>
                <w:kern w:val="28"/>
                <w:sz w:val="24"/>
                <w:szCs w:val="24"/>
                <w:highlight w:val="none"/>
              </w:rPr>
            </w:pPr>
            <w:r>
              <w:rPr>
                <w:rFonts w:hint="eastAsia" w:ascii="宋体" w:hAnsi="宋体" w:cs="宋体"/>
                <w:bCs/>
                <w:kern w:val="28"/>
                <w:sz w:val="24"/>
                <w:szCs w:val="24"/>
                <w:highlight w:val="none"/>
              </w:rPr>
              <w:t>供应商应为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pPr>
              <w:spacing w:line="360" w:lineRule="auto"/>
              <w:rPr>
                <w:rFonts w:hint="eastAsia" w:ascii="宋体" w:hAnsi="宋体" w:eastAsia="宋体" w:cs="宋体"/>
                <w:b w:val="0"/>
                <w:bCs/>
                <w:color w:val="auto"/>
                <w:kern w:val="28"/>
                <w:sz w:val="24"/>
                <w:szCs w:val="24"/>
                <w:highlight w:val="none"/>
                <w:lang w:eastAsia="zh-CN"/>
              </w:rPr>
            </w:pPr>
            <w:r>
              <w:rPr>
                <w:rFonts w:hint="eastAsia" w:ascii="宋体" w:hAnsi="宋体" w:eastAsia="宋体" w:cs="宋体"/>
                <w:bCs/>
                <w:color w:val="auto"/>
                <w:kern w:val="28"/>
                <w:sz w:val="24"/>
                <w:szCs w:val="24"/>
                <w:highlight w:val="none"/>
              </w:rPr>
              <w:t>注：以磋商响应文件所附营业执照或其他证明资料复印件</w:t>
            </w:r>
            <w:r>
              <w:rPr>
                <w:rFonts w:hint="eastAsia" w:ascii="宋体" w:hAnsi="宋体" w:eastAsia="宋体" w:cs="宋体"/>
                <w:bCs/>
                <w:color w:val="auto"/>
                <w:kern w:val="28"/>
                <w:sz w:val="24"/>
                <w:szCs w:val="24"/>
                <w:highlight w:val="none"/>
                <w:lang w:val="en-US" w:eastAsia="zh-CN"/>
              </w:rPr>
              <w:t>加盖单位公章</w:t>
            </w:r>
            <w:r>
              <w:rPr>
                <w:rFonts w:hint="eastAsia" w:ascii="宋体" w:hAnsi="宋体" w:eastAsia="宋体" w:cs="宋体"/>
                <w:bCs/>
                <w:color w:val="auto"/>
                <w:kern w:val="28"/>
                <w:sz w:val="24"/>
                <w:szCs w:val="24"/>
                <w:highlight w:val="none"/>
              </w:rPr>
              <w:t>为准</w:t>
            </w:r>
            <w:r>
              <w:rPr>
                <w:rFonts w:hint="eastAsia" w:ascii="宋体" w:hAnsi="宋体" w:eastAsia="宋体" w:cs="宋体"/>
                <w:bCs/>
                <w:color w:val="auto"/>
                <w:kern w:val="28"/>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sz w:val="24"/>
                <w:szCs w:val="24"/>
                <w:highlight w:val="none"/>
                <w:lang w:val="en-US" w:eastAsia="zh-CN" w:bidi="ar"/>
              </w:rPr>
            </w:pPr>
            <w:r>
              <w:rPr>
                <w:rFonts w:hint="eastAsia" w:ascii="宋体" w:hAnsi="宋体" w:cs="宋体"/>
                <w:b w:val="0"/>
                <w:bCs/>
                <w:color w:val="auto"/>
                <w:sz w:val="24"/>
                <w:szCs w:val="24"/>
                <w:highlight w:val="none"/>
                <w:lang w:val="en-US" w:eastAsia="zh-CN" w:bidi="ar"/>
              </w:rPr>
              <w:t>3</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信用证明</w:t>
            </w:r>
          </w:p>
        </w:tc>
        <w:tc>
          <w:tcPr>
            <w:tcW w:w="62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供应商不得为“信用中国”网站（www.creditchina.gov.cn）中列入</w:t>
            </w:r>
            <w:r>
              <w:rPr>
                <w:rFonts w:hint="eastAsia" w:ascii="宋体" w:hAnsi="宋体" w:cs="宋体"/>
                <w:sz w:val="24"/>
                <w:szCs w:val="24"/>
                <w:highlight w:val="none"/>
                <w:lang w:eastAsia="zh-CN"/>
              </w:rPr>
              <w:t>重大税收违法失信主体的供应商</w:t>
            </w:r>
            <w:r>
              <w:rPr>
                <w:rFonts w:hint="eastAsia" w:ascii="宋体" w:hAnsi="宋体" w:cs="宋体"/>
                <w:sz w:val="24"/>
                <w:szCs w:val="24"/>
                <w:highlight w:val="none"/>
              </w:rPr>
              <w:t>；不得为“中国执行信息公开网”（http://zxgk.court.gov.cn）中列入失信被执行人名单的供应商；不得为“中国政府采购网”（www.ccgp.gov.cn）政府采购严重违法失信行为记录名单中被财政部门禁止参加政府采购活动的供应商；</w:t>
            </w:r>
          </w:p>
          <w:p>
            <w:pPr>
              <w:pStyle w:val="24"/>
              <w:spacing w:after="0"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szCs w:val="24"/>
                <w:highlight w:val="none"/>
              </w:rPr>
              <w:t>注：以磋商响应文件中所附的加盖单位公章的承诺书为准。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 w:val="0"/>
                <w:bCs/>
                <w:color w:val="auto"/>
                <w:sz w:val="24"/>
                <w:szCs w:val="24"/>
                <w:highlight w:val="none"/>
                <w:lang w:val="en-US" w:eastAsia="zh-CN" w:bidi="ar"/>
              </w:rPr>
            </w:pPr>
            <w:r>
              <w:rPr>
                <w:rFonts w:hint="eastAsia" w:ascii="宋体" w:hAnsi="宋体" w:cs="宋体"/>
                <w:b w:val="0"/>
                <w:bCs/>
                <w:color w:val="auto"/>
                <w:sz w:val="24"/>
                <w:szCs w:val="24"/>
                <w:highlight w:val="none"/>
                <w:lang w:val="en-US" w:eastAsia="zh-CN" w:bidi="ar"/>
              </w:rPr>
              <w:t>4</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kern w:val="28"/>
                <w:sz w:val="24"/>
                <w:szCs w:val="24"/>
                <w:highlight w:val="none"/>
                <w:lang w:val="en-US" w:eastAsia="zh-CN" w:bidi="ar-SA"/>
              </w:rPr>
            </w:pPr>
            <w:r>
              <w:rPr>
                <w:rFonts w:hint="eastAsia" w:ascii="宋体" w:hAnsi="宋体" w:eastAsia="宋体" w:cs="宋体"/>
                <w:sz w:val="24"/>
                <w:szCs w:val="24"/>
                <w:highlight w:val="none"/>
              </w:rPr>
              <w:t>联合体</w:t>
            </w:r>
            <w:r>
              <w:rPr>
                <w:rFonts w:hint="eastAsia" w:ascii="宋体" w:hAnsi="宋体" w:eastAsia="宋体" w:cs="宋体"/>
                <w:sz w:val="24"/>
                <w:szCs w:val="24"/>
                <w:highlight w:val="none"/>
                <w:lang w:val="en-US" w:eastAsia="zh-CN"/>
              </w:rPr>
              <w:t>磋商</w:t>
            </w:r>
          </w:p>
        </w:tc>
        <w:tc>
          <w:tcPr>
            <w:tcW w:w="62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注：以磋商响应文件中所附加盖单位公章的承诺书为准。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b w:val="0"/>
                <w:bCs/>
                <w:color w:val="auto"/>
                <w:sz w:val="24"/>
                <w:szCs w:val="24"/>
                <w:highlight w:val="none"/>
                <w:lang w:val="en-US" w:eastAsia="zh-CN" w:bidi="ar"/>
              </w:rPr>
            </w:pPr>
            <w:r>
              <w:rPr>
                <w:rFonts w:hint="eastAsia" w:ascii="宋体" w:hAnsi="宋体" w:cs="宋体"/>
                <w:b w:val="0"/>
                <w:bCs/>
                <w:color w:val="auto"/>
                <w:sz w:val="24"/>
                <w:szCs w:val="24"/>
                <w:highlight w:val="none"/>
                <w:lang w:val="en-US" w:eastAsia="zh-CN" w:bidi="ar"/>
              </w:rPr>
              <w:t>6</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企业性质</w:t>
            </w:r>
          </w:p>
        </w:tc>
        <w:tc>
          <w:tcPr>
            <w:tcW w:w="62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w:t>
            </w:r>
            <w:r>
              <w:rPr>
                <w:rFonts w:hint="eastAsia" w:ascii="宋体" w:hAnsi="宋体" w:cs="宋体"/>
                <w:color w:val="auto"/>
                <w:sz w:val="24"/>
                <w:szCs w:val="24"/>
                <w:highlight w:val="none"/>
                <w:lang w:val="en-US" w:eastAsia="zh-CN"/>
              </w:rPr>
              <w:t>属于专</w:t>
            </w:r>
            <w:r>
              <w:rPr>
                <w:rFonts w:hint="eastAsia" w:ascii="宋体" w:hAnsi="宋体" w:eastAsia="宋体" w:cs="宋体"/>
                <w:color w:val="auto"/>
                <w:sz w:val="24"/>
                <w:szCs w:val="24"/>
                <w:highlight w:val="none"/>
                <w:lang w:val="en-US" w:eastAsia="zh-CN"/>
              </w:rPr>
              <w:t>门面向中小企业采购</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注：以磋商响应文件中所附的加盖单位公章的声明函为准，监狱企业或残疾人福利性单位视同小型、微型企业。</w:t>
            </w:r>
          </w:p>
        </w:tc>
      </w:tr>
    </w:tbl>
    <w:p>
      <w:pPr>
        <w:rPr>
          <w:rFonts w:hint="eastAsia"/>
          <w:highlight w:val="none"/>
          <w:lang w:val="zh-CN"/>
        </w:rPr>
      </w:pPr>
    </w:p>
    <w:bookmarkEnd w:id="50"/>
    <w:bookmarkEnd w:id="51"/>
    <w:bookmarkEnd w:id="52"/>
    <w:p>
      <w:pPr>
        <w:autoSpaceDE w:val="0"/>
        <w:autoSpaceDN w:val="0"/>
        <w:adjustRightInd w:val="0"/>
        <w:snapToGri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3-</w:t>
      </w:r>
      <w:r>
        <w:rPr>
          <w:rFonts w:hint="eastAsia" w:ascii="宋体" w:hAnsi="宋体" w:cs="宋体"/>
          <w:sz w:val="24"/>
          <w:szCs w:val="24"/>
          <w:highlight w:val="none"/>
        </w:rPr>
        <w:t>1-</w:t>
      </w:r>
      <w:r>
        <w:rPr>
          <w:rFonts w:hint="eastAsia" w:ascii="宋体" w:hAnsi="宋体" w:cs="宋体"/>
          <w:sz w:val="24"/>
          <w:szCs w:val="24"/>
          <w:highlight w:val="none"/>
          <w:lang w:val="zh-CN"/>
        </w:rPr>
        <w:t>2、</w:t>
      </w:r>
      <w:r>
        <w:rPr>
          <w:rFonts w:hint="eastAsia" w:ascii="宋体" w:hAnsi="宋体" w:cs="宋体"/>
          <w:sz w:val="24"/>
          <w:szCs w:val="24"/>
          <w:highlight w:val="none"/>
        </w:rPr>
        <w:t>竞争性</w:t>
      </w:r>
      <w:r>
        <w:rPr>
          <w:rFonts w:hint="eastAsia" w:ascii="宋体" w:hAnsi="宋体" w:cs="宋体"/>
          <w:sz w:val="24"/>
          <w:szCs w:val="24"/>
          <w:highlight w:val="none"/>
          <w:lang w:val="zh-CN"/>
        </w:rPr>
        <w:t>磋商响应文件符合性审查：</w:t>
      </w:r>
    </w:p>
    <w:tbl>
      <w:tblPr>
        <w:tblStyle w:val="26"/>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6"/>
        <w:gridCol w:w="2114"/>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序号</w:t>
            </w:r>
          </w:p>
        </w:tc>
        <w:tc>
          <w:tcPr>
            <w:tcW w:w="795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符合性审查</w:t>
            </w:r>
            <w:r>
              <w:rPr>
                <w:rFonts w:hint="eastAsia" w:ascii="宋体" w:hAnsi="宋体" w:eastAsia="宋体" w:cs="宋体"/>
                <w:color w:val="auto"/>
                <w:sz w:val="24"/>
                <w:szCs w:val="24"/>
                <w:highlight w:val="none"/>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1</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bidi="ar"/>
              </w:rPr>
              <w:t>磋商响应文件</w:t>
            </w:r>
            <w:r>
              <w:rPr>
                <w:rFonts w:hint="eastAsia" w:ascii="宋体" w:hAnsi="宋体" w:eastAsia="宋体" w:cs="宋体"/>
                <w:bCs/>
                <w:color w:val="auto"/>
                <w:sz w:val="24"/>
                <w:szCs w:val="24"/>
                <w:highlight w:val="none"/>
                <w:lang w:eastAsia="zh-CN" w:bidi="ar"/>
              </w:rPr>
              <w:t>份数</w:t>
            </w:r>
          </w:p>
        </w:tc>
        <w:tc>
          <w:tcPr>
            <w:tcW w:w="58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2</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bCs/>
                <w:color w:val="auto"/>
                <w:sz w:val="24"/>
                <w:szCs w:val="24"/>
                <w:highlight w:val="none"/>
                <w:lang w:val="zh-CN" w:bidi="ar"/>
              </w:rPr>
            </w:pPr>
            <w:r>
              <w:rPr>
                <w:rFonts w:hint="eastAsia" w:ascii="宋体" w:hAnsi="宋体" w:eastAsia="宋体" w:cs="宋体"/>
                <w:bCs/>
                <w:color w:val="auto"/>
                <w:sz w:val="24"/>
                <w:szCs w:val="24"/>
                <w:highlight w:val="none"/>
                <w:lang w:bidi="ar"/>
              </w:rPr>
              <w:t>磋商响应文件</w:t>
            </w:r>
            <w:r>
              <w:rPr>
                <w:rFonts w:hint="eastAsia" w:ascii="宋体" w:hAnsi="宋体" w:eastAsia="宋体" w:cs="宋体"/>
                <w:bCs/>
                <w:color w:val="auto"/>
                <w:sz w:val="24"/>
                <w:szCs w:val="24"/>
                <w:highlight w:val="none"/>
                <w:lang w:eastAsia="zh-CN" w:bidi="ar"/>
              </w:rPr>
              <w:t>签章</w:t>
            </w:r>
          </w:p>
        </w:tc>
        <w:tc>
          <w:tcPr>
            <w:tcW w:w="58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bCs/>
                <w:color w:val="auto"/>
                <w:sz w:val="24"/>
                <w:szCs w:val="24"/>
                <w:highlight w:val="none"/>
                <w:lang w:bidi="ar"/>
              </w:rPr>
            </w:pPr>
            <w:r>
              <w:rPr>
                <w:rFonts w:hint="eastAsia" w:ascii="宋体" w:hAnsi="宋体" w:eastAsia="宋体" w:cs="宋体"/>
                <w:color w:val="auto"/>
                <w:sz w:val="24"/>
                <w:szCs w:val="24"/>
                <w:highlight w:val="none"/>
                <w:lang w:val="zh-CN"/>
              </w:rPr>
              <w:t>按</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zh-CN"/>
              </w:rPr>
              <w:t>文件要求签署、加盖印章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sz w:val="24"/>
                <w:szCs w:val="24"/>
                <w:highlight w:val="none"/>
                <w:lang w:bidi="ar"/>
              </w:rPr>
              <w:t>3</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kern w:val="28"/>
                <w:sz w:val="24"/>
                <w:szCs w:val="24"/>
                <w:highlight w:val="none"/>
                <w:lang w:val="en-US" w:eastAsia="zh-CN" w:bidi="ar"/>
              </w:rPr>
            </w:pPr>
            <w:r>
              <w:rPr>
                <w:rFonts w:hint="eastAsia" w:ascii="宋体" w:hAnsi="宋体" w:eastAsia="宋体" w:cs="宋体"/>
                <w:bCs/>
                <w:sz w:val="24"/>
                <w:szCs w:val="24"/>
                <w:highlight w:val="none"/>
              </w:rPr>
              <w:t>法定代表人或法定代表人授权书</w:t>
            </w:r>
          </w:p>
        </w:tc>
        <w:tc>
          <w:tcPr>
            <w:tcW w:w="5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供应商应授权合法的人员参加磋商全过程，其中法定代表人直接参加磋商的，须出具法人身份证，且与营业执照上</w:t>
            </w:r>
            <w:r>
              <w:rPr>
                <w:rFonts w:hint="eastAsia" w:ascii="宋体" w:hAnsi="宋体" w:eastAsia="宋体" w:cs="宋体"/>
                <w:sz w:val="24"/>
                <w:szCs w:val="24"/>
                <w:highlight w:val="none"/>
                <w:lang w:val="en-US" w:eastAsia="zh-CN"/>
              </w:rPr>
              <w:t>或其他主体证明资料信息一致</w:t>
            </w:r>
            <w:r>
              <w:rPr>
                <w:rFonts w:hint="eastAsia" w:ascii="宋体" w:hAnsi="宋体" w:eastAsia="宋体" w:cs="宋体"/>
                <w:sz w:val="24"/>
                <w:szCs w:val="24"/>
                <w:highlight w:val="none"/>
                <w:lang w:val="zh-CN"/>
              </w:rPr>
              <w:t>。法定代表人授权代表参加磋商的，须出具法定代表人授权书及授权代表身份证；</w:t>
            </w:r>
            <w:r>
              <w:rPr>
                <w:rFonts w:hint="eastAsia" w:ascii="宋体" w:hAnsi="宋体" w:eastAsia="宋体" w:cs="宋体"/>
                <w:sz w:val="24"/>
                <w:szCs w:val="24"/>
                <w:highlight w:val="none"/>
                <w:lang w:val="en-US" w:eastAsia="zh-CN"/>
              </w:rPr>
              <w:t>自然人参加磋商的须提供身份证复印件；</w:t>
            </w:r>
          </w:p>
          <w:p>
            <w:pPr>
              <w:spacing w:line="36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sz w:val="24"/>
                <w:szCs w:val="24"/>
                <w:highlight w:val="none"/>
                <w:lang w:val="zh-CN"/>
              </w:rPr>
              <w:t>注：以磋商响应文件中所附签章齐全的法人身份证明或法定代表人授权书为准。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color w:val="auto"/>
                <w:sz w:val="24"/>
                <w:szCs w:val="24"/>
                <w:highlight w:val="none"/>
                <w:lang w:val="en-US" w:eastAsia="zh-CN"/>
              </w:rPr>
            </w:pPr>
            <w:r>
              <w:rPr>
                <w:rFonts w:hint="eastAsia" w:ascii="宋体" w:hAnsi="宋体" w:eastAsia="宋体" w:cs="宋体"/>
                <w:sz w:val="24"/>
                <w:szCs w:val="24"/>
                <w:highlight w:val="none"/>
              </w:rPr>
              <w:t>4</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zh-CN"/>
              </w:rPr>
              <w:t>合同主要条款响应</w:t>
            </w:r>
          </w:p>
        </w:tc>
        <w:tc>
          <w:tcPr>
            <w:tcW w:w="58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eastAsia="宋体" w:cs="宋体"/>
                <w:bCs/>
                <w:color w:val="auto"/>
                <w:sz w:val="24"/>
                <w:szCs w:val="24"/>
                <w:highlight w:val="none"/>
                <w:lang w:bidi="ar"/>
              </w:rPr>
            </w:pPr>
            <w:r>
              <w:rPr>
                <w:rFonts w:hint="eastAsia" w:ascii="宋体" w:hAnsi="宋体" w:eastAsia="宋体" w:cs="宋体"/>
                <w:sz w:val="24"/>
                <w:szCs w:val="24"/>
                <w:highlight w:val="none"/>
              </w:rPr>
              <w:t>对“</w:t>
            </w:r>
            <w:r>
              <w:rPr>
                <w:rFonts w:hint="eastAsia" w:ascii="宋体" w:hAnsi="宋体" w:cs="宋体"/>
                <w:sz w:val="24"/>
                <w:szCs w:val="24"/>
                <w:highlight w:val="none"/>
                <w:lang w:eastAsia="zh-CN"/>
              </w:rPr>
              <w:t>服务标准</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服务期</w:t>
            </w:r>
            <w:r>
              <w:rPr>
                <w:rFonts w:hint="eastAsia" w:ascii="宋体" w:hAnsi="宋体" w:eastAsia="宋体" w:cs="宋体"/>
                <w:sz w:val="24"/>
                <w:szCs w:val="24"/>
                <w:highlight w:val="none"/>
              </w:rPr>
              <w:t>、付款”等实质性内容进行响应</w:t>
            </w:r>
            <w:r>
              <w:rPr>
                <w:rFonts w:hint="eastAsia" w:ascii="宋体" w:hAnsi="宋体" w:eastAsia="宋体" w:cs="宋体"/>
                <w:sz w:val="24"/>
                <w:szCs w:val="24"/>
                <w:highlight w:val="none"/>
                <w:lang w:val="zh-CN"/>
              </w:rPr>
              <w:t>且未附加采购人难以接受的条件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5</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响应内容</w:t>
            </w:r>
          </w:p>
        </w:tc>
        <w:tc>
          <w:tcPr>
            <w:tcW w:w="58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zh-CN"/>
              </w:rPr>
              <w:t>未出现漏项或数量与要求不符的情况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6</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响应文件有效期</w:t>
            </w:r>
          </w:p>
        </w:tc>
        <w:tc>
          <w:tcPr>
            <w:tcW w:w="58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磋商总报价</w:t>
            </w:r>
          </w:p>
        </w:tc>
        <w:tc>
          <w:tcPr>
            <w:tcW w:w="58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每轮</w:t>
            </w:r>
            <w:r>
              <w:rPr>
                <w:rFonts w:hint="eastAsia" w:ascii="宋体" w:hAnsi="宋体" w:eastAsia="宋体" w:cs="宋体"/>
                <w:sz w:val="24"/>
                <w:szCs w:val="24"/>
                <w:highlight w:val="none"/>
                <w:lang w:val="zh-CN"/>
              </w:rPr>
              <w:t>磋商报价未超过</w:t>
            </w:r>
            <w:r>
              <w:rPr>
                <w:rFonts w:hint="eastAsia" w:ascii="宋体" w:hAnsi="宋体" w:eastAsia="宋体" w:cs="宋体"/>
                <w:sz w:val="24"/>
                <w:szCs w:val="24"/>
                <w:highlight w:val="none"/>
                <w:lang w:val="en-US" w:eastAsia="zh-CN"/>
              </w:rPr>
              <w:t>本项目最高限价</w:t>
            </w:r>
          </w:p>
        </w:tc>
      </w:tr>
    </w:tbl>
    <w:p>
      <w:pPr>
        <w:autoSpaceDE w:val="0"/>
        <w:autoSpaceDN w:val="0"/>
        <w:adjustRightInd w:val="0"/>
        <w:snapToGrid w:val="0"/>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3-2、</w:t>
      </w:r>
      <w:r>
        <w:rPr>
          <w:rFonts w:hint="eastAsia" w:asciiTheme="minorEastAsia" w:hAnsiTheme="minorEastAsia" w:eastAsiaTheme="minorEastAsia" w:cstheme="minorEastAsia"/>
          <w:sz w:val="24"/>
          <w:szCs w:val="24"/>
          <w:highlight w:val="none"/>
        </w:rPr>
        <w:t>竞争性</w:t>
      </w:r>
      <w:r>
        <w:rPr>
          <w:rFonts w:hint="eastAsia" w:ascii="宋体" w:hAnsi="宋体" w:cs="宋体"/>
          <w:sz w:val="24"/>
          <w:szCs w:val="24"/>
          <w:highlight w:val="none"/>
          <w:lang w:val="zh-CN"/>
        </w:rPr>
        <w:t>磋商文件详审</w:t>
      </w:r>
    </w:p>
    <w:p>
      <w:pPr>
        <w:autoSpaceDE w:val="0"/>
        <w:autoSpaceDN w:val="0"/>
        <w:adjustRightInd w:val="0"/>
        <w:snapToGri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综合评分法（总计100分）</w:t>
      </w:r>
    </w:p>
    <w:tbl>
      <w:tblPr>
        <w:tblStyle w:val="26"/>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705"/>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4"/>
                <w:szCs w:val="24"/>
                <w:highlight w:val="none"/>
              </w:rPr>
            </w:pPr>
            <w:bookmarkStart w:id="53" w:name="_Toc1689"/>
            <w:bookmarkStart w:id="54" w:name="_Toc26527"/>
            <w:bookmarkStart w:id="55" w:name="_Toc1905"/>
            <w:bookmarkStart w:id="56" w:name="_Toc20406"/>
            <w:bookmarkStart w:id="57" w:name="_Toc7271"/>
            <w:r>
              <w:rPr>
                <w:rFonts w:hint="eastAsia" w:ascii="宋体" w:hAnsi="宋体" w:eastAsia="宋体" w:cs="宋体"/>
                <w:b/>
                <w:bCs/>
                <w:sz w:val="24"/>
                <w:szCs w:val="24"/>
                <w:highlight w:val="none"/>
              </w:rPr>
              <w:t>评审</w:t>
            </w:r>
          </w:p>
          <w:p>
            <w:pPr>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因素</w:t>
            </w:r>
          </w:p>
        </w:tc>
        <w:tc>
          <w:tcPr>
            <w:tcW w:w="705"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7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w:t>
            </w:r>
          </w:p>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20分</w:t>
            </w:r>
          </w:p>
        </w:tc>
        <w:tc>
          <w:tcPr>
            <w:tcW w:w="7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满足竞争性磋商文件要求且最终报价最低的供应商的价格为磋商基准价，其价格分为满分。其他供应商的价格分统一按照下列公式计算：磋商报价得分=（磋商基准价/最后磋商报价）×分值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873" w:type="dxa"/>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项目理解</w:t>
            </w:r>
          </w:p>
        </w:tc>
        <w:tc>
          <w:tcPr>
            <w:tcW w:w="705"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宋体"/>
                <w:sz w:val="24"/>
                <w:szCs w:val="24"/>
                <w:highlight w:val="none"/>
                <w:lang w:val="en-US" w:eastAsia="zh-CN"/>
              </w:rPr>
            </w:pPr>
            <w:r>
              <w:rPr>
                <w:rFonts w:hint="eastAsia" w:ascii="宋体" w:hAnsi="宋体" w:cs="宋体"/>
                <w:bCs/>
                <w:sz w:val="24"/>
                <w:szCs w:val="24"/>
                <w:highlight w:val="none"/>
                <w:lang w:val="en-US" w:eastAsia="zh-CN"/>
              </w:rPr>
              <w:t>15</w:t>
            </w:r>
            <w:r>
              <w:rPr>
                <w:rFonts w:hint="eastAsia" w:ascii="宋体" w:hAnsi="宋体" w:cs="宋体"/>
                <w:sz w:val="24"/>
                <w:szCs w:val="24"/>
                <w:highlight w:val="none"/>
                <w:lang w:val="en-US" w:eastAsia="zh-CN"/>
              </w:rPr>
              <w:t>分</w:t>
            </w:r>
          </w:p>
        </w:tc>
        <w:tc>
          <w:tcPr>
            <w:tcW w:w="7081"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sz w:val="24"/>
                <w:szCs w:val="24"/>
                <w:highlight w:val="none"/>
                <w:lang w:val="en-US" w:eastAsia="zh-CN"/>
              </w:rPr>
            </w:pPr>
            <w:r>
              <w:rPr>
                <w:rFonts w:hint="eastAsia"/>
                <w:sz w:val="24"/>
                <w:highlight w:val="none"/>
                <w:lang w:val="en-US" w:eastAsia="zh-CN"/>
              </w:rPr>
              <w:t>供应商</w:t>
            </w:r>
            <w:r>
              <w:rPr>
                <w:rFonts w:hint="eastAsia"/>
                <w:sz w:val="24"/>
                <w:highlight w:val="none"/>
              </w:rPr>
              <w:t>对</w:t>
            </w:r>
            <w:r>
              <w:rPr>
                <w:rFonts w:hint="eastAsia"/>
                <w:sz w:val="24"/>
                <w:highlight w:val="none"/>
                <w:lang w:val="en-US" w:eastAsia="zh-CN"/>
              </w:rPr>
              <w:t>本</w:t>
            </w:r>
            <w:r>
              <w:rPr>
                <w:rFonts w:hint="eastAsia"/>
                <w:sz w:val="24"/>
                <w:highlight w:val="none"/>
              </w:rPr>
              <w:t>项目研究背景意义的理解</w:t>
            </w:r>
            <w:r>
              <w:rPr>
                <w:rFonts w:hint="eastAsia"/>
                <w:sz w:val="24"/>
                <w:highlight w:val="none"/>
                <w:lang w:eastAsia="zh-CN"/>
              </w:rPr>
              <w:t>，</w:t>
            </w:r>
            <w:r>
              <w:rPr>
                <w:rFonts w:hint="eastAsia" w:ascii="宋体" w:hAnsi="宋体"/>
                <w:bCs/>
                <w:sz w:val="24"/>
                <w:highlight w:val="none"/>
              </w:rPr>
              <w:t>解读准确、到位，</w:t>
            </w:r>
            <w:r>
              <w:rPr>
                <w:rFonts w:hint="eastAsia" w:ascii="宋体" w:hAnsi="宋体" w:cs="宋体"/>
                <w:sz w:val="24"/>
                <w:highlight w:val="none"/>
              </w:rPr>
              <w:t>合理分析其主要内容的计</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10-15]</w:t>
            </w:r>
            <w:r>
              <w:rPr>
                <w:rFonts w:hint="eastAsia" w:ascii="宋体" w:hAnsi="宋体" w:cs="宋体"/>
                <w:bCs/>
                <w:kern w:val="0"/>
                <w:sz w:val="24"/>
                <w:szCs w:val="24"/>
                <w:highlight w:val="none"/>
              </w:rPr>
              <w:t>分；</w:t>
            </w:r>
            <w:r>
              <w:rPr>
                <w:rFonts w:hint="eastAsia" w:ascii="宋体" w:hAnsi="宋体" w:cs="宋体"/>
                <w:sz w:val="24"/>
                <w:highlight w:val="none"/>
              </w:rPr>
              <w:t>能基本解读内容、</w:t>
            </w:r>
            <w:r>
              <w:rPr>
                <w:rFonts w:hint="eastAsia" w:ascii="宋体" w:hAnsi="宋体"/>
                <w:bCs/>
                <w:sz w:val="24"/>
                <w:highlight w:val="none"/>
              </w:rPr>
              <w:t>只进行了概要分析</w:t>
            </w:r>
            <w:r>
              <w:rPr>
                <w:rFonts w:hint="eastAsia" w:ascii="宋体" w:hAnsi="宋体" w:cs="宋体"/>
                <w:sz w:val="24"/>
                <w:highlight w:val="none"/>
              </w:rPr>
              <w:t>的计</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5-10]</w:t>
            </w:r>
            <w:r>
              <w:rPr>
                <w:rFonts w:hint="eastAsia" w:ascii="宋体" w:hAnsi="宋体" w:cs="宋体"/>
                <w:bCs/>
                <w:kern w:val="0"/>
                <w:sz w:val="24"/>
                <w:szCs w:val="24"/>
                <w:highlight w:val="none"/>
              </w:rPr>
              <w:t>分；</w:t>
            </w:r>
            <w:r>
              <w:rPr>
                <w:rFonts w:hint="eastAsia" w:ascii="宋体" w:hAnsi="宋体" w:cs="宋体"/>
                <w:sz w:val="24"/>
                <w:highlight w:val="none"/>
              </w:rPr>
              <w:t>分析目标不明确，对项目理解不透彻或分析不合理的计</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0-</w:t>
            </w:r>
            <w:r>
              <w:rPr>
                <w:rFonts w:hint="eastAsia" w:ascii="宋体" w:hAnsi="宋体" w:cs="宋体"/>
                <w:bCs/>
                <w:kern w:val="0"/>
                <w:sz w:val="24"/>
                <w:szCs w:val="24"/>
                <w:highlight w:val="none"/>
                <w:lang w:val="en-US" w:eastAsia="zh-CN"/>
              </w:rPr>
              <w:t>5]</w:t>
            </w:r>
            <w:r>
              <w:rPr>
                <w:rFonts w:hint="eastAsia" w:ascii="宋体" w:hAnsi="宋体" w:cs="宋体"/>
                <w:bCs/>
                <w:kern w:val="0"/>
                <w:sz w:val="24"/>
                <w:szCs w:val="24"/>
                <w:highlight w:val="none"/>
              </w:rPr>
              <w:t>分</w:t>
            </w:r>
            <w:r>
              <w:rPr>
                <w:rFonts w:hint="eastAsia" w:ascii="宋体" w:hAnsi="宋体" w:cs="宋体"/>
                <w:bCs/>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873" w:type="dxa"/>
            <w:tcBorders>
              <w:left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实施</w:t>
            </w:r>
          </w:p>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方案</w:t>
            </w:r>
          </w:p>
        </w:tc>
        <w:tc>
          <w:tcPr>
            <w:tcW w:w="705"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宋体"/>
                <w:sz w:val="24"/>
                <w:szCs w:val="24"/>
                <w:highlight w:val="none"/>
                <w:lang w:val="en-US"/>
              </w:rPr>
            </w:pPr>
            <w:r>
              <w:rPr>
                <w:rFonts w:hint="eastAsia" w:ascii="宋体" w:hAnsi="宋体" w:cs="宋体"/>
                <w:sz w:val="24"/>
                <w:szCs w:val="24"/>
                <w:highlight w:val="none"/>
                <w:lang w:val="en-US" w:eastAsia="zh-CN"/>
              </w:rPr>
              <w:t>15分</w:t>
            </w:r>
          </w:p>
        </w:tc>
        <w:tc>
          <w:tcPr>
            <w:tcW w:w="7081" w:type="dxa"/>
            <w:tcBorders>
              <w:top w:val="single" w:color="auto" w:sz="4" w:space="0"/>
              <w:left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针对本项目指定实施方案；实施方案科学、完整、合理、可操作性贴合本项目需求计</w:t>
            </w:r>
            <w:r>
              <w:rPr>
                <w:rFonts w:hint="eastAsia" w:ascii="宋体" w:hAnsi="宋体" w:cs="宋体"/>
                <w:sz w:val="24"/>
                <w:szCs w:val="24"/>
                <w:highlight w:val="none"/>
                <w:lang w:val="en-US" w:eastAsia="zh-CN"/>
              </w:rPr>
              <w:t>（10-15]</w:t>
            </w:r>
            <w:r>
              <w:rPr>
                <w:rFonts w:hint="eastAsia" w:ascii="宋体" w:hAnsi="宋体" w:eastAsia="宋体" w:cs="宋体"/>
                <w:sz w:val="24"/>
                <w:szCs w:val="24"/>
                <w:highlight w:val="none"/>
                <w:lang w:val="en-US" w:eastAsia="zh-CN"/>
              </w:rPr>
              <w:t>分，实施方案基本完整符合项目需求计</w:t>
            </w:r>
            <w:r>
              <w:rPr>
                <w:rFonts w:hint="eastAsia" w:ascii="宋体" w:hAnsi="宋体" w:cs="宋体"/>
                <w:sz w:val="24"/>
                <w:szCs w:val="24"/>
                <w:highlight w:val="none"/>
                <w:lang w:val="en-US" w:eastAsia="zh-CN"/>
              </w:rPr>
              <w:t>（5-10]分</w:t>
            </w:r>
            <w:r>
              <w:rPr>
                <w:rFonts w:hint="eastAsia" w:ascii="宋体" w:hAnsi="宋体" w:eastAsia="宋体" w:cs="宋体"/>
                <w:sz w:val="24"/>
                <w:szCs w:val="24"/>
                <w:highlight w:val="none"/>
                <w:lang w:val="en-US" w:eastAsia="zh-CN"/>
              </w:rPr>
              <w:t>，实施方案粗略，</w:t>
            </w:r>
            <w:r>
              <w:rPr>
                <w:rFonts w:hint="eastAsia" w:ascii="宋体" w:hAnsi="宋体" w:cs="宋体"/>
                <w:sz w:val="24"/>
                <w:szCs w:val="24"/>
                <w:highlight w:val="none"/>
                <w:lang w:val="en-US" w:eastAsia="zh-CN"/>
              </w:rPr>
              <w:t>无法满足</w:t>
            </w:r>
            <w:r>
              <w:rPr>
                <w:rFonts w:hint="eastAsia" w:ascii="宋体" w:hAnsi="宋体" w:eastAsia="宋体" w:cs="宋体"/>
                <w:sz w:val="24"/>
                <w:szCs w:val="24"/>
                <w:highlight w:val="none"/>
                <w:lang w:val="en-US" w:eastAsia="zh-CN"/>
              </w:rPr>
              <w:t>本项目需求计</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3" w:type="dxa"/>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工作进度计划保障</w:t>
            </w:r>
          </w:p>
          <w:p>
            <w:pPr>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措施</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15</w:t>
            </w:r>
            <w:r>
              <w:rPr>
                <w:rFonts w:hint="eastAsia" w:ascii="宋体" w:hAnsi="宋体" w:cs="宋体"/>
                <w:sz w:val="24"/>
                <w:szCs w:val="24"/>
                <w:highlight w:val="none"/>
                <w:lang w:val="en-US" w:eastAsia="zh-CN"/>
              </w:rPr>
              <w:t>分</w:t>
            </w:r>
          </w:p>
        </w:tc>
        <w:tc>
          <w:tcPr>
            <w:tcW w:w="7081"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供应商针对</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工作有具体合理、详细明确的服务周期安排计划，且计划保证措施得当的计</w:t>
            </w:r>
            <w:r>
              <w:rPr>
                <w:rFonts w:hint="eastAsia" w:ascii="宋体" w:hAnsi="宋体" w:cs="宋体"/>
                <w:sz w:val="24"/>
                <w:szCs w:val="24"/>
                <w:highlight w:val="none"/>
                <w:lang w:val="en-US" w:eastAsia="zh-CN"/>
              </w:rPr>
              <w:t>（10-15]</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；服务周期安排计划完整，计划保障措施能基本满足项目需求计</w:t>
            </w:r>
            <w:r>
              <w:rPr>
                <w:rFonts w:hint="eastAsia" w:ascii="宋体" w:hAnsi="宋体" w:cs="宋体"/>
                <w:sz w:val="24"/>
                <w:szCs w:val="24"/>
                <w:highlight w:val="none"/>
                <w:lang w:val="en-US" w:eastAsia="zh-CN"/>
              </w:rPr>
              <w:t>（5-10]</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；无服务周期安排计划或服务周期安排计划简单粗略，计划保障措施有明显缺陷无法保障服务进度的计</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73" w:type="dxa"/>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人员</w:t>
            </w:r>
          </w:p>
          <w:p>
            <w:pPr>
              <w:adjustRightInd w:val="0"/>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配备</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cs="宋体"/>
                <w:bCs w:val="0"/>
                <w:sz w:val="24"/>
                <w:szCs w:val="24"/>
                <w:highlight w:val="none"/>
                <w:lang w:val="en-US" w:eastAsia="zh-CN"/>
              </w:rPr>
              <w:t>10</w:t>
            </w:r>
            <w:r>
              <w:rPr>
                <w:rFonts w:hint="eastAsia" w:ascii="宋体" w:hAnsi="宋体" w:cs="宋体"/>
                <w:sz w:val="24"/>
                <w:szCs w:val="24"/>
                <w:highlight w:val="none"/>
                <w:lang w:val="en-US" w:eastAsia="zh-CN"/>
              </w:rPr>
              <w:t>分</w:t>
            </w:r>
          </w:p>
        </w:tc>
        <w:tc>
          <w:tcPr>
            <w:tcW w:w="7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项目团队组织结构完整，人员配备</w:t>
            </w:r>
            <w:r>
              <w:rPr>
                <w:rFonts w:hint="eastAsia" w:ascii="宋体" w:hAnsi="宋体" w:cs="宋体"/>
                <w:sz w:val="24"/>
                <w:szCs w:val="24"/>
                <w:highlight w:val="none"/>
                <w:lang w:val="en-US" w:eastAsia="zh-CN"/>
              </w:rPr>
              <w:t>充足</w:t>
            </w:r>
            <w:r>
              <w:rPr>
                <w:rFonts w:hint="eastAsia" w:ascii="宋体" w:hAnsi="宋体" w:eastAsia="宋体" w:cs="宋体"/>
                <w:sz w:val="24"/>
                <w:szCs w:val="24"/>
                <w:highlight w:val="none"/>
                <w:lang w:val="en-US" w:eastAsia="zh-CN"/>
              </w:rPr>
              <w:t>合理，所配备人员有相关从业经验计（10-15]分</w:t>
            </w:r>
            <w:bookmarkStart w:id="162" w:name="_GoBack"/>
            <w:bookmarkEnd w:id="162"/>
            <w:r>
              <w:rPr>
                <w:rFonts w:hint="eastAsia" w:ascii="宋体" w:hAnsi="宋体" w:eastAsia="宋体" w:cs="宋体"/>
                <w:sz w:val="24"/>
                <w:szCs w:val="24"/>
                <w:highlight w:val="none"/>
                <w:lang w:val="en-US" w:eastAsia="zh-CN"/>
              </w:rPr>
              <w:t>，项目团队组织结构</w:t>
            </w:r>
            <w:r>
              <w:rPr>
                <w:rFonts w:hint="eastAsia" w:ascii="宋体" w:hAnsi="宋体" w:cs="宋体"/>
                <w:sz w:val="24"/>
                <w:szCs w:val="24"/>
                <w:highlight w:val="none"/>
                <w:lang w:val="en-US" w:eastAsia="zh-CN"/>
              </w:rPr>
              <w:t>基本</w:t>
            </w:r>
            <w:r>
              <w:rPr>
                <w:rFonts w:hint="eastAsia" w:ascii="宋体" w:hAnsi="宋体" w:eastAsia="宋体" w:cs="宋体"/>
                <w:sz w:val="24"/>
                <w:szCs w:val="24"/>
                <w:highlight w:val="none"/>
                <w:lang w:val="en-US" w:eastAsia="zh-CN"/>
              </w:rPr>
              <w:t>完整，人员配备</w:t>
            </w:r>
            <w:r>
              <w:rPr>
                <w:rFonts w:hint="eastAsia" w:ascii="宋体" w:hAnsi="宋体" w:cs="宋体"/>
                <w:sz w:val="24"/>
                <w:szCs w:val="24"/>
                <w:highlight w:val="none"/>
                <w:lang w:val="en-US" w:eastAsia="zh-CN"/>
              </w:rPr>
              <w:t>基本充足</w:t>
            </w:r>
            <w:r>
              <w:rPr>
                <w:rFonts w:hint="eastAsia" w:ascii="宋体" w:hAnsi="宋体" w:eastAsia="宋体" w:cs="宋体"/>
                <w:sz w:val="24"/>
                <w:szCs w:val="24"/>
                <w:highlight w:val="none"/>
                <w:lang w:val="en-US" w:eastAsia="zh-CN"/>
              </w:rPr>
              <w:t>计（5-10]分，项目团队组织</w:t>
            </w:r>
            <w:r>
              <w:rPr>
                <w:rFonts w:hint="eastAsia" w:ascii="宋体" w:hAnsi="宋体" w:cs="宋体"/>
                <w:sz w:val="24"/>
                <w:szCs w:val="24"/>
                <w:highlight w:val="none"/>
                <w:lang w:val="en-US" w:eastAsia="zh-CN"/>
              </w:rPr>
              <w:t>结果</w:t>
            </w:r>
            <w:r>
              <w:rPr>
                <w:rFonts w:hint="eastAsia" w:ascii="宋体" w:hAnsi="宋体" w:eastAsia="宋体" w:cs="宋体"/>
                <w:sz w:val="24"/>
                <w:szCs w:val="24"/>
                <w:highlight w:val="none"/>
                <w:lang w:val="en-US" w:eastAsia="zh-CN"/>
              </w:rPr>
              <w:t>混乱，人员配备</w:t>
            </w:r>
            <w:r>
              <w:rPr>
                <w:rFonts w:hint="eastAsia" w:ascii="宋体" w:hAnsi="宋体" w:cs="宋体"/>
                <w:sz w:val="24"/>
                <w:szCs w:val="24"/>
                <w:highlight w:val="none"/>
                <w:lang w:val="en-US" w:eastAsia="zh-CN"/>
              </w:rPr>
              <w:t>不足，无法满足项目需求，</w:t>
            </w:r>
            <w:r>
              <w:rPr>
                <w:rFonts w:hint="eastAsia" w:ascii="宋体" w:hAnsi="宋体" w:eastAsia="宋体" w:cs="宋体"/>
                <w:sz w:val="24"/>
                <w:szCs w:val="24"/>
                <w:highlight w:val="none"/>
                <w:lang w:val="en-US" w:eastAsia="zh-CN"/>
              </w:rPr>
              <w:t>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73" w:type="dxa"/>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w:t>
            </w:r>
          </w:p>
          <w:p>
            <w:pPr>
              <w:adjustRightInd w:val="0"/>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承诺</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bCs w:val="0"/>
                <w:sz w:val="24"/>
                <w:szCs w:val="24"/>
                <w:highlight w:val="none"/>
                <w:lang w:val="en-US" w:eastAsia="zh-CN"/>
              </w:rPr>
              <w:t>1</w:t>
            </w:r>
            <w:r>
              <w:rPr>
                <w:rFonts w:hint="eastAsia" w:ascii="宋体" w:hAnsi="宋体" w:cs="宋体"/>
                <w:bCs w:val="0"/>
                <w:sz w:val="24"/>
                <w:szCs w:val="24"/>
                <w:highlight w:val="none"/>
                <w:lang w:val="en-US" w:eastAsia="zh-CN"/>
              </w:rPr>
              <w:t>5</w:t>
            </w:r>
            <w:r>
              <w:rPr>
                <w:rFonts w:hint="eastAsia" w:ascii="宋体" w:hAnsi="宋体" w:cs="宋体"/>
                <w:sz w:val="24"/>
                <w:szCs w:val="24"/>
                <w:highlight w:val="none"/>
                <w:lang w:val="en-US" w:eastAsia="zh-CN"/>
              </w:rPr>
              <w:t>分</w:t>
            </w:r>
          </w:p>
        </w:tc>
        <w:tc>
          <w:tcPr>
            <w:tcW w:w="7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供应商提供完善的服务</w:t>
            </w:r>
            <w:r>
              <w:rPr>
                <w:rFonts w:hint="eastAsia" w:ascii="宋体" w:hAnsi="宋体" w:cs="宋体"/>
                <w:sz w:val="24"/>
                <w:szCs w:val="24"/>
                <w:highlight w:val="none"/>
                <w:lang w:val="en-US" w:eastAsia="zh-CN"/>
              </w:rPr>
              <w:t>承诺</w:t>
            </w:r>
            <w:r>
              <w:rPr>
                <w:rFonts w:hint="eastAsia" w:ascii="宋体" w:hAnsi="宋体" w:eastAsia="宋体" w:cs="宋体"/>
                <w:sz w:val="24"/>
                <w:szCs w:val="24"/>
                <w:highlight w:val="none"/>
                <w:lang w:val="en-US" w:eastAsia="zh-CN"/>
              </w:rPr>
              <w:t>，但不限于对项目的服务承诺，售后服务响应时间及措施</w:t>
            </w:r>
            <w:r>
              <w:rPr>
                <w:rFonts w:hint="eastAsia" w:ascii="宋体" w:hAnsi="宋体" w:cs="宋体"/>
                <w:sz w:val="24"/>
                <w:szCs w:val="24"/>
                <w:highlight w:val="none"/>
                <w:lang w:val="en-US" w:eastAsia="zh-CN"/>
              </w:rPr>
              <w:t>。承诺及措施</w:t>
            </w:r>
            <w:r>
              <w:rPr>
                <w:rFonts w:hint="eastAsia" w:ascii="宋体" w:hAnsi="宋体" w:eastAsia="宋体" w:cs="宋体"/>
                <w:sz w:val="24"/>
                <w:szCs w:val="24"/>
                <w:highlight w:val="none"/>
                <w:lang w:val="en-US" w:eastAsia="zh-CN"/>
              </w:rPr>
              <w:t>内容完善符合本项目需求计(10-15]分，</w:t>
            </w:r>
            <w:r>
              <w:rPr>
                <w:rFonts w:hint="eastAsia" w:ascii="宋体" w:hAnsi="宋体" w:cs="宋体"/>
                <w:sz w:val="24"/>
                <w:szCs w:val="24"/>
                <w:highlight w:val="none"/>
                <w:lang w:val="en-US" w:eastAsia="zh-CN"/>
              </w:rPr>
              <w:t>承诺及措施</w:t>
            </w:r>
            <w:r>
              <w:rPr>
                <w:rFonts w:hint="eastAsia" w:ascii="宋体" w:hAnsi="宋体" w:eastAsia="宋体" w:cs="宋体"/>
                <w:sz w:val="24"/>
                <w:szCs w:val="24"/>
                <w:highlight w:val="none"/>
                <w:lang w:val="en-US" w:eastAsia="zh-CN"/>
              </w:rPr>
              <w:t>内容较为合理计(5-10]分，</w:t>
            </w:r>
            <w:r>
              <w:rPr>
                <w:rFonts w:hint="eastAsia" w:ascii="宋体" w:hAnsi="宋体" w:cs="宋体"/>
                <w:sz w:val="24"/>
                <w:szCs w:val="24"/>
                <w:highlight w:val="none"/>
                <w:lang w:val="en-US" w:eastAsia="zh-CN"/>
              </w:rPr>
              <w:t>承诺及措施</w:t>
            </w:r>
            <w:r>
              <w:rPr>
                <w:rFonts w:hint="eastAsia" w:ascii="宋体" w:hAnsi="宋体" w:eastAsia="宋体" w:cs="宋体"/>
                <w:sz w:val="24"/>
                <w:szCs w:val="24"/>
                <w:highlight w:val="none"/>
                <w:lang w:val="en-US" w:eastAsia="zh-CN"/>
              </w:rPr>
              <w:t>内容简单粗略计[0-5]分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类似</w:t>
            </w:r>
          </w:p>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宋体"/>
                <w:sz w:val="24"/>
                <w:szCs w:val="24"/>
                <w:highlight w:val="none"/>
                <w:lang w:val="en-US"/>
              </w:rPr>
            </w:pPr>
            <w:r>
              <w:rPr>
                <w:rFonts w:hint="eastAsia" w:ascii="宋体" w:hAnsi="宋体" w:cs="宋体"/>
                <w:sz w:val="24"/>
                <w:szCs w:val="24"/>
                <w:highlight w:val="none"/>
                <w:lang w:val="en-US" w:eastAsia="zh-CN"/>
              </w:rPr>
              <w:t>10分</w:t>
            </w:r>
          </w:p>
        </w:tc>
        <w:tc>
          <w:tcPr>
            <w:tcW w:w="7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供应商自20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年1月1日至磋商响应文件递交截止时间前类似项目业绩，每提供1份</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rPr>
              <w:t>分，满分</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adjustRightInd w:val="0"/>
              <w:snapToGrid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注：以响应文件中所附的合同协议书复印件为准，时间以合同签订时间为准</w:t>
            </w:r>
          </w:p>
        </w:tc>
      </w:tr>
    </w:tbl>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lang w:val="zh-CN"/>
        </w:rPr>
        <w:t>推荐</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val="zh-CN"/>
        </w:rPr>
        <w:t>候选供应商名单：磋商小组根据以上内容进行综合比较，自主打分，由高到低进行汇总排序，推荐三名</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val="zh-CN"/>
        </w:rPr>
        <w:t>候选</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综合得分相同的，以响应报价低的优先</w:t>
      </w:r>
      <w:r>
        <w:rPr>
          <w:rFonts w:hint="eastAsia" w:ascii="宋体" w:hAnsi="宋体" w:eastAsia="宋体" w:cs="宋体"/>
          <w:color w:val="auto"/>
          <w:sz w:val="24"/>
          <w:szCs w:val="24"/>
          <w:highlight w:val="none"/>
          <w:lang w:val="zh-CN"/>
        </w:rPr>
        <w:t>。磋商小组依据</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zh-CN"/>
        </w:rPr>
        <w:t>结果写出</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zh-CN"/>
        </w:rPr>
        <w:t>报告。</w:t>
      </w:r>
    </w:p>
    <w:p>
      <w:pPr>
        <w:autoSpaceDE w:val="0"/>
        <w:autoSpaceDN w:val="0"/>
        <w:adjustRightInd w:val="0"/>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八、确定成交单位</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、采购代理机构应在评审结束后</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个工作日内，将评审报告送采购人确定成交单位。</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2、采购人在收到评审报告后</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个工作日内，根据评审报告对评审过程及结果进行严格审核后确定成交供应商，复函采购代理机构。</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3、采购代理机构在接到采购人的成交复函后，在财政部门指定的政府采购信息发布媒体上公告，公告期限为一个工作日，并向成交供应商发出</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val="zh-CN"/>
        </w:rPr>
        <w:t>通知书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4、采购代理机构将评审过程及成交供应商情况书面报监督机构备案。</w:t>
      </w:r>
    </w:p>
    <w:p>
      <w:pPr>
        <w:autoSpaceDE w:val="0"/>
        <w:autoSpaceDN w:val="0"/>
        <w:adjustRightInd w:val="0"/>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九、询问与质疑</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1、提出质疑的供应商（以下简称质疑供应商）应当是参与所质疑项目采购活动的供应商。</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2、供应商认为竞争性磋商文件、采购过程、成交结果使自己的权益受到损害的，可以在知道或者应知其权益受到损害之日起</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lang w:val="zh-CN"/>
        </w:rPr>
        <w:t>个工作日内，以书面形式向采购人、采购代理机构提出质疑。</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3、供应商提出质疑应当提交质疑函和必要的证明材料。质疑函应当包括下列内容：</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zh-CN"/>
        </w:rPr>
        <w:t>供应商的姓名或者名称、地址、邮编、联系人及联系电话；</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zh-CN"/>
        </w:rPr>
        <w:t>质疑项目的名称、编号；</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zh-CN"/>
        </w:rPr>
        <w:t>具体、明确的质疑事项和与质疑事项相关的请求；</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lang w:val="zh-CN"/>
        </w:rPr>
        <w:t>事实依据；</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zh-CN"/>
        </w:rPr>
        <w:t>必要的法律依据；</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zh-CN"/>
        </w:rPr>
        <w:t>提出质疑的日期。</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4、供应商为自然人的，应当由本人签字；供应商为法人或者其他组织的，应当由法定代表人、主要负责人，或者其授权代表签字或者盖章，并加盖单位公章。</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5、符合要求的质疑，采购代理机构将予以答复，否则不予接收。</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6、供应商进行虚假和恶意质疑的，采购代理机构将提供相关资料报监督机构，按其情况进行相应处理。</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7、采购代理机构受理质疑电话:029-</w:t>
      </w:r>
      <w:r>
        <w:rPr>
          <w:rFonts w:hint="eastAsia" w:ascii="宋体" w:hAnsi="宋体" w:cs="宋体"/>
          <w:color w:val="auto"/>
          <w:sz w:val="24"/>
          <w:szCs w:val="24"/>
          <w:highlight w:val="none"/>
          <w:lang w:val="en-US" w:eastAsia="zh-CN"/>
        </w:rPr>
        <w:t>88823056</w:t>
      </w:r>
      <w:r>
        <w:rPr>
          <w:rFonts w:hint="eastAsia" w:ascii="宋体" w:hAnsi="宋体" w:eastAsia="宋体" w:cs="宋体"/>
          <w:color w:val="auto"/>
          <w:sz w:val="24"/>
          <w:szCs w:val="24"/>
          <w:highlight w:val="none"/>
          <w:lang w:val="zh-CN"/>
        </w:rPr>
        <w:t xml:space="preserve">  联系人</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符工</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地址：西安市高新区高新三路9号新时代大厦西四楼</w:t>
      </w:r>
    </w:p>
    <w:p>
      <w:pPr>
        <w:autoSpaceDE w:val="0"/>
        <w:autoSpaceDN w:val="0"/>
        <w:adjustRightInd w:val="0"/>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十、合同</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自成交通知书发出后</w:t>
      </w:r>
      <w:r>
        <w:rPr>
          <w:rFonts w:hint="eastAsia" w:ascii="宋体" w:hAnsi="宋体" w:cs="宋体"/>
          <w:color w:val="auto"/>
          <w:sz w:val="24"/>
          <w:szCs w:val="24"/>
          <w:highlight w:val="none"/>
          <w:lang w:val="en-US" w:eastAsia="zh-CN"/>
        </w:rPr>
        <w:t>二十五</w:t>
      </w:r>
      <w:r>
        <w:rPr>
          <w:rFonts w:hint="eastAsia" w:ascii="宋体" w:hAnsi="宋体" w:eastAsia="宋体" w:cs="宋体"/>
          <w:color w:val="auto"/>
          <w:sz w:val="24"/>
          <w:szCs w:val="24"/>
          <w:highlight w:val="none"/>
          <w:lang w:val="zh-CN"/>
        </w:rPr>
        <w:t>日内，按照磋商文件和成交供应商响应文件的约定，采购人与成交供应商洽谈合同条款，并签订合同。磋商文件及成交供应商的响应文件均作为合同的组成部分。采购人应在合同签订后</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个工作日内将政府采购合同在省级以上人民政府财政部门指定的媒体上进行公告。但政府采购合同中涉及国家秘密、商业秘密的内容除外。</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确定成交单位后，成交供应商因自身原因未按程序签订合同，采购人将取消其成交资格，同时报请监督机构备案。在此情况下，采购人可按评审结果顺序将合同授予下一成交候选人或重新采购。</w:t>
      </w:r>
    </w:p>
    <w:p>
      <w:pPr>
        <w:autoSpaceDE w:val="0"/>
        <w:autoSpaceDN w:val="0"/>
        <w:adjustRightInd w:val="0"/>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十一、重新磋商或者变更采购方式</w:t>
      </w:r>
    </w:p>
    <w:p>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1、参加磋商的供应商不足三家，或在评审期间出现符合专业条件的供应商不足三家，或对磋商文件实质响应的供应商不足三家，按政府采购的相关原则处理。</w:t>
      </w:r>
    </w:p>
    <w:p>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2、因供应商的响应报价超出财政采购预算，致有效供应商少于</w:t>
      </w:r>
      <w:r>
        <w:rPr>
          <w:rFonts w:hint="eastAsia" w:ascii="宋体" w:hAnsi="宋体" w:eastAsia="宋体" w:cs="宋体"/>
          <w:b w:val="0"/>
          <w:bCs w:val="0"/>
          <w:color w:val="auto"/>
          <w:sz w:val="24"/>
          <w:szCs w:val="24"/>
          <w:highlight w:val="none"/>
          <w:lang w:val="zh-CN" w:eastAsia="zh-CN"/>
        </w:rPr>
        <w:t>三</w:t>
      </w:r>
      <w:r>
        <w:rPr>
          <w:rFonts w:hint="eastAsia" w:ascii="宋体" w:hAnsi="宋体" w:eastAsia="宋体" w:cs="宋体"/>
          <w:b w:val="0"/>
          <w:bCs w:val="0"/>
          <w:color w:val="auto"/>
          <w:sz w:val="24"/>
          <w:szCs w:val="24"/>
          <w:highlight w:val="none"/>
          <w:lang w:val="zh-CN"/>
        </w:rPr>
        <w:t>家（不含</w:t>
      </w:r>
      <w:r>
        <w:rPr>
          <w:rFonts w:hint="eastAsia" w:ascii="宋体" w:hAnsi="宋体" w:eastAsia="宋体" w:cs="宋体"/>
          <w:b w:val="0"/>
          <w:bCs w:val="0"/>
          <w:color w:val="auto"/>
          <w:sz w:val="24"/>
          <w:szCs w:val="24"/>
          <w:highlight w:val="none"/>
          <w:lang w:val="zh-CN" w:eastAsia="zh-CN"/>
        </w:rPr>
        <w:t>三</w:t>
      </w:r>
      <w:r>
        <w:rPr>
          <w:rFonts w:hint="eastAsia" w:ascii="宋体" w:hAnsi="宋体" w:eastAsia="宋体" w:cs="宋体"/>
          <w:b w:val="0"/>
          <w:bCs w:val="0"/>
          <w:color w:val="auto"/>
          <w:sz w:val="24"/>
          <w:szCs w:val="24"/>
          <w:highlight w:val="none"/>
          <w:lang w:val="zh-CN"/>
        </w:rPr>
        <w:t>家）的，根据 “政府采购法”的有关规定，报监督机构批准，进行重新磋商或选用其他方式组织采购。</w:t>
      </w:r>
    </w:p>
    <w:p>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3、确定成交单位后，成交单位无正当理由拖延或拒签合同，监督机构有权取消其成交资格，并按评审结果顺序重新确定成交单位。同时报请监督机构处通报全市，取消其进入政府采购市场的资格，并按规定予以处罚。</w:t>
      </w:r>
    </w:p>
    <w:p>
      <w:pPr>
        <w:autoSpaceDE w:val="0"/>
        <w:autoSpaceDN w:val="0"/>
        <w:adjustRightInd w:val="0"/>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十二、代理服务费</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bookmarkStart w:id="58" w:name="_Toc8647"/>
      <w:r>
        <w:rPr>
          <w:rFonts w:hint="eastAsia" w:ascii="宋体" w:hAnsi="宋体" w:eastAsia="宋体" w:cs="宋体"/>
          <w:sz w:val="24"/>
          <w:szCs w:val="24"/>
          <w:highlight w:val="none"/>
          <w:lang w:val="en-US" w:eastAsia="zh-CN"/>
        </w:rPr>
        <w:t>1、成交供应商</w:t>
      </w:r>
      <w:r>
        <w:rPr>
          <w:rFonts w:hint="eastAsia" w:ascii="宋体" w:hAnsi="宋体" w:eastAsia="宋体" w:cs="宋体"/>
          <w:sz w:val="24"/>
          <w:szCs w:val="24"/>
          <w:highlight w:val="none"/>
          <w:lang w:val="zh-CN"/>
        </w:rPr>
        <w:t>在领取</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lang w:val="zh-CN"/>
        </w:rPr>
        <w:t>通知书前，须向采购代理机构支付代理服务费。</w:t>
      </w:r>
      <w:bookmarkEnd w:id="58"/>
    </w:p>
    <w:p>
      <w:pPr>
        <w:autoSpaceDE w:val="0"/>
        <w:autoSpaceDN w:val="0"/>
        <w:adjustRightInd w:val="0"/>
        <w:snapToGrid w:val="0"/>
        <w:spacing w:line="360" w:lineRule="auto"/>
        <w:ind w:firstLine="480" w:firstLineChars="200"/>
        <w:rPr>
          <w:rFonts w:hint="eastAsia" w:ascii="宋体" w:hAnsi="宋体" w:eastAsia="宋体" w:cs="宋体"/>
          <w:b/>
          <w:bCs/>
          <w:sz w:val="32"/>
          <w:szCs w:val="32"/>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代理服务费参照《国家计委关于印发&lt;招标代理服务收费管理暂行办法&gt;的通知》（计价格[2002]1980号）规定的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val="zh-CN"/>
        </w:rPr>
        <w:t>类标准以差额定率累进制计算收取，由</w:t>
      </w:r>
      <w:r>
        <w:rPr>
          <w:rFonts w:hint="eastAsia" w:ascii="宋体" w:hAnsi="宋体" w:eastAsia="宋体" w:cs="宋体"/>
          <w:color w:val="auto"/>
          <w:sz w:val="24"/>
          <w:szCs w:val="24"/>
          <w:highlight w:val="none"/>
          <w:lang w:val="en-US" w:eastAsia="zh-CN"/>
        </w:rPr>
        <w:t>成交供应商在领取成交通知书前</w:t>
      </w:r>
      <w:r>
        <w:rPr>
          <w:rFonts w:hint="eastAsia" w:ascii="宋体" w:hAnsi="宋体" w:eastAsia="宋体" w:cs="宋体"/>
          <w:color w:val="auto"/>
          <w:sz w:val="24"/>
          <w:szCs w:val="24"/>
          <w:highlight w:val="none"/>
          <w:lang w:val="zh-CN"/>
        </w:rPr>
        <w:t>一次性</w:t>
      </w:r>
      <w:r>
        <w:rPr>
          <w:rFonts w:hint="eastAsia" w:ascii="宋体" w:hAnsi="宋体" w:eastAsia="宋体" w:cs="宋体"/>
          <w:color w:val="auto"/>
          <w:sz w:val="24"/>
          <w:szCs w:val="24"/>
          <w:highlight w:val="none"/>
          <w:lang w:val="en-US" w:eastAsia="zh-CN"/>
        </w:rPr>
        <w:t>足额</w:t>
      </w:r>
      <w:r>
        <w:rPr>
          <w:rFonts w:hint="eastAsia" w:ascii="宋体" w:hAnsi="宋体" w:eastAsia="宋体" w:cs="宋体"/>
          <w:color w:val="auto"/>
          <w:sz w:val="24"/>
          <w:szCs w:val="24"/>
          <w:highlight w:val="none"/>
          <w:lang w:val="zh-CN"/>
        </w:rPr>
        <w:t>支付给采购代理机构。</w:t>
      </w:r>
      <w:r>
        <w:rPr>
          <w:rFonts w:hint="eastAsia" w:ascii="宋体" w:hAnsi="宋体" w:cs="宋体"/>
          <w:b/>
          <w:bCs/>
          <w:color w:val="000000"/>
          <w:sz w:val="32"/>
          <w:szCs w:val="32"/>
          <w:highlight w:val="none"/>
          <w:lang w:val="zh-CN"/>
        </w:rPr>
        <w:br w:type="page"/>
      </w:r>
    </w:p>
    <w:p>
      <w:pPr>
        <w:numPr>
          <w:ilvl w:val="0"/>
          <w:numId w:val="1"/>
        </w:numPr>
        <w:snapToGrid w:val="0"/>
        <w:spacing w:line="360" w:lineRule="auto"/>
        <w:ind w:firstLine="643" w:firstLineChars="200"/>
        <w:jc w:val="center"/>
        <w:outlineLvl w:val="0"/>
        <w:rPr>
          <w:rFonts w:hint="eastAsia" w:ascii="宋体" w:hAnsi="宋体" w:eastAsia="宋体" w:cs="宋体"/>
          <w:b/>
          <w:bCs/>
          <w:sz w:val="32"/>
          <w:szCs w:val="32"/>
          <w:highlight w:val="none"/>
          <w:lang w:val="en-US" w:eastAsia="zh-CN"/>
        </w:rPr>
      </w:pPr>
      <w:r>
        <w:rPr>
          <w:rFonts w:hint="eastAsia" w:ascii="宋体" w:hAnsi="宋体" w:cs="宋体"/>
          <w:b/>
          <w:bCs/>
          <w:color w:val="000000"/>
          <w:sz w:val="32"/>
          <w:szCs w:val="32"/>
          <w:highlight w:val="none"/>
          <w:lang w:val="en-US" w:eastAsia="zh-CN"/>
        </w:rPr>
        <w:t xml:space="preserve"> </w:t>
      </w:r>
      <w:bookmarkStart w:id="59" w:name="_Toc9392"/>
      <w:bookmarkStart w:id="60" w:name="_Toc20363"/>
      <w:bookmarkStart w:id="61" w:name="_Toc14960"/>
      <w:bookmarkStart w:id="62" w:name="_Toc7311"/>
      <w:r>
        <w:rPr>
          <w:rFonts w:hint="eastAsia" w:ascii="宋体" w:hAnsi="宋体" w:cs="宋体"/>
          <w:b/>
          <w:bCs/>
          <w:color w:val="000000"/>
          <w:sz w:val="32"/>
          <w:szCs w:val="32"/>
          <w:highlight w:val="none"/>
          <w:lang w:val="zh-CN"/>
        </w:rPr>
        <w:t>采购内容及要求</w:t>
      </w:r>
      <w:bookmarkEnd w:id="53"/>
      <w:bookmarkEnd w:id="54"/>
      <w:bookmarkEnd w:id="55"/>
      <w:bookmarkEnd w:id="56"/>
      <w:bookmarkEnd w:id="57"/>
      <w:bookmarkEnd w:id="59"/>
      <w:bookmarkEnd w:id="60"/>
      <w:bookmarkEnd w:id="61"/>
      <w:bookmarkEnd w:id="62"/>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line="360" w:lineRule="auto"/>
        <w:ind w:left="0" w:leftChars="0" w:right="0" w:firstLine="0" w:firstLineChars="0"/>
        <w:jc w:val="both"/>
        <w:textAlignment w:val="auto"/>
        <w:rPr>
          <w:rFonts w:hint="default" w:ascii="宋体" w:hAnsi="宋体" w:eastAsia="宋体" w:cs="宋体"/>
          <w:b/>
          <w:bCs/>
          <w:color w:val="000000"/>
          <w:spacing w:val="0"/>
          <w:w w:val="100"/>
          <w:position w:val="0"/>
          <w:sz w:val="24"/>
          <w:szCs w:val="24"/>
          <w:highlight w:val="none"/>
          <w:lang w:val="en-US" w:eastAsia="zh-CN"/>
        </w:rPr>
      </w:pPr>
      <w:r>
        <w:rPr>
          <w:rFonts w:hint="eastAsia" w:cs="宋体"/>
          <w:b/>
          <w:bCs/>
          <w:color w:val="000000"/>
          <w:spacing w:val="0"/>
          <w:w w:val="100"/>
          <w:position w:val="0"/>
          <w:sz w:val="24"/>
          <w:szCs w:val="24"/>
          <w:highlight w:val="none"/>
          <w:lang w:val="en-US" w:eastAsia="zh-CN" w:bidi="en-US"/>
        </w:rPr>
        <w:t>1.</w:t>
      </w:r>
      <w:r>
        <w:rPr>
          <w:rFonts w:hint="eastAsia" w:cs="宋体"/>
          <w:b/>
          <w:bCs/>
          <w:color w:val="000000"/>
          <w:spacing w:val="0"/>
          <w:w w:val="100"/>
          <w:position w:val="0"/>
          <w:sz w:val="24"/>
          <w:szCs w:val="24"/>
          <w:highlight w:val="none"/>
          <w:lang w:val="en-US" w:eastAsia="zh-CN"/>
        </w:rPr>
        <w:t>项目概况：</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line="360" w:lineRule="auto"/>
        <w:ind w:left="0" w:leftChars="0" w:right="0" w:firstLine="480" w:firstLineChars="200"/>
        <w:jc w:val="both"/>
        <w:textAlignment w:val="auto"/>
        <w:rPr>
          <w:rFonts w:hint="default" w:ascii="宋体" w:hAnsi="宋体" w:eastAsia="宋体" w:cs="宋体"/>
          <w:b w:val="0"/>
          <w:bCs w:val="0"/>
          <w:color w:val="000000"/>
          <w:spacing w:val="0"/>
          <w:w w:val="100"/>
          <w:position w:val="0"/>
          <w:sz w:val="24"/>
          <w:szCs w:val="24"/>
          <w:highlight w:val="none"/>
          <w:lang w:val="en-US" w:eastAsia="zh-CN"/>
        </w:rPr>
      </w:pPr>
      <w:r>
        <w:rPr>
          <w:rFonts w:hint="eastAsia" w:cs="宋体"/>
          <w:b w:val="0"/>
          <w:bCs w:val="0"/>
          <w:color w:val="000000"/>
          <w:spacing w:val="0"/>
          <w:w w:val="100"/>
          <w:position w:val="0"/>
          <w:sz w:val="24"/>
          <w:szCs w:val="24"/>
          <w:highlight w:val="none"/>
          <w:lang w:val="en-US" w:eastAsia="zh-CN"/>
        </w:rPr>
        <w:t>为落实交通运输部办公厅交办政研函&lt;2021&gt;1010号文件，建立健全我国水运史志体系，通过对全省港口史料的收集审核整理，完成《中国港口史》陕西篇的初稿编纂任务及修改完善。</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line="360" w:lineRule="auto"/>
        <w:ind w:left="0" w:leftChars="0" w:right="0" w:firstLine="0" w:firstLineChars="0"/>
        <w:jc w:val="both"/>
        <w:textAlignment w:val="auto"/>
        <w:rPr>
          <w:rFonts w:hint="eastAsia" w:cs="宋体"/>
          <w:b/>
          <w:bCs/>
          <w:color w:val="000000"/>
          <w:spacing w:val="0"/>
          <w:w w:val="100"/>
          <w:position w:val="0"/>
          <w:sz w:val="24"/>
          <w:szCs w:val="24"/>
          <w:highlight w:val="none"/>
          <w:lang w:val="en-US" w:eastAsia="zh-CN" w:bidi="en-US"/>
        </w:rPr>
      </w:pPr>
      <w:r>
        <w:rPr>
          <w:rFonts w:hint="eastAsia" w:cs="宋体"/>
          <w:b/>
          <w:bCs/>
          <w:color w:val="000000"/>
          <w:spacing w:val="0"/>
          <w:w w:val="100"/>
          <w:position w:val="0"/>
          <w:sz w:val="24"/>
          <w:szCs w:val="24"/>
          <w:highlight w:val="none"/>
          <w:lang w:val="en-US" w:eastAsia="zh-CN" w:bidi="en-US"/>
        </w:rPr>
        <w:t>2.主要功能或目标</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line="360" w:lineRule="auto"/>
        <w:ind w:left="0" w:leftChars="0" w:right="0" w:firstLine="480" w:firstLineChars="200"/>
        <w:jc w:val="both"/>
        <w:textAlignment w:val="auto"/>
        <w:rPr>
          <w:rFonts w:hint="eastAsia" w:cs="宋体"/>
          <w:b w:val="0"/>
          <w:bCs w:val="0"/>
          <w:color w:val="000000"/>
          <w:spacing w:val="0"/>
          <w:w w:val="100"/>
          <w:position w:val="0"/>
          <w:sz w:val="24"/>
          <w:szCs w:val="24"/>
          <w:highlight w:val="none"/>
          <w:lang w:val="en-US" w:eastAsia="zh-CN"/>
        </w:rPr>
      </w:pPr>
      <w:r>
        <w:rPr>
          <w:rFonts w:hint="eastAsia" w:cs="宋体"/>
          <w:b w:val="0"/>
          <w:bCs w:val="0"/>
          <w:color w:val="000000"/>
          <w:spacing w:val="0"/>
          <w:w w:val="100"/>
          <w:position w:val="0"/>
          <w:sz w:val="24"/>
          <w:szCs w:val="24"/>
          <w:highlight w:val="none"/>
          <w:lang w:val="en-US" w:eastAsia="zh-CN"/>
        </w:rPr>
        <w:t>按照交通运输部关于《中国港口史》的编纂要求，“港口史”的主要内容包括两部分：一是发端至1949年新中国成立，按照历史变迁划分为12个历史时期，以港口事业每个重要时期的主要特征为切入点，以港口发挥较大作用的地区、主要港口和港口行业主要领域为历史对象，系统描述发展历程，准确刻画重大事件和重要人物，深入探讨港口发展历史规律，传承港口优秀文化。二是新中国成立至2020年，按照经济变迁将新中国成立后的港口发展划分为8个历史阶段，论述各历史阶段港口发展的历史背景、港口管理、航道治理、码头及其他设施建设、船舶进出口；港口贸易与客货运生产等各个方面的重要史实。《中国港口史》陕西篇编纂工作总体按照交通运输部印发的《中国港口史》大纲和内容体例，结合陕西省港的历史溯源与发展实际完成初稿编纂及修改完善。</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line="360" w:lineRule="auto"/>
        <w:ind w:left="0" w:leftChars="0" w:right="0" w:firstLine="0" w:firstLineChars="0"/>
        <w:jc w:val="both"/>
        <w:textAlignment w:val="auto"/>
        <w:rPr>
          <w:rFonts w:hint="eastAsia" w:ascii="宋体" w:hAnsi="宋体" w:eastAsia="宋体" w:cs="宋体"/>
          <w:b w:val="0"/>
          <w:bCs w:val="0"/>
          <w:color w:val="000000"/>
          <w:spacing w:val="0"/>
          <w:w w:val="100"/>
          <w:position w:val="0"/>
          <w:sz w:val="24"/>
          <w:szCs w:val="24"/>
          <w:highlight w:val="none"/>
          <w:lang w:val="en-US" w:eastAsia="zh-CN" w:bidi="en-US"/>
        </w:rPr>
      </w:pPr>
      <w:r>
        <w:rPr>
          <w:rFonts w:hint="eastAsia" w:cs="宋体"/>
          <w:b/>
          <w:bCs/>
          <w:color w:val="000000"/>
          <w:spacing w:val="0"/>
          <w:w w:val="100"/>
          <w:position w:val="0"/>
          <w:sz w:val="24"/>
          <w:szCs w:val="24"/>
          <w:highlight w:val="none"/>
          <w:lang w:val="en-US" w:eastAsia="zh-CN" w:bidi="en-US"/>
        </w:rPr>
        <w:t>4.服务标准</w:t>
      </w:r>
      <w:r>
        <w:rPr>
          <w:rFonts w:hint="eastAsia" w:ascii="宋体" w:hAnsi="宋体" w:eastAsia="宋体" w:cs="宋体"/>
          <w:b/>
          <w:bCs/>
          <w:color w:val="000000"/>
          <w:spacing w:val="0"/>
          <w:w w:val="100"/>
          <w:position w:val="0"/>
          <w:sz w:val="24"/>
          <w:szCs w:val="24"/>
          <w:highlight w:val="none"/>
          <w:lang w:val="en-US" w:eastAsia="zh-CN" w:bidi="en-US"/>
        </w:rPr>
        <w:t>：</w:t>
      </w:r>
      <w:r>
        <w:rPr>
          <w:rFonts w:hint="eastAsia" w:cs="宋体"/>
          <w:b w:val="0"/>
          <w:bCs w:val="0"/>
          <w:color w:val="000000"/>
          <w:spacing w:val="0"/>
          <w:w w:val="100"/>
          <w:position w:val="0"/>
          <w:sz w:val="24"/>
          <w:szCs w:val="24"/>
          <w:highlight w:val="none"/>
          <w:lang w:val="en-US" w:eastAsia="zh-CN" w:bidi="en-US"/>
        </w:rPr>
        <w:t>满足采购人需求</w:t>
      </w:r>
      <w:r>
        <w:rPr>
          <w:rFonts w:hint="eastAsia" w:ascii="宋体" w:hAnsi="宋体" w:eastAsia="宋体" w:cs="宋体"/>
          <w:b w:val="0"/>
          <w:bCs w:val="0"/>
          <w:color w:val="000000"/>
          <w:spacing w:val="0"/>
          <w:w w:val="100"/>
          <w:position w:val="0"/>
          <w:sz w:val="24"/>
          <w:szCs w:val="24"/>
          <w:highlight w:val="none"/>
          <w:lang w:val="en-US" w:eastAsia="zh-CN" w:bidi="en-US"/>
        </w:rPr>
        <w:t>。</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line="360" w:lineRule="auto"/>
        <w:ind w:left="0" w:leftChars="0" w:right="0" w:firstLine="0" w:firstLineChars="0"/>
        <w:jc w:val="both"/>
        <w:textAlignment w:val="auto"/>
        <w:rPr>
          <w:rFonts w:hint="eastAsia" w:ascii="宋体" w:hAnsi="宋体" w:eastAsia="宋体" w:cs="宋体"/>
          <w:b w:val="0"/>
          <w:bCs w:val="0"/>
          <w:color w:val="000000"/>
          <w:spacing w:val="0"/>
          <w:w w:val="100"/>
          <w:position w:val="0"/>
          <w:sz w:val="24"/>
          <w:szCs w:val="24"/>
          <w:highlight w:val="none"/>
          <w:lang w:val="en-US" w:eastAsia="zh-CN" w:bidi="en-US"/>
        </w:rPr>
      </w:pPr>
      <w:r>
        <w:rPr>
          <w:rFonts w:hint="eastAsia" w:cs="宋体"/>
          <w:b/>
          <w:bCs/>
          <w:color w:val="000000"/>
          <w:spacing w:val="0"/>
          <w:w w:val="100"/>
          <w:position w:val="0"/>
          <w:sz w:val="24"/>
          <w:szCs w:val="24"/>
          <w:highlight w:val="none"/>
          <w:lang w:val="en-US" w:eastAsia="zh-CN" w:bidi="en-US"/>
        </w:rPr>
        <w:t>5</w:t>
      </w:r>
      <w:r>
        <w:rPr>
          <w:rFonts w:hint="eastAsia" w:ascii="宋体" w:hAnsi="宋体" w:eastAsia="宋体" w:cs="宋体"/>
          <w:b/>
          <w:bCs/>
          <w:color w:val="000000"/>
          <w:spacing w:val="0"/>
          <w:w w:val="100"/>
          <w:position w:val="0"/>
          <w:sz w:val="24"/>
          <w:szCs w:val="24"/>
          <w:highlight w:val="none"/>
          <w:lang w:val="en-US" w:eastAsia="zh-CN" w:bidi="en-US"/>
        </w:rPr>
        <w:t>.服务期：</w:t>
      </w:r>
      <w:r>
        <w:rPr>
          <w:rFonts w:hint="eastAsia" w:ascii="宋体" w:hAnsi="宋体" w:eastAsia="宋体" w:cs="宋体"/>
          <w:b w:val="0"/>
          <w:bCs w:val="0"/>
          <w:color w:val="000000"/>
          <w:spacing w:val="0"/>
          <w:w w:val="100"/>
          <w:position w:val="0"/>
          <w:sz w:val="24"/>
          <w:szCs w:val="24"/>
          <w:highlight w:val="none"/>
          <w:lang w:val="en-US" w:eastAsia="zh-CN" w:bidi="en-US"/>
        </w:rPr>
        <w:t>合同签订后90个工作日。</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line="360" w:lineRule="auto"/>
        <w:ind w:left="0" w:leftChars="0" w:right="0" w:firstLine="0" w:firstLineChars="0"/>
        <w:jc w:val="both"/>
        <w:textAlignment w:val="auto"/>
        <w:rPr>
          <w:rFonts w:hint="default" w:ascii="宋体" w:hAnsi="宋体" w:eastAsia="宋体" w:cs="宋体"/>
          <w:b/>
          <w:bCs/>
          <w:color w:val="000000"/>
          <w:spacing w:val="0"/>
          <w:w w:val="100"/>
          <w:position w:val="0"/>
          <w:sz w:val="24"/>
          <w:szCs w:val="24"/>
          <w:highlight w:val="none"/>
          <w:lang w:val="en-US" w:eastAsia="zh-CN" w:bidi="en-US"/>
        </w:rPr>
      </w:pPr>
      <w:r>
        <w:rPr>
          <w:rFonts w:hint="default" w:ascii="宋体" w:hAnsi="宋体" w:eastAsia="宋体" w:cs="宋体"/>
          <w:b/>
          <w:bCs/>
          <w:color w:val="000000"/>
          <w:spacing w:val="0"/>
          <w:w w:val="100"/>
          <w:position w:val="0"/>
          <w:sz w:val="24"/>
          <w:szCs w:val="24"/>
          <w:highlight w:val="none"/>
          <w:lang w:val="en-US" w:eastAsia="zh-CN" w:bidi="en-US"/>
        </w:rPr>
        <w:br w:type="page"/>
      </w:r>
    </w:p>
    <w:p>
      <w:pPr>
        <w:rPr>
          <w:rFonts w:hint="default"/>
          <w:highlight w:val="none"/>
          <w:lang w:val="en-US" w:eastAsia="zh-CN"/>
        </w:rPr>
      </w:pPr>
    </w:p>
    <w:p>
      <w:pPr>
        <w:pStyle w:val="3"/>
        <w:keepNext/>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宋体" w:hAnsi="宋体" w:cs="宋体"/>
          <w:b/>
          <w:bCs/>
          <w:color w:val="000000"/>
          <w:szCs w:val="32"/>
          <w:highlight w:val="none"/>
          <w:lang w:val="zh-CN"/>
        </w:rPr>
      </w:pPr>
      <w:bookmarkStart w:id="63" w:name="_Toc8634"/>
      <w:bookmarkStart w:id="64" w:name="_Toc10633"/>
      <w:bookmarkStart w:id="65" w:name="_Toc27869"/>
      <w:bookmarkStart w:id="66" w:name="_Toc27003"/>
      <w:bookmarkStart w:id="67" w:name="_Toc1573"/>
      <w:bookmarkStart w:id="68" w:name="_Toc13745"/>
      <w:bookmarkStart w:id="69" w:name="_Toc8502"/>
      <w:bookmarkStart w:id="70" w:name="_Toc5341"/>
      <w:bookmarkStart w:id="71" w:name="_Toc24749"/>
      <w:bookmarkStart w:id="72" w:name="_Toc520468909"/>
      <w:bookmarkStart w:id="73" w:name="_Toc31932"/>
      <w:r>
        <w:rPr>
          <w:rFonts w:hint="eastAsia" w:ascii="宋体" w:hAnsi="宋体" w:eastAsia="宋体" w:cs="宋体"/>
          <w:b/>
          <w:bCs/>
          <w:sz w:val="32"/>
          <w:szCs w:val="32"/>
          <w:highlight w:val="none"/>
          <w:lang w:val="zh-CN"/>
        </w:rPr>
        <w:t>第四部分 合同主要条款</w:t>
      </w:r>
      <w:bookmarkEnd w:id="63"/>
      <w:bookmarkEnd w:id="64"/>
      <w:bookmarkEnd w:id="65"/>
      <w:bookmarkEnd w:id="66"/>
      <w:bookmarkEnd w:id="67"/>
      <w:bookmarkEnd w:id="68"/>
      <w:bookmarkEnd w:id="69"/>
      <w:bookmarkEnd w:id="70"/>
      <w:bookmarkEnd w:id="71"/>
      <w:bookmarkEnd w:id="72"/>
      <w:bookmarkEnd w:id="73"/>
    </w:p>
    <w:p>
      <w:pPr>
        <w:tabs>
          <w:tab w:val="left" w:pos="5040"/>
        </w:tabs>
        <w:spacing w:line="480" w:lineRule="atLeast"/>
        <w:jc w:val="center"/>
        <w:rPr>
          <w:rFonts w:ascii="宋体" w:hAnsi="宋体" w:cs="宋体"/>
          <w:sz w:val="28"/>
          <w:szCs w:val="28"/>
          <w:highlight w:val="none"/>
        </w:rPr>
      </w:pPr>
      <w:r>
        <w:rPr>
          <w:rFonts w:hint="eastAsia" w:ascii="宋体" w:hAnsi="宋体" w:eastAsia="宋体" w:cs="宋体"/>
          <w:b/>
          <w:color w:val="auto"/>
          <w:sz w:val="28"/>
          <w:szCs w:val="28"/>
          <w:highlight w:val="none"/>
        </w:rPr>
        <w:t>（以甲乙双方最终签订合同为准）</w:t>
      </w:r>
    </w:p>
    <w:p>
      <w:pPr>
        <w:rPr>
          <w:rFonts w:ascii="宋体" w:hAnsi="宋体" w:cs="宋体"/>
          <w:b/>
          <w:spacing w:val="26"/>
          <w:sz w:val="28"/>
          <w:highlight w:val="none"/>
        </w:rPr>
      </w:pPr>
    </w:p>
    <w:p>
      <w:pPr>
        <w:pStyle w:val="22"/>
        <w:widowControl/>
        <w:spacing w:line="450" w:lineRule="atLeast"/>
        <w:rPr>
          <w:rFonts w:hint="eastAsia" w:ascii="宋体" w:hAnsi="宋体" w:cs="宋体"/>
          <w:b/>
          <w:bCs/>
          <w:sz w:val="30"/>
          <w:szCs w:val="30"/>
          <w:highlight w:val="none"/>
          <w:lang w:eastAsia="zh-CN"/>
        </w:rPr>
      </w:pPr>
    </w:p>
    <w:p>
      <w:pPr>
        <w:rPr>
          <w:rFonts w:hint="eastAsia" w:ascii="宋体" w:hAnsi="宋体" w:eastAsia="宋体" w:cs="宋体"/>
          <w:sz w:val="32"/>
          <w:szCs w:val="32"/>
          <w:highlight w:val="none"/>
        </w:rPr>
      </w:pPr>
    </w:p>
    <w:p>
      <w:pPr>
        <w:pStyle w:val="10"/>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pStyle w:val="10"/>
        <w:rPr>
          <w:rFonts w:hint="eastAsia"/>
          <w:highlight w:val="none"/>
        </w:rPr>
      </w:pPr>
    </w:p>
    <w:p>
      <w:pPr>
        <w:tabs>
          <w:tab w:val="left" w:pos="5670"/>
        </w:tabs>
        <w:autoSpaceDE w:val="0"/>
        <w:autoSpaceDN w:val="0"/>
        <w:adjustRightInd w:val="0"/>
        <w:snapToGrid w:val="0"/>
        <w:spacing w:line="360" w:lineRule="auto"/>
        <w:jc w:val="center"/>
        <w:rPr>
          <w:rFonts w:hint="eastAsia" w:ascii="宋体" w:hAnsi="宋体" w:cs="宋体"/>
          <w:b/>
          <w:bCs/>
          <w:sz w:val="44"/>
          <w:szCs w:val="44"/>
          <w:highlight w:val="none"/>
          <w:lang w:val="zh-CN"/>
        </w:rPr>
      </w:pPr>
      <w:r>
        <w:rPr>
          <w:rFonts w:hint="eastAsia" w:ascii="宋体" w:hAnsi="宋体" w:cs="宋体"/>
          <w:b/>
          <w:bCs/>
          <w:sz w:val="44"/>
          <w:szCs w:val="44"/>
          <w:highlight w:val="none"/>
          <w:lang w:val="zh-CN"/>
        </w:rPr>
        <w:t>“《中国港口史》和《中国运河史》”编纂</w:t>
      </w:r>
    </w:p>
    <w:p>
      <w:pPr>
        <w:pStyle w:val="10"/>
        <w:rPr>
          <w:rFonts w:hint="eastAsia" w:ascii="宋体" w:hAnsi="宋体" w:cs="宋体"/>
          <w:b/>
          <w:bCs/>
          <w:sz w:val="40"/>
          <w:szCs w:val="40"/>
          <w:highlight w:val="none"/>
          <w:u w:val="none"/>
          <w:lang w:val="en-US" w:eastAsia="zh-CN"/>
        </w:rPr>
      </w:pPr>
    </w:p>
    <w:p>
      <w:pPr>
        <w:pStyle w:val="10"/>
        <w:rPr>
          <w:rFonts w:hint="eastAsia" w:ascii="宋体" w:hAnsi="宋体" w:cs="宋体"/>
          <w:b/>
          <w:bCs/>
          <w:sz w:val="40"/>
          <w:szCs w:val="40"/>
          <w:highlight w:val="none"/>
          <w:u w:val="none"/>
          <w:lang w:val="en-US" w:eastAsia="zh-CN"/>
        </w:rPr>
      </w:pPr>
    </w:p>
    <w:p>
      <w:pPr>
        <w:pStyle w:val="10"/>
        <w:rPr>
          <w:rFonts w:hint="eastAsia" w:ascii="宋体" w:hAnsi="宋体" w:eastAsia="宋体" w:cs="宋体"/>
          <w:sz w:val="44"/>
          <w:szCs w:val="44"/>
          <w:highlight w:val="none"/>
        </w:rPr>
      </w:pPr>
      <w:r>
        <w:rPr>
          <w:rFonts w:hint="eastAsia" w:ascii="宋体" w:hAnsi="宋体" w:cs="宋体"/>
          <w:b/>
          <w:bCs/>
          <w:sz w:val="40"/>
          <w:szCs w:val="40"/>
          <w:highlight w:val="none"/>
          <w:u w:val="none"/>
          <w:lang w:val="en-US" w:eastAsia="zh-CN"/>
        </w:rPr>
        <w:t xml:space="preserve">               </w:t>
      </w:r>
    </w:p>
    <w:p>
      <w:pPr>
        <w:rPr>
          <w:rFonts w:hint="eastAsia" w:ascii="宋体" w:hAnsi="宋体" w:eastAsia="宋体" w:cs="宋体"/>
          <w:sz w:val="44"/>
          <w:szCs w:val="44"/>
          <w:highlight w:val="none"/>
        </w:rPr>
      </w:pPr>
    </w:p>
    <w:p>
      <w:pPr>
        <w:spacing w:before="0" w:line="360" w:lineRule="auto"/>
        <w:jc w:val="center"/>
        <w:rPr>
          <w:rFonts w:hint="eastAsia" w:ascii="宋体" w:hAnsi="宋体" w:eastAsia="宋体" w:cs="宋体"/>
          <w:b/>
          <w:color w:val="auto"/>
          <w:sz w:val="52"/>
          <w:szCs w:val="52"/>
          <w:highlight w:val="none"/>
          <w:lang w:val="en-US" w:eastAsia="zh-CN"/>
        </w:rPr>
      </w:pPr>
      <w:r>
        <w:rPr>
          <w:rFonts w:hint="eastAsia" w:ascii="宋体" w:hAnsi="宋体" w:eastAsia="宋体" w:cs="宋体"/>
          <w:b/>
          <w:color w:val="auto"/>
          <w:sz w:val="52"/>
          <w:szCs w:val="52"/>
          <w:highlight w:val="none"/>
        </w:rPr>
        <w:t>合同</w:t>
      </w:r>
      <w:r>
        <w:rPr>
          <w:rFonts w:hint="eastAsia" w:ascii="宋体" w:hAnsi="宋体" w:eastAsia="宋体" w:cs="宋体"/>
          <w:b/>
          <w:color w:val="auto"/>
          <w:sz w:val="52"/>
          <w:szCs w:val="52"/>
          <w:highlight w:val="none"/>
          <w:lang w:val="en-US" w:eastAsia="zh-CN"/>
        </w:rPr>
        <w:t>协议书</w:t>
      </w:r>
    </w:p>
    <w:p>
      <w:pPr>
        <w:spacing w:line="360" w:lineRule="auto"/>
        <w:ind w:firstLine="0"/>
        <w:outlineLvl w:val="9"/>
        <w:rPr>
          <w:rFonts w:hint="default" w:ascii="Times New Roman" w:hAnsi="Times New Roman"/>
          <w:color w:val="auto"/>
          <w:sz w:val="21"/>
          <w:highlight w:val="none"/>
        </w:rPr>
      </w:pPr>
    </w:p>
    <w:p>
      <w:pPr>
        <w:spacing w:line="360" w:lineRule="auto"/>
        <w:ind w:firstLine="0"/>
        <w:outlineLvl w:val="9"/>
        <w:rPr>
          <w:rFonts w:hint="default" w:ascii="Times New Roman" w:hAnsi="Times New Roman"/>
          <w:color w:val="auto"/>
          <w:sz w:val="21"/>
          <w:highlight w:val="none"/>
        </w:rPr>
      </w:pPr>
    </w:p>
    <w:p>
      <w:pPr>
        <w:spacing w:line="360" w:lineRule="auto"/>
        <w:ind w:firstLine="0"/>
        <w:outlineLvl w:val="9"/>
        <w:rPr>
          <w:rFonts w:hint="eastAsia" w:ascii="宋体" w:hAnsi="宋体" w:eastAsia="宋体" w:cs="宋体"/>
          <w:color w:val="auto"/>
          <w:sz w:val="32"/>
          <w:highlight w:val="none"/>
          <w:lang w:val="en-US" w:eastAsia="zh-CN"/>
        </w:rPr>
      </w:pPr>
      <w:bookmarkStart w:id="74" w:name="_Toc11529"/>
    </w:p>
    <w:p>
      <w:pPr>
        <w:rPr>
          <w:rFonts w:hint="eastAsia"/>
          <w:highlight w:val="none"/>
          <w:lang w:val="en-US" w:eastAsia="zh-CN"/>
        </w:rPr>
      </w:pPr>
    </w:p>
    <w:p>
      <w:pPr>
        <w:rPr>
          <w:rFonts w:hint="eastAsia"/>
          <w:highlight w:val="none"/>
          <w:lang w:val="en-US" w:eastAsia="zh-CN"/>
        </w:rPr>
      </w:pPr>
    </w:p>
    <w:p>
      <w:pPr>
        <w:spacing w:line="360" w:lineRule="auto"/>
        <w:ind w:firstLine="0"/>
        <w:outlineLvl w:val="9"/>
        <w:rPr>
          <w:rFonts w:hint="eastAsia" w:ascii="宋体" w:hAnsi="宋体" w:eastAsia="宋体" w:cs="宋体"/>
          <w:color w:val="auto"/>
          <w:sz w:val="32"/>
          <w:highlight w:val="none"/>
          <w:lang w:val="en-US" w:eastAsia="zh-CN"/>
        </w:rPr>
      </w:pPr>
    </w:p>
    <w:p>
      <w:pPr>
        <w:spacing w:line="360" w:lineRule="auto"/>
        <w:ind w:firstLine="0"/>
        <w:outlineLvl w:val="9"/>
        <w:rPr>
          <w:rFonts w:hint="eastAsia" w:ascii="宋体" w:hAnsi="宋体" w:eastAsia="宋体" w:cs="宋体"/>
          <w:color w:val="auto"/>
          <w:sz w:val="32"/>
          <w:highlight w:val="none"/>
        </w:rPr>
      </w:pPr>
      <w:r>
        <w:rPr>
          <w:rFonts w:hint="eastAsia" w:ascii="宋体" w:hAnsi="宋体" w:eastAsia="宋体" w:cs="宋体"/>
          <w:color w:val="auto"/>
          <w:sz w:val="32"/>
          <w:highlight w:val="none"/>
          <w:lang w:val="en-US" w:eastAsia="zh-CN"/>
        </w:rPr>
        <w:t>甲方</w:t>
      </w:r>
      <w:r>
        <w:rPr>
          <w:rFonts w:hint="eastAsia" w:ascii="宋体" w:hAnsi="宋体" w:eastAsia="宋体" w:cs="宋体"/>
          <w:color w:val="auto"/>
          <w:sz w:val="32"/>
          <w:highlight w:val="none"/>
        </w:rPr>
        <w:t>：</w:t>
      </w:r>
      <w:bookmarkEnd w:id="74"/>
      <w:r>
        <w:rPr>
          <w:rFonts w:hint="eastAsia" w:ascii="宋体" w:hAnsi="宋体" w:eastAsia="宋体" w:cs="宋体"/>
          <w:color w:val="auto"/>
          <w:sz w:val="32"/>
          <w:highlight w:val="none"/>
          <w:u w:val="single"/>
        </w:rPr>
        <w:t xml:space="preserve">                        </w:t>
      </w:r>
      <w:r>
        <w:rPr>
          <w:rFonts w:hint="eastAsia" w:ascii="宋体" w:hAnsi="宋体" w:cs="宋体"/>
          <w:color w:val="auto"/>
          <w:sz w:val="32"/>
          <w:highlight w:val="none"/>
          <w:u w:val="single"/>
          <w:lang w:val="en-US" w:eastAsia="zh-CN"/>
        </w:rPr>
        <w:t xml:space="preserve">           </w:t>
      </w:r>
      <w:r>
        <w:rPr>
          <w:rFonts w:hint="eastAsia" w:ascii="宋体" w:hAnsi="宋体" w:eastAsia="宋体" w:cs="宋体"/>
          <w:color w:val="auto"/>
          <w:sz w:val="32"/>
          <w:highlight w:val="none"/>
        </w:rPr>
        <w:t xml:space="preserve">       </w:t>
      </w:r>
      <w:r>
        <w:rPr>
          <w:rFonts w:hint="eastAsia" w:ascii="宋体" w:hAnsi="宋体" w:eastAsia="宋体" w:cs="宋体"/>
          <w:color w:val="auto"/>
          <w:sz w:val="32"/>
          <w:highlight w:val="none"/>
          <w:lang w:val="en-US" w:eastAsia="zh-CN"/>
        </w:rPr>
        <w:t xml:space="preserve">  </w:t>
      </w:r>
      <w:r>
        <w:rPr>
          <w:rFonts w:hint="eastAsia" w:ascii="宋体" w:hAnsi="宋体" w:eastAsia="宋体" w:cs="宋体"/>
          <w:color w:val="auto"/>
          <w:sz w:val="32"/>
          <w:highlight w:val="none"/>
        </w:rPr>
        <w:t xml:space="preserve">  </w:t>
      </w:r>
    </w:p>
    <w:p>
      <w:pPr>
        <w:spacing w:line="360" w:lineRule="auto"/>
        <w:ind w:firstLine="0"/>
        <w:outlineLvl w:val="9"/>
        <w:rPr>
          <w:rFonts w:hint="eastAsia" w:ascii="宋体" w:hAnsi="宋体" w:eastAsia="宋体" w:cs="宋体"/>
          <w:color w:val="auto"/>
          <w:sz w:val="32"/>
          <w:highlight w:val="none"/>
          <w:u w:val="single"/>
        </w:rPr>
      </w:pPr>
      <w:bookmarkStart w:id="75" w:name="_Toc25237"/>
      <w:r>
        <w:rPr>
          <w:rFonts w:hint="eastAsia" w:ascii="宋体" w:hAnsi="宋体" w:eastAsia="宋体" w:cs="宋体"/>
          <w:color w:val="auto"/>
          <w:sz w:val="32"/>
          <w:highlight w:val="none"/>
          <w:lang w:val="en-US" w:eastAsia="zh-CN"/>
        </w:rPr>
        <w:t>乙方</w:t>
      </w:r>
      <w:r>
        <w:rPr>
          <w:rFonts w:hint="eastAsia" w:ascii="宋体" w:hAnsi="宋体" w:eastAsia="宋体" w:cs="宋体"/>
          <w:color w:val="auto"/>
          <w:sz w:val="32"/>
          <w:highlight w:val="none"/>
        </w:rPr>
        <w:t>：</w:t>
      </w:r>
      <w:bookmarkEnd w:id="75"/>
      <w:r>
        <w:rPr>
          <w:rFonts w:hint="eastAsia" w:ascii="宋体" w:hAnsi="宋体" w:eastAsia="宋体" w:cs="宋体"/>
          <w:color w:val="auto"/>
          <w:sz w:val="32"/>
          <w:highlight w:val="none"/>
          <w:u w:val="single"/>
        </w:rPr>
        <w:t xml:space="preserve">                                   </w:t>
      </w:r>
    </w:p>
    <w:p>
      <w:pPr>
        <w:keepNext w:val="0"/>
        <w:keepLines w:val="0"/>
        <w:pageBreakBefore w:val="0"/>
        <w:widowControl w:val="0"/>
        <w:tabs>
          <w:tab w:val="left" w:pos="5040"/>
        </w:tabs>
        <w:kinsoku/>
        <w:wordWrap/>
        <w:overflowPunct/>
        <w:topLinePunct w:val="0"/>
        <w:bidi w:val="0"/>
        <w:spacing w:line="360" w:lineRule="auto"/>
        <w:jc w:val="both"/>
        <w:textAlignment w:val="auto"/>
        <w:rPr>
          <w:rFonts w:hint="eastAsia" w:ascii="宋体" w:hAnsi="宋体"/>
          <w:b/>
          <w:bCs/>
          <w:sz w:val="24"/>
          <w:szCs w:val="24"/>
          <w:highlight w:val="none"/>
          <w:lang w:val="zh-CN"/>
        </w:rPr>
      </w:pPr>
      <w:r>
        <w:rPr>
          <w:rFonts w:hint="eastAsia" w:ascii="宋体" w:hAnsi="宋体" w:eastAsia="宋体" w:cs="宋体"/>
          <w:color w:val="auto"/>
          <w:sz w:val="32"/>
          <w:highlight w:val="none"/>
        </w:rPr>
        <w:t>时间：</w:t>
      </w:r>
      <w:r>
        <w:rPr>
          <w:rFonts w:hint="eastAsia" w:ascii="宋体" w:hAnsi="宋体" w:eastAsia="宋体" w:cs="宋体"/>
          <w:color w:val="auto"/>
          <w:sz w:val="32"/>
          <w:highlight w:val="none"/>
          <w:u w:val="single"/>
        </w:rPr>
        <w:t xml:space="preserve">                           </w:t>
      </w:r>
      <w:r>
        <w:rPr>
          <w:rFonts w:hint="eastAsia" w:ascii="宋体" w:hAnsi="宋体" w:cs="宋体"/>
          <w:color w:val="auto"/>
          <w:sz w:val="32"/>
          <w:highlight w:val="none"/>
          <w:u w:val="single"/>
          <w:lang w:val="en-US" w:eastAsia="zh-CN"/>
        </w:rPr>
        <w:t xml:space="preserve">        </w:t>
      </w:r>
      <w:r>
        <w:rPr>
          <w:rFonts w:hint="eastAsia" w:ascii="宋体" w:hAnsi="宋体" w:cs="宋体"/>
          <w:b/>
          <w:color w:val="333333"/>
          <w:sz w:val="48"/>
          <w:szCs w:val="48"/>
          <w:highlight w:val="none"/>
        </w:rPr>
        <w:br w:type="page"/>
      </w:r>
      <w:bookmarkStart w:id="76" w:name="_Toc18766"/>
      <w:bookmarkStart w:id="77" w:name="_Toc520468910"/>
      <w:bookmarkStart w:id="78" w:name="_Toc20501"/>
      <w:bookmarkStart w:id="79" w:name="_Toc13952"/>
      <w:r>
        <w:rPr>
          <w:rFonts w:hint="eastAsia" w:ascii="宋体" w:hAnsi="宋体" w:cs="宋体"/>
          <w:b/>
          <w:color w:val="333333"/>
          <w:sz w:val="48"/>
          <w:szCs w:val="48"/>
          <w:highlight w:val="none"/>
          <w:lang w:val="en-US" w:eastAsia="zh-CN"/>
        </w:rPr>
        <w:t xml:space="preserve">  </w:t>
      </w:r>
      <w:r>
        <w:rPr>
          <w:rFonts w:hint="eastAsia" w:ascii="宋体" w:hAnsi="宋体"/>
          <w:b/>
          <w:bCs/>
          <w:sz w:val="24"/>
          <w:szCs w:val="24"/>
          <w:highlight w:val="none"/>
          <w:lang w:val="zh-CN"/>
        </w:rPr>
        <w:t>甲方：</w:t>
      </w:r>
      <w:r>
        <w:rPr>
          <w:rFonts w:hint="eastAsia" w:ascii="宋体" w:hAnsi="宋体"/>
          <w:b/>
          <w:bCs/>
          <w:sz w:val="24"/>
          <w:szCs w:val="24"/>
          <w:highlight w:val="none"/>
          <w:u w:val="single"/>
        </w:rPr>
        <w:t xml:space="preserve">                     </w:t>
      </w:r>
      <w:r>
        <w:rPr>
          <w:rFonts w:hint="eastAsia" w:ascii="宋体" w:hAnsi="宋体"/>
          <w:b/>
          <w:bCs/>
          <w:sz w:val="24"/>
          <w:szCs w:val="24"/>
          <w:highlight w:val="none"/>
          <w:lang w:val="zh-CN"/>
        </w:rPr>
        <w:t>（采购人）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b/>
          <w:bCs/>
          <w:sz w:val="24"/>
          <w:szCs w:val="24"/>
          <w:highlight w:val="none"/>
          <w:lang w:val="zh-CN"/>
        </w:rPr>
      </w:pPr>
      <w:r>
        <w:rPr>
          <w:rFonts w:hint="eastAsia" w:ascii="宋体" w:hAnsi="宋体"/>
          <w:b/>
          <w:bCs/>
          <w:sz w:val="24"/>
          <w:szCs w:val="24"/>
          <w:highlight w:val="none"/>
          <w:lang w:val="zh-CN"/>
        </w:rPr>
        <w:t>乙方：</w:t>
      </w:r>
      <w:r>
        <w:rPr>
          <w:rFonts w:hint="eastAsia" w:ascii="宋体" w:hAnsi="宋体"/>
          <w:b/>
          <w:bCs/>
          <w:sz w:val="24"/>
          <w:szCs w:val="24"/>
          <w:highlight w:val="none"/>
          <w:u w:val="single"/>
        </w:rPr>
        <w:t xml:space="preserve">                     </w:t>
      </w:r>
      <w:r>
        <w:rPr>
          <w:rFonts w:hint="eastAsia" w:ascii="宋体" w:hAnsi="宋体"/>
          <w:b/>
          <w:bCs/>
          <w:sz w:val="24"/>
          <w:szCs w:val="24"/>
          <w:highlight w:val="none"/>
          <w:lang w:val="zh-CN"/>
        </w:rPr>
        <w:t>（</w:t>
      </w:r>
      <w:r>
        <w:rPr>
          <w:rFonts w:hint="eastAsia" w:ascii="宋体" w:hAnsi="宋体"/>
          <w:b/>
          <w:bCs/>
          <w:sz w:val="24"/>
          <w:szCs w:val="24"/>
          <w:highlight w:val="none"/>
        </w:rPr>
        <w:t>成交</w:t>
      </w:r>
      <w:r>
        <w:rPr>
          <w:rFonts w:hint="eastAsia" w:ascii="宋体" w:hAnsi="宋体"/>
          <w:b/>
          <w:bCs/>
          <w:sz w:val="24"/>
          <w:szCs w:val="24"/>
          <w:highlight w:val="none"/>
          <w:lang w:val="zh-CN"/>
        </w:rPr>
        <w:t>供应商名称）</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b w:val="0"/>
          <w:bCs w:val="0"/>
          <w:sz w:val="24"/>
          <w:szCs w:val="24"/>
          <w:highlight w:val="none"/>
          <w:lang w:val="zh-CN"/>
        </w:rPr>
      </w:pPr>
      <w:r>
        <w:rPr>
          <w:rFonts w:hint="eastAsia" w:ascii="宋体" w:hAnsi="宋体"/>
          <w:b w:val="0"/>
          <w:bCs w:val="0"/>
          <w:sz w:val="24"/>
          <w:szCs w:val="24"/>
          <w:highlight w:val="none"/>
          <w:lang w:val="zh-CN"/>
        </w:rPr>
        <w:t>依据《中华人民共和国民法典》和《中华人民共和国政府采购法》，经双方协商按下述条款和条件签署本合同。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b/>
          <w:bCs/>
          <w:sz w:val="24"/>
          <w:szCs w:val="24"/>
          <w:highlight w:val="none"/>
          <w:lang w:val="zh-CN"/>
        </w:rPr>
      </w:pPr>
      <w:r>
        <w:rPr>
          <w:rFonts w:hint="eastAsia" w:ascii="宋体" w:hAnsi="宋体"/>
          <w:b/>
          <w:bCs/>
          <w:sz w:val="24"/>
          <w:szCs w:val="24"/>
          <w:highlight w:val="none"/>
          <w:lang w:val="zh-CN"/>
        </w:rPr>
        <w:t xml:space="preserve">一、合同内容: </w:t>
      </w:r>
      <w:r>
        <w:rPr>
          <w:rFonts w:hint="eastAsia" w:ascii="宋体" w:hAnsi="宋体"/>
          <w:b/>
          <w:bCs/>
          <w:sz w:val="24"/>
          <w:szCs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b/>
          <w:bCs/>
          <w:sz w:val="24"/>
          <w:szCs w:val="24"/>
          <w:highlight w:val="none"/>
          <w:lang w:val="zh-CN"/>
        </w:rPr>
      </w:pPr>
      <w:r>
        <w:rPr>
          <w:rFonts w:hint="eastAsia" w:ascii="宋体" w:hAnsi="宋体"/>
          <w:b/>
          <w:bCs/>
          <w:sz w:val="24"/>
          <w:szCs w:val="24"/>
          <w:highlight w:val="none"/>
          <w:lang w:val="zh-CN"/>
        </w:rPr>
        <w:t>二、合同价款</w:t>
      </w:r>
      <w:r>
        <w:rPr>
          <w:rFonts w:hint="eastAsia" w:ascii="宋体" w:hAnsi="宋体"/>
          <w:b/>
          <w:bCs/>
          <w:sz w:val="24"/>
          <w:szCs w:val="24"/>
          <w:highlight w:val="none"/>
        </w:rPr>
        <w:t>及结算</w:t>
      </w:r>
      <w:r>
        <w:rPr>
          <w:rFonts w:hint="eastAsia" w:ascii="宋体" w:hAnsi="宋体"/>
          <w:b/>
          <w:bCs/>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b w:val="0"/>
          <w:bCs w:val="0"/>
          <w:sz w:val="24"/>
          <w:szCs w:val="24"/>
          <w:highlight w:val="none"/>
          <w:lang w:val="zh-CN"/>
        </w:rPr>
      </w:pPr>
      <w:r>
        <w:rPr>
          <w:rFonts w:hint="eastAsia" w:ascii="宋体" w:hAnsi="宋体"/>
          <w:b w:val="0"/>
          <w:bCs w:val="0"/>
          <w:sz w:val="24"/>
          <w:szCs w:val="24"/>
          <w:highlight w:val="none"/>
          <w:lang w:val="en-US" w:eastAsia="zh-CN"/>
        </w:rPr>
        <w:t>1、合同总价：</w:t>
      </w:r>
      <w:r>
        <w:rPr>
          <w:rFonts w:hint="eastAsia" w:ascii="宋体" w:hAnsi="宋体"/>
          <w:b w:val="0"/>
          <w:bCs w:val="0"/>
          <w:sz w:val="24"/>
          <w:szCs w:val="24"/>
          <w:highlight w:val="none"/>
          <w:lang w:val="zh-CN"/>
        </w:rPr>
        <w:t>人民币（大写）</w:t>
      </w:r>
      <w:r>
        <w:rPr>
          <w:rFonts w:hint="eastAsia" w:ascii="宋体" w:hAnsi="宋体"/>
          <w:b/>
          <w:bCs/>
          <w:sz w:val="24"/>
          <w:szCs w:val="24"/>
          <w:highlight w:val="none"/>
          <w:u w:val="single"/>
        </w:rPr>
        <w:t xml:space="preserve">          </w:t>
      </w:r>
      <w:r>
        <w:rPr>
          <w:rFonts w:hint="eastAsia" w:ascii="宋体" w:hAnsi="宋体"/>
          <w:b w:val="0"/>
          <w:bCs w:val="0"/>
          <w:sz w:val="24"/>
          <w:szCs w:val="24"/>
          <w:highlight w:val="none"/>
          <w:lang w:val="zh-CN"/>
        </w:rPr>
        <w:t>（￥</w:t>
      </w:r>
      <w:r>
        <w:rPr>
          <w:rFonts w:hint="eastAsia" w:ascii="宋体" w:hAnsi="宋体"/>
          <w:b w:val="0"/>
          <w:bCs w:val="0"/>
          <w:sz w:val="24"/>
          <w:szCs w:val="24"/>
          <w:highlight w:val="none"/>
          <w:u w:val="single"/>
          <w:lang w:val="zh-CN"/>
        </w:rPr>
        <w:t xml:space="preserve">     </w:t>
      </w:r>
      <w:r>
        <w:rPr>
          <w:rFonts w:hint="eastAsia" w:ascii="宋体" w:hAnsi="宋体"/>
          <w:b w:val="0"/>
          <w:bCs w:val="0"/>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b w:val="0"/>
          <w:bCs w:val="0"/>
          <w:sz w:val="24"/>
          <w:szCs w:val="24"/>
          <w:highlight w:val="none"/>
          <w:lang w:val="zh-CN"/>
        </w:rPr>
      </w:pPr>
      <w:r>
        <w:rPr>
          <w:rFonts w:hint="eastAsia" w:ascii="宋体" w:hAnsi="宋体"/>
          <w:b w:val="0"/>
          <w:bCs w:val="0"/>
          <w:sz w:val="24"/>
          <w:szCs w:val="24"/>
          <w:highlight w:val="none"/>
          <w:lang w:val="en-US" w:eastAsia="zh-CN"/>
        </w:rPr>
        <w:t>2、合同总价包括：价格内容包括但不限于资料收集费、技术服务费、编纂费、售后服务费、税金等所有完成服务要求所需的一切费用。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b w:val="0"/>
          <w:bCs w:val="0"/>
          <w:sz w:val="24"/>
          <w:szCs w:val="24"/>
          <w:highlight w:val="none"/>
          <w:lang w:val="zh-CN"/>
        </w:rPr>
      </w:pPr>
      <w:r>
        <w:rPr>
          <w:rFonts w:hint="eastAsia" w:ascii="宋体" w:hAnsi="宋体"/>
          <w:b w:val="0"/>
          <w:bCs w:val="0"/>
          <w:sz w:val="24"/>
          <w:szCs w:val="24"/>
          <w:highlight w:val="none"/>
          <w:lang w:val="en-US" w:eastAsia="zh-CN"/>
        </w:rPr>
        <w:t>3、</w:t>
      </w:r>
      <w:r>
        <w:rPr>
          <w:rFonts w:hint="eastAsia" w:ascii="宋体" w:hAnsi="宋体"/>
          <w:b w:val="0"/>
          <w:bCs w:val="0"/>
          <w:sz w:val="24"/>
          <w:szCs w:val="24"/>
          <w:highlight w:val="none"/>
          <w:lang w:val="zh-CN"/>
        </w:rPr>
        <w:t>合同</w:t>
      </w:r>
      <w:r>
        <w:rPr>
          <w:rFonts w:hint="eastAsia" w:ascii="宋体" w:hAnsi="宋体"/>
          <w:b w:val="0"/>
          <w:bCs w:val="0"/>
          <w:sz w:val="24"/>
          <w:szCs w:val="24"/>
          <w:highlight w:val="none"/>
          <w:lang w:val="en-US" w:eastAsia="zh-CN"/>
        </w:rPr>
        <w:t>总价</w:t>
      </w:r>
      <w:r>
        <w:rPr>
          <w:rFonts w:hint="eastAsia" w:ascii="宋体" w:hAnsi="宋体"/>
          <w:b w:val="0"/>
          <w:bCs w:val="0"/>
          <w:sz w:val="24"/>
          <w:szCs w:val="24"/>
          <w:highlight w:val="none"/>
          <w:lang w:val="zh-CN"/>
        </w:rPr>
        <w:t>一次性包死，不受市场价格变化因素的影响。</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b w:val="0"/>
          <w:bCs w:val="0"/>
          <w:sz w:val="24"/>
          <w:szCs w:val="24"/>
          <w:highlight w:val="none"/>
          <w:lang w:val="en-US" w:eastAsia="zh-CN"/>
        </w:rPr>
      </w:pPr>
      <w:r>
        <w:rPr>
          <w:rFonts w:hint="eastAsia" w:ascii="宋体" w:hAnsi="宋体"/>
          <w:b w:val="0"/>
          <w:bCs w:val="0"/>
          <w:sz w:val="24"/>
          <w:szCs w:val="24"/>
          <w:highlight w:val="none"/>
          <w:lang w:val="en-US" w:eastAsia="zh-CN"/>
        </w:rPr>
        <w:t>5、付款方式：签订合同后，七个工作日内支付合同总价的40%。验收合格后，七个工作日内支付剩余的60%合同价款。</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b w:val="0"/>
          <w:bCs w:val="0"/>
          <w:sz w:val="24"/>
          <w:szCs w:val="24"/>
          <w:highlight w:val="none"/>
          <w:lang w:val="en-US" w:eastAsia="zh-CN"/>
        </w:rPr>
      </w:pPr>
      <w:r>
        <w:rPr>
          <w:rFonts w:hint="eastAsia" w:ascii="宋体" w:hAnsi="宋体"/>
          <w:b w:val="0"/>
          <w:bCs w:val="0"/>
          <w:sz w:val="24"/>
          <w:szCs w:val="24"/>
          <w:highlight w:val="none"/>
          <w:lang w:val="en-US" w:eastAsia="zh-CN"/>
        </w:rPr>
        <w:t>6、结算方式：银行转账。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b w:val="0"/>
          <w:bCs w:val="0"/>
          <w:sz w:val="24"/>
          <w:szCs w:val="24"/>
          <w:highlight w:val="none"/>
          <w:lang w:val="en-US" w:eastAsia="zh-CN"/>
        </w:rPr>
      </w:pPr>
      <w:r>
        <w:rPr>
          <w:rFonts w:hint="eastAsia" w:ascii="宋体" w:hAnsi="宋体"/>
          <w:b w:val="0"/>
          <w:bCs w:val="0"/>
          <w:sz w:val="24"/>
          <w:szCs w:val="24"/>
          <w:highlight w:val="none"/>
          <w:lang w:val="en-US" w:eastAsia="zh-CN"/>
        </w:rPr>
        <w:t>7、结算单位：由甲方负责结算，乙方在接受付款前开具全额增值税发票给甲方。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b/>
          <w:bCs/>
          <w:color w:val="FFFFFF"/>
          <w:sz w:val="24"/>
          <w:szCs w:val="24"/>
          <w:highlight w:val="none"/>
          <w:u w:val="single"/>
        </w:rPr>
      </w:pPr>
      <w:r>
        <w:rPr>
          <w:rFonts w:hint="eastAsia" w:ascii="宋体" w:hAnsi="宋体"/>
          <w:b/>
          <w:bCs/>
          <w:sz w:val="24"/>
          <w:szCs w:val="24"/>
          <w:highlight w:val="none"/>
        </w:rPr>
        <w:t>三</w:t>
      </w:r>
      <w:r>
        <w:rPr>
          <w:rFonts w:hint="eastAsia" w:ascii="宋体" w:hAnsi="宋体"/>
          <w:b/>
          <w:bCs/>
          <w:sz w:val="24"/>
          <w:szCs w:val="24"/>
          <w:highlight w:val="none"/>
          <w:lang w:val="zh-CN"/>
        </w:rPr>
        <w:t>、</w:t>
      </w:r>
      <w:r>
        <w:rPr>
          <w:rFonts w:hint="eastAsia" w:ascii="宋体" w:hAnsi="宋体"/>
          <w:b/>
          <w:bCs/>
          <w:sz w:val="24"/>
          <w:szCs w:val="24"/>
          <w:highlight w:val="none"/>
          <w:lang w:val="en-US" w:eastAsia="zh-CN"/>
        </w:rPr>
        <w:t>服务期</w:t>
      </w:r>
      <w:r>
        <w:rPr>
          <w:rFonts w:hint="eastAsia" w:ascii="宋体" w:hAnsi="宋体"/>
          <w:b/>
          <w:bCs/>
          <w:sz w:val="24"/>
          <w:szCs w:val="24"/>
          <w:highlight w:val="none"/>
          <w:lang w:eastAsia="zh-CN"/>
        </w:rPr>
        <w:t>、</w:t>
      </w:r>
      <w:r>
        <w:rPr>
          <w:rFonts w:hint="eastAsia" w:ascii="宋体" w:hAnsi="宋体"/>
          <w:b/>
          <w:bCs/>
          <w:sz w:val="24"/>
          <w:szCs w:val="24"/>
          <w:highlight w:val="none"/>
          <w:lang w:val="en-US" w:eastAsia="zh-CN"/>
        </w:rPr>
        <w:t>地点</w:t>
      </w:r>
      <w:r>
        <w:rPr>
          <w:rFonts w:hint="eastAsia" w:ascii="宋体" w:hAnsi="宋体"/>
          <w:b/>
          <w:bCs/>
          <w:sz w:val="24"/>
          <w:szCs w:val="24"/>
          <w:highlight w:val="none"/>
          <w:lang w:val="zh-CN"/>
        </w:rPr>
        <w:t>：</w:t>
      </w:r>
      <w:r>
        <w:rPr>
          <w:rFonts w:hint="eastAsia" w:ascii="宋体" w:hAnsi="宋体"/>
          <w:b/>
          <w:bCs/>
          <w:sz w:val="24"/>
          <w:szCs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b/>
          <w:bCs/>
          <w:color w:val="FFFFFF"/>
          <w:sz w:val="24"/>
          <w:szCs w:val="24"/>
          <w:highlight w:val="none"/>
          <w:u w:val="single"/>
        </w:rPr>
      </w:pPr>
      <w:r>
        <w:rPr>
          <w:rFonts w:hint="eastAsia" w:ascii="宋体" w:hAnsi="宋体"/>
          <w:b/>
          <w:bCs/>
          <w:sz w:val="24"/>
          <w:szCs w:val="24"/>
          <w:highlight w:val="none"/>
        </w:rPr>
        <w:t>四</w:t>
      </w:r>
      <w:r>
        <w:rPr>
          <w:rFonts w:hint="eastAsia" w:ascii="宋体" w:hAnsi="宋体"/>
          <w:b/>
          <w:bCs/>
          <w:sz w:val="24"/>
          <w:szCs w:val="24"/>
          <w:highlight w:val="none"/>
          <w:lang w:val="zh-CN"/>
        </w:rPr>
        <w:t>、</w:t>
      </w:r>
      <w:r>
        <w:rPr>
          <w:rFonts w:hint="eastAsia" w:ascii="宋体" w:hAnsi="宋体"/>
          <w:b/>
          <w:bCs/>
          <w:sz w:val="24"/>
          <w:szCs w:val="24"/>
          <w:highlight w:val="none"/>
          <w:lang w:val="en-US" w:eastAsia="zh-CN"/>
        </w:rPr>
        <w:t>服务标准</w:t>
      </w:r>
      <w:r>
        <w:rPr>
          <w:rFonts w:hint="eastAsia" w:ascii="宋体" w:hAnsi="宋体"/>
          <w:b/>
          <w:bCs/>
          <w:sz w:val="24"/>
          <w:szCs w:val="24"/>
          <w:highlight w:val="none"/>
          <w:lang w:val="zh-CN"/>
        </w:rPr>
        <w:t>：</w:t>
      </w:r>
      <w:r>
        <w:rPr>
          <w:rFonts w:hint="eastAsia" w:ascii="宋体" w:hAnsi="宋体"/>
          <w:b/>
          <w:bCs/>
          <w:sz w:val="24"/>
          <w:szCs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b/>
          <w:bCs/>
          <w:sz w:val="24"/>
          <w:szCs w:val="24"/>
          <w:highlight w:val="none"/>
          <w:lang w:val="en-US" w:eastAsia="zh-CN"/>
        </w:rPr>
      </w:pPr>
      <w:r>
        <w:rPr>
          <w:rFonts w:hint="eastAsia" w:ascii="宋体" w:hAnsi="宋体"/>
          <w:b/>
          <w:bCs/>
          <w:sz w:val="24"/>
          <w:szCs w:val="24"/>
          <w:highlight w:val="none"/>
          <w:lang w:val="en-US" w:eastAsia="zh-CN"/>
        </w:rPr>
        <w:t>五</w:t>
      </w:r>
      <w:r>
        <w:rPr>
          <w:rFonts w:hint="eastAsia" w:ascii="宋体" w:hAnsi="宋体"/>
          <w:b/>
          <w:bCs/>
          <w:sz w:val="24"/>
          <w:szCs w:val="24"/>
          <w:highlight w:val="none"/>
          <w:lang w:val="zh-CN"/>
        </w:rPr>
        <w:t>、验收</w:t>
      </w:r>
      <w:r>
        <w:rPr>
          <w:rFonts w:hint="eastAsia" w:ascii="宋体" w:hAnsi="宋体"/>
          <w:b/>
          <w:bCs/>
          <w:sz w:val="24"/>
          <w:szCs w:val="24"/>
          <w:highlight w:val="none"/>
          <w:lang w:val="en-US" w:eastAsia="zh-CN"/>
        </w:rPr>
        <w:t>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sz w:val="24"/>
          <w:szCs w:val="24"/>
          <w:highlight w:val="none"/>
          <w:lang w:val="zh-CN"/>
        </w:rPr>
      </w:pPr>
      <w:r>
        <w:rPr>
          <w:rFonts w:hint="eastAsia" w:ascii="宋体" w:hAnsi="宋体"/>
          <w:sz w:val="24"/>
          <w:szCs w:val="24"/>
          <w:highlight w:val="none"/>
          <w:lang w:val="zh-CN"/>
        </w:rPr>
        <w:t xml:space="preserve">1、验收依据：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sz w:val="24"/>
          <w:szCs w:val="24"/>
          <w:highlight w:val="none"/>
          <w:lang w:val="zh-CN"/>
        </w:rPr>
      </w:pPr>
      <w:r>
        <w:rPr>
          <w:rFonts w:hint="eastAsia" w:ascii="宋体" w:hAnsi="宋体"/>
          <w:sz w:val="24"/>
          <w:szCs w:val="24"/>
          <w:highlight w:val="none"/>
          <w:lang w:val="zh-CN"/>
        </w:rPr>
        <w:t xml:space="preserve">1-1、合同文本、合同附件、磋商文件、响应文件。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sz w:val="24"/>
          <w:szCs w:val="24"/>
          <w:highlight w:val="none"/>
          <w:lang w:val="zh-CN"/>
        </w:rPr>
      </w:pPr>
      <w:r>
        <w:rPr>
          <w:rFonts w:hint="eastAsia" w:ascii="宋体" w:hAnsi="宋体"/>
          <w:sz w:val="24"/>
          <w:szCs w:val="24"/>
          <w:highlight w:val="none"/>
          <w:lang w:val="zh-CN"/>
        </w:rPr>
        <w:t>1-2、国内相应的标准、规范。</w:t>
      </w:r>
    </w:p>
    <w:p>
      <w:pPr>
        <w:autoSpaceDE w:val="0"/>
        <w:autoSpaceDN w:val="0"/>
        <w:adjustRightInd w:val="0"/>
        <w:snapToGrid w:val="0"/>
        <w:spacing w:line="360" w:lineRule="auto"/>
        <w:ind w:firstLine="482" w:firstLineChars="200"/>
        <w:rPr>
          <w:rFonts w:hint="eastAsia" w:ascii="宋体" w:hAnsi="宋体"/>
          <w:b/>
          <w:bCs/>
          <w:sz w:val="24"/>
          <w:szCs w:val="24"/>
          <w:highlight w:val="none"/>
          <w:lang w:val="zh-CN"/>
        </w:rPr>
      </w:pPr>
      <w:r>
        <w:rPr>
          <w:rFonts w:hint="eastAsia" w:ascii="宋体" w:hAnsi="宋体"/>
          <w:b/>
          <w:bCs/>
          <w:sz w:val="24"/>
          <w:szCs w:val="24"/>
          <w:highlight w:val="none"/>
          <w:lang w:val="en-US" w:eastAsia="zh-CN"/>
        </w:rPr>
        <w:t>六</w:t>
      </w:r>
      <w:r>
        <w:rPr>
          <w:rFonts w:hint="eastAsia" w:ascii="宋体" w:hAnsi="宋体"/>
          <w:b/>
          <w:bCs/>
          <w:sz w:val="24"/>
          <w:szCs w:val="24"/>
          <w:highlight w:val="none"/>
          <w:lang w:val="zh-CN"/>
        </w:rPr>
        <w:t>、违约责任</w:t>
      </w:r>
    </w:p>
    <w:p>
      <w:pPr>
        <w:autoSpaceDE w:val="0"/>
        <w:autoSpaceDN w:val="0"/>
        <w:adjustRightInd w:val="0"/>
        <w:snapToGrid w:val="0"/>
        <w:spacing w:line="360" w:lineRule="auto"/>
        <w:ind w:firstLine="480" w:firstLineChars="200"/>
        <w:rPr>
          <w:rFonts w:hint="eastAsia" w:ascii="宋体" w:hAnsi="宋体"/>
          <w:sz w:val="24"/>
          <w:szCs w:val="24"/>
          <w:highlight w:val="none"/>
          <w:lang w:val="zh-CN"/>
        </w:rPr>
      </w:pPr>
      <w:r>
        <w:rPr>
          <w:rFonts w:hint="eastAsia" w:ascii="宋体" w:hAnsi="宋体"/>
          <w:sz w:val="24"/>
          <w:szCs w:val="24"/>
          <w:highlight w:val="none"/>
          <w:lang w:val="zh-CN"/>
        </w:rPr>
        <w:t xml:space="preserve">1、按《中华人民共和国民法典》中的相关条款执行。 </w:t>
      </w:r>
    </w:p>
    <w:p>
      <w:pPr>
        <w:autoSpaceDE w:val="0"/>
        <w:autoSpaceDN w:val="0"/>
        <w:adjustRightInd w:val="0"/>
        <w:snapToGrid w:val="0"/>
        <w:spacing w:line="360" w:lineRule="auto"/>
        <w:ind w:firstLine="480" w:firstLineChars="200"/>
        <w:rPr>
          <w:rFonts w:hint="eastAsia" w:ascii="宋体" w:hAnsi="宋体"/>
          <w:sz w:val="24"/>
          <w:szCs w:val="24"/>
          <w:highlight w:val="none"/>
          <w:lang w:val="zh-CN"/>
        </w:rPr>
      </w:pPr>
      <w:r>
        <w:rPr>
          <w:rFonts w:hint="eastAsia" w:ascii="宋体" w:hAnsi="宋体"/>
          <w:sz w:val="24"/>
          <w:szCs w:val="24"/>
          <w:highlight w:val="none"/>
          <w:lang w:val="zh-CN"/>
        </w:rPr>
        <w:t xml:space="preserve">2、乙方履约延误 </w:t>
      </w:r>
    </w:p>
    <w:p>
      <w:pPr>
        <w:autoSpaceDE w:val="0"/>
        <w:autoSpaceDN w:val="0"/>
        <w:adjustRightInd w:val="0"/>
        <w:snapToGrid w:val="0"/>
        <w:spacing w:line="360" w:lineRule="auto"/>
        <w:ind w:firstLine="480" w:firstLineChars="200"/>
        <w:rPr>
          <w:rFonts w:hint="eastAsia" w:ascii="宋体" w:hAnsi="宋体"/>
          <w:sz w:val="24"/>
          <w:szCs w:val="24"/>
          <w:highlight w:val="none"/>
          <w:lang w:val="zh-CN"/>
        </w:rPr>
      </w:pPr>
      <w:r>
        <w:rPr>
          <w:rFonts w:hint="eastAsia" w:ascii="宋体" w:hAnsi="宋体"/>
          <w:sz w:val="24"/>
          <w:szCs w:val="24"/>
          <w:highlight w:val="none"/>
          <w:lang w:val="zh-CN"/>
        </w:rPr>
        <w:t>2-1、如乙方事先未征得甲方同意并得到甲方的谅解而单方面延迟执行合同，将按违约终止合同。</w:t>
      </w:r>
    </w:p>
    <w:p>
      <w:pPr>
        <w:autoSpaceDE w:val="0"/>
        <w:autoSpaceDN w:val="0"/>
        <w:adjustRightInd w:val="0"/>
        <w:snapToGrid w:val="0"/>
        <w:spacing w:line="360" w:lineRule="auto"/>
        <w:ind w:firstLine="480" w:firstLineChars="200"/>
        <w:rPr>
          <w:rFonts w:hint="eastAsia" w:ascii="宋体" w:hAnsi="宋体"/>
          <w:sz w:val="24"/>
          <w:szCs w:val="24"/>
          <w:highlight w:val="none"/>
          <w:lang w:val="zh-CN"/>
        </w:rPr>
      </w:pPr>
      <w:r>
        <w:rPr>
          <w:rFonts w:hint="eastAsia" w:ascii="宋体" w:hAnsi="宋体"/>
          <w:sz w:val="24"/>
          <w:szCs w:val="24"/>
          <w:highlight w:val="none"/>
          <w:lang w:val="zh-CN"/>
        </w:rPr>
        <w:t xml:space="preserve">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 </w:t>
      </w:r>
    </w:p>
    <w:p>
      <w:pPr>
        <w:autoSpaceDE w:val="0"/>
        <w:autoSpaceDN w:val="0"/>
        <w:adjustRightInd w:val="0"/>
        <w:snapToGrid w:val="0"/>
        <w:spacing w:line="360" w:lineRule="auto"/>
        <w:ind w:firstLine="480" w:firstLineChars="200"/>
        <w:rPr>
          <w:rFonts w:hint="eastAsia" w:ascii="宋体" w:hAnsi="宋体"/>
          <w:sz w:val="24"/>
          <w:szCs w:val="24"/>
          <w:highlight w:val="none"/>
          <w:lang w:val="zh-CN"/>
        </w:rPr>
      </w:pPr>
      <w:r>
        <w:rPr>
          <w:rFonts w:hint="eastAsia" w:ascii="宋体" w:hAnsi="宋体"/>
          <w:sz w:val="24"/>
          <w:szCs w:val="24"/>
          <w:highlight w:val="none"/>
          <w:lang w:val="zh-CN"/>
        </w:rPr>
        <w:t xml:space="preserve">每延误一周的赔偿费按合同金额的百分之零点五（0.5%）计收，直至提供服务为止。误期赔偿费的最高限额为合同价格的百分之五（5%）。一旦达到误期赔偿费的最高限额，甲方可终止合同。 </w:t>
      </w:r>
    </w:p>
    <w:p>
      <w:pPr>
        <w:autoSpaceDE w:val="0"/>
        <w:autoSpaceDN w:val="0"/>
        <w:adjustRightInd w:val="0"/>
        <w:snapToGrid w:val="0"/>
        <w:spacing w:line="360" w:lineRule="auto"/>
        <w:ind w:firstLine="480" w:firstLineChars="200"/>
        <w:rPr>
          <w:rFonts w:hint="eastAsia" w:ascii="宋体" w:hAnsi="宋体"/>
          <w:sz w:val="24"/>
          <w:szCs w:val="24"/>
          <w:highlight w:val="none"/>
          <w:lang w:val="zh-CN"/>
        </w:rPr>
      </w:pPr>
      <w:r>
        <w:rPr>
          <w:rFonts w:hint="eastAsia" w:ascii="宋体" w:hAnsi="宋体"/>
          <w:sz w:val="24"/>
          <w:szCs w:val="24"/>
          <w:highlight w:val="none"/>
          <w:lang w:val="zh-CN"/>
        </w:rPr>
        <w:t>3、违约终止合同：未按合同要求提供服务或不能满足技术要求，甲方会同监督机构有权终止合同，对乙方违约行为进行追究，同时按政府采购法的有关规定进行相应的处罚。</w:t>
      </w:r>
    </w:p>
    <w:p>
      <w:pPr>
        <w:autoSpaceDE w:val="0"/>
        <w:autoSpaceDN w:val="0"/>
        <w:adjustRightInd w:val="0"/>
        <w:snapToGrid w:val="0"/>
        <w:spacing w:line="360" w:lineRule="auto"/>
        <w:ind w:firstLine="480" w:firstLineChars="200"/>
        <w:rPr>
          <w:rFonts w:hint="eastAsia" w:ascii="宋体" w:hAnsi="宋体" w:eastAsia="宋体"/>
          <w:sz w:val="24"/>
          <w:szCs w:val="24"/>
          <w:highlight w:val="none"/>
          <w:lang w:val="zh-CN" w:eastAsia="zh-CN"/>
        </w:rPr>
      </w:pPr>
      <w:r>
        <w:rPr>
          <w:rFonts w:hint="eastAsia" w:ascii="宋体" w:hAnsi="宋体"/>
          <w:sz w:val="24"/>
          <w:szCs w:val="24"/>
          <w:highlight w:val="none"/>
          <w:lang w:val="zh-CN" w:eastAsia="zh-CN"/>
        </w:rPr>
        <w:t>4、除以上条款约定违约金外，违约方还应向守约方承担因违约产生的诉讼费、差旅费、律师费等各项费用。</w:t>
      </w:r>
    </w:p>
    <w:p>
      <w:pPr>
        <w:autoSpaceDE w:val="0"/>
        <w:autoSpaceDN w:val="0"/>
        <w:adjustRightInd w:val="0"/>
        <w:snapToGrid w:val="0"/>
        <w:spacing w:line="360" w:lineRule="auto"/>
        <w:ind w:firstLine="482" w:firstLineChars="200"/>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七、著作权及保密条款：</w:t>
      </w:r>
    </w:p>
    <w:p>
      <w:pPr>
        <w:autoSpaceDE w:val="0"/>
        <w:autoSpaceDN w:val="0"/>
        <w:adjustRightInd w:val="0"/>
        <w:snapToGrid w:val="0"/>
        <w:spacing w:line="360" w:lineRule="auto"/>
        <w:ind w:firstLine="480" w:firstLineChars="200"/>
        <w:rPr>
          <w:rFonts w:hint="eastAsia" w:ascii="宋体" w:hAnsi="宋体"/>
          <w:sz w:val="24"/>
          <w:szCs w:val="24"/>
          <w:highlight w:val="none"/>
          <w:lang w:val="zh-CN" w:eastAsia="zh-CN"/>
        </w:rPr>
      </w:pPr>
      <w:r>
        <w:rPr>
          <w:rFonts w:hint="eastAsia" w:ascii="宋体" w:hAnsi="宋体"/>
          <w:sz w:val="24"/>
          <w:szCs w:val="24"/>
          <w:highlight w:val="none"/>
          <w:lang w:val="zh-CN" w:eastAsia="zh-CN"/>
        </w:rPr>
        <w:t>1.本合同项下作品的著作权归甲方（采购人），乙方未经甲方同意不得对外使用该作品。</w:t>
      </w:r>
    </w:p>
    <w:p>
      <w:pPr>
        <w:autoSpaceDE w:val="0"/>
        <w:autoSpaceDN w:val="0"/>
        <w:adjustRightInd w:val="0"/>
        <w:snapToGrid w:val="0"/>
        <w:spacing w:line="360" w:lineRule="auto"/>
        <w:ind w:firstLine="480" w:firstLineChars="200"/>
        <w:rPr>
          <w:rFonts w:hint="eastAsia" w:ascii="宋体" w:hAnsi="宋体"/>
          <w:sz w:val="24"/>
          <w:szCs w:val="24"/>
          <w:highlight w:val="none"/>
          <w:lang w:val="zh-CN" w:eastAsia="zh-CN"/>
        </w:rPr>
      </w:pPr>
      <w:r>
        <w:rPr>
          <w:rFonts w:hint="eastAsia" w:ascii="宋体" w:hAnsi="宋体"/>
          <w:sz w:val="24"/>
          <w:szCs w:val="24"/>
          <w:highlight w:val="none"/>
          <w:lang w:val="zh-CN" w:eastAsia="zh-CN"/>
        </w:rPr>
        <w:t>2.乙方保证项目的创作不损害任何第三人的权益，否则由此产生的损失由乙方承担，给甲方造成损失的向甲方承担赔偿责任。</w:t>
      </w:r>
    </w:p>
    <w:p>
      <w:pPr>
        <w:autoSpaceDE w:val="0"/>
        <w:autoSpaceDN w:val="0"/>
        <w:adjustRightInd w:val="0"/>
        <w:snapToGrid w:val="0"/>
        <w:spacing w:line="360" w:lineRule="auto"/>
        <w:ind w:firstLine="480" w:firstLineChars="200"/>
        <w:rPr>
          <w:rFonts w:hint="eastAsia" w:ascii="宋体" w:hAnsi="宋体"/>
          <w:sz w:val="24"/>
          <w:szCs w:val="24"/>
          <w:highlight w:val="none"/>
          <w:lang w:val="zh-CN" w:eastAsia="zh-CN"/>
        </w:rPr>
      </w:pPr>
      <w:r>
        <w:rPr>
          <w:rFonts w:hint="eastAsia" w:ascii="宋体" w:hAnsi="宋体"/>
          <w:sz w:val="24"/>
          <w:szCs w:val="24"/>
          <w:highlight w:val="none"/>
          <w:lang w:val="zh-CN" w:eastAsia="zh-CN"/>
        </w:rPr>
        <w:t>3.本合同项下作品未经甲方同意，乙方不得对外泄露任何作品信息，否则承担违约责任。</w:t>
      </w:r>
    </w:p>
    <w:p>
      <w:pPr>
        <w:autoSpaceDE w:val="0"/>
        <w:autoSpaceDN w:val="0"/>
        <w:adjustRightInd w:val="0"/>
        <w:snapToGrid w:val="0"/>
        <w:spacing w:line="360" w:lineRule="auto"/>
        <w:ind w:firstLine="482" w:firstLineChars="200"/>
        <w:rPr>
          <w:rFonts w:hint="eastAsia" w:ascii="宋体" w:hAnsi="宋体"/>
          <w:b/>
          <w:bCs/>
          <w:sz w:val="24"/>
          <w:szCs w:val="24"/>
          <w:highlight w:val="none"/>
          <w:lang w:val="zh-CN"/>
        </w:rPr>
      </w:pPr>
      <w:r>
        <w:rPr>
          <w:rFonts w:hint="eastAsia" w:ascii="宋体" w:hAnsi="宋体"/>
          <w:b/>
          <w:bCs/>
          <w:sz w:val="24"/>
          <w:szCs w:val="24"/>
          <w:highlight w:val="none"/>
          <w:lang w:val="en-US" w:eastAsia="zh-CN"/>
        </w:rPr>
        <w:t>八</w:t>
      </w:r>
      <w:r>
        <w:rPr>
          <w:rFonts w:hint="eastAsia" w:ascii="宋体" w:hAnsi="宋体"/>
          <w:b/>
          <w:bCs/>
          <w:sz w:val="24"/>
          <w:szCs w:val="24"/>
          <w:highlight w:val="none"/>
          <w:lang w:val="zh-CN"/>
        </w:rPr>
        <w:t>、合同组成</w:t>
      </w:r>
    </w:p>
    <w:p>
      <w:pPr>
        <w:autoSpaceDE w:val="0"/>
        <w:autoSpaceDN w:val="0"/>
        <w:adjustRightInd w:val="0"/>
        <w:snapToGrid w:val="0"/>
        <w:spacing w:line="360" w:lineRule="auto"/>
        <w:ind w:firstLine="480" w:firstLineChars="200"/>
        <w:rPr>
          <w:rFonts w:hint="eastAsia" w:ascii="宋体" w:hAnsi="宋体"/>
          <w:sz w:val="24"/>
          <w:szCs w:val="24"/>
          <w:highlight w:val="none"/>
          <w:lang w:val="zh-CN"/>
        </w:rPr>
      </w:pPr>
      <w:r>
        <w:rPr>
          <w:rFonts w:hint="eastAsia" w:ascii="宋体" w:hAnsi="宋体"/>
          <w:sz w:val="24"/>
          <w:szCs w:val="24"/>
          <w:highlight w:val="none"/>
          <w:lang w:val="zh-CN"/>
        </w:rPr>
        <w:t>1、成交通知书</w:t>
      </w:r>
    </w:p>
    <w:p>
      <w:pPr>
        <w:autoSpaceDE w:val="0"/>
        <w:autoSpaceDN w:val="0"/>
        <w:adjustRightInd w:val="0"/>
        <w:snapToGrid w:val="0"/>
        <w:spacing w:line="360" w:lineRule="auto"/>
        <w:ind w:firstLine="480" w:firstLineChars="200"/>
        <w:rPr>
          <w:rFonts w:hint="eastAsia" w:ascii="宋体" w:hAnsi="宋体"/>
          <w:sz w:val="24"/>
          <w:szCs w:val="24"/>
          <w:highlight w:val="none"/>
          <w:lang w:val="zh-CN"/>
        </w:rPr>
      </w:pPr>
      <w:r>
        <w:rPr>
          <w:rFonts w:hint="eastAsia" w:ascii="宋体" w:hAnsi="宋体"/>
          <w:sz w:val="24"/>
          <w:szCs w:val="24"/>
          <w:highlight w:val="none"/>
          <w:lang w:val="zh-CN"/>
        </w:rPr>
        <w:t>2、合同文件</w:t>
      </w:r>
    </w:p>
    <w:p>
      <w:pPr>
        <w:autoSpaceDE w:val="0"/>
        <w:autoSpaceDN w:val="0"/>
        <w:adjustRightInd w:val="0"/>
        <w:snapToGrid w:val="0"/>
        <w:spacing w:line="360" w:lineRule="auto"/>
        <w:ind w:firstLine="480" w:firstLineChars="200"/>
        <w:rPr>
          <w:rFonts w:hint="eastAsia" w:ascii="宋体" w:hAnsi="宋体"/>
          <w:sz w:val="24"/>
          <w:szCs w:val="24"/>
          <w:highlight w:val="none"/>
          <w:lang w:val="zh-CN"/>
        </w:rPr>
      </w:pPr>
      <w:r>
        <w:rPr>
          <w:rFonts w:hint="eastAsia" w:ascii="宋体" w:hAnsi="宋体"/>
          <w:sz w:val="24"/>
          <w:szCs w:val="24"/>
          <w:highlight w:val="none"/>
          <w:lang w:val="zh-CN"/>
        </w:rPr>
        <w:t>3、国家相关规范及标准</w:t>
      </w:r>
    </w:p>
    <w:p>
      <w:pPr>
        <w:autoSpaceDE w:val="0"/>
        <w:autoSpaceDN w:val="0"/>
        <w:adjustRightInd w:val="0"/>
        <w:snapToGrid w:val="0"/>
        <w:spacing w:line="360" w:lineRule="auto"/>
        <w:ind w:firstLine="480" w:firstLineChars="200"/>
        <w:rPr>
          <w:rFonts w:hint="eastAsia" w:ascii="宋体" w:hAnsi="宋体"/>
          <w:sz w:val="24"/>
          <w:szCs w:val="24"/>
          <w:highlight w:val="none"/>
          <w:lang w:val="zh-CN"/>
        </w:rPr>
      </w:pPr>
      <w:r>
        <w:rPr>
          <w:rFonts w:hint="eastAsia" w:ascii="宋体" w:hAnsi="宋体"/>
          <w:sz w:val="24"/>
          <w:szCs w:val="24"/>
          <w:highlight w:val="none"/>
        </w:rPr>
        <w:t>4</w:t>
      </w:r>
      <w:r>
        <w:rPr>
          <w:rFonts w:hint="eastAsia" w:ascii="宋体" w:hAnsi="宋体"/>
          <w:sz w:val="24"/>
          <w:szCs w:val="24"/>
          <w:highlight w:val="none"/>
          <w:lang w:val="zh-CN"/>
        </w:rPr>
        <w:t>、</w:t>
      </w:r>
      <w:r>
        <w:rPr>
          <w:rFonts w:hint="eastAsia" w:ascii="宋体" w:hAnsi="宋体"/>
          <w:sz w:val="24"/>
          <w:szCs w:val="24"/>
          <w:highlight w:val="none"/>
        </w:rPr>
        <w:t>竞争性磋商</w:t>
      </w:r>
      <w:r>
        <w:rPr>
          <w:rFonts w:hint="eastAsia" w:ascii="宋体" w:hAnsi="宋体"/>
          <w:sz w:val="24"/>
          <w:szCs w:val="24"/>
          <w:highlight w:val="none"/>
          <w:lang w:val="zh-CN"/>
        </w:rPr>
        <w:t>文件</w:t>
      </w:r>
    </w:p>
    <w:p>
      <w:pPr>
        <w:autoSpaceDE w:val="0"/>
        <w:autoSpaceDN w:val="0"/>
        <w:adjustRightInd w:val="0"/>
        <w:snapToGrid w:val="0"/>
        <w:spacing w:line="360" w:lineRule="auto"/>
        <w:ind w:firstLine="480" w:firstLineChars="200"/>
        <w:rPr>
          <w:rFonts w:hint="eastAsia" w:ascii="宋体" w:hAnsi="宋体"/>
          <w:sz w:val="24"/>
          <w:szCs w:val="24"/>
          <w:highlight w:val="none"/>
          <w:lang w:val="zh-CN"/>
        </w:rPr>
      </w:pPr>
      <w:r>
        <w:rPr>
          <w:rFonts w:hint="eastAsia" w:ascii="宋体" w:hAnsi="宋体"/>
          <w:sz w:val="24"/>
          <w:szCs w:val="24"/>
          <w:highlight w:val="none"/>
        </w:rPr>
        <w:t>5</w:t>
      </w:r>
      <w:r>
        <w:rPr>
          <w:rFonts w:hint="eastAsia" w:ascii="宋体" w:hAnsi="宋体"/>
          <w:sz w:val="24"/>
          <w:szCs w:val="24"/>
          <w:highlight w:val="none"/>
          <w:lang w:val="zh-CN"/>
        </w:rPr>
        <w:t>、</w:t>
      </w:r>
      <w:r>
        <w:rPr>
          <w:rFonts w:hint="eastAsia" w:ascii="宋体" w:hAnsi="宋体"/>
          <w:sz w:val="24"/>
          <w:szCs w:val="24"/>
          <w:highlight w:val="none"/>
        </w:rPr>
        <w:t>竞争性磋商</w:t>
      </w:r>
      <w:r>
        <w:rPr>
          <w:rFonts w:hint="eastAsia" w:ascii="宋体" w:hAnsi="宋体"/>
          <w:sz w:val="24"/>
          <w:szCs w:val="24"/>
          <w:highlight w:val="none"/>
          <w:lang w:val="zh-CN"/>
        </w:rPr>
        <w:t>响应文件</w:t>
      </w:r>
    </w:p>
    <w:p>
      <w:pPr>
        <w:autoSpaceDE w:val="0"/>
        <w:autoSpaceDN w:val="0"/>
        <w:adjustRightInd w:val="0"/>
        <w:snapToGrid w:val="0"/>
        <w:spacing w:line="360" w:lineRule="auto"/>
        <w:ind w:firstLine="482" w:firstLineChars="200"/>
        <w:rPr>
          <w:rFonts w:hint="eastAsia" w:ascii="宋体" w:hAnsi="宋体"/>
          <w:b/>
          <w:bCs/>
          <w:sz w:val="24"/>
          <w:szCs w:val="24"/>
          <w:highlight w:val="none"/>
          <w:lang w:val="zh-CN"/>
        </w:rPr>
      </w:pPr>
      <w:r>
        <w:rPr>
          <w:rFonts w:hint="eastAsia" w:ascii="宋体" w:hAnsi="宋体"/>
          <w:b/>
          <w:bCs/>
          <w:sz w:val="24"/>
          <w:szCs w:val="24"/>
          <w:highlight w:val="none"/>
          <w:lang w:val="en-US" w:eastAsia="zh-CN"/>
        </w:rPr>
        <w:t>九</w:t>
      </w:r>
      <w:r>
        <w:rPr>
          <w:rFonts w:hint="eastAsia" w:ascii="宋体" w:hAnsi="宋体"/>
          <w:b/>
          <w:bCs/>
          <w:sz w:val="24"/>
          <w:szCs w:val="24"/>
          <w:highlight w:val="none"/>
          <w:lang w:val="zh-CN"/>
        </w:rPr>
        <w:t>、合同生效及其它</w:t>
      </w:r>
    </w:p>
    <w:p>
      <w:pPr>
        <w:autoSpaceDE w:val="0"/>
        <w:autoSpaceDN w:val="0"/>
        <w:adjustRightInd w:val="0"/>
        <w:snapToGrid w:val="0"/>
        <w:spacing w:line="360" w:lineRule="auto"/>
        <w:ind w:firstLine="480" w:firstLineChars="200"/>
        <w:rPr>
          <w:rFonts w:hint="eastAsia" w:ascii="宋体" w:hAnsi="宋体"/>
          <w:sz w:val="24"/>
          <w:szCs w:val="24"/>
          <w:highlight w:val="none"/>
          <w:lang w:val="zh-CN"/>
        </w:rPr>
      </w:pPr>
      <w:r>
        <w:rPr>
          <w:rFonts w:hint="eastAsia" w:ascii="宋体" w:hAnsi="宋体"/>
          <w:sz w:val="24"/>
          <w:szCs w:val="24"/>
          <w:highlight w:val="none"/>
          <w:lang w:val="zh-CN"/>
        </w:rPr>
        <w:t>1、合同未尽事宜、由甲、乙双方协商，作为合同补充，与原合同具有同等法律效力。</w:t>
      </w:r>
    </w:p>
    <w:p>
      <w:pPr>
        <w:autoSpaceDE w:val="0"/>
        <w:autoSpaceDN w:val="0"/>
        <w:adjustRightInd w:val="0"/>
        <w:snapToGrid w:val="0"/>
        <w:spacing w:line="360" w:lineRule="auto"/>
        <w:ind w:firstLine="480" w:firstLineChars="200"/>
        <w:rPr>
          <w:rFonts w:hint="eastAsia" w:ascii="宋体" w:hAnsi="宋体"/>
          <w:sz w:val="24"/>
          <w:szCs w:val="24"/>
          <w:highlight w:val="none"/>
          <w:lang w:val="zh-CN"/>
        </w:rPr>
      </w:pPr>
      <w:r>
        <w:rPr>
          <w:rFonts w:hint="eastAsia" w:ascii="宋体" w:hAnsi="宋体"/>
          <w:sz w:val="24"/>
          <w:szCs w:val="24"/>
          <w:highlight w:val="none"/>
          <w:lang w:val="zh-CN"/>
        </w:rPr>
        <w:t>2、 本合同正本一式  份，甲方、乙方双方分别执</w:t>
      </w:r>
      <w:r>
        <w:rPr>
          <w:rFonts w:hint="eastAsia" w:ascii="宋体" w:hAnsi="宋体"/>
          <w:sz w:val="24"/>
          <w:szCs w:val="24"/>
          <w:highlight w:val="none"/>
          <w:u w:val="single"/>
          <w:lang w:val="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lang w:val="zh-CN"/>
        </w:rPr>
        <w:t>份，备案</w:t>
      </w:r>
      <w:r>
        <w:rPr>
          <w:rFonts w:hint="eastAsia" w:ascii="宋体" w:hAnsi="宋体"/>
          <w:sz w:val="24"/>
          <w:szCs w:val="24"/>
          <w:highlight w:val="none"/>
          <w:u w:val="single"/>
          <w:lang w:val="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lang w:val="zh-CN"/>
        </w:rPr>
        <w:t>份。</w:t>
      </w:r>
    </w:p>
    <w:p>
      <w:pPr>
        <w:autoSpaceDE w:val="0"/>
        <w:autoSpaceDN w:val="0"/>
        <w:adjustRightInd w:val="0"/>
        <w:snapToGrid w:val="0"/>
        <w:spacing w:line="360" w:lineRule="auto"/>
        <w:ind w:firstLine="480" w:firstLineChars="200"/>
        <w:rPr>
          <w:rFonts w:hint="eastAsia" w:ascii="宋体" w:hAnsi="宋体"/>
          <w:sz w:val="24"/>
          <w:szCs w:val="24"/>
          <w:highlight w:val="none"/>
          <w:lang w:val="zh-CN"/>
        </w:rPr>
      </w:pPr>
      <w:r>
        <w:rPr>
          <w:rFonts w:hint="eastAsia" w:ascii="宋体" w:hAnsi="宋体"/>
          <w:sz w:val="24"/>
          <w:szCs w:val="24"/>
          <w:highlight w:val="none"/>
          <w:lang w:val="zh-CN"/>
        </w:rPr>
        <w:t>3、合同经甲乙双方盖章、签字后生效，合同签订地点为</w:t>
      </w:r>
      <w:r>
        <w:rPr>
          <w:rFonts w:hint="eastAsia" w:ascii="宋体" w:hAnsi="宋体"/>
          <w:sz w:val="24"/>
          <w:szCs w:val="24"/>
          <w:highlight w:val="none"/>
          <w:u w:val="single"/>
          <w:lang w:val="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u w:val="single"/>
          <w:lang w:val="zh-CN"/>
        </w:rPr>
        <w:t xml:space="preserve">  </w:t>
      </w:r>
      <w:r>
        <w:rPr>
          <w:rFonts w:hint="eastAsia" w:ascii="宋体" w:hAnsi="宋体"/>
          <w:sz w:val="24"/>
          <w:szCs w:val="24"/>
          <w:highlight w:val="none"/>
          <w:lang w:val="zh-CN"/>
        </w:rPr>
        <w:t>。</w:t>
      </w:r>
    </w:p>
    <w:p>
      <w:pPr>
        <w:autoSpaceDE w:val="0"/>
        <w:autoSpaceDN w:val="0"/>
        <w:adjustRightInd w:val="0"/>
        <w:snapToGrid w:val="0"/>
        <w:spacing w:line="360" w:lineRule="auto"/>
        <w:ind w:firstLine="480" w:firstLineChars="200"/>
        <w:rPr>
          <w:rFonts w:hint="eastAsia" w:ascii="宋体" w:hAnsi="宋体"/>
          <w:sz w:val="24"/>
          <w:szCs w:val="24"/>
          <w:highlight w:val="none"/>
          <w:lang w:val="zh-CN"/>
        </w:rPr>
      </w:pPr>
      <w:r>
        <w:rPr>
          <w:rFonts w:hint="eastAsia" w:ascii="宋体" w:hAnsi="宋体"/>
          <w:sz w:val="24"/>
          <w:szCs w:val="24"/>
          <w:highlight w:val="none"/>
          <w:lang w:val="zh-CN"/>
        </w:rPr>
        <w:t>4、生效时间：</w:t>
      </w:r>
      <w:r>
        <w:rPr>
          <w:rFonts w:hint="eastAsia" w:ascii="宋体" w:hAnsi="宋体"/>
          <w:sz w:val="24"/>
          <w:szCs w:val="24"/>
          <w:highlight w:val="none"/>
          <w:u w:val="single"/>
          <w:lang w:val="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lang w:val="zh-CN"/>
        </w:rPr>
        <w:t>年</w:t>
      </w:r>
      <w:r>
        <w:rPr>
          <w:rFonts w:hint="eastAsia" w:ascii="宋体" w:hAnsi="宋体"/>
          <w:sz w:val="24"/>
          <w:szCs w:val="24"/>
          <w:highlight w:val="none"/>
          <w:u w:val="single"/>
          <w:lang w:val="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lang w:val="zh-CN"/>
        </w:rPr>
        <w:t>月</w:t>
      </w:r>
      <w:r>
        <w:rPr>
          <w:rFonts w:hint="eastAsia" w:ascii="宋体" w:hAnsi="宋体"/>
          <w:sz w:val="24"/>
          <w:szCs w:val="24"/>
          <w:highlight w:val="none"/>
          <w:u w:val="single"/>
          <w:lang w:val="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lang w:val="zh-CN"/>
        </w:rPr>
        <w:t>日</w:t>
      </w:r>
    </w:p>
    <w:p>
      <w:pPr>
        <w:autoSpaceDE w:val="0"/>
        <w:autoSpaceDN w:val="0"/>
        <w:adjustRightInd w:val="0"/>
        <w:snapToGrid w:val="0"/>
        <w:spacing w:line="360" w:lineRule="auto"/>
        <w:ind w:firstLine="482" w:firstLineChars="200"/>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十、解决争议</w:t>
      </w:r>
    </w:p>
    <w:p>
      <w:pPr>
        <w:pStyle w:val="11"/>
        <w:spacing w:line="360" w:lineRule="auto"/>
        <w:rPr>
          <w:rFonts w:hint="default" w:ascii="宋体" w:hAnsi="宋体" w:eastAsia="宋体" w:cs="Times New Roman"/>
          <w:kern w:val="2"/>
          <w:sz w:val="24"/>
          <w:szCs w:val="24"/>
          <w:highlight w:val="none"/>
          <w:lang w:val="en-US" w:eastAsia="zh-CN" w:bidi="ar-SA"/>
        </w:rPr>
      </w:pPr>
      <w:r>
        <w:rPr>
          <w:rFonts w:hint="eastAsia" w:hAnsi="宋体" w:cs="Times New Roman"/>
          <w:kern w:val="2"/>
          <w:sz w:val="24"/>
          <w:szCs w:val="24"/>
          <w:highlight w:val="none"/>
          <w:lang w:val="en-US" w:eastAsia="zh-CN" w:bidi="ar-SA"/>
        </w:rPr>
        <w:t>1、</w:t>
      </w:r>
      <w:r>
        <w:rPr>
          <w:rFonts w:hint="default" w:ascii="宋体" w:hAnsi="宋体" w:eastAsia="宋体" w:cs="Times New Roman"/>
          <w:kern w:val="2"/>
          <w:sz w:val="24"/>
          <w:szCs w:val="24"/>
          <w:highlight w:val="none"/>
          <w:lang w:val="en-US" w:eastAsia="zh-CN" w:bidi="ar-SA"/>
        </w:rPr>
        <w:t>双方约定，凡因执行本合同所发生的与本合同有关的一切争议，当和解或调解不成时，依法</w:t>
      </w:r>
      <w:r>
        <w:rPr>
          <w:rFonts w:hint="eastAsia" w:hAnsi="宋体" w:cs="Times New Roman"/>
          <w:kern w:val="2"/>
          <w:sz w:val="24"/>
          <w:szCs w:val="24"/>
          <w:highlight w:val="none"/>
          <w:lang w:val="en-US" w:eastAsia="zh-CN" w:bidi="ar-SA"/>
        </w:rPr>
        <w:t>甲方</w:t>
      </w:r>
      <w:r>
        <w:rPr>
          <w:rFonts w:hint="default" w:ascii="宋体" w:hAnsi="宋体" w:eastAsia="宋体" w:cs="Times New Roman"/>
          <w:kern w:val="2"/>
          <w:sz w:val="24"/>
          <w:szCs w:val="24"/>
          <w:highlight w:val="none"/>
          <w:lang w:val="en-US" w:eastAsia="zh-CN" w:bidi="ar-SA"/>
        </w:rPr>
        <w:t>所在地有管辖权的人民法院提起诉讼。</w:t>
      </w:r>
    </w:p>
    <w:p>
      <w:pPr>
        <w:autoSpaceDE w:val="0"/>
        <w:autoSpaceDN w:val="0"/>
        <w:adjustRightInd w:val="0"/>
        <w:snapToGrid w:val="0"/>
        <w:spacing w:line="360" w:lineRule="auto"/>
        <w:ind w:firstLine="480" w:firstLineChars="200"/>
        <w:rPr>
          <w:rFonts w:hint="eastAsia" w:ascii="宋体" w:hAnsi="宋体"/>
          <w:sz w:val="24"/>
          <w:szCs w:val="24"/>
          <w:highlight w:val="none"/>
          <w:lang w:val="zh-CN"/>
        </w:rPr>
      </w:pPr>
    </w:p>
    <w:p>
      <w:pPr>
        <w:pStyle w:val="10"/>
        <w:rPr>
          <w:rFonts w:hint="eastAsia"/>
          <w:highlight w:val="none"/>
          <w:lang w:val="zh-CN"/>
        </w:rPr>
      </w:pPr>
    </w:p>
    <w:p>
      <w:pPr>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lang w:val="zh-CN"/>
        </w:rPr>
        <w:t>甲方名称（盖章）:</w:t>
      </w:r>
      <w:r>
        <w:rPr>
          <w:rFonts w:hint="eastAsia" w:ascii="宋体" w:hAnsi="宋体"/>
          <w:sz w:val="24"/>
          <w:szCs w:val="24"/>
          <w:highlight w:val="none"/>
          <w:lang w:val="en-US" w:eastAsia="zh-CN"/>
        </w:rPr>
        <w:t xml:space="preserve">                   </w:t>
      </w:r>
      <w:r>
        <w:rPr>
          <w:rFonts w:hint="eastAsia" w:ascii="宋体" w:hAnsi="宋体"/>
          <w:sz w:val="24"/>
          <w:szCs w:val="24"/>
          <w:highlight w:val="none"/>
          <w:lang w:val="zh-CN"/>
        </w:rPr>
        <w:t>乙方名称（盖章）:</w:t>
      </w:r>
    </w:p>
    <w:p>
      <w:pPr>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lang w:val="zh-CN"/>
        </w:rPr>
        <w:t>地址：</w:t>
      </w:r>
      <w:r>
        <w:rPr>
          <w:rFonts w:hint="eastAsia" w:ascii="宋体" w:hAnsi="宋体"/>
          <w:sz w:val="24"/>
          <w:szCs w:val="24"/>
          <w:highlight w:val="none"/>
          <w:lang w:val="en-US" w:eastAsia="zh-CN"/>
        </w:rPr>
        <w:t xml:space="preserve">                              </w:t>
      </w:r>
      <w:r>
        <w:rPr>
          <w:rFonts w:hint="eastAsia" w:ascii="宋体" w:hAnsi="宋体"/>
          <w:sz w:val="24"/>
          <w:szCs w:val="24"/>
          <w:highlight w:val="none"/>
          <w:lang w:val="zh-CN"/>
        </w:rPr>
        <w:t>地址：</w:t>
      </w:r>
    </w:p>
    <w:p>
      <w:pPr>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lang w:val="zh-CN"/>
        </w:rPr>
        <w:t>代表人（签字）：</w:t>
      </w:r>
      <w:r>
        <w:rPr>
          <w:rFonts w:hint="eastAsia" w:ascii="宋体" w:hAnsi="宋体"/>
          <w:sz w:val="24"/>
          <w:szCs w:val="24"/>
          <w:highlight w:val="none"/>
          <w:lang w:val="en-US" w:eastAsia="zh-CN"/>
        </w:rPr>
        <w:t xml:space="preserve">                    </w:t>
      </w:r>
      <w:r>
        <w:rPr>
          <w:rFonts w:hint="eastAsia" w:ascii="宋体" w:hAnsi="宋体"/>
          <w:sz w:val="24"/>
          <w:szCs w:val="24"/>
          <w:highlight w:val="none"/>
          <w:lang w:val="zh-CN"/>
        </w:rPr>
        <w:t>代表人（签字）：</w:t>
      </w:r>
    </w:p>
    <w:p>
      <w:pPr>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lang w:val="zh-CN"/>
        </w:rPr>
        <w:t>电话：</w:t>
      </w:r>
      <w:r>
        <w:rPr>
          <w:rFonts w:hint="eastAsia" w:ascii="宋体" w:hAnsi="宋体"/>
          <w:sz w:val="24"/>
          <w:szCs w:val="24"/>
          <w:highlight w:val="none"/>
          <w:lang w:val="en-US" w:eastAsia="zh-CN"/>
        </w:rPr>
        <w:t xml:space="preserve">                              </w:t>
      </w:r>
      <w:r>
        <w:rPr>
          <w:rFonts w:hint="eastAsia" w:ascii="宋体" w:hAnsi="宋体"/>
          <w:sz w:val="24"/>
          <w:szCs w:val="24"/>
          <w:highlight w:val="none"/>
          <w:lang w:val="zh-CN"/>
        </w:rPr>
        <w:t>电话：</w:t>
      </w:r>
    </w:p>
    <w:p>
      <w:pPr>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lang w:val="zh-CN"/>
        </w:rPr>
        <w:t>开户银行：</w:t>
      </w:r>
      <w:r>
        <w:rPr>
          <w:rFonts w:hint="eastAsia" w:ascii="宋体" w:hAnsi="宋体"/>
          <w:sz w:val="24"/>
          <w:szCs w:val="24"/>
          <w:highlight w:val="none"/>
          <w:lang w:val="en-US" w:eastAsia="zh-CN"/>
        </w:rPr>
        <w:t xml:space="preserve">                          </w:t>
      </w:r>
      <w:r>
        <w:rPr>
          <w:rFonts w:hint="eastAsia" w:ascii="宋体" w:hAnsi="宋体"/>
          <w:sz w:val="24"/>
          <w:szCs w:val="24"/>
          <w:highlight w:val="none"/>
          <w:lang w:val="zh-CN"/>
        </w:rPr>
        <w:t>开户银行：</w:t>
      </w:r>
    </w:p>
    <w:p>
      <w:pPr>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账</w:t>
      </w:r>
      <w:r>
        <w:rPr>
          <w:rFonts w:hint="eastAsia" w:ascii="宋体" w:hAnsi="宋体"/>
          <w:sz w:val="24"/>
          <w:szCs w:val="24"/>
          <w:highlight w:val="none"/>
          <w:lang w:val="zh-CN"/>
        </w:rPr>
        <w:t>号：</w:t>
      </w:r>
      <w:r>
        <w:rPr>
          <w:rFonts w:hint="eastAsia" w:ascii="宋体" w:hAnsi="宋体"/>
          <w:sz w:val="24"/>
          <w:szCs w:val="24"/>
          <w:highlight w:val="none"/>
          <w:lang w:val="en-US" w:eastAsia="zh-CN"/>
        </w:rPr>
        <w:t xml:space="preserve">                              账</w:t>
      </w:r>
      <w:r>
        <w:rPr>
          <w:rFonts w:hint="eastAsia" w:ascii="宋体" w:hAnsi="宋体"/>
          <w:sz w:val="24"/>
          <w:szCs w:val="24"/>
          <w:highlight w:val="none"/>
          <w:lang w:val="zh-CN"/>
        </w:rPr>
        <w:t>号：</w:t>
      </w:r>
    </w:p>
    <w:p>
      <w:pPr>
        <w:rPr>
          <w:rFonts w:hint="eastAsia" w:ascii="宋体" w:hAnsi="宋体" w:eastAsia="宋体" w:cs="宋体"/>
          <w:b/>
          <w:bCs/>
          <w:color w:val="000000"/>
          <w:sz w:val="32"/>
          <w:szCs w:val="32"/>
          <w:highlight w:val="none"/>
          <w:lang w:val="zh-CN"/>
        </w:rPr>
      </w:pPr>
      <w:bookmarkStart w:id="80" w:name="_Toc9475"/>
      <w:bookmarkStart w:id="81" w:name="_Toc5609"/>
      <w:bookmarkStart w:id="82" w:name="_Toc24687"/>
      <w:bookmarkStart w:id="83" w:name="_Toc809"/>
      <w:r>
        <w:rPr>
          <w:rFonts w:hint="eastAsia" w:ascii="宋体" w:hAnsi="宋体" w:eastAsia="宋体" w:cs="宋体"/>
          <w:b/>
          <w:bCs/>
          <w:color w:val="000000"/>
          <w:sz w:val="32"/>
          <w:szCs w:val="32"/>
          <w:highlight w:val="none"/>
          <w:lang w:val="zh-CN"/>
        </w:rPr>
        <w:br w:type="page"/>
      </w:r>
    </w:p>
    <w:p>
      <w:pPr>
        <w:pStyle w:val="3"/>
        <w:rPr>
          <w:rFonts w:ascii="宋体" w:hAnsi="宋体" w:eastAsia="宋体" w:cs="宋体"/>
          <w:b/>
          <w:bCs/>
          <w:color w:val="000000"/>
          <w:sz w:val="32"/>
          <w:szCs w:val="32"/>
          <w:highlight w:val="none"/>
          <w:lang w:val="zh-CN"/>
        </w:rPr>
      </w:pPr>
      <w:bookmarkStart w:id="84" w:name="_Toc20998"/>
      <w:bookmarkStart w:id="85" w:name="_Toc18115"/>
      <w:bookmarkStart w:id="86" w:name="_Toc18591"/>
      <w:r>
        <w:rPr>
          <w:rFonts w:hint="eastAsia" w:ascii="宋体" w:hAnsi="宋体" w:eastAsia="宋体" w:cs="宋体"/>
          <w:b/>
          <w:bCs/>
          <w:color w:val="000000"/>
          <w:sz w:val="32"/>
          <w:szCs w:val="32"/>
          <w:highlight w:val="none"/>
          <w:lang w:val="zh-CN"/>
        </w:rPr>
        <w:t>第五部分 竞争性磋商响应文件格式</w:t>
      </w:r>
      <w:bookmarkEnd w:id="76"/>
      <w:bookmarkEnd w:id="77"/>
      <w:bookmarkEnd w:id="78"/>
      <w:bookmarkEnd w:id="79"/>
      <w:bookmarkEnd w:id="80"/>
      <w:bookmarkEnd w:id="81"/>
      <w:bookmarkEnd w:id="82"/>
      <w:bookmarkEnd w:id="83"/>
      <w:bookmarkEnd w:id="84"/>
      <w:bookmarkEnd w:id="85"/>
      <w:bookmarkEnd w:id="86"/>
    </w:p>
    <w:p>
      <w:pPr>
        <w:autoSpaceDE w:val="0"/>
        <w:autoSpaceDN w:val="0"/>
        <w:adjustRightInd w:val="0"/>
        <w:snapToGrid w:val="0"/>
        <w:spacing w:line="360" w:lineRule="auto"/>
        <w:jc w:val="right"/>
        <w:rPr>
          <w:rFonts w:hint="eastAsia" w:ascii="宋体" w:hAnsi="宋体" w:cs="宋体"/>
          <w:b/>
          <w:bCs/>
          <w:sz w:val="32"/>
          <w:szCs w:val="32"/>
          <w:highlight w:val="none"/>
          <w:lang w:val="zh-CN"/>
        </w:rPr>
      </w:pPr>
    </w:p>
    <w:p>
      <w:pPr>
        <w:autoSpaceDE w:val="0"/>
        <w:autoSpaceDN w:val="0"/>
        <w:adjustRightInd w:val="0"/>
        <w:snapToGrid w:val="0"/>
        <w:spacing w:line="360" w:lineRule="auto"/>
        <w:jc w:val="right"/>
        <w:rPr>
          <w:rFonts w:ascii="宋体" w:hAnsi="宋体" w:cs="宋体"/>
          <w:b/>
          <w:bCs/>
          <w:sz w:val="32"/>
          <w:szCs w:val="32"/>
          <w:highlight w:val="none"/>
          <w:lang w:val="zh-CN"/>
        </w:rPr>
      </w:pPr>
      <w:r>
        <w:rPr>
          <w:rFonts w:hint="eastAsia" w:ascii="宋体" w:hAnsi="宋体" w:cs="宋体"/>
          <w:b/>
          <w:bCs/>
          <w:sz w:val="32"/>
          <w:szCs w:val="32"/>
          <w:highlight w:val="none"/>
          <w:lang w:val="zh-CN"/>
        </w:rPr>
        <w:t>正本/副本</w:t>
      </w:r>
    </w:p>
    <w:p>
      <w:pPr>
        <w:autoSpaceDE w:val="0"/>
        <w:autoSpaceDN w:val="0"/>
        <w:adjustRightInd w:val="0"/>
        <w:snapToGrid w:val="0"/>
        <w:spacing w:line="360" w:lineRule="auto"/>
        <w:jc w:val="left"/>
        <w:rPr>
          <w:rFonts w:ascii="宋体" w:hAnsi="宋体" w:cs="宋体"/>
          <w:b/>
          <w:bCs/>
          <w:sz w:val="32"/>
          <w:szCs w:val="32"/>
          <w:highlight w:val="none"/>
          <w:lang w:val="zh-CN"/>
        </w:rPr>
      </w:pPr>
      <w:r>
        <w:rPr>
          <w:rFonts w:hint="eastAsia" w:ascii="宋体" w:hAnsi="宋体" w:cs="宋体"/>
          <w:b/>
          <w:bCs/>
          <w:sz w:val="32"/>
          <w:szCs w:val="32"/>
          <w:highlight w:val="none"/>
          <w:lang w:val="zh-CN"/>
        </w:rPr>
        <w:t>政府采购项目</w:t>
      </w:r>
    </w:p>
    <w:p>
      <w:pPr>
        <w:pStyle w:val="22"/>
        <w:widowControl/>
        <w:spacing w:line="450" w:lineRule="atLeast"/>
        <w:rPr>
          <w:rFonts w:hint="default" w:ascii="宋体" w:hAnsi="宋体" w:eastAsia="宋体" w:cs="宋体"/>
          <w:b/>
          <w:bCs/>
          <w:sz w:val="30"/>
          <w:szCs w:val="30"/>
          <w:highlight w:val="none"/>
          <w:lang w:val="en-US" w:eastAsia="zh-CN"/>
        </w:rPr>
      </w:pPr>
      <w:r>
        <w:rPr>
          <w:rFonts w:hint="eastAsia" w:ascii="宋体" w:hAnsi="宋体" w:cs="宋体"/>
          <w:b/>
          <w:bCs/>
          <w:sz w:val="32"/>
          <w:szCs w:val="32"/>
          <w:highlight w:val="none"/>
          <w:lang w:val="zh-CN"/>
        </w:rPr>
        <w:t>采购项目编号：ZC2023-FW-119</w:t>
      </w:r>
    </w:p>
    <w:p>
      <w:pPr>
        <w:autoSpaceDE w:val="0"/>
        <w:autoSpaceDN w:val="0"/>
        <w:adjustRightInd w:val="0"/>
        <w:snapToGrid w:val="0"/>
        <w:spacing w:line="360" w:lineRule="auto"/>
        <w:jc w:val="left"/>
        <w:rPr>
          <w:rFonts w:ascii="宋体" w:hAnsi="宋体" w:cs="宋体"/>
          <w:b/>
          <w:bCs/>
          <w:sz w:val="30"/>
          <w:szCs w:val="30"/>
          <w:highlight w:val="none"/>
        </w:rPr>
      </w:pPr>
    </w:p>
    <w:p>
      <w:pPr>
        <w:tabs>
          <w:tab w:val="left" w:pos="5670"/>
        </w:tabs>
        <w:autoSpaceDE w:val="0"/>
        <w:autoSpaceDN w:val="0"/>
        <w:adjustRightInd w:val="0"/>
        <w:snapToGrid w:val="0"/>
        <w:spacing w:line="360" w:lineRule="auto"/>
        <w:jc w:val="both"/>
        <w:rPr>
          <w:rFonts w:ascii="宋体" w:hAnsi="宋体" w:cs="宋体"/>
          <w:sz w:val="40"/>
          <w:szCs w:val="40"/>
          <w:highlight w:val="none"/>
        </w:rPr>
      </w:pPr>
    </w:p>
    <w:p>
      <w:pPr>
        <w:tabs>
          <w:tab w:val="left" w:pos="5670"/>
        </w:tabs>
        <w:autoSpaceDE w:val="0"/>
        <w:autoSpaceDN w:val="0"/>
        <w:adjustRightInd w:val="0"/>
        <w:snapToGrid w:val="0"/>
        <w:spacing w:line="360" w:lineRule="auto"/>
        <w:jc w:val="center"/>
        <w:rPr>
          <w:rFonts w:hint="eastAsia" w:ascii="宋体" w:hAnsi="宋体" w:cs="宋体"/>
          <w:b/>
          <w:bCs/>
          <w:sz w:val="44"/>
          <w:szCs w:val="44"/>
          <w:highlight w:val="none"/>
          <w:lang w:val="zh-CN"/>
        </w:rPr>
      </w:pPr>
      <w:r>
        <w:rPr>
          <w:rFonts w:hint="eastAsia" w:ascii="宋体" w:hAnsi="宋体" w:cs="宋体"/>
          <w:b/>
          <w:bCs/>
          <w:sz w:val="44"/>
          <w:szCs w:val="44"/>
          <w:highlight w:val="none"/>
          <w:lang w:val="zh-CN"/>
        </w:rPr>
        <w:t>“《中国港口史》和《中国运河史》”编纂</w:t>
      </w:r>
    </w:p>
    <w:p>
      <w:pPr>
        <w:tabs>
          <w:tab w:val="left" w:pos="5670"/>
        </w:tabs>
        <w:autoSpaceDE w:val="0"/>
        <w:autoSpaceDN w:val="0"/>
        <w:adjustRightInd w:val="0"/>
        <w:snapToGrid w:val="0"/>
        <w:spacing w:line="360" w:lineRule="auto"/>
        <w:ind w:firstLine="2088" w:firstLineChars="400"/>
        <w:rPr>
          <w:rFonts w:hint="eastAsia" w:ascii="宋体" w:hAnsi="宋体" w:cs="宋体"/>
          <w:b/>
          <w:bCs/>
          <w:sz w:val="52"/>
          <w:szCs w:val="52"/>
          <w:highlight w:val="none"/>
          <w:lang w:val="zh-CN"/>
        </w:rPr>
      </w:pPr>
    </w:p>
    <w:p>
      <w:pPr>
        <w:tabs>
          <w:tab w:val="left" w:pos="5670"/>
        </w:tabs>
        <w:autoSpaceDE w:val="0"/>
        <w:autoSpaceDN w:val="0"/>
        <w:adjustRightInd w:val="0"/>
        <w:snapToGrid w:val="0"/>
        <w:spacing w:line="360" w:lineRule="auto"/>
        <w:jc w:val="center"/>
        <w:rPr>
          <w:rFonts w:ascii="宋体" w:hAnsi="宋体" w:cs="宋体"/>
          <w:sz w:val="40"/>
          <w:szCs w:val="40"/>
          <w:highlight w:val="none"/>
        </w:rPr>
      </w:pPr>
    </w:p>
    <w:p>
      <w:pPr>
        <w:pStyle w:val="10"/>
        <w:rPr>
          <w:rFonts w:hint="eastAsia" w:ascii="宋体" w:hAnsi="宋体" w:cs="宋体"/>
          <w:b/>
          <w:bCs/>
          <w:sz w:val="52"/>
          <w:szCs w:val="52"/>
          <w:highlight w:val="none"/>
          <w:lang w:val="zh-CN"/>
        </w:rPr>
      </w:pPr>
    </w:p>
    <w:p>
      <w:pPr>
        <w:rPr>
          <w:rFonts w:hint="eastAsia"/>
          <w:highlight w:val="none"/>
          <w:lang w:val="zh-CN"/>
        </w:rPr>
      </w:pPr>
    </w:p>
    <w:p>
      <w:pPr>
        <w:tabs>
          <w:tab w:val="left" w:pos="5670"/>
        </w:tabs>
        <w:autoSpaceDE w:val="0"/>
        <w:autoSpaceDN w:val="0"/>
        <w:adjustRightInd w:val="0"/>
        <w:snapToGrid w:val="0"/>
        <w:spacing w:line="360" w:lineRule="auto"/>
        <w:ind w:firstLine="1928" w:firstLineChars="400"/>
        <w:rPr>
          <w:rFonts w:ascii="宋体" w:hAnsi="宋体" w:cs="宋体"/>
          <w:b/>
          <w:bCs/>
          <w:sz w:val="48"/>
          <w:szCs w:val="48"/>
          <w:highlight w:val="none"/>
          <w:lang w:val="zh-CN"/>
        </w:rPr>
      </w:pPr>
      <w:r>
        <w:rPr>
          <w:rFonts w:hint="eastAsia" w:ascii="宋体" w:hAnsi="宋体" w:cs="宋体"/>
          <w:b/>
          <w:bCs/>
          <w:sz w:val="48"/>
          <w:szCs w:val="48"/>
          <w:highlight w:val="none"/>
          <w:lang w:val="zh-CN"/>
        </w:rPr>
        <w:t>竞争性磋商响应文件</w:t>
      </w:r>
    </w:p>
    <w:p>
      <w:pPr>
        <w:tabs>
          <w:tab w:val="left" w:pos="5670"/>
        </w:tabs>
        <w:autoSpaceDE w:val="0"/>
        <w:autoSpaceDN w:val="0"/>
        <w:adjustRightInd w:val="0"/>
        <w:snapToGrid w:val="0"/>
        <w:spacing w:line="360" w:lineRule="auto"/>
        <w:jc w:val="center"/>
        <w:rPr>
          <w:rFonts w:ascii="宋体" w:hAnsi="宋体" w:cs="宋体"/>
          <w:b/>
          <w:bCs/>
          <w:sz w:val="52"/>
          <w:szCs w:val="52"/>
          <w:highlight w:val="none"/>
          <w:lang w:val="zh-CN"/>
        </w:rPr>
      </w:pPr>
    </w:p>
    <w:p>
      <w:pPr>
        <w:pStyle w:val="14"/>
        <w:rPr>
          <w:rFonts w:ascii="宋体" w:hAnsi="宋体" w:cs="宋体"/>
          <w:b/>
          <w:bCs/>
          <w:sz w:val="52"/>
          <w:szCs w:val="52"/>
          <w:highlight w:val="none"/>
          <w:lang w:val="zh-CN"/>
        </w:rPr>
      </w:pPr>
    </w:p>
    <w:p>
      <w:pPr>
        <w:autoSpaceDE w:val="0"/>
        <w:autoSpaceDN w:val="0"/>
        <w:adjustRightInd w:val="0"/>
        <w:snapToGrid w:val="0"/>
        <w:spacing w:line="360" w:lineRule="auto"/>
        <w:ind w:firstLine="2570" w:firstLineChars="800"/>
        <w:rPr>
          <w:rFonts w:ascii="宋体" w:hAnsi="宋体" w:cs="宋体"/>
          <w:b/>
          <w:bCs/>
          <w:sz w:val="32"/>
          <w:szCs w:val="32"/>
          <w:highlight w:val="none"/>
          <w:lang w:val="zh-CN"/>
        </w:rPr>
      </w:pPr>
    </w:p>
    <w:p>
      <w:pPr>
        <w:pStyle w:val="10"/>
        <w:keepNext w:val="0"/>
        <w:keepLines w:val="0"/>
        <w:pageBreakBefore w:val="0"/>
        <w:widowControl w:val="0"/>
        <w:kinsoku/>
        <w:wordWrap/>
        <w:overflowPunct/>
        <w:topLinePunct w:val="0"/>
        <w:autoSpaceDE/>
        <w:autoSpaceDN/>
        <w:bidi w:val="0"/>
        <w:adjustRightInd/>
        <w:snapToGrid/>
        <w:spacing w:line="360" w:lineRule="auto"/>
        <w:ind w:firstLine="641" w:firstLineChars="213"/>
        <w:jc w:val="both"/>
        <w:textAlignment w:val="auto"/>
        <w:rPr>
          <w:rFonts w:hint="eastAsia" w:ascii="宋体" w:hAnsi="宋体" w:cs="宋体"/>
          <w:b/>
          <w:bCs/>
          <w:sz w:val="30"/>
          <w:szCs w:val="30"/>
          <w:highlight w:val="none"/>
          <w:u w:val="single"/>
        </w:rPr>
      </w:pPr>
      <w:r>
        <w:rPr>
          <w:rFonts w:hint="eastAsia" w:ascii="宋体" w:hAnsi="宋体" w:cs="宋体"/>
          <w:b/>
          <w:bCs/>
          <w:sz w:val="30"/>
          <w:szCs w:val="30"/>
          <w:highlight w:val="none"/>
          <w:u w:val="none"/>
        </w:rPr>
        <w:t>供应商：</w:t>
      </w:r>
      <w:r>
        <w:rPr>
          <w:rFonts w:hint="eastAsia" w:ascii="宋体" w:hAnsi="宋体" w:cs="宋体"/>
          <w:b/>
          <w:bCs/>
          <w:sz w:val="30"/>
          <w:szCs w:val="30"/>
          <w:highlight w:val="none"/>
          <w:u w:val="single"/>
        </w:rPr>
        <w:t xml:space="preserve">       </w:t>
      </w:r>
      <w:r>
        <w:rPr>
          <w:rFonts w:hint="eastAsia" w:ascii="宋体" w:hAnsi="宋体" w:cs="宋体"/>
          <w:b/>
          <w:bCs/>
          <w:sz w:val="30"/>
          <w:szCs w:val="30"/>
          <w:highlight w:val="none"/>
          <w:u w:val="single"/>
          <w:lang w:val="en-US" w:eastAsia="zh-CN"/>
        </w:rPr>
        <w:t xml:space="preserve">             </w:t>
      </w:r>
      <w:r>
        <w:rPr>
          <w:rFonts w:hint="eastAsia" w:ascii="宋体" w:hAnsi="宋体" w:cs="宋体"/>
          <w:b/>
          <w:bCs/>
          <w:sz w:val="30"/>
          <w:szCs w:val="30"/>
          <w:highlight w:val="none"/>
          <w:u w:val="single"/>
        </w:rPr>
        <w:t xml:space="preserve"> </w:t>
      </w:r>
      <w:r>
        <w:rPr>
          <w:rFonts w:hint="eastAsia" w:ascii="宋体" w:hAnsi="宋体" w:cs="宋体"/>
          <w:b/>
          <w:bCs/>
          <w:sz w:val="30"/>
          <w:szCs w:val="30"/>
          <w:highlight w:val="none"/>
          <w:u w:val="single"/>
          <w:lang w:val="en-US" w:eastAsia="zh-CN"/>
        </w:rPr>
        <w:t xml:space="preserve">   </w:t>
      </w:r>
      <w:r>
        <w:rPr>
          <w:rFonts w:hint="eastAsia" w:ascii="宋体" w:hAnsi="宋体" w:cs="宋体"/>
          <w:b/>
          <w:bCs/>
          <w:sz w:val="30"/>
          <w:szCs w:val="30"/>
          <w:highlight w:val="none"/>
          <w:u w:val="single"/>
        </w:rPr>
        <w:t xml:space="preserve">  （加盖单位章）</w:t>
      </w:r>
    </w:p>
    <w:p>
      <w:pPr>
        <w:pStyle w:val="10"/>
        <w:keepNext w:val="0"/>
        <w:keepLines w:val="0"/>
        <w:pageBreakBefore w:val="0"/>
        <w:widowControl w:val="0"/>
        <w:kinsoku/>
        <w:wordWrap/>
        <w:overflowPunct/>
        <w:topLinePunct w:val="0"/>
        <w:autoSpaceDE/>
        <w:autoSpaceDN/>
        <w:bidi w:val="0"/>
        <w:adjustRightInd/>
        <w:snapToGrid/>
        <w:spacing w:line="360" w:lineRule="auto"/>
        <w:ind w:firstLine="641" w:firstLineChars="213"/>
        <w:jc w:val="both"/>
        <w:textAlignment w:val="auto"/>
        <w:rPr>
          <w:rFonts w:hint="eastAsia" w:ascii="宋体" w:hAnsi="宋体" w:cs="宋体"/>
          <w:b/>
          <w:bCs/>
          <w:sz w:val="30"/>
          <w:szCs w:val="30"/>
          <w:highlight w:val="none"/>
          <w:u w:val="single"/>
        </w:rPr>
      </w:pPr>
      <w:r>
        <w:rPr>
          <w:rFonts w:hint="eastAsia" w:ascii="宋体" w:hAnsi="宋体" w:cs="宋体"/>
          <w:b/>
          <w:bCs/>
          <w:sz w:val="30"/>
          <w:szCs w:val="30"/>
          <w:highlight w:val="none"/>
          <w:u w:val="none"/>
        </w:rPr>
        <w:t>法定代表人或其授权委托代理人：</w:t>
      </w:r>
      <w:r>
        <w:rPr>
          <w:rFonts w:hint="eastAsia" w:ascii="宋体" w:hAnsi="宋体" w:cs="宋体"/>
          <w:b/>
          <w:bCs/>
          <w:sz w:val="30"/>
          <w:szCs w:val="30"/>
          <w:highlight w:val="none"/>
          <w:u w:val="single"/>
        </w:rPr>
        <w:t xml:space="preserve">    （签字</w:t>
      </w:r>
      <w:r>
        <w:rPr>
          <w:rFonts w:hint="eastAsia" w:ascii="宋体" w:hAnsi="宋体" w:cs="宋体"/>
          <w:b/>
          <w:bCs/>
          <w:sz w:val="30"/>
          <w:szCs w:val="30"/>
          <w:highlight w:val="none"/>
          <w:u w:val="single"/>
          <w:lang w:val="en-US" w:eastAsia="zh-CN"/>
        </w:rPr>
        <w:t>或盖章</w:t>
      </w:r>
      <w:r>
        <w:rPr>
          <w:rFonts w:hint="eastAsia" w:ascii="宋体" w:hAnsi="宋体" w:cs="宋体"/>
          <w:b/>
          <w:bCs/>
          <w:sz w:val="30"/>
          <w:szCs w:val="30"/>
          <w:highlight w:val="none"/>
          <w:u w:val="single"/>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641" w:firstLineChars="213"/>
        <w:jc w:val="both"/>
        <w:textAlignment w:val="auto"/>
        <w:rPr>
          <w:rFonts w:hint="eastAsia" w:ascii="宋体" w:hAnsi="宋体" w:cs="宋体"/>
          <w:b/>
          <w:bCs/>
          <w:sz w:val="30"/>
          <w:szCs w:val="30"/>
          <w:highlight w:val="none"/>
          <w:u w:val="none"/>
        </w:rPr>
      </w:pPr>
      <w:r>
        <w:rPr>
          <w:rFonts w:hint="eastAsia" w:ascii="宋体" w:hAnsi="宋体" w:cs="宋体"/>
          <w:b/>
          <w:bCs/>
          <w:sz w:val="30"/>
          <w:szCs w:val="30"/>
          <w:highlight w:val="none"/>
          <w:u w:val="none"/>
        </w:rPr>
        <w:t>日期：</w:t>
      </w:r>
      <w:r>
        <w:rPr>
          <w:rFonts w:hint="eastAsia" w:ascii="宋体" w:hAnsi="宋体" w:cs="宋体"/>
          <w:b/>
          <w:bCs/>
          <w:sz w:val="30"/>
          <w:szCs w:val="30"/>
          <w:highlight w:val="none"/>
          <w:u w:val="single"/>
        </w:rPr>
        <w:t xml:space="preserve">        </w:t>
      </w:r>
      <w:r>
        <w:rPr>
          <w:rFonts w:hint="eastAsia" w:ascii="宋体" w:hAnsi="宋体" w:cs="宋体"/>
          <w:b/>
          <w:bCs/>
          <w:sz w:val="30"/>
          <w:szCs w:val="30"/>
          <w:highlight w:val="none"/>
          <w:u w:val="none"/>
        </w:rPr>
        <w:t xml:space="preserve"> 年</w:t>
      </w:r>
      <w:r>
        <w:rPr>
          <w:rFonts w:hint="eastAsia" w:ascii="宋体" w:hAnsi="宋体" w:cs="宋体"/>
          <w:b/>
          <w:bCs/>
          <w:sz w:val="30"/>
          <w:szCs w:val="30"/>
          <w:highlight w:val="none"/>
          <w:u w:val="single"/>
        </w:rPr>
        <w:t xml:space="preserve">    </w:t>
      </w:r>
      <w:r>
        <w:rPr>
          <w:rFonts w:hint="eastAsia" w:ascii="宋体" w:hAnsi="宋体" w:cs="宋体"/>
          <w:b/>
          <w:bCs/>
          <w:sz w:val="30"/>
          <w:szCs w:val="30"/>
          <w:highlight w:val="none"/>
          <w:u w:val="none"/>
        </w:rPr>
        <w:t xml:space="preserve"> 月</w:t>
      </w:r>
      <w:r>
        <w:rPr>
          <w:rFonts w:hint="eastAsia" w:ascii="宋体" w:hAnsi="宋体" w:cs="宋体"/>
          <w:b/>
          <w:bCs/>
          <w:sz w:val="30"/>
          <w:szCs w:val="30"/>
          <w:highlight w:val="none"/>
          <w:u w:val="single"/>
        </w:rPr>
        <w:t xml:space="preserve">     </w:t>
      </w:r>
      <w:r>
        <w:rPr>
          <w:rFonts w:hint="eastAsia" w:ascii="宋体" w:hAnsi="宋体" w:cs="宋体"/>
          <w:b/>
          <w:bCs/>
          <w:sz w:val="30"/>
          <w:szCs w:val="30"/>
          <w:highlight w:val="none"/>
          <w:u w:val="none"/>
        </w:rPr>
        <w:t xml:space="preserve">日 </w:t>
      </w:r>
    </w:p>
    <w:p>
      <w:pPr>
        <w:rPr>
          <w:rFonts w:hint="eastAsia" w:ascii="宋体" w:hAnsi="宋体" w:cs="宋体"/>
          <w:sz w:val="30"/>
          <w:szCs w:val="30"/>
          <w:highlight w:val="none"/>
          <w:u w:val="single"/>
        </w:rPr>
      </w:pPr>
      <w:r>
        <w:rPr>
          <w:rFonts w:hint="eastAsia" w:ascii="宋体" w:hAnsi="宋体" w:cs="宋体"/>
          <w:sz w:val="30"/>
          <w:szCs w:val="30"/>
          <w:highlight w:val="none"/>
          <w:u w:val="single"/>
        </w:rPr>
        <w:br w:type="page"/>
      </w:r>
    </w:p>
    <w:p>
      <w:pPr>
        <w:pStyle w:val="10"/>
        <w:jc w:val="center"/>
        <w:rPr>
          <w:rFonts w:ascii="宋体" w:hAnsi="宋体" w:cs="宋体"/>
          <w:b/>
          <w:bCs/>
          <w:sz w:val="42"/>
          <w:szCs w:val="42"/>
          <w:highlight w:val="none"/>
        </w:rPr>
      </w:pPr>
      <w:r>
        <w:rPr>
          <w:rFonts w:hint="eastAsia" w:ascii="宋体" w:hAnsi="宋体" w:cs="宋体"/>
          <w:b/>
          <w:bCs/>
          <w:sz w:val="42"/>
          <w:szCs w:val="42"/>
          <w:highlight w:val="none"/>
          <w:lang w:val="zh-CN"/>
        </w:rPr>
        <w:t>目录</w:t>
      </w:r>
    </w:p>
    <w:p>
      <w:pPr>
        <w:autoSpaceDE w:val="0"/>
        <w:autoSpaceDN w:val="0"/>
        <w:adjustRightInd w:val="0"/>
        <w:snapToGrid w:val="0"/>
        <w:spacing w:line="360" w:lineRule="auto"/>
        <w:rPr>
          <w:rFonts w:ascii="宋体" w:hAnsi="宋体" w:cs="宋体"/>
          <w:b/>
          <w:bCs/>
          <w:sz w:val="32"/>
          <w:szCs w:val="32"/>
          <w:highlight w:val="none"/>
        </w:rPr>
      </w:pPr>
    </w:p>
    <w:p>
      <w:pPr>
        <w:autoSpaceDE w:val="0"/>
        <w:autoSpaceDN w:val="0"/>
        <w:adjustRightInd w:val="0"/>
        <w:snapToGrid w:val="0"/>
        <w:spacing w:line="360" w:lineRule="auto"/>
        <w:outlineLvl w:val="9"/>
        <w:rPr>
          <w:rFonts w:hint="eastAsia" w:ascii="宋体" w:hAnsi="宋体" w:eastAsia="宋体" w:cs="宋体"/>
          <w:b/>
          <w:bCs/>
          <w:color w:val="auto"/>
          <w:sz w:val="32"/>
          <w:szCs w:val="32"/>
          <w:highlight w:val="none"/>
          <w:lang w:val="zh-CN"/>
        </w:rPr>
      </w:pPr>
      <w:bookmarkStart w:id="87" w:name="_Toc1309"/>
      <w:bookmarkStart w:id="88" w:name="_Toc22890_WPSOffice_Level1"/>
      <w:bookmarkStart w:id="89" w:name="_Toc19820"/>
      <w:bookmarkStart w:id="90" w:name="_Toc5557"/>
      <w:bookmarkStart w:id="91" w:name="_Toc1598"/>
      <w:bookmarkStart w:id="92" w:name="_Toc17810"/>
      <w:bookmarkStart w:id="93" w:name="_Toc27349"/>
      <w:r>
        <w:rPr>
          <w:rFonts w:hint="eastAsia" w:ascii="宋体" w:hAnsi="宋体" w:eastAsia="宋体" w:cs="宋体"/>
          <w:b/>
          <w:bCs/>
          <w:color w:val="auto"/>
          <w:sz w:val="32"/>
          <w:szCs w:val="32"/>
          <w:highlight w:val="none"/>
          <w:lang w:val="en-US" w:eastAsia="zh-CN"/>
        </w:rPr>
        <w:t>一、</w:t>
      </w:r>
      <w:r>
        <w:rPr>
          <w:rFonts w:hint="eastAsia" w:ascii="宋体" w:hAnsi="宋体" w:eastAsia="宋体" w:cs="宋体"/>
          <w:b/>
          <w:bCs/>
          <w:color w:val="auto"/>
          <w:sz w:val="32"/>
          <w:szCs w:val="32"/>
          <w:highlight w:val="none"/>
          <w:lang w:val="zh-CN"/>
        </w:rPr>
        <w:t>磋商响应函</w:t>
      </w:r>
      <w:bookmarkEnd w:id="87"/>
      <w:bookmarkEnd w:id="88"/>
      <w:bookmarkEnd w:id="89"/>
      <w:bookmarkEnd w:id="90"/>
      <w:bookmarkEnd w:id="91"/>
      <w:bookmarkEnd w:id="92"/>
      <w:bookmarkEnd w:id="93"/>
    </w:p>
    <w:p>
      <w:pPr>
        <w:autoSpaceDE w:val="0"/>
        <w:autoSpaceDN w:val="0"/>
        <w:adjustRightInd w:val="0"/>
        <w:snapToGrid w:val="0"/>
        <w:spacing w:line="360" w:lineRule="auto"/>
        <w:outlineLvl w:val="9"/>
        <w:rPr>
          <w:rFonts w:hint="eastAsia" w:ascii="宋体" w:hAnsi="宋体" w:eastAsia="宋体" w:cs="宋体"/>
          <w:b/>
          <w:bCs/>
          <w:color w:val="auto"/>
          <w:sz w:val="32"/>
          <w:szCs w:val="32"/>
          <w:highlight w:val="none"/>
          <w:lang w:val="zh-CN"/>
        </w:rPr>
      </w:pPr>
      <w:bookmarkStart w:id="94" w:name="_Toc11671"/>
      <w:bookmarkStart w:id="95" w:name="_Toc19857"/>
      <w:bookmarkStart w:id="96" w:name="_Toc5748"/>
      <w:bookmarkStart w:id="97" w:name="_Toc25413"/>
      <w:bookmarkStart w:id="98" w:name="_Toc11771_WPSOffice_Level1"/>
      <w:bookmarkStart w:id="99" w:name="_Toc255"/>
      <w:bookmarkStart w:id="100" w:name="_Toc25706"/>
      <w:r>
        <w:rPr>
          <w:rFonts w:hint="eastAsia" w:ascii="宋体" w:hAnsi="宋体" w:eastAsia="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lang w:val="zh-CN"/>
        </w:rPr>
        <w:t>第一次磋商报价表</w:t>
      </w:r>
      <w:bookmarkEnd w:id="94"/>
      <w:bookmarkEnd w:id="95"/>
      <w:bookmarkEnd w:id="96"/>
      <w:bookmarkEnd w:id="97"/>
      <w:bookmarkEnd w:id="98"/>
      <w:bookmarkEnd w:id="99"/>
      <w:bookmarkEnd w:id="100"/>
      <w:r>
        <w:rPr>
          <w:rFonts w:hint="eastAsia" w:ascii="宋体" w:hAnsi="宋体" w:eastAsia="宋体" w:cs="宋体"/>
          <w:b/>
          <w:bCs/>
          <w:color w:val="auto"/>
          <w:sz w:val="32"/>
          <w:szCs w:val="32"/>
          <w:highlight w:val="none"/>
        </w:rPr>
        <w:t xml:space="preserve">          </w:t>
      </w:r>
    </w:p>
    <w:p>
      <w:pPr>
        <w:autoSpaceDE w:val="0"/>
        <w:autoSpaceDN w:val="0"/>
        <w:adjustRightInd w:val="0"/>
        <w:snapToGrid w:val="0"/>
        <w:spacing w:line="360" w:lineRule="auto"/>
        <w:jc w:val="left"/>
        <w:outlineLvl w:val="9"/>
        <w:rPr>
          <w:rFonts w:hint="eastAsia" w:ascii="宋体" w:hAnsi="宋体" w:eastAsia="宋体" w:cs="宋体"/>
          <w:b/>
          <w:bCs/>
          <w:color w:val="auto"/>
          <w:sz w:val="32"/>
          <w:szCs w:val="32"/>
          <w:highlight w:val="none"/>
          <w:lang w:val="zh-CN"/>
        </w:rPr>
      </w:pPr>
      <w:bookmarkStart w:id="101" w:name="_Toc8069"/>
      <w:bookmarkStart w:id="102" w:name="_Toc23737"/>
      <w:bookmarkStart w:id="103" w:name="_Toc3834"/>
      <w:bookmarkStart w:id="104" w:name="_Toc5547"/>
      <w:bookmarkStart w:id="105" w:name="_Toc30305"/>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val="zh-CN"/>
        </w:rPr>
        <w:t>响应方案</w:t>
      </w:r>
      <w:bookmarkEnd w:id="101"/>
      <w:bookmarkEnd w:id="102"/>
      <w:bookmarkEnd w:id="103"/>
      <w:bookmarkEnd w:id="104"/>
      <w:bookmarkEnd w:id="105"/>
    </w:p>
    <w:p>
      <w:pPr>
        <w:autoSpaceDE w:val="0"/>
        <w:autoSpaceDN w:val="0"/>
        <w:adjustRightInd w:val="0"/>
        <w:snapToGrid w:val="0"/>
        <w:spacing w:line="360" w:lineRule="auto"/>
        <w:jc w:val="both"/>
        <w:outlineLvl w:val="9"/>
        <w:rPr>
          <w:rFonts w:hint="eastAsia" w:ascii="宋体" w:hAnsi="宋体" w:eastAsia="宋体" w:cs="宋体"/>
          <w:b/>
          <w:bCs/>
          <w:color w:val="auto"/>
          <w:sz w:val="32"/>
          <w:szCs w:val="32"/>
          <w:highlight w:val="none"/>
          <w:lang w:val="zh-CN"/>
        </w:rPr>
      </w:pPr>
      <w:bookmarkStart w:id="106" w:name="_Toc32018"/>
      <w:bookmarkStart w:id="107" w:name="_Toc16541"/>
      <w:bookmarkStart w:id="108" w:name="_Toc14889"/>
      <w:bookmarkStart w:id="109" w:name="_Toc16086"/>
      <w:bookmarkStart w:id="110" w:name="_Toc17383"/>
      <w:bookmarkStart w:id="111" w:name="_Toc17529"/>
      <w:r>
        <w:rPr>
          <w:rFonts w:hint="eastAsia" w:ascii="宋体" w:hAnsi="宋体" w:eastAsia="宋体" w:cs="宋体"/>
          <w:b/>
          <w:bCs/>
          <w:color w:val="auto"/>
          <w:sz w:val="32"/>
          <w:szCs w:val="32"/>
          <w:highlight w:val="none"/>
          <w:lang w:val="en-US" w:eastAsia="zh-CN"/>
        </w:rPr>
        <w:t>四、</w:t>
      </w:r>
      <w:bookmarkEnd w:id="106"/>
      <w:r>
        <w:rPr>
          <w:rFonts w:hint="eastAsia" w:ascii="宋体" w:hAnsi="宋体" w:eastAsia="宋体" w:cs="宋体"/>
          <w:b/>
          <w:bCs/>
          <w:color w:val="auto"/>
          <w:sz w:val="32"/>
          <w:szCs w:val="32"/>
          <w:highlight w:val="none"/>
          <w:lang w:val="zh-CN"/>
        </w:rPr>
        <w:t>供应商承诺书</w:t>
      </w:r>
      <w:bookmarkEnd w:id="107"/>
      <w:bookmarkEnd w:id="108"/>
      <w:bookmarkEnd w:id="109"/>
      <w:bookmarkEnd w:id="110"/>
      <w:bookmarkEnd w:id="111"/>
    </w:p>
    <w:p>
      <w:pPr>
        <w:autoSpaceDE w:val="0"/>
        <w:autoSpaceDN w:val="0"/>
        <w:adjustRightInd w:val="0"/>
        <w:snapToGrid w:val="0"/>
        <w:spacing w:line="360" w:lineRule="auto"/>
        <w:outlineLvl w:val="9"/>
        <w:rPr>
          <w:rFonts w:hint="eastAsia" w:ascii="宋体" w:hAnsi="宋体" w:eastAsia="宋体" w:cs="宋体"/>
          <w:b/>
          <w:bCs/>
          <w:color w:val="auto"/>
          <w:sz w:val="32"/>
          <w:szCs w:val="32"/>
          <w:highlight w:val="none"/>
        </w:rPr>
      </w:pPr>
      <w:bookmarkStart w:id="112" w:name="_Toc10246_WPSOffice_Level1"/>
      <w:bookmarkStart w:id="113" w:name="_Toc177"/>
      <w:bookmarkStart w:id="114" w:name="_Toc24458"/>
      <w:bookmarkStart w:id="115" w:name="_Toc5002"/>
      <w:bookmarkStart w:id="116" w:name="_Toc14217"/>
      <w:bookmarkStart w:id="117" w:name="_Toc4591"/>
      <w:bookmarkStart w:id="118" w:name="_Toc20050"/>
      <w:r>
        <w:rPr>
          <w:rFonts w:hint="eastAsia" w:ascii="宋体" w:hAnsi="宋体" w:eastAsia="宋体" w:cs="宋体"/>
          <w:b/>
          <w:bCs/>
          <w:color w:val="auto"/>
          <w:sz w:val="32"/>
          <w:szCs w:val="32"/>
          <w:highlight w:val="none"/>
          <w:lang w:val="en-US" w:eastAsia="zh-CN"/>
        </w:rPr>
        <w:t>五、</w:t>
      </w:r>
      <w:bookmarkEnd w:id="112"/>
      <w:bookmarkEnd w:id="113"/>
      <w:r>
        <w:rPr>
          <w:rFonts w:hint="eastAsia" w:ascii="宋体" w:hAnsi="宋体" w:eastAsia="宋体" w:cs="宋体"/>
          <w:b/>
          <w:bCs/>
          <w:color w:val="auto"/>
          <w:sz w:val="32"/>
          <w:szCs w:val="32"/>
          <w:highlight w:val="none"/>
          <w:lang w:val="zh-CN"/>
        </w:rPr>
        <w:t>合格供应商证明文件</w:t>
      </w:r>
      <w:bookmarkEnd w:id="114"/>
      <w:bookmarkEnd w:id="115"/>
      <w:bookmarkEnd w:id="116"/>
      <w:bookmarkEnd w:id="117"/>
      <w:bookmarkEnd w:id="118"/>
    </w:p>
    <w:p>
      <w:pPr>
        <w:autoSpaceDE w:val="0"/>
        <w:autoSpaceDN w:val="0"/>
        <w:adjustRightInd w:val="0"/>
        <w:snapToGrid w:val="0"/>
        <w:spacing w:line="360" w:lineRule="auto"/>
        <w:rPr>
          <w:rFonts w:hint="default" w:ascii="宋体" w:hAnsi="宋体" w:eastAsia="宋体" w:cs="宋体"/>
          <w:b/>
          <w:bCs/>
          <w:sz w:val="32"/>
          <w:szCs w:val="32"/>
          <w:highlight w:val="none"/>
          <w:lang w:val="en-US" w:eastAsia="zh-CN"/>
        </w:rPr>
      </w:pPr>
      <w:r>
        <w:rPr>
          <w:rFonts w:hint="eastAsia" w:ascii="宋体" w:hAnsi="宋体" w:cs="宋体"/>
          <w:b/>
          <w:bCs/>
          <w:sz w:val="32"/>
          <w:szCs w:val="32"/>
          <w:highlight w:val="none"/>
          <w:lang w:val="en-US" w:eastAsia="zh-CN"/>
        </w:rPr>
        <w:t>六、</w:t>
      </w:r>
      <w:r>
        <w:rPr>
          <w:rFonts w:hint="eastAsia" w:ascii="宋体" w:hAnsi="宋体" w:eastAsia="宋体" w:cs="宋体"/>
          <w:b/>
          <w:bCs/>
          <w:color w:val="auto"/>
          <w:sz w:val="32"/>
          <w:szCs w:val="32"/>
          <w:highlight w:val="none"/>
          <w:lang w:val="zh-CN" w:eastAsia="zh-CN"/>
        </w:rPr>
        <w:t>供应商认为需要提供的其他资料</w:t>
      </w:r>
    </w:p>
    <w:p>
      <w:pPr>
        <w:autoSpaceDE w:val="0"/>
        <w:autoSpaceDN w:val="0"/>
        <w:adjustRightInd w:val="0"/>
        <w:snapToGrid w:val="0"/>
        <w:spacing w:line="360" w:lineRule="auto"/>
        <w:rPr>
          <w:rFonts w:ascii="宋体" w:hAnsi="宋体" w:cs="宋体"/>
          <w:b/>
          <w:bCs/>
          <w:sz w:val="32"/>
          <w:szCs w:val="32"/>
          <w:highlight w:val="none"/>
        </w:rPr>
      </w:pPr>
    </w:p>
    <w:p>
      <w:pPr>
        <w:autoSpaceDE w:val="0"/>
        <w:autoSpaceDN w:val="0"/>
        <w:adjustRightInd w:val="0"/>
        <w:spacing w:line="360" w:lineRule="auto"/>
        <w:rPr>
          <w:rFonts w:ascii="宋体" w:hAnsi="宋体" w:cs="宋体"/>
          <w:sz w:val="30"/>
          <w:szCs w:val="30"/>
          <w:highlight w:val="none"/>
        </w:rPr>
      </w:pPr>
    </w:p>
    <w:p>
      <w:pPr>
        <w:rPr>
          <w:highlight w:val="none"/>
        </w:rPr>
      </w:pPr>
      <w:r>
        <w:rPr>
          <w:rFonts w:hint="eastAsia"/>
          <w:highlight w:val="none"/>
        </w:rPr>
        <w:br w:type="page"/>
      </w:r>
    </w:p>
    <w:p>
      <w:pPr>
        <w:bidi w:val="0"/>
        <w:rPr>
          <w:rFonts w:hint="eastAsia"/>
          <w:highlight w:val="none"/>
          <w:lang w:val="zh-CN"/>
        </w:rPr>
      </w:pPr>
      <w:bookmarkStart w:id="119" w:name="_Toc520468911"/>
      <w:bookmarkStart w:id="120" w:name="_Toc27680"/>
      <w:bookmarkStart w:id="121" w:name="_Toc22533"/>
      <w:bookmarkStart w:id="122" w:name="_Toc15486"/>
      <w:bookmarkStart w:id="123" w:name="_Toc23664"/>
      <w:bookmarkStart w:id="124" w:name="_Toc493"/>
    </w:p>
    <w:bookmarkEnd w:id="119"/>
    <w:bookmarkEnd w:id="120"/>
    <w:bookmarkEnd w:id="121"/>
    <w:bookmarkEnd w:id="122"/>
    <w:bookmarkEnd w:id="123"/>
    <w:bookmarkEnd w:id="124"/>
    <w:p>
      <w:pPr>
        <w:pStyle w:val="4"/>
        <w:spacing w:line="360" w:lineRule="auto"/>
        <w:jc w:val="center"/>
        <w:rPr>
          <w:rFonts w:hint="eastAsia" w:ascii="宋体" w:hAnsi="宋体" w:eastAsia="宋体" w:cs="宋体"/>
          <w:b/>
          <w:color w:val="auto"/>
          <w:highlight w:val="none"/>
        </w:rPr>
      </w:pPr>
      <w:bookmarkStart w:id="125" w:name="_Toc381"/>
      <w:bookmarkStart w:id="126" w:name="_Toc18557"/>
      <w:bookmarkStart w:id="127" w:name="_Toc15315"/>
      <w:bookmarkStart w:id="128" w:name="_Toc15974"/>
      <w:bookmarkStart w:id="129" w:name="_Toc16932_WPSOffice_Level1"/>
      <w:r>
        <w:rPr>
          <w:rFonts w:hint="eastAsia" w:ascii="宋体" w:hAnsi="宋体" w:eastAsia="宋体" w:cs="宋体"/>
          <w:b/>
          <w:color w:val="auto"/>
          <w:highlight w:val="none"/>
          <w:lang w:val="zh-CN"/>
        </w:rPr>
        <w:t>一、</w:t>
      </w:r>
      <w:r>
        <w:rPr>
          <w:rFonts w:hint="eastAsia" w:ascii="宋体" w:hAnsi="宋体" w:eastAsia="宋体" w:cs="宋体"/>
          <w:b/>
          <w:color w:val="auto"/>
          <w:highlight w:val="none"/>
        </w:rPr>
        <w:t>磋商</w:t>
      </w:r>
      <w:r>
        <w:rPr>
          <w:rFonts w:hint="eastAsia" w:ascii="宋体" w:hAnsi="宋体" w:eastAsia="宋体" w:cs="宋体"/>
          <w:b/>
          <w:color w:val="auto"/>
          <w:highlight w:val="none"/>
          <w:lang w:val="zh-CN"/>
        </w:rPr>
        <w:t>响应函</w:t>
      </w:r>
      <w:bookmarkEnd w:id="125"/>
      <w:bookmarkEnd w:id="126"/>
      <w:bookmarkEnd w:id="127"/>
      <w:bookmarkEnd w:id="128"/>
      <w:bookmarkEnd w:id="129"/>
    </w:p>
    <w:p>
      <w:pPr>
        <w:autoSpaceDE w:val="0"/>
        <w:autoSpaceDN w:val="0"/>
        <w:adjustRightInd w:val="0"/>
        <w:snapToGrid w:val="0"/>
        <w:spacing w:line="360" w:lineRule="auto"/>
        <w:rPr>
          <w:rFonts w:hint="eastAsia" w:ascii="宋体" w:hAnsi="宋体" w:eastAsia="宋体" w:cs="宋体"/>
          <w:b/>
          <w:bCs/>
          <w:color w:val="auto"/>
          <w:sz w:val="24"/>
          <w:szCs w:val="24"/>
          <w:highlight w:val="none"/>
          <w:lang w:val="zh-CN"/>
        </w:rPr>
      </w:pPr>
    </w:p>
    <w:p>
      <w:pPr>
        <w:autoSpaceDE w:val="0"/>
        <w:autoSpaceDN w:val="0"/>
        <w:adjustRightInd w:val="0"/>
        <w:snapToGrid w:val="0"/>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zh-CN" w:eastAsia="zh-CN"/>
        </w:rPr>
        <w:t>陕西省水路交通事业发展中心</w:t>
      </w:r>
      <w:r>
        <w:rPr>
          <w:rFonts w:hint="eastAsia" w:ascii="宋体" w:hAnsi="宋体" w:eastAsia="宋体" w:cs="宋体"/>
          <w:b w:val="0"/>
          <w:bCs w:val="0"/>
          <w:color w:val="auto"/>
          <w:sz w:val="24"/>
          <w:szCs w:val="24"/>
          <w:highlight w:val="none"/>
          <w:lang w:val="zh-CN"/>
        </w:rPr>
        <w:t>：</w:t>
      </w:r>
    </w:p>
    <w:p>
      <w:pPr>
        <w:autoSpaceDE w:val="0"/>
        <w:autoSpaceDN w:val="0"/>
        <w:adjustRightInd w:val="0"/>
        <w:snapToGrid w:val="0"/>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我单位收到贵公司(</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)磋商文件，经详细研究，我们决定参加本次磋商活动。为此，我方郑重声明以下诸点，并负法律责任。</w:t>
      </w:r>
    </w:p>
    <w:p>
      <w:pPr>
        <w:autoSpaceDE w:val="0"/>
        <w:autoSpaceDN w:val="0"/>
        <w:adjustRightInd w:val="0"/>
        <w:snapToGrid w:val="0"/>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、愿意按照磋商文件中的要求，提供产品及技术服务，完成合同的责任和义务。</w:t>
      </w:r>
    </w:p>
    <w:p>
      <w:pPr>
        <w:autoSpaceDE w:val="0"/>
        <w:autoSpaceDN w:val="0"/>
        <w:adjustRightInd w:val="0"/>
        <w:snapToGrid w:val="0"/>
        <w:spacing w:line="360" w:lineRule="auto"/>
        <w:ind w:firstLine="63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、按磋商文件的规定，我公司的第一次磋商总报价为：人民币（大写）：</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），并对其后的磋商报价负法律责任，</w:t>
      </w:r>
      <w:r>
        <w:rPr>
          <w:rFonts w:hint="eastAsia" w:ascii="宋体" w:hAnsi="宋体" w:eastAsia="宋体" w:cs="宋体"/>
          <w:color w:val="auto"/>
          <w:sz w:val="24"/>
          <w:szCs w:val="24"/>
          <w:highlight w:val="none"/>
          <w:lang w:eastAsia="zh-CN"/>
        </w:rPr>
        <w:t>服务期</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none"/>
          <w:lang w:val="zh-CN"/>
        </w:rPr>
        <w:t>，</w:t>
      </w:r>
      <w:r>
        <w:rPr>
          <w:rFonts w:hint="eastAsia" w:ascii="宋体" w:hAnsi="宋体" w:cs="宋体"/>
          <w:color w:val="auto"/>
          <w:sz w:val="24"/>
          <w:szCs w:val="24"/>
          <w:highlight w:val="none"/>
          <w:u w:val="none"/>
          <w:lang w:val="zh-CN"/>
        </w:rPr>
        <w:t>服务标准</w:t>
      </w:r>
      <w:r>
        <w:rPr>
          <w:rFonts w:hint="eastAsia" w:ascii="宋体" w:hAnsi="宋体" w:eastAsia="宋体" w:cs="宋体"/>
          <w:color w:val="auto"/>
          <w:sz w:val="24"/>
          <w:szCs w:val="24"/>
          <w:highlight w:val="none"/>
          <w:u w:val="none"/>
          <w:lang w:val="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pPr>
        <w:autoSpaceDE w:val="0"/>
        <w:autoSpaceDN w:val="0"/>
        <w:adjustRightInd w:val="0"/>
        <w:snapToGrid w:val="0"/>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、我方提交的</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lang w:val="zh-CN"/>
        </w:rPr>
        <w:t>响应文件一份。</w:t>
      </w:r>
    </w:p>
    <w:p>
      <w:pPr>
        <w:autoSpaceDE w:val="0"/>
        <w:autoSpaceDN w:val="0"/>
        <w:adjustRightInd w:val="0"/>
        <w:snapToGrid w:val="0"/>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、我方完全理解竞争性磋商文件的表述和竞争性磋商文件提供的资料。</w:t>
      </w:r>
    </w:p>
    <w:p>
      <w:pPr>
        <w:autoSpaceDE w:val="0"/>
        <w:autoSpaceDN w:val="0"/>
        <w:adjustRightInd w:val="0"/>
        <w:snapToGrid w:val="0"/>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、磋商后在规定的有效期内撤回磋商，我方愿接受政府采购的有关处罚决定。</w:t>
      </w:r>
    </w:p>
    <w:p>
      <w:pPr>
        <w:autoSpaceDE w:val="0"/>
        <w:autoSpaceDN w:val="0"/>
        <w:adjustRightInd w:val="0"/>
        <w:snapToGrid w:val="0"/>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、同意向贵方提供可能要求的，与本次磋商有关的任何证据或资料，且尊重磋商小组的评审结论和结果。</w:t>
      </w:r>
    </w:p>
    <w:p>
      <w:pPr>
        <w:tabs>
          <w:tab w:val="left" w:pos="6930"/>
        </w:tabs>
        <w:autoSpaceDE w:val="0"/>
        <w:autoSpaceDN w:val="0"/>
        <w:adjustRightInd w:val="0"/>
        <w:snapToGrid w:val="0"/>
        <w:spacing w:line="360" w:lineRule="auto"/>
        <w:ind w:firstLine="63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我方递交的响应文件有效期为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天。</w:t>
      </w:r>
    </w:p>
    <w:p>
      <w:pPr>
        <w:tabs>
          <w:tab w:val="left" w:pos="6930"/>
        </w:tabs>
        <w:autoSpaceDE w:val="0"/>
        <w:autoSpaceDN w:val="0"/>
        <w:adjustRightInd w:val="0"/>
        <w:snapToGrid w:val="0"/>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有关于本磋商文件的函电，请按下列地址联系。</w:t>
      </w:r>
    </w:p>
    <w:p>
      <w:pPr>
        <w:autoSpaceDE w:val="0"/>
        <w:autoSpaceDN w:val="0"/>
        <w:adjustRightInd w:val="0"/>
        <w:snapToGrid w:val="0"/>
        <w:spacing w:line="360" w:lineRule="auto"/>
        <w:rPr>
          <w:rFonts w:hint="eastAsia" w:ascii="宋体" w:hAnsi="宋体" w:eastAsia="宋体" w:cs="宋体"/>
          <w:color w:val="auto"/>
          <w:sz w:val="24"/>
          <w:szCs w:val="24"/>
          <w:highlight w:val="none"/>
          <w:lang w:val="zh-CN"/>
        </w:rPr>
      </w:pP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供应商全称（</w:t>
      </w:r>
      <w:r>
        <w:rPr>
          <w:rFonts w:hint="eastAsia" w:ascii="宋体" w:hAnsi="宋体" w:cs="宋体"/>
          <w:color w:val="auto"/>
          <w:sz w:val="24"/>
          <w:szCs w:val="24"/>
          <w:highlight w:val="none"/>
          <w:lang w:val="en-US" w:eastAsia="zh-CN"/>
        </w:rPr>
        <w:t>公</w:t>
      </w:r>
      <w:r>
        <w:rPr>
          <w:rFonts w:hint="eastAsia" w:ascii="宋体" w:hAnsi="宋体" w:eastAsia="宋体" w:cs="宋体"/>
          <w:color w:val="auto"/>
          <w:sz w:val="24"/>
          <w:szCs w:val="24"/>
          <w:highlight w:val="none"/>
          <w:lang w:val="zh-CN"/>
        </w:rPr>
        <w:t>章）：</w:t>
      </w:r>
      <w:r>
        <w:rPr>
          <w:rFonts w:hint="eastAsia" w:ascii="宋体" w:hAnsi="宋体" w:eastAsia="宋体" w:cs="宋体"/>
          <w:color w:val="auto"/>
          <w:sz w:val="24"/>
          <w:szCs w:val="24"/>
          <w:highlight w:val="none"/>
          <w:u w:val="single"/>
          <w:lang w:val="en-US" w:eastAsia="zh-CN"/>
        </w:rPr>
        <w:t xml:space="preserve">                                </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址：</w:t>
      </w:r>
      <w:r>
        <w:rPr>
          <w:rFonts w:hint="eastAsia" w:ascii="宋体" w:hAnsi="宋体" w:eastAsia="宋体" w:cs="宋体"/>
          <w:color w:val="auto"/>
          <w:sz w:val="24"/>
          <w:szCs w:val="24"/>
          <w:highlight w:val="none"/>
          <w:u w:val="single"/>
          <w:lang w:val="en-US" w:eastAsia="zh-CN"/>
        </w:rPr>
        <w:t xml:space="preserve">                                </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开户银行：</w:t>
      </w:r>
      <w:r>
        <w:rPr>
          <w:rFonts w:hint="eastAsia" w:ascii="宋体" w:hAnsi="宋体" w:eastAsia="宋体" w:cs="宋体"/>
          <w:color w:val="auto"/>
          <w:sz w:val="24"/>
          <w:szCs w:val="24"/>
          <w:highlight w:val="none"/>
          <w:u w:val="single"/>
          <w:lang w:val="en-US" w:eastAsia="zh-CN"/>
        </w:rPr>
        <w:t xml:space="preserve">                                </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号：</w:t>
      </w:r>
      <w:r>
        <w:rPr>
          <w:rFonts w:hint="eastAsia" w:ascii="宋体" w:hAnsi="宋体" w:eastAsia="宋体" w:cs="宋体"/>
          <w:color w:val="auto"/>
          <w:sz w:val="24"/>
          <w:szCs w:val="24"/>
          <w:highlight w:val="none"/>
          <w:u w:val="single"/>
          <w:lang w:val="en-US" w:eastAsia="zh-CN"/>
        </w:rPr>
        <w:t xml:space="preserve">                                </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话：</w:t>
      </w:r>
      <w:r>
        <w:rPr>
          <w:rFonts w:hint="eastAsia" w:ascii="宋体" w:hAnsi="宋体" w:eastAsia="宋体" w:cs="宋体"/>
          <w:color w:val="auto"/>
          <w:sz w:val="24"/>
          <w:szCs w:val="24"/>
          <w:highlight w:val="none"/>
          <w:u w:val="single"/>
          <w:lang w:val="en-US" w:eastAsia="zh-CN"/>
        </w:rPr>
        <w:t xml:space="preserve">                                </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真：</w:t>
      </w:r>
      <w:r>
        <w:rPr>
          <w:rFonts w:hint="eastAsia" w:ascii="宋体" w:hAnsi="宋体" w:eastAsia="宋体" w:cs="宋体"/>
          <w:color w:val="auto"/>
          <w:sz w:val="24"/>
          <w:szCs w:val="24"/>
          <w:highlight w:val="none"/>
          <w:u w:val="single"/>
          <w:lang w:val="en-US" w:eastAsia="zh-CN"/>
        </w:rPr>
        <w:t xml:space="preserve">                                </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法定代表人或授权代表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en-US" w:eastAsia="zh-CN"/>
        </w:rPr>
        <w:t xml:space="preserve">          </w:t>
      </w:r>
    </w:p>
    <w:p>
      <w:pPr>
        <w:autoSpaceDE w:val="0"/>
        <w:autoSpaceDN w:val="0"/>
        <w:adjustRightInd w:val="0"/>
        <w:snapToGrid w:val="0"/>
        <w:spacing w:line="360" w:lineRule="auto"/>
        <w:jc w:val="center"/>
        <w:rPr>
          <w:rFonts w:hint="eastAsia" w:ascii="宋体" w:hAnsi="宋体" w:eastAsia="宋体" w:cs="宋体"/>
          <w:color w:val="auto"/>
          <w:sz w:val="24"/>
          <w:szCs w:val="24"/>
          <w:highlight w:val="none"/>
        </w:rPr>
        <w:sectPr>
          <w:footerReference r:id="rId4" w:type="default"/>
          <w:pgSz w:w="11906" w:h="16838"/>
          <w:pgMar w:top="1417" w:right="1803" w:bottom="1417" w:left="1803" w:header="850" w:footer="992" w:gutter="0"/>
          <w:pgNumType w:fmt="decimal" w:start="1"/>
          <w:cols w:space="0" w:num="1"/>
          <w:rtlGutter w:val="0"/>
          <w:docGrid w:linePitch="312" w:charSpace="0"/>
        </w:sect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日</w:t>
      </w:r>
    </w:p>
    <w:p>
      <w:pPr>
        <w:pStyle w:val="4"/>
        <w:spacing w:line="360" w:lineRule="auto"/>
        <w:jc w:val="center"/>
        <w:rPr>
          <w:rFonts w:hint="eastAsia" w:ascii="宋体" w:hAnsi="宋体" w:eastAsia="宋体" w:cs="宋体"/>
          <w:b/>
          <w:color w:val="auto"/>
          <w:highlight w:val="none"/>
          <w:lang w:val="zh-CN"/>
        </w:rPr>
      </w:pPr>
      <w:bookmarkStart w:id="130" w:name="_Toc17178_WPSOffice_Level1"/>
      <w:bookmarkStart w:id="131" w:name="_Toc31624"/>
      <w:bookmarkStart w:id="132" w:name="_Toc3621"/>
      <w:bookmarkStart w:id="133" w:name="_Toc20636"/>
      <w:bookmarkStart w:id="134" w:name="_Toc3160"/>
      <w:r>
        <w:rPr>
          <w:rFonts w:hint="eastAsia" w:ascii="宋体" w:hAnsi="宋体" w:eastAsia="宋体" w:cs="宋体"/>
          <w:b/>
          <w:color w:val="auto"/>
          <w:highlight w:val="none"/>
          <w:lang w:val="zh-CN"/>
        </w:rPr>
        <w:t>二、第一次磋商报价表</w:t>
      </w:r>
      <w:bookmarkEnd w:id="130"/>
      <w:bookmarkEnd w:id="131"/>
      <w:bookmarkEnd w:id="132"/>
      <w:bookmarkEnd w:id="133"/>
      <w:bookmarkEnd w:id="134"/>
    </w:p>
    <w:p>
      <w:pPr>
        <w:adjustRightInd w:val="0"/>
        <w:snapToGrid w:val="0"/>
        <w:spacing w:line="360" w:lineRule="auto"/>
        <w:jc w:val="center"/>
        <w:rPr>
          <w:rFonts w:hint="eastAsia" w:ascii="宋体" w:hAnsi="宋体" w:eastAsia="宋体" w:cs="宋体"/>
          <w:color w:val="auto"/>
          <w:sz w:val="24"/>
          <w:szCs w:val="24"/>
          <w:highlight w:val="none"/>
        </w:rPr>
      </w:pPr>
    </w:p>
    <w:tbl>
      <w:tblPr>
        <w:tblStyle w:val="26"/>
        <w:tblW w:w="8199" w:type="dxa"/>
        <w:jc w:val="center"/>
        <w:tblLayout w:type="fixed"/>
        <w:tblCellMar>
          <w:top w:w="0" w:type="dxa"/>
          <w:left w:w="108" w:type="dxa"/>
          <w:bottom w:w="0" w:type="dxa"/>
          <w:right w:w="108" w:type="dxa"/>
        </w:tblCellMar>
      </w:tblPr>
      <w:tblGrid>
        <w:gridCol w:w="2579"/>
        <w:gridCol w:w="5620"/>
      </w:tblGrid>
      <w:tr>
        <w:tblPrEx>
          <w:tblCellMar>
            <w:top w:w="0" w:type="dxa"/>
            <w:left w:w="108" w:type="dxa"/>
            <w:bottom w:w="0" w:type="dxa"/>
            <w:right w:w="108" w:type="dxa"/>
          </w:tblCellMar>
        </w:tblPrEx>
        <w:trPr>
          <w:trHeight w:val="1386" w:hRule="atLeast"/>
          <w:jc w:val="center"/>
        </w:trPr>
        <w:tc>
          <w:tcPr>
            <w:tcW w:w="2579" w:type="dxa"/>
            <w:tcBorders>
              <w:top w:val="single" w:color="auto" w:sz="6" w:space="0"/>
              <w:left w:val="single" w:color="auto" w:sz="6" w:space="0"/>
              <w:bottom w:val="single" w:color="auto" w:sz="6" w:space="0"/>
              <w:right w:val="single" w:color="auto" w:sz="6" w:space="0"/>
              <w:tl2br w:val="single" w:color="auto" w:sz="4" w:space="0"/>
            </w:tcBorders>
            <w:noWrap w:val="0"/>
            <w:vAlign w:val="top"/>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磋商内容</w:t>
            </w:r>
          </w:p>
          <w:p>
            <w:pPr>
              <w:autoSpaceDE w:val="0"/>
              <w:autoSpaceDN w:val="0"/>
              <w:adjustRightInd w:val="0"/>
              <w:snapToGrid w:val="0"/>
              <w:spacing w:line="360" w:lineRule="auto"/>
              <w:ind w:left="-1" w:hanging="419"/>
              <w:rPr>
                <w:rFonts w:hint="eastAsia" w:ascii="宋体" w:hAnsi="宋体" w:eastAsia="宋体" w:cs="宋体"/>
                <w:color w:val="auto"/>
                <w:sz w:val="24"/>
                <w:szCs w:val="24"/>
                <w:highlight w:val="none"/>
              </w:rPr>
            </w:pPr>
          </w:p>
          <w:p>
            <w:pPr>
              <w:autoSpaceDE w:val="0"/>
              <w:autoSpaceDN w:val="0"/>
              <w:adjustRightInd w:val="0"/>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报价内容</w:t>
            </w:r>
          </w:p>
        </w:tc>
        <w:tc>
          <w:tcPr>
            <w:tcW w:w="562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“《中国港口史》和《中国运河史》”编纂</w:t>
            </w:r>
          </w:p>
        </w:tc>
      </w:tr>
      <w:tr>
        <w:tblPrEx>
          <w:tblCellMar>
            <w:top w:w="0" w:type="dxa"/>
            <w:left w:w="108" w:type="dxa"/>
            <w:bottom w:w="0" w:type="dxa"/>
            <w:right w:w="108" w:type="dxa"/>
          </w:tblCellMar>
        </w:tblPrEx>
        <w:trPr>
          <w:trHeight w:val="1083" w:hRule="atLeast"/>
          <w:jc w:val="center"/>
        </w:trPr>
        <w:tc>
          <w:tcPr>
            <w:tcW w:w="2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en-US" w:eastAsia="zh-CN"/>
              </w:rPr>
              <w:t>总报价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w:t>
            </w:r>
          </w:p>
        </w:tc>
        <w:tc>
          <w:tcPr>
            <w:tcW w:w="562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cs="宋体"/>
                <w:color w:val="auto"/>
                <w:sz w:val="24"/>
                <w:szCs w:val="24"/>
                <w:highlight w:val="none"/>
                <w:lang w:val="en-US" w:eastAsia="zh-CN"/>
              </w:rPr>
              <w:t>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p>
        </w:tc>
      </w:tr>
      <w:tr>
        <w:tblPrEx>
          <w:tblCellMar>
            <w:top w:w="0" w:type="dxa"/>
            <w:left w:w="108" w:type="dxa"/>
            <w:bottom w:w="0" w:type="dxa"/>
            <w:right w:w="108" w:type="dxa"/>
          </w:tblCellMar>
        </w:tblPrEx>
        <w:trPr>
          <w:trHeight w:val="1110" w:hRule="atLeast"/>
          <w:jc w:val="center"/>
        </w:trPr>
        <w:tc>
          <w:tcPr>
            <w:tcW w:w="2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服务期</w:t>
            </w:r>
          </w:p>
        </w:tc>
        <w:tc>
          <w:tcPr>
            <w:tcW w:w="562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110" w:hRule="atLeast"/>
          <w:jc w:val="center"/>
        </w:trPr>
        <w:tc>
          <w:tcPr>
            <w:tcW w:w="2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服务标准</w:t>
            </w:r>
          </w:p>
        </w:tc>
        <w:tc>
          <w:tcPr>
            <w:tcW w:w="562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360" w:lineRule="auto"/>
              <w:rPr>
                <w:rFonts w:hint="eastAsia" w:ascii="宋体" w:hAnsi="宋体" w:eastAsia="宋体" w:cs="宋体"/>
                <w:color w:val="auto"/>
                <w:sz w:val="24"/>
                <w:szCs w:val="24"/>
                <w:highlight w:val="none"/>
              </w:rPr>
            </w:pPr>
          </w:p>
        </w:tc>
      </w:tr>
    </w:tbl>
    <w:p>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jc w:val="right"/>
        <w:rPr>
          <w:rFonts w:hint="eastAsia" w:ascii="宋体" w:hAnsi="宋体" w:eastAsia="宋体" w:cs="宋体"/>
          <w:color w:val="auto"/>
          <w:sz w:val="24"/>
          <w:szCs w:val="24"/>
          <w:highlight w:val="none"/>
        </w:rPr>
      </w:pPr>
    </w:p>
    <w:p>
      <w:pPr>
        <w:spacing w:line="360" w:lineRule="auto"/>
        <w:ind w:firstLine="2880" w:firstLineChars="1200"/>
        <w:jc w:val="both"/>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eastAsia="zh-CN"/>
        </w:rPr>
        <w:t>供</w:t>
      </w:r>
      <w:r>
        <w:rPr>
          <w:rFonts w:hint="eastAsia" w:ascii="宋体" w:hAnsi="宋体" w:eastAsia="宋体" w:cs="宋体"/>
          <w:sz w:val="24"/>
          <w:szCs w:val="24"/>
          <w:highlight w:val="none"/>
          <w:shd w:val="clear" w:color="auto" w:fill="FFFFFF"/>
          <w:lang w:val="en-US" w:eastAsia="zh-CN"/>
        </w:rPr>
        <w:t xml:space="preserve"> </w:t>
      </w:r>
      <w:r>
        <w:rPr>
          <w:rFonts w:hint="eastAsia" w:ascii="宋体" w:hAnsi="宋体" w:eastAsia="宋体" w:cs="宋体"/>
          <w:sz w:val="24"/>
          <w:szCs w:val="24"/>
          <w:highlight w:val="none"/>
          <w:shd w:val="clear" w:color="auto" w:fill="FFFFFF"/>
          <w:lang w:eastAsia="zh-CN"/>
        </w:rPr>
        <w:t>应</w:t>
      </w:r>
      <w:r>
        <w:rPr>
          <w:rFonts w:hint="eastAsia" w:ascii="宋体" w:hAnsi="宋体" w:eastAsia="宋体" w:cs="宋体"/>
          <w:sz w:val="24"/>
          <w:szCs w:val="24"/>
          <w:highlight w:val="none"/>
          <w:shd w:val="clear" w:color="auto" w:fill="FFFFFF"/>
          <w:lang w:val="en-US" w:eastAsia="zh-CN"/>
        </w:rPr>
        <w:t xml:space="preserve"> </w:t>
      </w:r>
      <w:r>
        <w:rPr>
          <w:rFonts w:hint="eastAsia" w:ascii="宋体" w:hAnsi="宋体" w:eastAsia="宋体" w:cs="宋体"/>
          <w:sz w:val="24"/>
          <w:szCs w:val="24"/>
          <w:highlight w:val="none"/>
          <w:shd w:val="clear" w:color="auto" w:fill="FFFFFF"/>
          <w:lang w:eastAsia="zh-CN"/>
        </w:rPr>
        <w:t>商</w:t>
      </w: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u w:val="none"/>
          <w:shd w:val="clear" w:color="auto" w:fill="FFFFFF"/>
        </w:rPr>
        <w:t>（</w:t>
      </w:r>
      <w:r>
        <w:rPr>
          <w:rFonts w:hint="eastAsia" w:ascii="宋体" w:hAnsi="宋体" w:eastAsia="宋体" w:cs="宋体"/>
          <w:color w:val="auto"/>
          <w:sz w:val="24"/>
          <w:szCs w:val="24"/>
          <w:highlight w:val="none"/>
          <w:lang w:val="zh-CN"/>
        </w:rPr>
        <w:t>公章</w:t>
      </w:r>
      <w:r>
        <w:rPr>
          <w:rFonts w:hint="eastAsia" w:ascii="宋体" w:hAnsi="宋体" w:eastAsia="宋体" w:cs="宋体"/>
          <w:sz w:val="24"/>
          <w:szCs w:val="24"/>
          <w:highlight w:val="none"/>
          <w:u w:val="none"/>
          <w:shd w:val="clear" w:color="auto" w:fill="FFFFFF"/>
        </w:rPr>
        <w:t>）</w:t>
      </w:r>
    </w:p>
    <w:p>
      <w:pPr>
        <w:spacing w:line="360" w:lineRule="auto"/>
        <w:ind w:firstLine="480" w:firstLineChars="200"/>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 xml:space="preserve">                    法定代表人或其委托代理人：</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（签字或盖章）</w:t>
      </w:r>
    </w:p>
    <w:p>
      <w:pPr>
        <w:ind w:firstLine="2880" w:firstLineChars="1200"/>
        <w:rPr>
          <w:rStyle w:val="34"/>
          <w:rFonts w:hint="eastAsia" w:ascii="宋体" w:hAnsi="宋体" w:eastAsia="宋体" w:cs="宋体"/>
          <w:b/>
          <w:bCs/>
          <w:sz w:val="24"/>
          <w:szCs w:val="24"/>
          <w:highlight w:val="none"/>
          <w:lang w:val="zh-CN"/>
        </w:rPr>
      </w:pPr>
      <w:r>
        <w:rPr>
          <w:rFonts w:hint="eastAsia" w:ascii="宋体" w:hAnsi="宋体" w:eastAsia="宋体" w:cs="宋体"/>
          <w:sz w:val="24"/>
          <w:szCs w:val="24"/>
          <w:highlight w:val="none"/>
          <w:shd w:val="clear" w:color="auto" w:fill="FFFFFF"/>
        </w:rPr>
        <w:t>日  期：</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日</w:t>
      </w:r>
    </w:p>
    <w:p>
      <w:pPr>
        <w:numPr>
          <w:ilvl w:val="0"/>
          <w:numId w:val="0"/>
        </w:numPr>
        <w:bidi w:val="0"/>
        <w:ind w:left="3360" w:leftChars="0"/>
        <w:jc w:val="both"/>
        <w:outlineLvl w:val="9"/>
        <w:rPr>
          <w:rFonts w:hint="eastAsia" w:ascii="宋体" w:hAnsi="宋体" w:eastAsia="宋体" w:cs="宋体"/>
          <w:color w:val="auto"/>
          <w:sz w:val="24"/>
          <w:szCs w:val="24"/>
          <w:highlight w:val="none"/>
          <w:lang w:val="zh-CN"/>
        </w:rPr>
      </w:pPr>
      <w:r>
        <w:rPr>
          <w:rFonts w:hint="eastAsia" w:ascii="宋体" w:hAnsi="宋体" w:eastAsia="宋体" w:cs="宋体"/>
          <w:b/>
          <w:color w:val="auto"/>
          <w:szCs w:val="44"/>
          <w:highlight w:val="none"/>
        </w:rPr>
        <w:br w:type="page"/>
      </w:r>
      <w:bookmarkStart w:id="135" w:name="_Toc30668"/>
      <w:bookmarkStart w:id="136" w:name="_Toc14663_WPSOffice_Level1"/>
      <w:bookmarkStart w:id="137" w:name="_Toc512794255"/>
    </w:p>
    <w:p>
      <w:pPr>
        <w:spacing w:line="360" w:lineRule="auto"/>
        <w:jc w:val="center"/>
        <w:rPr>
          <w:rFonts w:hint="default" w:ascii="楷体" w:hAnsi="楷体" w:eastAsia="楷体" w:cs="楷体"/>
          <w:b/>
          <w:sz w:val="28"/>
          <w:szCs w:val="28"/>
          <w:highlight w:val="none"/>
          <w:shd w:val="clear" w:color="auto" w:fill="FFFFFF"/>
          <w:lang w:val="en-US" w:eastAsia="zh-CN"/>
        </w:rPr>
      </w:pPr>
      <w:bookmarkStart w:id="138" w:name="_Toc28134"/>
      <w:bookmarkStart w:id="139" w:name="_Toc22790"/>
      <w:r>
        <w:rPr>
          <w:rFonts w:hint="eastAsia" w:ascii="宋体" w:hAnsi="宋体" w:eastAsia="宋体" w:cs="宋体"/>
          <w:b/>
          <w:sz w:val="28"/>
          <w:szCs w:val="28"/>
          <w:highlight w:val="none"/>
          <w:shd w:val="clear" w:color="auto" w:fill="FFFFFF"/>
          <w:lang w:val="en-US" w:eastAsia="zh-CN"/>
        </w:rPr>
        <w:t>响应函附录</w:t>
      </w:r>
    </w:p>
    <w:tbl>
      <w:tblPr>
        <w:tblStyle w:val="26"/>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178" w:type="dxa"/>
            <w:noWrap w:val="0"/>
            <w:vAlign w:val="center"/>
          </w:tcPr>
          <w:p>
            <w:pPr>
              <w:widowControl w:val="0"/>
              <w:spacing w:line="360" w:lineRule="auto"/>
              <w:jc w:val="center"/>
              <w:rPr>
                <w:rFonts w:hint="eastAsia" w:ascii="楷体" w:hAnsi="楷体" w:eastAsia="楷体" w:cs="楷体"/>
                <w:sz w:val="24"/>
                <w:szCs w:val="24"/>
                <w:highlight w:val="none"/>
                <w:shd w:val="clear" w:color="auto" w:fill="FFFFFF"/>
              </w:rPr>
            </w:pPr>
            <w:r>
              <w:rPr>
                <w:rFonts w:hint="eastAsia" w:ascii="宋体" w:hAnsi="宋体" w:eastAsia="宋体" w:cs="宋体"/>
                <w:sz w:val="24"/>
                <w:szCs w:val="24"/>
                <w:highlight w:val="none"/>
                <w:shd w:val="clear" w:color="auto" w:fill="FFFFFF"/>
                <w:lang w:eastAsia="zh-CN"/>
              </w:rPr>
              <w:t>采购文件</w:t>
            </w:r>
            <w:r>
              <w:rPr>
                <w:rFonts w:hint="eastAsia" w:ascii="宋体" w:hAnsi="宋体" w:eastAsia="宋体" w:cs="宋体"/>
                <w:sz w:val="24"/>
                <w:szCs w:val="24"/>
                <w:highlight w:val="none"/>
                <w:shd w:val="clear" w:color="auto" w:fill="FFFFFF"/>
              </w:rPr>
              <w:t>中规定的实质性要求和条件响应情况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3" w:hRule="atLeast"/>
          <w:jc w:val="center"/>
        </w:trPr>
        <w:tc>
          <w:tcPr>
            <w:tcW w:w="9178" w:type="dxa"/>
            <w:noWrap w:val="0"/>
            <w:vAlign w:val="center"/>
          </w:tcPr>
          <w:p>
            <w:pPr>
              <w:widowControl w:val="0"/>
              <w:spacing w:line="360" w:lineRule="auto"/>
              <w:jc w:val="center"/>
              <w:rPr>
                <w:rFonts w:hint="eastAsia" w:ascii="楷体" w:hAnsi="楷体" w:eastAsia="楷体" w:cs="楷体"/>
                <w:sz w:val="24"/>
                <w:szCs w:val="24"/>
                <w:highlight w:val="none"/>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9178" w:type="dxa"/>
            <w:noWrap w:val="0"/>
            <w:vAlign w:val="center"/>
          </w:tcPr>
          <w:p>
            <w:pPr>
              <w:widowControl w:val="0"/>
              <w:spacing w:line="360" w:lineRule="auto"/>
              <w:ind w:firstLine="482" w:firstLineChars="200"/>
              <w:jc w:val="both"/>
              <w:rPr>
                <w:rFonts w:hint="eastAsia" w:ascii="宋体" w:hAnsi="宋体" w:eastAsia="宋体" w:cs="宋体"/>
                <w:sz w:val="24"/>
                <w:szCs w:val="24"/>
                <w:highlight w:val="none"/>
                <w:shd w:val="clear" w:color="auto" w:fill="FFFFFF"/>
              </w:rPr>
            </w:pPr>
            <w:r>
              <w:rPr>
                <w:rFonts w:hint="eastAsia" w:ascii="宋体" w:hAnsi="宋体" w:eastAsia="宋体" w:cs="宋体"/>
                <w:b/>
                <w:sz w:val="24"/>
                <w:szCs w:val="24"/>
                <w:highlight w:val="none"/>
                <w:shd w:val="clear" w:color="auto" w:fill="FFFFFF"/>
              </w:rPr>
              <w:t>备注：</w:t>
            </w:r>
          </w:p>
          <w:p>
            <w:pPr>
              <w:widowControl w:val="0"/>
              <w:spacing w:line="360" w:lineRule="auto"/>
              <w:ind w:firstLine="480" w:firstLineChars="200"/>
              <w:jc w:val="both"/>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1、如</w:t>
            </w:r>
            <w:r>
              <w:rPr>
                <w:rFonts w:hint="eastAsia" w:ascii="宋体" w:hAnsi="宋体" w:eastAsia="宋体" w:cs="宋体"/>
                <w:sz w:val="24"/>
                <w:szCs w:val="24"/>
                <w:highlight w:val="none"/>
                <w:shd w:val="clear" w:color="auto" w:fill="FFFFFF"/>
                <w:lang w:eastAsia="zh-CN"/>
              </w:rPr>
              <w:t>供应商</w:t>
            </w:r>
            <w:r>
              <w:rPr>
                <w:rFonts w:hint="eastAsia" w:ascii="宋体" w:hAnsi="宋体" w:eastAsia="宋体" w:cs="宋体"/>
                <w:sz w:val="24"/>
                <w:szCs w:val="24"/>
                <w:highlight w:val="none"/>
                <w:shd w:val="clear" w:color="auto" w:fill="FFFFFF"/>
              </w:rPr>
              <w:t>承诺响应</w:t>
            </w:r>
            <w:r>
              <w:rPr>
                <w:rFonts w:hint="eastAsia" w:ascii="宋体" w:hAnsi="宋体" w:eastAsia="宋体" w:cs="宋体"/>
                <w:sz w:val="24"/>
                <w:szCs w:val="24"/>
                <w:highlight w:val="none"/>
                <w:shd w:val="clear" w:color="auto" w:fill="FFFFFF"/>
                <w:lang w:eastAsia="zh-CN"/>
              </w:rPr>
              <w:t>采购文件</w:t>
            </w:r>
            <w:r>
              <w:rPr>
                <w:rFonts w:hint="eastAsia" w:ascii="宋体" w:hAnsi="宋体" w:eastAsia="宋体" w:cs="宋体"/>
                <w:sz w:val="24"/>
                <w:szCs w:val="24"/>
                <w:highlight w:val="none"/>
                <w:shd w:val="clear" w:color="auto" w:fill="FFFFFF"/>
              </w:rPr>
              <w:t>中规定的实质性要求和条件，上栏可不填写，但本页必须满足签字、盖章要求；</w:t>
            </w:r>
          </w:p>
          <w:p>
            <w:pPr>
              <w:widowControl w:val="0"/>
              <w:spacing w:line="360" w:lineRule="auto"/>
              <w:ind w:firstLine="480" w:firstLineChars="200"/>
              <w:jc w:val="both"/>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2、如</w:t>
            </w:r>
            <w:r>
              <w:rPr>
                <w:rFonts w:hint="eastAsia" w:ascii="宋体" w:hAnsi="宋体" w:eastAsia="宋体" w:cs="宋体"/>
                <w:sz w:val="24"/>
                <w:szCs w:val="24"/>
                <w:highlight w:val="none"/>
                <w:shd w:val="clear" w:color="auto" w:fill="FFFFFF"/>
                <w:lang w:eastAsia="zh-CN"/>
              </w:rPr>
              <w:t>供应商</w:t>
            </w:r>
            <w:r>
              <w:rPr>
                <w:rFonts w:hint="eastAsia" w:ascii="宋体" w:hAnsi="宋体" w:eastAsia="宋体" w:cs="宋体"/>
                <w:sz w:val="24"/>
                <w:szCs w:val="24"/>
                <w:highlight w:val="none"/>
                <w:shd w:val="clear" w:color="auto" w:fill="FFFFFF"/>
              </w:rPr>
              <w:t>不仅承诺</w:t>
            </w:r>
            <w:r>
              <w:rPr>
                <w:rFonts w:hint="eastAsia" w:ascii="宋体" w:hAnsi="宋体" w:eastAsia="宋体" w:cs="宋体"/>
                <w:sz w:val="24"/>
                <w:szCs w:val="24"/>
                <w:highlight w:val="none"/>
                <w:shd w:val="clear" w:color="auto" w:fill="FFFFFF"/>
                <w:lang w:eastAsia="zh-CN"/>
              </w:rPr>
              <w:t>采购文件</w:t>
            </w:r>
            <w:r>
              <w:rPr>
                <w:rFonts w:hint="eastAsia" w:ascii="宋体" w:hAnsi="宋体" w:eastAsia="宋体" w:cs="宋体"/>
                <w:sz w:val="24"/>
                <w:szCs w:val="24"/>
                <w:highlight w:val="none"/>
                <w:shd w:val="clear" w:color="auto" w:fill="FFFFFF"/>
              </w:rPr>
              <w:t>中规定的实质性要求和条件，还有其他有利于</w:t>
            </w:r>
            <w:r>
              <w:rPr>
                <w:rFonts w:hint="eastAsia" w:ascii="宋体" w:hAnsi="宋体" w:eastAsia="宋体" w:cs="宋体"/>
                <w:sz w:val="24"/>
                <w:szCs w:val="24"/>
                <w:highlight w:val="none"/>
                <w:shd w:val="clear" w:color="auto" w:fill="FFFFFF"/>
                <w:lang w:eastAsia="zh-CN"/>
              </w:rPr>
              <w:t>采购人</w:t>
            </w:r>
            <w:r>
              <w:rPr>
                <w:rFonts w:hint="eastAsia" w:ascii="宋体" w:hAnsi="宋体" w:eastAsia="宋体" w:cs="宋体"/>
                <w:sz w:val="24"/>
                <w:szCs w:val="24"/>
                <w:highlight w:val="none"/>
                <w:shd w:val="clear" w:color="auto" w:fill="FFFFFF"/>
              </w:rPr>
              <w:t>的承诺，则必须在上栏中予以具体说明；</w:t>
            </w:r>
          </w:p>
          <w:p>
            <w:pPr>
              <w:widowControl w:val="0"/>
              <w:spacing w:line="360" w:lineRule="auto"/>
              <w:ind w:firstLine="480" w:firstLineChars="200"/>
              <w:jc w:val="both"/>
              <w:rPr>
                <w:rFonts w:hint="eastAsia" w:ascii="楷体" w:hAnsi="楷体" w:eastAsia="楷体" w:cs="楷体"/>
                <w:sz w:val="24"/>
                <w:szCs w:val="24"/>
                <w:highlight w:val="none"/>
                <w:shd w:val="clear" w:color="auto" w:fill="FFFFFF"/>
              </w:rPr>
            </w:pPr>
            <w:r>
              <w:rPr>
                <w:rFonts w:hint="eastAsia" w:ascii="宋体" w:hAnsi="宋体" w:eastAsia="宋体" w:cs="宋体"/>
                <w:sz w:val="24"/>
                <w:szCs w:val="24"/>
                <w:highlight w:val="none"/>
                <w:shd w:val="clear" w:color="auto" w:fill="FFFFFF"/>
              </w:rPr>
              <w:t>3、如</w:t>
            </w:r>
            <w:r>
              <w:rPr>
                <w:rFonts w:hint="eastAsia" w:ascii="宋体" w:hAnsi="宋体" w:eastAsia="宋体" w:cs="宋体"/>
                <w:sz w:val="24"/>
                <w:szCs w:val="24"/>
                <w:highlight w:val="none"/>
                <w:shd w:val="clear" w:color="auto" w:fill="FFFFFF"/>
                <w:lang w:eastAsia="zh-CN"/>
              </w:rPr>
              <w:t>供应商</w:t>
            </w:r>
            <w:r>
              <w:rPr>
                <w:rFonts w:hint="eastAsia" w:ascii="宋体" w:hAnsi="宋体" w:eastAsia="宋体" w:cs="宋体"/>
                <w:sz w:val="24"/>
                <w:szCs w:val="24"/>
                <w:highlight w:val="none"/>
                <w:shd w:val="clear" w:color="auto" w:fill="FFFFFF"/>
              </w:rPr>
              <w:t>不承诺完全响应</w:t>
            </w:r>
            <w:r>
              <w:rPr>
                <w:rFonts w:hint="eastAsia" w:ascii="宋体" w:hAnsi="宋体" w:eastAsia="宋体" w:cs="宋体"/>
                <w:sz w:val="24"/>
                <w:szCs w:val="24"/>
                <w:highlight w:val="none"/>
                <w:shd w:val="clear" w:color="auto" w:fill="FFFFFF"/>
                <w:lang w:eastAsia="zh-CN"/>
              </w:rPr>
              <w:t>采购文件</w:t>
            </w:r>
            <w:r>
              <w:rPr>
                <w:rFonts w:hint="eastAsia" w:ascii="宋体" w:hAnsi="宋体" w:eastAsia="宋体" w:cs="宋体"/>
                <w:sz w:val="24"/>
                <w:szCs w:val="24"/>
                <w:highlight w:val="none"/>
                <w:shd w:val="clear" w:color="auto" w:fill="FFFFFF"/>
              </w:rPr>
              <w:t>中规定的实质性要求和条件，必须对不响应部分的内容予以具体说明。</w:t>
            </w:r>
          </w:p>
        </w:tc>
      </w:tr>
    </w:tbl>
    <w:p>
      <w:pPr>
        <w:spacing w:line="360" w:lineRule="auto"/>
        <w:ind w:firstLine="2880" w:firstLineChars="1200"/>
        <w:jc w:val="both"/>
        <w:rPr>
          <w:rFonts w:hint="eastAsia" w:ascii="宋体" w:hAnsi="宋体" w:eastAsia="宋体" w:cs="宋体"/>
          <w:sz w:val="24"/>
          <w:szCs w:val="24"/>
          <w:highlight w:val="none"/>
          <w:shd w:val="clear" w:color="auto" w:fill="FFFFFF"/>
          <w:lang w:eastAsia="zh-CN"/>
        </w:rPr>
      </w:pPr>
    </w:p>
    <w:p>
      <w:pPr>
        <w:spacing w:line="360" w:lineRule="auto"/>
        <w:ind w:firstLine="2880" w:firstLineChars="1200"/>
        <w:jc w:val="both"/>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eastAsia="zh-CN"/>
        </w:rPr>
        <w:t>供</w:t>
      </w:r>
      <w:r>
        <w:rPr>
          <w:rFonts w:hint="eastAsia" w:ascii="宋体" w:hAnsi="宋体" w:eastAsia="宋体" w:cs="宋体"/>
          <w:sz w:val="24"/>
          <w:szCs w:val="24"/>
          <w:highlight w:val="none"/>
          <w:shd w:val="clear" w:color="auto" w:fill="FFFFFF"/>
          <w:lang w:val="en-US" w:eastAsia="zh-CN"/>
        </w:rPr>
        <w:t xml:space="preserve"> </w:t>
      </w:r>
      <w:r>
        <w:rPr>
          <w:rFonts w:hint="eastAsia" w:ascii="宋体" w:hAnsi="宋体" w:eastAsia="宋体" w:cs="宋体"/>
          <w:sz w:val="24"/>
          <w:szCs w:val="24"/>
          <w:highlight w:val="none"/>
          <w:shd w:val="clear" w:color="auto" w:fill="FFFFFF"/>
          <w:lang w:eastAsia="zh-CN"/>
        </w:rPr>
        <w:t>应</w:t>
      </w:r>
      <w:r>
        <w:rPr>
          <w:rFonts w:hint="eastAsia" w:ascii="宋体" w:hAnsi="宋体" w:eastAsia="宋体" w:cs="宋体"/>
          <w:sz w:val="24"/>
          <w:szCs w:val="24"/>
          <w:highlight w:val="none"/>
          <w:shd w:val="clear" w:color="auto" w:fill="FFFFFF"/>
          <w:lang w:val="en-US" w:eastAsia="zh-CN"/>
        </w:rPr>
        <w:t xml:space="preserve"> </w:t>
      </w:r>
      <w:r>
        <w:rPr>
          <w:rFonts w:hint="eastAsia" w:ascii="宋体" w:hAnsi="宋体" w:eastAsia="宋体" w:cs="宋体"/>
          <w:sz w:val="24"/>
          <w:szCs w:val="24"/>
          <w:highlight w:val="none"/>
          <w:shd w:val="clear" w:color="auto" w:fill="FFFFFF"/>
          <w:lang w:eastAsia="zh-CN"/>
        </w:rPr>
        <w:t>商</w:t>
      </w: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u w:val="none"/>
          <w:shd w:val="clear" w:color="auto" w:fill="FFFFFF"/>
        </w:rPr>
        <w:t>（</w:t>
      </w:r>
      <w:r>
        <w:rPr>
          <w:rFonts w:hint="eastAsia" w:ascii="宋体" w:hAnsi="宋体" w:eastAsia="宋体" w:cs="宋体"/>
          <w:color w:val="auto"/>
          <w:sz w:val="24"/>
          <w:szCs w:val="24"/>
          <w:highlight w:val="none"/>
          <w:lang w:val="zh-CN"/>
        </w:rPr>
        <w:t>公章</w:t>
      </w:r>
      <w:r>
        <w:rPr>
          <w:rFonts w:hint="eastAsia" w:ascii="宋体" w:hAnsi="宋体" w:eastAsia="宋体" w:cs="宋体"/>
          <w:sz w:val="24"/>
          <w:szCs w:val="24"/>
          <w:highlight w:val="none"/>
          <w:u w:val="none"/>
          <w:shd w:val="clear" w:color="auto" w:fill="FFFFFF"/>
        </w:rPr>
        <w:t>）</w:t>
      </w:r>
    </w:p>
    <w:p>
      <w:pPr>
        <w:spacing w:line="360" w:lineRule="auto"/>
        <w:ind w:firstLine="480" w:firstLineChars="200"/>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 xml:space="preserve">                    法定代表人或其委托代理人：</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（签字或盖章）</w:t>
      </w:r>
    </w:p>
    <w:p>
      <w:pPr>
        <w:ind w:firstLine="2880" w:firstLineChars="1200"/>
        <w:rPr>
          <w:rStyle w:val="34"/>
          <w:rFonts w:hint="eastAsia" w:ascii="宋体" w:hAnsi="宋体" w:eastAsia="宋体" w:cs="宋体"/>
          <w:b/>
          <w:bCs/>
          <w:sz w:val="24"/>
          <w:szCs w:val="24"/>
          <w:highlight w:val="none"/>
          <w:lang w:val="zh-CN"/>
        </w:rPr>
      </w:pPr>
      <w:r>
        <w:rPr>
          <w:rFonts w:hint="eastAsia" w:ascii="宋体" w:hAnsi="宋体" w:eastAsia="宋体" w:cs="宋体"/>
          <w:sz w:val="24"/>
          <w:szCs w:val="24"/>
          <w:highlight w:val="none"/>
          <w:shd w:val="clear" w:color="auto" w:fill="FFFFFF"/>
        </w:rPr>
        <w:t>日  期：</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日</w:t>
      </w:r>
    </w:p>
    <w:p>
      <w:pPr>
        <w:rPr>
          <w:rFonts w:hint="eastAsia" w:ascii="宋体" w:hAnsi="宋体" w:eastAsia="宋体" w:cs="宋体"/>
          <w:b/>
          <w:color w:val="auto"/>
          <w:sz w:val="30"/>
          <w:szCs w:val="30"/>
          <w:highlight w:val="none"/>
          <w:lang w:val="en-US" w:eastAsia="zh-CN"/>
        </w:rPr>
      </w:pPr>
    </w:p>
    <w:p>
      <w:pPr>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br w:type="page"/>
      </w:r>
    </w:p>
    <w:p>
      <w:pPr>
        <w:pStyle w:val="4"/>
        <w:jc w:val="center"/>
        <w:rPr>
          <w:rFonts w:hint="eastAsia" w:ascii="宋体" w:hAnsi="宋体" w:eastAsia="宋体" w:cs="宋体"/>
          <w:b/>
          <w:color w:val="auto"/>
          <w:highlight w:val="none"/>
          <w:lang w:val="zh-CN" w:eastAsia="zh-CN"/>
        </w:rPr>
      </w:pPr>
      <w:bookmarkStart w:id="140" w:name="_Toc15437"/>
      <w:r>
        <w:rPr>
          <w:rFonts w:hint="eastAsia" w:ascii="宋体" w:hAnsi="宋体" w:eastAsia="宋体" w:cs="宋体"/>
          <w:b/>
          <w:color w:val="auto"/>
          <w:highlight w:val="none"/>
          <w:lang w:val="en-US" w:eastAsia="zh-CN"/>
        </w:rPr>
        <w:t>三</w:t>
      </w:r>
      <w:r>
        <w:rPr>
          <w:rFonts w:hint="eastAsia" w:ascii="宋体" w:hAnsi="宋体" w:eastAsia="宋体" w:cs="宋体"/>
          <w:b/>
          <w:color w:val="auto"/>
          <w:highlight w:val="none"/>
          <w:lang w:val="zh-CN" w:eastAsia="zh-CN"/>
        </w:rPr>
        <w:t>、响应方案</w:t>
      </w:r>
      <w:bookmarkEnd w:id="135"/>
      <w:bookmarkEnd w:id="136"/>
      <w:bookmarkEnd w:id="137"/>
      <w:bookmarkEnd w:id="138"/>
      <w:bookmarkEnd w:id="139"/>
      <w:bookmarkEnd w:id="140"/>
    </w:p>
    <w:p>
      <w:pPr>
        <w:rPr>
          <w:rFonts w:hint="eastAsia" w:ascii="宋体" w:hAnsi="宋体" w:eastAsia="宋体" w:cs="宋体"/>
          <w:color w:val="auto"/>
          <w:highlight w:val="none"/>
          <w:lang w:val="zh-CN"/>
        </w:rPr>
      </w:pPr>
    </w:p>
    <w:p>
      <w:pPr>
        <w:numPr>
          <w:ilvl w:val="0"/>
          <w:numId w:val="0"/>
        </w:numPr>
        <w:ind w:leftChars="0"/>
        <w:rPr>
          <w:rFonts w:hint="eastAsia" w:ascii="宋体" w:hAnsi="宋体" w:eastAsia="宋体" w:cs="宋体"/>
          <w:color w:val="auto"/>
          <w:highlight w:val="none"/>
          <w:lang w:val="en-US" w:eastAsia="zh-CN"/>
        </w:rPr>
      </w:pPr>
    </w:p>
    <w:p>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（各供应商根据采购内容及评审办法，自主编写</w:t>
      </w:r>
      <w:r>
        <w:rPr>
          <w:rFonts w:hint="eastAsia" w:ascii="宋体" w:hAnsi="宋体" w:eastAsia="宋体" w:cs="宋体"/>
          <w:color w:val="auto"/>
          <w:sz w:val="24"/>
          <w:szCs w:val="24"/>
          <w:highlight w:val="none"/>
        </w:rPr>
        <w:t>)</w:t>
      </w:r>
      <w:bookmarkStart w:id="141" w:name="_Toc21489"/>
      <w:bookmarkStart w:id="142" w:name="_Toc21827_WPSOffice_Level1"/>
    </w:p>
    <w:p>
      <w:pPr>
        <w:autoSpaceDE w:val="0"/>
        <w:autoSpaceDN w:val="0"/>
        <w:adjustRightInd w:val="0"/>
        <w:snapToGrid w:val="0"/>
        <w:spacing w:line="360" w:lineRule="auto"/>
        <w:jc w:val="center"/>
        <w:rPr>
          <w:rFonts w:hint="eastAsia" w:ascii="宋体" w:hAnsi="宋体" w:eastAsia="宋体" w:cs="宋体"/>
          <w:color w:val="auto"/>
          <w:sz w:val="24"/>
          <w:szCs w:val="24"/>
          <w:highlight w:val="none"/>
        </w:rPr>
        <w:sectPr>
          <w:footerReference r:id="rId7" w:type="first"/>
          <w:headerReference r:id="rId5" w:type="default"/>
          <w:footerReference r:id="rId6" w:type="default"/>
          <w:pgSz w:w="11906" w:h="16838"/>
          <w:pgMar w:top="1417" w:right="1803" w:bottom="1417" w:left="1803" w:header="850" w:footer="992" w:gutter="0"/>
          <w:pgNumType w:fmt="decimal"/>
          <w:cols w:space="0" w:num="1"/>
          <w:rtlGutter w:val="0"/>
          <w:docGrid w:linePitch="312" w:charSpace="0"/>
        </w:sectPr>
      </w:pPr>
    </w:p>
    <w:p>
      <w:pPr>
        <w:pStyle w:val="4"/>
        <w:jc w:val="center"/>
        <w:rPr>
          <w:rFonts w:hint="eastAsia" w:ascii="宋体" w:hAnsi="宋体" w:eastAsia="宋体" w:cs="宋体"/>
          <w:b/>
          <w:color w:val="auto"/>
          <w:highlight w:val="none"/>
          <w:lang w:val="zh-CN"/>
        </w:rPr>
      </w:pPr>
      <w:bookmarkStart w:id="143" w:name="_Toc23652"/>
      <w:bookmarkStart w:id="144" w:name="_Toc14958"/>
      <w:bookmarkStart w:id="145" w:name="_Toc22218"/>
      <w:r>
        <w:rPr>
          <w:rFonts w:hint="eastAsia" w:ascii="宋体" w:hAnsi="宋体" w:eastAsia="宋体" w:cs="宋体"/>
          <w:b/>
          <w:color w:val="auto"/>
          <w:highlight w:val="none"/>
          <w:lang w:val="en-US" w:eastAsia="zh-CN"/>
        </w:rPr>
        <w:t>四</w:t>
      </w:r>
      <w:r>
        <w:rPr>
          <w:rFonts w:hint="eastAsia" w:ascii="宋体" w:hAnsi="宋体" w:eastAsia="宋体" w:cs="宋体"/>
          <w:b/>
          <w:color w:val="auto"/>
          <w:highlight w:val="none"/>
          <w:lang w:val="zh-CN"/>
        </w:rPr>
        <w:t>、供应商承诺书</w:t>
      </w:r>
      <w:bookmarkEnd w:id="141"/>
      <w:bookmarkEnd w:id="142"/>
      <w:bookmarkEnd w:id="143"/>
      <w:bookmarkEnd w:id="144"/>
      <w:bookmarkEnd w:id="145"/>
    </w:p>
    <w:p>
      <w:pPr>
        <w:autoSpaceDE w:val="0"/>
        <w:autoSpaceDN w:val="0"/>
        <w:adjustRightInd w:val="0"/>
        <w:spacing w:line="360" w:lineRule="auto"/>
        <w:rPr>
          <w:rFonts w:hint="eastAsia" w:ascii="宋体" w:hAnsi="宋体" w:eastAsia="宋体" w:cs="宋体"/>
          <w:color w:val="auto"/>
          <w:sz w:val="24"/>
          <w:szCs w:val="24"/>
          <w:highlight w:val="none"/>
        </w:rPr>
      </w:pPr>
    </w:p>
    <w:p>
      <w:pPr>
        <w:autoSpaceDE w:val="0"/>
        <w:autoSpaceDN w:val="0"/>
        <w:adjustRightInd w:val="0"/>
        <w:spacing w:line="360" w:lineRule="auto"/>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eastAsia="zh-CN"/>
        </w:rPr>
        <w:t>陕西省水路交通事业发展中心</w:t>
      </w:r>
      <w:r>
        <w:rPr>
          <w:rFonts w:hint="eastAsia" w:ascii="宋体" w:hAnsi="宋体" w:eastAsia="宋体" w:cs="宋体"/>
          <w:color w:val="auto"/>
          <w:sz w:val="24"/>
          <w:szCs w:val="24"/>
          <w:highlight w:val="none"/>
        </w:rPr>
        <w:t>：</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作为参加贵单位组织的</w:t>
      </w:r>
      <w:r>
        <w:rPr>
          <w:rFonts w:hint="eastAsia" w:ascii="宋体" w:hAnsi="宋体" w:eastAsia="宋体" w:cs="宋体"/>
          <w:color w:val="auto"/>
          <w:sz w:val="24"/>
          <w:szCs w:val="24"/>
          <w:highlight w:val="none"/>
          <w:u w:val="single"/>
        </w:rPr>
        <w:t>（项目名称）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磋商的供应商，本公司郑重承诺：</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1、在参加本项目磋商之前不存在被依法禁止经营行为、财产被接管或冻结的情况，如有隐瞒实情，愿承担一切责任及后果。</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近年受到有关行政主管部门的行政处理、不良行为记录为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次（没有填零），如有隐瞒实情，愿承担一切责任及后果。</w:t>
      </w:r>
    </w:p>
    <w:p>
      <w:pPr>
        <w:autoSpaceDE w:val="0"/>
        <w:autoSpaceDN w:val="0"/>
        <w:adjustRightIn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3、参加本次磋商提交的所有资质证明文件和资信证明文件是真实的、有效的，如有隐瞒实情，愿承担一切责任及后果。</w:t>
      </w:r>
    </w:p>
    <w:p>
      <w:pPr>
        <w:autoSpaceDE w:val="0"/>
        <w:autoSpaceDN w:val="0"/>
        <w:adjustRightInd w:val="0"/>
        <w:spacing w:line="360" w:lineRule="auto"/>
        <w:jc w:val="center"/>
        <w:rPr>
          <w:rFonts w:hint="eastAsia" w:ascii="宋体" w:hAnsi="宋体" w:eastAsia="宋体" w:cs="宋体"/>
          <w:b/>
          <w:color w:val="auto"/>
          <w:sz w:val="24"/>
          <w:szCs w:val="24"/>
          <w:highlight w:val="none"/>
        </w:rPr>
      </w:pPr>
    </w:p>
    <w:p>
      <w:pPr>
        <w:autoSpaceDE w:val="0"/>
        <w:autoSpaceDN w:val="0"/>
        <w:adjustRightInd w:val="0"/>
        <w:spacing w:line="360" w:lineRule="auto"/>
        <w:jc w:val="center"/>
        <w:rPr>
          <w:rFonts w:hint="eastAsia" w:ascii="宋体" w:hAnsi="宋体" w:eastAsia="宋体" w:cs="宋体"/>
          <w:b/>
          <w:color w:val="auto"/>
          <w:sz w:val="24"/>
          <w:szCs w:val="24"/>
          <w:highlight w:val="none"/>
        </w:rPr>
      </w:pPr>
    </w:p>
    <w:p>
      <w:pPr>
        <w:spacing w:line="360" w:lineRule="auto"/>
        <w:ind w:firstLine="2880" w:firstLineChars="1200"/>
        <w:jc w:val="both"/>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eastAsia="zh-CN"/>
        </w:rPr>
        <w:t>供</w:t>
      </w:r>
      <w:r>
        <w:rPr>
          <w:rFonts w:hint="eastAsia" w:ascii="宋体" w:hAnsi="宋体" w:eastAsia="宋体" w:cs="宋体"/>
          <w:sz w:val="24"/>
          <w:szCs w:val="24"/>
          <w:highlight w:val="none"/>
          <w:shd w:val="clear" w:color="auto" w:fill="FFFFFF"/>
          <w:lang w:val="en-US" w:eastAsia="zh-CN"/>
        </w:rPr>
        <w:t xml:space="preserve"> </w:t>
      </w:r>
      <w:r>
        <w:rPr>
          <w:rFonts w:hint="eastAsia" w:ascii="宋体" w:hAnsi="宋体" w:eastAsia="宋体" w:cs="宋体"/>
          <w:sz w:val="24"/>
          <w:szCs w:val="24"/>
          <w:highlight w:val="none"/>
          <w:shd w:val="clear" w:color="auto" w:fill="FFFFFF"/>
          <w:lang w:eastAsia="zh-CN"/>
        </w:rPr>
        <w:t>应</w:t>
      </w:r>
      <w:r>
        <w:rPr>
          <w:rFonts w:hint="eastAsia" w:ascii="宋体" w:hAnsi="宋体" w:eastAsia="宋体" w:cs="宋体"/>
          <w:sz w:val="24"/>
          <w:szCs w:val="24"/>
          <w:highlight w:val="none"/>
          <w:shd w:val="clear" w:color="auto" w:fill="FFFFFF"/>
          <w:lang w:val="en-US" w:eastAsia="zh-CN"/>
        </w:rPr>
        <w:t xml:space="preserve"> </w:t>
      </w:r>
      <w:r>
        <w:rPr>
          <w:rFonts w:hint="eastAsia" w:ascii="宋体" w:hAnsi="宋体" w:eastAsia="宋体" w:cs="宋体"/>
          <w:sz w:val="24"/>
          <w:szCs w:val="24"/>
          <w:highlight w:val="none"/>
          <w:shd w:val="clear" w:color="auto" w:fill="FFFFFF"/>
          <w:lang w:eastAsia="zh-CN"/>
        </w:rPr>
        <w:t>商</w:t>
      </w: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u w:val="none"/>
          <w:shd w:val="clear" w:color="auto" w:fill="FFFFFF"/>
        </w:rPr>
        <w:t>（</w:t>
      </w:r>
      <w:r>
        <w:rPr>
          <w:rFonts w:hint="eastAsia" w:ascii="宋体" w:hAnsi="宋体" w:eastAsia="宋体" w:cs="宋体"/>
          <w:color w:val="auto"/>
          <w:sz w:val="24"/>
          <w:szCs w:val="24"/>
          <w:highlight w:val="none"/>
          <w:lang w:val="zh-CN"/>
        </w:rPr>
        <w:t>公章</w:t>
      </w:r>
      <w:r>
        <w:rPr>
          <w:rFonts w:hint="eastAsia" w:ascii="宋体" w:hAnsi="宋体" w:eastAsia="宋体" w:cs="宋体"/>
          <w:sz w:val="24"/>
          <w:szCs w:val="24"/>
          <w:highlight w:val="none"/>
          <w:u w:val="none"/>
          <w:shd w:val="clear" w:color="auto" w:fill="FFFFFF"/>
        </w:rPr>
        <w:t>）</w:t>
      </w:r>
    </w:p>
    <w:p>
      <w:pPr>
        <w:spacing w:line="360" w:lineRule="auto"/>
        <w:ind w:firstLine="480" w:firstLineChars="200"/>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 xml:space="preserve">                    法定代表人或其委托代理人：</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（签字或盖章）</w:t>
      </w:r>
    </w:p>
    <w:p>
      <w:pPr>
        <w:ind w:firstLine="2880" w:firstLineChars="1200"/>
        <w:rPr>
          <w:rStyle w:val="34"/>
          <w:rFonts w:hint="eastAsia" w:ascii="宋体" w:hAnsi="宋体" w:eastAsia="宋体" w:cs="宋体"/>
          <w:b/>
          <w:bCs/>
          <w:sz w:val="24"/>
          <w:szCs w:val="24"/>
          <w:highlight w:val="none"/>
          <w:lang w:val="zh-CN"/>
        </w:rPr>
      </w:pPr>
      <w:r>
        <w:rPr>
          <w:rFonts w:hint="eastAsia" w:ascii="宋体" w:hAnsi="宋体" w:eastAsia="宋体" w:cs="宋体"/>
          <w:sz w:val="24"/>
          <w:szCs w:val="24"/>
          <w:highlight w:val="none"/>
          <w:shd w:val="clear" w:color="auto" w:fill="FFFFFF"/>
        </w:rPr>
        <w:t>日  期：</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日</w:t>
      </w: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br w:type="page"/>
      </w:r>
      <w:r>
        <w:rPr>
          <w:rFonts w:hint="eastAsia" w:ascii="宋体" w:hAnsi="宋体" w:eastAsia="宋体" w:cs="宋体"/>
          <w:b/>
          <w:bCs/>
          <w:color w:val="auto"/>
          <w:sz w:val="28"/>
          <w:szCs w:val="28"/>
          <w:highlight w:val="none"/>
          <w:lang w:val="zh-CN"/>
        </w:rPr>
        <w:t>供应商企业关系关联承诺书</w:t>
      </w:r>
    </w:p>
    <w:p>
      <w:pPr>
        <w:autoSpaceDE w:val="0"/>
        <w:autoSpaceDN w:val="0"/>
        <w:adjustRightInd w:val="0"/>
        <w:spacing w:line="360" w:lineRule="auto"/>
        <w:rPr>
          <w:rFonts w:hint="eastAsia" w:ascii="宋体" w:hAnsi="宋体" w:eastAsia="宋体" w:cs="宋体"/>
          <w:color w:val="auto"/>
          <w:sz w:val="28"/>
          <w:szCs w:val="28"/>
          <w:highlight w:val="none"/>
        </w:rPr>
      </w:pP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1、供应商在本磋商项目中，不存在与其它供应商负责人为同一人，有控股、管理等关联关系。</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1-1、管理关系说明：</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我单位管理的具有独立法人的下属单位有：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我单位的上级管理单位有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1-2、股权关系说明：</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我单位控股的单位有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我单位被</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单位控股。</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1-3、单位负责人：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2、其他与本项目有关的利害关系说明：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utoSpaceDE w:val="0"/>
        <w:autoSpaceDN w:val="0"/>
        <w:adjustRightInd w:val="0"/>
        <w:snapToGrid w:val="0"/>
        <w:spacing w:line="360" w:lineRule="auto"/>
        <w:rPr>
          <w:rFonts w:hint="eastAsia" w:ascii="宋体" w:hAnsi="宋体" w:eastAsia="宋体" w:cs="宋体"/>
          <w:color w:val="auto"/>
          <w:sz w:val="24"/>
          <w:szCs w:val="24"/>
          <w:highlight w:val="none"/>
        </w:rPr>
      </w:pP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我单位承诺以上说明真实有效，无虚假内容或隐瞒。</w:t>
      </w:r>
    </w:p>
    <w:p>
      <w:pPr>
        <w:autoSpaceDE w:val="0"/>
        <w:autoSpaceDN w:val="0"/>
        <w:adjustRightInd w:val="0"/>
        <w:snapToGrid w:val="0"/>
        <w:spacing w:line="360" w:lineRule="auto"/>
        <w:rPr>
          <w:rFonts w:hint="eastAsia" w:ascii="宋体" w:hAnsi="宋体" w:eastAsia="宋体" w:cs="宋体"/>
          <w:color w:val="auto"/>
          <w:sz w:val="24"/>
          <w:szCs w:val="24"/>
          <w:highlight w:val="none"/>
        </w:rPr>
      </w:pPr>
    </w:p>
    <w:p>
      <w:pPr>
        <w:autoSpaceDE w:val="0"/>
        <w:autoSpaceDN w:val="0"/>
        <w:adjustRightInd w:val="0"/>
        <w:snapToGrid w:val="0"/>
        <w:spacing w:line="360" w:lineRule="auto"/>
        <w:jc w:val="center"/>
        <w:rPr>
          <w:rFonts w:hint="eastAsia" w:ascii="宋体" w:hAnsi="宋体" w:eastAsia="宋体" w:cs="宋体"/>
          <w:b/>
          <w:color w:val="auto"/>
          <w:sz w:val="24"/>
          <w:szCs w:val="24"/>
          <w:highlight w:val="none"/>
        </w:rPr>
      </w:pPr>
    </w:p>
    <w:p>
      <w:pPr>
        <w:spacing w:line="360" w:lineRule="auto"/>
        <w:ind w:firstLine="2880" w:firstLineChars="1200"/>
        <w:jc w:val="both"/>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eastAsia="zh-CN"/>
        </w:rPr>
        <w:t>供</w:t>
      </w:r>
      <w:r>
        <w:rPr>
          <w:rFonts w:hint="eastAsia" w:ascii="宋体" w:hAnsi="宋体" w:eastAsia="宋体" w:cs="宋体"/>
          <w:sz w:val="24"/>
          <w:szCs w:val="24"/>
          <w:highlight w:val="none"/>
          <w:shd w:val="clear" w:color="auto" w:fill="FFFFFF"/>
          <w:lang w:val="en-US" w:eastAsia="zh-CN"/>
        </w:rPr>
        <w:t xml:space="preserve"> </w:t>
      </w:r>
      <w:r>
        <w:rPr>
          <w:rFonts w:hint="eastAsia" w:ascii="宋体" w:hAnsi="宋体" w:eastAsia="宋体" w:cs="宋体"/>
          <w:sz w:val="24"/>
          <w:szCs w:val="24"/>
          <w:highlight w:val="none"/>
          <w:shd w:val="clear" w:color="auto" w:fill="FFFFFF"/>
          <w:lang w:eastAsia="zh-CN"/>
        </w:rPr>
        <w:t>应</w:t>
      </w:r>
      <w:r>
        <w:rPr>
          <w:rFonts w:hint="eastAsia" w:ascii="宋体" w:hAnsi="宋体" w:eastAsia="宋体" w:cs="宋体"/>
          <w:sz w:val="24"/>
          <w:szCs w:val="24"/>
          <w:highlight w:val="none"/>
          <w:shd w:val="clear" w:color="auto" w:fill="FFFFFF"/>
          <w:lang w:val="en-US" w:eastAsia="zh-CN"/>
        </w:rPr>
        <w:t xml:space="preserve"> </w:t>
      </w:r>
      <w:r>
        <w:rPr>
          <w:rFonts w:hint="eastAsia" w:ascii="宋体" w:hAnsi="宋体" w:eastAsia="宋体" w:cs="宋体"/>
          <w:sz w:val="24"/>
          <w:szCs w:val="24"/>
          <w:highlight w:val="none"/>
          <w:shd w:val="clear" w:color="auto" w:fill="FFFFFF"/>
          <w:lang w:eastAsia="zh-CN"/>
        </w:rPr>
        <w:t>商</w:t>
      </w: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u w:val="none"/>
          <w:shd w:val="clear" w:color="auto" w:fill="FFFFFF"/>
        </w:rPr>
        <w:t>（</w:t>
      </w:r>
      <w:r>
        <w:rPr>
          <w:rFonts w:hint="eastAsia" w:ascii="宋体" w:hAnsi="宋体" w:eastAsia="宋体" w:cs="宋体"/>
          <w:color w:val="auto"/>
          <w:sz w:val="24"/>
          <w:szCs w:val="24"/>
          <w:highlight w:val="none"/>
          <w:lang w:val="zh-CN"/>
        </w:rPr>
        <w:t>公章</w:t>
      </w:r>
      <w:r>
        <w:rPr>
          <w:rFonts w:hint="eastAsia" w:ascii="宋体" w:hAnsi="宋体" w:eastAsia="宋体" w:cs="宋体"/>
          <w:sz w:val="24"/>
          <w:szCs w:val="24"/>
          <w:highlight w:val="none"/>
          <w:u w:val="none"/>
          <w:shd w:val="clear" w:color="auto" w:fill="FFFFFF"/>
        </w:rPr>
        <w:t>）</w:t>
      </w:r>
    </w:p>
    <w:p>
      <w:pPr>
        <w:spacing w:line="360" w:lineRule="auto"/>
        <w:ind w:firstLine="480" w:firstLineChars="200"/>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 xml:space="preserve">                    法定代表人或其委托代理人：</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（签字或盖章）</w:t>
      </w:r>
    </w:p>
    <w:p>
      <w:pPr>
        <w:ind w:firstLine="2880" w:firstLineChars="1200"/>
        <w:rPr>
          <w:rStyle w:val="34"/>
          <w:rFonts w:hint="eastAsia" w:ascii="宋体" w:hAnsi="宋体" w:eastAsia="宋体" w:cs="宋体"/>
          <w:b/>
          <w:bCs/>
          <w:sz w:val="24"/>
          <w:szCs w:val="24"/>
          <w:highlight w:val="none"/>
          <w:lang w:val="zh-CN"/>
        </w:rPr>
      </w:pPr>
      <w:r>
        <w:rPr>
          <w:rFonts w:hint="eastAsia" w:ascii="宋体" w:hAnsi="宋体" w:eastAsia="宋体" w:cs="宋体"/>
          <w:sz w:val="24"/>
          <w:szCs w:val="24"/>
          <w:highlight w:val="none"/>
          <w:shd w:val="clear" w:color="auto" w:fill="FFFFFF"/>
        </w:rPr>
        <w:t>日  期：</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日</w:t>
      </w:r>
    </w:p>
    <w:p>
      <w:pPr>
        <w:autoSpaceDE w:val="0"/>
        <w:autoSpaceDN w:val="0"/>
        <w:adjustRightInd w:val="0"/>
        <w:snapToGrid w:val="0"/>
        <w:spacing w:line="360" w:lineRule="auto"/>
        <w:ind w:firstLine="240" w:firstLineChars="100"/>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 xml:space="preserve">                                </w:t>
      </w:r>
    </w:p>
    <w:p>
      <w:pPr>
        <w:autoSpaceDE w:val="0"/>
        <w:autoSpaceDN w:val="0"/>
        <w:adjustRightInd w:val="0"/>
        <w:snapToGrid w:val="0"/>
        <w:spacing w:line="360" w:lineRule="auto"/>
        <w:rPr>
          <w:rFonts w:hint="eastAsia" w:ascii="宋体" w:hAnsi="宋体" w:eastAsia="宋体" w:cs="宋体"/>
          <w:b/>
          <w:bCs/>
          <w:color w:val="auto"/>
          <w:sz w:val="24"/>
          <w:szCs w:val="24"/>
          <w:highlight w:val="none"/>
          <w:lang w:val="zh-CN"/>
        </w:rPr>
      </w:pPr>
    </w:p>
    <w:p>
      <w:pPr>
        <w:pStyle w:val="4"/>
        <w:spacing w:line="360" w:lineRule="auto"/>
        <w:jc w:val="center"/>
        <w:outlineLvl w:val="9"/>
        <w:rPr>
          <w:rFonts w:hint="eastAsia" w:ascii="宋体" w:hAnsi="宋体" w:eastAsia="宋体" w:cs="宋体"/>
          <w:b/>
          <w:color w:val="auto"/>
          <w:highlight w:val="none"/>
          <w:lang w:val="zh-CN"/>
        </w:rPr>
        <w:sectPr>
          <w:pgSz w:w="11906" w:h="16838"/>
          <w:pgMar w:top="1417" w:right="1803" w:bottom="1417" w:left="1803" w:header="850" w:footer="992" w:gutter="0"/>
          <w:pgNumType w:fmt="decimal"/>
          <w:cols w:space="0" w:num="1"/>
          <w:rtlGutter w:val="0"/>
          <w:docGrid w:linePitch="312" w:charSpace="0"/>
        </w:sectPr>
      </w:pPr>
      <w:bookmarkStart w:id="146" w:name="_Toc18654"/>
      <w:bookmarkStart w:id="147" w:name="_Toc2228_WPSOffice_Level1"/>
    </w:p>
    <w:p>
      <w:pPr>
        <w:pStyle w:val="4"/>
        <w:jc w:val="center"/>
        <w:rPr>
          <w:rFonts w:hint="eastAsia" w:ascii="宋体" w:hAnsi="宋体" w:eastAsia="宋体" w:cs="宋体"/>
          <w:b/>
          <w:color w:val="auto"/>
          <w:highlight w:val="none"/>
          <w:lang w:val="zh-CN"/>
        </w:rPr>
      </w:pPr>
      <w:bookmarkStart w:id="148" w:name="_Toc17063"/>
      <w:bookmarkStart w:id="149" w:name="_Toc29858"/>
      <w:bookmarkStart w:id="150" w:name="_Toc32370"/>
      <w:r>
        <w:rPr>
          <w:rFonts w:hint="eastAsia" w:ascii="宋体" w:hAnsi="宋体" w:eastAsia="宋体" w:cs="宋体"/>
          <w:b/>
          <w:color w:val="auto"/>
          <w:highlight w:val="none"/>
          <w:lang w:val="en-US" w:eastAsia="zh-CN"/>
        </w:rPr>
        <w:t>五</w:t>
      </w:r>
      <w:r>
        <w:rPr>
          <w:rFonts w:hint="eastAsia" w:ascii="宋体" w:hAnsi="宋体" w:eastAsia="宋体" w:cs="宋体"/>
          <w:b/>
          <w:color w:val="auto"/>
          <w:highlight w:val="none"/>
          <w:lang w:val="zh-CN"/>
        </w:rPr>
        <w:t>、合格供应商证明文件</w:t>
      </w:r>
      <w:bookmarkEnd w:id="146"/>
      <w:bookmarkEnd w:id="147"/>
      <w:bookmarkEnd w:id="148"/>
      <w:bookmarkEnd w:id="149"/>
      <w:bookmarkEnd w:id="150"/>
    </w:p>
    <w:p>
      <w:pPr>
        <w:pStyle w:val="22"/>
        <w:spacing w:before="0" w:beforeAutospacing="0" w:after="0" w:afterAutospacing="0" w:line="360" w:lineRule="auto"/>
        <w:ind w:firstLine="42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1、满足《中华人民共和国政府采购法》第二十二条规定；</w:t>
      </w:r>
    </w:p>
    <w:p>
      <w:pPr>
        <w:pStyle w:val="22"/>
        <w:spacing w:before="0" w:beforeAutospacing="0" w:after="0" w:afterAutospacing="0" w:line="360" w:lineRule="auto"/>
        <w:ind w:firstLine="42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2</w:t>
      </w:r>
      <w:r>
        <w:rPr>
          <w:rFonts w:hint="eastAsia" w:ascii="宋体" w:hAnsi="宋体" w:eastAsia="宋体" w:cs="宋体"/>
          <w:color w:val="auto"/>
          <w:sz w:val="24"/>
          <w:szCs w:val="24"/>
          <w:highlight w:val="none"/>
          <w:shd w:val="clear" w:color="auto" w:fill="FFFFFF"/>
        </w:rPr>
        <w:t>、本项目的特定资格要求：</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eastAsia="zh-CN"/>
        </w:rPr>
        <w:t>供应商</w:t>
      </w:r>
      <w:r>
        <w:rPr>
          <w:rFonts w:hint="eastAsia" w:ascii="宋体" w:hAnsi="宋体" w:eastAsia="宋体" w:cs="宋体"/>
          <w:color w:val="000000"/>
          <w:sz w:val="24"/>
          <w:szCs w:val="24"/>
          <w:highlight w:val="none"/>
          <w:lang w:val="zh-CN"/>
        </w:rPr>
        <w:t>应为具有独立承担民事责任的能力且具备向</w:t>
      </w:r>
      <w:r>
        <w:rPr>
          <w:rFonts w:hint="eastAsia" w:ascii="宋体" w:hAnsi="宋体" w:eastAsia="宋体" w:cs="宋体"/>
          <w:color w:val="000000"/>
          <w:sz w:val="24"/>
          <w:szCs w:val="24"/>
          <w:highlight w:val="none"/>
          <w:lang w:val="zh-CN" w:eastAsia="zh-CN"/>
        </w:rPr>
        <w:t>采购人</w:t>
      </w:r>
      <w:r>
        <w:rPr>
          <w:rFonts w:hint="eastAsia" w:ascii="宋体" w:hAnsi="宋体" w:eastAsia="宋体" w:cs="宋体"/>
          <w:color w:val="000000"/>
          <w:sz w:val="24"/>
          <w:szCs w:val="24"/>
          <w:highlight w:val="none"/>
          <w:lang w:val="zh-CN"/>
        </w:rPr>
        <w:t>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zh-CN" w:eastAsia="zh-CN"/>
        </w:rPr>
        <w:t>供应商</w:t>
      </w:r>
      <w:r>
        <w:rPr>
          <w:rFonts w:hint="eastAsia" w:ascii="宋体" w:hAnsi="宋体" w:eastAsia="宋体" w:cs="宋体"/>
          <w:color w:val="000000"/>
          <w:sz w:val="24"/>
          <w:szCs w:val="24"/>
          <w:highlight w:val="none"/>
          <w:lang w:val="zh-CN"/>
        </w:rPr>
        <w:t>不得为“信用中国”网站（www.creditchina.gov.cn）中列入</w:t>
      </w:r>
      <w:r>
        <w:rPr>
          <w:rFonts w:hint="eastAsia" w:ascii="宋体" w:hAnsi="宋体" w:eastAsia="宋体" w:cs="宋体"/>
          <w:color w:val="000000"/>
          <w:sz w:val="24"/>
          <w:szCs w:val="24"/>
          <w:highlight w:val="none"/>
          <w:lang w:val="zh-CN" w:eastAsia="zh-CN"/>
        </w:rPr>
        <w:t>重大税收违法失信主体的供应商</w:t>
      </w:r>
      <w:r>
        <w:rPr>
          <w:rFonts w:hint="eastAsia" w:ascii="宋体" w:hAnsi="宋体" w:eastAsia="宋体" w:cs="宋体"/>
          <w:color w:val="000000"/>
          <w:sz w:val="24"/>
          <w:szCs w:val="24"/>
          <w:highlight w:val="none"/>
          <w:lang w:val="zh-CN"/>
        </w:rPr>
        <w:t>；不得为“中国执行信息公开网”（http://zxgk.court.gov.cn）中列入失信被执行人名单的</w:t>
      </w:r>
      <w:r>
        <w:rPr>
          <w:rFonts w:hint="eastAsia" w:ascii="宋体" w:hAnsi="宋体" w:eastAsia="宋体" w:cs="宋体"/>
          <w:color w:val="000000"/>
          <w:sz w:val="24"/>
          <w:szCs w:val="24"/>
          <w:highlight w:val="none"/>
          <w:lang w:val="zh-CN" w:eastAsia="zh-CN"/>
        </w:rPr>
        <w:t>供应商</w:t>
      </w:r>
      <w:r>
        <w:rPr>
          <w:rFonts w:hint="eastAsia" w:ascii="宋体" w:hAnsi="宋体" w:eastAsia="宋体" w:cs="宋体"/>
          <w:color w:val="000000"/>
          <w:sz w:val="24"/>
          <w:szCs w:val="24"/>
          <w:highlight w:val="none"/>
          <w:lang w:val="zh-CN"/>
        </w:rPr>
        <w:t>；不得为“中国政府采购网”（www.ccgp.gov.cn）政府采购严重违法失信行为记录名单中被财政部门禁止参加政府采购活动的</w:t>
      </w:r>
      <w:r>
        <w:rPr>
          <w:rFonts w:hint="eastAsia" w:ascii="宋体" w:hAnsi="宋体" w:eastAsia="宋体" w:cs="宋体"/>
          <w:color w:val="000000"/>
          <w:sz w:val="24"/>
          <w:szCs w:val="24"/>
          <w:highlight w:val="none"/>
          <w:lang w:val="zh-CN" w:eastAsia="zh-CN"/>
        </w:rPr>
        <w:t>供应商</w:t>
      </w:r>
      <w:r>
        <w:rPr>
          <w:rFonts w:hint="eastAsia" w:ascii="宋体" w:hAnsi="宋体" w:eastAsia="宋体" w:cs="宋体"/>
          <w:color w:val="000000"/>
          <w:sz w:val="24"/>
          <w:szCs w:val="24"/>
          <w:highlight w:val="none"/>
          <w:lang w:val="zh-CN"/>
        </w:rPr>
        <w:t>；</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本项目不接受</w:t>
      </w:r>
      <w:r>
        <w:rPr>
          <w:rFonts w:hint="eastAsia" w:ascii="宋体" w:hAnsi="宋体" w:eastAsia="宋体" w:cs="宋体"/>
          <w:color w:val="000000"/>
          <w:sz w:val="24"/>
          <w:szCs w:val="24"/>
          <w:highlight w:val="none"/>
          <w:lang w:val="zh-CN" w:eastAsia="zh-CN"/>
        </w:rPr>
        <w:t>联合体；</w:t>
      </w:r>
      <w:r>
        <w:rPr>
          <w:rFonts w:hint="eastAsia" w:ascii="宋体" w:hAnsi="宋体" w:eastAsia="宋体" w:cs="宋体"/>
          <w:color w:val="000000"/>
          <w:sz w:val="24"/>
          <w:szCs w:val="24"/>
          <w:highlight w:val="none"/>
          <w:lang w:val="zh-CN"/>
        </w:rPr>
        <w:t xml:space="preserve"> </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rPr>
        <w:t>本项目</w:t>
      </w:r>
      <w:r>
        <w:rPr>
          <w:rFonts w:hint="eastAsia" w:ascii="宋体" w:hAnsi="宋体" w:eastAsia="宋体" w:cs="宋体"/>
          <w:color w:val="000000"/>
          <w:sz w:val="24"/>
          <w:szCs w:val="24"/>
          <w:highlight w:val="none"/>
          <w:lang w:val="en-US" w:eastAsia="zh-CN"/>
        </w:rPr>
        <w:t>属于</w:t>
      </w:r>
      <w:r>
        <w:rPr>
          <w:rFonts w:hint="eastAsia" w:ascii="宋体" w:hAnsi="宋体" w:eastAsia="宋体" w:cs="宋体"/>
          <w:color w:val="000000"/>
          <w:sz w:val="24"/>
          <w:szCs w:val="24"/>
          <w:highlight w:val="none"/>
          <w:lang w:val="zh-CN"/>
        </w:rPr>
        <w:t>专门面向中小企业采购项目。</w:t>
      </w:r>
    </w:p>
    <w:p>
      <w:pPr>
        <w:autoSpaceDE w:val="0"/>
        <w:autoSpaceDN w:val="0"/>
        <w:adjustRightInd w:val="0"/>
        <w:spacing w:line="360" w:lineRule="auto"/>
        <w:ind w:firstLine="482" w:firstLineChars="200"/>
        <w:rPr>
          <w:rFonts w:hint="eastAsia" w:ascii="宋体" w:hAnsi="宋体" w:cs="宋体"/>
          <w:b/>
          <w:bCs/>
          <w:color w:val="auto"/>
          <w:sz w:val="24"/>
          <w:szCs w:val="20"/>
          <w:highlight w:val="none"/>
          <w:lang w:val="en-US" w:eastAsia="zh-CN"/>
        </w:rPr>
      </w:pPr>
      <w:r>
        <w:rPr>
          <w:rFonts w:hint="eastAsia" w:ascii="宋体" w:hAnsi="宋体" w:cs="宋体"/>
          <w:b/>
          <w:bCs/>
          <w:color w:val="auto"/>
          <w:sz w:val="24"/>
          <w:szCs w:val="20"/>
          <w:highlight w:val="none"/>
          <w:lang w:val="en-US" w:eastAsia="zh-CN"/>
        </w:rPr>
        <w:br w:type="page"/>
      </w:r>
    </w:p>
    <w:p>
      <w:pPr>
        <w:outlineLvl w:val="2"/>
        <w:rPr>
          <w:rFonts w:hint="eastAsia" w:ascii="宋体" w:hAnsi="宋体" w:eastAsia="宋体" w:cs="宋体"/>
          <w:color w:val="auto"/>
          <w:sz w:val="28"/>
          <w:szCs w:val="28"/>
          <w:highlight w:val="none"/>
          <w:lang w:val="zh-CN"/>
        </w:rPr>
      </w:pP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供应商应符合《中华人民共和国政府采购法》第二十二条规定</w:t>
      </w:r>
    </w:p>
    <w:p>
      <w:pPr>
        <w:autoSpaceDE w:val="0"/>
        <w:autoSpaceDN w:val="0"/>
        <w:adjustRightInd w:val="0"/>
        <w:spacing w:line="360" w:lineRule="auto"/>
        <w:ind w:left="422" w:hanging="422" w:hangingChars="175"/>
        <w:jc w:val="center"/>
        <w:rPr>
          <w:rFonts w:hint="eastAsia" w:ascii="宋体" w:hAnsi="宋体" w:eastAsia="宋体" w:cs="宋体"/>
          <w:b/>
          <w:bCs/>
          <w:color w:val="auto"/>
          <w:sz w:val="24"/>
          <w:szCs w:val="24"/>
          <w:highlight w:val="none"/>
        </w:rPr>
      </w:pPr>
    </w:p>
    <w:p>
      <w:pPr>
        <w:jc w:val="center"/>
        <w:rPr>
          <w:rFonts w:hint="eastAsia" w:ascii="宋体" w:hAnsi="宋体" w:cs="宋体"/>
          <w:b/>
          <w:sz w:val="24"/>
          <w:szCs w:val="24"/>
          <w:highlight w:val="none"/>
        </w:rPr>
      </w:pPr>
      <w:bookmarkStart w:id="151" w:name="_Toc6215_WPSOffice_Level1"/>
      <w:r>
        <w:rPr>
          <w:rFonts w:hint="eastAsia" w:ascii="宋体" w:hAnsi="宋体" w:cs="宋体"/>
          <w:b/>
          <w:sz w:val="24"/>
          <w:szCs w:val="24"/>
          <w:highlight w:val="none"/>
        </w:rPr>
        <w:t>承诺书</w:t>
      </w:r>
      <w:bookmarkEnd w:id="151"/>
    </w:p>
    <w:p>
      <w:pPr>
        <w:autoSpaceDE w:val="0"/>
        <w:autoSpaceDN w:val="0"/>
        <w:adjustRightInd w:val="0"/>
        <w:spacing w:line="360" w:lineRule="auto"/>
        <w:ind w:left="420" w:hanging="420" w:hangingChars="175"/>
        <w:rPr>
          <w:rFonts w:hint="eastAsia" w:ascii="宋体" w:hAnsi="宋体" w:cs="宋体"/>
          <w:sz w:val="24"/>
          <w:szCs w:val="24"/>
          <w:highlight w:val="none"/>
        </w:rPr>
      </w:pPr>
    </w:p>
    <w:p>
      <w:pPr>
        <w:spacing w:line="48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p>
    <w:p>
      <w:pPr>
        <w:spacing w:line="48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名称)郑重承诺</w:t>
      </w:r>
      <w:r>
        <w:rPr>
          <w:rFonts w:hint="eastAsia" w:ascii="宋体" w:hAnsi="宋体" w:cs="宋体"/>
          <w:sz w:val="24"/>
          <w:szCs w:val="24"/>
          <w:highlight w:val="none"/>
          <w:lang w:eastAsia="zh-CN"/>
        </w:rPr>
        <w:t>：</w:t>
      </w:r>
    </w:p>
    <w:p>
      <w:pPr>
        <w:spacing w:line="48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480" w:lineRule="auto"/>
        <w:ind w:firstLine="720" w:firstLineChars="3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color w:val="auto"/>
          <w:sz w:val="24"/>
          <w:szCs w:val="24"/>
          <w:highlight w:val="none"/>
          <w:lang w:val="en-US" w:eastAsia="zh-CN"/>
        </w:rPr>
        <w:t>我方未在</w:t>
      </w:r>
      <w:r>
        <w:rPr>
          <w:rFonts w:hint="eastAsia" w:ascii="宋体" w:hAnsi="宋体" w:cs="宋体"/>
          <w:sz w:val="24"/>
          <w:szCs w:val="24"/>
          <w:highlight w:val="none"/>
        </w:rPr>
        <w:t>“信用中国”网站（www.creditchina.gov.cn）中</w:t>
      </w:r>
      <w:r>
        <w:rPr>
          <w:rFonts w:hint="eastAsia" w:ascii="宋体" w:hAnsi="宋体" w:cs="宋体"/>
          <w:sz w:val="24"/>
          <w:szCs w:val="24"/>
          <w:highlight w:val="none"/>
          <w:lang w:val="en-US" w:eastAsia="zh-CN"/>
        </w:rPr>
        <w:t>被</w:t>
      </w:r>
      <w:r>
        <w:rPr>
          <w:rFonts w:hint="eastAsia" w:ascii="宋体" w:hAnsi="宋体" w:cs="宋体"/>
          <w:sz w:val="24"/>
          <w:szCs w:val="24"/>
          <w:highlight w:val="none"/>
        </w:rPr>
        <w:t>列入</w:t>
      </w:r>
      <w:r>
        <w:rPr>
          <w:rFonts w:hint="eastAsia" w:ascii="宋体" w:hAnsi="宋体" w:cs="宋体"/>
          <w:sz w:val="24"/>
          <w:szCs w:val="24"/>
          <w:highlight w:val="none"/>
          <w:lang w:eastAsia="zh-CN"/>
        </w:rPr>
        <w:t>重大税收违法失信主体</w:t>
      </w:r>
      <w:r>
        <w:rPr>
          <w:rFonts w:hint="eastAsia" w:ascii="宋体" w:hAnsi="宋体" w:eastAsia="宋体" w:cs="宋体"/>
          <w:color w:val="auto"/>
          <w:sz w:val="24"/>
          <w:szCs w:val="24"/>
          <w:highlight w:val="none"/>
          <w:lang w:val="en-US" w:eastAsia="zh-CN"/>
        </w:rPr>
        <w:t>；未在中国执行信息公开网（http://zxgk.court.gov.cn）中被列入失信被执行人名单；未在中国政府采购网（www.ccgp.gov.cn）政府采购严重违法失信行为记录名单中被财政部门禁止参加政府采购活动</w:t>
      </w:r>
      <w:r>
        <w:rPr>
          <w:rFonts w:hint="eastAsia" w:ascii="宋体" w:hAnsi="宋体" w:eastAsia="宋体" w:cs="宋体"/>
          <w:sz w:val="24"/>
          <w:szCs w:val="24"/>
          <w:highlight w:val="none"/>
          <w:lang w:eastAsia="zh-CN"/>
        </w:rPr>
        <w:t>。</w:t>
      </w:r>
    </w:p>
    <w:p>
      <w:pPr>
        <w:spacing w:line="48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3.我方在采购项目评审 (评标) 环节结束后，随时接受采购人、采购代理机构的检查验证，配合提供相关证明材料，证明符合《中华人民共和国政府采购法》规定的</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基本资格条件。</w:t>
      </w:r>
    </w:p>
    <w:p>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我方对以上承诺负全部法律责任。</w:t>
      </w:r>
    </w:p>
    <w:p>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rPr>
      </w:pPr>
    </w:p>
    <w:p>
      <w:pPr>
        <w:spacing w:line="360" w:lineRule="auto"/>
        <w:ind w:firstLine="2880" w:firstLineChars="1200"/>
        <w:jc w:val="both"/>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eastAsia="zh-CN"/>
        </w:rPr>
        <w:t>供</w:t>
      </w:r>
      <w:r>
        <w:rPr>
          <w:rFonts w:hint="eastAsia" w:ascii="宋体" w:hAnsi="宋体" w:eastAsia="宋体" w:cs="宋体"/>
          <w:sz w:val="24"/>
          <w:szCs w:val="24"/>
          <w:highlight w:val="none"/>
          <w:shd w:val="clear" w:color="auto" w:fill="FFFFFF"/>
          <w:lang w:val="en-US" w:eastAsia="zh-CN"/>
        </w:rPr>
        <w:t xml:space="preserve"> </w:t>
      </w:r>
      <w:r>
        <w:rPr>
          <w:rFonts w:hint="eastAsia" w:ascii="宋体" w:hAnsi="宋体" w:eastAsia="宋体" w:cs="宋体"/>
          <w:sz w:val="24"/>
          <w:szCs w:val="24"/>
          <w:highlight w:val="none"/>
          <w:shd w:val="clear" w:color="auto" w:fill="FFFFFF"/>
          <w:lang w:eastAsia="zh-CN"/>
        </w:rPr>
        <w:t>应</w:t>
      </w:r>
      <w:r>
        <w:rPr>
          <w:rFonts w:hint="eastAsia" w:ascii="宋体" w:hAnsi="宋体" w:eastAsia="宋体" w:cs="宋体"/>
          <w:sz w:val="24"/>
          <w:szCs w:val="24"/>
          <w:highlight w:val="none"/>
          <w:shd w:val="clear" w:color="auto" w:fill="FFFFFF"/>
          <w:lang w:val="en-US" w:eastAsia="zh-CN"/>
        </w:rPr>
        <w:t xml:space="preserve"> </w:t>
      </w:r>
      <w:r>
        <w:rPr>
          <w:rFonts w:hint="eastAsia" w:ascii="宋体" w:hAnsi="宋体" w:eastAsia="宋体" w:cs="宋体"/>
          <w:sz w:val="24"/>
          <w:szCs w:val="24"/>
          <w:highlight w:val="none"/>
          <w:shd w:val="clear" w:color="auto" w:fill="FFFFFF"/>
          <w:lang w:eastAsia="zh-CN"/>
        </w:rPr>
        <w:t>商</w:t>
      </w: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u w:val="none"/>
          <w:shd w:val="clear" w:color="auto" w:fill="FFFFFF"/>
        </w:rPr>
        <w:t>（</w:t>
      </w:r>
      <w:r>
        <w:rPr>
          <w:rFonts w:hint="eastAsia" w:ascii="宋体" w:hAnsi="宋体" w:eastAsia="宋体" w:cs="宋体"/>
          <w:color w:val="auto"/>
          <w:sz w:val="24"/>
          <w:szCs w:val="24"/>
          <w:highlight w:val="none"/>
          <w:lang w:val="zh-CN"/>
        </w:rPr>
        <w:t>公章</w:t>
      </w:r>
      <w:r>
        <w:rPr>
          <w:rFonts w:hint="eastAsia" w:ascii="宋体" w:hAnsi="宋体" w:eastAsia="宋体" w:cs="宋体"/>
          <w:sz w:val="24"/>
          <w:szCs w:val="24"/>
          <w:highlight w:val="none"/>
          <w:u w:val="none"/>
          <w:shd w:val="clear" w:color="auto" w:fill="FFFFFF"/>
        </w:rPr>
        <w:t>）</w:t>
      </w:r>
    </w:p>
    <w:p>
      <w:pPr>
        <w:spacing w:line="360" w:lineRule="auto"/>
        <w:ind w:firstLine="480" w:firstLineChars="200"/>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 xml:space="preserve">                    法定代表人或其委托代理人：</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（签字或盖章）</w:t>
      </w:r>
    </w:p>
    <w:p>
      <w:pPr>
        <w:ind w:firstLine="2880" w:firstLineChars="1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日  期：</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日</w:t>
      </w:r>
    </w:p>
    <w:p>
      <w:pP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br w:type="page"/>
      </w:r>
    </w:p>
    <w:p>
      <w:pPr>
        <w:widowControl w:val="0"/>
        <w:numPr>
          <w:ilvl w:val="0"/>
          <w:numId w:val="0"/>
        </w:numPr>
        <w:jc w:val="both"/>
        <w:outlineLvl w:val="2"/>
        <w:rPr>
          <w:rFonts w:hint="default"/>
          <w:highlight w:val="none"/>
          <w:lang w:val="en-US" w:eastAsia="zh-CN"/>
        </w:rPr>
      </w:pPr>
      <w:r>
        <w:rPr>
          <w:rFonts w:hint="eastAsia" w:ascii="宋体" w:hAnsi="宋体" w:cs="宋体"/>
          <w:b/>
          <w:bCs/>
          <w:sz w:val="28"/>
          <w:szCs w:val="21"/>
          <w:highlight w:val="none"/>
          <w:lang w:val="en-US" w:eastAsia="zh-CN"/>
        </w:rPr>
        <w:t>2、</w:t>
      </w:r>
      <w:r>
        <w:rPr>
          <w:rFonts w:hint="eastAsia" w:ascii="宋体" w:hAnsi="宋体" w:cs="宋体"/>
          <w:b/>
          <w:bCs/>
          <w:sz w:val="28"/>
          <w:szCs w:val="21"/>
          <w:highlight w:val="none"/>
        </w:rPr>
        <w:t>营业执照</w:t>
      </w:r>
      <w:r>
        <w:rPr>
          <w:rFonts w:hint="eastAsia" w:ascii="宋体" w:hAnsi="宋体" w:cs="宋体"/>
          <w:b/>
          <w:bCs/>
          <w:sz w:val="28"/>
          <w:szCs w:val="21"/>
          <w:highlight w:val="none"/>
          <w:lang w:val="en-US" w:eastAsia="zh-CN"/>
        </w:rPr>
        <w:t>或其他主体证明资料</w:t>
      </w:r>
    </w:p>
    <w:p>
      <w:pPr>
        <w:pStyle w:val="10"/>
        <w:rPr>
          <w:rFonts w:hint="default"/>
          <w:highlight w:val="none"/>
          <w:lang w:val="en-US" w:eastAsia="zh-CN"/>
        </w:rPr>
      </w:pPr>
    </w:p>
    <w:p>
      <w:pPr>
        <w:pStyle w:val="15"/>
        <w:rPr>
          <w:rFonts w:hint="default"/>
          <w:highlight w:val="none"/>
          <w:lang w:val="en-US" w:eastAsia="zh-CN"/>
        </w:rPr>
      </w:pPr>
    </w:p>
    <w:p>
      <w:pPr>
        <w:rPr>
          <w:rFonts w:hint="default"/>
          <w:highlight w:val="none"/>
          <w:lang w:val="en-US" w:eastAsia="zh-CN"/>
        </w:rPr>
        <w:sectPr>
          <w:headerReference r:id="rId8" w:type="default"/>
          <w:footerReference r:id="rId9" w:type="default"/>
          <w:pgSz w:w="11906" w:h="16838"/>
          <w:pgMar w:top="1417" w:right="1803" w:bottom="1417" w:left="1803" w:header="850" w:footer="992" w:gutter="0"/>
          <w:pgNumType w:fmt="decimal"/>
          <w:cols w:space="0" w:num="1"/>
          <w:rtlGutter w:val="0"/>
          <w:docGrid w:linePitch="312" w:charSpace="0"/>
        </w:sectPr>
      </w:pPr>
    </w:p>
    <w:p>
      <w:pPr>
        <w:outlineLvl w:val="2"/>
        <w:rPr>
          <w:rFonts w:ascii="宋体" w:hAnsi="宋体" w:eastAsia="宋体" w:cs="宋体"/>
          <w:szCs w:val="22"/>
          <w:highlight w:val="none"/>
        </w:rPr>
      </w:pPr>
      <w:bookmarkStart w:id="152" w:name="_Toc18384"/>
      <w:bookmarkStart w:id="153" w:name="_Toc2461"/>
      <w:bookmarkStart w:id="154" w:name="_Toc28695"/>
      <w:r>
        <w:rPr>
          <w:rFonts w:hint="eastAsia" w:ascii="宋体" w:hAnsi="宋体" w:cs="宋体"/>
          <w:b/>
          <w:bCs/>
          <w:sz w:val="28"/>
          <w:szCs w:val="28"/>
          <w:highlight w:val="none"/>
          <w:lang w:val="en-US" w:eastAsia="zh-CN"/>
        </w:rPr>
        <w:t>3</w:t>
      </w:r>
      <w:r>
        <w:rPr>
          <w:rFonts w:hint="eastAsia" w:ascii="宋体" w:hAnsi="宋体" w:eastAsia="宋体" w:cs="宋体"/>
          <w:b/>
          <w:bCs/>
          <w:sz w:val="28"/>
          <w:szCs w:val="28"/>
          <w:highlight w:val="none"/>
          <w:lang w:val="en-US" w:eastAsia="zh-CN"/>
        </w:rPr>
        <w:t>、</w:t>
      </w:r>
      <w:r>
        <w:rPr>
          <w:rFonts w:hint="eastAsia" w:ascii="宋体" w:hAnsi="宋体" w:eastAsia="宋体" w:cs="宋体"/>
          <w:b/>
          <w:bCs/>
          <w:sz w:val="28"/>
          <w:szCs w:val="28"/>
          <w:highlight w:val="none"/>
        </w:rPr>
        <w:t>非联合体磋商的声明</w:t>
      </w:r>
    </w:p>
    <w:p>
      <w:pPr>
        <w:autoSpaceDE w:val="0"/>
        <w:autoSpaceDN w:val="0"/>
        <w:adjustRightInd w:val="0"/>
        <w:spacing w:line="360" w:lineRule="auto"/>
        <w:jc w:val="center"/>
        <w:rPr>
          <w:rFonts w:ascii="宋体" w:hAnsi="宋体" w:cs="宋体"/>
          <w:b/>
          <w:sz w:val="24"/>
          <w:szCs w:val="24"/>
          <w:highlight w:val="none"/>
        </w:rPr>
      </w:pPr>
    </w:p>
    <w:p>
      <w:pPr>
        <w:autoSpaceDE w:val="0"/>
        <w:autoSpaceDN w:val="0"/>
        <w:adjustRightInd w:val="0"/>
        <w:spacing w:line="360" w:lineRule="auto"/>
        <w:jc w:val="center"/>
        <w:rPr>
          <w:rFonts w:ascii="宋体" w:hAnsi="宋体" w:cs="宋体"/>
          <w:b/>
          <w:sz w:val="24"/>
          <w:szCs w:val="24"/>
          <w:highlight w:val="none"/>
        </w:rPr>
      </w:pPr>
    </w:p>
    <w:p>
      <w:pPr>
        <w:autoSpaceDE w:val="0"/>
        <w:autoSpaceDN w:val="0"/>
        <w:adjustRightInd w:val="0"/>
        <w:spacing w:line="360" w:lineRule="auto"/>
        <w:jc w:val="center"/>
        <w:rPr>
          <w:rFonts w:ascii="宋体" w:hAnsi="宋体" w:cs="宋体"/>
          <w:b/>
          <w:sz w:val="24"/>
          <w:szCs w:val="24"/>
          <w:highlight w:val="none"/>
        </w:rPr>
      </w:pPr>
      <w:bookmarkStart w:id="155" w:name="_Toc25_WPSOffice_Level1"/>
      <w:r>
        <w:rPr>
          <w:rFonts w:hint="eastAsia" w:ascii="宋体" w:hAnsi="宋体" w:cs="宋体"/>
          <w:b/>
          <w:sz w:val="24"/>
          <w:szCs w:val="24"/>
          <w:highlight w:val="none"/>
        </w:rPr>
        <w:t>非联合体磋商书面声明</w:t>
      </w:r>
      <w:bookmarkEnd w:id="155"/>
    </w:p>
    <w:p>
      <w:pPr>
        <w:autoSpaceDE w:val="0"/>
        <w:autoSpaceDN w:val="0"/>
        <w:adjustRightInd w:val="0"/>
        <w:spacing w:line="360" w:lineRule="auto"/>
        <w:rPr>
          <w:rFonts w:ascii="宋体" w:hAnsi="宋体" w:cs="宋体"/>
          <w:bCs/>
          <w:sz w:val="24"/>
          <w:szCs w:val="24"/>
          <w:highlight w:val="none"/>
        </w:rPr>
      </w:pPr>
    </w:p>
    <w:p>
      <w:pPr>
        <w:autoSpaceDE w:val="0"/>
        <w:autoSpaceDN w:val="0"/>
        <w:adjustRightInd w:val="0"/>
        <w:spacing w:line="360" w:lineRule="auto"/>
        <w:rPr>
          <w:rFonts w:hint="default" w:ascii="宋体" w:hAnsi="宋体" w:cs="宋体"/>
          <w:bCs/>
          <w:sz w:val="24"/>
          <w:szCs w:val="24"/>
          <w:highlight w:val="none"/>
          <w:lang w:val="en-US"/>
        </w:rPr>
      </w:pPr>
      <w:r>
        <w:rPr>
          <w:rFonts w:hint="eastAsia" w:ascii="宋体" w:hAnsi="宋体" w:cs="宋体"/>
          <w:bCs/>
          <w:sz w:val="24"/>
          <w:szCs w:val="24"/>
          <w:highlight w:val="none"/>
        </w:rPr>
        <w:t>致：</w:t>
      </w:r>
      <w:r>
        <w:rPr>
          <w:rFonts w:hint="eastAsia" w:ascii="宋体" w:hAnsi="宋体" w:cs="宋体"/>
          <w:bCs/>
          <w:sz w:val="24"/>
          <w:szCs w:val="24"/>
          <w:highlight w:val="none"/>
          <w:u w:val="single"/>
          <w:lang w:val="en-US" w:eastAsia="zh-CN"/>
        </w:rPr>
        <w:t xml:space="preserve">           （采购人名称）：</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我</w:t>
      </w:r>
      <w:r>
        <w:rPr>
          <w:rFonts w:hint="eastAsia" w:ascii="宋体" w:hAnsi="宋体" w:cs="宋体"/>
          <w:bCs/>
          <w:sz w:val="24"/>
          <w:szCs w:val="24"/>
          <w:highlight w:val="none"/>
          <w:lang w:val="en-US" w:eastAsia="zh-CN"/>
        </w:rPr>
        <w:t>单位</w:t>
      </w:r>
      <w:r>
        <w:rPr>
          <w:rFonts w:hint="eastAsia" w:ascii="宋体" w:hAnsi="宋体" w:cs="宋体"/>
          <w:bCs/>
          <w:sz w:val="24"/>
          <w:szCs w:val="24"/>
          <w:highlight w:val="none"/>
        </w:rPr>
        <w:t>独立参加此次</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(项目名称)</w:t>
      </w:r>
      <w:r>
        <w:rPr>
          <w:rFonts w:hint="eastAsia" w:ascii="宋体" w:hAnsi="宋体" w:cs="宋体"/>
          <w:bCs/>
          <w:sz w:val="24"/>
          <w:szCs w:val="24"/>
          <w:highlight w:val="none"/>
        </w:rPr>
        <w:t>磋商，未与其他单位组成联合体。</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特此声明。</w:t>
      </w:r>
    </w:p>
    <w:p>
      <w:pPr>
        <w:autoSpaceDE w:val="0"/>
        <w:autoSpaceDN w:val="0"/>
        <w:adjustRightInd w:val="0"/>
        <w:spacing w:line="360" w:lineRule="auto"/>
        <w:jc w:val="center"/>
        <w:rPr>
          <w:rFonts w:ascii="宋体" w:hAnsi="宋体" w:cs="宋体"/>
          <w:b/>
          <w:sz w:val="24"/>
          <w:szCs w:val="24"/>
          <w:highlight w:val="none"/>
        </w:rPr>
      </w:pPr>
    </w:p>
    <w:p>
      <w:pPr>
        <w:autoSpaceDE w:val="0"/>
        <w:autoSpaceDN w:val="0"/>
        <w:adjustRightInd w:val="0"/>
        <w:spacing w:line="360" w:lineRule="auto"/>
        <w:ind w:firstLine="480" w:firstLineChars="200"/>
        <w:rPr>
          <w:rFonts w:ascii="宋体" w:hAnsi="宋体" w:cs="宋体"/>
          <w:bCs/>
          <w:sz w:val="24"/>
          <w:szCs w:val="24"/>
          <w:highlight w:val="none"/>
        </w:rPr>
      </w:pPr>
    </w:p>
    <w:p>
      <w:pPr>
        <w:autoSpaceDE w:val="0"/>
        <w:autoSpaceDN w:val="0"/>
        <w:adjustRightInd w:val="0"/>
        <w:snapToGrid w:val="0"/>
        <w:spacing w:line="360" w:lineRule="auto"/>
        <w:ind w:firstLine="240" w:firstLineChars="100"/>
        <w:rPr>
          <w:rFonts w:hint="eastAsia" w:ascii="宋体" w:hAnsi="宋体" w:cs="宋体"/>
          <w:sz w:val="24"/>
          <w:szCs w:val="24"/>
          <w:highlight w:val="none"/>
          <w:lang w:val="en-US" w:eastAsia="zh-CN"/>
        </w:rPr>
      </w:pPr>
      <w:r>
        <w:rPr>
          <w:rFonts w:hint="eastAsia" w:ascii="宋体" w:hAnsi="宋体" w:cs="宋体"/>
          <w:sz w:val="24"/>
          <w:szCs w:val="24"/>
          <w:highlight w:val="none"/>
          <w:lang w:val="zh-CN"/>
        </w:rPr>
        <w:t>供应商（公章）：</w:t>
      </w:r>
      <w:r>
        <w:rPr>
          <w:rFonts w:hint="eastAsia" w:ascii="宋体" w:hAnsi="宋体" w:cs="宋体"/>
          <w:sz w:val="24"/>
          <w:szCs w:val="24"/>
          <w:highlight w:val="none"/>
          <w:lang w:val="en-US" w:eastAsia="zh-CN"/>
        </w:rPr>
        <w:t xml:space="preserve">                      </w:t>
      </w:r>
    </w:p>
    <w:p>
      <w:pPr>
        <w:autoSpaceDE w:val="0"/>
        <w:autoSpaceDN w:val="0"/>
        <w:adjustRightInd w:val="0"/>
        <w:snapToGrid w:val="0"/>
        <w:spacing w:line="360" w:lineRule="auto"/>
        <w:ind w:firstLine="240" w:firstLineChars="100"/>
        <w:rPr>
          <w:rFonts w:ascii="宋体" w:hAnsi="宋体" w:cs="宋体"/>
          <w:sz w:val="24"/>
          <w:szCs w:val="24"/>
          <w:highlight w:val="none"/>
          <w:lang w:val="zh-CN"/>
        </w:rPr>
      </w:pPr>
      <w:r>
        <w:rPr>
          <w:rFonts w:hint="eastAsia" w:ascii="宋体" w:hAnsi="宋体" w:cs="宋体"/>
          <w:sz w:val="24"/>
          <w:szCs w:val="24"/>
          <w:highlight w:val="none"/>
          <w:lang w:val="zh-CN"/>
        </w:rPr>
        <w:t>法定代表人</w:t>
      </w:r>
      <w:r>
        <w:rPr>
          <w:rFonts w:hint="eastAsia" w:ascii="宋体" w:hAnsi="宋体" w:cs="宋体"/>
          <w:sz w:val="24"/>
          <w:szCs w:val="24"/>
          <w:highlight w:val="none"/>
        </w:rPr>
        <w:t>或</w:t>
      </w:r>
      <w:r>
        <w:rPr>
          <w:rFonts w:hint="eastAsia" w:ascii="宋体" w:hAnsi="宋体" w:cs="宋体"/>
          <w:sz w:val="24"/>
          <w:szCs w:val="24"/>
          <w:highlight w:val="none"/>
          <w:lang w:val="zh-CN"/>
        </w:rPr>
        <w:t>授权代表（签字或盖章）：</w:t>
      </w:r>
    </w:p>
    <w:p>
      <w:pPr>
        <w:autoSpaceDE w:val="0"/>
        <w:autoSpaceDN w:val="0"/>
        <w:adjustRightInd w:val="0"/>
        <w:snapToGrid w:val="0"/>
        <w:spacing w:line="360" w:lineRule="auto"/>
        <w:ind w:firstLine="240" w:firstLineChars="100"/>
        <w:rPr>
          <w:rFonts w:ascii="宋体" w:hAnsi="宋体" w:cs="宋体"/>
          <w:sz w:val="24"/>
          <w:szCs w:val="24"/>
          <w:highlight w:val="none"/>
          <w:lang w:val="zh-CN"/>
        </w:rPr>
      </w:pPr>
      <w:r>
        <w:rPr>
          <w:rFonts w:hint="eastAsia" w:ascii="宋体" w:hAnsi="宋体" w:cs="宋体"/>
          <w:sz w:val="24"/>
          <w:szCs w:val="24"/>
          <w:highlight w:val="none"/>
        </w:rPr>
        <w:t>日期：</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zh-CN"/>
        </w:rPr>
        <w:t>年</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zh-CN"/>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zh-CN"/>
        </w:rPr>
        <w:t>日</w:t>
      </w:r>
    </w:p>
    <w:p>
      <w:pPr>
        <w:rPr>
          <w:rFonts w:ascii="宋体" w:hAnsi="宋体" w:cs="宋体"/>
          <w:bCs/>
          <w:sz w:val="24"/>
          <w:szCs w:val="24"/>
          <w:highlight w:val="none"/>
        </w:rPr>
      </w:pPr>
      <w:r>
        <w:rPr>
          <w:rFonts w:ascii="宋体" w:hAnsi="宋体" w:cs="宋体"/>
          <w:bCs/>
          <w:sz w:val="24"/>
          <w:szCs w:val="24"/>
          <w:highlight w:val="none"/>
        </w:rPr>
        <w:br w:type="page"/>
      </w:r>
    </w:p>
    <w:p>
      <w:pPr>
        <w:adjustRightInd w:val="0"/>
        <w:snapToGrid w:val="0"/>
        <w:spacing w:line="360" w:lineRule="auto"/>
        <w:outlineLvl w:val="2"/>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4、中小企业声明函</w:t>
      </w:r>
    </w:p>
    <w:p>
      <w:pPr>
        <w:pStyle w:val="36"/>
        <w:spacing w:afterAutospacing="0" w:line="360" w:lineRule="auto"/>
        <w:ind w:firstLine="504"/>
        <w:rPr>
          <w:rFonts w:hint="eastAsia" w:ascii="宋体" w:hAnsi="宋体" w:eastAsia="宋体" w:cs="宋体"/>
          <w:b/>
          <w:bCs/>
          <w:sz w:val="24"/>
          <w:szCs w:val="24"/>
          <w:highlight w:val="none"/>
        </w:rPr>
      </w:pPr>
      <w:r>
        <w:rPr>
          <w:rFonts w:hint="eastAsia" w:ascii="宋体" w:hAnsi="宋体" w:eastAsia="宋体" w:cs="宋体"/>
          <w:spacing w:val="6"/>
          <w:sz w:val="24"/>
          <w:szCs w:val="24"/>
          <w:highlight w:val="none"/>
        </w:rPr>
        <w:t>根据《政府采购促进中小企业发展管理办法》（财库[2020]46号）的规定，由</w:t>
      </w:r>
      <w:r>
        <w:rPr>
          <w:rFonts w:hint="eastAsia" w:ascii="宋体" w:hAnsi="宋体" w:eastAsia="宋体" w:cs="宋体"/>
          <w:spacing w:val="6"/>
          <w:sz w:val="24"/>
          <w:szCs w:val="24"/>
          <w:highlight w:val="none"/>
          <w:lang w:eastAsia="zh-CN"/>
        </w:rPr>
        <w:t>供应商</w:t>
      </w:r>
      <w:r>
        <w:rPr>
          <w:rFonts w:hint="eastAsia" w:ascii="宋体" w:hAnsi="宋体" w:eastAsia="宋体" w:cs="宋体"/>
          <w:spacing w:val="6"/>
          <w:sz w:val="24"/>
          <w:szCs w:val="24"/>
          <w:highlight w:val="none"/>
        </w:rPr>
        <w:t>自行声明并对真实性负责。如有虚假，将依法承担相应责任。</w:t>
      </w:r>
    </w:p>
    <w:p>
      <w:pPr>
        <w:widowControl/>
        <w:spacing w:before="83" w:beforeLines="26" w:beforeAutospacing="0" w:after="159" w:afterLines="50" w:afterAutospacing="0" w:line="435" w:lineRule="atLeast"/>
        <w:jc w:val="center"/>
        <w:rPr>
          <w:highlight w:val="none"/>
        </w:rPr>
      </w:pPr>
      <w:r>
        <w:rPr>
          <w:rStyle w:val="29"/>
          <w:rFonts w:hint="eastAsia" w:ascii="宋体" w:hAnsi="宋体" w:cs="宋体"/>
          <w:color w:val="333333"/>
          <w:kern w:val="0"/>
          <w:sz w:val="28"/>
          <w:szCs w:val="28"/>
          <w:highlight w:val="none"/>
          <w:lang w:bidi="ar"/>
        </w:rPr>
        <w:t>中小企业声明函</w:t>
      </w:r>
    </w:p>
    <w:p>
      <w:pPr>
        <w:widowControl/>
        <w:spacing w:beforeAutospacing="0" w:after="100" w:afterAutospacing="1" w:line="435" w:lineRule="atLeast"/>
        <w:ind w:firstLine="480"/>
        <w:jc w:val="left"/>
        <w:rPr>
          <w:highlight w:val="none"/>
        </w:rPr>
      </w:pPr>
      <w:r>
        <w:rPr>
          <w:rFonts w:hint="eastAsia" w:ascii="宋体" w:hAnsi="宋体" w:cs="宋体"/>
          <w:color w:val="333333"/>
          <w:kern w:val="0"/>
          <w:sz w:val="24"/>
          <w:highlight w:val="none"/>
          <w:lang w:bidi="ar"/>
        </w:rPr>
        <w:t>本公司（联合体）郑重声明，根据《政府采购促进中小企业发展管理办法 财库〔2020〕46号》的规定，本公司（联合体）参加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color w:val="333333"/>
          <w:kern w:val="0"/>
          <w:sz w:val="24"/>
          <w:highlight w:val="none"/>
          <w:u w:val="single"/>
          <w:lang w:bidi="ar"/>
        </w:rPr>
        <w:t>（单位名称）</w:t>
      </w:r>
      <w:r>
        <w:rPr>
          <w:rFonts w:hint="eastAsia" w:ascii="宋体" w:hAnsi="宋体" w:cs="宋体"/>
          <w:color w:val="333333"/>
          <w:kern w:val="0"/>
          <w:sz w:val="24"/>
          <w:highlight w:val="none"/>
          <w:lang w:bidi="ar"/>
        </w:rPr>
        <w:t>的</w:t>
      </w:r>
      <w:r>
        <w:rPr>
          <w:rFonts w:hint="eastAsia" w:ascii="宋体" w:hAnsi="宋体" w:cs="宋体"/>
          <w:color w:val="333333"/>
          <w:kern w:val="0"/>
          <w:sz w:val="24"/>
          <w:highlight w:val="none"/>
          <w:u w:val="single"/>
          <w:lang w:val="en-US" w:eastAsia="zh-CN" w:bidi="ar"/>
        </w:rPr>
        <w:t xml:space="preserve">      </w:t>
      </w:r>
      <w:r>
        <w:rPr>
          <w:rFonts w:hint="eastAsia" w:ascii="宋体" w:hAnsi="宋体" w:cs="宋体"/>
          <w:color w:val="333333"/>
          <w:kern w:val="0"/>
          <w:sz w:val="24"/>
          <w:highlight w:val="none"/>
          <w:u w:val="single"/>
          <w:lang w:bidi="ar"/>
        </w:rPr>
        <w:t>（项目名称）</w:t>
      </w:r>
      <w:r>
        <w:rPr>
          <w:rFonts w:hint="eastAsia" w:ascii="宋体" w:hAnsi="宋体" w:cs="宋体"/>
          <w:color w:val="333333"/>
          <w:kern w:val="0"/>
          <w:sz w:val="24"/>
          <w:highlight w:val="none"/>
          <w:lang w:bidi="ar"/>
        </w:rPr>
        <w:t>采购活动，服务全部由符合政策要求的中小企业承接。相关企业（含联合体中的中小企业、签订分包意向协议的中小企业）的具体情况如下：</w:t>
      </w:r>
    </w:p>
    <w:p>
      <w:pPr>
        <w:pStyle w:val="41"/>
        <w:keepNext w:val="0"/>
        <w:keepLines w:val="0"/>
        <w:pageBreakBefore w:val="0"/>
        <w:widowControl w:val="0"/>
        <w:numPr>
          <w:ilvl w:val="0"/>
          <w:numId w:val="2"/>
        </w:numPr>
        <w:tabs>
          <w:tab w:val="left" w:pos="1540"/>
        </w:tabs>
        <w:kinsoku/>
        <w:wordWrap/>
        <w:overflowPunct/>
        <w:topLinePunct w:val="0"/>
        <w:autoSpaceDE w:val="0"/>
        <w:autoSpaceDN w:val="0"/>
        <w:bidi w:val="0"/>
        <w:adjustRightInd/>
        <w:snapToGrid/>
        <w:spacing w:before="0" w:after="0" w:line="360" w:lineRule="auto"/>
        <w:ind w:right="0" w:rightChars="0" w:firstLine="480" w:firstLineChars="200"/>
        <w:jc w:val="both"/>
        <w:textAlignment w:val="auto"/>
        <w:rPr>
          <w:rFonts w:hint="eastAsia" w:ascii="宋体" w:hAnsi="宋体" w:eastAsia="宋体" w:cs="宋体"/>
          <w:color w:val="000000"/>
          <w:sz w:val="24"/>
          <w:szCs w:val="24"/>
          <w:highlight w:val="none"/>
        </w:rPr>
      </w:pPr>
      <w:r>
        <w:rPr>
          <w:rFonts w:hint="eastAsia" w:ascii="宋体" w:hAnsi="宋体" w:cs="宋体"/>
          <w:color w:val="333333"/>
          <w:kern w:val="0"/>
          <w:sz w:val="24"/>
          <w:highlight w:val="none"/>
          <w:u w:val="single"/>
          <w:lang w:eastAsia="zh-CN" w:bidi="ar"/>
        </w:rPr>
        <w:t xml:space="preserve">   </w:t>
      </w:r>
      <w:r>
        <w:rPr>
          <w:rFonts w:hint="eastAsia" w:ascii="宋体" w:hAnsi="宋体" w:cs="宋体"/>
          <w:color w:val="333333"/>
          <w:kern w:val="0"/>
          <w:sz w:val="24"/>
          <w:highlight w:val="none"/>
          <w:u w:val="single"/>
          <w:lang w:bidi="ar"/>
        </w:rPr>
        <w:t>（标的名称）</w:t>
      </w:r>
      <w:r>
        <w:rPr>
          <w:rFonts w:hint="eastAsia" w:ascii="宋体" w:hAnsi="宋体" w:cs="宋体"/>
          <w:color w:val="333333"/>
          <w:kern w:val="0"/>
          <w:sz w:val="24"/>
          <w:highlight w:val="none"/>
          <w:lang w:bidi="ar"/>
        </w:rPr>
        <w:t>，属于</w:t>
      </w:r>
      <w:r>
        <w:rPr>
          <w:rFonts w:hint="eastAsia" w:ascii="宋体" w:hAnsi="宋体" w:cs="宋体"/>
          <w:color w:val="333333"/>
          <w:kern w:val="0"/>
          <w:sz w:val="24"/>
          <w:highlight w:val="none"/>
          <w:u w:val="single"/>
          <w:lang w:bidi="ar"/>
        </w:rPr>
        <w:t>其他未列明行业</w:t>
      </w:r>
      <w:r>
        <w:rPr>
          <w:rFonts w:hint="eastAsia" w:ascii="宋体" w:hAnsi="宋体" w:cs="宋体"/>
          <w:color w:val="333333"/>
          <w:kern w:val="0"/>
          <w:sz w:val="24"/>
          <w:highlight w:val="none"/>
          <w:lang w:bidi="ar"/>
        </w:rPr>
        <w:t>；</w:t>
      </w:r>
      <w:r>
        <w:rPr>
          <w:rFonts w:hint="eastAsia" w:ascii="宋体" w:hAnsi="宋体" w:cs="宋体"/>
          <w:color w:val="333333"/>
          <w:kern w:val="0"/>
          <w:sz w:val="24"/>
          <w:highlight w:val="none"/>
          <w:lang w:val="en-US" w:eastAsia="zh-CN" w:bidi="ar"/>
        </w:rPr>
        <w:t>承接企业</w:t>
      </w:r>
      <w:r>
        <w:rPr>
          <w:rFonts w:hint="eastAsia" w:ascii="宋体" w:hAnsi="宋体" w:cs="宋体"/>
          <w:color w:val="333333"/>
          <w:kern w:val="0"/>
          <w:sz w:val="24"/>
          <w:highlight w:val="none"/>
          <w:lang w:bidi="ar"/>
        </w:rPr>
        <w:t>为</w:t>
      </w:r>
      <w:r>
        <w:rPr>
          <w:rFonts w:hint="eastAsia" w:ascii="宋体" w:hAnsi="宋体" w:cs="宋体"/>
          <w:color w:val="333333"/>
          <w:kern w:val="0"/>
          <w:sz w:val="24"/>
          <w:highlight w:val="none"/>
          <w:u w:val="single"/>
          <w:lang w:eastAsia="zh-CN" w:bidi="ar"/>
        </w:rPr>
        <w:t xml:space="preserve"> </w:t>
      </w:r>
      <w:r>
        <w:rPr>
          <w:rFonts w:hint="eastAsia" w:ascii="宋体" w:hAnsi="宋体" w:cs="宋体"/>
          <w:color w:val="333333"/>
          <w:kern w:val="0"/>
          <w:sz w:val="24"/>
          <w:highlight w:val="none"/>
          <w:u w:val="single"/>
          <w:lang w:val="en-US" w:eastAsia="zh-CN" w:bidi="ar"/>
        </w:rPr>
        <w:t xml:space="preserve">  </w:t>
      </w:r>
      <w:r>
        <w:rPr>
          <w:rFonts w:hint="eastAsia" w:ascii="宋体" w:hAnsi="宋体" w:cs="宋体"/>
          <w:color w:val="333333"/>
          <w:kern w:val="0"/>
          <w:sz w:val="24"/>
          <w:highlight w:val="none"/>
          <w:u w:val="single"/>
          <w:lang w:bidi="ar"/>
        </w:rPr>
        <w:t>（企业名称）</w:t>
      </w:r>
      <w:r>
        <w:rPr>
          <w:rFonts w:hint="eastAsia" w:ascii="宋体" w:hAnsi="宋体" w:cs="宋体"/>
          <w:color w:val="333333"/>
          <w:kern w:val="0"/>
          <w:sz w:val="24"/>
          <w:highlight w:val="none"/>
          <w:lang w:bidi="ar"/>
        </w:rPr>
        <w:t>，从业人员</w:t>
      </w:r>
      <w:r>
        <w:rPr>
          <w:rFonts w:hint="eastAsia" w:ascii="宋体" w:hAnsi="宋体" w:cs="宋体"/>
          <w:color w:val="333333"/>
          <w:kern w:val="0"/>
          <w:sz w:val="24"/>
          <w:highlight w:val="none"/>
          <w:u w:val="single"/>
          <w:lang w:eastAsia="zh-CN" w:bidi="ar"/>
        </w:rPr>
        <w:t xml:space="preserve">    </w:t>
      </w:r>
      <w:r>
        <w:rPr>
          <w:rFonts w:hint="eastAsia" w:ascii="宋体" w:hAnsi="宋体" w:cs="宋体"/>
          <w:color w:val="333333"/>
          <w:kern w:val="0"/>
          <w:sz w:val="24"/>
          <w:highlight w:val="none"/>
          <w:lang w:bidi="ar"/>
        </w:rPr>
        <w:t>人，营业收入为</w:t>
      </w:r>
      <w:r>
        <w:rPr>
          <w:rFonts w:hint="eastAsia" w:ascii="宋体" w:hAnsi="宋体" w:cs="宋体"/>
          <w:color w:val="333333"/>
          <w:kern w:val="0"/>
          <w:sz w:val="24"/>
          <w:highlight w:val="none"/>
          <w:u w:val="single"/>
          <w:lang w:eastAsia="zh-CN" w:bidi="ar"/>
        </w:rPr>
        <w:t xml:space="preserve">    </w:t>
      </w:r>
      <w:r>
        <w:rPr>
          <w:rFonts w:hint="eastAsia" w:ascii="宋体" w:hAnsi="宋体" w:cs="宋体"/>
          <w:color w:val="333333"/>
          <w:kern w:val="0"/>
          <w:sz w:val="24"/>
          <w:highlight w:val="none"/>
          <w:lang w:bidi="ar"/>
        </w:rPr>
        <w:t>万元，资产总额为</w:t>
      </w:r>
      <w:r>
        <w:rPr>
          <w:rFonts w:hint="eastAsia" w:ascii="宋体" w:hAnsi="宋体" w:cs="宋体"/>
          <w:color w:val="333333"/>
          <w:kern w:val="0"/>
          <w:sz w:val="24"/>
          <w:highlight w:val="none"/>
          <w:u w:val="single"/>
          <w:lang w:eastAsia="zh-CN" w:bidi="ar"/>
        </w:rPr>
        <w:t xml:space="preserve">   </w:t>
      </w:r>
      <w:r>
        <w:rPr>
          <w:rFonts w:hint="eastAsia" w:ascii="宋体" w:hAnsi="宋体" w:cs="宋体"/>
          <w:color w:val="333333"/>
          <w:kern w:val="0"/>
          <w:sz w:val="24"/>
          <w:highlight w:val="none"/>
          <w:lang w:bidi="ar"/>
        </w:rPr>
        <w:t>万元，属于</w:t>
      </w:r>
      <w:r>
        <w:rPr>
          <w:rFonts w:hint="eastAsia" w:ascii="宋体" w:hAnsi="宋体" w:cs="宋体"/>
          <w:color w:val="333333"/>
          <w:kern w:val="0"/>
          <w:sz w:val="24"/>
          <w:highlight w:val="none"/>
          <w:u w:val="single"/>
          <w:lang w:eastAsia="zh-CN" w:bidi="ar"/>
        </w:rPr>
        <w:t xml:space="preserve">     </w:t>
      </w:r>
      <w:r>
        <w:rPr>
          <w:rFonts w:hint="eastAsia" w:ascii="宋体" w:hAnsi="宋体" w:cs="宋体"/>
          <w:color w:val="333333"/>
          <w:kern w:val="0"/>
          <w:sz w:val="24"/>
          <w:highlight w:val="none"/>
          <w:u w:val="single"/>
          <w:lang w:bidi="ar"/>
        </w:rPr>
        <w:t>（中型企业、小型企业、微型企业）</w:t>
      </w:r>
      <w:r>
        <w:rPr>
          <w:rFonts w:hint="eastAsia" w:ascii="宋体" w:hAnsi="宋体" w:eastAsia="宋体" w:cs="宋体"/>
          <w:color w:val="000000"/>
          <w:sz w:val="24"/>
          <w:szCs w:val="24"/>
          <w:highlight w:val="none"/>
        </w:rPr>
        <w:t>；</w:t>
      </w:r>
    </w:p>
    <w:p>
      <w:pPr>
        <w:widowControl/>
        <w:spacing w:before="100" w:beforeAutospacing="1" w:after="100" w:afterAutospacing="1" w:line="435" w:lineRule="atLeast"/>
        <w:ind w:firstLine="480"/>
        <w:jc w:val="left"/>
        <w:rPr>
          <w:highlight w:val="none"/>
        </w:rPr>
      </w:pPr>
      <w:r>
        <w:rPr>
          <w:rFonts w:hint="eastAsia" w:ascii="宋体" w:hAnsi="宋体" w:cs="宋体"/>
          <w:color w:val="333333"/>
          <w:kern w:val="0"/>
          <w:sz w:val="24"/>
          <w:highlight w:val="none"/>
          <w:lang w:bidi="ar"/>
        </w:rPr>
        <w:t>2.</w:t>
      </w:r>
      <w:r>
        <w:rPr>
          <w:rFonts w:hint="eastAsia" w:ascii="宋体" w:hAnsi="宋体" w:cs="宋体"/>
          <w:color w:val="333333"/>
          <w:kern w:val="0"/>
          <w:sz w:val="24"/>
          <w:highlight w:val="none"/>
          <w:u w:val="single"/>
          <w:lang w:eastAsia="zh-CN" w:bidi="ar"/>
        </w:rPr>
        <w:t xml:space="preserve">     </w:t>
      </w:r>
      <w:r>
        <w:rPr>
          <w:rFonts w:hint="eastAsia" w:ascii="宋体" w:hAnsi="宋体" w:cs="宋体"/>
          <w:color w:val="333333"/>
          <w:kern w:val="0"/>
          <w:sz w:val="24"/>
          <w:highlight w:val="none"/>
          <w:u w:val="single"/>
          <w:lang w:bidi="ar"/>
        </w:rPr>
        <w:t>（标的名称）</w:t>
      </w:r>
      <w:r>
        <w:rPr>
          <w:rFonts w:hint="eastAsia" w:ascii="宋体" w:hAnsi="宋体" w:cs="宋体"/>
          <w:color w:val="333333"/>
          <w:kern w:val="0"/>
          <w:sz w:val="24"/>
          <w:highlight w:val="none"/>
          <w:lang w:bidi="ar"/>
        </w:rPr>
        <w:t>，属于</w:t>
      </w:r>
      <w:r>
        <w:rPr>
          <w:rFonts w:hint="eastAsia" w:ascii="宋体" w:hAnsi="宋体" w:cs="宋体"/>
          <w:color w:val="333333"/>
          <w:kern w:val="0"/>
          <w:sz w:val="24"/>
          <w:highlight w:val="none"/>
          <w:u w:val="single"/>
          <w:lang w:bidi="ar"/>
        </w:rPr>
        <w:t>其他未列明行业</w:t>
      </w:r>
      <w:r>
        <w:rPr>
          <w:rFonts w:hint="eastAsia" w:ascii="宋体" w:hAnsi="宋体" w:cs="宋体"/>
          <w:color w:val="333333"/>
          <w:kern w:val="0"/>
          <w:sz w:val="24"/>
          <w:highlight w:val="none"/>
          <w:lang w:bidi="ar"/>
        </w:rPr>
        <w:t>；</w:t>
      </w:r>
      <w:r>
        <w:rPr>
          <w:rFonts w:hint="eastAsia" w:ascii="宋体" w:hAnsi="宋体" w:cs="宋体"/>
          <w:color w:val="333333"/>
          <w:kern w:val="0"/>
          <w:sz w:val="24"/>
          <w:highlight w:val="none"/>
          <w:lang w:val="en-US" w:eastAsia="zh-CN" w:bidi="ar"/>
        </w:rPr>
        <w:t>承接企业</w:t>
      </w:r>
      <w:r>
        <w:rPr>
          <w:rFonts w:hint="eastAsia" w:ascii="宋体" w:hAnsi="宋体" w:cs="宋体"/>
          <w:color w:val="333333"/>
          <w:kern w:val="0"/>
          <w:sz w:val="24"/>
          <w:highlight w:val="none"/>
          <w:lang w:bidi="ar"/>
        </w:rPr>
        <w:t>为</w:t>
      </w:r>
      <w:r>
        <w:rPr>
          <w:rFonts w:hint="eastAsia" w:ascii="宋体" w:hAnsi="宋体" w:cs="宋体"/>
          <w:color w:val="333333"/>
          <w:kern w:val="0"/>
          <w:sz w:val="24"/>
          <w:highlight w:val="none"/>
          <w:u w:val="single"/>
          <w:lang w:eastAsia="zh-CN" w:bidi="ar"/>
        </w:rPr>
        <w:t xml:space="preserve">  </w:t>
      </w:r>
      <w:r>
        <w:rPr>
          <w:rFonts w:hint="eastAsia" w:ascii="宋体" w:hAnsi="宋体" w:cs="宋体"/>
          <w:color w:val="333333"/>
          <w:kern w:val="0"/>
          <w:sz w:val="24"/>
          <w:highlight w:val="none"/>
          <w:u w:val="single"/>
          <w:lang w:bidi="ar"/>
        </w:rPr>
        <w:t>（企业名称）</w:t>
      </w:r>
      <w:r>
        <w:rPr>
          <w:rFonts w:hint="eastAsia" w:ascii="宋体" w:hAnsi="宋体" w:cs="宋体"/>
          <w:color w:val="333333"/>
          <w:kern w:val="0"/>
          <w:sz w:val="24"/>
          <w:highlight w:val="none"/>
          <w:lang w:bidi="ar"/>
        </w:rPr>
        <w:t>，从业人员</w:t>
      </w:r>
      <w:r>
        <w:rPr>
          <w:rFonts w:hint="eastAsia" w:ascii="宋体" w:hAnsi="宋体" w:cs="宋体"/>
          <w:color w:val="333333"/>
          <w:kern w:val="0"/>
          <w:sz w:val="24"/>
          <w:highlight w:val="none"/>
          <w:u w:val="single"/>
          <w:lang w:eastAsia="zh-CN" w:bidi="ar"/>
        </w:rPr>
        <w:t xml:space="preserve">    </w:t>
      </w:r>
      <w:r>
        <w:rPr>
          <w:rFonts w:hint="eastAsia" w:ascii="宋体" w:hAnsi="宋体" w:cs="宋体"/>
          <w:color w:val="333333"/>
          <w:kern w:val="0"/>
          <w:sz w:val="24"/>
          <w:highlight w:val="none"/>
          <w:lang w:bidi="ar"/>
        </w:rPr>
        <w:t>人，营业收入为</w:t>
      </w:r>
      <w:r>
        <w:rPr>
          <w:rFonts w:hint="eastAsia" w:ascii="宋体" w:hAnsi="宋体" w:cs="宋体"/>
          <w:color w:val="333333"/>
          <w:kern w:val="0"/>
          <w:sz w:val="24"/>
          <w:highlight w:val="none"/>
          <w:u w:val="single"/>
          <w:lang w:eastAsia="zh-CN" w:bidi="ar"/>
        </w:rPr>
        <w:t xml:space="preserve">    </w:t>
      </w:r>
      <w:r>
        <w:rPr>
          <w:rFonts w:hint="eastAsia" w:ascii="宋体" w:hAnsi="宋体" w:cs="宋体"/>
          <w:color w:val="333333"/>
          <w:kern w:val="0"/>
          <w:sz w:val="24"/>
          <w:highlight w:val="none"/>
          <w:lang w:bidi="ar"/>
        </w:rPr>
        <w:t>万元，资产总额为</w:t>
      </w:r>
      <w:r>
        <w:rPr>
          <w:rFonts w:hint="eastAsia" w:ascii="宋体" w:hAnsi="宋体" w:cs="宋体"/>
          <w:color w:val="333333"/>
          <w:kern w:val="0"/>
          <w:sz w:val="24"/>
          <w:highlight w:val="none"/>
          <w:u w:val="single"/>
          <w:lang w:eastAsia="zh-CN" w:bidi="ar"/>
        </w:rPr>
        <w:t xml:space="preserve">   </w:t>
      </w:r>
      <w:r>
        <w:rPr>
          <w:rFonts w:hint="eastAsia" w:ascii="宋体" w:hAnsi="宋体" w:cs="宋体"/>
          <w:color w:val="333333"/>
          <w:kern w:val="0"/>
          <w:sz w:val="24"/>
          <w:highlight w:val="none"/>
          <w:lang w:bidi="ar"/>
        </w:rPr>
        <w:t>万元，属于</w:t>
      </w:r>
      <w:r>
        <w:rPr>
          <w:rFonts w:hint="eastAsia" w:ascii="宋体" w:hAnsi="宋体" w:cs="宋体"/>
          <w:color w:val="333333"/>
          <w:kern w:val="0"/>
          <w:sz w:val="24"/>
          <w:highlight w:val="none"/>
          <w:u w:val="single"/>
          <w:lang w:eastAsia="zh-CN" w:bidi="ar"/>
        </w:rPr>
        <w:t xml:space="preserve">     </w:t>
      </w:r>
      <w:r>
        <w:rPr>
          <w:rFonts w:hint="eastAsia" w:ascii="宋体" w:hAnsi="宋体" w:cs="宋体"/>
          <w:color w:val="333333"/>
          <w:kern w:val="0"/>
          <w:sz w:val="24"/>
          <w:highlight w:val="none"/>
          <w:u w:val="single"/>
          <w:lang w:bidi="ar"/>
        </w:rPr>
        <w:t>（中型企业、小型企业、微型企业）</w:t>
      </w:r>
      <w:r>
        <w:rPr>
          <w:rFonts w:hint="eastAsia" w:ascii="宋体" w:hAnsi="宋体" w:cs="宋体"/>
          <w:color w:val="333333"/>
          <w:kern w:val="0"/>
          <w:sz w:val="24"/>
          <w:highlight w:val="none"/>
          <w:lang w:bidi="ar"/>
        </w:rPr>
        <w:t>；</w:t>
      </w:r>
    </w:p>
    <w:p>
      <w:pPr>
        <w:widowControl/>
        <w:spacing w:before="100" w:beforeAutospacing="1" w:after="100" w:afterAutospacing="1" w:line="435" w:lineRule="atLeast"/>
        <w:ind w:firstLine="480"/>
        <w:jc w:val="left"/>
        <w:rPr>
          <w:highlight w:val="none"/>
        </w:rPr>
      </w:pPr>
      <w:r>
        <w:rPr>
          <w:rFonts w:hint="eastAsia" w:ascii="宋体" w:hAnsi="宋体" w:cs="宋体"/>
          <w:color w:val="333333"/>
          <w:kern w:val="0"/>
          <w:sz w:val="24"/>
          <w:highlight w:val="none"/>
          <w:lang w:bidi="ar"/>
        </w:rPr>
        <w:t>……</w:t>
      </w:r>
    </w:p>
    <w:p>
      <w:pPr>
        <w:widowControl/>
        <w:spacing w:before="100" w:beforeAutospacing="1" w:after="100" w:afterAutospacing="1" w:line="435" w:lineRule="atLeast"/>
        <w:ind w:firstLine="480"/>
        <w:jc w:val="left"/>
        <w:rPr>
          <w:highlight w:val="none"/>
        </w:rPr>
      </w:pPr>
      <w:r>
        <w:rPr>
          <w:rFonts w:hint="eastAsia" w:ascii="宋体" w:hAnsi="宋体" w:cs="宋体"/>
          <w:color w:val="333333"/>
          <w:kern w:val="0"/>
          <w:sz w:val="24"/>
          <w:highlight w:val="none"/>
          <w:lang w:bidi="ar"/>
        </w:rPr>
        <w:t>以上企业，不属于大企业的分支机构，不存在控股股东为大企业的情形，也不存在与大企业的负责人为同一人的情形。</w:t>
      </w:r>
    </w:p>
    <w:p>
      <w:pPr>
        <w:widowControl/>
        <w:spacing w:before="100" w:beforeAutospacing="1" w:after="100" w:afterAutospacing="1" w:line="435" w:lineRule="atLeast"/>
        <w:ind w:firstLine="480"/>
        <w:jc w:val="left"/>
        <w:rPr>
          <w:highlight w:val="none"/>
        </w:rPr>
      </w:pPr>
      <w:r>
        <w:rPr>
          <w:rFonts w:hint="eastAsia" w:ascii="宋体" w:hAnsi="宋体" w:cs="宋体"/>
          <w:color w:val="333333"/>
          <w:kern w:val="0"/>
          <w:sz w:val="24"/>
          <w:highlight w:val="none"/>
          <w:lang w:bidi="ar"/>
        </w:rPr>
        <w:t>本企业对上述声明内容的真实性负责。如有虚假，将依法承担相应责任。</w:t>
      </w:r>
    </w:p>
    <w:p>
      <w:pPr>
        <w:widowControl/>
        <w:spacing w:before="100" w:beforeAutospacing="1" w:after="100" w:afterAutospacing="1" w:line="435" w:lineRule="atLeast"/>
        <w:ind w:firstLine="2640" w:firstLineChars="1100"/>
        <w:jc w:val="left"/>
        <w:rPr>
          <w:rFonts w:hint="default"/>
          <w:highlight w:val="none"/>
          <w:lang w:val="en-US"/>
        </w:rPr>
      </w:pPr>
      <w:r>
        <w:rPr>
          <w:rFonts w:hint="eastAsia" w:ascii="宋体" w:hAnsi="宋体" w:cs="宋体"/>
          <w:color w:val="333333"/>
          <w:kern w:val="0"/>
          <w:sz w:val="24"/>
          <w:highlight w:val="none"/>
          <w:lang w:bidi="ar"/>
        </w:rPr>
        <w:t>企业名称（盖章）：</w:t>
      </w:r>
      <w:r>
        <w:rPr>
          <w:rFonts w:hint="eastAsia" w:ascii="宋体" w:hAnsi="宋体" w:cs="宋体"/>
          <w:color w:val="333333"/>
          <w:kern w:val="0"/>
          <w:sz w:val="24"/>
          <w:highlight w:val="none"/>
          <w:lang w:val="en-US" w:eastAsia="zh-CN" w:bidi="ar"/>
        </w:rPr>
        <w:t xml:space="preserve">       </w:t>
      </w:r>
    </w:p>
    <w:p>
      <w:pPr>
        <w:widowControl/>
        <w:spacing w:before="100" w:beforeAutospacing="1" w:after="100" w:afterAutospacing="1" w:line="435" w:lineRule="atLeast"/>
        <w:jc w:val="left"/>
        <w:rPr>
          <w:rFonts w:hint="default" w:ascii="宋体" w:hAnsi="宋体" w:eastAsia="宋体" w:cs="宋体"/>
          <w:color w:val="333333"/>
          <w:kern w:val="0"/>
          <w:sz w:val="24"/>
          <w:highlight w:val="none"/>
          <w:lang w:val="en-US" w:eastAsia="zh-CN" w:bidi="ar"/>
        </w:rPr>
      </w:pPr>
      <w:r>
        <w:rPr>
          <w:rFonts w:hint="eastAsia" w:ascii="宋体" w:hAnsi="宋体" w:cs="宋体"/>
          <w:color w:val="333333"/>
          <w:kern w:val="0"/>
          <w:sz w:val="24"/>
          <w:highlight w:val="none"/>
          <w:lang w:eastAsia="zh-CN" w:bidi="ar"/>
        </w:rPr>
        <w:t xml:space="preserve"> </w:t>
      </w:r>
      <w:r>
        <w:rPr>
          <w:rFonts w:hint="eastAsia" w:ascii="宋体" w:hAnsi="宋体" w:cs="宋体"/>
          <w:color w:val="333333"/>
          <w:kern w:val="0"/>
          <w:sz w:val="24"/>
          <w:highlight w:val="none"/>
          <w:lang w:val="en-US" w:eastAsia="zh-CN" w:bidi="ar"/>
        </w:rPr>
        <w:t xml:space="preserve">                     </w:t>
      </w:r>
      <w:r>
        <w:rPr>
          <w:rFonts w:hint="eastAsia" w:ascii="宋体" w:hAnsi="宋体" w:cs="宋体"/>
          <w:color w:val="333333"/>
          <w:kern w:val="0"/>
          <w:sz w:val="24"/>
          <w:highlight w:val="none"/>
          <w:lang w:bidi="ar"/>
        </w:rPr>
        <w:t>日 期：</w:t>
      </w:r>
      <w:r>
        <w:rPr>
          <w:rFonts w:hint="eastAsia" w:ascii="宋体" w:hAnsi="宋体" w:cs="宋体"/>
          <w:color w:val="333333"/>
          <w:kern w:val="0"/>
          <w:sz w:val="24"/>
          <w:highlight w:val="none"/>
          <w:lang w:val="en-US" w:eastAsia="zh-CN" w:bidi="ar"/>
        </w:rPr>
        <w:t xml:space="preserve">    年  月  日</w:t>
      </w:r>
    </w:p>
    <w:p>
      <w:pPr>
        <w:adjustRightInd w:val="0"/>
        <w:snapToGrid w:val="0"/>
        <w:spacing w:line="360" w:lineRule="auto"/>
        <w:jc w:val="both"/>
        <w:outlineLvl w:val="9"/>
        <w:rPr>
          <w:rFonts w:hint="eastAsia" w:ascii="宋体" w:hAnsi="宋体" w:eastAsia="宋体" w:cs="宋体"/>
          <w:spacing w:val="-8"/>
          <w:sz w:val="21"/>
          <w:szCs w:val="21"/>
          <w:highlight w:val="none"/>
        </w:rPr>
      </w:pPr>
      <w:r>
        <w:rPr>
          <w:rFonts w:hint="eastAsia" w:ascii="宋体" w:hAnsi="宋体" w:eastAsia="宋体" w:cs="宋体"/>
          <w:spacing w:val="-8"/>
          <w:sz w:val="21"/>
          <w:szCs w:val="21"/>
          <w:highlight w:val="none"/>
          <w:lang w:val="en-US" w:eastAsia="zh-CN"/>
        </w:rPr>
        <w:t>注：1、</w:t>
      </w:r>
      <w:r>
        <w:rPr>
          <w:rFonts w:hint="eastAsia" w:ascii="宋体" w:hAnsi="宋体" w:eastAsia="宋体" w:cs="宋体"/>
          <w:spacing w:val="-8"/>
          <w:sz w:val="21"/>
          <w:szCs w:val="21"/>
          <w:highlight w:val="none"/>
        </w:rPr>
        <w:t>从业人员、营业收入、资产总额填报上一年度数据，无上一年度数据的新成立企业可不</w:t>
      </w:r>
      <w:r>
        <w:rPr>
          <w:rFonts w:hint="eastAsia" w:ascii="宋体" w:hAnsi="宋体" w:eastAsia="宋体" w:cs="宋体"/>
          <w:spacing w:val="-8"/>
          <w:sz w:val="21"/>
          <w:szCs w:val="21"/>
          <w:highlight w:val="none"/>
          <w:lang w:val="en-US" w:eastAsia="zh-CN"/>
        </w:rPr>
        <w:t>填</w:t>
      </w:r>
      <w:r>
        <w:rPr>
          <w:rFonts w:hint="eastAsia" w:ascii="宋体" w:hAnsi="宋体" w:eastAsia="宋体" w:cs="宋体"/>
          <w:spacing w:val="-8"/>
          <w:sz w:val="21"/>
          <w:szCs w:val="21"/>
          <w:highlight w:val="none"/>
        </w:rPr>
        <w:t>报。</w:t>
      </w:r>
    </w:p>
    <w:p>
      <w:pPr>
        <w:pStyle w:val="10"/>
        <w:ind w:firstLine="388" w:firstLineChars="200"/>
        <w:rPr>
          <w:rFonts w:hint="default" w:eastAsia="宋体"/>
          <w:highlight w:val="none"/>
          <w:lang w:val="en-US" w:eastAsia="zh-CN"/>
        </w:rPr>
      </w:pPr>
      <w:r>
        <w:rPr>
          <w:rFonts w:hint="eastAsia" w:ascii="宋体" w:hAnsi="宋体" w:eastAsia="宋体" w:cs="宋体"/>
          <w:spacing w:val="-8"/>
          <w:sz w:val="21"/>
          <w:szCs w:val="21"/>
          <w:highlight w:val="none"/>
          <w:lang w:val="en-US" w:eastAsia="zh-CN"/>
        </w:rPr>
        <w:t>2、本项目所属行业为：</w:t>
      </w:r>
      <w:r>
        <w:rPr>
          <w:rFonts w:hint="eastAsia" w:ascii="宋体" w:hAnsi="宋体" w:eastAsia="宋体" w:cs="宋体"/>
          <w:b/>
          <w:bCs/>
          <w:spacing w:val="-8"/>
          <w:sz w:val="21"/>
          <w:szCs w:val="21"/>
          <w:highlight w:val="none"/>
          <w:lang w:val="en-US" w:eastAsia="zh-CN"/>
        </w:rPr>
        <w:t>其他未列明行业</w:t>
      </w:r>
    </w:p>
    <w:p>
      <w:pPr>
        <w:pStyle w:val="25"/>
        <w:spacing w:before="66" w:beforeLines="21" w:beforeAutospacing="0" w:after="156"/>
        <w:ind w:firstLine="0" w:firstLineChars="0"/>
        <w:rPr>
          <w:rFonts w:hint="eastAsia" w:cs="宋体"/>
          <w:spacing w:val="-8"/>
          <w:szCs w:val="21"/>
          <w:highlight w:val="none"/>
        </w:rPr>
      </w:pPr>
      <w:r>
        <w:rPr>
          <w:rFonts w:hint="eastAsia" w:cs="宋体"/>
          <w:b/>
          <w:bCs/>
          <w:spacing w:val="4"/>
          <w:sz w:val="20"/>
          <w:highlight w:val="none"/>
        </w:rPr>
        <w:t>（非中小企业可不提供本附件）</w:t>
      </w:r>
    </w:p>
    <w:p>
      <w:pPr>
        <w:spacing w:line="360" w:lineRule="auto"/>
        <w:rPr>
          <w:rStyle w:val="47"/>
          <w:rFonts w:hint="eastAsia"/>
          <w:highlight w:val="none"/>
          <w:lang w:val="en-US" w:eastAsia="zh-CN"/>
        </w:rPr>
      </w:pPr>
      <w:r>
        <w:rPr>
          <w:rFonts w:hint="eastAsia" w:ascii="宋体" w:hAnsi="宋体" w:cs="宋体"/>
          <w:b/>
          <w:sz w:val="36"/>
          <w:szCs w:val="36"/>
          <w:highlight w:val="none"/>
        </w:rPr>
        <w:br w:type="page"/>
      </w:r>
      <w:r>
        <w:rPr>
          <w:rStyle w:val="47"/>
          <w:rFonts w:hint="eastAsia"/>
          <w:b/>
          <w:bCs/>
          <w:sz w:val="24"/>
          <w:szCs w:val="24"/>
          <w:highlight w:val="none"/>
          <w:lang w:val="en-US" w:eastAsia="zh-CN"/>
        </w:rPr>
        <w:t>附件一：</w:t>
      </w:r>
      <w:r>
        <w:rPr>
          <w:rStyle w:val="47"/>
          <w:rFonts w:hint="eastAsia"/>
          <w:highlight w:val="none"/>
          <w:lang w:val="en-US" w:eastAsia="zh-CN"/>
        </w:rPr>
        <w:br w:type="textWrapping"/>
      </w:r>
    </w:p>
    <w:p>
      <w:pPr>
        <w:spacing w:line="360" w:lineRule="auto"/>
        <w:ind w:firstLine="630" w:firstLineChars="300"/>
        <w:jc w:val="left"/>
        <w:rPr>
          <w:rFonts w:hint="eastAsia" w:ascii="宋体" w:hAnsi="宋体" w:eastAsia="宋体" w:cs="宋体"/>
          <w:b/>
          <w:bCs/>
          <w:color w:val="auto"/>
          <w:spacing w:val="6"/>
          <w:szCs w:val="21"/>
          <w:highlight w:val="none"/>
        </w:rPr>
      </w:pPr>
      <w:r>
        <w:rPr>
          <w:rStyle w:val="47"/>
          <w:rFonts w:hint="eastAsia"/>
          <w:highlight w:val="none"/>
          <w:lang w:val="en-US" w:eastAsia="zh-CN"/>
        </w:rPr>
        <w:t xml:space="preserve">               </w:t>
      </w:r>
      <w:r>
        <w:rPr>
          <w:rStyle w:val="47"/>
          <w:rFonts w:hint="eastAsia"/>
          <w:b/>
          <w:bCs/>
          <w:highlight w:val="none"/>
          <w:lang w:val="en-US" w:eastAsia="zh-CN"/>
        </w:rPr>
        <w:t xml:space="preserve">   </w:t>
      </w:r>
      <w:r>
        <w:rPr>
          <w:rStyle w:val="47"/>
          <w:rFonts w:hint="eastAsia"/>
          <w:b/>
          <w:bCs/>
          <w:highlight w:val="none"/>
        </w:rPr>
        <w:t>残疾人福利性单位声明函</w:t>
      </w:r>
      <w:r>
        <w:rPr>
          <w:rStyle w:val="47"/>
          <w:rFonts w:hint="eastAsia"/>
          <w:highlight w:val="none"/>
          <w:lang w:val="en-US" w:eastAsia="zh-CN"/>
        </w:rPr>
        <w:br w:type="textWrapping"/>
      </w: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本单位郑重声明，根据</w:t>
      </w:r>
      <w:r>
        <w:rPr>
          <w:rFonts w:hint="eastAsia" w:ascii="宋体" w:hAnsi="宋体" w:eastAsia="宋体" w:cs="宋体"/>
          <w:color w:val="auto"/>
          <w:sz w:val="24"/>
          <w:szCs w:val="24"/>
          <w:highlight w:val="none"/>
          <w:lang w:val="zh-CN"/>
        </w:rPr>
        <w:t>《财政部、民政部、中国残疾人联合会关于促进残疾人就业政府采购政策的通知》（财库[2017]141号）</w:t>
      </w:r>
      <w:r>
        <w:rPr>
          <w:rFonts w:hint="eastAsia" w:ascii="宋体" w:hAnsi="宋体" w:eastAsia="宋体" w:cs="宋体"/>
          <w:color w:val="000000"/>
          <w:kern w:val="0"/>
          <w:sz w:val="24"/>
          <w:szCs w:val="24"/>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本单位对上述声明的真实性负责。如有虚假，将依法承担相应责任。</w:t>
      </w: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highlight w:val="none"/>
        </w:rPr>
      </w:pP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highlight w:val="none"/>
        </w:rPr>
      </w:pP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单位名称（盖章）：</w:t>
      </w:r>
    </w:p>
    <w:p>
      <w:pPr>
        <w:widowControl/>
        <w:adjustRightInd w:val="0"/>
        <w:snapToGrid w:val="0"/>
        <w:spacing w:line="360" w:lineRule="auto"/>
        <w:ind w:firstLine="2400" w:firstLineChars="10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  期：</w:t>
      </w:r>
    </w:p>
    <w:p>
      <w:pPr>
        <w:spacing w:line="360" w:lineRule="auto"/>
        <w:rPr>
          <w:rFonts w:hint="eastAsia" w:ascii="宋体" w:hAnsi="宋体" w:eastAsia="宋体" w:cs="宋体"/>
          <w:b/>
          <w:color w:val="auto"/>
          <w:spacing w:val="4"/>
          <w:szCs w:val="28"/>
          <w:highlight w:val="none"/>
        </w:rPr>
      </w:pPr>
    </w:p>
    <w:p>
      <w:pPr>
        <w:spacing w:line="360" w:lineRule="auto"/>
        <w:rPr>
          <w:rFonts w:hint="eastAsia" w:ascii="宋体" w:hAnsi="宋体" w:eastAsia="宋体" w:cs="宋体"/>
          <w:b/>
          <w:bCs/>
          <w:color w:val="auto"/>
          <w:spacing w:val="4"/>
          <w:sz w:val="20"/>
          <w:szCs w:val="20"/>
          <w:highlight w:val="none"/>
        </w:rPr>
      </w:pPr>
      <w:r>
        <w:rPr>
          <w:rFonts w:hint="eastAsia" w:ascii="宋体" w:hAnsi="宋体" w:eastAsia="宋体" w:cs="宋体"/>
          <w:b/>
          <w:bCs/>
          <w:color w:val="auto"/>
          <w:spacing w:val="4"/>
          <w:sz w:val="20"/>
          <w:szCs w:val="20"/>
          <w:highlight w:val="none"/>
        </w:rPr>
        <w:t>（非残疾人福利性单位可</w:t>
      </w:r>
      <w:r>
        <w:rPr>
          <w:rFonts w:hint="eastAsia" w:ascii="宋体" w:hAnsi="宋体" w:eastAsia="宋体" w:cs="宋体"/>
          <w:b/>
          <w:bCs/>
          <w:color w:val="auto"/>
          <w:spacing w:val="4"/>
          <w:sz w:val="20"/>
          <w:szCs w:val="20"/>
          <w:highlight w:val="none"/>
          <w:lang w:val="en-US" w:eastAsia="zh-CN"/>
        </w:rPr>
        <w:t>不提供</w:t>
      </w:r>
      <w:r>
        <w:rPr>
          <w:rFonts w:hint="eastAsia" w:ascii="宋体" w:hAnsi="宋体" w:eastAsia="宋体" w:cs="宋体"/>
          <w:b/>
          <w:bCs/>
          <w:color w:val="auto"/>
          <w:spacing w:val="4"/>
          <w:sz w:val="20"/>
          <w:szCs w:val="20"/>
          <w:highlight w:val="none"/>
          <w:lang w:eastAsia="zh-CN"/>
        </w:rPr>
        <w:t>本附件</w:t>
      </w:r>
      <w:r>
        <w:rPr>
          <w:rFonts w:hint="eastAsia" w:ascii="宋体" w:hAnsi="宋体" w:eastAsia="宋体" w:cs="宋体"/>
          <w:b/>
          <w:bCs/>
          <w:color w:val="auto"/>
          <w:spacing w:val="4"/>
          <w:sz w:val="20"/>
          <w:szCs w:val="20"/>
          <w:highlight w:val="none"/>
        </w:rPr>
        <w:t>）</w:t>
      </w:r>
    </w:p>
    <w:p>
      <w:pPr>
        <w:spacing w:line="360" w:lineRule="auto"/>
        <w:ind w:firstLine="444" w:firstLineChars="200"/>
        <w:rPr>
          <w:rFonts w:hint="eastAsia" w:ascii="宋体" w:hAnsi="宋体" w:eastAsia="宋体" w:cs="宋体"/>
          <w:color w:val="auto"/>
          <w:spacing w:val="6"/>
          <w:szCs w:val="21"/>
          <w:highlight w:val="none"/>
        </w:rPr>
      </w:pPr>
    </w:p>
    <w:p>
      <w:pPr>
        <w:spacing w:line="360" w:lineRule="auto"/>
        <w:ind w:firstLine="444" w:firstLineChars="200"/>
        <w:rPr>
          <w:rFonts w:hint="eastAsia" w:ascii="宋体" w:hAnsi="宋体" w:eastAsia="宋体" w:cs="宋体"/>
          <w:color w:val="auto"/>
          <w:spacing w:val="6"/>
          <w:szCs w:val="21"/>
          <w:highlight w:val="none"/>
        </w:rPr>
      </w:pPr>
    </w:p>
    <w:p>
      <w:pPr>
        <w:spacing w:line="360" w:lineRule="auto"/>
        <w:ind w:firstLine="444" w:firstLineChars="200"/>
        <w:rPr>
          <w:rFonts w:hint="eastAsia" w:ascii="宋体" w:hAnsi="宋体" w:eastAsia="宋体" w:cs="宋体"/>
          <w:color w:val="auto"/>
          <w:spacing w:val="6"/>
          <w:szCs w:val="21"/>
          <w:highlight w:val="none"/>
        </w:rPr>
      </w:pPr>
    </w:p>
    <w:p>
      <w:pPr>
        <w:spacing w:line="360" w:lineRule="auto"/>
        <w:ind w:firstLine="444" w:firstLineChars="200"/>
        <w:rPr>
          <w:rFonts w:hint="eastAsia" w:ascii="宋体" w:hAnsi="宋体" w:eastAsia="宋体" w:cs="宋体"/>
          <w:color w:val="auto"/>
          <w:spacing w:val="6"/>
          <w:szCs w:val="21"/>
          <w:highlight w:val="none"/>
        </w:rPr>
      </w:pPr>
    </w:p>
    <w:p>
      <w:pPr>
        <w:spacing w:line="360" w:lineRule="auto"/>
        <w:ind w:firstLine="444" w:firstLineChars="200"/>
        <w:rPr>
          <w:rFonts w:hint="eastAsia" w:ascii="宋体" w:hAnsi="宋体" w:eastAsia="宋体" w:cs="宋体"/>
          <w:color w:val="auto"/>
          <w:spacing w:val="6"/>
          <w:szCs w:val="21"/>
          <w:highlight w:val="none"/>
        </w:rPr>
      </w:pPr>
    </w:p>
    <w:p>
      <w:pPr>
        <w:spacing w:line="360" w:lineRule="auto"/>
        <w:ind w:firstLine="444" w:firstLineChars="200"/>
        <w:rPr>
          <w:rFonts w:hint="eastAsia" w:ascii="宋体" w:hAnsi="宋体" w:eastAsia="宋体" w:cs="宋体"/>
          <w:color w:val="auto"/>
          <w:spacing w:val="6"/>
          <w:szCs w:val="21"/>
          <w:highlight w:val="none"/>
        </w:rPr>
      </w:pPr>
    </w:p>
    <w:p>
      <w:pPr>
        <w:spacing w:line="360" w:lineRule="auto"/>
        <w:ind w:firstLine="444" w:firstLineChars="200"/>
        <w:rPr>
          <w:rFonts w:hint="eastAsia" w:ascii="宋体" w:hAnsi="宋体" w:eastAsia="宋体" w:cs="宋体"/>
          <w:color w:val="auto"/>
          <w:spacing w:val="6"/>
          <w:szCs w:val="21"/>
          <w:highlight w:val="none"/>
        </w:rPr>
      </w:pPr>
    </w:p>
    <w:p>
      <w:pP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br w:type="page"/>
      </w:r>
    </w:p>
    <w:p>
      <w:pPr>
        <w:spacing w:line="360" w:lineRule="auto"/>
        <w:rPr>
          <w:rFonts w:hint="eastAsia" w:ascii="宋体" w:hAnsi="宋体" w:eastAsia="宋体" w:cs="宋体"/>
          <w:b/>
          <w:color w:val="auto"/>
          <w:spacing w:val="4"/>
          <w:szCs w:val="28"/>
          <w:highlight w:val="none"/>
        </w:rPr>
      </w:pPr>
      <w:r>
        <w:rPr>
          <w:rFonts w:hint="eastAsia" w:ascii="宋体" w:hAnsi="宋体" w:eastAsia="宋体" w:cs="宋体"/>
          <w:b/>
          <w:bCs/>
          <w:color w:val="auto"/>
          <w:spacing w:val="6"/>
          <w:sz w:val="24"/>
          <w:szCs w:val="24"/>
          <w:highlight w:val="none"/>
        </w:rPr>
        <w:t>附件</w:t>
      </w:r>
      <w:r>
        <w:rPr>
          <w:rFonts w:hint="eastAsia" w:ascii="宋体" w:hAnsi="宋体" w:eastAsia="宋体" w:cs="宋体"/>
          <w:b/>
          <w:bCs/>
          <w:color w:val="auto"/>
          <w:spacing w:val="6"/>
          <w:sz w:val="24"/>
          <w:szCs w:val="24"/>
          <w:highlight w:val="none"/>
          <w:lang w:val="en-US" w:eastAsia="zh-CN"/>
        </w:rPr>
        <w:t>二</w:t>
      </w:r>
      <w:r>
        <w:rPr>
          <w:rFonts w:hint="eastAsia" w:ascii="宋体" w:hAnsi="宋体" w:eastAsia="宋体" w:cs="宋体"/>
          <w:b/>
          <w:bCs/>
          <w:color w:val="auto"/>
          <w:spacing w:val="6"/>
          <w:sz w:val="24"/>
          <w:szCs w:val="24"/>
          <w:highlight w:val="none"/>
        </w:rPr>
        <w:t xml:space="preserve">： </w:t>
      </w:r>
      <w:r>
        <w:rPr>
          <w:rFonts w:hint="eastAsia" w:ascii="宋体" w:hAnsi="宋体" w:eastAsia="宋体" w:cs="宋体"/>
          <w:b/>
          <w:color w:val="auto"/>
          <w:spacing w:val="4"/>
          <w:sz w:val="22"/>
          <w:szCs w:val="32"/>
          <w:highlight w:val="none"/>
        </w:rPr>
        <w:t xml:space="preserve">  </w:t>
      </w:r>
      <w:r>
        <w:rPr>
          <w:rFonts w:hint="eastAsia" w:ascii="宋体" w:hAnsi="宋体" w:eastAsia="宋体" w:cs="宋体"/>
          <w:b/>
          <w:color w:val="auto"/>
          <w:spacing w:val="4"/>
          <w:szCs w:val="28"/>
          <w:highlight w:val="none"/>
        </w:rPr>
        <w:t xml:space="preserve">            </w:t>
      </w:r>
    </w:p>
    <w:p>
      <w:pPr>
        <w:spacing w:line="588" w:lineRule="exact"/>
        <w:rPr>
          <w:rFonts w:hint="eastAsia" w:ascii="宋体" w:hAnsi="宋体" w:eastAsia="宋体" w:cs="宋体"/>
          <w:b/>
          <w:color w:val="auto"/>
          <w:spacing w:val="6"/>
          <w:sz w:val="30"/>
          <w:szCs w:val="30"/>
          <w:highlight w:val="none"/>
        </w:rPr>
      </w:pPr>
    </w:p>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监狱企业声明函</w:t>
      </w:r>
    </w:p>
    <w:p>
      <w:pPr>
        <w:jc w:val="center"/>
        <w:rPr>
          <w:rFonts w:hint="eastAsia" w:ascii="宋体" w:hAnsi="宋体" w:eastAsia="宋体" w:cs="宋体"/>
          <w:b/>
          <w:color w:val="auto"/>
          <w:sz w:val="32"/>
          <w:szCs w:val="32"/>
          <w:highlight w:val="none"/>
        </w:rPr>
      </w:pP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本单位郑重声明，根据《财政部、司法部关于政府采购支持监狱企业发展有关问题的通知》（财库〔2014〕68号）的规定。因本单位</w:t>
      </w:r>
      <w:r>
        <w:rPr>
          <w:rFonts w:hint="eastAsia" w:ascii="宋体" w:hAnsi="宋体" w:cs="宋体"/>
          <w:b/>
          <w:sz w:val="24"/>
          <w:szCs w:val="24"/>
          <w:highlight w:val="none"/>
          <w:u w:val="single"/>
          <w:lang w:val="en-US" w:eastAsia="zh-CN"/>
        </w:rPr>
        <w:t xml:space="preserve">      </w:t>
      </w:r>
      <w:r>
        <w:rPr>
          <w:rFonts w:hint="eastAsia" w:ascii="宋体" w:hAnsi="宋体" w:cs="宋体"/>
          <w:b/>
          <w:sz w:val="24"/>
          <w:szCs w:val="24"/>
          <w:highlight w:val="none"/>
          <w:u w:val="none"/>
        </w:rPr>
        <w:t>（符合</w:t>
      </w:r>
      <w:r>
        <w:rPr>
          <w:rFonts w:hint="eastAsia" w:ascii="宋体" w:hAnsi="宋体" w:cs="宋体"/>
          <w:b/>
          <w:sz w:val="24"/>
          <w:szCs w:val="24"/>
          <w:highlight w:val="none"/>
          <w:u w:val="none"/>
          <w:lang w:val="en-US" w:eastAsia="zh-CN"/>
        </w:rPr>
        <w:t>/不符合</w:t>
      </w:r>
      <w:r>
        <w:rPr>
          <w:rFonts w:hint="eastAsia" w:ascii="宋体" w:hAnsi="宋体" w:cs="宋体"/>
          <w:b/>
          <w:sz w:val="24"/>
          <w:szCs w:val="24"/>
          <w:highlight w:val="none"/>
          <w:u w:val="none"/>
        </w:rPr>
        <w:t>）</w:t>
      </w:r>
      <w:r>
        <w:rPr>
          <w:rFonts w:hint="eastAsia" w:ascii="宋体" w:hAnsi="宋体" w:eastAsia="宋体" w:cs="宋体"/>
          <w:color w:val="auto"/>
          <w:sz w:val="24"/>
          <w:szCs w:val="24"/>
          <w:highlight w:val="none"/>
        </w:rPr>
        <w:t>条件，故本单位为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（监狱）</w:t>
      </w:r>
      <w:r>
        <w:rPr>
          <w:rFonts w:hint="eastAsia" w:ascii="宋体" w:hAnsi="宋体" w:eastAsia="宋体" w:cs="宋体"/>
          <w:color w:val="auto"/>
          <w:sz w:val="24"/>
          <w:szCs w:val="24"/>
          <w:highlight w:val="none"/>
        </w:rPr>
        <w:t xml:space="preserve">企业。 </w:t>
      </w:r>
    </w:p>
    <w:p>
      <w:pPr>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440" w:lineRule="exact"/>
        <w:ind w:firstLine="602" w:firstLineChars="2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注：监狱企业参加政府采购活动时，应当提供由省级以上监狱管理局、戒毒管理局（含新疆生产建设兵团）出具的属于监狱企业的证明文件。</w:t>
      </w:r>
    </w:p>
    <w:p>
      <w:pPr>
        <w:spacing w:line="440" w:lineRule="exact"/>
        <w:jc w:val="center"/>
        <w:rPr>
          <w:rFonts w:hint="eastAsia" w:ascii="宋体" w:hAnsi="宋体" w:eastAsia="宋体" w:cs="宋体"/>
          <w:color w:val="auto"/>
          <w:sz w:val="24"/>
          <w:szCs w:val="24"/>
          <w:highlight w:val="none"/>
        </w:rPr>
      </w:pPr>
    </w:p>
    <w:p>
      <w:pPr>
        <w:autoSpaceDE w:val="0"/>
        <w:autoSpaceDN w:val="0"/>
        <w:adjustRightInd w:val="0"/>
        <w:snapToGrid w:val="0"/>
        <w:spacing w:line="360" w:lineRule="auto"/>
        <w:ind w:firstLine="63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供应商名称（公章）：             </w:t>
      </w:r>
    </w:p>
    <w:p>
      <w:pPr>
        <w:autoSpaceDE w:val="0"/>
        <w:autoSpaceDN w:val="0"/>
        <w:adjustRightInd w:val="0"/>
        <w:snapToGrid w:val="0"/>
        <w:spacing w:line="360" w:lineRule="auto"/>
        <w:ind w:firstLine="630"/>
        <w:rPr>
          <w:rFonts w:hint="eastAsia" w:ascii="宋体" w:hAnsi="宋体" w:eastAsia="宋体" w:cs="宋体"/>
          <w:color w:val="auto"/>
          <w:sz w:val="24"/>
          <w:szCs w:val="24"/>
          <w:highlight w:val="none"/>
          <w:lang w:val="zh-CN"/>
        </w:rPr>
      </w:pPr>
    </w:p>
    <w:p>
      <w:pPr>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日   期：  </w:t>
      </w:r>
    </w:p>
    <w:p>
      <w:pPr>
        <w:spacing w:before="312" w:beforeLines="100" w:after="156" w:afterLines="50" w:line="360" w:lineRule="auto"/>
        <w:ind w:firstLine="436" w:firstLineChars="200"/>
        <w:rPr>
          <w:rFonts w:hint="eastAsia" w:ascii="宋体" w:hAnsi="宋体" w:eastAsia="宋体" w:cs="宋体"/>
          <w:color w:val="auto"/>
          <w:spacing w:val="4"/>
          <w:szCs w:val="21"/>
          <w:highlight w:val="none"/>
        </w:rPr>
      </w:pPr>
    </w:p>
    <w:p>
      <w:pPr>
        <w:spacing w:line="360" w:lineRule="auto"/>
        <w:rPr>
          <w:rFonts w:hint="eastAsia" w:ascii="宋体" w:hAnsi="宋体" w:eastAsia="宋体" w:cs="宋体"/>
          <w:b/>
          <w:color w:val="auto"/>
          <w:spacing w:val="4"/>
          <w:szCs w:val="28"/>
          <w:highlight w:val="none"/>
        </w:rPr>
      </w:pPr>
      <w:r>
        <w:rPr>
          <w:rFonts w:hint="eastAsia" w:ascii="宋体" w:hAnsi="宋体" w:eastAsia="宋体" w:cs="宋体"/>
          <w:b/>
          <w:bCs/>
          <w:color w:val="auto"/>
          <w:spacing w:val="6"/>
          <w:sz w:val="20"/>
          <w:szCs w:val="20"/>
          <w:highlight w:val="none"/>
        </w:rPr>
        <w:t>（非监狱企业可不</w:t>
      </w:r>
      <w:r>
        <w:rPr>
          <w:rFonts w:hint="eastAsia" w:ascii="宋体" w:hAnsi="宋体" w:eastAsia="宋体" w:cs="宋体"/>
          <w:b/>
          <w:bCs/>
          <w:color w:val="auto"/>
          <w:spacing w:val="4"/>
          <w:sz w:val="20"/>
          <w:szCs w:val="20"/>
          <w:highlight w:val="none"/>
          <w:lang w:val="en-US" w:eastAsia="zh-CN"/>
        </w:rPr>
        <w:t>提供</w:t>
      </w:r>
      <w:r>
        <w:rPr>
          <w:rFonts w:hint="eastAsia" w:ascii="宋体" w:hAnsi="宋体" w:eastAsia="宋体" w:cs="宋体"/>
          <w:b/>
          <w:bCs/>
          <w:color w:val="auto"/>
          <w:spacing w:val="4"/>
          <w:sz w:val="20"/>
          <w:szCs w:val="20"/>
          <w:highlight w:val="none"/>
          <w:lang w:eastAsia="zh-CN"/>
        </w:rPr>
        <w:t>本附件</w:t>
      </w:r>
      <w:r>
        <w:rPr>
          <w:rFonts w:hint="eastAsia" w:ascii="宋体" w:hAnsi="宋体" w:eastAsia="宋体" w:cs="宋体"/>
          <w:b/>
          <w:bCs/>
          <w:color w:val="auto"/>
          <w:spacing w:val="6"/>
          <w:sz w:val="20"/>
          <w:szCs w:val="20"/>
          <w:highlight w:val="none"/>
        </w:rPr>
        <w:t>）</w:t>
      </w:r>
    </w:p>
    <w:p>
      <w:pPr>
        <w:pStyle w:val="36"/>
        <w:ind w:firstLine="482"/>
        <w:jc w:val="left"/>
        <w:rPr>
          <w:rFonts w:hint="eastAsia"/>
          <w:highlight w:val="none"/>
        </w:rPr>
      </w:pPr>
    </w:p>
    <w:p>
      <w:pPr>
        <w:rPr>
          <w:rFonts w:ascii="宋体" w:hAnsi="宋体" w:cs="宋体"/>
          <w:b/>
          <w:bCs/>
          <w:highlight w:val="none"/>
        </w:rPr>
      </w:pPr>
    </w:p>
    <w:p>
      <w:pPr>
        <w:pStyle w:val="10"/>
        <w:rPr>
          <w:highlight w:val="none"/>
        </w:rPr>
      </w:pPr>
    </w:p>
    <w:p>
      <w:pPr>
        <w:pStyle w:val="15"/>
        <w:rPr>
          <w:highlight w:val="none"/>
        </w:rPr>
      </w:pPr>
    </w:p>
    <w:p>
      <w:pPr>
        <w:rPr>
          <w:highlight w:val="none"/>
        </w:rPr>
      </w:pPr>
    </w:p>
    <w:p>
      <w:pPr>
        <w:rPr>
          <w:highlight w:val="none"/>
        </w:rPr>
      </w:pPr>
      <w:r>
        <w:rPr>
          <w:highlight w:val="none"/>
        </w:rPr>
        <w:br w:type="page"/>
      </w:r>
    </w:p>
    <w:p>
      <w:pPr>
        <w:pStyle w:val="15"/>
        <w:rPr>
          <w:highlight w:val="none"/>
        </w:rPr>
      </w:pPr>
    </w:p>
    <w:p>
      <w:pPr>
        <w:adjustRightInd w:val="0"/>
        <w:snapToGrid w:val="0"/>
        <w:spacing w:line="360" w:lineRule="auto"/>
        <w:outlineLvl w:val="2"/>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5、法定代表人身份证明或法定代表人授权书</w:t>
      </w:r>
      <w:bookmarkEnd w:id="152"/>
      <w:bookmarkEnd w:id="153"/>
      <w:bookmarkEnd w:id="154"/>
    </w:p>
    <w:p>
      <w:pPr>
        <w:pStyle w:val="8"/>
        <w:spacing w:line="360" w:lineRule="auto"/>
        <w:rPr>
          <w:rFonts w:hint="eastAsia" w:ascii="宋体" w:hAnsi="宋体" w:eastAsia="宋体" w:cs="宋体"/>
          <w:b/>
          <w:color w:val="auto"/>
          <w:sz w:val="24"/>
          <w:szCs w:val="24"/>
          <w:highlight w:val="none"/>
        </w:rPr>
      </w:pPr>
    </w:p>
    <w:p>
      <w:pPr>
        <w:pStyle w:val="8"/>
        <w:spacing w:line="360" w:lineRule="auto"/>
        <w:rPr>
          <w:rFonts w:hint="eastAsia" w:ascii="宋体" w:hAnsi="宋体" w:eastAsia="宋体" w:cs="宋体"/>
          <w:b/>
          <w:color w:val="auto"/>
          <w:sz w:val="24"/>
          <w:szCs w:val="24"/>
          <w:highlight w:val="none"/>
        </w:rPr>
      </w:pPr>
    </w:p>
    <w:p>
      <w:pPr>
        <w:autoSpaceDE w:val="0"/>
        <w:autoSpaceDN w:val="0"/>
        <w:adjustRightInd w:val="0"/>
        <w:spacing w:line="360" w:lineRule="auto"/>
        <w:ind w:firstLine="482" w:firstLineChars="200"/>
        <w:jc w:val="center"/>
        <w:rPr>
          <w:rFonts w:hint="eastAsia" w:ascii="宋体" w:hAnsi="宋体" w:eastAsia="宋体" w:cs="宋体"/>
          <w:b/>
          <w:bCs/>
          <w:color w:val="auto"/>
          <w:sz w:val="22"/>
          <w:highlight w:val="none"/>
        </w:rPr>
      </w:pPr>
      <w:bookmarkStart w:id="156" w:name="_Toc3940_WPSOffice_Level1"/>
      <w:r>
        <w:rPr>
          <w:rFonts w:hint="eastAsia" w:ascii="宋体" w:hAnsi="宋体" w:eastAsia="宋体" w:cs="宋体"/>
          <w:b/>
          <w:color w:val="auto"/>
          <w:sz w:val="24"/>
          <w:highlight w:val="none"/>
        </w:rPr>
        <w:t>法人身份证明</w:t>
      </w:r>
      <w:bookmarkEnd w:id="156"/>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spacing w:line="360" w:lineRule="auto"/>
        <w:ind w:firstLine="480" w:firstLineChars="200"/>
        <w:rPr>
          <w:rFonts w:hint="eastAsia" w:ascii="宋体" w:hAnsi="宋体" w:eastAsia="宋体" w:cs="宋体"/>
          <w:color w:val="auto"/>
          <w:sz w:val="24"/>
          <w:highlight w:val="none"/>
        </w:rPr>
      </w:pPr>
    </w:p>
    <w:p>
      <w:pPr>
        <w:autoSpaceDE w:val="0"/>
        <w:autoSpaceDN w:val="0"/>
        <w:adjustRightInd w:val="0"/>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r>
        <w:rPr>
          <w:rFonts w:hint="eastAsia" w:ascii="宋体" w:hAnsi="宋体" w:eastAsia="宋体" w:cs="宋体"/>
          <w:color w:val="auto"/>
          <w:sz w:val="24"/>
          <w:szCs w:val="24"/>
          <w:highlight w:val="none"/>
          <w:lang w:val="zh-CN"/>
        </w:rPr>
        <w:t>法定代表人身份证复印件</w:t>
      </w:r>
      <w:r>
        <w:rPr>
          <w:rFonts w:hint="eastAsia" w:ascii="宋体" w:hAnsi="宋体" w:eastAsia="宋体" w:cs="宋体"/>
          <w:color w:val="auto"/>
          <w:sz w:val="24"/>
          <w:highlight w:val="none"/>
          <w:lang w:eastAsia="zh-CN"/>
        </w:rPr>
        <w:t>（正反面）</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2880" w:firstLineChars="1200"/>
        <w:jc w:val="both"/>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eastAsia="zh-CN"/>
        </w:rPr>
        <w:t>供</w:t>
      </w:r>
      <w:r>
        <w:rPr>
          <w:rFonts w:hint="eastAsia" w:ascii="宋体" w:hAnsi="宋体" w:eastAsia="宋体" w:cs="宋体"/>
          <w:sz w:val="24"/>
          <w:szCs w:val="24"/>
          <w:highlight w:val="none"/>
          <w:shd w:val="clear" w:color="auto" w:fill="FFFFFF"/>
          <w:lang w:val="en-US" w:eastAsia="zh-CN"/>
        </w:rPr>
        <w:t xml:space="preserve"> </w:t>
      </w:r>
      <w:r>
        <w:rPr>
          <w:rFonts w:hint="eastAsia" w:ascii="宋体" w:hAnsi="宋体" w:eastAsia="宋体" w:cs="宋体"/>
          <w:sz w:val="24"/>
          <w:szCs w:val="24"/>
          <w:highlight w:val="none"/>
          <w:shd w:val="clear" w:color="auto" w:fill="FFFFFF"/>
          <w:lang w:eastAsia="zh-CN"/>
        </w:rPr>
        <w:t>应</w:t>
      </w:r>
      <w:r>
        <w:rPr>
          <w:rFonts w:hint="eastAsia" w:ascii="宋体" w:hAnsi="宋体" w:eastAsia="宋体" w:cs="宋体"/>
          <w:sz w:val="24"/>
          <w:szCs w:val="24"/>
          <w:highlight w:val="none"/>
          <w:shd w:val="clear" w:color="auto" w:fill="FFFFFF"/>
          <w:lang w:val="en-US" w:eastAsia="zh-CN"/>
        </w:rPr>
        <w:t xml:space="preserve"> </w:t>
      </w:r>
      <w:r>
        <w:rPr>
          <w:rFonts w:hint="eastAsia" w:ascii="宋体" w:hAnsi="宋体" w:eastAsia="宋体" w:cs="宋体"/>
          <w:sz w:val="24"/>
          <w:szCs w:val="24"/>
          <w:highlight w:val="none"/>
          <w:shd w:val="clear" w:color="auto" w:fill="FFFFFF"/>
          <w:lang w:eastAsia="zh-CN"/>
        </w:rPr>
        <w:t>商</w:t>
      </w: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u w:val="none"/>
          <w:shd w:val="clear" w:color="auto" w:fill="FFFFFF"/>
        </w:rPr>
        <w:t>（</w:t>
      </w:r>
      <w:r>
        <w:rPr>
          <w:rFonts w:hint="eastAsia" w:ascii="宋体" w:hAnsi="宋体" w:eastAsia="宋体" w:cs="宋体"/>
          <w:color w:val="auto"/>
          <w:sz w:val="24"/>
          <w:szCs w:val="24"/>
          <w:highlight w:val="none"/>
          <w:lang w:val="zh-CN"/>
        </w:rPr>
        <w:t>公章</w:t>
      </w:r>
      <w:r>
        <w:rPr>
          <w:rFonts w:hint="eastAsia" w:ascii="宋体" w:hAnsi="宋体" w:eastAsia="宋体" w:cs="宋体"/>
          <w:sz w:val="24"/>
          <w:szCs w:val="24"/>
          <w:highlight w:val="none"/>
          <w:u w:val="none"/>
          <w:shd w:val="clear" w:color="auto" w:fill="FFFFFF"/>
        </w:rPr>
        <w:t>）</w:t>
      </w:r>
    </w:p>
    <w:p>
      <w:pPr>
        <w:spacing w:line="360" w:lineRule="auto"/>
        <w:ind w:firstLine="480" w:firstLineChars="200"/>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 xml:space="preserve">                    法定代表人或其委托代理人：</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（签字或盖章）</w:t>
      </w:r>
    </w:p>
    <w:p>
      <w:pPr>
        <w:ind w:firstLine="2880" w:firstLineChars="1200"/>
        <w:rPr>
          <w:rStyle w:val="34"/>
          <w:rFonts w:hint="eastAsia" w:ascii="宋体" w:hAnsi="宋体" w:eastAsia="宋体" w:cs="宋体"/>
          <w:b/>
          <w:bCs/>
          <w:sz w:val="24"/>
          <w:szCs w:val="24"/>
          <w:highlight w:val="none"/>
          <w:lang w:val="zh-CN"/>
        </w:rPr>
      </w:pPr>
      <w:r>
        <w:rPr>
          <w:rFonts w:hint="eastAsia" w:ascii="宋体" w:hAnsi="宋体" w:eastAsia="宋体" w:cs="宋体"/>
          <w:sz w:val="24"/>
          <w:szCs w:val="24"/>
          <w:highlight w:val="none"/>
          <w:shd w:val="clear" w:color="auto" w:fill="FFFFFF"/>
        </w:rPr>
        <w:t>日  期：</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日</w:t>
      </w:r>
    </w:p>
    <w:p>
      <w:pPr>
        <w:spacing w:line="360" w:lineRule="auto"/>
        <w:jc w:val="center"/>
        <w:rPr>
          <w:rFonts w:hint="eastAsia" w:ascii="宋体" w:hAnsi="宋体" w:eastAsia="宋体" w:cs="宋体"/>
          <w:b/>
          <w:color w:val="auto"/>
          <w:sz w:val="28"/>
          <w:szCs w:val="24"/>
          <w:highlight w:val="none"/>
        </w:rPr>
      </w:pPr>
      <w:r>
        <w:rPr>
          <w:rFonts w:hint="eastAsia" w:ascii="宋体" w:hAnsi="宋体" w:eastAsia="宋体" w:cs="宋体"/>
          <w:bCs/>
          <w:color w:val="auto"/>
          <w:sz w:val="32"/>
          <w:szCs w:val="32"/>
          <w:highlight w:val="none"/>
        </w:rPr>
        <w:br w:type="page"/>
      </w:r>
      <w:r>
        <w:rPr>
          <w:rFonts w:hint="eastAsia" w:ascii="宋体" w:hAnsi="宋体" w:eastAsia="宋体" w:cs="宋体"/>
          <w:b/>
          <w:color w:val="auto"/>
          <w:sz w:val="28"/>
          <w:szCs w:val="24"/>
          <w:highlight w:val="none"/>
        </w:rPr>
        <w:t>法定代表人授权</w:t>
      </w:r>
      <w:r>
        <w:rPr>
          <w:rFonts w:hint="eastAsia" w:ascii="宋体" w:hAnsi="宋体" w:eastAsia="宋体" w:cs="宋体"/>
          <w:b/>
          <w:color w:val="auto"/>
          <w:sz w:val="28"/>
          <w:szCs w:val="24"/>
          <w:highlight w:val="none"/>
          <w:lang w:eastAsia="zh-CN"/>
        </w:rPr>
        <w:t>委托</w:t>
      </w:r>
      <w:r>
        <w:rPr>
          <w:rFonts w:hint="eastAsia" w:ascii="宋体" w:hAnsi="宋体" w:eastAsia="宋体" w:cs="宋体"/>
          <w:b/>
          <w:color w:val="auto"/>
          <w:sz w:val="28"/>
          <w:szCs w:val="24"/>
          <w:highlight w:val="none"/>
        </w:rPr>
        <w:t>书</w:t>
      </w:r>
    </w:p>
    <w:p>
      <w:pPr>
        <w:autoSpaceDE w:val="0"/>
        <w:autoSpaceDN w:val="0"/>
        <w:adjustRightInd w:val="0"/>
        <w:spacing w:line="360" w:lineRule="auto"/>
        <w:ind w:firstLine="402" w:firstLineChars="200"/>
        <w:rPr>
          <w:rFonts w:hint="eastAsia" w:ascii="宋体" w:hAnsi="宋体" w:eastAsia="宋体" w:cs="宋体"/>
          <w:b/>
          <w:bCs/>
          <w:color w:val="auto"/>
          <w:sz w:val="20"/>
          <w:highlight w:val="none"/>
        </w:rPr>
      </w:pP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cs="宋体"/>
          <w:i w:val="0"/>
          <w:iCs w:val="0"/>
          <w:caps w:val="0"/>
          <w:color w:val="auto"/>
          <w:spacing w:val="0"/>
          <w:sz w:val="24"/>
          <w:szCs w:val="24"/>
          <w:highlight w:val="none"/>
          <w:lang w:eastAsia="zh-CN"/>
        </w:rPr>
        <w:t>陕西省水路交通事业发展中心</w:t>
      </w:r>
      <w:r>
        <w:rPr>
          <w:rFonts w:hint="eastAsia" w:ascii="宋体" w:hAnsi="宋体" w:eastAsia="宋体" w:cs="宋体"/>
          <w:color w:val="auto"/>
          <w:sz w:val="24"/>
          <w:szCs w:val="24"/>
          <w:highlight w:val="none"/>
          <w:lang w:val="zh-CN"/>
        </w:rPr>
        <w:t>：</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（供应商全称）</w:t>
      </w:r>
      <w:r>
        <w:rPr>
          <w:rFonts w:hint="eastAsia" w:ascii="宋体" w:hAnsi="宋体" w:eastAsia="宋体" w:cs="宋体"/>
          <w:color w:val="auto"/>
          <w:sz w:val="24"/>
          <w:szCs w:val="24"/>
          <w:highlight w:val="none"/>
          <w:lang w:val="zh-CN"/>
        </w:rPr>
        <w:t>法人代表</w:t>
      </w:r>
      <w:r>
        <w:rPr>
          <w:rFonts w:hint="eastAsia" w:ascii="宋体" w:hAnsi="宋体" w:eastAsia="宋体" w:cs="宋体"/>
          <w:color w:val="auto"/>
          <w:sz w:val="24"/>
          <w:szCs w:val="24"/>
          <w:highlight w:val="none"/>
          <w:u w:val="single"/>
          <w:lang w:val="zh-CN"/>
        </w:rPr>
        <w:t>（姓名、职务）</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（被授权人姓名、职务）</w:t>
      </w:r>
      <w:r>
        <w:rPr>
          <w:rFonts w:hint="eastAsia" w:ascii="宋体" w:hAnsi="宋体" w:eastAsia="宋体" w:cs="宋体"/>
          <w:color w:val="auto"/>
          <w:sz w:val="24"/>
          <w:szCs w:val="24"/>
          <w:highlight w:val="none"/>
          <w:lang w:val="zh-CN"/>
        </w:rPr>
        <w:t>为本公司的合法代理人，就</w:t>
      </w:r>
      <w:r>
        <w:rPr>
          <w:rFonts w:hint="eastAsia" w:ascii="宋体" w:hAnsi="宋体" w:eastAsia="宋体" w:cs="宋体"/>
          <w:color w:val="auto"/>
          <w:sz w:val="24"/>
          <w:szCs w:val="24"/>
          <w:highlight w:val="none"/>
          <w:u w:val="single"/>
          <w:lang w:val="zh-CN"/>
        </w:rPr>
        <w:t>（项目名称）</w:t>
      </w:r>
      <w:r>
        <w:rPr>
          <w:rFonts w:hint="eastAsia" w:ascii="宋体" w:hAnsi="宋体" w:eastAsia="宋体" w:cs="宋体"/>
          <w:color w:val="auto"/>
          <w:sz w:val="24"/>
          <w:szCs w:val="24"/>
          <w:highlight w:val="none"/>
          <w:lang w:val="zh-CN"/>
        </w:rPr>
        <w:t>的磋商及合同的执行和完成，以本公司的名义处理一切与之有关的事宜。</w:t>
      </w:r>
    </w:p>
    <w:p>
      <w:pPr>
        <w:tabs>
          <w:tab w:val="left" w:pos="4035"/>
        </w:tabs>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附：全权代表姓名（签字）：</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务：</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身份证号码：</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通讯地址：</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邮政编码：</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电</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话：</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电    传：</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授权代表身份证复印件</w:t>
      </w:r>
    </w:p>
    <w:tbl>
      <w:tblPr>
        <w:tblStyle w:val="26"/>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480" w:firstLineChars="20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法定代表人身份证复印件</w:t>
            </w:r>
          </w:p>
          <w:p>
            <w:pPr>
              <w:autoSpaceDE w:val="0"/>
              <w:autoSpaceDN w:val="0"/>
              <w:adjustRightInd w:val="0"/>
              <w:spacing w:line="360" w:lineRule="auto"/>
              <w:ind w:firstLine="480" w:firstLineChars="20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（正反面）</w:t>
            </w:r>
          </w:p>
          <w:p>
            <w:pPr>
              <w:autoSpaceDE w:val="0"/>
              <w:autoSpaceDN w:val="0"/>
              <w:adjustRightInd w:val="0"/>
              <w:spacing w:line="360" w:lineRule="auto"/>
              <w:ind w:firstLine="480" w:firstLineChars="200"/>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ind w:firstLine="480" w:firstLineChars="200"/>
              <w:jc w:val="center"/>
              <w:rPr>
                <w:rFonts w:hint="eastAsia" w:ascii="宋体" w:hAnsi="宋体" w:eastAsia="宋体" w:cs="宋体"/>
                <w:color w:val="auto"/>
                <w:sz w:val="24"/>
                <w:szCs w:val="24"/>
                <w:highlight w:val="none"/>
                <w:lang w:val="zh-CN"/>
              </w:rPr>
            </w:pPr>
          </w:p>
        </w:tc>
        <w:tc>
          <w:tcPr>
            <w:tcW w:w="38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480" w:firstLineChars="200"/>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ind w:firstLine="480" w:firstLineChars="20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授权代表身份证复印件</w:t>
            </w:r>
          </w:p>
          <w:p>
            <w:pPr>
              <w:autoSpaceDE w:val="0"/>
              <w:autoSpaceDN w:val="0"/>
              <w:adjustRightInd w:val="0"/>
              <w:spacing w:line="360" w:lineRule="auto"/>
              <w:ind w:firstLine="480" w:firstLineChars="20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（正反面）</w:t>
            </w:r>
          </w:p>
          <w:p>
            <w:pPr>
              <w:autoSpaceDE w:val="0"/>
              <w:autoSpaceDN w:val="0"/>
              <w:adjustRightInd w:val="0"/>
              <w:spacing w:line="360" w:lineRule="auto"/>
              <w:ind w:firstLine="480" w:firstLineChars="200"/>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ind w:firstLine="480" w:firstLineChars="200"/>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ind w:firstLine="480" w:firstLineChars="200"/>
              <w:jc w:val="center"/>
              <w:rPr>
                <w:rFonts w:hint="eastAsia" w:ascii="宋体" w:hAnsi="宋体" w:eastAsia="宋体" w:cs="宋体"/>
                <w:color w:val="auto"/>
                <w:sz w:val="24"/>
                <w:szCs w:val="24"/>
                <w:highlight w:val="none"/>
                <w:lang w:val="zh-CN"/>
              </w:rPr>
            </w:pPr>
          </w:p>
        </w:tc>
      </w:tr>
    </w:tbl>
    <w:p>
      <w:pPr>
        <w:spacing w:line="360" w:lineRule="auto"/>
        <w:ind w:firstLine="2880" w:firstLineChars="1200"/>
        <w:jc w:val="both"/>
        <w:rPr>
          <w:rFonts w:hint="eastAsia" w:ascii="宋体" w:hAnsi="宋体" w:eastAsia="宋体" w:cs="宋体"/>
          <w:sz w:val="24"/>
          <w:szCs w:val="24"/>
          <w:highlight w:val="none"/>
          <w:shd w:val="clear" w:color="auto" w:fill="FFFFFF"/>
        </w:rPr>
      </w:pPr>
      <w:r>
        <w:rPr>
          <w:rFonts w:hint="eastAsia" w:ascii="宋体" w:hAnsi="宋体" w:eastAsia="宋体" w:cs="宋体"/>
          <w:color w:val="auto"/>
          <w:sz w:val="24"/>
          <w:szCs w:val="24"/>
          <w:highlight w:val="none"/>
        </w:rPr>
        <w:t xml:space="preserve"> </w:t>
      </w:r>
      <w:r>
        <w:rPr>
          <w:rFonts w:hint="eastAsia" w:ascii="宋体" w:hAnsi="宋体" w:eastAsia="宋体" w:cs="宋体"/>
          <w:sz w:val="24"/>
          <w:szCs w:val="24"/>
          <w:highlight w:val="none"/>
          <w:shd w:val="clear" w:color="auto" w:fill="FFFFFF"/>
          <w:lang w:eastAsia="zh-CN"/>
        </w:rPr>
        <w:t>供</w:t>
      </w:r>
      <w:r>
        <w:rPr>
          <w:rFonts w:hint="eastAsia" w:ascii="宋体" w:hAnsi="宋体" w:eastAsia="宋体" w:cs="宋体"/>
          <w:sz w:val="24"/>
          <w:szCs w:val="24"/>
          <w:highlight w:val="none"/>
          <w:shd w:val="clear" w:color="auto" w:fill="FFFFFF"/>
          <w:lang w:val="en-US" w:eastAsia="zh-CN"/>
        </w:rPr>
        <w:t xml:space="preserve"> </w:t>
      </w:r>
      <w:r>
        <w:rPr>
          <w:rFonts w:hint="eastAsia" w:ascii="宋体" w:hAnsi="宋体" w:eastAsia="宋体" w:cs="宋体"/>
          <w:sz w:val="24"/>
          <w:szCs w:val="24"/>
          <w:highlight w:val="none"/>
          <w:shd w:val="clear" w:color="auto" w:fill="FFFFFF"/>
          <w:lang w:eastAsia="zh-CN"/>
        </w:rPr>
        <w:t>应</w:t>
      </w:r>
      <w:r>
        <w:rPr>
          <w:rFonts w:hint="eastAsia" w:ascii="宋体" w:hAnsi="宋体" w:eastAsia="宋体" w:cs="宋体"/>
          <w:sz w:val="24"/>
          <w:szCs w:val="24"/>
          <w:highlight w:val="none"/>
          <w:shd w:val="clear" w:color="auto" w:fill="FFFFFF"/>
          <w:lang w:val="en-US" w:eastAsia="zh-CN"/>
        </w:rPr>
        <w:t xml:space="preserve"> </w:t>
      </w:r>
      <w:r>
        <w:rPr>
          <w:rFonts w:hint="eastAsia" w:ascii="宋体" w:hAnsi="宋体" w:eastAsia="宋体" w:cs="宋体"/>
          <w:sz w:val="24"/>
          <w:szCs w:val="24"/>
          <w:highlight w:val="none"/>
          <w:shd w:val="clear" w:color="auto" w:fill="FFFFFF"/>
          <w:lang w:eastAsia="zh-CN"/>
        </w:rPr>
        <w:t>商</w:t>
      </w: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u w:val="none"/>
          <w:shd w:val="clear" w:color="auto" w:fill="FFFFFF"/>
        </w:rPr>
        <w:t>（</w:t>
      </w:r>
      <w:r>
        <w:rPr>
          <w:rFonts w:hint="eastAsia" w:ascii="宋体" w:hAnsi="宋体" w:eastAsia="宋体" w:cs="宋体"/>
          <w:color w:val="auto"/>
          <w:sz w:val="24"/>
          <w:szCs w:val="24"/>
          <w:highlight w:val="none"/>
          <w:lang w:val="zh-CN"/>
        </w:rPr>
        <w:t>公章</w:t>
      </w:r>
      <w:r>
        <w:rPr>
          <w:rFonts w:hint="eastAsia" w:ascii="宋体" w:hAnsi="宋体" w:eastAsia="宋体" w:cs="宋体"/>
          <w:sz w:val="24"/>
          <w:szCs w:val="24"/>
          <w:highlight w:val="none"/>
          <w:u w:val="none"/>
          <w:shd w:val="clear" w:color="auto" w:fill="FFFFFF"/>
        </w:rPr>
        <w:t>）</w:t>
      </w:r>
    </w:p>
    <w:p>
      <w:pPr>
        <w:spacing w:line="360" w:lineRule="auto"/>
        <w:ind w:firstLine="480" w:firstLineChars="200"/>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 xml:space="preserve">                    法定代表人或其委托代理人：</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（签字或盖章）</w:t>
      </w:r>
    </w:p>
    <w:p>
      <w:pPr>
        <w:ind w:firstLine="2880" w:firstLineChars="1200"/>
        <w:rPr>
          <w:rStyle w:val="34"/>
          <w:rFonts w:hint="eastAsia" w:ascii="宋体" w:hAnsi="宋体" w:eastAsia="宋体" w:cs="宋体"/>
          <w:b/>
          <w:bCs/>
          <w:sz w:val="24"/>
          <w:szCs w:val="24"/>
          <w:highlight w:val="none"/>
          <w:lang w:val="zh-CN"/>
        </w:rPr>
      </w:pPr>
      <w:r>
        <w:rPr>
          <w:rFonts w:hint="eastAsia" w:ascii="宋体" w:hAnsi="宋体" w:eastAsia="宋体" w:cs="宋体"/>
          <w:sz w:val="24"/>
          <w:szCs w:val="24"/>
          <w:highlight w:val="none"/>
          <w:shd w:val="clear" w:color="auto" w:fill="FFFFFF"/>
        </w:rPr>
        <w:t>日  期：</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日</w:t>
      </w:r>
    </w:p>
    <w:p>
      <w:pPr>
        <w:adjustRightInd w:val="0"/>
        <w:snapToGrid w:val="0"/>
        <w:spacing w:line="360" w:lineRule="auto"/>
        <w:ind w:right="480" w:firstLine="4800" w:firstLineChars="2000"/>
        <w:rPr>
          <w:rFonts w:hint="eastAsia" w:ascii="宋体" w:hAnsi="宋体" w:eastAsia="宋体" w:cs="宋体"/>
          <w:color w:val="auto"/>
          <w:sz w:val="24"/>
          <w:szCs w:val="24"/>
          <w:highlight w:val="none"/>
        </w:rPr>
      </w:pPr>
    </w:p>
    <w:p>
      <w:pPr>
        <w:autoSpaceDE w:val="0"/>
        <w:autoSpaceDN w:val="0"/>
        <w:adjustRightInd w:val="0"/>
        <w:spacing w:line="360" w:lineRule="auto"/>
        <w:ind w:right="96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zh-CN"/>
        </w:rPr>
        <w:t>本授权书有效期：自</w:t>
      </w:r>
      <w:r>
        <w:rPr>
          <w:rFonts w:hint="eastAsia" w:ascii="宋体" w:hAnsi="宋体" w:cs="宋体"/>
          <w:color w:val="auto"/>
          <w:sz w:val="24"/>
          <w:szCs w:val="24"/>
          <w:highlight w:val="none"/>
          <w:lang w:val="en-US" w:eastAsia="zh-CN"/>
        </w:rPr>
        <w:t>竞争性</w:t>
      </w:r>
      <w:r>
        <w:rPr>
          <w:rFonts w:hint="eastAsia" w:ascii="宋体" w:hAnsi="宋体" w:eastAsia="宋体" w:cs="宋体"/>
          <w:color w:val="auto"/>
          <w:sz w:val="24"/>
          <w:szCs w:val="24"/>
          <w:highlight w:val="none"/>
          <w:u w:val="none"/>
          <w:lang w:val="en-US" w:eastAsia="zh-CN"/>
        </w:rPr>
        <w:t>磋商响应文件递交截止之日起90日历天</w:t>
      </w:r>
    </w:p>
    <w:p>
      <w:pPr>
        <w:autoSpaceDE w:val="0"/>
        <w:autoSpaceDN w:val="0"/>
        <w:adjustRightInd w:val="0"/>
        <w:spacing w:line="360" w:lineRule="auto"/>
        <w:ind w:firstLine="480" w:firstLineChars="200"/>
        <w:jc w:val="right"/>
        <w:rPr>
          <w:rFonts w:hint="eastAsia" w:ascii="宋体" w:hAnsi="宋体" w:eastAsia="宋体" w:cs="宋体"/>
          <w:color w:val="auto"/>
          <w:sz w:val="24"/>
          <w:szCs w:val="24"/>
          <w:highlight w:val="none"/>
        </w:rPr>
      </w:pPr>
    </w:p>
    <w:p>
      <w:pPr>
        <w:bidi w:val="0"/>
        <w:jc w:val="left"/>
        <w:outlineLvl w:val="9"/>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highlight w:val="none"/>
        </w:rPr>
        <w:br w:type="page"/>
      </w:r>
      <w:bookmarkStart w:id="157" w:name="_Toc10307"/>
      <w:bookmarkStart w:id="158" w:name="_Toc10234"/>
    </w:p>
    <w:bookmarkEnd w:id="157"/>
    <w:bookmarkEnd w:id="158"/>
    <w:p>
      <w:pPr>
        <w:pStyle w:val="24"/>
        <w:ind w:left="0" w:leftChars="0" w:right="0" w:rightChars="0" w:firstLine="0" w:firstLineChars="0"/>
        <w:jc w:val="center"/>
        <w:outlineLvl w:val="1"/>
        <w:rPr>
          <w:rFonts w:hint="eastAsia" w:ascii="宋体" w:hAnsi="宋体" w:eastAsia="宋体" w:cs="宋体"/>
          <w:b/>
          <w:color w:val="auto"/>
          <w:kern w:val="2"/>
          <w:sz w:val="28"/>
          <w:szCs w:val="28"/>
          <w:highlight w:val="none"/>
          <w:lang w:val="en-US" w:eastAsia="zh-CN" w:bidi="ar-SA"/>
        </w:rPr>
      </w:pPr>
      <w:bookmarkStart w:id="159" w:name="_Toc15618"/>
      <w:bookmarkStart w:id="160" w:name="_Toc17916"/>
      <w:bookmarkStart w:id="161" w:name="_Toc29255"/>
      <w:r>
        <w:rPr>
          <w:rFonts w:hint="eastAsia" w:ascii="宋体" w:hAnsi="宋体" w:cs="宋体"/>
          <w:b/>
          <w:color w:val="auto"/>
          <w:kern w:val="2"/>
          <w:sz w:val="28"/>
          <w:szCs w:val="28"/>
          <w:highlight w:val="none"/>
          <w:lang w:val="en-US" w:eastAsia="zh-CN" w:bidi="ar-SA"/>
        </w:rPr>
        <w:t>六</w:t>
      </w:r>
      <w:r>
        <w:rPr>
          <w:rFonts w:hint="eastAsia" w:ascii="宋体" w:hAnsi="宋体" w:eastAsia="宋体" w:cs="宋体"/>
          <w:b/>
          <w:color w:val="auto"/>
          <w:kern w:val="2"/>
          <w:sz w:val="28"/>
          <w:szCs w:val="28"/>
          <w:highlight w:val="none"/>
          <w:lang w:val="en-US" w:eastAsia="zh-CN" w:bidi="ar-SA"/>
        </w:rPr>
        <w:t>、</w:t>
      </w:r>
      <w:r>
        <w:rPr>
          <w:rFonts w:hint="eastAsia" w:ascii="宋体" w:hAnsi="宋体" w:cs="宋体"/>
          <w:b/>
          <w:color w:val="auto"/>
          <w:kern w:val="2"/>
          <w:sz w:val="28"/>
          <w:szCs w:val="28"/>
          <w:highlight w:val="none"/>
          <w:lang w:val="zh-CN" w:eastAsia="zh-CN" w:bidi="ar-SA"/>
        </w:rPr>
        <w:t>供应商认为需要提供的其他资料</w:t>
      </w:r>
      <w:bookmarkEnd w:id="159"/>
      <w:bookmarkEnd w:id="160"/>
      <w:bookmarkEnd w:id="161"/>
    </w:p>
    <w:p>
      <w:pPr>
        <w:rPr>
          <w:rFonts w:hint="eastAsia" w:ascii="宋体" w:hAnsi="宋体" w:eastAsia="宋体" w:cs="宋体"/>
          <w:b/>
          <w:color w:val="auto"/>
          <w:kern w:val="2"/>
          <w:sz w:val="28"/>
          <w:szCs w:val="28"/>
          <w:highlight w:val="none"/>
          <w:lang w:val="en-US" w:eastAsia="zh-CN" w:bidi="ar-SA"/>
        </w:rPr>
      </w:pPr>
    </w:p>
    <w:sectPr>
      <w:headerReference r:id="rId10" w:type="default"/>
      <w:footerReference r:id="rId11" w:type="default"/>
      <w:pgSz w:w="11906" w:h="16838"/>
      <w:pgMar w:top="1417" w:right="1803" w:bottom="1417" w:left="1803" w:header="850"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1)">
    <w:altName w:val="Arial"/>
    <w:panose1 w:val="00000000000000000000"/>
    <w:charset w:val="00"/>
    <w:family w:val="swiss"/>
    <w:pitch w:val="default"/>
    <w:sig w:usb0="00000000" w:usb1="00000000" w:usb2="00000008" w:usb3="00000000" w:csb0="000001F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posOffset>2575560</wp:posOffset>
              </wp:positionH>
              <wp:positionV relativeFrom="paragraph">
                <wp:posOffset>-9525</wp:posOffset>
              </wp:positionV>
              <wp:extent cx="220980" cy="236220"/>
              <wp:effectExtent l="0" t="0" r="0" b="0"/>
              <wp:wrapNone/>
              <wp:docPr id="3" name="文本框 6"/>
              <wp:cNvGraphicFramePr/>
              <a:graphic xmlns:a="http://schemas.openxmlformats.org/drawingml/2006/main">
                <a:graphicData uri="http://schemas.microsoft.com/office/word/2010/wordprocessingShape">
                  <wps:wsp>
                    <wps:cNvSpPr txBox="1"/>
                    <wps:spPr>
                      <a:xfrm>
                        <a:off x="0" y="0"/>
                        <a:ext cx="220980" cy="236220"/>
                      </a:xfrm>
                      <a:prstGeom prst="rect">
                        <a:avLst/>
                      </a:prstGeom>
                      <a:noFill/>
                      <a:ln w="6350">
                        <a:noFill/>
                      </a:ln>
                    </wps:spPr>
                    <wps:txbx>
                      <w:txbxContent>
                        <w:p>
                          <w:pPr>
                            <w:pStyle w:val="17"/>
                          </w:pPr>
                          <w:r>
                            <w:fldChar w:fldCharType="begin"/>
                          </w:r>
                          <w:r>
                            <w:instrText xml:space="preserve"> PAGE  \* MERGEFORMAT </w:instrText>
                          </w:r>
                          <w:r>
                            <w:fldChar w:fldCharType="separate"/>
                          </w:r>
                          <w:r>
                            <w:t>6</w:t>
                          </w:r>
                          <w:r>
                            <w:fldChar w:fldCharType="end"/>
                          </w:r>
                        </w:p>
                      </w:txbxContent>
                    </wps:txbx>
                    <wps:bodyPr lIns="0" tIns="0" rIns="0" bIns="0" upright="1"/>
                  </wps:wsp>
                </a:graphicData>
              </a:graphic>
            </wp:anchor>
          </w:drawing>
        </mc:Choice>
        <mc:Fallback>
          <w:pict>
            <v:shape id="文本框 6" o:spid="_x0000_s1026" o:spt="202" type="#_x0000_t202" style="position:absolute;left:0pt;margin-left:202.8pt;margin-top:-0.75pt;height:18.6pt;width:17.4pt;mso-position-horizontal-relative:margin;z-index:251659264;mso-width-relative:page;mso-height-relative:page;" filled="f" stroked="f" coordsize="21600,21600" o:gfxdata="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9iGWDZAAAACQEAAA8AAAAAAAAAAQAgAAAAIgAAAGRycy9kb3ducmV2Lnht&#10;bFBLAQIUABQAAAAIAIdO4kDXYKMyvwEAAHoDAAAOAAAAAAAAAAEAIAAAACgBAABkcnMvZTJvRG9j&#10;LnhtbFBLBQYAAAAABgAGAFkBAABZBQAAAAA=&#10;">
              <v:fill on="f" focussize="0,0"/>
              <v:stroke on="f" weight="0.5pt"/>
              <v:imagedata o:title=""/>
              <o:lock v:ext="edit" aspectratio="f"/>
              <v:textbox inset="0mm,0mm,0mm,0mm">
                <w:txbxContent>
                  <w:p>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1"/>
        <w:left w:val="none" w:color="auto" w:sz="0" w:space="0"/>
        <w:bottom w:val="none" w:color="auto" w:sz="0" w:space="0"/>
        <w:right w:val="none" w:color="auto" w:sz="0" w:space="0"/>
        <w:between w:val="none" w:color="auto" w:sz="0" w:space="0"/>
      </w:pBdr>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1"/>
        <w:left w:val="none" w:color="auto" w:sz="0" w:space="0"/>
        <w:bottom w:val="none" w:color="auto" w:sz="0" w:space="0"/>
        <w:right w:val="none" w:color="auto" w:sz="0" w:space="0"/>
        <w:between w:val="none" w:color="auto" w:sz="0" w:space="0"/>
      </w:pBd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1"/>
      </w:pBd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none" w:color="auto" w:sz="0" w:space="1"/>
        <w:right w:val="none" w:color="auto" w:sz="0" w:space="0"/>
        <w:between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1"/>
      </w:pBdr>
      <w:tabs>
        <w:tab w:val="left" w:pos="1620"/>
      </w:tabs>
      <w:snapToGrid w:val="0"/>
      <w:spacing w:line="360" w:lineRule="auto"/>
      <w:ind w:firstLine="420" w:firstLineChars="200"/>
      <w:jc w:val="right"/>
      <w:rPr>
        <w:rFonts w:ascii="宋体"/>
      </w:rPr>
    </w:pPr>
  </w:p>
  <w:p>
    <w:pPr>
      <w:pStyle w:val="24"/>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1"/>
      </w:pBdr>
      <w:tabs>
        <w:tab w:val="left" w:pos="1620"/>
      </w:tabs>
      <w:snapToGrid w:val="0"/>
      <w:spacing w:line="360" w:lineRule="auto"/>
      <w:ind w:firstLine="420" w:firstLineChars="200"/>
      <w:jc w:val="right"/>
      <w:rPr>
        <w:rFonts w:ascii="宋体"/>
      </w:rPr>
    </w:pPr>
  </w:p>
  <w:p>
    <w:pPr>
      <w:pStyle w:val="24"/>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152A4"/>
    <w:multiLevelType w:val="singleLevel"/>
    <w:tmpl w:val="9B1152A4"/>
    <w:lvl w:ilvl="0" w:tentative="0">
      <w:start w:val="3"/>
      <w:numFmt w:val="chineseCounting"/>
      <w:suff w:val="space"/>
      <w:lvlText w:val="第%1部分"/>
      <w:lvlJc w:val="left"/>
      <w:rPr>
        <w:rFonts w:hint="eastAsia"/>
      </w:rPr>
    </w:lvl>
  </w:abstractNum>
  <w:abstractNum w:abstractNumId="1">
    <w:nsid w:val="1C2A4192"/>
    <w:multiLevelType w:val="singleLevel"/>
    <w:tmpl w:val="1C2A419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jJiNTk1MTkzOGNmNTc4MTRlMjY0N2M5MGJlZDQifQ=="/>
  </w:docVars>
  <w:rsids>
    <w:rsidRoot w:val="3C82437F"/>
    <w:rsid w:val="0004169D"/>
    <w:rsid w:val="00072B4E"/>
    <w:rsid w:val="0007433A"/>
    <w:rsid w:val="0012212B"/>
    <w:rsid w:val="0015777C"/>
    <w:rsid w:val="001C1EAA"/>
    <w:rsid w:val="001F3A1E"/>
    <w:rsid w:val="00223FA5"/>
    <w:rsid w:val="0028188F"/>
    <w:rsid w:val="002E650F"/>
    <w:rsid w:val="00387102"/>
    <w:rsid w:val="003B64EF"/>
    <w:rsid w:val="003D34AC"/>
    <w:rsid w:val="003D66F4"/>
    <w:rsid w:val="004118D2"/>
    <w:rsid w:val="00423C6D"/>
    <w:rsid w:val="004576FD"/>
    <w:rsid w:val="004C19D3"/>
    <w:rsid w:val="00530608"/>
    <w:rsid w:val="00532373"/>
    <w:rsid w:val="00542C8F"/>
    <w:rsid w:val="005555F8"/>
    <w:rsid w:val="005A1EC6"/>
    <w:rsid w:val="00630D61"/>
    <w:rsid w:val="0063153E"/>
    <w:rsid w:val="00641C11"/>
    <w:rsid w:val="006C4A83"/>
    <w:rsid w:val="007170B9"/>
    <w:rsid w:val="0079320B"/>
    <w:rsid w:val="007B61C1"/>
    <w:rsid w:val="007B695E"/>
    <w:rsid w:val="008102FE"/>
    <w:rsid w:val="00812DF6"/>
    <w:rsid w:val="008540F0"/>
    <w:rsid w:val="00863EFB"/>
    <w:rsid w:val="00893135"/>
    <w:rsid w:val="00893773"/>
    <w:rsid w:val="008F3252"/>
    <w:rsid w:val="008F48BD"/>
    <w:rsid w:val="008F66D6"/>
    <w:rsid w:val="00925180"/>
    <w:rsid w:val="009718CA"/>
    <w:rsid w:val="00A022F5"/>
    <w:rsid w:val="00A2372B"/>
    <w:rsid w:val="00A23F57"/>
    <w:rsid w:val="00A25C8D"/>
    <w:rsid w:val="00AF13E6"/>
    <w:rsid w:val="00AF618E"/>
    <w:rsid w:val="00B01542"/>
    <w:rsid w:val="00B2173E"/>
    <w:rsid w:val="00B64605"/>
    <w:rsid w:val="00C0474E"/>
    <w:rsid w:val="00C20913"/>
    <w:rsid w:val="00C44667"/>
    <w:rsid w:val="00C93FD4"/>
    <w:rsid w:val="00CD2CED"/>
    <w:rsid w:val="00CF7C8E"/>
    <w:rsid w:val="00D00344"/>
    <w:rsid w:val="00D519C8"/>
    <w:rsid w:val="00D87A95"/>
    <w:rsid w:val="00DA0813"/>
    <w:rsid w:val="00DE237C"/>
    <w:rsid w:val="00DF1FFE"/>
    <w:rsid w:val="00E104A2"/>
    <w:rsid w:val="00E404D2"/>
    <w:rsid w:val="00EF2481"/>
    <w:rsid w:val="00F83D6D"/>
    <w:rsid w:val="00FB024D"/>
    <w:rsid w:val="00FB1117"/>
    <w:rsid w:val="00FB16BA"/>
    <w:rsid w:val="00FE243E"/>
    <w:rsid w:val="01055554"/>
    <w:rsid w:val="010718A6"/>
    <w:rsid w:val="012F6920"/>
    <w:rsid w:val="01767898"/>
    <w:rsid w:val="01D152A8"/>
    <w:rsid w:val="01D6787A"/>
    <w:rsid w:val="01E8005E"/>
    <w:rsid w:val="023A0DE1"/>
    <w:rsid w:val="023A2185"/>
    <w:rsid w:val="025A5707"/>
    <w:rsid w:val="026E6F9B"/>
    <w:rsid w:val="02923F46"/>
    <w:rsid w:val="02E35F82"/>
    <w:rsid w:val="02E3709E"/>
    <w:rsid w:val="0311416B"/>
    <w:rsid w:val="03A859A0"/>
    <w:rsid w:val="04043AFF"/>
    <w:rsid w:val="044D1ABE"/>
    <w:rsid w:val="046027A2"/>
    <w:rsid w:val="048E37C3"/>
    <w:rsid w:val="04BB5E2C"/>
    <w:rsid w:val="04C20158"/>
    <w:rsid w:val="04E3046F"/>
    <w:rsid w:val="04E41491"/>
    <w:rsid w:val="04E74719"/>
    <w:rsid w:val="0504502D"/>
    <w:rsid w:val="05474568"/>
    <w:rsid w:val="05720B50"/>
    <w:rsid w:val="05C643EB"/>
    <w:rsid w:val="05DC1452"/>
    <w:rsid w:val="060317A8"/>
    <w:rsid w:val="06383B48"/>
    <w:rsid w:val="063B4269"/>
    <w:rsid w:val="063F0258"/>
    <w:rsid w:val="065C7DBC"/>
    <w:rsid w:val="06A20B86"/>
    <w:rsid w:val="06D538C3"/>
    <w:rsid w:val="07177393"/>
    <w:rsid w:val="07223036"/>
    <w:rsid w:val="07287EB0"/>
    <w:rsid w:val="073A0A3D"/>
    <w:rsid w:val="07721700"/>
    <w:rsid w:val="0790207F"/>
    <w:rsid w:val="07A179CF"/>
    <w:rsid w:val="07B215FA"/>
    <w:rsid w:val="07C4018D"/>
    <w:rsid w:val="08106EA0"/>
    <w:rsid w:val="08326375"/>
    <w:rsid w:val="08433F9B"/>
    <w:rsid w:val="08524AEE"/>
    <w:rsid w:val="08AB7C87"/>
    <w:rsid w:val="08CF13FF"/>
    <w:rsid w:val="08EE4992"/>
    <w:rsid w:val="09061417"/>
    <w:rsid w:val="093A3733"/>
    <w:rsid w:val="097A4477"/>
    <w:rsid w:val="0A26095F"/>
    <w:rsid w:val="0A392BAE"/>
    <w:rsid w:val="0A486F99"/>
    <w:rsid w:val="0A5D2E72"/>
    <w:rsid w:val="0A604B12"/>
    <w:rsid w:val="0A657EB5"/>
    <w:rsid w:val="0A8D4DB3"/>
    <w:rsid w:val="0ACB2537"/>
    <w:rsid w:val="0AFB3396"/>
    <w:rsid w:val="0B100A91"/>
    <w:rsid w:val="0B127869"/>
    <w:rsid w:val="0B1F0525"/>
    <w:rsid w:val="0BE4455B"/>
    <w:rsid w:val="0BF9548F"/>
    <w:rsid w:val="0C6D2071"/>
    <w:rsid w:val="0C7927A1"/>
    <w:rsid w:val="0C7B6A57"/>
    <w:rsid w:val="0C9F4CA9"/>
    <w:rsid w:val="0CF32544"/>
    <w:rsid w:val="0D261676"/>
    <w:rsid w:val="0D3F7B21"/>
    <w:rsid w:val="0DD51C7C"/>
    <w:rsid w:val="0E461206"/>
    <w:rsid w:val="0E630B09"/>
    <w:rsid w:val="0E9E2A28"/>
    <w:rsid w:val="0EA35638"/>
    <w:rsid w:val="0F6624A9"/>
    <w:rsid w:val="100D1BA1"/>
    <w:rsid w:val="10665C76"/>
    <w:rsid w:val="108223B3"/>
    <w:rsid w:val="10AC3C93"/>
    <w:rsid w:val="10D92322"/>
    <w:rsid w:val="124B222F"/>
    <w:rsid w:val="12D05F9C"/>
    <w:rsid w:val="12F52807"/>
    <w:rsid w:val="12F55FCE"/>
    <w:rsid w:val="132316DC"/>
    <w:rsid w:val="13454D41"/>
    <w:rsid w:val="1355309B"/>
    <w:rsid w:val="13D553FC"/>
    <w:rsid w:val="13E837F2"/>
    <w:rsid w:val="13F102A5"/>
    <w:rsid w:val="14AA18D4"/>
    <w:rsid w:val="157C124F"/>
    <w:rsid w:val="166364DF"/>
    <w:rsid w:val="166506EB"/>
    <w:rsid w:val="16A44761"/>
    <w:rsid w:val="16DF3813"/>
    <w:rsid w:val="170122DC"/>
    <w:rsid w:val="17880186"/>
    <w:rsid w:val="17D5202D"/>
    <w:rsid w:val="18E1675C"/>
    <w:rsid w:val="19606991"/>
    <w:rsid w:val="19733A77"/>
    <w:rsid w:val="1989636D"/>
    <w:rsid w:val="19E75443"/>
    <w:rsid w:val="1A1F6871"/>
    <w:rsid w:val="1A452725"/>
    <w:rsid w:val="1A877C65"/>
    <w:rsid w:val="1AED7657"/>
    <w:rsid w:val="1AFA3F2C"/>
    <w:rsid w:val="1B025E88"/>
    <w:rsid w:val="1B7500EC"/>
    <w:rsid w:val="1BC14421"/>
    <w:rsid w:val="1BCA1015"/>
    <w:rsid w:val="1CE7768E"/>
    <w:rsid w:val="1D3A25A3"/>
    <w:rsid w:val="1D61177E"/>
    <w:rsid w:val="1D6F684A"/>
    <w:rsid w:val="1E44512D"/>
    <w:rsid w:val="1E5303E2"/>
    <w:rsid w:val="1ED6239E"/>
    <w:rsid w:val="1F1F61BA"/>
    <w:rsid w:val="1F420F4B"/>
    <w:rsid w:val="1F431368"/>
    <w:rsid w:val="1F923FAD"/>
    <w:rsid w:val="1FFC729D"/>
    <w:rsid w:val="20B602A5"/>
    <w:rsid w:val="2125642C"/>
    <w:rsid w:val="22250FCC"/>
    <w:rsid w:val="22791E37"/>
    <w:rsid w:val="2288431A"/>
    <w:rsid w:val="22A13B6B"/>
    <w:rsid w:val="22A17317"/>
    <w:rsid w:val="22A82783"/>
    <w:rsid w:val="23054843"/>
    <w:rsid w:val="230C2887"/>
    <w:rsid w:val="230C2A4E"/>
    <w:rsid w:val="231A5FDF"/>
    <w:rsid w:val="23733FB9"/>
    <w:rsid w:val="23A00CAE"/>
    <w:rsid w:val="23E612F3"/>
    <w:rsid w:val="24191D12"/>
    <w:rsid w:val="241D6620"/>
    <w:rsid w:val="2438436B"/>
    <w:rsid w:val="244D5B19"/>
    <w:rsid w:val="24526AF9"/>
    <w:rsid w:val="24AD26DD"/>
    <w:rsid w:val="24F125DF"/>
    <w:rsid w:val="25B032EA"/>
    <w:rsid w:val="26037179"/>
    <w:rsid w:val="26094761"/>
    <w:rsid w:val="261A5A56"/>
    <w:rsid w:val="262D2186"/>
    <w:rsid w:val="2635147D"/>
    <w:rsid w:val="269910B5"/>
    <w:rsid w:val="26E4070E"/>
    <w:rsid w:val="26EB5F2E"/>
    <w:rsid w:val="276D1F1E"/>
    <w:rsid w:val="27977B93"/>
    <w:rsid w:val="286A598B"/>
    <w:rsid w:val="287776D3"/>
    <w:rsid w:val="294E4884"/>
    <w:rsid w:val="29B14A94"/>
    <w:rsid w:val="2A704DAF"/>
    <w:rsid w:val="2A8B1BE9"/>
    <w:rsid w:val="2AC20A45"/>
    <w:rsid w:val="2AD25A69"/>
    <w:rsid w:val="2AEF0291"/>
    <w:rsid w:val="2B2025AB"/>
    <w:rsid w:val="2B363E88"/>
    <w:rsid w:val="2B4223D4"/>
    <w:rsid w:val="2B943C93"/>
    <w:rsid w:val="2BAA623B"/>
    <w:rsid w:val="2CF1577E"/>
    <w:rsid w:val="2D43119A"/>
    <w:rsid w:val="2D722DA4"/>
    <w:rsid w:val="2DDE5F52"/>
    <w:rsid w:val="2DEF0F03"/>
    <w:rsid w:val="2E0A134C"/>
    <w:rsid w:val="2E233B20"/>
    <w:rsid w:val="2E4D5E8C"/>
    <w:rsid w:val="2E5C5D76"/>
    <w:rsid w:val="2E5E4958"/>
    <w:rsid w:val="2E6B7B41"/>
    <w:rsid w:val="2E70537D"/>
    <w:rsid w:val="2E7D7CD4"/>
    <w:rsid w:val="2E996636"/>
    <w:rsid w:val="2ECE26BE"/>
    <w:rsid w:val="2EF342C0"/>
    <w:rsid w:val="2F2318D0"/>
    <w:rsid w:val="2F5416C9"/>
    <w:rsid w:val="2FDC3221"/>
    <w:rsid w:val="300174DA"/>
    <w:rsid w:val="30236861"/>
    <w:rsid w:val="30371D61"/>
    <w:rsid w:val="304E7C86"/>
    <w:rsid w:val="307273EB"/>
    <w:rsid w:val="30822222"/>
    <w:rsid w:val="311E3CD6"/>
    <w:rsid w:val="31796023"/>
    <w:rsid w:val="319C6EEB"/>
    <w:rsid w:val="31C26837"/>
    <w:rsid w:val="32022CFB"/>
    <w:rsid w:val="3229346C"/>
    <w:rsid w:val="322D27DB"/>
    <w:rsid w:val="32E20814"/>
    <w:rsid w:val="33117B7A"/>
    <w:rsid w:val="334537F7"/>
    <w:rsid w:val="33723EB4"/>
    <w:rsid w:val="33896EE1"/>
    <w:rsid w:val="33A01380"/>
    <w:rsid w:val="33C10429"/>
    <w:rsid w:val="33E81E5A"/>
    <w:rsid w:val="34000162"/>
    <w:rsid w:val="342638FF"/>
    <w:rsid w:val="342D141D"/>
    <w:rsid w:val="34885EA2"/>
    <w:rsid w:val="34B85E23"/>
    <w:rsid w:val="34C1353B"/>
    <w:rsid w:val="35587C67"/>
    <w:rsid w:val="35734274"/>
    <w:rsid w:val="358F2DF9"/>
    <w:rsid w:val="35B23892"/>
    <w:rsid w:val="35F61AE6"/>
    <w:rsid w:val="36D136E7"/>
    <w:rsid w:val="370D663B"/>
    <w:rsid w:val="371A7888"/>
    <w:rsid w:val="37481250"/>
    <w:rsid w:val="376B527C"/>
    <w:rsid w:val="37864B88"/>
    <w:rsid w:val="379F31F9"/>
    <w:rsid w:val="37E7754D"/>
    <w:rsid w:val="38547ABE"/>
    <w:rsid w:val="38EA6674"/>
    <w:rsid w:val="3A1A6258"/>
    <w:rsid w:val="3A2520BE"/>
    <w:rsid w:val="3A555D6F"/>
    <w:rsid w:val="3AB74334"/>
    <w:rsid w:val="3AD44149"/>
    <w:rsid w:val="3B3D09B4"/>
    <w:rsid w:val="3B976541"/>
    <w:rsid w:val="3C3B79AC"/>
    <w:rsid w:val="3C4305C7"/>
    <w:rsid w:val="3C4B1EC8"/>
    <w:rsid w:val="3C82437F"/>
    <w:rsid w:val="3C843A23"/>
    <w:rsid w:val="3D1B07DB"/>
    <w:rsid w:val="3D1C6598"/>
    <w:rsid w:val="3D721CDF"/>
    <w:rsid w:val="3D865162"/>
    <w:rsid w:val="3DDC0D75"/>
    <w:rsid w:val="3E553ECF"/>
    <w:rsid w:val="3E753579"/>
    <w:rsid w:val="3ED90AB2"/>
    <w:rsid w:val="3F37554C"/>
    <w:rsid w:val="3F403839"/>
    <w:rsid w:val="3F702A77"/>
    <w:rsid w:val="3FD56484"/>
    <w:rsid w:val="40142FCA"/>
    <w:rsid w:val="406B5C3B"/>
    <w:rsid w:val="409300CB"/>
    <w:rsid w:val="409344CC"/>
    <w:rsid w:val="40A32B51"/>
    <w:rsid w:val="40B4203A"/>
    <w:rsid w:val="412777AB"/>
    <w:rsid w:val="41353336"/>
    <w:rsid w:val="413A2838"/>
    <w:rsid w:val="414949F2"/>
    <w:rsid w:val="41CD58FD"/>
    <w:rsid w:val="422408C5"/>
    <w:rsid w:val="432E79B1"/>
    <w:rsid w:val="43303E04"/>
    <w:rsid w:val="436421F5"/>
    <w:rsid w:val="438E422F"/>
    <w:rsid w:val="438F234E"/>
    <w:rsid w:val="43C26223"/>
    <w:rsid w:val="444A4B5B"/>
    <w:rsid w:val="44670B79"/>
    <w:rsid w:val="448404C7"/>
    <w:rsid w:val="44B70EFD"/>
    <w:rsid w:val="44DC3315"/>
    <w:rsid w:val="45074D4C"/>
    <w:rsid w:val="450D700C"/>
    <w:rsid w:val="45154A79"/>
    <w:rsid w:val="459C76E8"/>
    <w:rsid w:val="45FF275C"/>
    <w:rsid w:val="461A2CA8"/>
    <w:rsid w:val="47036EA3"/>
    <w:rsid w:val="47557319"/>
    <w:rsid w:val="4759534C"/>
    <w:rsid w:val="479A422D"/>
    <w:rsid w:val="47CE15F8"/>
    <w:rsid w:val="47DF2680"/>
    <w:rsid w:val="484D72D9"/>
    <w:rsid w:val="489130C1"/>
    <w:rsid w:val="49066BB2"/>
    <w:rsid w:val="49962AB9"/>
    <w:rsid w:val="4A2477A6"/>
    <w:rsid w:val="4A5F6C48"/>
    <w:rsid w:val="4A7551CC"/>
    <w:rsid w:val="4B1A06F3"/>
    <w:rsid w:val="4B411855"/>
    <w:rsid w:val="4B4279C8"/>
    <w:rsid w:val="4B690A41"/>
    <w:rsid w:val="4B8A1556"/>
    <w:rsid w:val="4BC87B05"/>
    <w:rsid w:val="4C3D43F7"/>
    <w:rsid w:val="4C3D6D8F"/>
    <w:rsid w:val="4C437E21"/>
    <w:rsid w:val="4CA143DF"/>
    <w:rsid w:val="4CCF10E3"/>
    <w:rsid w:val="4D46503C"/>
    <w:rsid w:val="4D5611B3"/>
    <w:rsid w:val="4D706E48"/>
    <w:rsid w:val="4DDA737B"/>
    <w:rsid w:val="4E15347E"/>
    <w:rsid w:val="4E5B22F4"/>
    <w:rsid w:val="4F184A4D"/>
    <w:rsid w:val="4F4E31CB"/>
    <w:rsid w:val="4F682342"/>
    <w:rsid w:val="4F896D85"/>
    <w:rsid w:val="4FD25A40"/>
    <w:rsid w:val="509F254E"/>
    <w:rsid w:val="51095366"/>
    <w:rsid w:val="51174B8B"/>
    <w:rsid w:val="52D4582D"/>
    <w:rsid w:val="52DE64AA"/>
    <w:rsid w:val="53176F89"/>
    <w:rsid w:val="5335793A"/>
    <w:rsid w:val="53716928"/>
    <w:rsid w:val="539A4AC7"/>
    <w:rsid w:val="53B14F46"/>
    <w:rsid w:val="53D95637"/>
    <w:rsid w:val="542D593B"/>
    <w:rsid w:val="547668D6"/>
    <w:rsid w:val="548220C4"/>
    <w:rsid w:val="548B7592"/>
    <w:rsid w:val="54A326B3"/>
    <w:rsid w:val="552C6A45"/>
    <w:rsid w:val="554D6B9F"/>
    <w:rsid w:val="556660C2"/>
    <w:rsid w:val="558368FD"/>
    <w:rsid w:val="55F040BC"/>
    <w:rsid w:val="56524390"/>
    <w:rsid w:val="56636501"/>
    <w:rsid w:val="56803751"/>
    <w:rsid w:val="56890E23"/>
    <w:rsid w:val="56916FDD"/>
    <w:rsid w:val="569954E4"/>
    <w:rsid w:val="569E4031"/>
    <w:rsid w:val="57FF42C6"/>
    <w:rsid w:val="584362F0"/>
    <w:rsid w:val="585B234B"/>
    <w:rsid w:val="586921CD"/>
    <w:rsid w:val="58702B19"/>
    <w:rsid w:val="590716DE"/>
    <w:rsid w:val="590D7AE9"/>
    <w:rsid w:val="59476C1B"/>
    <w:rsid w:val="597760BB"/>
    <w:rsid w:val="598B75BC"/>
    <w:rsid w:val="59DE6795"/>
    <w:rsid w:val="5A9B77D3"/>
    <w:rsid w:val="5AB51080"/>
    <w:rsid w:val="5AE6092F"/>
    <w:rsid w:val="5B6A1B01"/>
    <w:rsid w:val="5B9A4284"/>
    <w:rsid w:val="5BBE3130"/>
    <w:rsid w:val="5BC2472F"/>
    <w:rsid w:val="5BF22FC6"/>
    <w:rsid w:val="5C40004D"/>
    <w:rsid w:val="5C6E4577"/>
    <w:rsid w:val="5C7051B9"/>
    <w:rsid w:val="5C7367FA"/>
    <w:rsid w:val="5C757E7F"/>
    <w:rsid w:val="5CC635C8"/>
    <w:rsid w:val="5CCE1CEA"/>
    <w:rsid w:val="5D5B272B"/>
    <w:rsid w:val="5D606AEA"/>
    <w:rsid w:val="5DC170F4"/>
    <w:rsid w:val="5DCD71DA"/>
    <w:rsid w:val="5E754859"/>
    <w:rsid w:val="5EA625B8"/>
    <w:rsid w:val="5EA63065"/>
    <w:rsid w:val="5EE719E2"/>
    <w:rsid w:val="5F3929CC"/>
    <w:rsid w:val="5F3C1128"/>
    <w:rsid w:val="5F767CF9"/>
    <w:rsid w:val="5FAA1FF7"/>
    <w:rsid w:val="5FD0361E"/>
    <w:rsid w:val="601B5528"/>
    <w:rsid w:val="60461A43"/>
    <w:rsid w:val="6072688F"/>
    <w:rsid w:val="60771CEC"/>
    <w:rsid w:val="60794952"/>
    <w:rsid w:val="60A071E8"/>
    <w:rsid w:val="60C177FE"/>
    <w:rsid w:val="60F872D1"/>
    <w:rsid w:val="61306AA5"/>
    <w:rsid w:val="614150CD"/>
    <w:rsid w:val="615B25E0"/>
    <w:rsid w:val="618D7A19"/>
    <w:rsid w:val="619C0105"/>
    <w:rsid w:val="61EB0616"/>
    <w:rsid w:val="6204311C"/>
    <w:rsid w:val="622C6285"/>
    <w:rsid w:val="636558D3"/>
    <w:rsid w:val="6366655C"/>
    <w:rsid w:val="644F46F3"/>
    <w:rsid w:val="64B82689"/>
    <w:rsid w:val="64D12312"/>
    <w:rsid w:val="64D46E70"/>
    <w:rsid w:val="6510510D"/>
    <w:rsid w:val="653230F0"/>
    <w:rsid w:val="65341E27"/>
    <w:rsid w:val="65584957"/>
    <w:rsid w:val="657D7DA4"/>
    <w:rsid w:val="65B5625B"/>
    <w:rsid w:val="66057D6D"/>
    <w:rsid w:val="661C639A"/>
    <w:rsid w:val="66804794"/>
    <w:rsid w:val="66BE2423"/>
    <w:rsid w:val="66BE68C6"/>
    <w:rsid w:val="66CE31B2"/>
    <w:rsid w:val="67222F1F"/>
    <w:rsid w:val="6739464B"/>
    <w:rsid w:val="67394F66"/>
    <w:rsid w:val="67717CD3"/>
    <w:rsid w:val="67BE46EA"/>
    <w:rsid w:val="67D77C40"/>
    <w:rsid w:val="67E85200"/>
    <w:rsid w:val="68021B7C"/>
    <w:rsid w:val="68476B03"/>
    <w:rsid w:val="68663950"/>
    <w:rsid w:val="68695628"/>
    <w:rsid w:val="68BF254F"/>
    <w:rsid w:val="693D0CF6"/>
    <w:rsid w:val="69582E52"/>
    <w:rsid w:val="695A2F43"/>
    <w:rsid w:val="698F7A43"/>
    <w:rsid w:val="6A3238FC"/>
    <w:rsid w:val="6A730C97"/>
    <w:rsid w:val="6A7505A7"/>
    <w:rsid w:val="6A7653E0"/>
    <w:rsid w:val="6A9E7B86"/>
    <w:rsid w:val="6B0A3E88"/>
    <w:rsid w:val="6B794419"/>
    <w:rsid w:val="6BA74108"/>
    <w:rsid w:val="6BB12A49"/>
    <w:rsid w:val="6BE86F6A"/>
    <w:rsid w:val="6BFA4DFB"/>
    <w:rsid w:val="6CB53683"/>
    <w:rsid w:val="6D395C7B"/>
    <w:rsid w:val="6D537BF2"/>
    <w:rsid w:val="6D55776F"/>
    <w:rsid w:val="6DE015E6"/>
    <w:rsid w:val="6E3D48F9"/>
    <w:rsid w:val="6E8E3022"/>
    <w:rsid w:val="6F583990"/>
    <w:rsid w:val="6F787B6C"/>
    <w:rsid w:val="70950E9C"/>
    <w:rsid w:val="70AA43B7"/>
    <w:rsid w:val="710E21F8"/>
    <w:rsid w:val="7112754A"/>
    <w:rsid w:val="71386827"/>
    <w:rsid w:val="71724535"/>
    <w:rsid w:val="71AA548C"/>
    <w:rsid w:val="71DA5129"/>
    <w:rsid w:val="722D75EA"/>
    <w:rsid w:val="724361B2"/>
    <w:rsid w:val="7264664C"/>
    <w:rsid w:val="72754769"/>
    <w:rsid w:val="7320549F"/>
    <w:rsid w:val="736F3422"/>
    <w:rsid w:val="73942C3B"/>
    <w:rsid w:val="73AB5DAA"/>
    <w:rsid w:val="73B66664"/>
    <w:rsid w:val="73CB43D1"/>
    <w:rsid w:val="73E77945"/>
    <w:rsid w:val="740565D7"/>
    <w:rsid w:val="742420E2"/>
    <w:rsid w:val="74414418"/>
    <w:rsid w:val="744F5002"/>
    <w:rsid w:val="745F4A91"/>
    <w:rsid w:val="75007C9E"/>
    <w:rsid w:val="75086E73"/>
    <w:rsid w:val="752A20F6"/>
    <w:rsid w:val="75385A96"/>
    <w:rsid w:val="75C64E50"/>
    <w:rsid w:val="75C6537A"/>
    <w:rsid w:val="760E6214"/>
    <w:rsid w:val="763E445E"/>
    <w:rsid w:val="76776881"/>
    <w:rsid w:val="76EF3A52"/>
    <w:rsid w:val="76F30BF8"/>
    <w:rsid w:val="773114F0"/>
    <w:rsid w:val="776668EA"/>
    <w:rsid w:val="77795DD6"/>
    <w:rsid w:val="777B434E"/>
    <w:rsid w:val="77A63652"/>
    <w:rsid w:val="77F55EC0"/>
    <w:rsid w:val="78164434"/>
    <w:rsid w:val="781A1483"/>
    <w:rsid w:val="781C6942"/>
    <w:rsid w:val="78430D54"/>
    <w:rsid w:val="784F55D0"/>
    <w:rsid w:val="789A68EC"/>
    <w:rsid w:val="79213C04"/>
    <w:rsid w:val="792A6815"/>
    <w:rsid w:val="792D72CC"/>
    <w:rsid w:val="7A5E5F9F"/>
    <w:rsid w:val="7AA874A3"/>
    <w:rsid w:val="7B4C3E08"/>
    <w:rsid w:val="7BC02DE0"/>
    <w:rsid w:val="7BD50164"/>
    <w:rsid w:val="7C492AA4"/>
    <w:rsid w:val="7C704634"/>
    <w:rsid w:val="7CCF5ED7"/>
    <w:rsid w:val="7CDB3AA2"/>
    <w:rsid w:val="7D0B732C"/>
    <w:rsid w:val="7D781638"/>
    <w:rsid w:val="7D7B3C2D"/>
    <w:rsid w:val="7DCB0BD4"/>
    <w:rsid w:val="7E2A0DA9"/>
    <w:rsid w:val="7E943349"/>
    <w:rsid w:val="7EB65C76"/>
    <w:rsid w:val="7EE36A72"/>
    <w:rsid w:val="7EFB3DBC"/>
    <w:rsid w:val="7F24269C"/>
    <w:rsid w:val="7F335B3D"/>
    <w:rsid w:val="7F3B365E"/>
    <w:rsid w:val="7FA9770D"/>
    <w:rsid w:val="7FD904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0"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iPriority="0" w:semiHidden="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3"/>
    <w:qFormat/>
    <w:uiPriority w:val="0"/>
    <w:pPr>
      <w:keepNext/>
      <w:jc w:val="center"/>
      <w:outlineLvl w:val="0"/>
    </w:pPr>
    <w:rPr>
      <w:rFonts w:ascii="黑体" w:eastAsia="黑体"/>
      <w:sz w:val="28"/>
    </w:rPr>
  </w:style>
  <w:style w:type="paragraph" w:styleId="4">
    <w:name w:val="heading 2"/>
    <w:basedOn w:val="3"/>
    <w:next w:val="1"/>
    <w:link w:val="34"/>
    <w:unhideWhenUsed/>
    <w:qFormat/>
    <w:uiPriority w:val="0"/>
    <w:pPr>
      <w:keepNext/>
      <w:spacing w:line="720" w:lineRule="exact"/>
      <w:outlineLvl w:val="1"/>
    </w:pPr>
    <w:rPr>
      <w:rFonts w:ascii="黑体" w:hAnsi="Copperplate Gothic Bold" w:eastAsia="楷体_GB2312"/>
      <w:sz w:val="28"/>
    </w:rPr>
  </w:style>
  <w:style w:type="paragraph" w:styleId="5">
    <w:name w:val="heading 3"/>
    <w:basedOn w:val="1"/>
    <w:next w:val="1"/>
    <w:unhideWhenUsed/>
    <w:qFormat/>
    <w:uiPriority w:val="0"/>
    <w:pPr>
      <w:keepNext/>
      <w:spacing w:line="320" w:lineRule="exact"/>
      <w:jc w:val="center"/>
      <w:outlineLvl w:val="2"/>
    </w:pPr>
    <w:rPr>
      <w:rFonts w:ascii="楷体_GB2312" w:eastAsia="楷体_GB2312"/>
      <w:sz w:val="24"/>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 w:hAnsi="楷体" w:eastAsia="宋体" w:cs="楷体"/>
      <w:color w:val="000000"/>
      <w:sz w:val="24"/>
      <w:szCs w:val="24"/>
      <w:lang w:val="en-US" w:eastAsia="zh-CN" w:bidi="ar-SA"/>
    </w:rPr>
  </w:style>
  <w:style w:type="paragraph" w:styleId="8">
    <w:name w:val="Normal Indent"/>
    <w:basedOn w:val="1"/>
    <w:unhideWhenUsed/>
    <w:qFormat/>
    <w:uiPriority w:val="0"/>
    <w:pPr>
      <w:ind w:firstLine="420"/>
    </w:pPr>
  </w:style>
  <w:style w:type="paragraph" w:styleId="9">
    <w:name w:val="annotation text"/>
    <w:basedOn w:val="1"/>
    <w:unhideWhenUsed/>
    <w:qFormat/>
    <w:uiPriority w:val="0"/>
    <w:pPr>
      <w:jc w:val="left"/>
    </w:pPr>
  </w:style>
  <w:style w:type="paragraph" w:styleId="10">
    <w:name w:val="Body Text"/>
    <w:basedOn w:val="1"/>
    <w:next w:val="1"/>
    <w:link w:val="47"/>
    <w:unhideWhenUsed/>
    <w:qFormat/>
    <w:uiPriority w:val="1"/>
    <w:pPr>
      <w:spacing w:after="120"/>
    </w:pPr>
  </w:style>
  <w:style w:type="paragraph" w:styleId="11">
    <w:name w:val="Body Text Indent"/>
    <w:basedOn w:val="1"/>
    <w:next w:val="10"/>
    <w:qFormat/>
    <w:uiPriority w:val="99"/>
    <w:pPr>
      <w:spacing w:afterLines="50" w:line="360" w:lineRule="exact"/>
      <w:ind w:firstLine="480" w:firstLineChars="200"/>
    </w:pPr>
    <w:rPr>
      <w:rFonts w:ascii="宋体" w:hAnsi="宋体"/>
      <w:szCs w:val="24"/>
    </w:rPr>
  </w:style>
  <w:style w:type="paragraph" w:styleId="12">
    <w:name w:val="index 4"/>
    <w:next w:val="1"/>
    <w:qFormat/>
    <w:uiPriority w:val="0"/>
    <w:pPr>
      <w:widowControl w:val="0"/>
      <w:spacing w:before="0" w:after="0" w:line="480" w:lineRule="exact"/>
      <w:ind w:left="600" w:leftChars="600" w:right="0" w:firstLine="200" w:firstLineChars="200"/>
      <w:jc w:val="both"/>
    </w:pPr>
    <w:rPr>
      <w:rFonts w:ascii="Times New Roman" w:hAnsi="Times New Roman" w:eastAsia="宋体" w:cs="Times New Roman"/>
      <w:kern w:val="2"/>
      <w:sz w:val="21"/>
      <w:szCs w:val="24"/>
      <w:lang w:val="en-US" w:eastAsia="zh-CN" w:bidi="ar-SA"/>
    </w:rPr>
  </w:style>
  <w:style w:type="paragraph" w:styleId="13">
    <w:name w:val="toc 3"/>
    <w:basedOn w:val="1"/>
    <w:next w:val="1"/>
    <w:unhideWhenUsed/>
    <w:qFormat/>
    <w:uiPriority w:val="39"/>
    <w:pPr>
      <w:tabs>
        <w:tab w:val="right" w:leader="dot" w:pos="9060"/>
      </w:tabs>
      <w:spacing w:line="360" w:lineRule="auto"/>
      <w:jc w:val="left"/>
    </w:pPr>
    <w:rPr>
      <w:rFonts w:ascii="Calibri" w:hAnsi="Calibri" w:cs="Calibri"/>
      <w:i/>
      <w:iCs/>
      <w:sz w:val="20"/>
    </w:rPr>
  </w:style>
  <w:style w:type="paragraph" w:styleId="14">
    <w:name w:val="Plain Text"/>
    <w:basedOn w:val="1"/>
    <w:qFormat/>
    <w:uiPriority w:val="0"/>
    <w:rPr>
      <w:rFonts w:hAnsi="Courier New"/>
      <w:kern w:val="2"/>
      <w:sz w:val="21"/>
    </w:rPr>
  </w:style>
  <w:style w:type="paragraph" w:styleId="15">
    <w:name w:val="Date"/>
    <w:basedOn w:val="1"/>
    <w:next w:val="1"/>
    <w:qFormat/>
    <w:uiPriority w:val="0"/>
    <w:rPr>
      <w:rFonts w:ascii="Copperplate Gothic Bold" w:hAnsi="Copperplate Gothic Bold"/>
      <w:sz w:val="32"/>
    </w:rPr>
  </w:style>
  <w:style w:type="paragraph" w:styleId="16">
    <w:name w:val="Balloon Text"/>
    <w:basedOn w:val="1"/>
    <w:link w:val="42"/>
    <w:semiHidden/>
    <w:unhideWhenUsed/>
    <w:qFormat/>
    <w:uiPriority w:val="0"/>
    <w:rPr>
      <w:sz w:val="18"/>
      <w:szCs w:val="18"/>
    </w:rPr>
  </w:style>
  <w:style w:type="paragraph" w:styleId="17">
    <w:name w:val="footer"/>
    <w:basedOn w:val="1"/>
    <w:next w:val="1"/>
    <w:link w:val="39"/>
    <w:unhideWhenUsed/>
    <w:qFormat/>
    <w:uiPriority w:val="0"/>
    <w:pPr>
      <w:tabs>
        <w:tab w:val="center" w:pos="4153"/>
        <w:tab w:val="right" w:pos="8306"/>
      </w:tabs>
      <w:snapToGrid w:val="0"/>
      <w:jc w:val="left"/>
    </w:pPr>
    <w:rPr>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unhideWhenUsed/>
    <w:qFormat/>
    <w:uiPriority w:val="39"/>
    <w:pPr>
      <w:spacing w:before="120" w:after="120"/>
      <w:jc w:val="left"/>
    </w:pPr>
    <w:rPr>
      <w:rFonts w:ascii="Calibri" w:hAnsi="Calibri" w:cs="Calibri"/>
      <w:b/>
      <w:bCs/>
      <w:caps/>
      <w:sz w:val="20"/>
    </w:rPr>
  </w:style>
  <w:style w:type="paragraph" w:styleId="20">
    <w:name w:val="Body Text Indent 3"/>
    <w:basedOn w:val="1"/>
    <w:qFormat/>
    <w:uiPriority w:val="0"/>
    <w:pPr>
      <w:ind w:firstLine="645"/>
    </w:pPr>
    <w:rPr>
      <w:rFonts w:ascii="宋体" w:hAnsi="Copperplate Gothic Bold"/>
      <w:sz w:val="28"/>
    </w:rPr>
  </w:style>
  <w:style w:type="paragraph" w:styleId="21">
    <w:name w:val="toc 2"/>
    <w:basedOn w:val="1"/>
    <w:next w:val="1"/>
    <w:qFormat/>
    <w:uiPriority w:val="0"/>
    <w:pPr>
      <w:ind w:left="420" w:leftChars="200"/>
    </w:pPr>
  </w:style>
  <w:style w:type="paragraph" w:styleId="22">
    <w:name w:val="Normal (Web)"/>
    <w:basedOn w:val="1"/>
    <w:qFormat/>
    <w:uiPriority w:val="0"/>
    <w:pPr>
      <w:jc w:val="left"/>
    </w:pPr>
    <w:rPr>
      <w:kern w:val="0"/>
      <w:sz w:val="24"/>
    </w:rPr>
  </w:style>
  <w:style w:type="paragraph" w:styleId="23">
    <w:name w:val="Title"/>
    <w:basedOn w:val="1"/>
    <w:next w:val="1"/>
    <w:qFormat/>
    <w:uiPriority w:val="0"/>
    <w:pPr>
      <w:spacing w:before="240" w:after="60"/>
      <w:jc w:val="center"/>
      <w:outlineLvl w:val="0"/>
    </w:pPr>
    <w:rPr>
      <w:rFonts w:ascii="Cambria" w:hAnsi="Cambria"/>
      <w:b/>
      <w:bCs/>
      <w:sz w:val="32"/>
      <w:szCs w:val="32"/>
    </w:rPr>
  </w:style>
  <w:style w:type="paragraph" w:styleId="24">
    <w:name w:val="Body Text First Indent"/>
    <w:basedOn w:val="10"/>
    <w:next w:val="25"/>
    <w:unhideWhenUsed/>
    <w:qFormat/>
    <w:uiPriority w:val="99"/>
    <w:pPr>
      <w:ind w:firstLine="420" w:firstLineChars="100"/>
    </w:pPr>
  </w:style>
  <w:style w:type="paragraph" w:styleId="25">
    <w:name w:val="Body Text First Indent 2"/>
    <w:basedOn w:val="11"/>
    <w:next w:val="1"/>
    <w:qFormat/>
    <w:uiPriority w:val="0"/>
    <w:pPr>
      <w:ind w:firstLine="42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Hyperlink"/>
    <w:qFormat/>
    <w:uiPriority w:val="99"/>
    <w:rPr>
      <w:rFonts w:hint="eastAsia" w:ascii="宋体" w:hAnsi="宋体" w:eastAsia="宋体" w:cs="宋体"/>
      <w:color w:val="000000"/>
      <w:sz w:val="18"/>
      <w:szCs w:val="18"/>
      <w:u w:val="none"/>
    </w:rPr>
  </w:style>
  <w:style w:type="paragraph" w:customStyle="1" w:styleId="31">
    <w:name w:val="RFI Heading 2nd Level Char"/>
    <w:basedOn w:val="1"/>
    <w:next w:val="32"/>
    <w:qFormat/>
    <w:uiPriority w:val="0"/>
    <w:pPr>
      <w:widowControl/>
      <w:spacing w:before="240" w:after="240"/>
      <w:ind w:left="1152" w:hanging="1152"/>
      <w:outlineLvl w:val="1"/>
    </w:pPr>
    <w:rPr>
      <w:rFonts w:ascii="Arial (W1)" w:eastAsia="Times New Roman"/>
      <w:b/>
      <w:color w:val="3366FF"/>
      <w:sz w:val="24"/>
    </w:rPr>
  </w:style>
  <w:style w:type="paragraph" w:customStyle="1" w:styleId="32">
    <w:name w:val="Normal 0.51"/>
    <w:basedOn w:val="1"/>
    <w:next w:val="1"/>
    <w:qFormat/>
    <w:uiPriority w:val="0"/>
    <w:pPr>
      <w:widowControl/>
      <w:autoSpaceDE/>
      <w:autoSpaceDN/>
      <w:spacing w:before="180" w:after="120" w:line="240" w:lineRule="auto"/>
      <w:ind w:left="720" w:firstLine="0"/>
      <w:jc w:val="both"/>
    </w:pPr>
    <w:rPr>
      <w:rFonts w:ascii="Times New Roman" w:eastAsia="宋体"/>
      <w:sz w:val="24"/>
    </w:rPr>
  </w:style>
  <w:style w:type="character" w:customStyle="1" w:styleId="33">
    <w:name w:val="标题 1 字符"/>
    <w:link w:val="3"/>
    <w:qFormat/>
    <w:uiPriority w:val="0"/>
    <w:rPr>
      <w:rFonts w:ascii="黑体" w:eastAsia="黑体"/>
      <w:sz w:val="28"/>
    </w:rPr>
  </w:style>
  <w:style w:type="character" w:customStyle="1" w:styleId="34">
    <w:name w:val="标题 2 Char"/>
    <w:link w:val="4"/>
    <w:qFormat/>
    <w:uiPriority w:val="0"/>
    <w:rPr>
      <w:rFonts w:ascii="黑体" w:hAnsi="Copperplate Gothic Bold" w:eastAsia="楷体_GB2312"/>
      <w:sz w:val="28"/>
    </w:rPr>
  </w:style>
  <w:style w:type="paragraph" w:customStyle="1" w:styleId="35">
    <w:name w:val="title11"/>
    <w:basedOn w:val="1"/>
    <w:qFormat/>
    <w:uiPriority w:val="0"/>
    <w:pPr>
      <w:spacing w:before="150" w:line="450" w:lineRule="atLeast"/>
      <w:jc w:val="left"/>
    </w:pPr>
    <w:rPr>
      <w:b/>
      <w:kern w:val="0"/>
      <w:sz w:val="24"/>
      <w:szCs w:val="24"/>
    </w:rPr>
  </w:style>
  <w:style w:type="paragraph" w:customStyle="1" w:styleId="36">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37">
    <w:name w:val="Table Paragraph"/>
    <w:basedOn w:val="1"/>
    <w:qFormat/>
    <w:uiPriority w:val="1"/>
    <w:pPr>
      <w:autoSpaceDE w:val="0"/>
      <w:autoSpaceDN w:val="0"/>
      <w:jc w:val="left"/>
    </w:pPr>
    <w:rPr>
      <w:rFonts w:ascii="宋体" w:hAnsi="宋体" w:cs="宋体"/>
      <w:kern w:val="0"/>
      <w:sz w:val="22"/>
      <w:szCs w:val="22"/>
      <w:lang w:val="zh-CN"/>
    </w:rPr>
  </w:style>
  <w:style w:type="paragraph" w:customStyle="1" w:styleId="38">
    <w:name w:val="Body text|1"/>
    <w:basedOn w:val="1"/>
    <w:qFormat/>
    <w:uiPriority w:val="0"/>
    <w:pPr>
      <w:spacing w:line="480" w:lineRule="auto"/>
      <w:ind w:firstLine="400"/>
    </w:pPr>
    <w:rPr>
      <w:rFonts w:ascii="宋体" w:hAnsi="宋体" w:cs="宋体"/>
      <w:sz w:val="20"/>
      <w:lang w:val="zh-TW" w:eastAsia="zh-TW" w:bidi="zh-TW"/>
    </w:rPr>
  </w:style>
  <w:style w:type="character" w:customStyle="1" w:styleId="39">
    <w:name w:val="页脚 字符"/>
    <w:basedOn w:val="28"/>
    <w:link w:val="17"/>
    <w:qFormat/>
    <w:uiPriority w:val="0"/>
    <w:rPr>
      <w:kern w:val="2"/>
      <w:sz w:val="18"/>
      <w:szCs w:val="18"/>
    </w:rPr>
  </w:style>
  <w:style w:type="paragraph" w:customStyle="1" w:styleId="40">
    <w:name w:val="列出段落1"/>
    <w:basedOn w:val="1"/>
    <w:qFormat/>
    <w:uiPriority w:val="34"/>
    <w:pPr>
      <w:ind w:firstLine="420" w:firstLineChars="200"/>
    </w:pPr>
  </w:style>
  <w:style w:type="paragraph" w:styleId="4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42">
    <w:name w:val="批注框文本 字符"/>
    <w:basedOn w:val="28"/>
    <w:link w:val="16"/>
    <w:semiHidden/>
    <w:qFormat/>
    <w:uiPriority w:val="0"/>
    <w:rPr>
      <w:kern w:val="2"/>
      <w:sz w:val="18"/>
      <w:szCs w:val="18"/>
    </w:rPr>
  </w:style>
  <w:style w:type="paragraph" w:customStyle="1" w:styleId="43">
    <w:name w:val="正文缩进1"/>
    <w:basedOn w:val="1"/>
    <w:qFormat/>
    <w:uiPriority w:val="0"/>
    <w:pPr>
      <w:ind w:firstLine="420" w:firstLineChars="200"/>
    </w:pPr>
  </w:style>
  <w:style w:type="paragraph" w:customStyle="1" w:styleId="4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首行缩进1"/>
    <w:basedOn w:val="10"/>
    <w:qFormat/>
    <w:uiPriority w:val="2457"/>
    <w:pPr>
      <w:autoSpaceDE w:val="0"/>
      <w:spacing w:before="0" w:after="120" w:line="360" w:lineRule="auto"/>
      <w:ind w:left="0" w:right="0" w:firstLine="420"/>
    </w:pPr>
    <w:rPr>
      <w:rFonts w:ascii="Times New Roman" w:hAnsi="Times New Roman" w:cs="Times New Roman"/>
      <w:sz w:val="21"/>
      <w:lang w:val="en-US" w:eastAsia="zh-CN"/>
    </w:rPr>
  </w:style>
  <w:style w:type="paragraph" w:customStyle="1" w:styleId="46">
    <w:name w:val="ZZ"/>
    <w:basedOn w:val="1"/>
    <w:qFormat/>
    <w:uiPriority w:val="0"/>
    <w:pPr>
      <w:spacing w:line="520" w:lineRule="exact"/>
      <w:ind w:firstLine="640" w:firstLineChars="200"/>
    </w:pPr>
    <w:rPr>
      <w:rFonts w:ascii="Times New Roman" w:hAnsi="Times New Roman" w:eastAsia="宋体"/>
      <w:sz w:val="28"/>
    </w:rPr>
  </w:style>
  <w:style w:type="character" w:customStyle="1" w:styleId="47">
    <w:name w:val="正文文本 Char"/>
    <w:link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42</Pages>
  <Words>16758</Words>
  <Characters>17915</Characters>
  <Lines>128</Lines>
  <Paragraphs>36</Paragraphs>
  <TotalTime>20</TotalTime>
  <ScaleCrop>false</ScaleCrop>
  <LinksUpToDate>false</LinksUpToDate>
  <CharactersWithSpaces>20317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2021-07-08T01:52:00Z</dcterms:created>
  <dc:creator>lenovo</dc:creator>
  <cp:lastModifiedBy>acer</cp:lastModifiedBy>
  <cp:lastPrinted>2022-12-15T09:27:00Z</cp:lastPrinted>
  <dcterms:modified xsi:type="dcterms:W3CDTF">2023-07-05T01:53:48Z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AEFE79C5A78646459425CB7C399B0907_13</vt:lpwstr>
  </property>
</Properties>
</file>