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5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模块名称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采购计划管理系统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多系统融合平台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采购预算管理系统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采购申报管理系统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代理机构管理系统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验收管理系统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专家库管理系统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投标单位（供应商）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库管理系统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竞价管理系统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二次开发服务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接口服务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和对接要求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整体功能要求：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系统功能应覆盖采购项目的各个方面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1"/>
          <w:szCs w:val="21"/>
        </w:rPr>
        <w:t>（2）系统应具有一定兼容性与开放性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1"/>
          <w:szCs w:val="21"/>
        </w:rPr>
        <w:t>（3）系统应具有足够的安全性、可靠性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1"/>
          <w:szCs w:val="21"/>
        </w:rPr>
        <w:t>（4）系统采用B/S架构，针对不同角色类型，不同模块，可以灵活设置流程，可以按单位或角色分模块授权，同一模块可以分级授权；（5）系统必须按照学校具体要求与数据中心对接或和其它应用系统对接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1"/>
          <w:szCs w:val="21"/>
        </w:rPr>
        <w:t>（6）系统应保存历史数据并可对历史数据进行统计、分析等操作；（7）系统应具有良好的可扩展性，满足我校长期发展的需求；（8）采购过程必须具有预警提醒功能；（9）按照学校采购管理体制分层进行数据管理；（10）系统应具备高便捷性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（1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</w:rPr>
        <w:t>系统对使用人数、范围、功能不得有任何限制。在系统使用生命周期内均应根据学校业务发展进行免费二次开发，永久不收取任何接口对接费用。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mExYTY2ODAzY2U0M2ZhYmJhZGY1ZTNlZDU5NjMifQ=="/>
  </w:docVars>
  <w:rsids>
    <w:rsidRoot w:val="00000000"/>
    <w:rsid w:val="0C2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7033</Words>
  <Characters>7278</Characters>
  <Lines>0</Lines>
  <Paragraphs>0</Paragraphs>
  <TotalTime>4</TotalTime>
  <ScaleCrop>false</ScaleCrop>
  <LinksUpToDate>false</LinksUpToDate>
  <CharactersWithSpaces>7281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2023-06-27T08:06:08Z</dcterms:created>
  <dc:creator>Administrator</dc:creator>
  <cp:lastModifiedBy>Administrator</cp:lastModifiedBy>
  <dcterms:modified xsi:type="dcterms:W3CDTF">2023-06-27T08:11:49Z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B14CBC74AF1442D8B0654CD83B3DDBB2_12</vt:lpwstr>
  </property>
</Properties>
</file>