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cs="宋体"/>
          <w:b/>
          <w:sz w:val="28"/>
          <w:szCs w:val="28"/>
        </w:rPr>
      </w:pPr>
      <w:bookmarkStart w:id="0" w:name="OLE_LINK9"/>
      <w:r>
        <w:rPr>
          <w:rFonts w:hint="eastAsia" w:ascii="宋体" w:hAnsi="宋体" w:cs="宋体"/>
          <w:b/>
          <w:sz w:val="28"/>
          <w:szCs w:val="28"/>
        </w:rPr>
        <w:t>政府采购项目</w:t>
      </w:r>
    </w:p>
    <w:p>
      <w:pPr>
        <w:adjustRightInd w:val="0"/>
        <w:snapToGrid w:val="0"/>
        <w:spacing w:line="360" w:lineRule="auto"/>
        <w:jc w:val="left"/>
        <w:rPr>
          <w:rFonts w:hint="eastAsia" w:ascii="宋体" w:hAnsi="宋体" w:cs="宋体"/>
          <w:b/>
          <w:sz w:val="28"/>
          <w:szCs w:val="28"/>
        </w:rPr>
      </w:pPr>
      <w:r>
        <w:rPr>
          <w:rFonts w:hint="eastAsia" w:ascii="宋体" w:hAnsi="宋体" w:cs="宋体"/>
          <w:b/>
          <w:sz w:val="28"/>
          <w:szCs w:val="28"/>
        </w:rPr>
        <w:t>项目编号：</w:t>
      </w:r>
      <w:r>
        <w:rPr>
          <w:rFonts w:hint="eastAsia" w:ascii="宋体" w:hAnsi="宋体" w:cs="宋体"/>
          <w:b/>
          <w:sz w:val="28"/>
          <w:szCs w:val="28"/>
          <w:lang w:eastAsia="zh-CN"/>
        </w:rPr>
        <w:t>ZMZB2023SLG-119</w:t>
      </w: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center"/>
        <w:rPr>
          <w:rFonts w:hint="eastAsia" w:ascii="宋体" w:hAnsi="宋体" w:cs="宋体"/>
          <w:b/>
          <w:sz w:val="48"/>
          <w:szCs w:val="48"/>
          <w:lang w:eastAsia="zh-CN"/>
        </w:rPr>
      </w:pPr>
      <w:r>
        <w:rPr>
          <w:rFonts w:hint="eastAsia" w:ascii="宋体" w:hAnsi="宋体" w:cs="宋体"/>
          <w:b/>
          <w:sz w:val="48"/>
          <w:szCs w:val="48"/>
          <w:lang w:eastAsia="zh-CN"/>
        </w:rPr>
        <w:t>陕西理工大学2023年图书馆文献资源</w:t>
      </w:r>
    </w:p>
    <w:p>
      <w:pPr>
        <w:adjustRightInd w:val="0"/>
        <w:snapToGrid w:val="0"/>
        <w:spacing w:line="360" w:lineRule="auto"/>
        <w:jc w:val="center"/>
        <w:rPr>
          <w:rFonts w:hint="eastAsia" w:ascii="宋体" w:hAnsi="宋体" w:cs="宋体"/>
          <w:b/>
          <w:sz w:val="48"/>
          <w:szCs w:val="48"/>
          <w:lang w:eastAsia="zh-CN"/>
        </w:rPr>
      </w:pPr>
      <w:r>
        <w:rPr>
          <w:rFonts w:hint="eastAsia" w:ascii="宋体" w:hAnsi="宋体" w:cs="宋体"/>
          <w:b/>
          <w:sz w:val="48"/>
          <w:szCs w:val="48"/>
          <w:lang w:eastAsia="zh-CN"/>
        </w:rPr>
        <w:t>建设项目-中文数据库采购项目</w:t>
      </w:r>
    </w:p>
    <w:p>
      <w:pPr>
        <w:adjustRightInd w:val="0"/>
        <w:snapToGrid w:val="0"/>
        <w:spacing w:line="360" w:lineRule="auto"/>
        <w:jc w:val="left"/>
        <w:rPr>
          <w:rFonts w:hint="eastAsia" w:ascii="宋体" w:hAnsi="宋体" w:cs="宋体"/>
          <w:b/>
          <w:sz w:val="28"/>
          <w:szCs w:val="28"/>
        </w:rPr>
      </w:pPr>
      <w:r>
        <w:rPr>
          <w:rFonts w:hint="eastAsia" w:ascii="宋体" w:hAnsi="宋体" w:cs="宋体"/>
          <w:b/>
          <w:sz w:val="28"/>
          <w:szCs w:val="28"/>
        </w:rPr>
        <w:pict>
          <v:shape id="图片 1" o:spid="_x0000_s1033" o:spt="75" type="#_x0000_t75" style="position:absolute;left:0pt;margin-left:135.95pt;margin-top:48.25pt;height:85.6pt;width:165pt;mso-wrap-distance-bottom:0pt;mso-wrap-distance-left:9pt;mso-wrap-distance-right:9pt;mso-wrap-distance-top:0pt;z-index:251666432;mso-width-relative:page;mso-height-relative:page;" filled="f" o:preferrelative="t" stroked="f" coordsize="21600,21600">
            <v:path/>
            <v:fill on="f" focussize="0,0"/>
            <v:stroke on="f" joinstyle="miter"/>
            <v:imagedata r:id="rId30" o:title=""/>
            <o:lock v:ext="edit" aspectratio="t"/>
            <w10:wrap type="square"/>
          </v:shape>
        </w:pict>
      </w: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left"/>
        <w:rPr>
          <w:rFonts w:hint="eastAsia" w:ascii="宋体" w:hAnsi="宋体" w:cs="宋体"/>
          <w:b/>
          <w:sz w:val="28"/>
          <w:szCs w:val="28"/>
        </w:rPr>
      </w:pPr>
    </w:p>
    <w:p>
      <w:pPr>
        <w:pStyle w:val="2"/>
        <w:rPr>
          <w:rFonts w:hint="eastAsia" w:ascii="宋体" w:hAnsi="宋体" w:cs="宋体"/>
          <w:b/>
          <w:sz w:val="28"/>
          <w:szCs w:val="28"/>
        </w:rPr>
      </w:pPr>
    </w:p>
    <w:p>
      <w:pPr>
        <w:jc w:val="center"/>
        <w:rPr>
          <w:rFonts w:hint="eastAsia"/>
        </w:rPr>
      </w:pPr>
    </w:p>
    <w:p>
      <w:pPr>
        <w:adjustRightInd w:val="0"/>
        <w:snapToGrid w:val="0"/>
        <w:spacing w:line="360" w:lineRule="auto"/>
        <w:jc w:val="center"/>
        <w:rPr>
          <w:rFonts w:hint="eastAsia" w:ascii="宋体" w:hAnsi="宋体" w:cs="宋体"/>
          <w:b/>
          <w:sz w:val="52"/>
          <w:szCs w:val="52"/>
        </w:rPr>
      </w:pPr>
    </w:p>
    <w:p>
      <w:pPr>
        <w:adjustRightInd w:val="0"/>
        <w:snapToGrid w:val="0"/>
        <w:spacing w:line="360" w:lineRule="auto"/>
        <w:jc w:val="center"/>
        <w:rPr>
          <w:rFonts w:hint="eastAsia" w:ascii="宋体" w:hAnsi="宋体" w:cs="宋体"/>
          <w:b/>
          <w:sz w:val="52"/>
          <w:szCs w:val="52"/>
        </w:rPr>
      </w:pPr>
      <w:r>
        <w:rPr>
          <w:rFonts w:hint="eastAsia" w:ascii="宋体" w:hAnsi="宋体" w:cs="宋体"/>
          <w:b/>
          <w:sz w:val="52"/>
          <w:szCs w:val="52"/>
        </w:rPr>
        <w:t>单一来源采购文件</w:t>
      </w: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left"/>
        <w:rPr>
          <w:rFonts w:hint="eastAsia" w:ascii="宋体" w:hAnsi="宋体" w:cs="宋体"/>
          <w:b/>
          <w:sz w:val="28"/>
          <w:szCs w:val="28"/>
        </w:rPr>
      </w:pPr>
    </w:p>
    <w:p>
      <w:pPr>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陕西卓佲项目管理有限公司</w:t>
      </w:r>
    </w:p>
    <w:p>
      <w:pPr>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202</w:t>
      </w:r>
      <w:r>
        <w:rPr>
          <w:rFonts w:hint="eastAsia" w:ascii="宋体" w:hAnsi="宋体" w:cs="宋体"/>
          <w:b/>
          <w:sz w:val="28"/>
          <w:szCs w:val="28"/>
          <w:lang w:val="en-US" w:eastAsia="zh-CN"/>
        </w:rPr>
        <w:t>3</w:t>
      </w:r>
      <w:r>
        <w:rPr>
          <w:rFonts w:hint="eastAsia" w:ascii="宋体" w:hAnsi="宋体" w:cs="宋体"/>
          <w:b/>
          <w:sz w:val="28"/>
          <w:szCs w:val="28"/>
        </w:rPr>
        <w:t>年</w:t>
      </w:r>
      <w:r>
        <w:rPr>
          <w:rFonts w:hint="eastAsia" w:ascii="宋体" w:hAnsi="宋体" w:cs="宋体"/>
          <w:b/>
          <w:sz w:val="28"/>
          <w:szCs w:val="28"/>
          <w:lang w:val="en-US" w:eastAsia="zh-CN"/>
        </w:rPr>
        <w:t>5</w:t>
      </w:r>
      <w:r>
        <w:rPr>
          <w:rFonts w:hint="eastAsia" w:ascii="宋体" w:hAnsi="宋体" w:cs="宋体"/>
          <w:b/>
          <w:sz w:val="28"/>
          <w:szCs w:val="28"/>
        </w:rPr>
        <w:t>月</w:t>
      </w:r>
    </w:p>
    <w:p>
      <w:pPr>
        <w:adjustRightInd w:val="0"/>
        <w:snapToGrid w:val="0"/>
        <w:spacing w:line="360" w:lineRule="auto"/>
        <w:jc w:val="left"/>
        <w:rPr>
          <w:rFonts w:hint="eastAsia" w:ascii="宋体" w:hAnsi="宋体" w:cs="宋体"/>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86" w:bottom="1440" w:left="1800" w:header="851" w:footer="992" w:gutter="0"/>
          <w:pgNumType w:start="1"/>
          <w:cols w:space="720" w:num="1"/>
          <w:docGrid w:type="lines" w:linePitch="312" w:charSpace="0"/>
        </w:sectPr>
      </w:pPr>
    </w:p>
    <w:p>
      <w:pPr>
        <w:pStyle w:val="21"/>
        <w:tabs>
          <w:tab w:val="right" w:leader="dot" w:pos="8306"/>
        </w:tabs>
        <w:spacing w:line="360" w:lineRule="auto"/>
        <w:rPr>
          <w:rFonts w:hint="eastAsia" w:ascii="宋体" w:hAnsi="宋体" w:eastAsia="宋体" w:cs="宋体"/>
          <w:b/>
          <w:bCs/>
          <w:sz w:val="21"/>
          <w:szCs w:val="21"/>
        </w:rPr>
      </w:pPr>
    </w:p>
    <w:p>
      <w:pPr>
        <w:pStyle w:val="21"/>
        <w:tabs>
          <w:tab w:val="right" w:leader="dot" w:pos="8306"/>
        </w:tabs>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目 录</w:t>
      </w:r>
    </w:p>
    <w:p>
      <w:pPr>
        <w:pStyle w:val="21"/>
        <w:tabs>
          <w:tab w:val="right" w:leader="dot" w:pos="8306"/>
        </w:tabs>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"1-2" \h \u </w:instrText>
      </w:r>
      <w:r>
        <w:rPr>
          <w:rFonts w:hint="eastAsia" w:ascii="宋体" w:hAnsi="宋体" w:eastAsia="宋体" w:cs="宋体"/>
          <w:b w:val="0"/>
          <w:bCs w:val="0"/>
          <w:sz w:val="21"/>
          <w:szCs w:val="21"/>
        </w:rPr>
        <w:fldChar w:fldCharType="separate"/>
      </w: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_Toc5983 </w:instrText>
      </w:r>
      <w:r>
        <w:rPr>
          <w:rFonts w:hint="eastAsia" w:ascii="宋体" w:hAnsi="宋体" w:eastAsia="宋体" w:cs="宋体"/>
          <w:bCs w:val="0"/>
          <w:szCs w:val="21"/>
        </w:rPr>
        <w:fldChar w:fldCharType="separate"/>
      </w:r>
      <w:r>
        <w:rPr>
          <w:rFonts w:hint="eastAsia" w:ascii="宋体" w:hAnsi="宋体" w:eastAsia="宋体" w:cs="宋体"/>
          <w:szCs w:val="36"/>
        </w:rPr>
        <w:t>第一部分  单一来源邀请函</w:t>
      </w:r>
      <w:r>
        <w:rPr>
          <w:rFonts w:hint="eastAsia" w:ascii="宋体" w:hAnsi="宋体" w:eastAsia="宋体" w:cs="宋体"/>
          <w:szCs w:val="21"/>
        </w:rPr>
        <w:t>   </w:t>
      </w:r>
      <w:r>
        <w:tab/>
      </w:r>
      <w:r>
        <w:fldChar w:fldCharType="begin"/>
      </w:r>
      <w:r>
        <w:instrText xml:space="preserve"> PAGEREF _Toc5983 \h </w:instrText>
      </w:r>
      <w:r>
        <w:fldChar w:fldCharType="separate"/>
      </w:r>
      <w:r>
        <w:t>1</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_Toc6524 </w:instrText>
      </w:r>
      <w:r>
        <w:rPr>
          <w:rFonts w:hint="eastAsia" w:ascii="宋体" w:hAnsi="宋体" w:eastAsia="宋体" w:cs="宋体"/>
          <w:bCs w:val="0"/>
          <w:szCs w:val="21"/>
        </w:rPr>
        <w:fldChar w:fldCharType="separate"/>
      </w:r>
      <w:r>
        <w:rPr>
          <w:rFonts w:hint="eastAsia" w:ascii="宋体" w:hAnsi="宋体" w:eastAsia="宋体" w:cs="宋体"/>
          <w:szCs w:val="36"/>
        </w:rPr>
        <w:t>第二部分  供应商须知前附表</w:t>
      </w:r>
      <w:r>
        <w:tab/>
      </w:r>
      <w:r>
        <w:fldChar w:fldCharType="begin"/>
      </w:r>
      <w:r>
        <w:instrText xml:space="preserve"> PAGEREF _Toc6524 \h </w:instrText>
      </w:r>
      <w:r>
        <w:fldChar w:fldCharType="separate"/>
      </w:r>
      <w:r>
        <w:t>13</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_Toc20347 </w:instrText>
      </w:r>
      <w:r>
        <w:rPr>
          <w:rFonts w:hint="eastAsia" w:ascii="宋体" w:hAnsi="宋体" w:eastAsia="宋体" w:cs="宋体"/>
          <w:bCs w:val="0"/>
          <w:szCs w:val="21"/>
        </w:rPr>
        <w:fldChar w:fldCharType="separate"/>
      </w:r>
      <w:r>
        <w:rPr>
          <w:rFonts w:hint="eastAsia" w:ascii="宋体" w:hAnsi="宋体" w:eastAsia="宋体" w:cs="宋体"/>
          <w:szCs w:val="36"/>
        </w:rPr>
        <w:t>第三部分  供应商须知</w:t>
      </w:r>
      <w:r>
        <w:tab/>
      </w:r>
      <w:r>
        <w:fldChar w:fldCharType="begin"/>
      </w:r>
      <w:r>
        <w:instrText xml:space="preserve"> PAGEREF _Toc20347 \h </w:instrText>
      </w:r>
      <w:r>
        <w:fldChar w:fldCharType="separate"/>
      </w:r>
      <w:r>
        <w:t>19</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_Toc13285 </w:instrText>
      </w:r>
      <w:r>
        <w:rPr>
          <w:rFonts w:hint="eastAsia" w:ascii="宋体" w:hAnsi="宋体" w:eastAsia="宋体" w:cs="宋体"/>
          <w:bCs w:val="0"/>
          <w:szCs w:val="21"/>
        </w:rPr>
        <w:fldChar w:fldCharType="separate"/>
      </w:r>
      <w:r>
        <w:rPr>
          <w:rFonts w:hint="eastAsia" w:ascii="宋体" w:hAnsi="宋体" w:eastAsia="宋体" w:cs="宋体"/>
          <w:szCs w:val="24"/>
        </w:rPr>
        <w:t>一、总 则</w:t>
      </w:r>
      <w:r>
        <w:tab/>
      </w:r>
      <w:r>
        <w:fldChar w:fldCharType="begin"/>
      </w:r>
      <w:r>
        <w:instrText xml:space="preserve"> PAGEREF _Toc13285 \h </w:instrText>
      </w:r>
      <w:r>
        <w:fldChar w:fldCharType="separate"/>
      </w:r>
      <w:r>
        <w:t>19</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_Toc289 </w:instrText>
      </w:r>
      <w:r>
        <w:rPr>
          <w:rFonts w:hint="eastAsia" w:ascii="宋体" w:hAnsi="宋体" w:eastAsia="宋体" w:cs="宋体"/>
          <w:bCs w:val="0"/>
          <w:szCs w:val="21"/>
        </w:rPr>
        <w:fldChar w:fldCharType="separate"/>
      </w:r>
      <w:r>
        <w:rPr>
          <w:rFonts w:hint="eastAsia" w:ascii="宋体" w:hAnsi="宋体" w:eastAsia="宋体" w:cs="宋体"/>
          <w:szCs w:val="36"/>
        </w:rPr>
        <w:t>二、采购文件</w:t>
      </w:r>
      <w:r>
        <w:tab/>
      </w:r>
      <w:r>
        <w:fldChar w:fldCharType="begin"/>
      </w:r>
      <w:r>
        <w:instrText xml:space="preserve"> PAGEREF _Toc289 \h </w:instrText>
      </w:r>
      <w:r>
        <w:fldChar w:fldCharType="separate"/>
      </w:r>
      <w:r>
        <w:t>21</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_Toc16628 </w:instrText>
      </w:r>
      <w:r>
        <w:rPr>
          <w:rFonts w:hint="eastAsia" w:ascii="宋体" w:hAnsi="宋体" w:eastAsia="宋体" w:cs="宋体"/>
          <w:bCs w:val="0"/>
          <w:szCs w:val="21"/>
        </w:rPr>
        <w:fldChar w:fldCharType="separate"/>
      </w:r>
      <w:r>
        <w:rPr>
          <w:rFonts w:hint="eastAsia" w:ascii="宋体" w:hAnsi="宋体" w:eastAsia="宋体" w:cs="宋体"/>
          <w:szCs w:val="24"/>
        </w:rPr>
        <w:t>三、响应文件</w:t>
      </w:r>
      <w:r>
        <w:tab/>
      </w:r>
      <w:r>
        <w:fldChar w:fldCharType="begin"/>
      </w:r>
      <w:r>
        <w:instrText xml:space="preserve"> PAGEREF _Toc16628 \h </w:instrText>
      </w:r>
      <w:r>
        <w:fldChar w:fldCharType="separate"/>
      </w:r>
      <w:r>
        <w:t>23</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_Toc30517 </w:instrText>
      </w:r>
      <w:r>
        <w:rPr>
          <w:rFonts w:hint="eastAsia" w:ascii="宋体" w:hAnsi="宋体" w:eastAsia="宋体" w:cs="宋体"/>
          <w:bCs w:val="0"/>
          <w:szCs w:val="21"/>
        </w:rPr>
        <w:fldChar w:fldCharType="separate"/>
      </w:r>
      <w:r>
        <w:rPr>
          <w:rFonts w:hint="eastAsia" w:ascii="宋体" w:hAnsi="宋体" w:eastAsia="宋体" w:cs="宋体"/>
          <w:bCs/>
          <w:kern w:val="0"/>
          <w:szCs w:val="24"/>
        </w:rPr>
        <w:t>四、响应文件的递交</w:t>
      </w:r>
      <w:r>
        <w:tab/>
      </w:r>
      <w:r>
        <w:fldChar w:fldCharType="begin"/>
      </w:r>
      <w:r>
        <w:instrText xml:space="preserve"> PAGEREF _Toc30517 \h </w:instrText>
      </w:r>
      <w:r>
        <w:fldChar w:fldCharType="separate"/>
      </w:r>
      <w:r>
        <w:t>25</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_Toc14059 </w:instrText>
      </w:r>
      <w:r>
        <w:rPr>
          <w:rFonts w:hint="eastAsia" w:ascii="宋体" w:hAnsi="宋体" w:eastAsia="宋体" w:cs="宋体"/>
          <w:bCs w:val="0"/>
          <w:szCs w:val="21"/>
        </w:rPr>
        <w:fldChar w:fldCharType="separate"/>
      </w:r>
      <w:r>
        <w:rPr>
          <w:rFonts w:hint="eastAsia" w:ascii="宋体" w:hAnsi="宋体" w:eastAsia="宋体" w:cs="宋体"/>
          <w:bCs/>
          <w:kern w:val="0"/>
          <w:szCs w:val="24"/>
        </w:rPr>
        <w:t>五、 采购程序</w:t>
      </w:r>
      <w:r>
        <w:tab/>
      </w:r>
      <w:r>
        <w:fldChar w:fldCharType="begin"/>
      </w:r>
      <w:r>
        <w:instrText xml:space="preserve"> PAGEREF _Toc14059 \h </w:instrText>
      </w:r>
      <w:r>
        <w:fldChar w:fldCharType="separate"/>
      </w:r>
      <w:r>
        <w:t>25</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_Toc162 </w:instrText>
      </w:r>
      <w:r>
        <w:rPr>
          <w:rFonts w:hint="eastAsia" w:ascii="宋体" w:hAnsi="宋体" w:eastAsia="宋体" w:cs="宋体"/>
          <w:bCs w:val="0"/>
          <w:szCs w:val="21"/>
        </w:rPr>
        <w:fldChar w:fldCharType="separate"/>
      </w:r>
      <w:r>
        <w:rPr>
          <w:rFonts w:hint="eastAsia" w:ascii="宋体" w:hAnsi="宋体" w:eastAsia="宋体" w:cs="宋体"/>
          <w:bCs/>
          <w:kern w:val="0"/>
          <w:szCs w:val="24"/>
        </w:rPr>
        <w:t>六、签订合同</w:t>
      </w:r>
      <w:r>
        <w:tab/>
      </w:r>
      <w:r>
        <w:fldChar w:fldCharType="begin"/>
      </w:r>
      <w:r>
        <w:instrText xml:space="preserve"> PAGEREF _Toc162 \h </w:instrText>
      </w:r>
      <w:r>
        <w:fldChar w:fldCharType="separate"/>
      </w:r>
      <w:r>
        <w:t>27</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_Toc803 </w:instrText>
      </w:r>
      <w:r>
        <w:rPr>
          <w:rFonts w:hint="eastAsia" w:ascii="宋体" w:hAnsi="宋体" w:eastAsia="宋体" w:cs="宋体"/>
          <w:bCs w:val="0"/>
          <w:szCs w:val="21"/>
        </w:rPr>
        <w:fldChar w:fldCharType="separate"/>
      </w:r>
      <w:r>
        <w:rPr>
          <w:rFonts w:hint="eastAsia" w:ascii="宋体" w:hAnsi="宋体" w:cs="宋体"/>
          <w:szCs w:val="36"/>
          <w:lang w:eastAsia="zh-CN"/>
        </w:rPr>
        <w:t>第四部分</w:t>
      </w:r>
      <w:r>
        <w:rPr>
          <w:rFonts w:hint="eastAsia" w:ascii="宋体" w:hAnsi="宋体" w:eastAsia="宋体" w:cs="宋体"/>
          <w:szCs w:val="36"/>
        </w:rPr>
        <w:t xml:space="preserve">  评审办法</w:t>
      </w:r>
      <w:r>
        <w:tab/>
      </w:r>
      <w:r>
        <w:fldChar w:fldCharType="begin"/>
      </w:r>
      <w:r>
        <w:instrText xml:space="preserve"> PAGEREF _Toc803 \h </w:instrText>
      </w:r>
      <w:r>
        <w:fldChar w:fldCharType="separate"/>
      </w:r>
      <w:r>
        <w:t>28</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_Toc11809 </w:instrText>
      </w:r>
      <w:r>
        <w:rPr>
          <w:rFonts w:hint="eastAsia" w:ascii="宋体" w:hAnsi="宋体" w:eastAsia="宋体" w:cs="宋体"/>
          <w:bCs w:val="0"/>
          <w:szCs w:val="21"/>
        </w:rPr>
        <w:fldChar w:fldCharType="separate"/>
      </w:r>
      <w:r>
        <w:rPr>
          <w:rFonts w:hint="eastAsia" w:ascii="宋体" w:hAnsi="宋体" w:eastAsia="宋体" w:cs="Times New Roman"/>
          <w:szCs w:val="36"/>
        </w:rPr>
        <w:t xml:space="preserve">第五部分 </w:t>
      </w:r>
      <w:r>
        <w:rPr>
          <w:rFonts w:hint="eastAsia" w:ascii="宋体" w:hAnsi="宋体" w:eastAsia="宋体" w:cs="宋体"/>
          <w:szCs w:val="36"/>
        </w:rPr>
        <w:t>采购要求</w:t>
      </w:r>
      <w:r>
        <w:tab/>
      </w:r>
      <w:r>
        <w:fldChar w:fldCharType="begin"/>
      </w:r>
      <w:r>
        <w:instrText xml:space="preserve"> PAGEREF _Toc11809 \h </w:instrText>
      </w:r>
      <w:r>
        <w:fldChar w:fldCharType="separate"/>
      </w:r>
      <w:r>
        <w:t>29</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_Toc24921 </w:instrText>
      </w:r>
      <w:r>
        <w:rPr>
          <w:rFonts w:hint="eastAsia" w:ascii="宋体" w:hAnsi="宋体" w:eastAsia="宋体" w:cs="宋体"/>
          <w:bCs w:val="0"/>
          <w:szCs w:val="21"/>
        </w:rPr>
        <w:fldChar w:fldCharType="separate"/>
      </w:r>
      <w:r>
        <w:rPr>
          <w:rFonts w:hint="eastAsia" w:ascii="宋体" w:hAnsi="宋体" w:eastAsia="宋体" w:cs="Times New Roman"/>
          <w:szCs w:val="36"/>
        </w:rPr>
        <w:t xml:space="preserve">第六部分 </w:t>
      </w:r>
      <w:r>
        <w:rPr>
          <w:rFonts w:hint="eastAsia" w:ascii="宋体" w:hAnsi="宋体" w:eastAsia="宋体" w:cs="宋体"/>
          <w:szCs w:val="36"/>
        </w:rPr>
        <w:t>合同条款</w:t>
      </w:r>
      <w:r>
        <w:tab/>
      </w:r>
      <w:r>
        <w:fldChar w:fldCharType="begin"/>
      </w:r>
      <w:r>
        <w:instrText xml:space="preserve"> PAGEREF _Toc24921 \h </w:instrText>
      </w:r>
      <w:r>
        <w:fldChar w:fldCharType="separate"/>
      </w:r>
      <w:r>
        <w:t>35</w:t>
      </w:r>
      <w:r>
        <w:fldChar w:fldCharType="end"/>
      </w:r>
      <w:r>
        <w:rPr>
          <w:rFonts w:hint="eastAsia" w:ascii="宋体" w:hAnsi="宋体" w:eastAsia="宋体" w:cs="宋体"/>
          <w:bCs w:val="0"/>
          <w:szCs w:val="21"/>
        </w:rPr>
        <w:fldChar w:fldCharType="end"/>
      </w:r>
    </w:p>
    <w:p>
      <w:pPr>
        <w:pStyle w:val="21"/>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_Toc2057 </w:instrText>
      </w:r>
      <w:r>
        <w:rPr>
          <w:rFonts w:hint="eastAsia" w:ascii="宋体" w:hAnsi="宋体" w:eastAsia="宋体" w:cs="宋体"/>
          <w:bCs w:val="0"/>
          <w:szCs w:val="21"/>
        </w:rPr>
        <w:fldChar w:fldCharType="separate"/>
      </w:r>
      <w:r>
        <w:rPr>
          <w:rFonts w:hint="eastAsia" w:ascii="宋体" w:hAnsi="宋体" w:eastAsia="宋体" w:cs="宋体"/>
          <w:szCs w:val="36"/>
        </w:rPr>
        <w:t>第七部分  响应文件格式</w:t>
      </w:r>
      <w:r>
        <w:tab/>
      </w:r>
      <w:r>
        <w:fldChar w:fldCharType="begin"/>
      </w:r>
      <w:r>
        <w:instrText xml:space="preserve"> PAGEREF _Toc2057 \h </w:instrText>
      </w:r>
      <w:r>
        <w:fldChar w:fldCharType="separate"/>
      </w:r>
      <w:r>
        <w:t>35</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_Toc31776 </w:instrText>
      </w:r>
      <w:r>
        <w:rPr>
          <w:rFonts w:hint="eastAsia" w:ascii="宋体" w:hAnsi="宋体" w:eastAsia="宋体" w:cs="宋体"/>
          <w:bCs w:val="0"/>
          <w:szCs w:val="21"/>
        </w:rPr>
        <w:fldChar w:fldCharType="separate"/>
      </w:r>
      <w:r>
        <w:rPr>
          <w:rFonts w:hint="eastAsia" w:ascii="宋体" w:hAnsi="宋体" w:eastAsia="宋体" w:cs="宋体"/>
          <w:szCs w:val="36"/>
        </w:rPr>
        <w:t>第一部分  响应函</w:t>
      </w:r>
      <w:r>
        <w:tab/>
      </w:r>
      <w:r>
        <w:fldChar w:fldCharType="begin"/>
      </w:r>
      <w:r>
        <w:instrText xml:space="preserve"> PAGEREF _Toc31776 \h </w:instrText>
      </w:r>
      <w:r>
        <w:fldChar w:fldCharType="separate"/>
      </w:r>
      <w:r>
        <w:t>54</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_Toc11224 </w:instrText>
      </w:r>
      <w:r>
        <w:rPr>
          <w:rFonts w:hint="eastAsia" w:ascii="宋体" w:hAnsi="宋体" w:eastAsia="宋体" w:cs="宋体"/>
          <w:bCs w:val="0"/>
          <w:szCs w:val="21"/>
        </w:rPr>
        <w:fldChar w:fldCharType="separate"/>
      </w:r>
      <w:r>
        <w:rPr>
          <w:rFonts w:hint="eastAsia" w:ascii="宋体" w:hAnsi="宋体" w:eastAsia="宋体" w:cs="宋体"/>
          <w:szCs w:val="36"/>
        </w:rPr>
        <w:t>第二部分 响应一览表</w:t>
      </w:r>
      <w:r>
        <w:tab/>
      </w:r>
      <w:r>
        <w:fldChar w:fldCharType="begin"/>
      </w:r>
      <w:r>
        <w:instrText xml:space="preserve"> PAGEREF _Toc11224 \h </w:instrText>
      </w:r>
      <w:r>
        <w:fldChar w:fldCharType="separate"/>
      </w:r>
      <w:r>
        <w:t>55</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_Toc27498 </w:instrText>
      </w:r>
      <w:r>
        <w:rPr>
          <w:rFonts w:hint="eastAsia" w:ascii="宋体" w:hAnsi="宋体" w:eastAsia="宋体" w:cs="宋体"/>
          <w:bCs w:val="0"/>
          <w:szCs w:val="21"/>
        </w:rPr>
        <w:fldChar w:fldCharType="separate"/>
      </w:r>
      <w:r>
        <w:rPr>
          <w:rFonts w:hint="eastAsia" w:ascii="宋体" w:hAnsi="宋体" w:eastAsia="宋体" w:cs="宋体"/>
          <w:szCs w:val="36"/>
        </w:rPr>
        <w:t>第三部分  商务及技术响应说明</w:t>
      </w:r>
      <w:r>
        <w:tab/>
      </w:r>
      <w:r>
        <w:fldChar w:fldCharType="begin"/>
      </w:r>
      <w:r>
        <w:instrText xml:space="preserve"> PAGEREF _Toc27498 \h </w:instrText>
      </w:r>
      <w:r>
        <w:fldChar w:fldCharType="separate"/>
      </w:r>
      <w:r>
        <w:t>57</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_Toc10358 </w:instrText>
      </w:r>
      <w:r>
        <w:rPr>
          <w:rFonts w:hint="eastAsia" w:ascii="宋体" w:hAnsi="宋体" w:eastAsia="宋体" w:cs="宋体"/>
          <w:bCs w:val="0"/>
          <w:szCs w:val="21"/>
        </w:rPr>
        <w:fldChar w:fldCharType="separate"/>
      </w:r>
      <w:r>
        <w:rPr>
          <w:rFonts w:hint="eastAsia" w:ascii="宋体" w:hAnsi="宋体" w:eastAsia="宋体" w:cs="宋体"/>
          <w:bCs/>
          <w:kern w:val="0"/>
          <w:szCs w:val="36"/>
          <w:lang w:val="en-US" w:eastAsia="zh-CN" w:bidi="ar-SA"/>
        </w:rPr>
        <w:t>第四部分  供应商资格要求</w:t>
      </w:r>
      <w:r>
        <w:tab/>
      </w:r>
      <w:r>
        <w:fldChar w:fldCharType="begin"/>
      </w:r>
      <w:r>
        <w:instrText xml:space="preserve"> PAGEREF _Toc10358 \h </w:instrText>
      </w:r>
      <w:r>
        <w:fldChar w:fldCharType="separate"/>
      </w:r>
      <w:r>
        <w:t>59</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_Toc1589 </w:instrText>
      </w:r>
      <w:r>
        <w:rPr>
          <w:rFonts w:hint="eastAsia" w:ascii="宋体" w:hAnsi="宋体" w:eastAsia="宋体" w:cs="宋体"/>
          <w:bCs w:val="0"/>
          <w:szCs w:val="21"/>
        </w:rPr>
        <w:fldChar w:fldCharType="separate"/>
      </w:r>
      <w:r>
        <w:rPr>
          <w:rFonts w:hint="eastAsia" w:ascii="宋体" w:hAnsi="宋体" w:eastAsia="宋体" w:cs="宋体"/>
          <w:bCs/>
          <w:szCs w:val="36"/>
          <w:lang w:eastAsia="zh-CN"/>
        </w:rPr>
        <w:t>第五部分</w:t>
      </w:r>
      <w:r>
        <w:rPr>
          <w:rFonts w:hint="eastAsia" w:ascii="宋体" w:hAnsi="宋体" w:eastAsia="宋体" w:cs="宋体"/>
          <w:bCs/>
          <w:szCs w:val="36"/>
          <w:lang w:val="en-US" w:eastAsia="zh-CN"/>
        </w:rPr>
        <w:t xml:space="preserve">  </w:t>
      </w:r>
      <w:r>
        <w:rPr>
          <w:rFonts w:hint="eastAsia" w:ascii="宋体" w:hAnsi="宋体" w:eastAsia="宋体" w:cs="宋体"/>
          <w:bCs/>
          <w:szCs w:val="36"/>
        </w:rPr>
        <w:t>技术与服务方案</w:t>
      </w:r>
      <w:r>
        <w:tab/>
      </w:r>
      <w:r>
        <w:fldChar w:fldCharType="begin"/>
      </w:r>
      <w:r>
        <w:instrText xml:space="preserve"> PAGEREF _Toc1589 \h </w:instrText>
      </w:r>
      <w:r>
        <w:fldChar w:fldCharType="separate"/>
      </w:r>
      <w:r>
        <w:t>70</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_Toc21953 </w:instrText>
      </w:r>
      <w:r>
        <w:rPr>
          <w:rFonts w:hint="eastAsia" w:ascii="宋体" w:hAnsi="宋体" w:eastAsia="宋体" w:cs="宋体"/>
          <w:bCs w:val="0"/>
          <w:szCs w:val="21"/>
        </w:rPr>
        <w:fldChar w:fldCharType="separate"/>
      </w:r>
      <w:r>
        <w:rPr>
          <w:rFonts w:hint="eastAsia" w:ascii="宋体" w:hAnsi="宋体" w:eastAsia="宋体" w:cs="宋体"/>
          <w:szCs w:val="36"/>
        </w:rPr>
        <w:t>第</w:t>
      </w:r>
      <w:r>
        <w:rPr>
          <w:rFonts w:hint="eastAsia" w:ascii="宋体" w:hAnsi="宋体" w:eastAsia="宋体" w:cs="宋体"/>
          <w:szCs w:val="36"/>
          <w:lang w:eastAsia="zh-CN"/>
        </w:rPr>
        <w:t>六</w:t>
      </w:r>
      <w:r>
        <w:rPr>
          <w:rFonts w:hint="eastAsia" w:ascii="宋体" w:hAnsi="宋体" w:eastAsia="宋体" w:cs="宋体"/>
          <w:szCs w:val="36"/>
        </w:rPr>
        <w:t>部分  服务承诺</w:t>
      </w:r>
      <w:r>
        <w:tab/>
      </w:r>
      <w:r>
        <w:fldChar w:fldCharType="begin"/>
      </w:r>
      <w:r>
        <w:instrText xml:space="preserve"> PAGEREF _Toc21953 \h </w:instrText>
      </w:r>
      <w:r>
        <w:fldChar w:fldCharType="separate"/>
      </w:r>
      <w:r>
        <w:t>71</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_Toc30329 </w:instrText>
      </w:r>
      <w:r>
        <w:rPr>
          <w:rFonts w:hint="eastAsia" w:ascii="宋体" w:hAnsi="宋体" w:eastAsia="宋体" w:cs="宋体"/>
          <w:bCs w:val="0"/>
          <w:szCs w:val="21"/>
        </w:rPr>
        <w:fldChar w:fldCharType="separate"/>
      </w:r>
      <w:r>
        <w:rPr>
          <w:rFonts w:hint="eastAsia" w:ascii="宋体" w:hAnsi="宋体" w:eastAsia="宋体" w:cs="宋体"/>
          <w:szCs w:val="36"/>
        </w:rPr>
        <w:t>第</w:t>
      </w:r>
      <w:r>
        <w:rPr>
          <w:rFonts w:hint="eastAsia" w:ascii="宋体" w:hAnsi="宋体" w:eastAsia="宋体" w:cs="宋体"/>
          <w:szCs w:val="36"/>
          <w:lang w:eastAsia="zh-CN"/>
        </w:rPr>
        <w:t>七</w:t>
      </w:r>
      <w:r>
        <w:rPr>
          <w:rFonts w:hint="eastAsia" w:ascii="宋体" w:hAnsi="宋体" w:eastAsia="宋体" w:cs="宋体"/>
          <w:szCs w:val="36"/>
        </w:rPr>
        <w:t>部分  业绩一览表</w:t>
      </w:r>
      <w:r>
        <w:tab/>
      </w:r>
      <w:r>
        <w:fldChar w:fldCharType="begin"/>
      </w:r>
      <w:r>
        <w:instrText xml:space="preserve"> PAGEREF _Toc30329 \h </w:instrText>
      </w:r>
      <w:r>
        <w:fldChar w:fldCharType="separate"/>
      </w:r>
      <w:r>
        <w:t>72</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_Toc18731 </w:instrText>
      </w:r>
      <w:r>
        <w:rPr>
          <w:rFonts w:hint="eastAsia" w:ascii="宋体" w:hAnsi="宋体" w:eastAsia="宋体" w:cs="宋体"/>
          <w:bCs w:val="0"/>
          <w:szCs w:val="21"/>
        </w:rPr>
        <w:fldChar w:fldCharType="separate"/>
      </w:r>
      <w:r>
        <w:rPr>
          <w:rFonts w:hint="eastAsia" w:ascii="宋体" w:hAnsi="宋体" w:eastAsia="宋体" w:cs="宋体"/>
          <w:bCs/>
          <w:szCs w:val="36"/>
        </w:rPr>
        <w:t>第</w:t>
      </w:r>
      <w:r>
        <w:rPr>
          <w:rFonts w:hint="eastAsia" w:ascii="宋体" w:hAnsi="宋体" w:eastAsia="宋体" w:cs="宋体"/>
          <w:bCs/>
          <w:szCs w:val="36"/>
          <w:lang w:eastAsia="zh-CN"/>
        </w:rPr>
        <w:t>八</w:t>
      </w:r>
      <w:r>
        <w:rPr>
          <w:rFonts w:hint="eastAsia" w:ascii="宋体" w:hAnsi="宋体" w:eastAsia="宋体" w:cs="宋体"/>
          <w:bCs/>
          <w:szCs w:val="36"/>
        </w:rPr>
        <w:t>部分  供应商认为有必要说明的其他问题</w:t>
      </w:r>
      <w:r>
        <w:tab/>
      </w:r>
      <w:r>
        <w:fldChar w:fldCharType="begin"/>
      </w:r>
      <w:r>
        <w:instrText xml:space="preserve"> PAGEREF _Toc18731 \h </w:instrText>
      </w:r>
      <w:r>
        <w:fldChar w:fldCharType="separate"/>
      </w:r>
      <w:r>
        <w:t>73</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_Toc18864 </w:instrText>
      </w:r>
      <w:r>
        <w:rPr>
          <w:rFonts w:hint="eastAsia" w:ascii="宋体" w:hAnsi="宋体" w:eastAsia="宋体" w:cs="宋体"/>
          <w:bCs w:val="0"/>
          <w:szCs w:val="21"/>
        </w:rPr>
        <w:fldChar w:fldCharType="separate"/>
      </w:r>
      <w:r>
        <w:rPr>
          <w:rFonts w:hint="eastAsia" w:ascii="宋体" w:hAnsi="宋体" w:eastAsia="宋体" w:cs="宋体"/>
          <w:szCs w:val="21"/>
        </w:rPr>
        <w:t>附件一</w:t>
      </w:r>
      <w:r>
        <w:rPr>
          <w:rFonts w:hint="eastAsia" w:ascii="宋体" w:hAnsi="宋体" w:cs="宋体"/>
          <w:szCs w:val="21"/>
          <w:lang w:eastAsia="zh-CN"/>
        </w:rPr>
        <w:t>、</w:t>
      </w:r>
      <w:r>
        <w:rPr>
          <w:rFonts w:hint="eastAsia" w:ascii="宋体" w:hAnsi="宋体" w:eastAsia="宋体" w:cs="宋体"/>
          <w:szCs w:val="21"/>
        </w:rPr>
        <w:t>封袋正面标识式样</w:t>
      </w:r>
      <w:r>
        <w:tab/>
      </w:r>
      <w:r>
        <w:fldChar w:fldCharType="begin"/>
      </w:r>
      <w:r>
        <w:instrText xml:space="preserve"> PAGEREF _Toc18864 \h </w:instrText>
      </w:r>
      <w:r>
        <w:fldChar w:fldCharType="separate"/>
      </w:r>
      <w:r>
        <w:t>74</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_Toc22718 </w:instrText>
      </w:r>
      <w:r>
        <w:rPr>
          <w:rFonts w:hint="eastAsia" w:ascii="宋体" w:hAnsi="宋体" w:eastAsia="宋体" w:cs="宋体"/>
          <w:bCs w:val="0"/>
          <w:szCs w:val="21"/>
        </w:rPr>
        <w:fldChar w:fldCharType="separate"/>
      </w:r>
      <w:r>
        <w:rPr>
          <w:rFonts w:hint="eastAsia" w:ascii="宋体" w:hAnsi="宋体" w:eastAsia="宋体" w:cs="宋体"/>
          <w:bCs/>
          <w:kern w:val="0"/>
          <w:szCs w:val="32"/>
          <w:lang w:val="en-US" w:eastAsia="zh-CN" w:bidi="ar-SA"/>
        </w:rPr>
        <w:t>附件二、</w:t>
      </w:r>
      <w:r>
        <w:rPr>
          <w:rFonts w:hint="eastAsia" w:ascii="宋体" w:hAnsi="宋体" w:cs="宋体"/>
        </w:rPr>
        <w:t>中小企业</w:t>
      </w:r>
      <w:r>
        <w:rPr>
          <w:rFonts w:hint="eastAsia" w:ascii="宋体" w:hAnsi="宋体" w:cs="宋体"/>
          <w:lang w:eastAsia="zh-CN"/>
        </w:rPr>
        <w:t>声明函（服务）</w:t>
      </w:r>
      <w:r>
        <w:tab/>
      </w:r>
      <w:r>
        <w:fldChar w:fldCharType="begin"/>
      </w:r>
      <w:r>
        <w:instrText xml:space="preserve"> PAGEREF _Toc22718 \h </w:instrText>
      </w:r>
      <w:r>
        <w:fldChar w:fldCharType="separate"/>
      </w:r>
      <w:r>
        <w:t>76</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_Toc19055 </w:instrText>
      </w:r>
      <w:r>
        <w:rPr>
          <w:rFonts w:hint="eastAsia" w:ascii="宋体" w:hAnsi="宋体" w:eastAsia="宋体" w:cs="宋体"/>
          <w:bCs w:val="0"/>
          <w:szCs w:val="21"/>
        </w:rPr>
        <w:fldChar w:fldCharType="separate"/>
      </w:r>
      <w:r>
        <w:rPr>
          <w:rFonts w:hint="eastAsia" w:ascii="宋体" w:hAnsi="宋体" w:cs="宋体"/>
        </w:rPr>
        <w:t>附件三、残疾人福利性单位声明</w:t>
      </w:r>
      <w:r>
        <w:tab/>
      </w:r>
      <w:r>
        <w:fldChar w:fldCharType="begin"/>
      </w:r>
      <w:r>
        <w:instrText xml:space="preserve"> PAGEREF _Toc19055 \h </w:instrText>
      </w:r>
      <w:r>
        <w:fldChar w:fldCharType="separate"/>
      </w:r>
      <w:r>
        <w:t>80</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_Toc26301 </w:instrText>
      </w:r>
      <w:r>
        <w:rPr>
          <w:rFonts w:hint="eastAsia" w:ascii="宋体" w:hAnsi="宋体" w:eastAsia="宋体" w:cs="宋体"/>
          <w:bCs w:val="0"/>
          <w:szCs w:val="21"/>
        </w:rPr>
        <w:fldChar w:fldCharType="separate"/>
      </w:r>
      <w:r>
        <w:rPr>
          <w:rFonts w:hint="eastAsia" w:ascii="宋体" w:hAnsi="宋体" w:cs="宋体"/>
        </w:rPr>
        <w:t>附件四、监狱企业证明文件</w:t>
      </w:r>
      <w:r>
        <w:tab/>
      </w:r>
      <w:r>
        <w:fldChar w:fldCharType="begin"/>
      </w:r>
      <w:r>
        <w:instrText xml:space="preserve"> PAGEREF _Toc26301 \h </w:instrText>
      </w:r>
      <w:r>
        <w:fldChar w:fldCharType="separate"/>
      </w:r>
      <w:r>
        <w:t>81</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_Toc5090 </w:instrText>
      </w:r>
      <w:r>
        <w:rPr>
          <w:rFonts w:hint="eastAsia" w:ascii="宋体" w:hAnsi="宋体" w:eastAsia="宋体" w:cs="宋体"/>
          <w:bCs w:val="0"/>
          <w:szCs w:val="21"/>
        </w:rPr>
        <w:fldChar w:fldCharType="separate"/>
      </w:r>
      <w:r>
        <w:rPr>
          <w:rFonts w:hint="eastAsia" w:ascii="宋体" w:hAnsi="宋体" w:cs="宋体"/>
        </w:rPr>
        <w:t>附件五、“节能产品”，“环境标志产品”证明材料</w:t>
      </w:r>
      <w:r>
        <w:tab/>
      </w:r>
      <w:r>
        <w:fldChar w:fldCharType="begin"/>
      </w:r>
      <w:r>
        <w:instrText xml:space="preserve"> PAGEREF _Toc5090 \h </w:instrText>
      </w:r>
      <w:r>
        <w:fldChar w:fldCharType="separate"/>
      </w:r>
      <w:r>
        <w:t>81</w:t>
      </w:r>
      <w:r>
        <w:fldChar w:fldCharType="end"/>
      </w:r>
      <w:r>
        <w:rPr>
          <w:rFonts w:hint="eastAsia" w:ascii="宋体" w:hAnsi="宋体" w:eastAsia="宋体" w:cs="宋体"/>
          <w:bCs w:val="0"/>
          <w:szCs w:val="21"/>
        </w:rPr>
        <w:fldChar w:fldCharType="end"/>
      </w:r>
    </w:p>
    <w:p>
      <w:pPr>
        <w:pStyle w:val="23"/>
        <w:tabs>
          <w:tab w:val="right" w:leader="dot" w:pos="8306"/>
        </w:tabs>
      </w:pPr>
      <w:r>
        <w:rPr>
          <w:rFonts w:hint="eastAsia" w:ascii="宋体" w:hAnsi="宋体" w:eastAsia="宋体" w:cs="宋体"/>
          <w:bCs w:val="0"/>
          <w:szCs w:val="21"/>
        </w:rPr>
        <w:fldChar w:fldCharType="begin"/>
      </w:r>
      <w:r>
        <w:rPr>
          <w:rFonts w:hint="eastAsia" w:ascii="宋体" w:hAnsi="宋体" w:eastAsia="宋体" w:cs="宋体"/>
          <w:bCs w:val="0"/>
          <w:szCs w:val="21"/>
        </w:rPr>
        <w:instrText xml:space="preserve"> HYPERLINK \l _Toc17331 </w:instrText>
      </w:r>
      <w:r>
        <w:rPr>
          <w:rFonts w:hint="eastAsia" w:ascii="宋体" w:hAnsi="宋体" w:eastAsia="宋体" w:cs="宋体"/>
          <w:bCs w:val="0"/>
          <w:szCs w:val="21"/>
        </w:rPr>
        <w:fldChar w:fldCharType="separate"/>
      </w:r>
      <w:r>
        <w:rPr>
          <w:rFonts w:hint="eastAsia" w:ascii="宋体" w:hAnsi="宋体" w:eastAsia="宋体" w:cs="宋体"/>
          <w:szCs w:val="24"/>
        </w:rPr>
        <w:t>附件</w:t>
      </w:r>
      <w:r>
        <w:rPr>
          <w:rFonts w:hint="eastAsia" w:ascii="宋体" w:hAnsi="宋体" w:cs="宋体"/>
          <w:szCs w:val="24"/>
          <w:lang w:eastAsia="zh-CN"/>
        </w:rPr>
        <w:t>六、</w:t>
      </w:r>
      <w:r>
        <w:rPr>
          <w:rFonts w:hint="eastAsia" w:ascii="宋体" w:hAnsi="宋体" w:eastAsia="宋体" w:cs="宋体"/>
          <w:szCs w:val="24"/>
        </w:rPr>
        <w:t>保证金退还账户信息确认表</w:t>
      </w:r>
      <w:r>
        <w:tab/>
      </w:r>
      <w:r>
        <w:fldChar w:fldCharType="begin"/>
      </w:r>
      <w:r>
        <w:instrText xml:space="preserve"> PAGEREF _Toc17331 \h </w:instrText>
      </w:r>
      <w:r>
        <w:fldChar w:fldCharType="separate"/>
      </w:r>
      <w:r>
        <w:t>82</w:t>
      </w:r>
      <w:r>
        <w:fldChar w:fldCharType="end"/>
      </w:r>
      <w:r>
        <w:rPr>
          <w:rFonts w:hint="eastAsia" w:ascii="宋体" w:hAnsi="宋体" w:eastAsia="宋体" w:cs="宋体"/>
          <w:bCs w:val="0"/>
          <w:szCs w:val="21"/>
        </w:rPr>
        <w:fldChar w:fldCharType="end"/>
      </w:r>
    </w:p>
    <w:p>
      <w:pPr>
        <w:rPr>
          <w:rFonts w:hint="eastAsia" w:ascii="宋体" w:hAnsi="宋体" w:eastAsia="宋体" w:cs="宋体"/>
          <w:b w:val="0"/>
          <w:bCs w:val="0"/>
          <w:sz w:val="21"/>
          <w:szCs w:val="21"/>
        </w:rPr>
      </w:pPr>
      <w:r>
        <w:rPr>
          <w:rFonts w:hint="eastAsia" w:ascii="宋体" w:hAnsi="宋体" w:eastAsia="宋体" w:cs="宋体"/>
          <w:bCs w:val="0"/>
          <w:szCs w:val="21"/>
        </w:rPr>
        <w:fldChar w:fldCharType="end"/>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tabs>
          <w:tab w:val="center" w:pos="4153"/>
        </w:tabs>
        <w:jc w:val="left"/>
        <w:rPr>
          <w:rFonts w:hint="eastAsia" w:ascii="宋体" w:hAnsi="宋体" w:eastAsia="宋体" w:cs="宋体"/>
          <w:sz w:val="21"/>
          <w:szCs w:val="21"/>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pStyle w:val="3"/>
        <w:spacing w:before="312" w:beforeLines="100" w:after="468" w:afterLines="150" w:line="240" w:lineRule="auto"/>
        <w:rPr>
          <w:rFonts w:hint="eastAsia" w:ascii="宋体" w:hAnsi="宋体" w:eastAsia="宋体" w:cs="宋体"/>
          <w:sz w:val="21"/>
          <w:szCs w:val="21"/>
        </w:rPr>
      </w:pPr>
      <w:bookmarkStart w:id="1" w:name="_Toc26575"/>
      <w:bookmarkStart w:id="2" w:name="_Toc5983"/>
      <w:r>
        <w:rPr>
          <w:rFonts w:hint="eastAsia" w:ascii="宋体" w:hAnsi="宋体" w:eastAsia="宋体" w:cs="宋体"/>
          <w:sz w:val="36"/>
          <w:szCs w:val="36"/>
        </w:rPr>
        <w:t xml:space="preserve">第一部分  </w:t>
      </w:r>
      <w:bookmarkEnd w:id="1"/>
      <w:r>
        <w:rPr>
          <w:rFonts w:hint="eastAsia" w:ascii="宋体" w:hAnsi="宋体" w:eastAsia="宋体" w:cs="宋体"/>
          <w:sz w:val="36"/>
          <w:szCs w:val="36"/>
        </w:rPr>
        <w:t>单一来源邀请函</w:t>
      </w:r>
      <w:r>
        <w:rPr>
          <w:rFonts w:hint="eastAsia" w:ascii="宋体" w:hAnsi="宋体" w:eastAsia="宋体" w:cs="宋体"/>
          <w:sz w:val="21"/>
          <w:szCs w:val="21"/>
        </w:rPr>
        <w:t>   </w:t>
      </w:r>
      <w:bookmarkEnd w:id="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 xml:space="preserve">    </w:t>
      </w:r>
      <w:r>
        <w:rPr>
          <w:rStyle w:val="32"/>
          <w:rFonts w:hint="eastAsia" w:ascii="宋体" w:hAnsi="宋体" w:eastAsia="宋体" w:cs="宋体"/>
          <w:b/>
          <w:bCs/>
          <w:i w:val="0"/>
          <w:iCs w:val="0"/>
          <w:caps w:val="0"/>
          <w:color w:val="auto"/>
          <w:spacing w:val="0"/>
          <w:sz w:val="24"/>
          <w:szCs w:val="24"/>
          <w:shd w:val="clear" w:fill="FFFFFF"/>
        </w:rPr>
        <w:t>项目概况</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2023年图书馆文献资源建设项目-中文数据库采购项目</w:t>
      </w:r>
      <w:r>
        <w:rPr>
          <w:rFonts w:hint="eastAsia" w:ascii="宋体" w:hAnsi="宋体" w:eastAsia="宋体" w:cs="宋体"/>
          <w:i w:val="0"/>
          <w:iCs w:val="0"/>
          <w:caps w:val="0"/>
          <w:color w:val="auto"/>
          <w:spacing w:val="0"/>
          <w:sz w:val="24"/>
          <w:szCs w:val="24"/>
          <w:shd w:val="clear" w:fill="FFFFFF"/>
        </w:rPr>
        <w:t>的潜在供应商应在西安市雁塔区科技路10号华奥大厦A座20层2002室获取采购文件，并于202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 xml:space="preserve"> 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一、项目基本情况</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ZMZB2023SLG-119</w:t>
      </w:r>
      <w:r>
        <w:rPr>
          <w:rFonts w:hint="eastAsia" w:ascii="宋体" w:hAnsi="宋体" w:eastAsia="宋体" w:cs="宋体"/>
          <w:i w:val="0"/>
          <w:iCs w:val="0"/>
          <w:caps w:val="0"/>
          <w:color w:val="auto"/>
          <w:spacing w:val="0"/>
          <w:sz w:val="24"/>
          <w:szCs w:val="24"/>
          <w:shd w:val="clear" w:fill="FFFFFF"/>
        </w:rPr>
        <w:t xml:space="preserve">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2023年图书馆文献资源建设项目-中文数据库采购项目</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采购方式：单一来源</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预算金额：1937</w:t>
      </w:r>
      <w:r>
        <w:rPr>
          <w:rFonts w:hint="eastAsia"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val="en-US" w:eastAsia="zh-CN"/>
        </w:rPr>
        <w:t>00.00</w:t>
      </w:r>
      <w:r>
        <w:rPr>
          <w:rFonts w:hint="eastAsia" w:ascii="宋体" w:hAnsi="宋体" w:eastAsia="宋体" w:cs="宋体"/>
          <w:i w:val="0"/>
          <w:iCs w:val="0"/>
          <w:caps w:val="0"/>
          <w:color w:val="auto"/>
          <w:spacing w:val="0"/>
          <w:sz w:val="24"/>
          <w:szCs w:val="24"/>
          <w:shd w:val="clear" w:fill="FFFFFF"/>
        </w:rPr>
        <w:t>元</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采购需求：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val="en-US" w:eastAsia="zh-CN"/>
        </w:rPr>
        <w:t xml:space="preserve"> 中国知网期刊数据库等</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320000</w:t>
      </w:r>
      <w:r>
        <w:rPr>
          <w:rFonts w:hint="eastAsia" w:ascii="宋体" w:hAnsi="宋体" w:eastAsia="宋体" w:cs="宋体"/>
          <w:i w:val="0"/>
          <w:iCs w:val="0"/>
          <w:caps w:val="0"/>
          <w:color w:val="333333"/>
          <w:spacing w:val="0"/>
          <w:sz w:val="24"/>
          <w:szCs w:val="24"/>
          <w:shd w:val="clear" w:fill="FFFFFF"/>
        </w:rPr>
        <w:t>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320000</w:t>
      </w:r>
      <w:r>
        <w:rPr>
          <w:rFonts w:hint="eastAsia" w:ascii="宋体" w:hAnsi="宋体" w:eastAsia="宋体" w:cs="宋体"/>
          <w:i w:val="0"/>
          <w:iCs w:val="0"/>
          <w:caps w:val="0"/>
          <w:color w:val="333333"/>
          <w:spacing w:val="0"/>
          <w:sz w:val="24"/>
          <w:szCs w:val="24"/>
          <w:shd w:val="clear" w:fill="FFFFFF"/>
        </w:rPr>
        <w:t>元</w:t>
      </w:r>
    </w:p>
    <w:tbl>
      <w:tblPr>
        <w:tblStyle w:val="29"/>
        <w:tblW w:w="96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5"/>
        <w:gridCol w:w="1182"/>
        <w:gridCol w:w="3494"/>
        <w:gridCol w:w="806"/>
        <w:gridCol w:w="1402"/>
        <w:gridCol w:w="1123"/>
        <w:gridCol w:w="11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tblHeader/>
        </w:trPr>
        <w:tc>
          <w:tcPr>
            <w:tcW w:w="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33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中国知网期刊数据库、中国知网学位论文数据库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320000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合同包2(</w:t>
      </w:r>
      <w:r>
        <w:rPr>
          <w:rFonts w:hint="eastAsia" w:cs="宋体"/>
          <w:i w:val="0"/>
          <w:iCs w:val="0"/>
          <w:caps w:val="0"/>
          <w:color w:val="333333"/>
          <w:spacing w:val="0"/>
          <w:sz w:val="24"/>
          <w:szCs w:val="24"/>
          <w:shd w:val="clear" w:fill="FFFFFF"/>
          <w:lang w:val="en-US" w:eastAsia="zh-CN"/>
        </w:rPr>
        <w:t>读秀知识库等</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310000</w:t>
      </w:r>
      <w:r>
        <w:rPr>
          <w:rFonts w:hint="eastAsia" w:ascii="宋体" w:hAnsi="宋体" w:eastAsia="宋体" w:cs="宋体"/>
          <w:i w:val="0"/>
          <w:iCs w:val="0"/>
          <w:caps w:val="0"/>
          <w:color w:val="333333"/>
          <w:spacing w:val="0"/>
          <w:sz w:val="24"/>
          <w:szCs w:val="24"/>
          <w:shd w:val="clear" w:fill="FFFFFF"/>
        </w:rPr>
        <w:t>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310000</w:t>
      </w:r>
      <w:r>
        <w:rPr>
          <w:rFonts w:hint="eastAsia" w:ascii="宋体" w:hAnsi="宋体" w:eastAsia="宋体" w:cs="宋体"/>
          <w:i w:val="0"/>
          <w:iCs w:val="0"/>
          <w:caps w:val="0"/>
          <w:color w:val="333333"/>
          <w:spacing w:val="0"/>
          <w:sz w:val="24"/>
          <w:szCs w:val="24"/>
          <w:shd w:val="clear" w:fill="FFFFFF"/>
        </w:rPr>
        <w:t>元</w:t>
      </w:r>
    </w:p>
    <w:tbl>
      <w:tblPr>
        <w:tblStyle w:val="29"/>
        <w:tblW w:w="8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7"/>
        <w:gridCol w:w="1017"/>
        <w:gridCol w:w="3082"/>
        <w:gridCol w:w="769"/>
        <w:gridCol w:w="1103"/>
        <w:gridCol w:w="1019"/>
        <w:gridCol w:w="10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8" w:hRule="atLeast"/>
          <w:tblHeader/>
        </w:trPr>
        <w:tc>
          <w:tcPr>
            <w:tcW w:w="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读秀知识库、名师讲坛视频数据库、云舟知识空间服务系统、中文发现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310000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合同包3(</w:t>
      </w:r>
      <w:r>
        <w:rPr>
          <w:rFonts w:hint="eastAsia" w:cs="宋体"/>
          <w:i w:val="0"/>
          <w:iCs w:val="0"/>
          <w:caps w:val="0"/>
          <w:color w:val="333333"/>
          <w:spacing w:val="0"/>
          <w:sz w:val="24"/>
          <w:szCs w:val="24"/>
          <w:shd w:val="clear" w:fill="FFFFFF"/>
          <w:lang w:val="en-US" w:eastAsia="zh-CN"/>
        </w:rPr>
        <w:t>万方学位论文数据库</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55</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000.00元</w:t>
      </w:r>
    </w:p>
    <w:tbl>
      <w:tblPr>
        <w:tblStyle w:val="29"/>
        <w:tblW w:w="9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1839"/>
        <w:gridCol w:w="1988"/>
        <w:gridCol w:w="830"/>
        <w:gridCol w:w="1597"/>
        <w:gridCol w:w="1102"/>
        <w:gridCol w:w="11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7" w:hRule="atLeast"/>
          <w:tblHeader/>
        </w:trPr>
        <w:tc>
          <w:tcPr>
            <w:tcW w:w="6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万方学位论文数据库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合同包4(</w:t>
      </w:r>
      <w:r>
        <w:rPr>
          <w:rFonts w:hint="eastAsia" w:ascii="宋体" w:hAnsi="宋体" w:eastAsia="宋体" w:cs="宋体"/>
          <w:i w:val="0"/>
          <w:iCs w:val="0"/>
          <w:caps w:val="0"/>
          <w:color w:val="333333"/>
          <w:spacing w:val="0"/>
          <w:sz w:val="24"/>
          <w:szCs w:val="24"/>
          <w:shd w:val="clear" w:fill="FFFFFF"/>
          <w:lang w:val="en-US" w:eastAsia="zh-CN"/>
        </w:rPr>
        <w:t>新东方多媒体学习库</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50</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50</w:t>
      </w:r>
      <w:r>
        <w:rPr>
          <w:rFonts w:hint="eastAsia" w:ascii="宋体" w:hAnsi="宋体" w:eastAsia="宋体" w:cs="宋体"/>
          <w:i w:val="0"/>
          <w:iCs w:val="0"/>
          <w:caps w:val="0"/>
          <w:color w:val="333333"/>
          <w:spacing w:val="0"/>
          <w:sz w:val="24"/>
          <w:szCs w:val="24"/>
          <w:shd w:val="clear" w:fill="FFFFFF"/>
        </w:rPr>
        <w:t>000.00元</w:t>
      </w:r>
    </w:p>
    <w:tbl>
      <w:tblPr>
        <w:tblStyle w:val="29"/>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5"/>
        <w:gridCol w:w="1874"/>
        <w:gridCol w:w="2005"/>
        <w:gridCol w:w="831"/>
        <w:gridCol w:w="1607"/>
        <w:gridCol w:w="1117"/>
        <w:gridCol w:w="11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1"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新东方多媒体学习库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50</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50</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合同包5(</w:t>
      </w:r>
      <w:r>
        <w:rPr>
          <w:rFonts w:hint="eastAsia" w:cs="宋体"/>
          <w:i w:val="0"/>
          <w:iCs w:val="0"/>
          <w:caps w:val="0"/>
          <w:color w:val="333333"/>
          <w:spacing w:val="0"/>
          <w:sz w:val="24"/>
          <w:szCs w:val="24"/>
          <w:shd w:val="clear" w:fill="FFFFFF"/>
          <w:lang w:val="en-US" w:eastAsia="zh-CN"/>
        </w:rPr>
        <w:t xml:space="preserve"> 中国地方志库（民国前2000种）</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710</w:t>
      </w:r>
      <w:r>
        <w:rPr>
          <w:rFonts w:hint="eastAsia" w:ascii="宋体" w:hAnsi="宋体" w:eastAsia="宋体" w:cs="宋体"/>
          <w:i w:val="0"/>
          <w:iCs w:val="0"/>
          <w:caps w:val="0"/>
          <w:color w:val="333333"/>
          <w:spacing w:val="0"/>
          <w:sz w:val="24"/>
          <w:szCs w:val="24"/>
          <w:shd w:val="clear" w:fill="FFFFFF"/>
        </w:rPr>
        <w:t>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71000</w:t>
      </w:r>
      <w:r>
        <w:rPr>
          <w:rFonts w:hint="eastAsia" w:ascii="宋体" w:hAnsi="宋体" w:eastAsia="宋体" w:cs="宋体"/>
          <w:i w:val="0"/>
          <w:iCs w:val="0"/>
          <w:caps w:val="0"/>
          <w:color w:val="333333"/>
          <w:spacing w:val="0"/>
          <w:sz w:val="24"/>
          <w:szCs w:val="24"/>
          <w:shd w:val="clear" w:fill="FFFFFF"/>
        </w:rPr>
        <w:t>.00元</w:t>
      </w:r>
    </w:p>
    <w:tbl>
      <w:tblPr>
        <w:tblStyle w:val="29"/>
        <w:tblW w:w="92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9"/>
        <w:gridCol w:w="1067"/>
        <w:gridCol w:w="3119"/>
        <w:gridCol w:w="820"/>
        <w:gridCol w:w="1518"/>
        <w:gridCol w:w="1066"/>
        <w:gridCol w:w="10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3" w:hRule="atLeast"/>
          <w:tblHeader/>
        </w:trPr>
        <w:tc>
          <w:tcPr>
            <w:tcW w:w="4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36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9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1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中国地方志库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71000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71000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合同包6(</w:t>
      </w:r>
      <w:r>
        <w:rPr>
          <w:rFonts w:hint="eastAsia" w:ascii="宋体" w:hAnsi="宋体" w:eastAsia="宋体" w:cs="宋体"/>
          <w:i w:val="0"/>
          <w:iCs w:val="0"/>
          <w:caps w:val="0"/>
          <w:color w:val="333333"/>
          <w:spacing w:val="0"/>
          <w:sz w:val="24"/>
          <w:szCs w:val="24"/>
          <w:shd w:val="clear" w:fill="FFFFFF"/>
          <w:lang w:val="en-US" w:eastAsia="zh-CN"/>
        </w:rPr>
        <w:t>起点考研网</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0000.00元</w:t>
      </w:r>
    </w:p>
    <w:tbl>
      <w:tblPr>
        <w:tblStyle w:val="29"/>
        <w:tblW w:w="88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1625"/>
        <w:gridCol w:w="2099"/>
        <w:gridCol w:w="828"/>
        <w:gridCol w:w="1586"/>
        <w:gridCol w:w="1054"/>
        <w:gridCol w:w="10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3" w:hRule="atLeast"/>
          <w:tblHeader/>
        </w:trPr>
        <w:tc>
          <w:tcPr>
            <w:tcW w:w="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起点考研网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合同包7(</w:t>
      </w:r>
      <w:r>
        <w:rPr>
          <w:rFonts w:hint="eastAsia" w:ascii="宋体" w:hAnsi="宋体" w:eastAsia="宋体" w:cs="宋体"/>
          <w:i w:val="0"/>
          <w:iCs w:val="0"/>
          <w:caps w:val="0"/>
          <w:color w:val="333333"/>
          <w:spacing w:val="0"/>
          <w:sz w:val="24"/>
          <w:szCs w:val="24"/>
          <w:shd w:val="clear" w:fill="FFFFFF"/>
          <w:lang w:val="en-US" w:eastAsia="zh-CN"/>
        </w:rPr>
        <w:t>中国名校精品课数据库</w:t>
      </w:r>
      <w:r>
        <w:rPr>
          <w:rFonts w:hint="eastAsia"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0000.00元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0000.00元</w:t>
      </w:r>
    </w:p>
    <w:tbl>
      <w:tblPr>
        <w:tblStyle w:val="29"/>
        <w:tblW w:w="9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1179"/>
        <w:gridCol w:w="3699"/>
        <w:gridCol w:w="779"/>
        <w:gridCol w:w="1155"/>
        <w:gridCol w:w="984"/>
        <w:gridCol w:w="9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2" w:hRule="atLeast"/>
          <w:tblHeader/>
        </w:trPr>
        <w:tc>
          <w:tcPr>
            <w:tcW w:w="6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中华名画数字资源图片库、艺术多媒体资源服务平台、中国名校精品课数据库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合同包8(</w:t>
      </w:r>
      <w:r>
        <w:rPr>
          <w:rFonts w:hint="eastAsia" w:ascii="宋体" w:hAnsi="宋体" w:eastAsia="宋体" w:cs="宋体"/>
          <w:i w:val="0"/>
          <w:iCs w:val="0"/>
          <w:caps w:val="0"/>
          <w:color w:val="333333"/>
          <w:spacing w:val="0"/>
          <w:sz w:val="24"/>
          <w:szCs w:val="24"/>
          <w:shd w:val="clear" w:fill="FFFFFF"/>
          <w:lang w:val="en-US" w:eastAsia="zh-CN"/>
        </w:rPr>
        <w:t>人民数据：共产党文献信息数据库</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0000.00元</w:t>
      </w:r>
    </w:p>
    <w:tbl>
      <w:tblPr>
        <w:tblStyle w:val="29"/>
        <w:tblW w:w="93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8"/>
        <w:gridCol w:w="1598"/>
        <w:gridCol w:w="2741"/>
        <w:gridCol w:w="812"/>
        <w:gridCol w:w="1452"/>
        <w:gridCol w:w="1078"/>
        <w:gridCol w:w="10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3" w:hRule="atLeast"/>
          <w:tblHeader/>
        </w:trPr>
        <w:tc>
          <w:tcPr>
            <w:tcW w:w="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人民数据：共产党文献信息数据库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合同包9(</w:t>
      </w:r>
      <w:r>
        <w:rPr>
          <w:rFonts w:hint="eastAsia" w:ascii="宋体" w:hAnsi="宋体" w:eastAsia="宋体" w:cs="宋体"/>
          <w:i w:val="0"/>
          <w:iCs w:val="0"/>
          <w:caps w:val="0"/>
          <w:color w:val="333333"/>
          <w:spacing w:val="0"/>
          <w:sz w:val="24"/>
          <w:szCs w:val="24"/>
          <w:shd w:val="clear" w:fill="FFFFFF"/>
          <w:lang w:val="en-US" w:eastAsia="zh-CN"/>
        </w:rPr>
        <w:t>新知学术发现系统</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90</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90</w:t>
      </w:r>
      <w:r>
        <w:rPr>
          <w:rFonts w:hint="eastAsia" w:ascii="宋体" w:hAnsi="宋体" w:eastAsia="宋体" w:cs="宋体"/>
          <w:i w:val="0"/>
          <w:iCs w:val="0"/>
          <w:caps w:val="0"/>
          <w:color w:val="333333"/>
          <w:spacing w:val="0"/>
          <w:sz w:val="24"/>
          <w:szCs w:val="24"/>
          <w:shd w:val="clear" w:fill="FFFFFF"/>
        </w:rPr>
        <w:t>000.00元</w:t>
      </w:r>
    </w:p>
    <w:tbl>
      <w:tblPr>
        <w:tblStyle w:val="29"/>
        <w:tblW w:w="9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1823"/>
        <w:gridCol w:w="2152"/>
        <w:gridCol w:w="833"/>
        <w:gridCol w:w="1624"/>
        <w:gridCol w:w="1124"/>
        <w:gridCol w:w="11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4" w:hRule="atLeast"/>
          <w:tblHeader/>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新知学术发现系统</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90</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90</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合同包10(</w:t>
      </w:r>
      <w:r>
        <w:rPr>
          <w:rFonts w:hint="eastAsia" w:ascii="宋体" w:hAnsi="宋体" w:eastAsia="宋体" w:cs="宋体"/>
          <w:i w:val="0"/>
          <w:iCs w:val="0"/>
          <w:caps w:val="0"/>
          <w:color w:val="333333"/>
          <w:spacing w:val="0"/>
          <w:sz w:val="24"/>
          <w:szCs w:val="24"/>
          <w:shd w:val="clear" w:fill="FFFFFF"/>
          <w:lang w:val="en-US" w:eastAsia="zh-CN"/>
        </w:rPr>
        <w:t>民国图书数据库</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380000.00</w:t>
      </w:r>
      <w:r>
        <w:rPr>
          <w:rFonts w:hint="eastAsia" w:ascii="宋体" w:hAnsi="宋体" w:eastAsia="宋体" w:cs="宋体"/>
          <w:i w:val="0"/>
          <w:iCs w:val="0"/>
          <w:caps w:val="0"/>
          <w:color w:val="333333"/>
          <w:spacing w:val="0"/>
          <w:sz w:val="24"/>
          <w:szCs w:val="24"/>
          <w:shd w:val="clear" w:fill="FFFFFF"/>
        </w:rPr>
        <w:t>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380000.00</w:t>
      </w:r>
      <w:r>
        <w:rPr>
          <w:rFonts w:hint="eastAsia" w:ascii="宋体" w:hAnsi="宋体" w:eastAsia="宋体" w:cs="宋体"/>
          <w:i w:val="0"/>
          <w:iCs w:val="0"/>
          <w:caps w:val="0"/>
          <w:color w:val="333333"/>
          <w:spacing w:val="0"/>
          <w:sz w:val="24"/>
          <w:szCs w:val="24"/>
          <w:shd w:val="clear" w:fill="FFFFFF"/>
        </w:rPr>
        <w:t>元</w:t>
      </w:r>
    </w:p>
    <w:tbl>
      <w:tblPr>
        <w:tblStyle w:val="29"/>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8"/>
        <w:gridCol w:w="1656"/>
        <w:gridCol w:w="2687"/>
        <w:gridCol w:w="828"/>
        <w:gridCol w:w="1433"/>
        <w:gridCol w:w="1127"/>
        <w:gridCol w:w="11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3" w:hRule="atLeast"/>
          <w:tblHeader/>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民国图书数据库、民国报纸数据库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380000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合同包11(</w:t>
      </w:r>
      <w:r>
        <w:rPr>
          <w:rFonts w:hint="eastAsia" w:ascii="宋体" w:hAnsi="宋体" w:eastAsia="宋体" w:cs="宋体"/>
          <w:i w:val="0"/>
          <w:iCs w:val="0"/>
          <w:caps w:val="0"/>
          <w:color w:val="333333"/>
          <w:spacing w:val="0"/>
          <w:sz w:val="24"/>
          <w:szCs w:val="24"/>
          <w:shd w:val="clear" w:fill="FFFFFF"/>
          <w:lang w:val="en-US" w:eastAsia="zh-CN"/>
        </w:rPr>
        <w:t>壹专利</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70</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70</w:t>
      </w:r>
      <w:r>
        <w:rPr>
          <w:rFonts w:hint="eastAsia" w:ascii="宋体" w:hAnsi="宋体" w:eastAsia="宋体" w:cs="宋体"/>
          <w:i w:val="0"/>
          <w:iCs w:val="0"/>
          <w:caps w:val="0"/>
          <w:color w:val="333333"/>
          <w:spacing w:val="0"/>
          <w:sz w:val="24"/>
          <w:szCs w:val="24"/>
          <w:shd w:val="clear" w:fill="FFFFFF"/>
        </w:rPr>
        <w:t>000.00元</w:t>
      </w:r>
    </w:p>
    <w:tbl>
      <w:tblPr>
        <w:tblStyle w:val="29"/>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1991"/>
        <w:gridCol w:w="1991"/>
        <w:gridCol w:w="858"/>
        <w:gridCol w:w="1636"/>
        <w:gridCol w:w="1166"/>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0" w:hRule="atLeast"/>
          <w:tblHeader/>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壹专利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70</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70</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合同包12(</w:t>
      </w:r>
      <w:r>
        <w:rPr>
          <w:rFonts w:hint="eastAsia" w:ascii="宋体" w:hAnsi="宋体" w:eastAsia="宋体" w:cs="宋体"/>
          <w:i w:val="0"/>
          <w:iCs w:val="0"/>
          <w:caps w:val="0"/>
          <w:color w:val="333333"/>
          <w:spacing w:val="0"/>
          <w:sz w:val="24"/>
          <w:szCs w:val="24"/>
          <w:shd w:val="clear" w:fill="FFFFFF"/>
          <w:lang w:val="en-US" w:eastAsia="zh-CN"/>
        </w:rPr>
        <w:t>中国近代文献资源总库</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000.00元</w:t>
      </w:r>
    </w:p>
    <w:tbl>
      <w:tblPr>
        <w:tblStyle w:val="29"/>
        <w:tblW w:w="97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1436"/>
        <w:gridCol w:w="2703"/>
        <w:gridCol w:w="829"/>
        <w:gridCol w:w="1594"/>
        <w:gridCol w:w="1236"/>
        <w:gridCol w:w="12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1" w:hRule="atLeast"/>
          <w:tblHeader/>
        </w:trPr>
        <w:tc>
          <w:tcPr>
            <w:tcW w:w="6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4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中国近代文献数据总库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合同包13(</w:t>
      </w:r>
      <w:r>
        <w:rPr>
          <w:rFonts w:hint="eastAsia" w:ascii="宋体" w:hAnsi="宋体" w:eastAsia="宋体" w:cs="宋体"/>
          <w:i w:val="0"/>
          <w:iCs w:val="0"/>
          <w:caps w:val="0"/>
          <w:color w:val="333333"/>
          <w:spacing w:val="0"/>
          <w:sz w:val="24"/>
          <w:szCs w:val="24"/>
          <w:shd w:val="clear" w:fill="FFFFFF"/>
          <w:lang w:val="en-US" w:eastAsia="zh-CN"/>
        </w:rPr>
        <w:t>中华经典古籍库（中华书局点校版）</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65</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65</w:t>
      </w:r>
      <w:r>
        <w:rPr>
          <w:rFonts w:hint="eastAsia" w:ascii="宋体" w:hAnsi="宋体" w:eastAsia="宋体" w:cs="宋体"/>
          <w:i w:val="0"/>
          <w:iCs w:val="0"/>
          <w:caps w:val="0"/>
          <w:color w:val="333333"/>
          <w:spacing w:val="0"/>
          <w:sz w:val="24"/>
          <w:szCs w:val="24"/>
          <w:shd w:val="clear" w:fill="FFFFFF"/>
        </w:rPr>
        <w:t>000.00元</w:t>
      </w:r>
    </w:p>
    <w:tbl>
      <w:tblPr>
        <w:tblStyle w:val="29"/>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2"/>
        <w:gridCol w:w="2060"/>
        <w:gridCol w:w="2186"/>
        <w:gridCol w:w="887"/>
        <w:gridCol w:w="1649"/>
        <w:gridCol w:w="1211"/>
        <w:gridCol w:w="11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0" w:hRule="atLeast"/>
          <w:tblHead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中华经典古籍库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65</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65</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未来学堂—中小学教育资源及案例系统</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200</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200</w:t>
      </w:r>
      <w:r>
        <w:rPr>
          <w:rFonts w:hint="eastAsia" w:ascii="宋体" w:hAnsi="宋体" w:eastAsia="宋体" w:cs="宋体"/>
          <w:i w:val="0"/>
          <w:iCs w:val="0"/>
          <w:caps w:val="0"/>
          <w:color w:val="333333"/>
          <w:spacing w:val="0"/>
          <w:sz w:val="24"/>
          <w:szCs w:val="24"/>
          <w:shd w:val="clear" w:fill="FFFFFF"/>
        </w:rPr>
        <w:t>000.00元</w:t>
      </w:r>
    </w:p>
    <w:tbl>
      <w:tblPr>
        <w:tblStyle w:val="29"/>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2"/>
        <w:gridCol w:w="1716"/>
        <w:gridCol w:w="2911"/>
        <w:gridCol w:w="851"/>
        <w:gridCol w:w="1447"/>
        <w:gridCol w:w="1160"/>
        <w:gridCol w:w="11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0" w:hRule="atLeast"/>
          <w:tblHead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未来学堂-中小学教育资源及案例系统</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200</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200</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(国研网：区域经济数据库):</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000.00元</w:t>
      </w:r>
    </w:p>
    <w:tbl>
      <w:tblPr>
        <w:tblStyle w:val="29"/>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1971"/>
        <w:gridCol w:w="2387"/>
        <w:gridCol w:w="877"/>
        <w:gridCol w:w="1597"/>
        <w:gridCol w:w="1191"/>
        <w:gridCol w:w="11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0" w:hRule="atLeast"/>
          <w:tblHead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5</w:t>
            </w:r>
            <w:r>
              <w:rPr>
                <w:rFonts w:hint="eastAsia"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1"/>
                <w:szCs w:val="21"/>
                <w:shd w:val="clear" w:fill="FFFFFF"/>
              </w:rPr>
              <w:t>国研网：区域经济数据库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合同履行期限：自合同签订后至该项目服务期结束（具体服务起止日期可随合同签订时间相应顺延）</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掌阅精选电子图书</w:t>
      </w:r>
      <w:r>
        <w:rPr>
          <w:rFonts w:hint="eastAsia" w:ascii="宋体" w:hAnsi="宋体" w:eastAsia="宋体" w:cs="宋体"/>
          <w:i w:val="0"/>
          <w:iCs w:val="0"/>
          <w:caps w:val="0"/>
          <w:color w:val="333333"/>
          <w:spacing w:val="0"/>
          <w:sz w:val="24"/>
          <w:szCs w:val="24"/>
          <w:shd w:val="clear" w:fill="FFFFFF"/>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val="en-US" w:eastAsia="zh-CN"/>
        </w:rPr>
        <w:t>76</w:t>
      </w:r>
      <w:r>
        <w:rPr>
          <w:rFonts w:hint="eastAsia" w:ascii="宋体" w:hAnsi="宋体" w:eastAsia="宋体" w:cs="宋体"/>
          <w:i w:val="0"/>
          <w:iCs w:val="0"/>
          <w:caps w:val="0"/>
          <w:color w:val="333333"/>
          <w:spacing w:val="0"/>
          <w:sz w:val="24"/>
          <w:szCs w:val="24"/>
          <w:shd w:val="clear" w:fill="FFFFFF"/>
        </w:rPr>
        <w:t>000.00元</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val="en-US" w:eastAsia="zh-CN"/>
        </w:rPr>
        <w:t>76</w:t>
      </w:r>
      <w:r>
        <w:rPr>
          <w:rFonts w:hint="eastAsia" w:ascii="宋体" w:hAnsi="宋体" w:eastAsia="宋体" w:cs="宋体"/>
          <w:i w:val="0"/>
          <w:iCs w:val="0"/>
          <w:caps w:val="0"/>
          <w:color w:val="333333"/>
          <w:spacing w:val="0"/>
          <w:sz w:val="24"/>
          <w:szCs w:val="24"/>
          <w:shd w:val="clear" w:fill="FFFFFF"/>
        </w:rPr>
        <w:t>000.00元</w:t>
      </w:r>
    </w:p>
    <w:tbl>
      <w:tblPr>
        <w:tblStyle w:val="29"/>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2"/>
        <w:gridCol w:w="2060"/>
        <w:gridCol w:w="2186"/>
        <w:gridCol w:w="887"/>
        <w:gridCol w:w="1649"/>
        <w:gridCol w:w="1211"/>
        <w:gridCol w:w="11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0" w:hRule="atLeast"/>
          <w:tblHead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其他期刊</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掌阅精选电子图书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批</w:t>
            </w:r>
            <w:r>
              <w:rPr>
                <w:rFonts w:hint="eastAsia" w:ascii="宋体" w:hAnsi="宋体" w:eastAsia="宋体" w:cs="宋体"/>
                <w:kern w:val="0"/>
                <w:sz w:val="24"/>
                <w:szCs w:val="24"/>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76</w:t>
            </w:r>
            <w:r>
              <w:rPr>
                <w:rFonts w:hint="eastAsia" w:ascii="宋体" w:hAnsi="宋体" w:eastAsia="宋体" w:cs="宋体"/>
                <w:i w:val="0"/>
                <w:iCs w:val="0"/>
                <w:caps w:val="0"/>
                <w:color w:val="333333"/>
                <w:spacing w:val="0"/>
                <w:sz w:val="24"/>
                <w:szCs w:val="24"/>
                <w:shd w:val="clear" w:fill="FFFFFF"/>
              </w:rPr>
              <w:t>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cs="宋体"/>
                <w:i w:val="0"/>
                <w:iCs w:val="0"/>
                <w:caps w:val="0"/>
                <w:color w:val="333333"/>
                <w:spacing w:val="0"/>
                <w:sz w:val="24"/>
                <w:szCs w:val="24"/>
                <w:shd w:val="clear" w:fill="FFFFFF"/>
                <w:lang w:val="en-US" w:eastAsia="zh-CN"/>
              </w:rPr>
              <w:t>76</w:t>
            </w:r>
            <w:r>
              <w:rPr>
                <w:rFonts w:hint="eastAsia" w:ascii="宋体" w:hAnsi="宋体" w:eastAsia="宋体" w:cs="宋体"/>
                <w:i w:val="0"/>
                <w:iCs w:val="0"/>
                <w:caps w:val="0"/>
                <w:color w:val="333333"/>
                <w:spacing w:val="0"/>
                <w:sz w:val="24"/>
                <w:szCs w:val="24"/>
                <w:shd w:val="clear" w:fill="FFFFFF"/>
              </w:rPr>
              <w:t>000</w:t>
            </w:r>
          </w:p>
        </w:tc>
      </w:tr>
    </w:tbl>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二、申请人的资格要求：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）《政府采购促进中小企业发展管理办法》（财库〔2020〕46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）《财政部 司法部关于政府采购支持监狱企业发展有关问题的通知》（财库〔2014〕68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）《国务院办公厅关于建立政府强制采购节能产品制度的通知》（国办发〔2007〕51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）《财政部 国家发展改革委关于印发〈节能产品政府采购实施意见〉的通知》（财库〔2004〕185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）《财政部环保总局关于环境标志产品政府采购实施的意见》（财库〔2006〕90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）《三部门联合发布关于促进残疾人就业政府采购政策的通知》（财库〔2017〕141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）《财政部 发展改革委 生态环境部 市场监管总局关于调整优化节能产品、环境标志产品政府采购执行机制的通知》（财库〔2019〕9 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）陕西省财政厅关于印发《陕西省中小企业政府采购信用融资办法》（陕财办采〔2018〕23号）。</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（9）《财政部 农业农村部 国家乡村振兴局关于运用政府采购政策支持乡村产业振兴的通知》（财库〔2021〕19号）。</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cs="宋体"/>
          <w:color w:val="auto"/>
          <w:sz w:val="24"/>
          <w:szCs w:val="24"/>
          <w:lang w:val="en-US" w:eastAsia="zh-CN"/>
        </w:rPr>
        <w:t>-16</w:t>
      </w:r>
      <w:r>
        <w:rPr>
          <w:rFonts w:hint="eastAsia" w:ascii="宋体" w:hAnsi="宋体" w:eastAsia="宋体" w:cs="宋体"/>
          <w:color w:val="auto"/>
          <w:sz w:val="24"/>
          <w:szCs w:val="24"/>
        </w:rPr>
        <w:t>特定资格要求如下:</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）具有独立承担民事责任能力的法人、其他组织或自然人，提供合法有效的统一社会信用代码营业执照（事业单位提供事业单位法人证书，自然人应提供身份证）；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）财务状况证明：提供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年度或202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eastAsia="宋体" w:cs="宋体"/>
          <w:sz w:val="24"/>
          <w:szCs w:val="24"/>
          <w:lang w:eastAsia="zh-CN"/>
        </w:rPr>
        <w:t>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）税收缴纳证明：提供 202</w:t>
      </w:r>
      <w:r>
        <w:rPr>
          <w:rFonts w:hint="eastAsia" w:ascii="宋体" w:hAnsi="宋体" w:cs="宋体"/>
          <w:sz w:val="24"/>
          <w:szCs w:val="24"/>
          <w:lang w:val="en-US" w:eastAsia="zh-CN"/>
        </w:rPr>
        <w:t>3</w:t>
      </w:r>
      <w:r>
        <w:rPr>
          <w:rFonts w:hint="eastAsia" w:ascii="宋体" w:hAnsi="宋体" w:eastAsia="宋体" w:cs="宋体"/>
          <w:sz w:val="24"/>
          <w:szCs w:val="24"/>
          <w:lang w:eastAsia="zh-CN"/>
        </w:rPr>
        <w:t xml:space="preserve">年 </w:t>
      </w:r>
      <w:r>
        <w:rPr>
          <w:rFonts w:hint="eastAsia" w:ascii="宋体" w:hAnsi="宋体" w:cs="宋体"/>
          <w:sz w:val="24"/>
          <w:szCs w:val="24"/>
          <w:lang w:val="en-US" w:eastAsia="zh-CN"/>
        </w:rPr>
        <w:t>1</w:t>
      </w:r>
      <w:r>
        <w:rPr>
          <w:rFonts w:hint="eastAsia" w:ascii="宋体" w:hAnsi="宋体" w:eastAsia="宋体" w:cs="宋体"/>
          <w:sz w:val="24"/>
          <w:szCs w:val="24"/>
          <w:lang w:eastAsia="zh-CN"/>
        </w:rPr>
        <w:t xml:space="preserve"> 月以来至少一个月的纳税证明或完税证明，依法免税的单位应提供相关证明材料；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）社会保障资金缴纳证明：提供 202</w:t>
      </w:r>
      <w:r>
        <w:rPr>
          <w:rFonts w:hint="eastAsia" w:ascii="宋体" w:hAnsi="宋体" w:cs="宋体"/>
          <w:sz w:val="24"/>
          <w:szCs w:val="24"/>
          <w:lang w:val="en-US" w:eastAsia="zh-CN"/>
        </w:rPr>
        <w:t>3</w:t>
      </w:r>
      <w:r>
        <w:rPr>
          <w:rFonts w:hint="eastAsia" w:ascii="宋体" w:hAnsi="宋体" w:eastAsia="宋体" w:cs="宋体"/>
          <w:sz w:val="24"/>
          <w:szCs w:val="24"/>
          <w:lang w:eastAsia="zh-CN"/>
        </w:rPr>
        <w:t xml:space="preserve"> 年 </w:t>
      </w:r>
      <w:r>
        <w:rPr>
          <w:rFonts w:hint="eastAsia" w:ascii="宋体" w:hAnsi="宋体" w:cs="宋体"/>
          <w:sz w:val="24"/>
          <w:szCs w:val="24"/>
          <w:lang w:val="en-US" w:eastAsia="zh-CN"/>
        </w:rPr>
        <w:t>1</w:t>
      </w:r>
      <w:r>
        <w:rPr>
          <w:rFonts w:hint="eastAsia" w:ascii="宋体" w:hAnsi="宋体" w:eastAsia="宋体" w:cs="宋体"/>
          <w:sz w:val="24"/>
          <w:szCs w:val="24"/>
          <w:lang w:eastAsia="zh-CN"/>
        </w:rPr>
        <w:t xml:space="preserve"> 月以来至少一个月的社会保障资金缴存单据或社保机构开具的社会保险参保缴费情况证明。依法不需要缴纳社会保障资金的供应商应提供相关文件证明；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 3 年内在经营活动中没有重大违法记录的书面声明；</w:t>
      </w:r>
    </w:p>
    <w:p>
      <w:pPr>
        <w:spacing w:line="5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）法定代表人授权书、被授权人身份证（法定代表人参加投标时,只须提供法定代表人身份证）</w:t>
      </w:r>
      <w:r>
        <w:rPr>
          <w:rFonts w:hint="eastAsia" w:ascii="宋体" w:hAnsi="宋体" w:cs="宋体"/>
          <w:sz w:val="24"/>
          <w:szCs w:val="24"/>
          <w:highlight w:val="none"/>
          <w:lang w:eastAsia="zh-CN"/>
        </w:rPr>
        <w:t>；</w:t>
      </w:r>
    </w:p>
    <w:p>
      <w:pPr>
        <w:pStyle w:val="25"/>
        <w:spacing w:before="0" w:beforeAutospacing="0" w:after="0" w:afterAutospacing="0" w:line="360" w:lineRule="auto"/>
        <w:ind w:firstLine="420"/>
        <w:rPr>
          <w:rFonts w:hint="eastAsia"/>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8）供应商</w:t>
      </w:r>
      <w:r>
        <w:rPr>
          <w:rFonts w:hint="eastAsia" w:cs="宋体"/>
          <w:sz w:val="24"/>
          <w:szCs w:val="24"/>
          <w:highlight w:val="none"/>
          <w:lang w:val="en-US" w:eastAsia="zh-CN"/>
        </w:rPr>
        <w:t>应</w:t>
      </w:r>
      <w:r>
        <w:rPr>
          <w:rFonts w:hint="eastAsia" w:ascii="宋体" w:hAnsi="宋体" w:cs="宋体"/>
          <w:sz w:val="24"/>
          <w:szCs w:val="24"/>
          <w:highlight w:val="none"/>
        </w:rPr>
        <w:t>具有出版物经营许可证；</w:t>
      </w:r>
      <w:r>
        <w:rPr>
          <w:rFonts w:hint="eastAsia" w:cs="宋体"/>
          <w:sz w:val="24"/>
          <w:szCs w:val="24"/>
          <w:highlight w:val="none"/>
          <w:lang w:eastAsia="zh-CN"/>
        </w:rPr>
        <w:t>（</w:t>
      </w:r>
      <w:r>
        <w:rPr>
          <w:rFonts w:hint="eastAsia" w:cs="宋体"/>
          <w:sz w:val="24"/>
          <w:szCs w:val="24"/>
          <w:highlight w:val="none"/>
          <w:lang w:val="en-US" w:eastAsia="zh-CN"/>
        </w:rPr>
        <w:t>11包除外</w:t>
      </w:r>
      <w:r>
        <w:rPr>
          <w:rFonts w:hint="eastAsia" w:cs="宋体"/>
          <w:sz w:val="24"/>
          <w:szCs w:val="24"/>
          <w:highlight w:val="none"/>
          <w:lang w:eastAsia="zh-CN"/>
        </w:rPr>
        <w:t>）</w:t>
      </w:r>
      <w:r>
        <w:rPr>
          <w:rFonts w:hint="eastAsia"/>
          <w:highlight w:val="none"/>
        </w:rPr>
        <w:t xml:space="preserve">     </w:t>
      </w:r>
      <w:r>
        <w:rPr>
          <w:rFonts w:hint="eastAsia"/>
        </w:rPr>
        <w:t xml:space="preserve"> </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eastAsia="zh-CN"/>
        </w:rPr>
        <w:t>）本项目不接受联合体</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Style w:val="32"/>
          <w:rFonts w:hint="eastAsia" w:ascii="宋体" w:hAnsi="宋体" w:eastAsia="宋体" w:cs="宋体"/>
          <w:bCs/>
          <w:i w:val="0"/>
          <w:iCs w:val="0"/>
          <w:caps w:val="0"/>
          <w:color w:val="auto"/>
          <w:spacing w:val="0"/>
          <w:kern w:val="0"/>
          <w:sz w:val="24"/>
          <w:szCs w:val="24"/>
          <w:shd w:val="clear" w:fill="FFFFFF"/>
          <w:lang w:val="en-US" w:eastAsia="zh-CN" w:bidi="ar-SA"/>
        </w:rPr>
      </w:pPr>
      <w:r>
        <w:rPr>
          <w:rStyle w:val="32"/>
          <w:rFonts w:hint="eastAsia" w:ascii="宋体" w:hAnsi="宋体" w:eastAsia="宋体" w:cs="宋体"/>
          <w:bCs/>
          <w:i w:val="0"/>
          <w:iCs w:val="0"/>
          <w:caps w:val="0"/>
          <w:color w:val="auto"/>
          <w:spacing w:val="0"/>
          <w:kern w:val="0"/>
          <w:sz w:val="24"/>
          <w:szCs w:val="24"/>
          <w:shd w:val="clear" w:fill="FFFFFF"/>
          <w:lang w:val="en-US" w:eastAsia="zh-CN" w:bidi="ar-SA"/>
        </w:rPr>
        <w:t>三、获取采购文件</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29</w:t>
      </w:r>
      <w:r>
        <w:rPr>
          <w:rFonts w:hint="eastAsia" w:ascii="宋体" w:hAnsi="宋体" w:eastAsia="宋体" w:cs="宋体"/>
          <w:i w:val="0"/>
          <w:iCs w:val="0"/>
          <w:caps w:val="0"/>
          <w:color w:val="auto"/>
          <w:spacing w:val="0"/>
          <w:sz w:val="24"/>
          <w:szCs w:val="24"/>
          <w:shd w:val="clear" w:fill="FFFFFF"/>
        </w:rPr>
        <w:t>日至202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日，每天上午09:00:00至12:00:00，下午13:30:00至17:00:00（北京时间,法定节假日除外）</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地点：西安市雁塔区科技路10号华奥大厦A座20层2002室</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售价：</w:t>
      </w:r>
      <w:r>
        <w:rPr>
          <w:rFonts w:hint="eastAsia" w:ascii="宋体" w:hAnsi="宋体" w:eastAsia="宋体" w:cs="宋体"/>
          <w:i w:val="0"/>
          <w:iCs w:val="0"/>
          <w:caps w:val="0"/>
          <w:color w:val="auto"/>
          <w:spacing w:val="0"/>
          <w:sz w:val="24"/>
          <w:szCs w:val="24"/>
          <w:shd w:val="clear" w:fill="FFFFFF"/>
          <w:lang w:val="en-US" w:eastAsia="zh-CN"/>
        </w:rPr>
        <w:t>300元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四、响应文件提交</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地点：西安市雁塔区科技路10号华奥大厦A座</w:t>
      </w:r>
      <w:r>
        <w:rPr>
          <w:rFonts w:hint="eastAsia"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层</w:t>
      </w:r>
      <w:r>
        <w:rPr>
          <w:rFonts w:hint="eastAsia" w:cs="宋体"/>
          <w:i w:val="0"/>
          <w:iCs w:val="0"/>
          <w:caps w:val="0"/>
          <w:color w:val="auto"/>
          <w:spacing w:val="0"/>
          <w:sz w:val="24"/>
          <w:szCs w:val="24"/>
          <w:shd w:val="clear" w:fill="FFFFFF"/>
          <w:lang w:val="en-US" w:eastAsia="zh-CN"/>
        </w:rPr>
        <w:t>2002</w:t>
      </w:r>
      <w:r>
        <w:rPr>
          <w:rFonts w:hint="eastAsia" w:ascii="宋体" w:hAnsi="宋体" w:eastAsia="宋体" w:cs="宋体"/>
          <w:i w:val="0"/>
          <w:iCs w:val="0"/>
          <w:caps w:val="0"/>
          <w:color w:val="auto"/>
          <w:spacing w:val="0"/>
          <w:sz w:val="24"/>
          <w:szCs w:val="24"/>
          <w:shd w:val="clear" w:fill="FFFFFF"/>
        </w:rPr>
        <w:t>室开标室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五、开启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地点：西安市雁塔区科技路10号华奥大厦A座</w:t>
      </w:r>
      <w:r>
        <w:rPr>
          <w:rFonts w:hint="eastAsia"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层</w:t>
      </w:r>
      <w:r>
        <w:rPr>
          <w:rFonts w:hint="eastAsia" w:cs="宋体"/>
          <w:i w:val="0"/>
          <w:iCs w:val="0"/>
          <w:caps w:val="0"/>
          <w:color w:val="auto"/>
          <w:spacing w:val="0"/>
          <w:sz w:val="24"/>
          <w:szCs w:val="24"/>
          <w:shd w:val="clear" w:fill="FFFFFF"/>
          <w:lang w:val="en-US" w:eastAsia="zh-CN"/>
        </w:rPr>
        <w:t>2002</w:t>
      </w:r>
      <w:r>
        <w:rPr>
          <w:rFonts w:hint="eastAsia" w:ascii="宋体" w:hAnsi="宋体" w:eastAsia="宋体" w:cs="宋体"/>
          <w:i w:val="0"/>
          <w:iCs w:val="0"/>
          <w:caps w:val="0"/>
          <w:color w:val="auto"/>
          <w:spacing w:val="0"/>
          <w:sz w:val="24"/>
          <w:szCs w:val="24"/>
          <w:shd w:val="clear" w:fill="FFFFFF"/>
        </w:rPr>
        <w:t>室开标室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六、公告期限</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七、其他补充事宜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（1）时间：上午09:00 --12:00，下午13:30--17:00（工 作 日），获取招标文件时请携带单位介绍信原件、身份证原件及复印件加盖公章，谢绝邮递。（2）在采购文件获取时间内通过电子邮箱发送电子版报名资料的方式获取采购文件，供应商出具的对领取人的授权委托书或介绍信以及领取人的身份证，加盖公章后以扫描件形式发送至shanxizhuoming_zb@163.com邮箱，（邮件标题命名格式为“供应商名称+联系人+联系电话+项目名称”），招标文件将通过邮箱发送，无须现场领取。（3）请供应商按照陕西省财政厅关于政府采购供应商注册登记有关事项的通知中的要求，通过陕西省政府采购网（http://www.ccgp-shaanxi.gov.cn/）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八、凡对本次采购提出询问，请按以下方式联系。</w:t>
      </w:r>
    </w:p>
    <w:p>
      <w:pPr>
        <w:pStyle w:val="25"/>
        <w:spacing w:before="0" w:beforeAutospacing="0" w:after="0"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名称：</w:t>
      </w:r>
      <w:r>
        <w:rPr>
          <w:rFonts w:hint="eastAsia" w:ascii="宋体" w:hAnsi="宋体" w:cs="宋体"/>
          <w:sz w:val="24"/>
          <w:szCs w:val="24"/>
          <w:lang w:eastAsia="zh-CN"/>
        </w:rPr>
        <w:t>陕西理工大学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地址：汉中市汉台区东一环路1号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cs="宋体"/>
          <w:sz w:val="24"/>
          <w:szCs w:val="24"/>
          <w:lang w:val="en-US" w:eastAsia="zh-CN"/>
        </w:rPr>
        <w:t>刘</w:t>
      </w:r>
      <w:r>
        <w:rPr>
          <w:rFonts w:hint="eastAsia" w:ascii="宋体" w:hAnsi="宋体" w:cs="宋体"/>
          <w:sz w:val="24"/>
          <w:szCs w:val="24"/>
          <w:lang w:eastAsia="zh-CN"/>
        </w:rPr>
        <w:t>老师</w:t>
      </w:r>
      <w:r>
        <w:rPr>
          <w:rFonts w:hint="eastAsia" w:ascii="宋体" w:hAnsi="宋体" w:cs="宋体"/>
          <w:sz w:val="24"/>
          <w:szCs w:val="24"/>
          <w:highlight w:val="none"/>
          <w:lang w:val="en-US" w:eastAsia="zh-CN"/>
        </w:rPr>
        <w:t xml:space="preserve">  0916-2641657</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名称：陕西卓佲项目管理有限公司</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地址：西安市雁塔区科技路10号华奥大厦A座20层2002室</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联系方式：</w:t>
      </w:r>
      <w:r>
        <w:rPr>
          <w:rFonts w:hint="eastAsia" w:ascii="宋体" w:hAnsi="宋体" w:cs="宋体"/>
          <w:sz w:val="24"/>
          <w:szCs w:val="24"/>
        </w:rPr>
        <w:t>1777896606</w:t>
      </w:r>
      <w:r>
        <w:rPr>
          <w:rFonts w:hint="eastAsia" w:ascii="宋体" w:hAnsi="宋体" w:cs="宋体"/>
          <w:sz w:val="24"/>
          <w:szCs w:val="24"/>
          <w:lang w:val="en-US" w:eastAsia="zh-CN"/>
        </w:rPr>
        <w:t>1</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3.项目联系方式</w:t>
      </w:r>
    </w:p>
    <w:p>
      <w:pPr>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项目联系人：</w:t>
      </w:r>
      <w:r>
        <w:rPr>
          <w:rFonts w:hint="eastAsia" w:ascii="宋体" w:hAnsi="宋体" w:cs="宋体"/>
          <w:sz w:val="24"/>
          <w:szCs w:val="24"/>
          <w:lang w:val="en-US" w:eastAsia="zh-CN"/>
        </w:rPr>
        <w:t>杜华龙</w:t>
      </w:r>
      <w:r>
        <w:rPr>
          <w:rFonts w:hint="eastAsia" w:ascii="宋体" w:hAnsi="宋体" w:eastAsia="宋体" w:cs="宋体"/>
          <w:sz w:val="24"/>
          <w:szCs w:val="24"/>
          <w:lang w:val="en-US" w:eastAsia="zh-CN"/>
        </w:rPr>
        <w:t xml:space="preserve"> 干欣彤</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电话：</w:t>
      </w:r>
      <w:r>
        <w:rPr>
          <w:rFonts w:hint="eastAsia" w:ascii="宋体" w:hAnsi="宋体" w:cs="宋体"/>
          <w:sz w:val="24"/>
          <w:szCs w:val="24"/>
        </w:rPr>
        <w:t>1777896606</w:t>
      </w:r>
      <w:r>
        <w:rPr>
          <w:rFonts w:hint="eastAsia" w:ascii="宋体" w:hAnsi="宋体" w:cs="宋体"/>
          <w:sz w:val="24"/>
          <w:szCs w:val="24"/>
          <w:lang w:val="en-US" w:eastAsia="zh-CN"/>
        </w:rPr>
        <w:t>1</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陕西卓佲项目管理有限公司</w:t>
      </w:r>
    </w:p>
    <w:p>
      <w:pPr>
        <w:widowControl/>
        <w:tabs>
          <w:tab w:val="left" w:pos="1620"/>
        </w:tabs>
        <w:snapToGrid w:val="0"/>
        <w:spacing w:line="360" w:lineRule="auto"/>
        <w:ind w:firstLine="420" w:firstLineChars="175"/>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20</w:t>
      </w:r>
      <w:r>
        <w:rPr>
          <w:rFonts w:hint="eastAsia" w:ascii="宋体" w:hAnsi="宋体" w:eastAsia="宋体" w:cs="宋体"/>
          <w:kern w:val="0"/>
          <w:sz w:val="24"/>
          <w:szCs w:val="24"/>
          <w:u w:val="none"/>
        </w:rPr>
        <w:t>2</w:t>
      </w:r>
      <w:r>
        <w:rPr>
          <w:rFonts w:hint="eastAsia" w:ascii="宋体" w:hAnsi="宋体" w:cs="宋体"/>
          <w:kern w:val="0"/>
          <w:sz w:val="24"/>
          <w:szCs w:val="24"/>
          <w:u w:val="none"/>
          <w:lang w:val="en-US" w:eastAsia="zh-CN"/>
        </w:rPr>
        <w:t>3</w:t>
      </w:r>
      <w:r>
        <w:rPr>
          <w:rFonts w:hint="eastAsia" w:ascii="宋体" w:hAnsi="宋体" w:eastAsia="宋体" w:cs="宋体"/>
          <w:kern w:val="0"/>
          <w:sz w:val="24"/>
          <w:szCs w:val="24"/>
          <w:u w:val="none"/>
        </w:rPr>
        <w:t>年</w:t>
      </w:r>
      <w:r>
        <w:rPr>
          <w:rFonts w:hint="eastAsia" w:ascii="宋体" w:hAnsi="宋体" w:cs="宋体"/>
          <w:kern w:val="0"/>
          <w:sz w:val="24"/>
          <w:szCs w:val="24"/>
          <w:u w:val="none"/>
          <w:lang w:val="en-US" w:eastAsia="zh-CN"/>
        </w:rPr>
        <w:t>6</w:t>
      </w:r>
      <w:r>
        <w:rPr>
          <w:rFonts w:hint="eastAsia" w:ascii="宋体" w:hAnsi="宋体" w:eastAsia="宋体" w:cs="宋体"/>
          <w:kern w:val="0"/>
          <w:sz w:val="24"/>
          <w:szCs w:val="24"/>
          <w:u w:val="none"/>
        </w:rPr>
        <w:t>月</w:t>
      </w:r>
      <w:r>
        <w:rPr>
          <w:rFonts w:hint="eastAsia" w:ascii="宋体" w:hAnsi="宋体" w:cs="宋体"/>
          <w:kern w:val="0"/>
          <w:sz w:val="24"/>
          <w:szCs w:val="24"/>
          <w:u w:val="none"/>
          <w:lang w:val="en-US" w:eastAsia="zh-CN"/>
        </w:rPr>
        <w:t>29</w:t>
      </w:r>
      <w:r>
        <w:rPr>
          <w:rFonts w:hint="eastAsia" w:ascii="宋体" w:hAnsi="宋体" w:eastAsia="宋体" w:cs="宋体"/>
          <w:kern w:val="0"/>
          <w:sz w:val="24"/>
          <w:szCs w:val="24"/>
        </w:rPr>
        <w:t>日</w:t>
      </w:r>
    </w:p>
    <w:p>
      <w:pPr>
        <w:pStyle w:val="3"/>
        <w:spacing w:before="312" w:beforeLines="100" w:after="156" w:afterLines="50" w:line="600" w:lineRule="exact"/>
        <w:rPr>
          <w:rFonts w:hint="eastAsia" w:ascii="宋体" w:hAnsi="宋体" w:eastAsia="宋体" w:cs="宋体"/>
          <w:sz w:val="36"/>
          <w:szCs w:val="36"/>
        </w:rPr>
      </w:pPr>
      <w:bookmarkStart w:id="3" w:name="_Toc30089"/>
      <w:bookmarkStart w:id="4" w:name="_Toc438048787"/>
      <w:r>
        <w:rPr>
          <w:rFonts w:hint="eastAsia" w:ascii="宋体" w:hAnsi="宋体" w:eastAsia="宋体" w:cs="宋体"/>
          <w:sz w:val="21"/>
          <w:szCs w:val="21"/>
        </w:rPr>
        <w:br w:type="page"/>
      </w:r>
      <w:bookmarkStart w:id="5" w:name="_Toc6524"/>
      <w:r>
        <w:rPr>
          <w:rFonts w:hint="eastAsia" w:ascii="宋体" w:hAnsi="宋体" w:cs="宋体"/>
          <w:sz w:val="21"/>
          <w:szCs w:val="21"/>
          <w:lang w:val="en-US" w:eastAsia="zh-CN"/>
        </w:rPr>
        <w:t xml:space="preserve"> </w:t>
      </w:r>
      <w:r>
        <w:rPr>
          <w:rFonts w:hint="eastAsia" w:ascii="宋体" w:hAnsi="宋体" w:cs="宋体"/>
          <w:sz w:val="21"/>
          <w:szCs w:val="21"/>
          <w:lang w:val="en-US" w:eastAsia="zh-CN"/>
        </w:rPr>
        <w:tab/>
      </w:r>
      <w:r>
        <w:rPr>
          <w:rFonts w:hint="eastAsia" w:ascii="宋体" w:hAnsi="宋体" w:eastAsia="宋体" w:cs="宋体"/>
          <w:sz w:val="36"/>
          <w:szCs w:val="36"/>
        </w:rPr>
        <w:t>第二部分  供应商须知前附表</w:t>
      </w:r>
      <w:bookmarkEnd w:id="3"/>
      <w:bookmarkEnd w:id="4"/>
      <w:bookmarkEnd w:id="5"/>
    </w:p>
    <w:p>
      <w:pPr>
        <w:tabs>
          <w:tab w:val="left" w:pos="6793"/>
        </w:tabs>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 </w:t>
      </w:r>
      <w:bookmarkStart w:id="134" w:name="_GoBack"/>
      <w:bookmarkEnd w:id="134"/>
    </w:p>
    <w:tbl>
      <w:tblPr>
        <w:tblStyle w:val="29"/>
        <w:tblpPr w:leftFromText="180" w:rightFromText="180" w:vertAnchor="text" w:horzAnchor="page" w:tblpX="1509" w:tblpY="309"/>
        <w:tblOverlap w:val="never"/>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1510"/>
        <w:gridCol w:w="7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510" w:type="dxa"/>
            <w:vAlign w:val="center"/>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10" w:type="dxa"/>
            <w:vAlign w:val="center"/>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298" w:type="dxa"/>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trPr>
        <w:tc>
          <w:tcPr>
            <w:tcW w:w="510" w:type="dxa"/>
            <w:vAlign w:val="center"/>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资格要求</w:t>
            </w:r>
          </w:p>
        </w:tc>
        <w:tc>
          <w:tcPr>
            <w:tcW w:w="729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（一）基本资格条件：满足《中华人民共和国政府采购法》第二十二条规定。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（二）特定资格要求：</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）具有独立承担民事责任能力的法人、其他组织或自然人，提供合法有效的统一社会信用代码营业执照（事业单位提供事业单位法人证书，自然人应提供身份证）；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）财务状况证明：提供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年度或202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eastAsia="宋体" w:cs="宋体"/>
                <w:sz w:val="24"/>
                <w:szCs w:val="24"/>
                <w:lang w:eastAsia="zh-CN"/>
              </w:rPr>
              <w:t>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）税收缴纳证明：提供 202</w:t>
            </w:r>
            <w:r>
              <w:rPr>
                <w:rFonts w:hint="eastAsia" w:ascii="宋体" w:hAnsi="宋体" w:cs="宋体"/>
                <w:sz w:val="24"/>
                <w:szCs w:val="24"/>
                <w:lang w:val="en-US" w:eastAsia="zh-CN"/>
              </w:rPr>
              <w:t>3</w:t>
            </w:r>
            <w:r>
              <w:rPr>
                <w:rFonts w:hint="eastAsia" w:ascii="宋体" w:hAnsi="宋体" w:eastAsia="宋体" w:cs="宋体"/>
                <w:sz w:val="24"/>
                <w:szCs w:val="24"/>
                <w:lang w:eastAsia="zh-CN"/>
              </w:rPr>
              <w:t>年</w:t>
            </w:r>
            <w:r>
              <w:rPr>
                <w:rFonts w:hint="eastAsia" w:ascii="宋体" w:hAnsi="宋体" w:cs="宋体"/>
                <w:sz w:val="24"/>
                <w:szCs w:val="24"/>
                <w:lang w:val="en-US" w:eastAsia="zh-CN"/>
              </w:rPr>
              <w:t>1</w:t>
            </w:r>
            <w:r>
              <w:rPr>
                <w:rFonts w:hint="eastAsia" w:ascii="宋体" w:hAnsi="宋体" w:eastAsia="宋体" w:cs="宋体"/>
                <w:sz w:val="24"/>
                <w:szCs w:val="24"/>
                <w:lang w:eastAsia="zh-CN"/>
              </w:rPr>
              <w:t>月以来至少一个月的纳税证明或完税证明，依法免税的单位应提供相关证明材料；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）社会保障资金缴纳证明：提供 202</w:t>
            </w:r>
            <w:r>
              <w:rPr>
                <w:rFonts w:hint="eastAsia" w:ascii="宋体" w:hAnsi="宋体" w:cs="宋体"/>
                <w:sz w:val="24"/>
                <w:szCs w:val="24"/>
                <w:lang w:val="en-US" w:eastAsia="zh-CN"/>
              </w:rPr>
              <w:t>3</w:t>
            </w:r>
            <w:r>
              <w:rPr>
                <w:rFonts w:hint="eastAsia" w:ascii="宋体" w:hAnsi="宋体" w:eastAsia="宋体" w:cs="宋体"/>
                <w:sz w:val="24"/>
                <w:szCs w:val="24"/>
                <w:lang w:eastAsia="zh-CN"/>
              </w:rPr>
              <w:t xml:space="preserve"> 年</w:t>
            </w:r>
            <w:r>
              <w:rPr>
                <w:rFonts w:hint="eastAsia" w:ascii="宋体" w:hAnsi="宋体" w:cs="宋体"/>
                <w:sz w:val="24"/>
                <w:szCs w:val="24"/>
                <w:lang w:val="en-US" w:eastAsia="zh-CN"/>
              </w:rPr>
              <w:t>1</w:t>
            </w:r>
            <w:r>
              <w:rPr>
                <w:rFonts w:hint="eastAsia" w:ascii="宋体" w:hAnsi="宋体" w:eastAsia="宋体" w:cs="宋体"/>
                <w:sz w:val="24"/>
                <w:szCs w:val="24"/>
                <w:lang w:eastAsia="zh-CN"/>
              </w:rPr>
              <w:t xml:space="preserve"> 月以来至少一个月的社会保障资金缴存单据或社保机构开具的社会保险参保缴费情况证明。依法不需要缴纳社会保障资金的供应商应提供相关文件证明；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 3 年内在经营活动中没有重大违法记录的书面声明；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）法定代表人授权书、被授权人身份证（法定代表人参加投标时,只须提供法定代表人身份证）；</w:t>
            </w:r>
          </w:p>
          <w:p>
            <w:pPr>
              <w:pStyle w:val="25"/>
              <w:spacing w:before="0" w:beforeAutospacing="0" w:after="0" w:afterAutospacing="0" w:line="360" w:lineRule="auto"/>
              <w:ind w:firstLine="420"/>
              <w:rPr>
                <w:rFonts w:hint="eastAsia"/>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8）供应商</w:t>
            </w:r>
            <w:r>
              <w:rPr>
                <w:rFonts w:hint="eastAsia" w:cs="宋体"/>
                <w:sz w:val="24"/>
                <w:szCs w:val="24"/>
                <w:lang w:val="en-US" w:eastAsia="zh-CN"/>
              </w:rPr>
              <w:t>应</w:t>
            </w:r>
            <w:r>
              <w:rPr>
                <w:rFonts w:hint="eastAsia" w:ascii="宋体" w:hAnsi="宋体" w:cs="宋体"/>
                <w:sz w:val="24"/>
                <w:szCs w:val="24"/>
              </w:rPr>
              <w:t>具有出版物经营许可证；</w:t>
            </w:r>
            <w:r>
              <w:rPr>
                <w:rFonts w:hint="eastAsia"/>
              </w:rPr>
              <w:t xml:space="preserve"> </w:t>
            </w:r>
            <w:r>
              <w:rPr>
                <w:rFonts w:hint="eastAsia" w:cs="宋体"/>
                <w:sz w:val="24"/>
                <w:szCs w:val="24"/>
                <w:highlight w:val="none"/>
                <w:lang w:eastAsia="zh-CN"/>
              </w:rPr>
              <w:t>（</w:t>
            </w:r>
            <w:r>
              <w:rPr>
                <w:rFonts w:hint="eastAsia" w:cs="宋体"/>
                <w:sz w:val="24"/>
                <w:szCs w:val="24"/>
                <w:highlight w:val="none"/>
                <w:lang w:val="en-US" w:eastAsia="zh-CN"/>
              </w:rPr>
              <w:t>11包除外</w:t>
            </w:r>
            <w:r>
              <w:rPr>
                <w:rFonts w:hint="eastAsia" w:cs="宋体"/>
                <w:sz w:val="24"/>
                <w:szCs w:val="24"/>
                <w:highlight w:val="none"/>
                <w:lang w:eastAsia="zh-CN"/>
              </w:rPr>
              <w:t>）</w:t>
            </w:r>
            <w:r>
              <w:rPr>
                <w:rFonts w:hint="eastAsia"/>
                <w:highlight w:val="none"/>
              </w:rPr>
              <w:t xml:space="preserve"> </w:t>
            </w:r>
            <w:r>
              <w:rPr>
                <w:rFonts w:hint="eastAsia"/>
              </w:rPr>
              <w:t xml:space="preserve">     </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eastAsia="zh-CN"/>
              </w:rPr>
              <w:t>）本项目不接受联合体</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以上项为资格审查必备资质。评审时，根据供应商响应文件中提供的上述资格证明文件（复印件加盖公章，原件备查）进行资格审查，未通过资格审查的，其响应文件将按无效响应文件处理。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2" w:hRule="atLeast"/>
        </w:trPr>
        <w:tc>
          <w:tcPr>
            <w:tcW w:w="510" w:type="dxa"/>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符合性审查</w:t>
            </w:r>
          </w:p>
        </w:tc>
        <w:tc>
          <w:tcPr>
            <w:tcW w:w="7298" w:type="dxa"/>
          </w:tcPr>
          <w:p>
            <w:pPr>
              <w:pStyle w:val="1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有下列情形之一的，应在符合性审查时按照无效响应处理。</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响应报价超过采购预算； </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服务期</w:t>
            </w:r>
            <w:r>
              <w:rPr>
                <w:rFonts w:hint="eastAsia" w:ascii="宋体" w:hAnsi="宋体" w:eastAsia="宋体" w:cs="宋体"/>
                <w:sz w:val="24"/>
                <w:szCs w:val="24"/>
              </w:rPr>
              <w:t>不满足采购文件要求；</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lang w:eastAsia="zh-CN"/>
              </w:rPr>
              <w:t>质保期</w:t>
            </w:r>
            <w:r>
              <w:rPr>
                <w:rFonts w:hint="eastAsia" w:ascii="宋体" w:hAnsi="宋体" w:eastAsia="宋体" w:cs="宋体"/>
                <w:sz w:val="24"/>
                <w:szCs w:val="24"/>
              </w:rPr>
              <w:t>不满足采购文件要求；</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响应文件的数量、签署、盖章、装订不符合采购文件要求；</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响应文件无响应有效期或有效期达不到采购文件要求的；</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供应商未按照采购文件要求缴纳保证金或保证金缴纳少于采购文件要求的；</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响应文件出现漏项或</w:t>
            </w:r>
            <w:r>
              <w:rPr>
                <w:rFonts w:hint="eastAsia" w:ascii="宋体" w:hAnsi="宋体" w:eastAsia="宋体" w:cs="宋体"/>
                <w:sz w:val="24"/>
                <w:szCs w:val="24"/>
                <w:lang w:eastAsia="zh-CN"/>
              </w:rPr>
              <w:t>标的数量</w:t>
            </w:r>
            <w:r>
              <w:rPr>
                <w:rFonts w:hint="eastAsia" w:ascii="宋体" w:hAnsi="宋体" w:eastAsia="宋体" w:cs="宋体"/>
                <w:sz w:val="24"/>
                <w:szCs w:val="24"/>
              </w:rPr>
              <w:t>与要求不符的；</w:t>
            </w:r>
          </w:p>
          <w:p>
            <w:pPr>
              <w:numPr>
                <w:ilvl w:val="0"/>
                <w:numId w:val="2"/>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响应文件含有采购人不能接受的附加条件的；</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）法律、法规和采购文件规定的其他无效情形。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trPr>
        <w:tc>
          <w:tcPr>
            <w:tcW w:w="510" w:type="dxa"/>
          </w:tcPr>
          <w:p>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商务条款</w:t>
            </w:r>
          </w:p>
        </w:tc>
        <w:tc>
          <w:tcPr>
            <w:tcW w:w="7298" w:type="dxa"/>
          </w:tcPr>
          <w:p>
            <w:pPr>
              <w:numPr>
                <w:ilvl w:val="0"/>
                <w:numId w:val="3"/>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r>
              <w:rPr>
                <w:rFonts w:ascii="宋体" w:hAnsi="宋体" w:cs="宋体"/>
                <w:sz w:val="24"/>
                <w:szCs w:val="24"/>
                <w:u w:val="single"/>
              </w:rPr>
              <w:t>1</w:t>
            </w:r>
            <w:r>
              <w:rPr>
                <w:rFonts w:hint="eastAsia" w:ascii="宋体" w:hAnsi="宋体" w:cs="宋体"/>
                <w:sz w:val="24"/>
                <w:szCs w:val="24"/>
                <w:u w:val="single"/>
              </w:rPr>
              <w:t>年</w:t>
            </w:r>
            <w:r>
              <w:rPr>
                <w:rFonts w:hint="eastAsia" w:ascii="宋体" w:hAnsi="宋体" w:cs="宋体"/>
                <w:sz w:val="24"/>
                <w:szCs w:val="24"/>
              </w:rPr>
              <w:t xml:space="preserve"> （注：以合同所备期限为准）</w:t>
            </w:r>
            <w:r>
              <w:rPr>
                <w:rFonts w:hint="eastAsia" w:ascii="宋体" w:hAnsi="宋体" w:eastAsia="宋体" w:cs="宋体"/>
                <w:sz w:val="24"/>
                <w:szCs w:val="24"/>
                <w:lang w:val="en-US" w:eastAsia="zh-CN"/>
              </w:rPr>
              <w:t>；</w:t>
            </w:r>
          </w:p>
          <w:p>
            <w:pPr>
              <w:pStyle w:val="2"/>
              <w:numPr>
                <w:ilvl w:val="0"/>
                <w:numId w:val="0"/>
              </w:numPr>
              <w:rPr>
                <w:rFonts w:hint="eastAsia"/>
                <w:lang w:val="en-US" w:eastAsia="zh-CN"/>
              </w:rPr>
            </w:pPr>
            <w:r>
              <w:rPr>
                <w:rFonts w:hint="eastAsia" w:ascii="宋体" w:hAnsi="宋体" w:cs="宋体"/>
                <w:sz w:val="24"/>
                <w:szCs w:val="24"/>
                <w:lang w:val="en-US" w:eastAsia="zh-CN"/>
              </w:rPr>
              <w:t>2、</w:t>
            </w:r>
            <w:r>
              <w:rPr>
                <w:rFonts w:hint="eastAsia" w:ascii="宋体" w:hAnsi="宋体" w:cs="宋体"/>
                <w:sz w:val="24"/>
                <w:szCs w:val="24"/>
              </w:rPr>
              <w:t>质保期：验收合格后</w:t>
            </w:r>
            <w:r>
              <w:rPr>
                <w:rFonts w:ascii="宋体" w:hAnsi="宋体" w:cs="宋体"/>
                <w:sz w:val="24"/>
                <w:szCs w:val="24"/>
                <w:u w:val="single"/>
              </w:rPr>
              <w:t>12</w:t>
            </w:r>
            <w:r>
              <w:rPr>
                <w:rFonts w:hint="eastAsia" w:ascii="宋体" w:hAnsi="宋体" w:cs="宋体"/>
                <w:sz w:val="24"/>
                <w:szCs w:val="24"/>
                <w:u w:val="single"/>
              </w:rPr>
              <w:t>个</w:t>
            </w:r>
            <w:r>
              <w:rPr>
                <w:rFonts w:hint="eastAsia" w:ascii="宋体" w:hAnsi="宋体" w:cs="宋体"/>
                <w:sz w:val="24"/>
                <w:szCs w:val="24"/>
              </w:rPr>
              <w:t>月</w:t>
            </w:r>
          </w:p>
          <w:p>
            <w:pPr>
              <w:spacing w:line="360" w:lineRule="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、服务地点：</w:t>
            </w:r>
            <w:r>
              <w:rPr>
                <w:rFonts w:hint="eastAsia" w:ascii="宋体" w:hAnsi="宋体" w:cs="宋体"/>
                <w:sz w:val="24"/>
                <w:szCs w:val="24"/>
              </w:rPr>
              <w:t>陕西理工大学I</w:t>
            </w:r>
            <w:r>
              <w:rPr>
                <w:rFonts w:ascii="宋体" w:hAnsi="宋体" w:cs="宋体"/>
                <w:sz w:val="24"/>
                <w:szCs w:val="24"/>
              </w:rPr>
              <w:t>P</w:t>
            </w:r>
            <w:r>
              <w:rPr>
                <w:rFonts w:hint="eastAsia" w:ascii="宋体" w:hAnsi="宋体" w:cs="宋体"/>
                <w:sz w:val="24"/>
                <w:szCs w:val="24"/>
              </w:rPr>
              <w:t>范围内</w:t>
            </w:r>
          </w:p>
          <w:p>
            <w:pPr>
              <w:pStyle w:val="2"/>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响应时效：即时响应（包括电话响应）；电话响应无法解决</w:t>
            </w:r>
            <w:r>
              <w:rPr>
                <w:rFonts w:ascii="宋体" w:hAnsi="宋体" w:cs="宋体"/>
                <w:sz w:val="24"/>
                <w:szCs w:val="24"/>
                <w:u w:val="single"/>
              </w:rPr>
              <w:t>48</w:t>
            </w:r>
            <w:r>
              <w:rPr>
                <w:rFonts w:hint="eastAsia" w:ascii="宋体" w:hAnsi="宋体" w:cs="宋体"/>
                <w:sz w:val="24"/>
                <w:szCs w:val="24"/>
              </w:rPr>
              <w:t>小时内到达现场。修复时间</w:t>
            </w:r>
            <w:r>
              <w:rPr>
                <w:rFonts w:ascii="宋体" w:hAnsi="宋体" w:cs="宋体"/>
                <w:sz w:val="24"/>
                <w:szCs w:val="24"/>
                <w:u w:val="single"/>
              </w:rPr>
              <w:t>24</w:t>
            </w:r>
            <w:r>
              <w:rPr>
                <w:rFonts w:hint="eastAsia" w:ascii="宋体" w:hAnsi="宋体" w:cs="宋体"/>
                <w:sz w:val="24"/>
                <w:szCs w:val="24"/>
              </w:rPr>
              <w:t>小时内解决；如</w:t>
            </w:r>
            <w:r>
              <w:rPr>
                <w:rFonts w:ascii="宋体" w:hAnsi="宋体" w:cs="宋体"/>
                <w:sz w:val="24"/>
                <w:szCs w:val="24"/>
                <w:u w:val="single"/>
              </w:rPr>
              <w:t>24</w:t>
            </w:r>
            <w:r>
              <w:rPr>
                <w:rFonts w:hint="eastAsia" w:ascii="宋体" w:hAnsi="宋体" w:cs="宋体"/>
                <w:sz w:val="24"/>
                <w:szCs w:val="24"/>
              </w:rPr>
              <w:t>小时内无法修复，应提供相应解决方案。</w:t>
            </w:r>
          </w:p>
          <w:p>
            <w:p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5、验收标准：</w:t>
            </w:r>
          </w:p>
          <w:p>
            <w:pPr>
              <w:spacing w:line="400" w:lineRule="exac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1内容、数量符合；</w:t>
            </w:r>
          </w:p>
          <w:p>
            <w:pPr>
              <w:spacing w:line="40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2格式与要求相符；</w:t>
            </w:r>
          </w:p>
          <w:p>
            <w:pPr>
              <w:spacing w:line="400" w:lineRule="exac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3合同签订后即时开通；</w:t>
            </w:r>
          </w:p>
          <w:p>
            <w:pPr>
              <w:rPr>
                <w:rFonts w:hint="default" w:eastAsia="宋体"/>
                <w:lang w:val="en-US" w:eastAsia="zh-CN"/>
              </w:rPr>
            </w:pPr>
            <w:r>
              <w:rPr>
                <w:rFonts w:hint="eastAsia" w:ascii="宋体" w:hAnsi="宋体" w:cs="宋体"/>
                <w:sz w:val="24"/>
                <w:szCs w:val="24"/>
                <w:lang w:val="en-US" w:eastAsia="zh-CN"/>
              </w:rPr>
              <w:t>5.</w:t>
            </w:r>
            <w:r>
              <w:rPr>
                <w:rFonts w:hint="eastAsia" w:ascii="宋体" w:hAnsi="宋体" w:cs="宋体"/>
                <w:sz w:val="24"/>
                <w:szCs w:val="24"/>
              </w:rPr>
              <w:t>4文献实时浏览、下载顺畅。</w:t>
            </w:r>
          </w:p>
          <w:p>
            <w:pPr>
              <w:spacing w:line="360" w:lineRule="auto"/>
              <w:rPr>
                <w:rFonts w:hint="eastAsia"/>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、付款方式：</w:t>
            </w:r>
            <w:r>
              <w:rPr>
                <w:rFonts w:hint="eastAsia" w:ascii="宋体" w:hAnsi="宋体" w:cs="宋体"/>
                <w:sz w:val="24"/>
                <w:szCs w:val="24"/>
              </w:rPr>
              <w:t>合同生效后，甲方验收合格，由乙方开具全额发票，一次性付清服务费用。</w:t>
            </w:r>
          </w:p>
          <w:p>
            <w:pPr>
              <w:pStyle w:val="2"/>
              <w:rPr>
                <w:rFonts w:hint="default" w:eastAsia="宋体"/>
                <w:lang w:val="en-US" w:eastAsia="zh-CN"/>
              </w:rPr>
            </w:pPr>
            <w:r>
              <w:rPr>
                <w:rFonts w:hint="eastAsia" w:ascii="宋体" w:hAnsi="宋体" w:cs="宋体"/>
                <w:sz w:val="24"/>
                <w:szCs w:val="24"/>
                <w:lang w:val="en-US" w:eastAsia="zh-CN"/>
              </w:rPr>
              <w:t>7、履约保证金：中标/成交供应商在与采购人签订合同前，须缴纳履约保证金；履约保证金金额为成交金额的5%。待验收合格并质保期满后无服务质量问题履约保证金予以退还（无息）。</w:t>
            </w:r>
          </w:p>
          <w:p>
            <w:pPr>
              <w:pStyle w:val="11"/>
              <w:spacing w:line="360" w:lineRule="auto"/>
              <w:jc w:val="left"/>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注：商务条款为实质性响应条款，不允许负偏离。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73" w:hRule="atLeast"/>
        </w:trPr>
        <w:tc>
          <w:tcPr>
            <w:tcW w:w="510" w:type="dxa"/>
          </w:tcPr>
          <w:p>
            <w:pPr>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缴纳</w:t>
            </w:r>
          </w:p>
        </w:tc>
        <w:tc>
          <w:tcPr>
            <w:tcW w:w="7298" w:type="dxa"/>
          </w:tcPr>
          <w:p>
            <w:pPr>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1、投标保证金的缴纳</w:t>
            </w:r>
            <w:r>
              <w:rPr>
                <w:rFonts w:hint="eastAsia" w:ascii="宋体" w:hAnsi="宋体" w:eastAsia="宋体" w:cs="宋体"/>
                <w:sz w:val="24"/>
                <w:szCs w:val="24"/>
                <w:lang w:eastAsia="zh-CN"/>
              </w:rPr>
              <w:t>：</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人民币</w:t>
            </w:r>
            <w:r>
              <w:rPr>
                <w:rFonts w:hint="eastAsia" w:ascii="宋体" w:hAnsi="宋体" w:cs="宋体"/>
                <w:b/>
                <w:bCs/>
                <w:sz w:val="24"/>
                <w:szCs w:val="24"/>
                <w:lang w:val="en-US" w:eastAsia="zh-CN"/>
              </w:rPr>
              <w:t>陆仟</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000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人民币</w:t>
            </w:r>
            <w:r>
              <w:rPr>
                <w:rFonts w:hint="eastAsia" w:ascii="宋体" w:hAnsi="宋体" w:cs="宋体"/>
                <w:b/>
                <w:bCs/>
                <w:sz w:val="24"/>
                <w:szCs w:val="24"/>
                <w:lang w:val="en-US" w:eastAsia="zh-CN"/>
              </w:rPr>
              <w:t>陆仟</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000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人民币</w:t>
            </w:r>
            <w:r>
              <w:rPr>
                <w:rFonts w:hint="eastAsia" w:ascii="宋体" w:hAnsi="宋体" w:eastAsia="宋体" w:cs="宋体"/>
                <w:b/>
                <w:bCs/>
                <w:sz w:val="24"/>
                <w:szCs w:val="24"/>
                <w:lang w:val="en-US" w:eastAsia="zh-CN"/>
              </w:rPr>
              <w:t>壹仟元整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人民币</w:t>
            </w:r>
            <w:r>
              <w:rPr>
                <w:rFonts w:hint="eastAsia" w:ascii="宋体" w:hAnsi="宋体" w:eastAsia="宋体" w:cs="宋体"/>
                <w:b/>
                <w:bCs/>
                <w:sz w:val="24"/>
                <w:szCs w:val="24"/>
                <w:lang w:val="en-US" w:eastAsia="zh-CN"/>
              </w:rPr>
              <w:t>壹仟元整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壹仟肆佰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14</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人民币</w:t>
            </w:r>
            <w:r>
              <w:rPr>
                <w:rFonts w:hint="eastAsia" w:ascii="宋体" w:hAnsi="宋体" w:eastAsia="宋体" w:cs="宋体"/>
                <w:b/>
                <w:bCs/>
                <w:sz w:val="24"/>
                <w:szCs w:val="24"/>
                <w:lang w:val="en-US" w:eastAsia="zh-CN"/>
              </w:rPr>
              <w:t>壹仟元整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人民币</w:t>
            </w:r>
            <w:r>
              <w:rPr>
                <w:rFonts w:hint="eastAsia" w:ascii="宋体" w:hAnsi="宋体" w:eastAsia="宋体" w:cs="宋体"/>
                <w:b/>
                <w:bCs/>
                <w:sz w:val="24"/>
                <w:szCs w:val="24"/>
                <w:lang w:val="en-US" w:eastAsia="zh-CN"/>
              </w:rPr>
              <w:t>壹仟陆佰元整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1600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人民币</w:t>
            </w:r>
            <w:r>
              <w:rPr>
                <w:rFonts w:hint="eastAsia" w:ascii="宋体" w:hAnsi="宋体" w:cs="宋体"/>
                <w:b/>
                <w:bCs/>
                <w:sz w:val="24"/>
                <w:szCs w:val="24"/>
                <w:lang w:val="en-US" w:eastAsia="zh-CN"/>
              </w:rPr>
              <w:t>捌佰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壹仟捌佰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人民币</w:t>
            </w:r>
            <w:r>
              <w:rPr>
                <w:rFonts w:hint="eastAsia" w:ascii="宋体" w:hAnsi="宋体" w:cs="宋体"/>
                <w:b/>
                <w:bCs/>
                <w:sz w:val="24"/>
                <w:szCs w:val="24"/>
                <w:lang w:val="en-US" w:eastAsia="zh-CN"/>
              </w:rPr>
              <w:t>柒仟伍佰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75</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壹仟肆佰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cs="宋体"/>
                <w:b/>
                <w:bCs/>
                <w:sz w:val="24"/>
                <w:szCs w:val="24"/>
                <w:lang w:val="en-US" w:eastAsia="zh-CN"/>
              </w:rPr>
              <w:t>14</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壹仟壹佰</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壹仟叁佰元整</w:t>
            </w:r>
            <w:r>
              <w:rPr>
                <w:rFonts w:hint="eastAsia" w:ascii="宋体" w:hAnsi="宋体" w:eastAsia="宋体" w:cs="宋体"/>
                <w:b/>
                <w:bCs/>
                <w:sz w:val="24"/>
                <w:szCs w:val="24"/>
              </w:rPr>
              <w:t>（¥</w:t>
            </w:r>
            <w:r>
              <w:rPr>
                <w:rFonts w:hint="eastAsia" w:ascii="宋体" w:hAnsi="宋体" w:cs="宋体"/>
                <w:b/>
                <w:bCs/>
                <w:sz w:val="24"/>
                <w:szCs w:val="24"/>
                <w:lang w:val="en-US" w:eastAsia="zh-CN"/>
              </w:rPr>
              <w:t>1300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人民币</w:t>
            </w:r>
            <w:r>
              <w:rPr>
                <w:rFonts w:hint="eastAsia" w:ascii="宋体" w:hAnsi="宋体" w:cs="宋体"/>
                <w:b/>
                <w:bCs/>
                <w:sz w:val="24"/>
                <w:szCs w:val="24"/>
                <w:lang w:val="en-US" w:eastAsia="zh-CN"/>
              </w:rPr>
              <w:t>肆仟元整</w:t>
            </w:r>
            <w:r>
              <w:rPr>
                <w:rFonts w:hint="eastAsia" w:ascii="宋体" w:hAnsi="宋体" w:eastAsia="宋体" w:cs="宋体"/>
                <w:b/>
                <w:bCs/>
                <w:sz w:val="24"/>
                <w:szCs w:val="24"/>
              </w:rPr>
              <w:t>（¥</w:t>
            </w:r>
            <w:r>
              <w:rPr>
                <w:rFonts w:hint="eastAsia" w:ascii="宋体" w:hAnsi="宋体" w:cs="宋体"/>
                <w:b/>
                <w:bCs/>
                <w:sz w:val="24"/>
                <w:szCs w:val="24"/>
                <w:lang w:val="en-US" w:eastAsia="zh-CN"/>
              </w:rPr>
              <w:t>40</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人民币</w:t>
            </w:r>
            <w:r>
              <w:rPr>
                <w:rFonts w:hint="eastAsia" w:ascii="宋体" w:hAnsi="宋体" w:cs="宋体"/>
                <w:b/>
                <w:bCs/>
                <w:sz w:val="24"/>
                <w:szCs w:val="24"/>
                <w:lang w:val="en-US" w:eastAsia="zh-CN"/>
              </w:rPr>
              <w:t>叁佰元整</w:t>
            </w:r>
            <w:r>
              <w:rPr>
                <w:rFonts w:hint="eastAsia" w:ascii="宋体" w:hAnsi="宋体" w:eastAsia="宋体" w:cs="宋体"/>
                <w:b/>
                <w:bCs/>
                <w:sz w:val="24"/>
                <w:szCs w:val="24"/>
              </w:rPr>
              <w:t>（¥</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pStyle w:val="10"/>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合同包</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人民币</w:t>
            </w:r>
            <w:r>
              <w:rPr>
                <w:rFonts w:hint="eastAsia" w:ascii="宋体" w:hAnsi="宋体" w:cs="宋体"/>
                <w:b/>
                <w:bCs/>
                <w:sz w:val="24"/>
                <w:szCs w:val="24"/>
                <w:lang w:val="en-US" w:eastAsia="zh-CN"/>
              </w:rPr>
              <w:t>壹仟伍佰元整</w:t>
            </w:r>
            <w:r>
              <w:rPr>
                <w:rFonts w:hint="eastAsia" w:ascii="宋体" w:hAnsi="宋体" w:eastAsia="宋体" w:cs="宋体"/>
                <w:b/>
                <w:bCs/>
                <w:sz w:val="24"/>
                <w:szCs w:val="24"/>
              </w:rPr>
              <w:t>（¥</w:t>
            </w: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.00元）</w:t>
            </w:r>
          </w:p>
          <w:p>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投标保证金应当以银行转账（公户）、支票、汇票、本票或者金融机构、担保机构出具的保函等非现金形式提交（注投标保证金须以供应商名称汇款），且应在开标前致电代理机构财务部门确认投标保证金到账情况。</w:t>
            </w:r>
          </w:p>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户名：陕西卓佲项目管理有限公司</w:t>
            </w:r>
          </w:p>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开户行名称：中国光大银行西安太白路支行</w:t>
            </w:r>
          </w:p>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账号：78590188000191476</w:t>
            </w:r>
          </w:p>
          <w:p>
            <w:pPr>
              <w:spacing w:line="500" w:lineRule="exact"/>
              <w:jc w:val="left"/>
              <w:rPr>
                <w:rFonts w:ascii="宋体" w:hAnsi="宋体" w:cs="宋体"/>
                <w:sz w:val="24"/>
                <w:szCs w:val="24"/>
                <w:highlight w:val="none"/>
              </w:rPr>
            </w:pPr>
            <w:r>
              <w:rPr>
                <w:rFonts w:hint="eastAsia" w:ascii="宋体" w:hAnsi="宋体" w:cs="宋体"/>
                <w:sz w:val="24"/>
                <w:szCs w:val="24"/>
                <w:highlight w:val="none"/>
              </w:rPr>
              <w:t>咨询电话：029-88440695财务高老师</w:t>
            </w:r>
          </w:p>
          <w:p>
            <w:pPr>
              <w:spacing w:line="360" w:lineRule="auto"/>
              <w:jc w:val="left"/>
              <w:rPr>
                <w:rFonts w:hint="eastAsia" w:ascii="宋体" w:hAnsi="宋体" w:cs="宋体"/>
                <w:sz w:val="24"/>
                <w:szCs w:val="24"/>
                <w:lang w:val="en-US" w:eastAsia="zh-CN"/>
              </w:rPr>
            </w:pPr>
            <w:r>
              <w:rPr>
                <w:rFonts w:hint="eastAsia" w:ascii="宋体" w:hAnsi="宋体" w:cs="宋体"/>
                <w:sz w:val="24"/>
                <w:szCs w:val="24"/>
              </w:rPr>
              <w:t>财务</w:t>
            </w:r>
            <w:r>
              <w:rPr>
                <w:rFonts w:hint="eastAsia" w:ascii="宋体" w:hAnsi="宋体" w:cs="宋体"/>
                <w:sz w:val="24"/>
                <w:szCs w:val="24"/>
                <w:lang w:val="en-US" w:eastAsia="zh-CN"/>
              </w:rPr>
              <w:t>咨询邮箱：422704945@qq.com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转账摘要：</w:t>
            </w:r>
            <w:r>
              <w:rPr>
                <w:rFonts w:hint="eastAsia" w:ascii="宋体" w:hAnsi="宋体" w:cs="宋体"/>
                <w:sz w:val="24"/>
                <w:szCs w:val="24"/>
                <w:lang w:val="en-US" w:eastAsia="zh-CN"/>
              </w:rPr>
              <w:t>陕理工119</w:t>
            </w:r>
            <w:r>
              <w:rPr>
                <w:rFonts w:hint="eastAsia" w:ascii="宋体" w:hAnsi="宋体" w:eastAsia="宋体" w:cs="宋体"/>
                <w:sz w:val="24"/>
                <w:szCs w:val="24"/>
                <w:lang w:val="en-US" w:eastAsia="zh-CN"/>
              </w:rPr>
              <w:t>-X包</w:t>
            </w:r>
            <w:r>
              <w:rPr>
                <w:rFonts w:hint="eastAsia" w:ascii="宋体" w:hAnsi="宋体" w:eastAsia="宋体" w:cs="宋体"/>
                <w:sz w:val="24"/>
                <w:szCs w:val="24"/>
              </w:rPr>
              <w:t>保证金</w:t>
            </w:r>
          </w:p>
          <w:p>
            <w:pPr>
              <w:pStyle w:val="6"/>
              <w:numPr>
                <w:ilvl w:val="0"/>
                <w:numId w:val="4"/>
              </w:numPr>
              <w:rPr>
                <w:rFonts w:hint="eastAsia" w:ascii="宋体" w:hAnsi="宋体" w:eastAsia="宋体" w:cs="宋体"/>
                <w:sz w:val="24"/>
                <w:szCs w:val="24"/>
              </w:rPr>
            </w:pPr>
            <w:r>
              <w:rPr>
                <w:rFonts w:hint="eastAsia" w:ascii="宋体" w:hAnsi="宋体" w:eastAsia="宋体" w:cs="宋体"/>
                <w:sz w:val="24"/>
                <w:szCs w:val="24"/>
              </w:rPr>
              <w:t>投标保证金的退还</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2.1未成交的供应商在退取投标保证金时，须携带以下资料办理到代理机构的财务部门办理:</w:t>
            </w:r>
          </w:p>
          <w:p>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投标保证金汇款凭证复印件加盖公章；</w:t>
            </w:r>
          </w:p>
          <w:p>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保证金退还账户信息确认表（加盖公章）见附件二。</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可在开标当天将保证金退还账户信息确认表与投标保证金汇款凭证复印件加盖公章一并交给工作人员，当天未提交投标保证金退还账户信息确认表与投标保证金汇款凭证复印件加盖公章的供应商，在开标后将以上资料盖章扫描件发送至邮箱shanxizhuoming_zb@163.com并致电告知。</w:t>
            </w:r>
          </w:p>
          <w:p>
            <w:pPr>
              <w:pStyle w:val="2"/>
              <w:spacing w:line="360" w:lineRule="auto"/>
              <w:rPr>
                <w:rFonts w:hint="eastAsia" w:ascii="宋体" w:hAnsi="宋体" w:eastAsia="宋体" w:cs="宋体"/>
                <w:kern w:val="2"/>
                <w:sz w:val="24"/>
                <w:szCs w:val="24"/>
              </w:rPr>
            </w:pPr>
            <w:r>
              <w:rPr>
                <w:rFonts w:hint="eastAsia" w:ascii="宋体" w:hAnsi="宋体" w:eastAsia="宋体" w:cs="宋体"/>
                <w:bCs/>
                <w:kern w:val="2"/>
                <w:sz w:val="24"/>
                <w:szCs w:val="24"/>
              </w:rPr>
              <w:t xml:space="preserve">    2.2成交供应商在退取投标保证金时，除携带上述资料外还需携带与采购人签订的采购合同。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6"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7298" w:type="dxa"/>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分包</w:t>
            </w:r>
          </w:p>
        </w:tc>
        <w:tc>
          <w:tcPr>
            <w:tcW w:w="7298" w:type="dxa"/>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本次采购采用</w:t>
            </w:r>
            <w:r>
              <w:rPr>
                <w:rFonts w:hint="eastAsia" w:ascii="宋体" w:hAnsi="宋体" w:eastAsia="宋体" w:cs="宋体"/>
                <w:sz w:val="24"/>
                <w:szCs w:val="24"/>
                <w:lang w:eastAsia="zh-CN"/>
              </w:rPr>
              <w:t>分包</w:t>
            </w:r>
            <w:r>
              <w:rPr>
                <w:rFonts w:hint="eastAsia" w:ascii="宋体" w:hAnsi="宋体" w:eastAsia="宋体" w:cs="宋体"/>
                <w:sz w:val="24"/>
                <w:szCs w:val="24"/>
              </w:rPr>
              <w:t>方式，供应商可根据自身的资质情况和经营范围对本项目</w:t>
            </w:r>
            <w:r>
              <w:rPr>
                <w:rFonts w:hint="eastAsia" w:ascii="宋体" w:hAnsi="宋体" w:eastAsia="宋体" w:cs="宋体"/>
                <w:sz w:val="24"/>
                <w:szCs w:val="24"/>
                <w:lang w:eastAsia="zh-CN"/>
              </w:rPr>
              <w:t>任一包</w:t>
            </w:r>
            <w:r>
              <w:rPr>
                <w:rFonts w:hint="eastAsia" w:ascii="宋体" w:hAnsi="宋体" w:eastAsia="宋体" w:cs="宋体"/>
                <w:sz w:val="24"/>
                <w:szCs w:val="24"/>
              </w:rPr>
              <w:t>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9"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联合体</w:t>
            </w:r>
          </w:p>
        </w:tc>
        <w:tc>
          <w:tcPr>
            <w:tcW w:w="7298"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729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响应文件有效期为从协商之日起有效期为90日历天。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46"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货币及报价</w:t>
            </w:r>
          </w:p>
        </w:tc>
        <w:tc>
          <w:tcPr>
            <w:tcW w:w="7298" w:type="dxa"/>
            <w:vAlign w:val="center"/>
          </w:tcPr>
          <w:p>
            <w:pPr>
              <w:numPr>
                <w:ilvl w:val="0"/>
                <w:numId w:val="6"/>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供应商应当根据采购文件的要求和范围，以人民币为货币，以元为报价单位，保留小数点后两位（不进行四舍五入）。</w:t>
            </w:r>
          </w:p>
          <w:p>
            <w:pPr>
              <w:numPr>
                <w:ilvl w:val="0"/>
                <w:numId w:val="6"/>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供应商应在响应报价表中标明完成本次响应所要求的货物、服务且验收合格的所有费用，包括产品费、安装调试费、运杂费（含保险）、仓储保管费、技术培训费、检测费、施工费、运输费、人工费、税金及进口产品国家按现行税收政策征收的一切税费等。响应报价表中标明本次货物、服务的所有单项价格和总价，任何有选择的报价将不予接受，否则按无效响应处理。</w:t>
            </w:r>
          </w:p>
          <w:p>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供应商应在响应文件中的响应报价一览表上，标明总报价、</w:t>
            </w:r>
            <w:r>
              <w:rPr>
                <w:rFonts w:hint="eastAsia" w:ascii="宋体" w:hAnsi="宋体" w:eastAsia="宋体" w:cs="宋体"/>
                <w:sz w:val="24"/>
                <w:szCs w:val="24"/>
                <w:lang w:eastAsia="zh-CN"/>
              </w:rPr>
              <w:t>服务期、质保期</w:t>
            </w:r>
            <w:r>
              <w:rPr>
                <w:rFonts w:hint="eastAsia" w:ascii="宋体" w:hAnsi="宋体" w:eastAsia="宋体" w:cs="宋体"/>
                <w:sz w:val="24"/>
                <w:szCs w:val="24"/>
              </w:rPr>
              <w:t>等，并由法定代表人或被授权人代表签署；任何有选择的报价不予接受。</w:t>
            </w:r>
          </w:p>
          <w:p>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供应商对响应报价若有说明应在响应报价一览表显著处注明。</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响应报价一览表与分项报价表中的价格，在合同执行过程中，均不得以任何理由变更。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78"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响应文件份数及装订要求</w:t>
            </w:r>
          </w:p>
        </w:tc>
        <w:tc>
          <w:tcPr>
            <w:tcW w:w="72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1、响应文件正本</w:t>
            </w:r>
            <w:r>
              <w:rPr>
                <w:rFonts w:hint="eastAsia" w:ascii="宋体" w:hAnsi="宋体" w:eastAsia="宋体" w:cs="宋体"/>
                <w:sz w:val="24"/>
                <w:szCs w:val="24"/>
                <w:u w:val="single"/>
              </w:rPr>
              <w:t>壹</w:t>
            </w:r>
            <w:r>
              <w:rPr>
                <w:rFonts w:hint="eastAsia" w:ascii="宋体" w:hAnsi="宋体" w:eastAsia="宋体" w:cs="宋体"/>
                <w:sz w:val="24"/>
                <w:szCs w:val="24"/>
              </w:rPr>
              <w:t>份、副本</w:t>
            </w:r>
            <w:r>
              <w:rPr>
                <w:rFonts w:hint="eastAsia" w:ascii="宋体" w:hAnsi="宋体" w:eastAsia="宋体" w:cs="宋体"/>
                <w:sz w:val="24"/>
                <w:szCs w:val="24"/>
                <w:u w:val="single"/>
              </w:rPr>
              <w:t>叁</w:t>
            </w:r>
            <w:r>
              <w:rPr>
                <w:rFonts w:hint="eastAsia" w:ascii="宋体" w:hAnsi="宋体" w:eastAsia="宋体" w:cs="宋体"/>
                <w:sz w:val="24"/>
                <w:szCs w:val="24"/>
              </w:rPr>
              <w:t>份、响应报价一览表</w:t>
            </w:r>
            <w:r>
              <w:rPr>
                <w:rFonts w:hint="eastAsia" w:ascii="宋体" w:hAnsi="宋体" w:eastAsia="宋体" w:cs="宋体"/>
                <w:sz w:val="24"/>
                <w:szCs w:val="24"/>
                <w:u w:val="single"/>
              </w:rPr>
              <w:t>壹</w:t>
            </w:r>
            <w:r>
              <w:rPr>
                <w:rFonts w:hint="eastAsia" w:ascii="宋体" w:hAnsi="宋体" w:eastAsia="宋体" w:cs="宋体"/>
                <w:sz w:val="24"/>
                <w:szCs w:val="24"/>
              </w:rPr>
              <w:t>份、电子文档</w:t>
            </w:r>
            <w:r>
              <w:rPr>
                <w:rFonts w:hint="eastAsia" w:ascii="宋体" w:hAnsi="宋体" w:eastAsia="宋体" w:cs="宋体"/>
                <w:sz w:val="24"/>
                <w:szCs w:val="24"/>
                <w:u w:val="single"/>
              </w:rPr>
              <w:t>壹</w:t>
            </w:r>
            <w:r>
              <w:rPr>
                <w:rFonts w:hint="eastAsia" w:ascii="宋体" w:hAnsi="宋体" w:eastAsia="宋体" w:cs="宋体"/>
                <w:sz w:val="24"/>
                <w:szCs w:val="24"/>
              </w:rPr>
              <w:t>份；</w:t>
            </w:r>
          </w:p>
          <w:p>
            <w:pPr>
              <w:pStyle w:val="2"/>
              <w:spacing w:line="360" w:lineRule="auto"/>
              <w:rPr>
                <w:rFonts w:hint="eastAsia" w:ascii="宋体" w:hAnsi="宋体" w:eastAsia="宋体" w:cs="宋体"/>
                <w:kern w:val="2"/>
                <w:sz w:val="24"/>
                <w:szCs w:val="24"/>
              </w:rPr>
            </w:pPr>
            <w:r>
              <w:rPr>
                <w:rFonts w:hint="eastAsia" w:ascii="宋体" w:hAnsi="宋体" w:eastAsia="宋体" w:cs="宋体"/>
                <w:sz w:val="24"/>
                <w:szCs w:val="24"/>
              </w:rPr>
              <w:t>2、正、副本分别</w:t>
            </w:r>
            <w:r>
              <w:rPr>
                <w:rFonts w:hint="eastAsia" w:ascii="宋体" w:hAnsi="宋体" w:cs="宋体"/>
                <w:b/>
                <w:bCs/>
                <w:sz w:val="24"/>
                <w:szCs w:val="24"/>
              </w:rPr>
              <w:t>胶装装订成册，推荐双面打印，建议在书脊处标明项目名称、项目编号（包号）、供应商名称（机打或手写均可）</w:t>
            </w:r>
            <w:r>
              <w:rPr>
                <w:rFonts w:hint="eastAsia" w:ascii="宋体" w:hAnsi="宋体" w:cs="宋体"/>
                <w:b/>
                <w:bCs/>
                <w:sz w:val="24"/>
                <w:szCs w:val="24"/>
                <w:lang w:eastAsia="zh-CN"/>
              </w:rPr>
              <w:t>，</w:t>
            </w:r>
            <w:r>
              <w:rPr>
                <w:rFonts w:hint="eastAsia" w:ascii="宋体" w:hAnsi="宋体" w:eastAsia="宋体" w:cs="宋体"/>
                <w:sz w:val="24"/>
                <w:szCs w:val="24"/>
              </w:rPr>
              <w:t>逐页标注连页码，且封面须清楚地标明“正本”或“副本”；若正本和副本不符，以正本书面文件为准；同时提供与正本内容一致的电子版（U盘、电子文档应为PDF与WORD格式各一份，PDF版本需为正本签署盖章扫描件）、报价一览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14"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响应文件的签署</w:t>
            </w:r>
          </w:p>
        </w:tc>
        <w:tc>
          <w:tcPr>
            <w:tcW w:w="7298" w:type="dxa"/>
            <w:vAlign w:val="center"/>
          </w:tcPr>
          <w:p>
            <w:pPr>
              <w:numPr>
                <w:ilvl w:val="0"/>
                <w:numId w:val="7"/>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供应商在投标文件中指定的页面的落款处，按招标文件要求由供应商的法定代表人或其授权代表在规定的签章处签字或盖章。</w:t>
            </w:r>
          </w:p>
          <w:p>
            <w:pPr>
              <w:numPr>
                <w:ilvl w:val="0"/>
                <w:numId w:val="7"/>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投标文件应字迹清楚、内容齐全、不得涂改或增删。如有修改和增删，必须有供应商公章及法定代表人或其授权的供应商代表签字。</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因投标文件字迹潦草或表达不清所引起的不利后果由供应商承担。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1"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响应文件的密封</w:t>
            </w:r>
          </w:p>
        </w:tc>
        <w:tc>
          <w:tcPr>
            <w:tcW w:w="7298" w:type="dxa"/>
            <w:vAlign w:val="center"/>
          </w:tcPr>
          <w:p>
            <w:pPr>
              <w:pStyle w:val="113"/>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1、密封要求：</w:t>
            </w:r>
          </w:p>
          <w:p>
            <w:pPr>
              <w:pStyle w:val="113"/>
              <w:spacing w:line="360" w:lineRule="auto"/>
              <w:rPr>
                <w:rFonts w:hint="eastAsia" w:ascii="宋体" w:hAnsi="宋体" w:eastAsia="宋体" w:cs="宋体"/>
                <w:kern w:val="2"/>
                <w:sz w:val="24"/>
                <w:szCs w:val="24"/>
              </w:rPr>
            </w:pP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一览表单独密封递交，</w:t>
            </w:r>
          </w:p>
          <w:p>
            <w:pPr>
              <w:pStyle w:val="113"/>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电子文档单独密封递交。</w:t>
            </w:r>
          </w:p>
          <w:p>
            <w:pPr>
              <w:spacing w:line="360" w:lineRule="auto"/>
              <w:ind w:right="158" w:rightChars="75"/>
              <w:rPr>
                <w:rFonts w:hint="eastAsia" w:ascii="宋体" w:hAnsi="宋体" w:eastAsia="宋体" w:cs="宋体"/>
                <w:sz w:val="24"/>
                <w:szCs w:val="24"/>
              </w:rPr>
            </w:pPr>
            <w:r>
              <w:rPr>
                <w:rFonts w:hint="eastAsia" w:ascii="宋体" w:hAnsi="宋体" w:eastAsia="宋体" w:cs="宋体"/>
                <w:sz w:val="24"/>
                <w:szCs w:val="24"/>
              </w:rPr>
              <w:t>所有正本单独密封递交，也可分册密封递交；</w:t>
            </w:r>
          </w:p>
          <w:p>
            <w:pPr>
              <w:spacing w:line="360" w:lineRule="auto"/>
              <w:ind w:right="158" w:rightChars="75"/>
              <w:rPr>
                <w:rFonts w:hint="eastAsia" w:ascii="宋体" w:hAnsi="宋体" w:eastAsia="宋体" w:cs="宋体"/>
                <w:sz w:val="24"/>
                <w:szCs w:val="24"/>
                <w:lang w:val="zh-CN"/>
              </w:rPr>
            </w:pPr>
            <w:r>
              <w:rPr>
                <w:rFonts w:hint="eastAsia" w:ascii="宋体" w:hAnsi="宋体" w:eastAsia="宋体" w:cs="宋体"/>
                <w:sz w:val="24"/>
                <w:szCs w:val="24"/>
              </w:rPr>
              <w:t>所有副本单独密封递交，</w:t>
            </w:r>
            <w:r>
              <w:rPr>
                <w:rFonts w:hint="eastAsia" w:ascii="宋体" w:hAnsi="宋体" w:eastAsia="宋体" w:cs="宋体"/>
                <w:sz w:val="24"/>
                <w:szCs w:val="24"/>
                <w:lang w:val="zh-CN"/>
              </w:rPr>
              <w:t>也可分册</w:t>
            </w:r>
            <w:r>
              <w:rPr>
                <w:rFonts w:hint="eastAsia" w:ascii="宋体" w:hAnsi="宋体" w:eastAsia="宋体" w:cs="宋体"/>
                <w:sz w:val="24"/>
                <w:szCs w:val="24"/>
              </w:rPr>
              <w:t>密封递交</w:t>
            </w:r>
            <w:r>
              <w:rPr>
                <w:rFonts w:hint="eastAsia" w:ascii="宋体" w:hAnsi="宋体" w:eastAsia="宋体" w:cs="宋体"/>
                <w:sz w:val="24"/>
                <w:szCs w:val="24"/>
                <w:lang w:val="zh-CN"/>
              </w:rPr>
              <w:t>；</w:t>
            </w:r>
          </w:p>
          <w:p>
            <w:pPr>
              <w:numPr>
                <w:ilvl w:val="0"/>
                <w:numId w:val="0"/>
              </w:numPr>
              <w:spacing w:line="36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封袋正面标明“正本”“副本”“电子版”“开标一览表”字样。封袋应密封完整（密封以不泄露供应商商业机密、投标文件内容为标准，封面标识见招标文件附件一），如果未按上述规定进行密封，供应商的投标文件有权被拒绝。</w:t>
            </w:r>
          </w:p>
          <w:p>
            <w:pPr>
              <w:numPr>
                <w:ilvl w:val="0"/>
                <w:numId w:val="0"/>
              </w:numPr>
              <w:spacing w:line="360" w:lineRule="auto"/>
              <w:ind w:leftChars="0"/>
              <w:jc w:val="left"/>
              <w:rPr>
                <w:rFonts w:hint="eastAsia" w:ascii="宋体" w:hAnsi="宋体" w:eastAsia="宋体" w:cs="宋体"/>
                <w:sz w:val="24"/>
                <w:szCs w:val="24"/>
              </w:rPr>
            </w:pPr>
            <w:r>
              <w:rPr>
                <w:rFonts w:hint="eastAsia" w:ascii="宋体" w:hAnsi="宋体" w:eastAsia="宋体" w:cs="宋体"/>
                <w:sz w:val="24"/>
                <w:szCs w:val="24"/>
              </w:rPr>
              <w:t>3、如果供应商未按上述要求密封及加写标记，误投或过早启封的投标文件，将自行承担其</w:t>
            </w:r>
            <w:r>
              <w:rPr>
                <w:rFonts w:hint="eastAsia" w:ascii="宋体" w:hAnsi="宋体" w:eastAsia="宋体" w:cs="宋体"/>
                <w:sz w:val="24"/>
                <w:szCs w:val="24"/>
                <w:lang w:eastAsia="zh-CN"/>
              </w:rPr>
              <w:t>响应</w:t>
            </w:r>
            <w:r>
              <w:rPr>
                <w:rFonts w:hint="eastAsia" w:ascii="宋体" w:hAnsi="宋体" w:eastAsia="宋体" w:cs="宋体"/>
                <w:sz w:val="24"/>
                <w:szCs w:val="24"/>
              </w:rPr>
              <w:t>文件被视为无效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文件的风险。</w:t>
            </w:r>
          </w:p>
          <w:p>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本次招标只接受简体中文文字的</w:t>
            </w:r>
            <w:r>
              <w:rPr>
                <w:rFonts w:hint="eastAsia" w:ascii="宋体" w:hAnsi="宋体" w:eastAsia="宋体" w:cs="宋体"/>
                <w:sz w:val="24"/>
                <w:szCs w:val="24"/>
                <w:lang w:eastAsia="zh-CN"/>
              </w:rPr>
              <w:t>响应</w:t>
            </w:r>
            <w:r>
              <w:rPr>
                <w:rFonts w:hint="eastAsia" w:ascii="宋体" w:hAnsi="宋体" w:eastAsia="宋体" w:cs="宋体"/>
                <w:sz w:val="24"/>
                <w:szCs w:val="24"/>
              </w:rPr>
              <w:t>文件；如</w:t>
            </w:r>
            <w:r>
              <w:rPr>
                <w:rFonts w:hint="eastAsia" w:ascii="宋体" w:hAnsi="宋体" w:eastAsia="宋体" w:cs="宋体"/>
                <w:sz w:val="24"/>
                <w:szCs w:val="24"/>
                <w:lang w:eastAsia="zh-CN"/>
              </w:rPr>
              <w:t>响应</w:t>
            </w:r>
            <w:r>
              <w:rPr>
                <w:rFonts w:hint="eastAsia" w:ascii="宋体" w:hAnsi="宋体" w:eastAsia="宋体" w:cs="宋体"/>
                <w:sz w:val="24"/>
                <w:szCs w:val="24"/>
              </w:rPr>
              <w:t>文件中出现外文资料，必须配以中文译文。否则，由此引发的一切责任由供应商自负。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拒绝接受以电话、传真、电子邮件形式的</w:t>
            </w:r>
            <w:r>
              <w:rPr>
                <w:rFonts w:hint="eastAsia" w:ascii="宋体" w:hAnsi="宋体" w:eastAsia="宋体" w:cs="宋体"/>
                <w:sz w:val="24"/>
                <w:szCs w:val="24"/>
                <w:lang w:eastAsia="zh-CN"/>
              </w:rPr>
              <w:t>响应</w:t>
            </w:r>
            <w:r>
              <w:rPr>
                <w:rFonts w:hint="eastAsia" w:ascii="宋体" w:hAnsi="宋体" w:eastAsia="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9"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510" w:type="dxa"/>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评分标准</w:t>
            </w:r>
          </w:p>
        </w:tc>
        <w:tc>
          <w:tcPr>
            <w:tcW w:w="729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在保证采购项目质量和双方商定合理价格的基础上进行采购。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10" w:type="dxa"/>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510" w:type="dxa"/>
            <w:vAlign w:val="center"/>
          </w:tcPr>
          <w:p>
            <w:pPr>
              <w:spacing w:line="5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进口产品规定</w:t>
            </w:r>
          </w:p>
        </w:tc>
        <w:tc>
          <w:tcPr>
            <w:tcW w:w="7298" w:type="dxa"/>
            <w:vAlign w:val="center"/>
          </w:tcPr>
          <w:p>
            <w:pPr>
              <w:spacing w:line="56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9"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现场勘查</w:t>
            </w:r>
          </w:p>
        </w:tc>
        <w:tc>
          <w:tcPr>
            <w:tcW w:w="729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9" w:hRule="atLeast"/>
        </w:trPr>
        <w:tc>
          <w:tcPr>
            <w:tcW w:w="51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代理服务费</w:t>
            </w:r>
          </w:p>
        </w:tc>
        <w:tc>
          <w:tcPr>
            <w:tcW w:w="7298" w:type="dxa"/>
            <w:vAlign w:val="center"/>
          </w:tcPr>
          <w:p>
            <w:pPr>
              <w:spacing w:line="360" w:lineRule="auto"/>
              <w:rPr>
                <w:rFonts w:ascii="宋体" w:hAnsi="宋体" w:cs="宋体"/>
                <w:sz w:val="24"/>
                <w:szCs w:val="24"/>
              </w:rPr>
            </w:pPr>
            <w:r>
              <w:rPr>
                <w:rFonts w:hint="eastAsia" w:ascii="宋体" w:hAnsi="宋体" w:cs="宋体"/>
                <w:sz w:val="24"/>
                <w:szCs w:val="24"/>
              </w:rPr>
              <w:t>参照国家计委颁布的《招标代理服务收费管理暂行办法》（计价格[2002]1980号）和发改办价格[2003]857号文件等法律法规规定的计价标准</w:t>
            </w:r>
            <w:r>
              <w:rPr>
                <w:rFonts w:hint="eastAsia" w:ascii="宋体" w:hAnsi="宋体" w:cs="宋体"/>
                <w:sz w:val="24"/>
                <w:szCs w:val="24"/>
                <w:lang w:val="en-US" w:eastAsia="zh-CN"/>
              </w:rPr>
              <w:t>下浮15%</w:t>
            </w:r>
            <w:r>
              <w:rPr>
                <w:rFonts w:hint="eastAsia" w:ascii="宋体" w:hAnsi="宋体" w:cs="宋体"/>
                <w:sz w:val="24"/>
                <w:szCs w:val="24"/>
              </w:rPr>
              <w:t>收取（含税），按照中标金额差额定率累进法计算，由中标/成交单位一次性支付给乙方。</w:t>
            </w:r>
          </w:p>
          <w:p>
            <w:pPr>
              <w:spacing w:line="360" w:lineRule="auto"/>
              <w:rPr>
                <w:rFonts w:hint="eastAsia" w:ascii="宋体" w:hAnsi="宋体" w:eastAsia="宋体" w:cs="宋体"/>
                <w:sz w:val="24"/>
                <w:szCs w:val="24"/>
              </w:rPr>
            </w:pPr>
            <w:r>
              <w:rPr>
                <w:rFonts w:hint="eastAsia" w:ascii="宋体" w:hAnsi="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4" w:hRule="atLeast"/>
        </w:trPr>
        <w:tc>
          <w:tcPr>
            <w:tcW w:w="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51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7298" w:type="dxa"/>
            <w:vAlign w:val="center"/>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凡是需要法定代表人签字或盖章之处，非法人单位的负责人均参照执行</w:t>
            </w:r>
          </w:p>
        </w:tc>
      </w:tr>
    </w:tbl>
    <w:p>
      <w:pPr>
        <w:pStyle w:val="3"/>
        <w:keepLines w:val="0"/>
        <w:spacing w:before="312" w:beforeLines="100" w:after="312" w:afterLines="100" w:line="500" w:lineRule="exact"/>
        <w:rPr>
          <w:rFonts w:hint="eastAsia" w:ascii="宋体" w:hAnsi="宋体" w:eastAsia="宋体" w:cs="宋体"/>
          <w:sz w:val="36"/>
          <w:szCs w:val="36"/>
        </w:rPr>
      </w:pPr>
      <w:bookmarkStart w:id="6" w:name="_Toc19272"/>
      <w:r>
        <w:rPr>
          <w:rFonts w:hint="eastAsia" w:ascii="宋体" w:hAnsi="宋体" w:eastAsia="宋体" w:cs="宋体"/>
          <w:sz w:val="21"/>
          <w:szCs w:val="21"/>
        </w:rPr>
        <w:br w:type="page"/>
      </w:r>
      <w:bookmarkStart w:id="7" w:name="_Toc20347"/>
      <w:r>
        <w:rPr>
          <w:rFonts w:hint="eastAsia" w:ascii="宋体" w:hAnsi="宋体" w:eastAsia="宋体" w:cs="宋体"/>
          <w:sz w:val="36"/>
          <w:szCs w:val="36"/>
        </w:rPr>
        <w:t>第三部分  供应商须知</w:t>
      </w:r>
      <w:bookmarkEnd w:id="6"/>
      <w:bookmarkEnd w:id="7"/>
    </w:p>
    <w:p>
      <w:pPr>
        <w:pStyle w:val="4"/>
        <w:rPr>
          <w:rFonts w:hint="eastAsia" w:ascii="宋体" w:hAnsi="宋体" w:eastAsia="宋体" w:cs="宋体"/>
          <w:sz w:val="24"/>
          <w:szCs w:val="24"/>
        </w:rPr>
      </w:pPr>
      <w:bookmarkStart w:id="8" w:name="_Toc26739"/>
      <w:bookmarkStart w:id="9" w:name="_Toc13285"/>
      <w:r>
        <w:rPr>
          <w:rFonts w:hint="eastAsia" w:ascii="宋体" w:hAnsi="宋体" w:eastAsia="宋体" w:cs="宋体"/>
          <w:sz w:val="24"/>
          <w:szCs w:val="24"/>
        </w:rPr>
        <w:t>一、总 则</w:t>
      </w:r>
      <w:bookmarkEnd w:id="8"/>
      <w:bookmarkEnd w:id="9"/>
    </w:p>
    <w:p>
      <w:pPr>
        <w:pStyle w:val="5"/>
        <w:numPr>
          <w:ilvl w:val="0"/>
          <w:numId w:val="8"/>
        </w:numPr>
        <w:spacing w:line="500" w:lineRule="exact"/>
        <w:ind w:firstLine="482" w:firstLineChars="200"/>
        <w:rPr>
          <w:rFonts w:hint="eastAsia" w:ascii="宋体" w:hAnsi="宋体" w:eastAsia="宋体" w:cs="宋体"/>
          <w:sz w:val="24"/>
          <w:szCs w:val="24"/>
        </w:rPr>
      </w:pPr>
      <w:bookmarkStart w:id="10" w:name="_Toc358364319"/>
      <w:bookmarkStart w:id="11" w:name="_Toc6742"/>
      <w:bookmarkStart w:id="12" w:name="_Toc9257"/>
      <w:bookmarkStart w:id="13" w:name="_Toc380336725"/>
      <w:r>
        <w:rPr>
          <w:rFonts w:hint="eastAsia" w:ascii="宋体" w:hAnsi="宋体" w:eastAsia="宋体" w:cs="宋体"/>
          <w:sz w:val="24"/>
          <w:szCs w:val="24"/>
        </w:rPr>
        <w:t>适用范围</w:t>
      </w:r>
      <w:bookmarkEnd w:id="10"/>
      <w:bookmarkEnd w:id="11"/>
      <w:bookmarkEnd w:id="12"/>
      <w:bookmarkEnd w:id="13"/>
    </w:p>
    <w:p>
      <w:pPr>
        <w:widowControl/>
        <w:spacing w:line="500" w:lineRule="exact"/>
        <w:ind w:left="420" w:leftChars="200"/>
        <w:rPr>
          <w:rFonts w:hint="eastAsia" w:ascii="宋体" w:hAnsi="宋体" w:eastAsia="宋体" w:cs="宋体"/>
          <w:kern w:val="0"/>
          <w:sz w:val="24"/>
          <w:szCs w:val="24"/>
        </w:rPr>
      </w:pPr>
      <w:r>
        <w:rPr>
          <w:rFonts w:hint="eastAsia" w:ascii="宋体" w:hAnsi="宋体" w:eastAsia="宋体" w:cs="宋体"/>
          <w:kern w:val="0"/>
          <w:sz w:val="24"/>
          <w:szCs w:val="24"/>
        </w:rPr>
        <w:t>1.1 本采购文件适用于本次采购活动的全过程。</w:t>
      </w:r>
    </w:p>
    <w:p>
      <w:pPr>
        <w:widowControl/>
        <w:spacing w:line="500" w:lineRule="exact"/>
        <w:ind w:left="0" w:leftChars="0"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1.2 本次采购属政府采购，采购人、采购代理机构、供应商、</w:t>
      </w:r>
      <w:r>
        <w:rPr>
          <w:rFonts w:hint="eastAsia" w:ascii="宋体" w:hAnsi="宋体" w:eastAsia="宋体" w:cs="宋体"/>
          <w:kern w:val="0"/>
          <w:sz w:val="24"/>
          <w:szCs w:val="24"/>
          <w:lang w:eastAsia="zh-CN"/>
        </w:rPr>
        <w:t>协商小组</w:t>
      </w:r>
      <w:r>
        <w:rPr>
          <w:rFonts w:hint="eastAsia" w:ascii="宋体" w:hAnsi="宋体" w:eastAsia="宋体" w:cs="宋体"/>
          <w:kern w:val="0"/>
          <w:sz w:val="24"/>
          <w:szCs w:val="24"/>
        </w:rPr>
        <w:t>的相关行为均受《中华人民共和国政府采购法》及实施条例、财政部规章及政府采购项目所在地有关法规</w:t>
      </w:r>
      <w:r>
        <w:rPr>
          <w:rFonts w:hint="eastAsia" w:ascii="宋体" w:hAnsi="宋体" w:eastAsia="宋体" w:cs="宋体"/>
          <w:color w:val="000000"/>
          <w:kern w:val="0"/>
          <w:sz w:val="24"/>
          <w:szCs w:val="24"/>
        </w:rPr>
        <w:t>、规章</w:t>
      </w:r>
      <w:r>
        <w:rPr>
          <w:rFonts w:hint="eastAsia" w:ascii="宋体" w:hAnsi="宋体" w:eastAsia="宋体" w:cs="宋体"/>
          <w:kern w:val="0"/>
          <w:sz w:val="24"/>
          <w:szCs w:val="24"/>
        </w:rPr>
        <w:t>的约束，其权利受到上述法律法规的保护。</w:t>
      </w:r>
    </w:p>
    <w:p>
      <w:pPr>
        <w:pStyle w:val="5"/>
        <w:numPr>
          <w:ilvl w:val="0"/>
          <w:numId w:val="8"/>
        </w:numPr>
        <w:spacing w:line="500" w:lineRule="exact"/>
        <w:ind w:firstLine="482" w:firstLineChars="200"/>
        <w:rPr>
          <w:rFonts w:hint="eastAsia" w:ascii="宋体" w:hAnsi="宋体" w:eastAsia="宋体" w:cs="宋体"/>
          <w:sz w:val="24"/>
          <w:szCs w:val="24"/>
        </w:rPr>
      </w:pPr>
      <w:bookmarkStart w:id="14" w:name="_Toc17676"/>
      <w:bookmarkStart w:id="15" w:name="_Toc358364321"/>
      <w:bookmarkStart w:id="16" w:name="_Toc23781"/>
      <w:bookmarkStart w:id="17" w:name="_Toc380336727"/>
      <w:r>
        <w:rPr>
          <w:rFonts w:hint="eastAsia" w:ascii="宋体" w:hAnsi="宋体" w:eastAsia="宋体" w:cs="宋体"/>
          <w:sz w:val="24"/>
          <w:szCs w:val="24"/>
        </w:rPr>
        <w:t>合格的</w:t>
      </w:r>
      <w:bookmarkEnd w:id="14"/>
      <w:bookmarkEnd w:id="15"/>
      <w:bookmarkEnd w:id="16"/>
      <w:bookmarkEnd w:id="17"/>
      <w:r>
        <w:rPr>
          <w:rFonts w:hint="eastAsia" w:ascii="宋体" w:hAnsi="宋体" w:eastAsia="宋体" w:cs="宋体"/>
          <w:sz w:val="24"/>
          <w:szCs w:val="24"/>
        </w:rPr>
        <w:t>供应商</w:t>
      </w:r>
    </w:p>
    <w:p>
      <w:pPr>
        <w:tabs>
          <w:tab w:val="left" w:pos="0"/>
        </w:tabs>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2.1供应商应遵守有关的国家法律、法规和条例，具备《中华人民共和国政府采购法》和本文件中规定的条件：</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具有独立承担民事责任的能力；</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具有依法缴纳税收和社会保障资金的良好记录；</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参加此项采购活动前三年内，在经营活动中没有重大违法记录；</w:t>
      </w:r>
    </w:p>
    <w:p>
      <w:pPr>
        <w:numPr>
          <w:ilvl w:val="0"/>
          <w:numId w:val="9"/>
        </w:num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法律、行政法规规定的其他条件。</w:t>
      </w:r>
    </w:p>
    <w:p>
      <w:pPr>
        <w:tabs>
          <w:tab w:val="left" w:pos="0"/>
        </w:tabs>
        <w:spacing w:line="500" w:lineRule="exact"/>
        <w:ind w:left="5" w:firstLine="518" w:firstLineChars="216"/>
        <w:rPr>
          <w:rFonts w:hint="eastAsia" w:ascii="宋体" w:hAnsi="宋体" w:eastAsia="宋体" w:cs="宋体"/>
          <w:color w:val="000000"/>
          <w:kern w:val="0"/>
          <w:sz w:val="24"/>
          <w:szCs w:val="24"/>
        </w:rPr>
      </w:pPr>
      <w:r>
        <w:rPr>
          <w:rFonts w:hint="eastAsia" w:ascii="宋体" w:hAnsi="宋体" w:eastAsia="宋体" w:cs="宋体"/>
          <w:sz w:val="24"/>
          <w:szCs w:val="24"/>
        </w:rPr>
        <w:t xml:space="preserve">  2.2</w:t>
      </w:r>
      <w:bookmarkStart w:id="18" w:name="_Toc358364322"/>
      <w:bookmarkStart w:id="19" w:name="_Toc540"/>
      <w:bookmarkStart w:id="20" w:name="_Toc22444"/>
      <w:bookmarkStart w:id="21" w:name="_Toc380336728"/>
      <w:r>
        <w:rPr>
          <w:rFonts w:hint="eastAsia" w:ascii="宋体" w:hAnsi="宋体" w:eastAsia="宋体" w:cs="宋体"/>
          <w:sz w:val="24"/>
          <w:szCs w:val="24"/>
        </w:rPr>
        <w:t>供</w:t>
      </w:r>
      <w:r>
        <w:rPr>
          <w:rFonts w:hint="eastAsia" w:ascii="宋体" w:hAnsi="宋体" w:eastAsia="宋体" w:cs="宋体"/>
          <w:color w:val="000000"/>
          <w:kern w:val="0"/>
          <w:sz w:val="24"/>
          <w:szCs w:val="24"/>
        </w:rPr>
        <w:t>应商存在下列情形之一，其响应文件按无效文件处理。</w:t>
      </w:r>
    </w:p>
    <w:bookmarkEnd w:id="18"/>
    <w:bookmarkEnd w:id="19"/>
    <w:bookmarkEnd w:id="20"/>
    <w:bookmarkEnd w:id="21"/>
    <w:p>
      <w:pPr>
        <w:tabs>
          <w:tab w:val="left" w:pos="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eastAsia="宋体" w:cs="宋体"/>
          <w:kern w:val="0"/>
          <w:sz w:val="24"/>
          <w:szCs w:val="24"/>
        </w:rPr>
        <w:t>。</w:t>
      </w:r>
    </w:p>
    <w:p>
      <w:pPr>
        <w:tabs>
          <w:tab w:val="left" w:pos="0"/>
        </w:tabs>
        <w:spacing w:line="500" w:lineRule="exact"/>
        <w:ind w:left="6"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在响应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p>
    <w:p>
      <w:pPr>
        <w:pStyle w:val="5"/>
        <w:numPr>
          <w:ilvl w:val="0"/>
          <w:numId w:val="8"/>
        </w:numPr>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费用</w:t>
      </w:r>
    </w:p>
    <w:p>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供应商必须从代理机构购买采购文件，供应商自行转让或复制采购文件视为无效。采购文件一经售出，一律不退，仅作为本次单一来源采购使用。</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无论采购过程和结果如何，供应商自行承担与响应有关的全部费用。</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sectPr>
          <w:headerReference r:id="rId13" w:type="default"/>
          <w:footerReference r:id="rId14" w:type="default"/>
          <w:pgSz w:w="11906" w:h="16838"/>
          <w:pgMar w:top="1440" w:right="1706" w:bottom="1440" w:left="1800" w:header="851" w:footer="992" w:gutter="0"/>
          <w:pgNumType w:fmt="decimal" w:start="1"/>
          <w:cols w:space="720" w:num="1"/>
          <w:docGrid w:type="lines" w:linePitch="312" w:charSpace="0"/>
        </w:sectPr>
      </w:pPr>
    </w:p>
    <w:p>
      <w:pPr>
        <w:pStyle w:val="4"/>
        <w:jc w:val="center"/>
        <w:rPr>
          <w:rFonts w:hint="eastAsia" w:ascii="宋体" w:hAnsi="宋体" w:eastAsia="宋体" w:cs="宋体"/>
          <w:sz w:val="21"/>
          <w:szCs w:val="21"/>
        </w:rPr>
      </w:pPr>
      <w:bookmarkStart w:id="22" w:name="_Toc289"/>
      <w:bookmarkStart w:id="23" w:name="_Toc7144"/>
      <w:r>
        <w:rPr>
          <w:rFonts w:hint="eastAsia" w:ascii="宋体" w:hAnsi="宋体" w:eastAsia="宋体" w:cs="宋体"/>
          <w:sz w:val="36"/>
          <w:szCs w:val="36"/>
        </w:rPr>
        <w:t>二、采购文件</w:t>
      </w:r>
      <w:bookmarkEnd w:id="22"/>
      <w:bookmarkEnd w:id="23"/>
    </w:p>
    <w:p>
      <w:pPr>
        <w:pStyle w:val="5"/>
        <w:keepNext w:val="0"/>
        <w:keepLines w:val="0"/>
        <w:numPr>
          <w:ilvl w:val="0"/>
          <w:numId w:val="10"/>
        </w:numPr>
        <w:spacing w:line="360" w:lineRule="auto"/>
        <w:ind w:firstLine="482" w:firstLineChars="200"/>
        <w:rPr>
          <w:rFonts w:hint="eastAsia" w:ascii="宋体" w:hAnsi="宋体" w:eastAsia="宋体" w:cs="宋体"/>
          <w:sz w:val="24"/>
          <w:szCs w:val="24"/>
        </w:rPr>
      </w:pPr>
      <w:bookmarkStart w:id="24" w:name="_Toc17817"/>
      <w:bookmarkStart w:id="25" w:name="_Toc5801"/>
      <w:r>
        <w:rPr>
          <w:rFonts w:hint="eastAsia" w:ascii="宋体" w:hAnsi="宋体" w:eastAsia="宋体" w:cs="宋体"/>
          <w:sz w:val="24"/>
          <w:szCs w:val="24"/>
        </w:rPr>
        <w:t>采购文件</w:t>
      </w:r>
      <w:bookmarkEnd w:id="24"/>
      <w:r>
        <w:rPr>
          <w:rFonts w:hint="eastAsia" w:ascii="宋体" w:hAnsi="宋体" w:eastAsia="宋体" w:cs="宋体"/>
          <w:sz w:val="24"/>
          <w:szCs w:val="24"/>
        </w:rPr>
        <w:t>的构成</w:t>
      </w:r>
      <w:bookmarkEnd w:id="25"/>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文件是供应商准备响应文件和参加响应的依据，同时也是评审的重要依据，具有准法律文件性质。采购文件用以阐明采购项目所需的资质、技术、服务及报价等要求、采购程序、有关规定和注意事项以及合同主要条款等。本采购文件包括以下内容：</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单一来源邀请函；</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供应商须知前附表；</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供应商须知；</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评审办法；</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采购要求；</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合同条款；</w:t>
      </w:r>
    </w:p>
    <w:p>
      <w:pPr>
        <w:numPr>
          <w:ilvl w:val="0"/>
          <w:numId w:val="11"/>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供应商应认真阅读和充分理解采购文件中所有的事项、格式条款和规范要求。供应商未对采购文件全面做出实质性响应是供应商的风险。没有按照采购文件要求作出实质性响应的响应文件将被拒绝。</w:t>
      </w:r>
    </w:p>
    <w:p>
      <w:pPr>
        <w:pStyle w:val="5"/>
        <w:keepNext w:val="0"/>
        <w:keepLines w:val="0"/>
        <w:numPr>
          <w:ilvl w:val="0"/>
          <w:numId w:val="10"/>
        </w:numPr>
        <w:spacing w:line="360" w:lineRule="auto"/>
        <w:ind w:firstLine="482" w:firstLineChars="200"/>
        <w:rPr>
          <w:rFonts w:hint="eastAsia" w:ascii="宋体" w:hAnsi="宋体" w:eastAsia="宋体" w:cs="宋体"/>
          <w:sz w:val="24"/>
          <w:szCs w:val="24"/>
        </w:rPr>
      </w:pPr>
      <w:bookmarkStart w:id="26" w:name="_Toc19797"/>
      <w:r>
        <w:rPr>
          <w:rFonts w:hint="eastAsia" w:ascii="宋体" w:hAnsi="宋体" w:eastAsia="宋体" w:cs="宋体"/>
          <w:sz w:val="24"/>
          <w:szCs w:val="24"/>
        </w:rPr>
        <w:t>采购文件的澄清</w:t>
      </w:r>
      <w:bookmarkEnd w:id="26"/>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供应商应认真阅读和充分理解采购文件中所有的事项，如有问题或疑议请及时函告。否则，视为同意采购文件的一切条款和要求并承担由此引起的一切法律责任。凡因供应商对采购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任何对采购文件进行询问或要求进行澄清的供应商，均应在收到采购文件后二日内按采购文件中的通讯地址以书面形式递交代理机构，采购人或代理机构对收到的任何询问或澄清要求将在三个工作日内作出书面答复。</w:t>
      </w:r>
    </w:p>
    <w:p>
      <w:pPr>
        <w:pStyle w:val="5"/>
        <w:keepNext w:val="0"/>
        <w:keepLines w:val="0"/>
        <w:numPr>
          <w:ilvl w:val="0"/>
          <w:numId w:val="10"/>
        </w:numPr>
        <w:spacing w:line="500" w:lineRule="exact"/>
        <w:ind w:firstLine="482" w:firstLineChars="200"/>
        <w:rPr>
          <w:rFonts w:hint="eastAsia" w:ascii="宋体" w:hAnsi="宋体" w:eastAsia="宋体" w:cs="宋体"/>
          <w:sz w:val="24"/>
          <w:szCs w:val="24"/>
        </w:rPr>
      </w:pPr>
      <w:bookmarkStart w:id="27" w:name="_Toc6390"/>
      <w:r>
        <w:rPr>
          <w:rFonts w:hint="eastAsia" w:ascii="宋体" w:hAnsi="宋体" w:eastAsia="宋体" w:cs="宋体"/>
          <w:sz w:val="24"/>
          <w:szCs w:val="24"/>
        </w:rPr>
        <w:t>采购文件的修改</w:t>
      </w:r>
      <w:bookmarkEnd w:id="27"/>
    </w:p>
    <w:p>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在响应截止时间五日前，无论出于何种原因，代理机构可主动地或在解答供应商提出的澄清问题时，对采购文件进行修改。采购文件的澄清和修改将以书面形式通知供应商，并作为采购文件的补充，与其具有同等法律效力。</w:t>
      </w:r>
    </w:p>
    <w:p>
      <w:pPr>
        <w:tabs>
          <w:tab w:val="left" w:pos="0"/>
        </w:tabs>
        <w:adjustRightInd w:val="0"/>
        <w:snapToGrid w:val="0"/>
        <w:spacing w:line="500" w:lineRule="exact"/>
        <w:ind w:firstLine="480" w:firstLineChars="200"/>
        <w:jc w:val="left"/>
        <w:rPr>
          <w:rFonts w:hint="eastAsia" w:ascii="宋体" w:hAnsi="宋体" w:eastAsia="宋体" w:cs="宋体"/>
          <w:b/>
          <w:bCs/>
          <w:color w:val="FF0000"/>
          <w:sz w:val="24"/>
          <w:szCs w:val="24"/>
        </w:rPr>
      </w:pPr>
      <w:r>
        <w:rPr>
          <w:rFonts w:hint="eastAsia" w:ascii="宋体" w:hAnsi="宋体" w:eastAsia="宋体" w:cs="宋体"/>
          <w:sz w:val="24"/>
          <w:szCs w:val="24"/>
        </w:rPr>
        <w:t>3.2 为方便供应商对采购文件修改或澄清内容有充分的时间进行补充修改，代理机构可适当延长响应截止时间，将变更时间书面通知购买采购文件的供应商。</w:t>
      </w:r>
    </w:p>
    <w:p>
      <w:pPr>
        <w:pStyle w:val="5"/>
        <w:numPr>
          <w:ilvl w:val="0"/>
          <w:numId w:val="10"/>
        </w:numPr>
        <w:ind w:firstLine="482" w:firstLineChars="200"/>
        <w:rPr>
          <w:rFonts w:hint="eastAsia" w:ascii="宋体" w:hAnsi="宋体" w:eastAsia="宋体" w:cs="宋体"/>
          <w:sz w:val="24"/>
          <w:szCs w:val="24"/>
        </w:rPr>
      </w:pPr>
      <w:bookmarkStart w:id="28" w:name="_Toc5095"/>
      <w:r>
        <w:rPr>
          <w:rFonts w:hint="eastAsia" w:ascii="宋体" w:hAnsi="宋体" w:eastAsia="宋体" w:cs="宋体"/>
          <w:sz w:val="24"/>
          <w:szCs w:val="24"/>
        </w:rPr>
        <w:t>单一来源采购文件的解释权归代理机构。</w:t>
      </w:r>
      <w:bookmarkEnd w:id="28"/>
    </w:p>
    <w:p>
      <w:pPr>
        <w:pStyle w:val="4"/>
        <w:jc w:val="center"/>
        <w:rPr>
          <w:rFonts w:hint="eastAsia" w:ascii="宋体" w:hAnsi="宋体" w:eastAsia="宋体" w:cs="宋体"/>
          <w:sz w:val="24"/>
          <w:szCs w:val="24"/>
        </w:rPr>
        <w:sectPr>
          <w:pgSz w:w="11906" w:h="16838"/>
          <w:pgMar w:top="1440" w:right="1706" w:bottom="1440" w:left="1800" w:header="851" w:footer="992" w:gutter="0"/>
          <w:pgNumType w:fmt="decimal"/>
          <w:cols w:space="720" w:num="1"/>
          <w:docGrid w:type="lines" w:linePitch="312" w:charSpace="0"/>
        </w:sectPr>
      </w:pPr>
      <w:bookmarkStart w:id="29" w:name="_Toc15601"/>
    </w:p>
    <w:p>
      <w:pPr>
        <w:pStyle w:val="4"/>
        <w:jc w:val="center"/>
        <w:rPr>
          <w:rFonts w:hint="eastAsia" w:ascii="宋体" w:hAnsi="宋体" w:eastAsia="宋体" w:cs="宋体"/>
          <w:sz w:val="24"/>
          <w:szCs w:val="24"/>
        </w:rPr>
      </w:pPr>
      <w:bookmarkStart w:id="30" w:name="_Toc16628"/>
      <w:r>
        <w:rPr>
          <w:rFonts w:hint="eastAsia" w:ascii="宋体" w:hAnsi="宋体" w:eastAsia="宋体" w:cs="宋体"/>
          <w:sz w:val="24"/>
          <w:szCs w:val="24"/>
        </w:rPr>
        <w:t>三、</w:t>
      </w:r>
      <w:bookmarkEnd w:id="29"/>
      <w:r>
        <w:rPr>
          <w:rFonts w:hint="eastAsia" w:ascii="宋体" w:hAnsi="宋体" w:eastAsia="宋体" w:cs="宋体"/>
          <w:sz w:val="24"/>
          <w:szCs w:val="24"/>
        </w:rPr>
        <w:t>响应文件</w:t>
      </w:r>
      <w:bookmarkEnd w:id="30"/>
    </w:p>
    <w:p>
      <w:pPr>
        <w:pStyle w:val="5"/>
        <w:numPr>
          <w:ilvl w:val="0"/>
          <w:numId w:val="12"/>
        </w:numPr>
        <w:spacing w:line="500" w:lineRule="exact"/>
        <w:ind w:firstLine="482" w:firstLineChars="200"/>
        <w:rPr>
          <w:rFonts w:hint="eastAsia" w:ascii="宋体" w:hAnsi="宋体" w:eastAsia="宋体" w:cs="宋体"/>
          <w:sz w:val="24"/>
          <w:szCs w:val="24"/>
        </w:rPr>
      </w:pPr>
      <w:bookmarkStart w:id="31" w:name="_Toc17549"/>
      <w:r>
        <w:rPr>
          <w:rFonts w:hint="eastAsia" w:ascii="宋体" w:hAnsi="宋体" w:eastAsia="宋体" w:cs="宋体"/>
          <w:sz w:val="24"/>
          <w:szCs w:val="24"/>
        </w:rPr>
        <w:t>响应文件的编制</w:t>
      </w:r>
      <w:bookmarkEnd w:id="31"/>
    </w:p>
    <w:p>
      <w:pPr>
        <w:tabs>
          <w:tab w:val="left" w:pos="0"/>
        </w:tabs>
        <w:spacing w:line="500" w:lineRule="exact"/>
        <w:ind w:firstLine="420" w:firstLineChars="175"/>
        <w:jc w:val="left"/>
        <w:rPr>
          <w:rFonts w:hint="eastAsia" w:ascii="宋体" w:hAnsi="宋体" w:eastAsia="宋体" w:cs="宋体"/>
          <w:sz w:val="24"/>
          <w:szCs w:val="24"/>
        </w:rPr>
      </w:pPr>
      <w:bookmarkStart w:id="32" w:name="_Toc27646"/>
      <w:r>
        <w:rPr>
          <w:rFonts w:hint="eastAsia" w:ascii="宋体" w:hAnsi="宋体" w:eastAsia="宋体" w:cs="宋体"/>
          <w:sz w:val="24"/>
          <w:szCs w:val="24"/>
        </w:rPr>
        <w:t>供应商需依据采购文件内容和响应文件格式的要求编制响应文件，具体内容参见“第七部分 响应文件格式”。</w:t>
      </w:r>
    </w:p>
    <w:p>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响应文件规格幅面（A4），</w:t>
      </w:r>
      <w:r>
        <w:rPr>
          <w:rFonts w:hint="eastAsia" w:ascii="宋体" w:hAnsi="宋体" w:eastAsia="宋体" w:cs="宋体"/>
          <w:b/>
          <w:bCs/>
          <w:sz w:val="24"/>
          <w:szCs w:val="24"/>
        </w:rPr>
        <w:t>推荐采用双面打印</w:t>
      </w:r>
      <w:r>
        <w:rPr>
          <w:rFonts w:hint="eastAsia" w:ascii="宋体" w:hAnsi="宋体" w:eastAsia="宋体" w:cs="宋体"/>
          <w:sz w:val="24"/>
          <w:szCs w:val="24"/>
        </w:rPr>
        <w:t>，按照采购文件所规定的内容顺序，统一编目、编页码装订，由于编排混乱导致响应文件被误读或查找不到，其责任应当由供应商承担。装订必须采用胶装形式，不得采用活页装订，必须编排页码。</w:t>
      </w:r>
    </w:p>
    <w:bookmarkEnd w:id="32"/>
    <w:p>
      <w:pPr>
        <w:pStyle w:val="5"/>
        <w:numPr>
          <w:ilvl w:val="0"/>
          <w:numId w:val="12"/>
        </w:numPr>
        <w:rPr>
          <w:rFonts w:hint="eastAsia" w:ascii="宋体" w:hAnsi="宋体" w:eastAsia="宋体" w:cs="宋体"/>
          <w:sz w:val="24"/>
          <w:szCs w:val="24"/>
        </w:rPr>
      </w:pPr>
      <w:bookmarkStart w:id="33" w:name="_Toc22752"/>
      <w:r>
        <w:rPr>
          <w:rFonts w:hint="eastAsia" w:ascii="宋体" w:hAnsi="宋体" w:eastAsia="宋体" w:cs="宋体"/>
          <w:sz w:val="24"/>
          <w:szCs w:val="24"/>
        </w:rPr>
        <w:t>响应报价</w:t>
      </w:r>
    </w:p>
    <w:p>
      <w:pPr>
        <w:ind w:firstLine="480" w:firstLineChars="200"/>
        <w:rPr>
          <w:rFonts w:hint="eastAsia" w:ascii="宋体" w:hAnsi="宋体" w:eastAsia="宋体" w:cs="宋体"/>
          <w:sz w:val="24"/>
          <w:szCs w:val="24"/>
        </w:rPr>
      </w:pPr>
      <w:r>
        <w:rPr>
          <w:rFonts w:hint="eastAsia" w:ascii="宋体" w:hAnsi="宋体" w:eastAsia="宋体" w:cs="宋体"/>
          <w:kern w:val="0"/>
          <w:sz w:val="24"/>
          <w:szCs w:val="24"/>
        </w:rPr>
        <w:t>详见供应商须知前附表；</w:t>
      </w:r>
    </w:p>
    <w:p>
      <w:pPr>
        <w:pStyle w:val="5"/>
        <w:numPr>
          <w:ilvl w:val="0"/>
          <w:numId w:val="12"/>
        </w:numPr>
        <w:rPr>
          <w:rFonts w:hint="eastAsia" w:ascii="宋体" w:hAnsi="宋体" w:eastAsia="宋体" w:cs="宋体"/>
          <w:sz w:val="24"/>
          <w:szCs w:val="24"/>
        </w:rPr>
      </w:pPr>
      <w:r>
        <w:rPr>
          <w:rFonts w:hint="eastAsia" w:ascii="宋体" w:hAnsi="宋体" w:eastAsia="宋体" w:cs="宋体"/>
          <w:sz w:val="24"/>
          <w:szCs w:val="24"/>
        </w:rPr>
        <w:t>货币</w:t>
      </w:r>
    </w:p>
    <w:p>
      <w:pPr>
        <w:ind w:firstLine="480" w:firstLineChars="200"/>
        <w:rPr>
          <w:rFonts w:hint="eastAsia" w:ascii="宋体" w:hAnsi="宋体" w:eastAsia="宋体" w:cs="宋体"/>
          <w:sz w:val="24"/>
          <w:szCs w:val="24"/>
        </w:rPr>
      </w:pPr>
      <w:bookmarkStart w:id="34" w:name="_Toc1311"/>
      <w:r>
        <w:rPr>
          <w:rFonts w:hint="eastAsia" w:ascii="宋体" w:hAnsi="宋体" w:eastAsia="宋体" w:cs="宋体"/>
          <w:kern w:val="0"/>
          <w:sz w:val="24"/>
          <w:szCs w:val="24"/>
        </w:rPr>
        <w:t>详见供应商须知前附表；</w:t>
      </w:r>
    </w:p>
    <w:bookmarkEnd w:id="34"/>
    <w:p>
      <w:pPr>
        <w:pStyle w:val="5"/>
        <w:numPr>
          <w:ilvl w:val="0"/>
          <w:numId w:val="12"/>
        </w:numPr>
        <w:rPr>
          <w:rFonts w:hint="eastAsia" w:ascii="宋体" w:hAnsi="宋体" w:eastAsia="宋体" w:cs="宋体"/>
          <w:sz w:val="24"/>
          <w:szCs w:val="24"/>
        </w:rPr>
      </w:pPr>
      <w:r>
        <w:rPr>
          <w:rFonts w:hint="eastAsia" w:ascii="宋体" w:hAnsi="宋体" w:eastAsia="宋体" w:cs="宋体"/>
          <w:sz w:val="24"/>
          <w:szCs w:val="24"/>
        </w:rPr>
        <w:t>投标保证金</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4.1投标保证金按缴纳及退还</w:t>
      </w:r>
      <w:r>
        <w:rPr>
          <w:rFonts w:hint="eastAsia" w:ascii="宋体" w:hAnsi="宋体" w:eastAsia="宋体" w:cs="宋体"/>
          <w:b/>
          <w:bCs/>
          <w:sz w:val="24"/>
          <w:szCs w:val="24"/>
        </w:rPr>
        <w:t>详见供应商须知前附表</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4.2供应商未按照采购文件要求交纳投标保证金的或投标保证金的交付单位和供应商的名称必须一致，视为无效响应。</w:t>
      </w:r>
    </w:p>
    <w:p>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4.3未成交供应商的投标保证金，在成交通知书发出后5个工作日内无息退还；成交供应商的投标保证金在合同签订后5个工作日内无息退还。</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4.4发生下列情形之一的，代理机构将不予退还供应商交纳的投标保证金：</w:t>
      </w:r>
    </w:p>
    <w:p>
      <w:pPr>
        <w:numPr>
          <w:ilvl w:val="0"/>
          <w:numId w:val="13"/>
        </w:num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在采购文件规定的响应有效期间，供应商撤回其响应文件；</w:t>
      </w:r>
    </w:p>
    <w:p>
      <w:pPr>
        <w:numPr>
          <w:ilvl w:val="0"/>
          <w:numId w:val="13"/>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在采购人确定成交供应商以前放弃成交候选资格的；</w:t>
      </w:r>
    </w:p>
    <w:p>
      <w:pPr>
        <w:numPr>
          <w:ilvl w:val="0"/>
          <w:numId w:val="13"/>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由于成交供应商原因未能按照采购文件的规定与采购人签订合同；</w:t>
      </w:r>
    </w:p>
    <w:p>
      <w:pPr>
        <w:numPr>
          <w:ilvl w:val="0"/>
          <w:numId w:val="13"/>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由于成交供应商原因未能按照采购文件的规定交纳履约保证金；</w:t>
      </w:r>
    </w:p>
    <w:p>
      <w:pPr>
        <w:numPr>
          <w:ilvl w:val="0"/>
          <w:numId w:val="13"/>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响应有效期内，供应商在政府采购活动中有违法、违规、违纪行为。</w:t>
      </w:r>
    </w:p>
    <w:p>
      <w:pPr>
        <w:pStyle w:val="5"/>
        <w:numPr>
          <w:ilvl w:val="0"/>
          <w:numId w:val="12"/>
        </w:numPr>
        <w:rPr>
          <w:rFonts w:hint="eastAsia" w:ascii="宋体" w:hAnsi="宋体" w:eastAsia="宋体" w:cs="宋体"/>
          <w:sz w:val="24"/>
          <w:szCs w:val="24"/>
        </w:rPr>
      </w:pPr>
      <w:bookmarkStart w:id="35" w:name="_Toc19668"/>
      <w:r>
        <w:rPr>
          <w:rFonts w:hint="eastAsia" w:ascii="宋体" w:hAnsi="宋体" w:eastAsia="宋体" w:cs="宋体"/>
          <w:sz w:val="24"/>
          <w:szCs w:val="24"/>
        </w:rPr>
        <w:t>响应有效期</w:t>
      </w:r>
      <w:bookmarkEnd w:id="35"/>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详见供应商须知前附表</w:t>
      </w:r>
      <w:r>
        <w:rPr>
          <w:rFonts w:hint="eastAsia" w:ascii="宋体" w:hAnsi="宋体" w:eastAsia="宋体" w:cs="宋体"/>
          <w:sz w:val="24"/>
          <w:szCs w:val="24"/>
        </w:rPr>
        <w:t>，响应有效期短规定期限的响应文件，视为无效文件，其响应将被拒绝。成交单位的响应文件有效期延长至合同执行完毕。</w:t>
      </w:r>
    </w:p>
    <w:p>
      <w:pPr>
        <w:pStyle w:val="5"/>
        <w:numPr>
          <w:ilvl w:val="0"/>
          <w:numId w:val="12"/>
        </w:numPr>
        <w:rPr>
          <w:rFonts w:hint="eastAsia" w:ascii="宋体" w:hAnsi="宋体" w:eastAsia="宋体" w:cs="宋体"/>
          <w:sz w:val="24"/>
          <w:szCs w:val="24"/>
        </w:rPr>
      </w:pPr>
      <w:bookmarkStart w:id="36" w:name="_Toc24827"/>
      <w:r>
        <w:rPr>
          <w:rFonts w:hint="eastAsia" w:ascii="宋体" w:hAnsi="宋体" w:eastAsia="宋体" w:cs="宋体"/>
          <w:sz w:val="24"/>
          <w:szCs w:val="24"/>
        </w:rPr>
        <w:t>响应文件的格式、装订、密封和签署</w:t>
      </w:r>
      <w:bookmarkEnd w:id="36"/>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6.1响应文件的装订</w:t>
      </w:r>
    </w:p>
    <w:p>
      <w:pPr>
        <w:ind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rPr>
        <w:t>详见供应商须知前附表；</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6.2响应文件的签署</w:t>
      </w:r>
    </w:p>
    <w:p>
      <w:pPr>
        <w:ind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rPr>
        <w:t>详见供应商须知前附表；</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6.3响应文件的密封</w:t>
      </w:r>
    </w:p>
    <w:p>
      <w:pPr>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详见供应商须知前附表；</w:t>
      </w:r>
    </w:p>
    <w:bookmarkEnd w:id="33"/>
    <w:p>
      <w:pPr>
        <w:pStyle w:val="2"/>
        <w:rPr>
          <w:rFonts w:hint="eastAsia" w:ascii="宋体" w:hAnsi="宋体" w:eastAsia="宋体" w:cs="宋体"/>
          <w:sz w:val="24"/>
          <w:szCs w:val="24"/>
        </w:rPr>
      </w:pPr>
    </w:p>
    <w:p>
      <w:pPr>
        <w:widowControl/>
        <w:numPr>
          <w:ilvl w:val="0"/>
          <w:numId w:val="14"/>
        </w:numPr>
        <w:spacing w:line="500" w:lineRule="exact"/>
        <w:ind w:firstLine="482" w:firstLineChars="200"/>
        <w:jc w:val="center"/>
        <w:outlineLvl w:val="1"/>
        <w:rPr>
          <w:rFonts w:hint="eastAsia" w:ascii="宋体" w:hAnsi="宋体" w:eastAsia="宋体" w:cs="宋体"/>
          <w:b/>
          <w:bCs/>
          <w:kern w:val="0"/>
          <w:sz w:val="24"/>
          <w:szCs w:val="24"/>
        </w:rPr>
        <w:sectPr>
          <w:pgSz w:w="11906" w:h="16838"/>
          <w:pgMar w:top="1440" w:right="1706" w:bottom="1440" w:left="1800" w:header="851" w:footer="992" w:gutter="0"/>
          <w:pgNumType w:fmt="decimal"/>
          <w:cols w:space="720" w:num="1"/>
          <w:docGrid w:type="lines" w:linePitch="312" w:charSpace="0"/>
        </w:sectPr>
      </w:pPr>
      <w:bookmarkStart w:id="37" w:name="_Toc3736"/>
    </w:p>
    <w:p>
      <w:pPr>
        <w:widowControl/>
        <w:spacing w:before="159" w:beforeLines="50" w:after="159" w:afterLines="50" w:line="500" w:lineRule="exact"/>
        <w:jc w:val="center"/>
        <w:outlineLvl w:val="1"/>
        <w:rPr>
          <w:rFonts w:hint="eastAsia" w:ascii="宋体" w:hAnsi="宋体" w:eastAsia="宋体" w:cs="宋体"/>
          <w:b/>
          <w:bCs/>
          <w:kern w:val="0"/>
          <w:sz w:val="24"/>
          <w:szCs w:val="24"/>
        </w:rPr>
      </w:pPr>
      <w:bookmarkStart w:id="38" w:name="_Toc30517"/>
      <w:bookmarkStart w:id="39" w:name="_Toc3565"/>
      <w:r>
        <w:rPr>
          <w:rFonts w:hint="eastAsia" w:ascii="宋体" w:hAnsi="宋体" w:eastAsia="宋体" w:cs="宋体"/>
          <w:b/>
          <w:bCs/>
          <w:kern w:val="0"/>
          <w:sz w:val="24"/>
          <w:szCs w:val="24"/>
        </w:rPr>
        <w:t>四、响应文件的递交</w:t>
      </w:r>
      <w:bookmarkEnd w:id="38"/>
      <w:bookmarkEnd w:id="39"/>
    </w:p>
    <w:bookmarkEnd w:id="37"/>
    <w:p>
      <w:pPr>
        <w:pStyle w:val="5"/>
        <w:keepNext w:val="0"/>
        <w:keepLines w:val="0"/>
        <w:numPr>
          <w:ilvl w:val="0"/>
          <w:numId w:val="15"/>
        </w:numPr>
        <w:spacing w:line="500" w:lineRule="exact"/>
        <w:ind w:firstLine="482" w:firstLineChars="200"/>
        <w:rPr>
          <w:rFonts w:hint="eastAsia" w:ascii="宋体" w:hAnsi="宋体" w:eastAsia="宋体" w:cs="宋体"/>
          <w:sz w:val="24"/>
          <w:szCs w:val="24"/>
        </w:rPr>
      </w:pPr>
      <w:bookmarkStart w:id="40" w:name="_Toc3685"/>
      <w:r>
        <w:rPr>
          <w:rFonts w:hint="eastAsia" w:ascii="宋体" w:hAnsi="宋体" w:eastAsia="宋体" w:cs="宋体"/>
          <w:sz w:val="24"/>
          <w:szCs w:val="24"/>
        </w:rPr>
        <w:t>响应文件递交</w:t>
      </w:r>
      <w:bookmarkEnd w:id="40"/>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供应商应当在提交响应文件的截止时间前，将响应文件密封送达响应地点。采购代理机构收到响应文件后，签收保存，并向供应商出具签收回执。代理机构项目承办人在递交截止时间前，只负责响应文件的接收、清点、造册登记工作，并请供应商代表签字确认，对其有效性不负任何责任。任何单位和个人不得在响应前开启响应文件。</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1.2代理机构不接受邮寄的响应文件。</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无论供应商成交与否，其响应文件恕不退还。</w:t>
      </w:r>
    </w:p>
    <w:p>
      <w:pPr>
        <w:pStyle w:val="5"/>
        <w:keepNext w:val="0"/>
        <w:keepLines w:val="0"/>
        <w:numPr>
          <w:ilvl w:val="0"/>
          <w:numId w:val="15"/>
        </w:numPr>
        <w:spacing w:line="500" w:lineRule="exact"/>
        <w:ind w:firstLine="482" w:firstLineChars="200"/>
        <w:rPr>
          <w:rFonts w:hint="eastAsia" w:ascii="宋体" w:hAnsi="宋体" w:eastAsia="宋体" w:cs="宋体"/>
          <w:sz w:val="24"/>
          <w:szCs w:val="24"/>
        </w:rPr>
      </w:pPr>
      <w:bookmarkStart w:id="41" w:name="_Toc12741"/>
      <w:r>
        <w:rPr>
          <w:rFonts w:hint="eastAsia" w:ascii="宋体" w:hAnsi="宋体" w:eastAsia="宋体" w:cs="宋体"/>
          <w:sz w:val="24"/>
          <w:szCs w:val="24"/>
        </w:rPr>
        <w:t>响应文件的修改和撤回</w:t>
      </w:r>
      <w:bookmarkEnd w:id="41"/>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在响应截止时间之后，供应商不得对其响应文件进行补充、修改或撤回。</w:t>
      </w:r>
    </w:p>
    <w:p>
      <w:pPr>
        <w:widowControl/>
        <w:spacing w:before="159" w:beforeLines="50" w:after="159" w:afterLines="50" w:line="500" w:lineRule="exact"/>
        <w:jc w:val="center"/>
        <w:outlineLvl w:val="1"/>
        <w:rPr>
          <w:rFonts w:hint="eastAsia" w:ascii="宋体" w:hAnsi="宋体" w:eastAsia="宋体" w:cs="宋体"/>
          <w:b/>
          <w:bCs/>
          <w:kern w:val="0"/>
          <w:sz w:val="24"/>
          <w:szCs w:val="24"/>
        </w:rPr>
      </w:pPr>
      <w:bookmarkStart w:id="42" w:name="_Toc27066"/>
      <w:bookmarkStart w:id="43" w:name="_Toc14415"/>
      <w:bookmarkStart w:id="44" w:name="_Toc14059"/>
      <w:r>
        <w:rPr>
          <w:rFonts w:hint="eastAsia" w:ascii="宋体" w:hAnsi="宋体" w:eastAsia="宋体" w:cs="宋体"/>
          <w:b/>
          <w:bCs/>
          <w:kern w:val="0"/>
          <w:sz w:val="24"/>
          <w:szCs w:val="24"/>
        </w:rPr>
        <w:t xml:space="preserve">五、 </w:t>
      </w:r>
      <w:bookmarkEnd w:id="42"/>
      <w:bookmarkEnd w:id="43"/>
      <w:r>
        <w:rPr>
          <w:rFonts w:hint="eastAsia" w:ascii="宋体" w:hAnsi="宋体" w:eastAsia="宋体" w:cs="宋体"/>
          <w:b/>
          <w:bCs/>
          <w:kern w:val="0"/>
          <w:sz w:val="24"/>
          <w:szCs w:val="24"/>
        </w:rPr>
        <w:t>采购程序</w:t>
      </w:r>
      <w:bookmarkEnd w:id="44"/>
    </w:p>
    <w:p>
      <w:pPr>
        <w:pStyle w:val="5"/>
        <w:keepNext w:val="0"/>
        <w:keepLines w:val="0"/>
        <w:numPr>
          <w:ilvl w:val="0"/>
          <w:numId w:val="16"/>
        </w:numPr>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响应会议</w:t>
      </w:r>
    </w:p>
    <w:p>
      <w:pPr>
        <w:widowControl/>
        <w:tabs>
          <w:tab w:val="left" w:pos="0"/>
        </w:tabs>
        <w:spacing w:line="500" w:lineRule="exact"/>
        <w:ind w:firstLine="480" w:firstLineChars="200"/>
        <w:jc w:val="left"/>
        <w:rPr>
          <w:rFonts w:hint="eastAsia" w:ascii="宋体" w:hAnsi="宋体" w:eastAsia="宋体" w:cs="宋体"/>
          <w:color w:val="000000"/>
          <w:sz w:val="24"/>
          <w:szCs w:val="24"/>
          <w:highlight w:val="yellow"/>
        </w:rPr>
      </w:pPr>
      <w:r>
        <w:rPr>
          <w:rFonts w:hint="eastAsia" w:ascii="宋体" w:hAnsi="宋体" w:eastAsia="宋体" w:cs="宋体"/>
          <w:sz w:val="24"/>
          <w:szCs w:val="24"/>
        </w:rPr>
        <w:t>1.1 采购代理机构按规定的时间和地点接收供应商递交的响应文件，主持采购会议</w:t>
      </w:r>
      <w:r>
        <w:rPr>
          <w:rFonts w:hint="eastAsia" w:ascii="宋体" w:hAnsi="宋体" w:eastAsia="宋体" w:cs="宋体"/>
          <w:color w:val="000000"/>
          <w:sz w:val="24"/>
          <w:szCs w:val="24"/>
        </w:rPr>
        <w:t>。</w:t>
      </w:r>
    </w:p>
    <w:p>
      <w:pPr>
        <w:widowControl/>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1.2由供应商授权代表检查响应文件的密封情况；经确认无误后，由采购代理机构工作人员拆封；</w:t>
      </w:r>
    </w:p>
    <w:p>
      <w:pPr>
        <w:widowControl/>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1.3响应文件中出现下列情况，修正原则为：</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响应文件中开标一览表内容与响应文件中相应内容不一致的，以单独密封的开标一览表为准；</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单价金额小数点或者百分比有明显错位的，以开标一览表的总价为准，并修改单价；</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7"/>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响应文件单独密封递交的开标一览表与正本不一致的，以单独密封递交的开标一览表为准；</w:t>
      </w:r>
    </w:p>
    <w:p>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5"/>
        <w:keepNext w:val="0"/>
        <w:keepLines w:val="0"/>
        <w:numPr>
          <w:ilvl w:val="0"/>
          <w:numId w:val="16"/>
        </w:numPr>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协商小组</w:t>
      </w:r>
    </w:p>
    <w:p>
      <w:pPr>
        <w:widowControl/>
        <w:spacing w:line="460" w:lineRule="exact"/>
        <w:ind w:firstLine="420" w:firstLineChars="175"/>
        <w:jc w:val="left"/>
        <w:rPr>
          <w:rFonts w:hint="eastAsia" w:ascii="宋体" w:hAnsi="宋体" w:eastAsia="宋体" w:cs="宋体"/>
          <w:sz w:val="24"/>
          <w:szCs w:val="24"/>
        </w:rPr>
      </w:pPr>
      <w:r>
        <w:rPr>
          <w:rFonts w:hint="eastAsia" w:ascii="宋体" w:hAnsi="宋体" w:eastAsia="宋体" w:cs="宋体"/>
          <w:kern w:val="0"/>
          <w:sz w:val="24"/>
          <w:szCs w:val="24"/>
        </w:rPr>
        <w:t>2.1</w:t>
      </w:r>
      <w:r>
        <w:rPr>
          <w:rFonts w:hint="eastAsia" w:ascii="宋体" w:hAnsi="宋体" w:eastAsia="宋体" w:cs="宋体"/>
          <w:sz w:val="24"/>
          <w:szCs w:val="24"/>
        </w:rPr>
        <w:t>为确保协商工作公开、公平、公正，依法成立协商小组。 协商小组应当为3人（含）以上单数。协商小组成员应当遵守并履行下列责任和义务：</w:t>
      </w:r>
    </w:p>
    <w:p>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2.1.1遵纪守法，客观、公正、认真负责地履行职责，审查响应文件是否符合采购文件的要求，并做出评价；</w:t>
      </w:r>
    </w:p>
    <w:p>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2.1.2要求供应商对响应文件有关事项作出解释或澄清；</w:t>
      </w:r>
    </w:p>
    <w:p>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2.1.3按照采购文件的要求进行协商；</w:t>
      </w:r>
    </w:p>
    <w:p>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2.1.4对协商过程和结果以及供应商的商业秘密保密；</w:t>
      </w:r>
    </w:p>
    <w:p>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2.1.5参与协商情况记录的起草；</w:t>
      </w:r>
    </w:p>
    <w:p>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2.1.6配合采购人、代理机构答复供应商提出的质疑；</w:t>
      </w:r>
    </w:p>
    <w:p>
      <w:pPr>
        <w:spacing w:line="360" w:lineRule="auto"/>
        <w:ind w:left="420"/>
        <w:jc w:val="left"/>
        <w:rPr>
          <w:rFonts w:hint="eastAsia" w:ascii="宋体" w:hAnsi="宋体" w:eastAsia="宋体" w:cs="宋体"/>
          <w:kern w:val="0"/>
          <w:sz w:val="24"/>
          <w:szCs w:val="24"/>
        </w:rPr>
      </w:pPr>
      <w:r>
        <w:rPr>
          <w:rFonts w:hint="eastAsia" w:ascii="宋体" w:hAnsi="宋体" w:eastAsia="宋体" w:cs="宋体"/>
          <w:sz w:val="24"/>
          <w:szCs w:val="24"/>
        </w:rPr>
        <w:t>2.1.7配合财政部门处理投诉工作；</w:t>
      </w:r>
    </w:p>
    <w:p>
      <w:pPr>
        <w:pStyle w:val="5"/>
        <w:numPr>
          <w:ilvl w:val="0"/>
          <w:numId w:val="16"/>
        </w:numPr>
        <w:spacing w:line="500" w:lineRule="exact"/>
        <w:ind w:firstLine="482" w:firstLineChars="200"/>
        <w:rPr>
          <w:rFonts w:hint="eastAsia" w:ascii="宋体" w:hAnsi="宋体" w:eastAsia="宋体" w:cs="宋体"/>
          <w:sz w:val="24"/>
          <w:szCs w:val="24"/>
        </w:rPr>
      </w:pPr>
      <w:bookmarkStart w:id="45" w:name="_Toc27940"/>
      <w:bookmarkStart w:id="46" w:name="_Toc385958808"/>
      <w:bookmarkStart w:id="47" w:name="_Toc386129876"/>
      <w:bookmarkStart w:id="48" w:name="_Toc28085"/>
      <w:r>
        <w:rPr>
          <w:rFonts w:hint="eastAsia" w:ascii="宋体" w:hAnsi="宋体" w:eastAsia="宋体" w:cs="宋体"/>
          <w:sz w:val="24"/>
          <w:szCs w:val="24"/>
        </w:rPr>
        <w:t>响应文件初审</w:t>
      </w:r>
      <w:bookmarkEnd w:id="45"/>
      <w:bookmarkEnd w:id="46"/>
      <w:bookmarkEnd w:id="47"/>
      <w:bookmarkEnd w:id="48"/>
    </w:p>
    <w:p>
      <w:pPr>
        <w:overflowPunct w:val="0"/>
        <w:adjustRightInd w:val="0"/>
        <w:snapToGrid w:val="0"/>
        <w:spacing w:line="500" w:lineRule="exact"/>
        <w:ind w:left="420"/>
        <w:rPr>
          <w:rFonts w:hint="eastAsia" w:ascii="宋体" w:hAnsi="宋体" w:eastAsia="宋体" w:cs="宋体"/>
          <w:kern w:val="0"/>
          <w:sz w:val="24"/>
          <w:szCs w:val="24"/>
        </w:rPr>
      </w:pPr>
      <w:r>
        <w:rPr>
          <w:rFonts w:hint="eastAsia" w:ascii="宋体" w:hAnsi="宋体" w:eastAsia="宋体" w:cs="宋体"/>
          <w:kern w:val="0"/>
          <w:sz w:val="24"/>
          <w:szCs w:val="24"/>
        </w:rPr>
        <w:t xml:space="preserve"> 3.1 供应商的资格性审查</w:t>
      </w:r>
    </w:p>
    <w:p>
      <w:pPr>
        <w:overflowPunct w:val="0"/>
        <w:adjustRightInd w:val="0"/>
        <w:snapToGrid w:val="0"/>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kern w:val="0"/>
          <w:sz w:val="24"/>
          <w:szCs w:val="24"/>
        </w:rPr>
        <w:t>依据法律法规和采购文件的规定</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eastAsia="zh-CN"/>
        </w:rPr>
        <w:t>采购人或采购代理机构</w:t>
      </w:r>
      <w:r>
        <w:rPr>
          <w:rFonts w:hint="eastAsia" w:ascii="宋体" w:hAnsi="宋体" w:eastAsia="宋体" w:cs="宋体"/>
          <w:color w:val="000000"/>
          <w:kern w:val="0"/>
          <w:sz w:val="24"/>
          <w:szCs w:val="24"/>
        </w:rPr>
        <w:t>对供应商的资格证明文件进行审查，以确保供应商是否具备相应资格。</w:t>
      </w:r>
    </w:p>
    <w:p>
      <w:pPr>
        <w:overflowPunct w:val="0"/>
        <w:adjustRightInd w:val="0"/>
        <w:snapToGrid w:val="0"/>
        <w:spacing w:line="500" w:lineRule="exact"/>
        <w:ind w:left="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3.2 响应文件符合性审查</w:t>
      </w:r>
    </w:p>
    <w:p>
      <w:pPr>
        <w:tabs>
          <w:tab w:val="left" w:pos="0"/>
        </w:tabs>
        <w:spacing w:line="500" w:lineRule="exact"/>
        <w:ind w:firstLine="420" w:firstLineChars="175"/>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协商</w:t>
      </w:r>
      <w:r>
        <w:rPr>
          <w:rFonts w:hint="eastAsia" w:ascii="宋体" w:hAnsi="宋体" w:eastAsia="宋体" w:cs="宋体"/>
          <w:kern w:val="0"/>
          <w:sz w:val="24"/>
          <w:szCs w:val="24"/>
        </w:rPr>
        <w:t>小组应当对符合资格的供应商的响应文件进行符合性审查，以确定其是否满足采购文件的实质性要求。符合性审查内容详见供应商须知前附表。</w:t>
      </w:r>
    </w:p>
    <w:p>
      <w:pPr>
        <w:overflowPunct w:val="0"/>
        <w:adjustRightInd w:val="0"/>
        <w:snapToGrid w:val="0"/>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3.3对通过审查的，被认为其响应文件完整、合格，有效，可进入下阶段的协商。 </w:t>
      </w:r>
    </w:p>
    <w:p>
      <w:pPr>
        <w:pStyle w:val="5"/>
        <w:numPr>
          <w:ilvl w:val="0"/>
          <w:numId w:val="16"/>
        </w:numPr>
        <w:spacing w:line="500" w:lineRule="exact"/>
        <w:ind w:firstLine="482" w:firstLineChars="200"/>
        <w:rPr>
          <w:rFonts w:hint="eastAsia" w:ascii="宋体" w:hAnsi="宋体" w:eastAsia="宋体" w:cs="宋体"/>
          <w:sz w:val="24"/>
          <w:szCs w:val="24"/>
        </w:rPr>
      </w:pPr>
      <w:bookmarkStart w:id="49" w:name="_Toc17705"/>
      <w:r>
        <w:rPr>
          <w:rFonts w:hint="eastAsia" w:ascii="宋体" w:hAnsi="宋体" w:eastAsia="宋体" w:cs="宋体"/>
          <w:sz w:val="24"/>
          <w:szCs w:val="24"/>
        </w:rPr>
        <w:t>响应文件澄清</w:t>
      </w:r>
      <w:bookmarkEnd w:id="49"/>
    </w:p>
    <w:p>
      <w:pPr>
        <w:overflowPunct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在协商期间,采购代理机构可根据</w:t>
      </w:r>
      <w:r>
        <w:rPr>
          <w:rFonts w:hint="eastAsia" w:ascii="宋体" w:hAnsi="宋体" w:eastAsia="宋体" w:cs="宋体"/>
          <w:sz w:val="24"/>
          <w:szCs w:val="24"/>
          <w:lang w:eastAsia="zh-CN"/>
        </w:rPr>
        <w:t>协商小组</w:t>
      </w:r>
      <w:r>
        <w:rPr>
          <w:rFonts w:hint="eastAsia" w:ascii="宋体" w:hAnsi="宋体" w:eastAsia="宋体" w:cs="宋体"/>
          <w:sz w:val="24"/>
          <w:szCs w:val="24"/>
        </w:rPr>
        <w:t>对其响应文件有疑义不清楚的内容，要求供应商对其响应文件进行澄清。</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 供应商必须按照</w:t>
      </w:r>
      <w:r>
        <w:rPr>
          <w:rFonts w:hint="eastAsia" w:ascii="宋体" w:hAnsi="宋体" w:eastAsia="宋体" w:cs="宋体"/>
          <w:kern w:val="0"/>
          <w:sz w:val="24"/>
          <w:szCs w:val="24"/>
          <w:lang w:eastAsia="zh-CN"/>
        </w:rPr>
        <w:t>协商小组</w:t>
      </w:r>
      <w:r>
        <w:rPr>
          <w:rFonts w:hint="eastAsia" w:ascii="宋体" w:hAnsi="宋体" w:eastAsia="宋体" w:cs="宋体"/>
          <w:kern w:val="0"/>
          <w:sz w:val="24"/>
          <w:szCs w:val="24"/>
        </w:rPr>
        <w:t xml:space="preserve">通知的内容和时间做出书面答复，该答复经法定代表人或供应商代表的签字认可，将作为响应文件内容的一部分。供应商拒不按照要求对响应文件进行澄清、说明或者补正的，供应商将自行承担无效响应的风险。 </w:t>
      </w:r>
    </w:p>
    <w:p>
      <w:pPr>
        <w:pStyle w:val="5"/>
        <w:numPr>
          <w:ilvl w:val="0"/>
          <w:numId w:val="16"/>
        </w:numPr>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协商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协商小组</w:t>
      </w:r>
      <w:r>
        <w:rPr>
          <w:rFonts w:hint="eastAsia" w:ascii="宋体" w:hAnsi="宋体" w:eastAsia="宋体" w:cs="宋体"/>
          <w:sz w:val="24"/>
          <w:szCs w:val="24"/>
        </w:rPr>
        <w:t>应严格按照采购文件的要求和条件进行；具体协商原则和成交条件详见采购文件第四部分“评审办法”。</w:t>
      </w:r>
    </w:p>
    <w:p>
      <w:pPr>
        <w:pStyle w:val="5"/>
        <w:numPr>
          <w:ilvl w:val="0"/>
          <w:numId w:val="16"/>
        </w:numPr>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确认协商记录</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6.1代理机构在协商结束后2个工作日内将协商情况报告送达采购单位，采购单位在收到协商情况报告后5个工作日内，按照协商情况报告确认结果，同时书面复函代理机构；</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6.2代理机构收到采购单位“成交复函”后2个工作日内，在财政部门指定的政府采购信息媒体上发布公告，并向供应商发出“成交通知书”。</w:t>
      </w:r>
    </w:p>
    <w:p>
      <w:pPr>
        <w:widowControl/>
        <w:spacing w:before="159" w:beforeLines="50" w:after="159" w:afterLines="50" w:line="500" w:lineRule="exact"/>
        <w:jc w:val="center"/>
        <w:outlineLvl w:val="1"/>
        <w:rPr>
          <w:rFonts w:hint="eastAsia" w:ascii="宋体" w:hAnsi="宋体" w:eastAsia="宋体" w:cs="宋体"/>
          <w:b/>
          <w:bCs/>
          <w:kern w:val="0"/>
          <w:sz w:val="24"/>
          <w:szCs w:val="24"/>
        </w:rPr>
      </w:pPr>
      <w:bookmarkStart w:id="50" w:name="_Toc19972"/>
      <w:bookmarkStart w:id="51" w:name="_Toc25308"/>
      <w:bookmarkStart w:id="52" w:name="_Toc162"/>
      <w:r>
        <w:rPr>
          <w:rFonts w:hint="eastAsia" w:ascii="宋体" w:hAnsi="宋体" w:eastAsia="宋体" w:cs="宋体"/>
          <w:b/>
          <w:bCs/>
          <w:kern w:val="0"/>
          <w:sz w:val="24"/>
          <w:szCs w:val="24"/>
        </w:rPr>
        <w:t>六、签订合同</w:t>
      </w:r>
      <w:bookmarkEnd w:id="50"/>
      <w:bookmarkEnd w:id="51"/>
      <w:bookmarkEnd w:id="52"/>
    </w:p>
    <w:p>
      <w:pPr>
        <w:spacing w:line="360" w:lineRule="auto"/>
        <w:ind w:firstLine="420" w:firstLineChars="175"/>
        <w:jc w:val="left"/>
        <w:rPr>
          <w:rFonts w:hint="eastAsia" w:ascii="宋体" w:hAnsi="宋体" w:eastAsia="宋体" w:cs="宋体"/>
          <w:sz w:val="24"/>
          <w:szCs w:val="24"/>
        </w:rPr>
      </w:pPr>
      <w:bookmarkStart w:id="53" w:name="_Toc3298"/>
      <w:r>
        <w:rPr>
          <w:rFonts w:hint="eastAsia" w:ascii="宋体" w:hAnsi="宋体" w:eastAsia="宋体" w:cs="宋体"/>
          <w:sz w:val="24"/>
          <w:szCs w:val="24"/>
        </w:rPr>
        <w:t>6.1 成交后，成交供应商与采购人洽谈合同条款，并签订供货合同，同时送代理机构归档，单一来源采购文件及成交供应商的响应文件均作为合同的组成部分。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6.2根据需要，代理机构应协助采购人监督、协调和处理履约过程中出现的问题。</w:t>
      </w:r>
    </w:p>
    <w:p>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6.3陕西省财政厅政府采购管理处在合同履行期间以及履行期后，可以随时检查项目的执行情况，对采购标准、采购内容进行调查核实，并对发现的问题进行处理。</w:t>
      </w:r>
    </w:p>
    <w:p>
      <w:pPr>
        <w:pStyle w:val="3"/>
        <w:pageBreakBefore/>
        <w:numPr>
          <w:ilvl w:val="0"/>
          <w:numId w:val="0"/>
        </w:numPr>
        <w:spacing w:before="319" w:beforeLines="100" w:after="319" w:afterLines="100" w:line="500" w:lineRule="exact"/>
        <w:jc w:val="center"/>
        <w:rPr>
          <w:rFonts w:hint="eastAsia" w:ascii="宋体" w:hAnsi="宋体" w:eastAsia="宋体" w:cs="宋体"/>
          <w:color w:val="000000"/>
          <w:sz w:val="36"/>
          <w:szCs w:val="36"/>
        </w:rPr>
      </w:pPr>
      <w:bookmarkStart w:id="54" w:name="_Toc803"/>
      <w:r>
        <w:rPr>
          <w:rFonts w:hint="eastAsia" w:ascii="宋体" w:hAnsi="宋体" w:cs="宋体"/>
          <w:color w:val="000000"/>
          <w:sz w:val="36"/>
          <w:szCs w:val="36"/>
          <w:lang w:eastAsia="zh-CN"/>
        </w:rPr>
        <w:t>第四部分</w:t>
      </w:r>
      <w:r>
        <w:rPr>
          <w:rFonts w:hint="eastAsia" w:ascii="宋体" w:hAnsi="宋体" w:eastAsia="宋体" w:cs="宋体"/>
          <w:color w:val="000000"/>
          <w:sz w:val="36"/>
          <w:szCs w:val="36"/>
        </w:rPr>
        <w:t xml:space="preserve">  </w:t>
      </w:r>
      <w:bookmarkEnd w:id="53"/>
      <w:r>
        <w:rPr>
          <w:rFonts w:hint="eastAsia" w:ascii="宋体" w:hAnsi="宋体" w:eastAsia="宋体" w:cs="宋体"/>
          <w:color w:val="000000"/>
          <w:sz w:val="36"/>
          <w:szCs w:val="36"/>
        </w:rPr>
        <w:t>评审办法</w:t>
      </w:r>
      <w:bookmarkEnd w:id="54"/>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1、评定原则：</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1.采取单一来源方式采购的，采购人与供应商应当在保证采购项目质量和双方商定合理价格的基础上进行采购。</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2、谈判方式及程序：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2.1.初审和初评：由</w:t>
      </w:r>
      <w:r>
        <w:rPr>
          <w:rFonts w:hint="eastAsia" w:ascii="宋体" w:hAnsi="宋体" w:eastAsia="宋体" w:cs="宋体"/>
          <w:sz w:val="24"/>
          <w:szCs w:val="24"/>
          <w:lang w:eastAsia="zh-CN"/>
        </w:rPr>
        <w:t>协商小组</w:t>
      </w:r>
      <w:r>
        <w:rPr>
          <w:rFonts w:hint="eastAsia" w:ascii="宋体" w:hAnsi="宋体" w:eastAsia="宋体" w:cs="宋体"/>
          <w:sz w:val="24"/>
          <w:szCs w:val="24"/>
        </w:rPr>
        <w:t>对参谈供应商提供的文件资料进行初审和初评。</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2.2.第一轮谈判：对参谈供应商再次进行评审、质疑和澄清。在此阶段，</w:t>
      </w:r>
      <w:r>
        <w:rPr>
          <w:rFonts w:hint="eastAsia" w:ascii="宋体" w:hAnsi="宋体" w:eastAsia="宋体" w:cs="宋体"/>
          <w:sz w:val="24"/>
          <w:szCs w:val="24"/>
          <w:lang w:eastAsia="zh-CN"/>
        </w:rPr>
        <w:t>协商小组</w:t>
      </w:r>
      <w:r>
        <w:rPr>
          <w:rFonts w:hint="eastAsia" w:ascii="宋体" w:hAnsi="宋体" w:eastAsia="宋体" w:cs="宋体"/>
          <w:sz w:val="24"/>
          <w:szCs w:val="24"/>
        </w:rPr>
        <w:t>依据参谈供应商递交的文件资料进行服务和商务谈判，根据评审情况要求参谈供应商进行重新承诺服务和第二次报价，以满足采购人最大需求。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2.3.第二轮谈判：对第一轮谈判结果不满意，</w:t>
      </w:r>
      <w:r>
        <w:rPr>
          <w:rFonts w:hint="eastAsia" w:ascii="宋体" w:hAnsi="宋体" w:eastAsia="宋体" w:cs="宋体"/>
          <w:sz w:val="24"/>
          <w:szCs w:val="24"/>
          <w:lang w:eastAsia="zh-CN"/>
        </w:rPr>
        <w:t>协商小组</w:t>
      </w:r>
      <w:r>
        <w:rPr>
          <w:rFonts w:hint="eastAsia" w:ascii="宋体" w:hAnsi="宋体" w:eastAsia="宋体" w:cs="宋体"/>
          <w:sz w:val="24"/>
          <w:szCs w:val="24"/>
        </w:rPr>
        <w:t>可以再次要求参谈供应商进行第二轮谈判，谈判内容及要求跟第一轮谈判一样。</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 4.谈判轮次最多不得超过三轮。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2.5.最终报价：谈判结束前，</w:t>
      </w:r>
      <w:r>
        <w:rPr>
          <w:rFonts w:hint="eastAsia" w:ascii="宋体" w:hAnsi="宋体" w:eastAsia="宋体" w:cs="宋体"/>
          <w:sz w:val="24"/>
          <w:szCs w:val="24"/>
          <w:lang w:eastAsia="zh-CN"/>
        </w:rPr>
        <w:t>协商小组</w:t>
      </w:r>
      <w:r>
        <w:rPr>
          <w:rFonts w:hint="eastAsia" w:ascii="宋体" w:hAnsi="宋体" w:eastAsia="宋体" w:cs="宋体"/>
          <w:sz w:val="24"/>
          <w:szCs w:val="24"/>
        </w:rPr>
        <w:t>需对参谈供应商要求一次最后的报价。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 6.如果</w:t>
      </w:r>
      <w:r>
        <w:rPr>
          <w:rFonts w:hint="eastAsia" w:ascii="宋体" w:hAnsi="宋体" w:eastAsia="宋体" w:cs="宋体"/>
          <w:sz w:val="24"/>
          <w:szCs w:val="24"/>
          <w:lang w:eastAsia="zh-CN"/>
        </w:rPr>
        <w:t>协商小组</w:t>
      </w:r>
      <w:r>
        <w:rPr>
          <w:rFonts w:hint="eastAsia" w:ascii="宋体" w:hAnsi="宋体" w:eastAsia="宋体" w:cs="宋体"/>
          <w:sz w:val="24"/>
          <w:szCs w:val="24"/>
        </w:rPr>
        <w:t>对最终结果还是不满意的，</w:t>
      </w:r>
      <w:r>
        <w:rPr>
          <w:rFonts w:hint="eastAsia" w:ascii="宋体" w:hAnsi="宋体" w:eastAsia="宋体" w:cs="宋体"/>
          <w:sz w:val="24"/>
          <w:szCs w:val="24"/>
          <w:lang w:eastAsia="zh-CN"/>
        </w:rPr>
        <w:t>协商小组</w:t>
      </w:r>
      <w:r>
        <w:rPr>
          <w:rFonts w:hint="eastAsia" w:ascii="宋体" w:hAnsi="宋体" w:eastAsia="宋体" w:cs="宋体"/>
          <w:sz w:val="24"/>
          <w:szCs w:val="24"/>
        </w:rPr>
        <w:t>有权决定拒绝谈判。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2.7.谈判时，供应商应派代表参加谈判。参谈供应商人员必须在由采购代理机构指定的地点，并及时解释和澄清参谈文件内容及重新承诺书等。</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3、成交原则</w:t>
      </w:r>
      <w:r>
        <w:rPr>
          <w:rFonts w:hint="eastAsia" w:ascii="宋体" w:hAnsi="宋体" w:eastAsia="宋体" w:cs="宋体"/>
          <w:sz w:val="24"/>
          <w:szCs w:val="24"/>
        </w:rPr>
        <w:t>：采取单一来源方式采购的，采购人与供应商应当在保证采购项目质量和双方商定合理价格的基础上进行采购。</w:t>
      </w:r>
    </w:p>
    <w:p>
      <w:pPr>
        <w:spacing w:line="360" w:lineRule="auto"/>
        <w:rPr>
          <w:rFonts w:hint="eastAsia" w:ascii="宋体" w:hAnsi="宋体" w:eastAsia="宋体" w:cs="宋体"/>
          <w:sz w:val="24"/>
          <w:szCs w:val="24"/>
        </w:rPr>
      </w:pPr>
    </w:p>
    <w:p>
      <w:pPr>
        <w:pStyle w:val="3"/>
        <w:pageBreakBefore/>
        <w:numPr>
          <w:ilvl w:val="0"/>
          <w:numId w:val="18"/>
        </w:numPr>
        <w:spacing w:before="319" w:beforeLines="100" w:after="319" w:afterLines="100" w:line="500" w:lineRule="exact"/>
        <w:rPr>
          <w:rFonts w:hint="eastAsia" w:ascii="宋体" w:hAnsi="宋体" w:eastAsia="宋体" w:cs="宋体"/>
          <w:sz w:val="36"/>
          <w:szCs w:val="36"/>
        </w:rPr>
      </w:pPr>
      <w:r>
        <w:rPr>
          <w:rFonts w:hint="eastAsia" w:ascii="宋体" w:hAnsi="宋体" w:eastAsia="宋体" w:cs="宋体"/>
          <w:sz w:val="36"/>
          <w:szCs w:val="36"/>
        </w:rPr>
        <w:t xml:space="preserve">  </w:t>
      </w:r>
      <w:bookmarkStart w:id="55" w:name="_Toc11809"/>
      <w:r>
        <w:rPr>
          <w:rFonts w:hint="eastAsia" w:ascii="宋体" w:hAnsi="宋体" w:eastAsia="宋体" w:cs="宋体"/>
          <w:sz w:val="36"/>
          <w:szCs w:val="36"/>
        </w:rPr>
        <w:t>采购要求</w:t>
      </w:r>
      <w:bookmarkEnd w:id="55"/>
    </w:p>
    <w:p>
      <w:pPr>
        <w:rPr>
          <w:rFonts w:hint="eastAsia" w:ascii="宋体" w:hAnsi="宋体" w:eastAsia="宋体" w:cs="宋体"/>
          <w:sz w:val="24"/>
          <w:szCs w:val="24"/>
          <w:lang w:val="en-US"/>
        </w:rPr>
      </w:pPr>
      <w:r>
        <w:rPr>
          <w:rFonts w:hint="eastAsia" w:ascii="宋体" w:hAnsi="宋体" w:eastAsia="宋体" w:cs="宋体"/>
          <w:sz w:val="24"/>
          <w:szCs w:val="24"/>
          <w:lang w:val="en-US" w:eastAsia="zh-CN"/>
        </w:rPr>
        <w:t>包1：</w:t>
      </w:r>
    </w:p>
    <w:tbl>
      <w:tblPr>
        <w:tblStyle w:val="29"/>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79"/>
        <w:gridCol w:w="574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85" w:type="dxa"/>
            <w:noWrap w:val="0"/>
            <w:vAlign w:val="center"/>
          </w:tcPr>
          <w:p>
            <w:pPr>
              <w:widowControl/>
              <w:jc w:val="center"/>
              <w:rPr>
                <w:rFonts w:hint="eastAsia" w:ascii="宋体" w:hAnsi="宋体" w:eastAsia="宋体" w:cs="宋体"/>
                <w:color w:val="000000"/>
                <w:kern w:val="0"/>
                <w:sz w:val="24"/>
                <w:szCs w:val="24"/>
              </w:rPr>
            </w:pPr>
            <w:bookmarkStart w:id="56" w:name="RANGE!A2"/>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bookmarkEnd w:id="56"/>
          </w:p>
        </w:tc>
        <w:tc>
          <w:tcPr>
            <w:tcW w:w="197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74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54"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5"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79"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中国知网期刊数据库</w:t>
            </w:r>
          </w:p>
        </w:tc>
        <w:tc>
          <w:tcPr>
            <w:tcW w:w="5740"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1.除农、医外8个专辑期刊库（含药学期刊）；</w:t>
            </w:r>
          </w:p>
        </w:tc>
        <w:tc>
          <w:tcPr>
            <w:tcW w:w="1154"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5" w:type="dxa"/>
            <w:vMerge w:val="continue"/>
            <w:noWrap w:val="0"/>
            <w:vAlign w:val="center"/>
          </w:tcPr>
          <w:p>
            <w:pPr>
              <w:widowControl/>
              <w:jc w:val="left"/>
              <w:rPr>
                <w:rFonts w:hint="eastAsia" w:ascii="宋体" w:hAnsi="宋体" w:eastAsia="宋体" w:cs="宋体"/>
                <w:color w:val="000000"/>
                <w:kern w:val="0"/>
                <w:sz w:val="24"/>
                <w:szCs w:val="24"/>
              </w:rPr>
            </w:pPr>
          </w:p>
        </w:tc>
        <w:tc>
          <w:tcPr>
            <w:tcW w:w="1979" w:type="dxa"/>
            <w:vMerge w:val="continue"/>
            <w:noWrap w:val="0"/>
            <w:vAlign w:val="center"/>
          </w:tcPr>
          <w:p>
            <w:pPr>
              <w:widowControl/>
              <w:jc w:val="left"/>
              <w:rPr>
                <w:rFonts w:hint="eastAsia" w:ascii="宋体" w:hAnsi="宋体" w:eastAsia="宋体" w:cs="宋体"/>
                <w:color w:val="000000"/>
                <w:kern w:val="0"/>
                <w:sz w:val="24"/>
                <w:szCs w:val="24"/>
              </w:rPr>
            </w:pPr>
          </w:p>
        </w:tc>
        <w:tc>
          <w:tcPr>
            <w:tcW w:w="5740"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2.服务期限内校园IP包库开通；</w:t>
            </w:r>
          </w:p>
        </w:tc>
        <w:tc>
          <w:tcPr>
            <w:tcW w:w="1154"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5" w:type="dxa"/>
            <w:vMerge w:val="continue"/>
            <w:noWrap w:val="0"/>
            <w:vAlign w:val="center"/>
          </w:tcPr>
          <w:p>
            <w:pPr>
              <w:widowControl/>
              <w:jc w:val="left"/>
              <w:rPr>
                <w:rFonts w:hint="eastAsia" w:ascii="宋体" w:hAnsi="宋体" w:eastAsia="宋体" w:cs="宋体"/>
                <w:color w:val="000000"/>
                <w:kern w:val="0"/>
                <w:sz w:val="24"/>
                <w:szCs w:val="24"/>
              </w:rPr>
            </w:pPr>
          </w:p>
        </w:tc>
        <w:tc>
          <w:tcPr>
            <w:tcW w:w="1979" w:type="dxa"/>
            <w:vMerge w:val="continue"/>
            <w:noWrap w:val="0"/>
            <w:vAlign w:val="center"/>
          </w:tcPr>
          <w:p>
            <w:pPr>
              <w:widowControl/>
              <w:jc w:val="left"/>
              <w:rPr>
                <w:rFonts w:hint="eastAsia" w:ascii="宋体" w:hAnsi="宋体" w:eastAsia="宋体" w:cs="宋体"/>
                <w:color w:val="000000"/>
                <w:kern w:val="0"/>
                <w:sz w:val="24"/>
                <w:szCs w:val="24"/>
              </w:rPr>
            </w:pPr>
          </w:p>
        </w:tc>
        <w:tc>
          <w:tcPr>
            <w:tcW w:w="5740"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3.所有内容无版权纠纷；</w:t>
            </w:r>
          </w:p>
        </w:tc>
        <w:tc>
          <w:tcPr>
            <w:tcW w:w="1154"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5" w:type="dxa"/>
            <w:vMerge w:val="continue"/>
            <w:noWrap w:val="0"/>
            <w:vAlign w:val="center"/>
          </w:tcPr>
          <w:p>
            <w:pPr>
              <w:widowControl/>
              <w:jc w:val="left"/>
              <w:rPr>
                <w:rFonts w:hint="eastAsia" w:ascii="宋体" w:hAnsi="宋体" w:eastAsia="宋体" w:cs="宋体"/>
                <w:color w:val="000000"/>
                <w:kern w:val="0"/>
                <w:sz w:val="24"/>
                <w:szCs w:val="24"/>
              </w:rPr>
            </w:pPr>
          </w:p>
        </w:tc>
        <w:tc>
          <w:tcPr>
            <w:tcW w:w="1979" w:type="dxa"/>
            <w:vMerge w:val="continue"/>
            <w:noWrap w:val="0"/>
            <w:vAlign w:val="center"/>
          </w:tcPr>
          <w:p>
            <w:pPr>
              <w:widowControl/>
              <w:jc w:val="left"/>
              <w:rPr>
                <w:rFonts w:hint="eastAsia" w:ascii="宋体" w:hAnsi="宋体" w:eastAsia="宋体" w:cs="宋体"/>
                <w:color w:val="000000"/>
                <w:kern w:val="0"/>
                <w:sz w:val="24"/>
                <w:szCs w:val="24"/>
              </w:rPr>
            </w:pPr>
          </w:p>
        </w:tc>
        <w:tc>
          <w:tcPr>
            <w:tcW w:w="5740"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4.全部内容可远程全文访问、浏览、下载；</w:t>
            </w:r>
          </w:p>
        </w:tc>
        <w:tc>
          <w:tcPr>
            <w:tcW w:w="1154"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5" w:type="dxa"/>
            <w:vMerge w:val="continue"/>
            <w:noWrap w:val="0"/>
            <w:vAlign w:val="center"/>
          </w:tcPr>
          <w:p>
            <w:pPr>
              <w:widowControl/>
              <w:jc w:val="left"/>
              <w:rPr>
                <w:rFonts w:hint="eastAsia" w:ascii="宋体" w:hAnsi="宋体" w:eastAsia="宋体" w:cs="宋体"/>
                <w:color w:val="000000"/>
                <w:kern w:val="0"/>
                <w:sz w:val="24"/>
                <w:szCs w:val="24"/>
              </w:rPr>
            </w:pPr>
          </w:p>
        </w:tc>
        <w:tc>
          <w:tcPr>
            <w:tcW w:w="1979" w:type="dxa"/>
            <w:vMerge w:val="continue"/>
            <w:noWrap w:val="0"/>
            <w:vAlign w:val="center"/>
          </w:tcPr>
          <w:p>
            <w:pPr>
              <w:widowControl/>
              <w:jc w:val="left"/>
              <w:rPr>
                <w:rFonts w:hint="eastAsia" w:ascii="宋体" w:hAnsi="宋体" w:eastAsia="宋体" w:cs="宋体"/>
                <w:color w:val="000000"/>
                <w:kern w:val="0"/>
                <w:sz w:val="24"/>
                <w:szCs w:val="24"/>
              </w:rPr>
            </w:pPr>
          </w:p>
        </w:tc>
        <w:tc>
          <w:tcPr>
            <w:tcW w:w="5740"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5.实时远程更新，对读者使用过程中的问题即时答复。</w:t>
            </w:r>
          </w:p>
        </w:tc>
        <w:tc>
          <w:tcPr>
            <w:tcW w:w="1154"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5"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79" w:type="dxa"/>
            <w:vMerge w:val="restart"/>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中国知网学位论文数据库</w:t>
            </w:r>
          </w:p>
        </w:tc>
        <w:tc>
          <w:tcPr>
            <w:tcW w:w="5740" w:type="dxa"/>
            <w:noWrap w:val="0"/>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1.经济管理、社会科学Ⅱ共2个专辑博硕士全部年度数据；</w:t>
            </w:r>
          </w:p>
        </w:tc>
        <w:tc>
          <w:tcPr>
            <w:tcW w:w="1154"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5" w:type="dxa"/>
            <w:vMerge w:val="continue"/>
            <w:noWrap w:val="0"/>
            <w:vAlign w:val="center"/>
          </w:tcPr>
          <w:p>
            <w:pPr>
              <w:widowControl/>
              <w:jc w:val="center"/>
              <w:rPr>
                <w:rFonts w:hint="eastAsia" w:ascii="宋体" w:hAnsi="宋体" w:eastAsia="宋体" w:cs="宋体"/>
                <w:kern w:val="0"/>
                <w:sz w:val="24"/>
                <w:szCs w:val="24"/>
              </w:rPr>
            </w:pPr>
          </w:p>
        </w:tc>
        <w:tc>
          <w:tcPr>
            <w:tcW w:w="1979" w:type="dxa"/>
            <w:vMerge w:val="continue"/>
            <w:noWrap w:val="0"/>
            <w:vAlign w:val="center"/>
          </w:tcPr>
          <w:p>
            <w:pPr>
              <w:widowControl/>
              <w:rPr>
                <w:rFonts w:hint="eastAsia" w:ascii="宋体" w:hAnsi="宋体" w:eastAsia="宋体" w:cs="宋体"/>
                <w:kern w:val="0"/>
                <w:sz w:val="24"/>
                <w:szCs w:val="24"/>
              </w:rPr>
            </w:pPr>
          </w:p>
        </w:tc>
        <w:tc>
          <w:tcPr>
            <w:tcW w:w="5740" w:type="dxa"/>
            <w:noWrap w:val="0"/>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2.服务期限内校园IP包库开通；</w:t>
            </w:r>
          </w:p>
        </w:tc>
        <w:tc>
          <w:tcPr>
            <w:tcW w:w="1154"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5" w:type="dxa"/>
            <w:vMerge w:val="continue"/>
            <w:noWrap w:val="0"/>
            <w:vAlign w:val="center"/>
          </w:tcPr>
          <w:p>
            <w:pPr>
              <w:widowControl/>
              <w:jc w:val="center"/>
              <w:rPr>
                <w:rFonts w:hint="eastAsia" w:ascii="宋体" w:hAnsi="宋体" w:eastAsia="宋体" w:cs="宋体"/>
                <w:kern w:val="0"/>
                <w:sz w:val="24"/>
                <w:szCs w:val="24"/>
              </w:rPr>
            </w:pPr>
          </w:p>
        </w:tc>
        <w:tc>
          <w:tcPr>
            <w:tcW w:w="1979" w:type="dxa"/>
            <w:vMerge w:val="continue"/>
            <w:noWrap w:val="0"/>
            <w:vAlign w:val="center"/>
          </w:tcPr>
          <w:p>
            <w:pPr>
              <w:widowControl/>
              <w:rPr>
                <w:rFonts w:hint="eastAsia" w:ascii="宋体" w:hAnsi="宋体" w:eastAsia="宋体" w:cs="宋体"/>
                <w:kern w:val="0"/>
                <w:sz w:val="24"/>
                <w:szCs w:val="24"/>
              </w:rPr>
            </w:pPr>
          </w:p>
        </w:tc>
        <w:tc>
          <w:tcPr>
            <w:tcW w:w="5740" w:type="dxa"/>
            <w:noWrap w:val="0"/>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3.所有内容无版权纠纷；</w:t>
            </w:r>
          </w:p>
        </w:tc>
        <w:tc>
          <w:tcPr>
            <w:tcW w:w="1154"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5" w:type="dxa"/>
            <w:vMerge w:val="continue"/>
            <w:noWrap w:val="0"/>
            <w:vAlign w:val="center"/>
          </w:tcPr>
          <w:p>
            <w:pPr>
              <w:widowControl/>
              <w:jc w:val="center"/>
              <w:rPr>
                <w:rFonts w:hint="eastAsia" w:ascii="宋体" w:hAnsi="宋体" w:eastAsia="宋体" w:cs="宋体"/>
                <w:kern w:val="0"/>
                <w:sz w:val="24"/>
                <w:szCs w:val="24"/>
              </w:rPr>
            </w:pPr>
          </w:p>
        </w:tc>
        <w:tc>
          <w:tcPr>
            <w:tcW w:w="1979" w:type="dxa"/>
            <w:vMerge w:val="continue"/>
            <w:noWrap w:val="0"/>
            <w:vAlign w:val="center"/>
          </w:tcPr>
          <w:p>
            <w:pPr>
              <w:widowControl/>
              <w:rPr>
                <w:rFonts w:hint="eastAsia" w:ascii="宋体" w:hAnsi="宋体" w:eastAsia="宋体" w:cs="宋体"/>
                <w:kern w:val="0"/>
                <w:sz w:val="24"/>
                <w:szCs w:val="24"/>
              </w:rPr>
            </w:pPr>
          </w:p>
        </w:tc>
        <w:tc>
          <w:tcPr>
            <w:tcW w:w="5740" w:type="dxa"/>
            <w:noWrap w:val="0"/>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4.全部内容可远程全文访问、浏览、下载；</w:t>
            </w:r>
          </w:p>
        </w:tc>
        <w:tc>
          <w:tcPr>
            <w:tcW w:w="1154"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5" w:type="dxa"/>
            <w:vMerge w:val="continue"/>
            <w:noWrap w:val="0"/>
            <w:vAlign w:val="center"/>
          </w:tcPr>
          <w:p>
            <w:pPr>
              <w:widowControl/>
              <w:jc w:val="center"/>
              <w:rPr>
                <w:rFonts w:hint="eastAsia" w:ascii="宋体" w:hAnsi="宋体" w:eastAsia="宋体" w:cs="宋体"/>
                <w:kern w:val="0"/>
                <w:sz w:val="24"/>
                <w:szCs w:val="24"/>
              </w:rPr>
            </w:pPr>
          </w:p>
        </w:tc>
        <w:tc>
          <w:tcPr>
            <w:tcW w:w="1979" w:type="dxa"/>
            <w:vMerge w:val="continue"/>
            <w:noWrap w:val="0"/>
            <w:vAlign w:val="center"/>
          </w:tcPr>
          <w:p>
            <w:pPr>
              <w:widowControl/>
              <w:rPr>
                <w:rFonts w:hint="eastAsia" w:ascii="宋体" w:hAnsi="宋体" w:eastAsia="宋体" w:cs="宋体"/>
                <w:kern w:val="0"/>
                <w:sz w:val="24"/>
                <w:szCs w:val="24"/>
              </w:rPr>
            </w:pPr>
          </w:p>
        </w:tc>
        <w:tc>
          <w:tcPr>
            <w:tcW w:w="5740" w:type="dxa"/>
            <w:noWrap w:val="0"/>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5.实时远程更新，对读者使用过程中的问题即时答复。</w:t>
            </w:r>
          </w:p>
        </w:tc>
        <w:tc>
          <w:tcPr>
            <w:tcW w:w="1154" w:type="dxa"/>
            <w:vMerge w:val="continue"/>
            <w:noWrap w:val="0"/>
            <w:vAlign w:val="center"/>
          </w:tcPr>
          <w:p>
            <w:pPr>
              <w:widowControl/>
              <w:jc w:val="center"/>
              <w:rPr>
                <w:rFonts w:hint="eastAsia" w:ascii="宋体" w:hAnsi="宋体" w:eastAsia="宋体" w:cs="宋体"/>
                <w:kern w:val="0"/>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lang w:val="en-US" w:eastAsia="zh-CN"/>
        </w:rPr>
        <w:t>包2：</w:t>
      </w:r>
    </w:p>
    <w:p>
      <w:pPr>
        <w:rPr>
          <w:rFonts w:hint="eastAsia" w:ascii="宋体" w:hAnsi="宋体" w:eastAsia="宋体" w:cs="宋体"/>
          <w:sz w:val="24"/>
          <w:szCs w:val="24"/>
        </w:rPr>
      </w:pPr>
    </w:p>
    <w:tbl>
      <w:tblPr>
        <w:tblStyle w:val="2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05"/>
        <w:gridCol w:w="552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5"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0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2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1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restar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905"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读秀知识库（含两台歌德电子图书资源）</w:t>
            </w: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1.提供全库图书的全文检索；</w:t>
            </w:r>
          </w:p>
        </w:tc>
        <w:tc>
          <w:tcPr>
            <w:tcW w:w="1111"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2.满足基本字段搜索、章节名称搜索、正文搜索；</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3.阅读中提供文字提取、查看来源等功能；</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4.与馆藏纸质借阅系统、随书光盘、期刊、论文等进行无缝挂接；</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5.远程实时更新，对读者使用过程中的问题即时答复；</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6.与移动校园APP对接；</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7.安装本地图书1万册。</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restar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1905"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名师讲坛视频数据库</w:t>
            </w: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1.视频库全部内容，总量不少于12万集；</w:t>
            </w:r>
          </w:p>
        </w:tc>
        <w:tc>
          <w:tcPr>
            <w:tcW w:w="1111"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2.拥有自主知识产权，所有视频都取得著作权人的授权；</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3.提供系列名称、视频名称、主讲人、主讲人单位、视频字幕检索到相关的课程讲座；</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4.视频控制在时长18～25分钟，可时长控制：</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5.产品格式 在线视频标准采用h264＋aac编码，视音频码流200～300kbps,分辨率为480*270；</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6.与移动校园APP对接。</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restar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1905"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云舟知识空间服务系统（学习通）</w:t>
            </w: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1.在专题创作平台中，将图书馆的文献资源导入到编辑器中供学术参考，也可以添加本地资源；</w:t>
            </w:r>
          </w:p>
        </w:tc>
        <w:tc>
          <w:tcPr>
            <w:tcW w:w="1111"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2.可以根据学校及用户行为分析，将不同类型的专题添加到文献域中，为读者推送精准的学术服务；</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3.提供了各种新型的专题列表，为读者推荐了大量热门、流行的学术前沿专题；</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4.图书馆管理员可以了解本单位内创建专题、收藏专题、发表话题扥行为的排行，便于管理员了解用户行为；</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55"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7" w:type="dxa"/>
            <w:noWrap w:val="0"/>
            <w:vAlign w:val="center"/>
          </w:tcPr>
          <w:p>
            <w:pPr>
              <w:widowControl/>
              <w:spacing w:line="2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5.提供手机微信客户端服务，与移动校园APP对接。</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55"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1905"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中文发现</w:t>
            </w:r>
          </w:p>
        </w:tc>
        <w:tc>
          <w:tcPr>
            <w:tcW w:w="552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1.深度数据挖掘：基于已有的数据基础，利用数据挖掘、数据分析技术，得出学术研究趋势； </w:t>
            </w:r>
          </w:p>
        </w:tc>
        <w:tc>
          <w:tcPr>
            <w:tcW w:w="1111"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综合类</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bookmarkStart w:id="57" w:name="_Toc15647"/>
      <w:bookmarkStart w:id="58" w:name="_Toc6835"/>
      <w:r>
        <w:rPr>
          <w:rFonts w:hint="eastAsia" w:ascii="宋体" w:hAnsi="宋体" w:eastAsia="宋体" w:cs="宋体"/>
          <w:sz w:val="24"/>
          <w:szCs w:val="24"/>
          <w:lang w:val="en-US" w:eastAsia="zh-CN"/>
        </w:rPr>
        <w:t>包3：</w:t>
      </w:r>
    </w:p>
    <w:tbl>
      <w:tblPr>
        <w:tblStyle w:val="29"/>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34"/>
        <w:gridCol w:w="56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34"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数据库名称</w:t>
            </w:r>
          </w:p>
        </w:tc>
        <w:tc>
          <w:tcPr>
            <w:tcW w:w="5609"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128"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934"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万方学位论文数据库</w:t>
            </w:r>
          </w:p>
        </w:tc>
        <w:tc>
          <w:tcPr>
            <w:tcW w:w="5609"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1.全库内容（哲学、经济、法学、教育、文学、历史、理学、工学、管理全部学科）硕博论文；</w:t>
            </w:r>
          </w:p>
        </w:tc>
        <w:tc>
          <w:tcPr>
            <w:tcW w:w="1128"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综合类</w:t>
            </w: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包4：</w:t>
      </w:r>
    </w:p>
    <w:tbl>
      <w:tblPr>
        <w:tblStyle w:val="29"/>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38"/>
        <w:gridCol w:w="5621"/>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9"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38"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62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3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69"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938"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新东方数据库</w:t>
            </w:r>
          </w:p>
        </w:tc>
        <w:tc>
          <w:tcPr>
            <w:tcW w:w="562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1.四六级备考、四六级基础、四六级单项、四六级真题讲解、四六级基础训练、新概念、考研；</w:t>
            </w:r>
          </w:p>
        </w:tc>
        <w:tc>
          <w:tcPr>
            <w:tcW w:w="113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学习类</w:t>
            </w:r>
          </w:p>
        </w:tc>
      </w:tr>
    </w:tbl>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包5：</w:t>
      </w:r>
    </w:p>
    <w:tbl>
      <w:tblPr>
        <w:tblStyle w:val="2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13"/>
        <w:gridCol w:w="55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5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1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1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9"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91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中国地方志库（民国前2000种）</w:t>
            </w:r>
          </w:p>
        </w:tc>
        <w:tc>
          <w:tcPr>
            <w:tcW w:w="5550"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1.提供逐页原版影像及Word文本内容； </w:t>
            </w:r>
          </w:p>
        </w:tc>
        <w:tc>
          <w:tcPr>
            <w:tcW w:w="111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文史类</w:t>
            </w:r>
          </w:p>
        </w:tc>
      </w:tr>
    </w:tbl>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包6：</w:t>
      </w:r>
    </w:p>
    <w:p>
      <w:pPr>
        <w:pStyle w:val="2"/>
        <w:rPr>
          <w:rFonts w:hint="eastAsia" w:ascii="宋体" w:hAnsi="宋体" w:eastAsia="宋体" w:cs="宋体"/>
          <w:sz w:val="24"/>
          <w:szCs w:val="24"/>
          <w:lang w:val="en-US" w:eastAsia="zh-CN"/>
        </w:rPr>
      </w:pPr>
    </w:p>
    <w:tbl>
      <w:tblPr>
        <w:tblStyle w:val="29"/>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50"/>
        <w:gridCol w:w="565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4"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65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3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74"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50"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起点考研网（赠</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教师资格网）</w:t>
            </w:r>
          </w:p>
        </w:tc>
        <w:tc>
          <w:tcPr>
            <w:tcW w:w="565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1.支持微信平台访问及手机客户端，可嵌入图书馆微信公众号，并可通过图书馆微信公众号直接访问。用户通过手机、pad等可以轻松进行答题、视频学习；</w:t>
            </w:r>
          </w:p>
        </w:tc>
        <w:tc>
          <w:tcPr>
            <w:tcW w:w="1137"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4" w:type="dxa"/>
            <w:vMerge w:val="continue"/>
            <w:noWrap w:val="0"/>
            <w:vAlign w:val="center"/>
          </w:tcPr>
          <w:p>
            <w:pPr>
              <w:widowControl/>
              <w:jc w:val="left"/>
              <w:rPr>
                <w:rFonts w:hint="eastAsia" w:ascii="宋体" w:hAnsi="宋体" w:eastAsia="宋体" w:cs="宋体"/>
                <w:color w:val="000000"/>
                <w:kern w:val="0"/>
                <w:sz w:val="24"/>
                <w:szCs w:val="24"/>
              </w:rPr>
            </w:pPr>
          </w:p>
        </w:tc>
        <w:tc>
          <w:tcPr>
            <w:tcW w:w="1950" w:type="dxa"/>
            <w:vMerge w:val="continue"/>
            <w:noWrap w:val="0"/>
            <w:vAlign w:val="center"/>
          </w:tcPr>
          <w:p>
            <w:pPr>
              <w:widowControl/>
              <w:jc w:val="left"/>
              <w:rPr>
                <w:rFonts w:hint="eastAsia" w:ascii="宋体" w:hAnsi="宋体" w:eastAsia="宋体" w:cs="宋体"/>
                <w:color w:val="000000"/>
                <w:kern w:val="0"/>
                <w:sz w:val="24"/>
                <w:szCs w:val="24"/>
              </w:rPr>
            </w:pPr>
          </w:p>
        </w:tc>
        <w:tc>
          <w:tcPr>
            <w:tcW w:w="565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2.课程内容为原创资源，拥有自主知识产权；</w:t>
            </w:r>
          </w:p>
        </w:tc>
        <w:tc>
          <w:tcPr>
            <w:tcW w:w="1137"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74" w:type="dxa"/>
            <w:vMerge w:val="continue"/>
            <w:noWrap w:val="0"/>
            <w:vAlign w:val="center"/>
          </w:tcPr>
          <w:p>
            <w:pPr>
              <w:widowControl/>
              <w:jc w:val="left"/>
              <w:rPr>
                <w:rFonts w:hint="eastAsia" w:ascii="宋体" w:hAnsi="宋体" w:eastAsia="宋体" w:cs="宋体"/>
                <w:color w:val="000000"/>
                <w:kern w:val="0"/>
                <w:sz w:val="24"/>
                <w:szCs w:val="24"/>
              </w:rPr>
            </w:pPr>
          </w:p>
        </w:tc>
        <w:tc>
          <w:tcPr>
            <w:tcW w:w="1950" w:type="dxa"/>
            <w:vMerge w:val="continue"/>
            <w:noWrap w:val="0"/>
            <w:vAlign w:val="center"/>
          </w:tcPr>
          <w:p>
            <w:pPr>
              <w:widowControl/>
              <w:jc w:val="left"/>
              <w:rPr>
                <w:rFonts w:hint="eastAsia" w:ascii="宋体" w:hAnsi="宋体" w:eastAsia="宋体" w:cs="宋体"/>
                <w:color w:val="000000"/>
                <w:kern w:val="0"/>
                <w:sz w:val="24"/>
                <w:szCs w:val="24"/>
              </w:rPr>
            </w:pPr>
          </w:p>
        </w:tc>
        <w:tc>
          <w:tcPr>
            <w:tcW w:w="565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3.全库内容提供校园IP浏览、下载、网上答题评卷功能；</w:t>
            </w:r>
          </w:p>
        </w:tc>
        <w:tc>
          <w:tcPr>
            <w:tcW w:w="1137"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4" w:type="dxa"/>
            <w:vMerge w:val="continue"/>
            <w:noWrap w:val="0"/>
            <w:vAlign w:val="center"/>
          </w:tcPr>
          <w:p>
            <w:pPr>
              <w:widowControl/>
              <w:jc w:val="left"/>
              <w:rPr>
                <w:rFonts w:hint="eastAsia" w:ascii="宋体" w:hAnsi="宋体" w:eastAsia="宋体" w:cs="宋体"/>
                <w:color w:val="000000"/>
                <w:kern w:val="0"/>
                <w:sz w:val="24"/>
                <w:szCs w:val="24"/>
              </w:rPr>
            </w:pPr>
          </w:p>
        </w:tc>
        <w:tc>
          <w:tcPr>
            <w:tcW w:w="1950" w:type="dxa"/>
            <w:vMerge w:val="continue"/>
            <w:noWrap w:val="0"/>
            <w:vAlign w:val="center"/>
          </w:tcPr>
          <w:p>
            <w:pPr>
              <w:widowControl/>
              <w:jc w:val="left"/>
              <w:rPr>
                <w:rFonts w:hint="eastAsia" w:ascii="宋体" w:hAnsi="宋体" w:eastAsia="宋体" w:cs="宋体"/>
                <w:color w:val="000000"/>
                <w:kern w:val="0"/>
                <w:sz w:val="24"/>
                <w:szCs w:val="24"/>
              </w:rPr>
            </w:pPr>
          </w:p>
        </w:tc>
        <w:tc>
          <w:tcPr>
            <w:tcW w:w="565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4.与移动校园APP对接。</w:t>
            </w:r>
          </w:p>
        </w:tc>
        <w:tc>
          <w:tcPr>
            <w:tcW w:w="1137" w:type="dxa"/>
            <w:vMerge w:val="continue"/>
            <w:noWrap w:val="0"/>
            <w:vAlign w:val="center"/>
          </w:tcPr>
          <w:p>
            <w:pPr>
              <w:widowControl/>
              <w:jc w:val="left"/>
              <w:rPr>
                <w:rFonts w:hint="eastAsia" w:ascii="宋体" w:hAnsi="宋体" w:eastAsia="宋体" w:cs="宋体"/>
                <w:color w:val="000000"/>
                <w:kern w:val="0"/>
                <w:sz w:val="24"/>
                <w:szCs w:val="24"/>
              </w:rPr>
            </w:pP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sectPr>
          <w:footerReference r:id="rId17" w:type="first"/>
          <w:headerReference r:id="rId15" w:type="default"/>
          <w:footerReference r:id="rId16" w:type="default"/>
          <w:pgSz w:w="11906" w:h="16838"/>
          <w:pgMar w:top="1418" w:right="1134" w:bottom="1418" w:left="1134" w:header="907" w:footer="964" w:gutter="567"/>
          <w:pgNumType w:fmt="decimal"/>
          <w:cols w:space="720" w:num="1"/>
          <w:titlePg/>
          <w:docGrid w:linePitch="312" w:charSpace="0"/>
        </w:sect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包7：</w:t>
      </w:r>
    </w:p>
    <w:p>
      <w:pPr>
        <w:rPr>
          <w:rFonts w:hint="eastAsia" w:ascii="宋体" w:hAnsi="宋体" w:eastAsia="宋体" w:cs="宋体"/>
          <w:sz w:val="24"/>
          <w:szCs w:val="24"/>
          <w:lang w:val="en-US" w:eastAsia="zh-CN"/>
        </w:rPr>
      </w:pPr>
    </w:p>
    <w:tbl>
      <w:tblPr>
        <w:tblStyle w:val="2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72"/>
        <w:gridCol w:w="543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872"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431" w:type="dxa"/>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技术要求</w:t>
            </w:r>
          </w:p>
        </w:tc>
        <w:tc>
          <w:tcPr>
            <w:tcW w:w="1092"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3"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72"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中华名画数字资源图片库、艺术多媒体资源服务平台</w:t>
            </w:r>
          </w:p>
        </w:tc>
        <w:tc>
          <w:tcPr>
            <w:tcW w:w="5431" w:type="dxa"/>
            <w:noWrap w:val="0"/>
            <w:vAlign w:val="center"/>
          </w:tcPr>
          <w:p>
            <w:pPr>
              <w:widowControl/>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图片全库</w:t>
            </w:r>
            <w:r>
              <w:rPr>
                <w:rFonts w:hint="eastAsia" w:ascii="宋体" w:hAnsi="宋体" w:eastAsia="宋体" w:cs="宋体"/>
                <w:color w:val="000000"/>
                <w:kern w:val="0"/>
                <w:sz w:val="24"/>
                <w:szCs w:val="24"/>
              </w:rPr>
              <w:t>（历代馆藏、博物馆在线、书法典藏、唐卡四大专辑）</w:t>
            </w:r>
          </w:p>
        </w:tc>
        <w:tc>
          <w:tcPr>
            <w:tcW w:w="1092"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1.校园IP内使用；</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2.400dpi的超高清像素原作；</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3.提供下载原版高清大图；</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4.图片自动根据显示器尺寸、分辨率调整大小。</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艺术教育平台</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1.涵盖音乐会、歌剧、舞剧、舞蹈、戏曲、艺术课程、艺术记录、综合艺术八大专辑30多个系列；</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2.视频资源库点播系统（Vicworl）模块是流媒体服务平台，可以独立运营；</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3.采用NoDelay独创技术，支持广域网任意拖拽，响应时间短；</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4.采用标准HTTP协议，全面实现对多网卡、跨网段、跨路由、跨防火墙的支持；</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Merge w:val="continue"/>
            <w:noWrap w:val="0"/>
            <w:vAlign w:val="center"/>
          </w:tcPr>
          <w:p>
            <w:pPr>
              <w:widowControl/>
              <w:jc w:val="left"/>
              <w:rPr>
                <w:rFonts w:hint="eastAsia" w:ascii="宋体" w:hAnsi="宋体" w:eastAsia="宋体" w:cs="宋体"/>
                <w:color w:val="000000"/>
                <w:kern w:val="0"/>
                <w:sz w:val="24"/>
                <w:szCs w:val="24"/>
              </w:rPr>
            </w:pPr>
          </w:p>
        </w:tc>
        <w:tc>
          <w:tcPr>
            <w:tcW w:w="1872" w:type="dxa"/>
            <w:vMerge w:val="continue"/>
            <w:noWrap w:val="0"/>
            <w:vAlign w:val="center"/>
          </w:tcPr>
          <w:p>
            <w:pPr>
              <w:widowControl/>
              <w:jc w:val="left"/>
              <w:rPr>
                <w:rFonts w:hint="eastAsia" w:ascii="宋体" w:hAnsi="宋体" w:eastAsia="宋体" w:cs="宋体"/>
                <w:color w:val="000000"/>
                <w:kern w:val="0"/>
                <w:sz w:val="24"/>
                <w:szCs w:val="24"/>
              </w:rPr>
            </w:pP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5.单服务器支持1000并发流（无缓冲）。</w:t>
            </w:r>
          </w:p>
        </w:tc>
        <w:tc>
          <w:tcPr>
            <w:tcW w:w="1092"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4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872"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中国名校精品课数据库</w:t>
            </w:r>
          </w:p>
        </w:tc>
        <w:tc>
          <w:tcPr>
            <w:tcW w:w="5431"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1.汇集了国内985/211院校百余所名校著名教授的优秀视频课程资源，涉及文学、哲学、法学、理学、工学、医学、教育学、历史学、经济学、管理学、艺术学等各个学科;</w:t>
            </w:r>
          </w:p>
        </w:tc>
        <w:tc>
          <w:tcPr>
            <w:tcW w:w="1092"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综合类</w:t>
            </w:r>
          </w:p>
        </w:tc>
      </w:tr>
    </w:tbl>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包8：</w:t>
      </w:r>
    </w:p>
    <w:tbl>
      <w:tblPr>
        <w:tblStyle w:val="2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5"/>
        <w:gridCol w:w="552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0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2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1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56"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05"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人民数据：共产党文献信息数据库</w:t>
            </w:r>
          </w:p>
        </w:tc>
        <w:tc>
          <w:tcPr>
            <w:tcW w:w="5526"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1.远程访问无并发数限制，可镜像安装“共产党文献信息”全部数据；</w:t>
            </w:r>
          </w:p>
        </w:tc>
        <w:tc>
          <w:tcPr>
            <w:tcW w:w="1111"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56"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6"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2.保证所供数据库信息内容符合中华人民共和国相关法律，并保证所供信息无知识产权纠纷；</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56" w:type="dxa"/>
            <w:vMerge w:val="continue"/>
            <w:noWrap w:val="0"/>
            <w:vAlign w:val="center"/>
          </w:tcPr>
          <w:p>
            <w:pPr>
              <w:widowControl/>
              <w:jc w:val="left"/>
              <w:rPr>
                <w:rFonts w:hint="eastAsia" w:ascii="宋体" w:hAnsi="宋体" w:eastAsia="宋体" w:cs="宋体"/>
                <w:color w:val="000000"/>
                <w:kern w:val="0"/>
                <w:sz w:val="24"/>
                <w:szCs w:val="24"/>
              </w:rPr>
            </w:pPr>
          </w:p>
        </w:tc>
        <w:tc>
          <w:tcPr>
            <w:tcW w:w="1905" w:type="dxa"/>
            <w:vMerge w:val="continue"/>
            <w:noWrap w:val="0"/>
            <w:vAlign w:val="center"/>
          </w:tcPr>
          <w:p>
            <w:pPr>
              <w:widowControl/>
              <w:jc w:val="left"/>
              <w:rPr>
                <w:rFonts w:hint="eastAsia" w:ascii="宋体" w:hAnsi="宋体" w:eastAsia="宋体" w:cs="宋体"/>
                <w:color w:val="000000"/>
                <w:kern w:val="0"/>
                <w:sz w:val="24"/>
                <w:szCs w:val="24"/>
              </w:rPr>
            </w:pPr>
          </w:p>
        </w:tc>
        <w:tc>
          <w:tcPr>
            <w:tcW w:w="5526"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3.及时免费升级，并负责安装、调试直至可以正常使用。</w:t>
            </w:r>
          </w:p>
        </w:tc>
        <w:tc>
          <w:tcPr>
            <w:tcW w:w="1111" w:type="dxa"/>
            <w:vMerge w:val="continue"/>
            <w:noWrap w:val="0"/>
            <w:vAlign w:val="center"/>
          </w:tcPr>
          <w:p>
            <w:pPr>
              <w:widowControl/>
              <w:jc w:val="left"/>
              <w:rPr>
                <w:rFonts w:hint="eastAsia" w:ascii="宋体" w:hAnsi="宋体" w:eastAsia="宋体" w:cs="宋体"/>
                <w:color w:val="000000"/>
                <w:kern w:val="0"/>
                <w:sz w:val="24"/>
                <w:szCs w:val="24"/>
              </w:rPr>
            </w:pP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包9：</w:t>
      </w:r>
    </w:p>
    <w:tbl>
      <w:tblPr>
        <w:tblStyle w:val="29"/>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22"/>
        <w:gridCol w:w="557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2"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22"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74"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12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62"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22"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北京盈科千信：新知学术发现系统</w:t>
            </w:r>
          </w:p>
        </w:tc>
        <w:tc>
          <w:tcPr>
            <w:tcW w:w="5574"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1.内容覆盖学术期刊、会议论文、学位论文、专利、图书等绝大多数资源类型，总索引量达1.8亿以上;</w:t>
            </w:r>
          </w:p>
        </w:tc>
        <w:tc>
          <w:tcPr>
            <w:tcW w:w="1120"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理工类</w:t>
            </w: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包10：</w:t>
      </w:r>
    </w:p>
    <w:tbl>
      <w:tblPr>
        <w:tblStyle w:val="29"/>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27"/>
        <w:gridCol w:w="53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82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30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06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25" w:type="dxa"/>
            <w:vMerge w:val="restart"/>
            <w:noWrap w:val="0"/>
            <w:vAlign w:val="center"/>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1</w:t>
            </w:r>
          </w:p>
        </w:tc>
        <w:tc>
          <w:tcPr>
            <w:tcW w:w="1827" w:type="dxa"/>
            <w:vMerge w:val="restart"/>
            <w:noWrap w:val="0"/>
            <w:vAlign w:val="center"/>
          </w:tcPr>
          <w:p>
            <w:pPr>
              <w:widowControl/>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国家图书馆民国图书数据库（第五期—第七期）</w:t>
            </w: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1.提供不少于3.5万种民国图书，涵盖哲学、宗教、社会科学、政治、法律、军事、经济、文化艺术、教育、语言文字、文学、历史、地理、科学与技术、综合性图书等类目;</w:t>
            </w:r>
          </w:p>
        </w:tc>
        <w:tc>
          <w:tcPr>
            <w:tcW w:w="1065" w:type="dxa"/>
            <w:vMerge w:val="restart"/>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5" w:type="dxa"/>
            <w:vMerge w:val="continue"/>
            <w:noWrap w:val="0"/>
            <w:vAlign w:val="center"/>
          </w:tcPr>
          <w:p>
            <w:pPr>
              <w:widowControl/>
              <w:jc w:val="left"/>
              <w:rPr>
                <w:rFonts w:hint="eastAsia" w:ascii="宋体" w:hAnsi="宋体" w:eastAsia="宋体" w:cs="宋体"/>
                <w:color w:val="FF0000"/>
                <w:kern w:val="0"/>
                <w:sz w:val="24"/>
                <w:szCs w:val="24"/>
              </w:rPr>
            </w:pPr>
          </w:p>
        </w:tc>
        <w:tc>
          <w:tcPr>
            <w:tcW w:w="1827" w:type="dxa"/>
            <w:vMerge w:val="continue"/>
            <w:noWrap w:val="0"/>
            <w:vAlign w:val="center"/>
          </w:tcPr>
          <w:p>
            <w:pPr>
              <w:widowControl/>
              <w:jc w:val="left"/>
              <w:rPr>
                <w:rFonts w:hint="eastAsia" w:ascii="宋体" w:hAnsi="宋体" w:eastAsia="宋体" w:cs="宋体"/>
                <w:color w:val="FF0000"/>
                <w:kern w:val="0"/>
                <w:sz w:val="24"/>
                <w:szCs w:val="24"/>
              </w:rPr>
            </w:pP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2.采用PNG或JPG图片格式数据;</w:t>
            </w:r>
          </w:p>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3.可全文检索；</w:t>
            </w:r>
          </w:p>
        </w:tc>
        <w:tc>
          <w:tcPr>
            <w:tcW w:w="1065" w:type="dxa"/>
            <w:vMerge w:val="continue"/>
            <w:noWrap w:val="0"/>
            <w:vAlign w:val="center"/>
          </w:tcPr>
          <w:p>
            <w:pPr>
              <w:widowControl/>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5" w:type="dxa"/>
            <w:vMerge w:val="continue"/>
            <w:noWrap w:val="0"/>
            <w:vAlign w:val="center"/>
          </w:tcPr>
          <w:p>
            <w:pPr>
              <w:widowControl/>
              <w:jc w:val="left"/>
              <w:rPr>
                <w:rFonts w:hint="eastAsia" w:ascii="宋体" w:hAnsi="宋体" w:eastAsia="宋体" w:cs="宋体"/>
                <w:color w:val="FF0000"/>
                <w:kern w:val="0"/>
                <w:sz w:val="24"/>
                <w:szCs w:val="24"/>
              </w:rPr>
            </w:pPr>
          </w:p>
        </w:tc>
        <w:tc>
          <w:tcPr>
            <w:tcW w:w="1827" w:type="dxa"/>
            <w:vMerge w:val="continue"/>
            <w:noWrap w:val="0"/>
            <w:vAlign w:val="center"/>
          </w:tcPr>
          <w:p>
            <w:pPr>
              <w:widowControl/>
              <w:jc w:val="left"/>
              <w:rPr>
                <w:rFonts w:hint="eastAsia" w:ascii="宋体" w:hAnsi="宋体" w:eastAsia="宋体" w:cs="宋体"/>
                <w:color w:val="FF0000"/>
                <w:kern w:val="0"/>
                <w:sz w:val="24"/>
                <w:szCs w:val="24"/>
              </w:rPr>
            </w:pP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4.所有电子书本地镜像安装；</w:t>
            </w:r>
          </w:p>
        </w:tc>
        <w:tc>
          <w:tcPr>
            <w:tcW w:w="1065" w:type="dxa"/>
            <w:vMerge w:val="continue"/>
            <w:noWrap w:val="0"/>
            <w:vAlign w:val="center"/>
          </w:tcPr>
          <w:p>
            <w:pPr>
              <w:widowControl/>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5" w:type="dxa"/>
            <w:vMerge w:val="continue"/>
            <w:noWrap w:val="0"/>
            <w:vAlign w:val="center"/>
          </w:tcPr>
          <w:p>
            <w:pPr>
              <w:widowControl/>
              <w:jc w:val="left"/>
              <w:rPr>
                <w:rFonts w:hint="eastAsia" w:ascii="宋体" w:hAnsi="宋体" w:eastAsia="宋体" w:cs="宋体"/>
                <w:color w:val="FF0000"/>
                <w:kern w:val="0"/>
                <w:sz w:val="24"/>
                <w:szCs w:val="24"/>
              </w:rPr>
            </w:pPr>
          </w:p>
        </w:tc>
        <w:tc>
          <w:tcPr>
            <w:tcW w:w="1827" w:type="dxa"/>
            <w:vMerge w:val="continue"/>
            <w:noWrap w:val="0"/>
            <w:vAlign w:val="center"/>
          </w:tcPr>
          <w:p>
            <w:pPr>
              <w:widowControl/>
              <w:jc w:val="left"/>
              <w:rPr>
                <w:rFonts w:hint="eastAsia" w:ascii="宋体" w:hAnsi="宋体" w:eastAsia="宋体" w:cs="宋体"/>
                <w:color w:val="FF0000"/>
                <w:kern w:val="0"/>
                <w:sz w:val="24"/>
                <w:szCs w:val="24"/>
              </w:rPr>
            </w:pP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5.提供完整的数据库使用功能，提供在我方网络范围的7x24小时不间断地网络访问;</w:t>
            </w:r>
          </w:p>
        </w:tc>
        <w:tc>
          <w:tcPr>
            <w:tcW w:w="1065" w:type="dxa"/>
            <w:vMerge w:val="continue"/>
            <w:noWrap w:val="0"/>
            <w:vAlign w:val="center"/>
          </w:tcPr>
          <w:p>
            <w:pPr>
              <w:widowControl/>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5" w:type="dxa"/>
            <w:vMerge w:val="continue"/>
            <w:noWrap w:val="0"/>
            <w:vAlign w:val="center"/>
          </w:tcPr>
          <w:p>
            <w:pPr>
              <w:widowControl/>
              <w:jc w:val="left"/>
              <w:rPr>
                <w:rFonts w:hint="eastAsia" w:ascii="宋体" w:hAnsi="宋体" w:eastAsia="宋体" w:cs="宋体"/>
                <w:color w:val="FF0000"/>
                <w:kern w:val="0"/>
                <w:sz w:val="24"/>
                <w:szCs w:val="24"/>
              </w:rPr>
            </w:pPr>
          </w:p>
        </w:tc>
        <w:tc>
          <w:tcPr>
            <w:tcW w:w="1827" w:type="dxa"/>
            <w:vMerge w:val="continue"/>
            <w:noWrap w:val="0"/>
            <w:vAlign w:val="center"/>
          </w:tcPr>
          <w:p>
            <w:pPr>
              <w:widowControl/>
              <w:jc w:val="left"/>
              <w:rPr>
                <w:rFonts w:hint="eastAsia" w:ascii="宋体" w:hAnsi="宋体" w:eastAsia="宋体" w:cs="宋体"/>
                <w:color w:val="FF0000"/>
                <w:kern w:val="0"/>
                <w:sz w:val="24"/>
                <w:szCs w:val="24"/>
              </w:rPr>
            </w:pP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6.提供网络、电话及EMAIL支持服务，响应时间不超过24小时，以保证数据库产品的正常使用;</w:t>
            </w:r>
          </w:p>
        </w:tc>
        <w:tc>
          <w:tcPr>
            <w:tcW w:w="1065" w:type="dxa"/>
            <w:vMerge w:val="continue"/>
            <w:noWrap w:val="0"/>
            <w:vAlign w:val="center"/>
          </w:tcPr>
          <w:p>
            <w:pPr>
              <w:widowControl/>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5" w:type="dxa"/>
            <w:vMerge w:val="continue"/>
            <w:noWrap w:val="0"/>
            <w:vAlign w:val="center"/>
          </w:tcPr>
          <w:p>
            <w:pPr>
              <w:widowControl/>
              <w:jc w:val="left"/>
              <w:rPr>
                <w:rFonts w:hint="eastAsia" w:ascii="宋体" w:hAnsi="宋体" w:eastAsia="宋体" w:cs="宋体"/>
                <w:color w:val="FF0000"/>
                <w:kern w:val="0"/>
                <w:sz w:val="24"/>
                <w:szCs w:val="24"/>
              </w:rPr>
            </w:pPr>
          </w:p>
        </w:tc>
        <w:tc>
          <w:tcPr>
            <w:tcW w:w="1827" w:type="dxa"/>
            <w:vMerge w:val="continue"/>
            <w:noWrap w:val="0"/>
            <w:vAlign w:val="center"/>
          </w:tcPr>
          <w:p>
            <w:pPr>
              <w:widowControl/>
              <w:jc w:val="left"/>
              <w:rPr>
                <w:rFonts w:hint="eastAsia" w:ascii="宋体" w:hAnsi="宋体" w:eastAsia="宋体" w:cs="宋体"/>
                <w:color w:val="FF0000"/>
                <w:kern w:val="0"/>
                <w:sz w:val="24"/>
                <w:szCs w:val="24"/>
              </w:rPr>
            </w:pPr>
          </w:p>
        </w:tc>
        <w:tc>
          <w:tcPr>
            <w:tcW w:w="5300" w:type="dxa"/>
            <w:noWrap w:val="0"/>
            <w:vAlign w:val="center"/>
          </w:tcPr>
          <w:p>
            <w:pPr>
              <w:widowControl/>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7.使用时无并发数限制。</w:t>
            </w:r>
          </w:p>
        </w:tc>
        <w:tc>
          <w:tcPr>
            <w:tcW w:w="1065" w:type="dxa"/>
            <w:vMerge w:val="continue"/>
            <w:noWrap w:val="0"/>
            <w:vAlign w:val="center"/>
          </w:tcPr>
          <w:p>
            <w:pPr>
              <w:widowControl/>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5" w:type="dxa"/>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lang w:val="en-US" w:eastAsia="zh-CN"/>
              </w:rPr>
              <w:t>2</w:t>
            </w:r>
          </w:p>
        </w:tc>
        <w:tc>
          <w:tcPr>
            <w:tcW w:w="1827" w:type="dxa"/>
            <w:noWrap w:val="0"/>
            <w:vAlign w:val="center"/>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国家图书馆民国报纸数据库（第一辑—第五辑）</w:t>
            </w:r>
          </w:p>
        </w:tc>
        <w:tc>
          <w:tcPr>
            <w:tcW w:w="5300"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1.提供不少于150万版民国报纸，涵盖哲学、宗教、社会科学、政治、法律、军事、经济、文化艺术、教育、语言文字、文学、历史、地理、科学与技术、综合性等类目;</w:t>
            </w:r>
          </w:p>
        </w:tc>
        <w:tc>
          <w:tcPr>
            <w:tcW w:w="1065"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社科类</w:t>
            </w:r>
          </w:p>
        </w:tc>
      </w:tr>
    </w:tbl>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包11：</w:t>
      </w:r>
    </w:p>
    <w:tbl>
      <w:tblPr>
        <w:tblStyle w:val="2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64"/>
        <w:gridCol w:w="540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864"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40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0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9"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64"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壹专利</w:t>
            </w:r>
          </w:p>
        </w:tc>
        <w:tc>
          <w:tcPr>
            <w:tcW w:w="540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1.检索方式多样：提供智能检索、分类检索、高级检索、法律状态检索、批量检索、专利查重等；</w:t>
            </w:r>
          </w:p>
        </w:tc>
        <w:tc>
          <w:tcPr>
            <w:tcW w:w="1087" w:type="dxa"/>
            <w:vMerge w:val="restart"/>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理工类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9" w:type="dxa"/>
            <w:vMerge w:val="continue"/>
            <w:noWrap w:val="0"/>
            <w:vAlign w:val="center"/>
          </w:tcPr>
          <w:p>
            <w:pPr>
              <w:widowControl/>
              <w:jc w:val="center"/>
              <w:rPr>
                <w:rFonts w:hint="eastAsia" w:ascii="宋体" w:hAnsi="宋体" w:eastAsia="宋体" w:cs="宋体"/>
                <w:color w:val="000000"/>
                <w:kern w:val="0"/>
                <w:sz w:val="24"/>
                <w:szCs w:val="24"/>
              </w:rPr>
            </w:pPr>
          </w:p>
        </w:tc>
        <w:tc>
          <w:tcPr>
            <w:tcW w:w="1864" w:type="dxa"/>
            <w:vMerge w:val="continue"/>
            <w:noWrap w:val="0"/>
            <w:vAlign w:val="center"/>
          </w:tcPr>
          <w:p>
            <w:pPr>
              <w:widowControl/>
              <w:jc w:val="center"/>
              <w:rPr>
                <w:rFonts w:hint="eastAsia" w:ascii="宋体" w:hAnsi="宋体" w:eastAsia="宋体" w:cs="宋体"/>
                <w:color w:val="000000"/>
                <w:kern w:val="0"/>
                <w:sz w:val="24"/>
                <w:szCs w:val="24"/>
              </w:rPr>
            </w:pPr>
          </w:p>
        </w:tc>
        <w:tc>
          <w:tcPr>
            <w:tcW w:w="540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2.可以个性处理检索结果；</w:t>
            </w:r>
          </w:p>
        </w:tc>
        <w:tc>
          <w:tcPr>
            <w:tcW w:w="1087" w:type="dxa"/>
            <w:vMerge w:val="continue"/>
            <w:noWrap w:val="0"/>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9" w:type="dxa"/>
            <w:vMerge w:val="continue"/>
            <w:noWrap w:val="0"/>
            <w:vAlign w:val="center"/>
          </w:tcPr>
          <w:p>
            <w:pPr>
              <w:widowControl/>
              <w:jc w:val="center"/>
              <w:rPr>
                <w:rFonts w:hint="eastAsia" w:ascii="宋体" w:hAnsi="宋体" w:eastAsia="宋体" w:cs="宋体"/>
                <w:color w:val="000000"/>
                <w:kern w:val="0"/>
                <w:sz w:val="24"/>
                <w:szCs w:val="24"/>
              </w:rPr>
            </w:pPr>
          </w:p>
        </w:tc>
        <w:tc>
          <w:tcPr>
            <w:tcW w:w="1864" w:type="dxa"/>
            <w:vMerge w:val="continue"/>
            <w:noWrap w:val="0"/>
            <w:vAlign w:val="center"/>
          </w:tcPr>
          <w:p>
            <w:pPr>
              <w:widowControl/>
              <w:jc w:val="center"/>
              <w:rPr>
                <w:rFonts w:hint="eastAsia" w:ascii="宋体" w:hAnsi="宋体" w:eastAsia="宋体" w:cs="宋体"/>
                <w:color w:val="000000"/>
                <w:kern w:val="0"/>
                <w:sz w:val="24"/>
                <w:szCs w:val="24"/>
              </w:rPr>
            </w:pPr>
          </w:p>
        </w:tc>
        <w:tc>
          <w:tcPr>
            <w:tcW w:w="540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3.提供专利分析维度、特色专利分析等；</w:t>
            </w:r>
          </w:p>
        </w:tc>
        <w:tc>
          <w:tcPr>
            <w:tcW w:w="1087" w:type="dxa"/>
            <w:vMerge w:val="continue"/>
            <w:noWrap w:val="0"/>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39" w:type="dxa"/>
            <w:vMerge w:val="continue"/>
            <w:noWrap w:val="0"/>
            <w:vAlign w:val="center"/>
          </w:tcPr>
          <w:p>
            <w:pPr>
              <w:widowControl/>
              <w:jc w:val="center"/>
              <w:rPr>
                <w:rFonts w:hint="eastAsia" w:ascii="宋体" w:hAnsi="宋体" w:eastAsia="宋体" w:cs="宋体"/>
                <w:color w:val="000000"/>
                <w:kern w:val="0"/>
                <w:sz w:val="24"/>
                <w:szCs w:val="24"/>
              </w:rPr>
            </w:pPr>
          </w:p>
        </w:tc>
        <w:tc>
          <w:tcPr>
            <w:tcW w:w="1864" w:type="dxa"/>
            <w:vMerge w:val="continue"/>
            <w:noWrap w:val="0"/>
            <w:vAlign w:val="center"/>
          </w:tcPr>
          <w:p>
            <w:pPr>
              <w:widowControl/>
              <w:jc w:val="center"/>
              <w:rPr>
                <w:rFonts w:hint="eastAsia" w:ascii="宋体" w:hAnsi="宋体" w:eastAsia="宋体" w:cs="宋体"/>
                <w:color w:val="000000"/>
                <w:kern w:val="0"/>
                <w:sz w:val="24"/>
                <w:szCs w:val="24"/>
              </w:rPr>
            </w:pPr>
          </w:p>
        </w:tc>
        <w:tc>
          <w:tcPr>
            <w:tcW w:w="540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4.支持对专利数据进行收藏，支持对著录项、原文和摘要附图数据进行批量导出，支持对指定检索表达式/单篇专利周期性地监控，支持新建小组，管理组内成员；</w:t>
            </w:r>
          </w:p>
        </w:tc>
        <w:tc>
          <w:tcPr>
            <w:tcW w:w="1087" w:type="dxa"/>
            <w:vMerge w:val="continue"/>
            <w:noWrap w:val="0"/>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9" w:type="dxa"/>
            <w:vMerge w:val="continue"/>
            <w:noWrap w:val="0"/>
            <w:vAlign w:val="center"/>
          </w:tcPr>
          <w:p>
            <w:pPr>
              <w:widowControl/>
              <w:jc w:val="center"/>
              <w:rPr>
                <w:rFonts w:hint="eastAsia" w:ascii="宋体" w:hAnsi="宋体" w:eastAsia="宋体" w:cs="宋体"/>
                <w:color w:val="000000"/>
                <w:kern w:val="0"/>
                <w:sz w:val="24"/>
                <w:szCs w:val="24"/>
              </w:rPr>
            </w:pPr>
          </w:p>
        </w:tc>
        <w:tc>
          <w:tcPr>
            <w:tcW w:w="1864" w:type="dxa"/>
            <w:vMerge w:val="continue"/>
            <w:noWrap w:val="0"/>
            <w:vAlign w:val="center"/>
          </w:tcPr>
          <w:p>
            <w:pPr>
              <w:widowControl/>
              <w:jc w:val="center"/>
              <w:rPr>
                <w:rFonts w:hint="eastAsia" w:ascii="宋体" w:hAnsi="宋体" w:eastAsia="宋体" w:cs="宋体"/>
                <w:color w:val="000000"/>
                <w:kern w:val="0"/>
                <w:sz w:val="24"/>
                <w:szCs w:val="24"/>
              </w:rPr>
            </w:pPr>
          </w:p>
        </w:tc>
        <w:tc>
          <w:tcPr>
            <w:tcW w:w="540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5.提供系统常规功能新版本升级、系统插件的升级服务，系统为7*24小时运行。</w:t>
            </w:r>
          </w:p>
        </w:tc>
        <w:tc>
          <w:tcPr>
            <w:tcW w:w="1087" w:type="dxa"/>
            <w:vMerge w:val="continue"/>
            <w:noWrap w:val="0"/>
            <w:vAlign w:val="center"/>
          </w:tcPr>
          <w:p>
            <w:pPr>
              <w:widowControl/>
              <w:jc w:val="center"/>
              <w:rPr>
                <w:rFonts w:hint="eastAsia" w:ascii="宋体" w:hAnsi="宋体" w:eastAsia="宋体" w:cs="宋体"/>
                <w:color w:val="000000"/>
                <w:kern w:val="0"/>
                <w:sz w:val="24"/>
                <w:szCs w:val="24"/>
              </w:rPr>
            </w:pPr>
          </w:p>
        </w:tc>
      </w:tr>
    </w:tbl>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sectPr>
          <w:pgSz w:w="11906" w:h="16838"/>
          <w:pgMar w:top="1418" w:right="1134" w:bottom="1418" w:left="1134" w:header="907" w:footer="964" w:gutter="567"/>
          <w:pgNumType w:fmt="decimal"/>
          <w:cols w:space="720" w:num="1"/>
          <w:titlePg/>
          <w:docGrid w:linePitch="312" w:charSpace="0"/>
        </w:sect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包12：</w:t>
      </w:r>
    </w:p>
    <w:tbl>
      <w:tblPr>
        <w:tblStyle w:val="29"/>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9"/>
        <w:gridCol w:w="559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6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2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99"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12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6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2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中国近代文献资源全库</w:t>
            </w:r>
          </w:p>
        </w:tc>
        <w:tc>
          <w:tcPr>
            <w:tcW w:w="5599"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xml:space="preserve"> 1.中国近代期刊全文数据库：收录1833年至1949年间中国近代期刊2万余种，共计990万篇以上文献，内容涵盖这一时期的政治、军事、外交、经济、教育、思想文化、宗教等各方面的情况；</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2.中国近代报纸全文数据库：收录中国近代出版的中英文报纸600余种，共计逾300万余版；</w:t>
            </w:r>
          </w:p>
        </w:tc>
        <w:tc>
          <w:tcPr>
            <w:tcW w:w="112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社科类</w:t>
            </w: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包13：</w:t>
      </w:r>
    </w:p>
    <w:tbl>
      <w:tblPr>
        <w:tblStyle w:val="2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5"/>
        <w:gridCol w:w="552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0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26"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11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5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0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中华经典古籍库（中华书局点校版）</w:t>
            </w:r>
          </w:p>
        </w:tc>
        <w:tc>
          <w:tcPr>
            <w:tcW w:w="5526"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1.全库1-9期5042种图书；</w:t>
            </w:r>
          </w:p>
        </w:tc>
        <w:tc>
          <w:tcPr>
            <w:tcW w:w="111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文史类</w:t>
            </w: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包14：</w:t>
      </w:r>
    </w:p>
    <w:tbl>
      <w:tblPr>
        <w:tblStyle w:val="2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13"/>
        <w:gridCol w:w="55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91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550"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11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913"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未来学堂-中小学资源及案例系统-数学、汉语言文学、物理、历史、地理、生物、英语、思政、音乐、美术、体育）</w:t>
            </w:r>
          </w:p>
        </w:tc>
        <w:tc>
          <w:tcPr>
            <w:tcW w:w="5550"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1.覆盖初中、高中阶段数学、物理、化学、汉语言文学、历史、地理、生物、英语、思政、音乐、美术、体育12个学科的教学文案库、微课示范库、教学案例库；</w:t>
            </w:r>
          </w:p>
        </w:tc>
        <w:tc>
          <w:tcPr>
            <w:tcW w:w="1116" w:type="dxa"/>
            <w:noWrap w:val="0"/>
            <w:vAlign w:val="center"/>
          </w:tcPr>
          <w:p>
            <w:pPr>
              <w:widowControl/>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师范类</w:t>
            </w:r>
          </w:p>
        </w:tc>
      </w:tr>
    </w:tbl>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包15：</w:t>
      </w:r>
    </w:p>
    <w:tbl>
      <w:tblPr>
        <w:tblStyle w:val="29"/>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65"/>
        <w:gridCol w:w="540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86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408"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技术要求</w:t>
            </w:r>
          </w:p>
        </w:tc>
        <w:tc>
          <w:tcPr>
            <w:tcW w:w="108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739"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65"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国研网： 区域经济数据库</w:t>
            </w:r>
          </w:p>
        </w:tc>
        <w:tc>
          <w:tcPr>
            <w:tcW w:w="5408"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1.省级：31个地区的月度、季度、年度数据；市级：72个城市月度、季度数据；288个按行政区域划分、省市划分的数据；3.县级：2000多个县级经济数据库。</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2.主要指标涵盖：国民经济核算、人口、就业与工资、固定资产投资、能源、财政、价格指数、人民生活、城市概况、环境保护、农业、工业、建筑业、运输邮电业、国内贸易、对外贸易、旅游、教育与科技、文化体育卫生等数据。是分析判断国内各地区经济发展趋势的基础数据库。更新频度为月、季、年。</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3.可按时间、地区、城市、县区等进行多维度检索。</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4.全库内容IP内访问、下载。更新频度为月、季、年。</w:t>
            </w:r>
          </w:p>
        </w:tc>
        <w:tc>
          <w:tcPr>
            <w:tcW w:w="1087"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新增/经济管理类</w:t>
            </w:r>
          </w:p>
        </w:tc>
      </w:tr>
    </w:tbl>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包16：</w:t>
      </w:r>
    </w:p>
    <w:tbl>
      <w:tblPr>
        <w:tblStyle w:val="29"/>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85"/>
        <w:gridCol w:w="546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48"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序</w:t>
            </w:r>
            <w:r>
              <w:rPr>
                <w:rFonts w:hint="eastAsia" w:ascii="宋体" w:hAnsi="宋体" w:eastAsia="宋体" w:cs="宋体"/>
                <w:color w:val="000000"/>
                <w:kern w:val="0"/>
                <w:sz w:val="24"/>
                <w:szCs w:val="24"/>
              </w:rPr>
              <w:t>号</w:t>
            </w:r>
          </w:p>
        </w:tc>
        <w:tc>
          <w:tcPr>
            <w:tcW w:w="1885"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数据库名称</w:t>
            </w:r>
          </w:p>
        </w:tc>
        <w:tc>
          <w:tcPr>
            <w:tcW w:w="546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099"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748" w:type="dxa"/>
            <w:noWrap w:val="0"/>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885"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掌阅精选电子图书</w:t>
            </w:r>
          </w:p>
        </w:tc>
        <w:tc>
          <w:tcPr>
            <w:tcW w:w="546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1.包含文学、艺术、社会科学、历史、哲学、心理学、法律等多学科近五年优质电子图书76000种；有声图书10000集；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2.所有电子图书均为ePub格式，有声图书为MP3格式；</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3.支持互联网访问模式，支持PC端、H5端、APP端多端阅读方式；</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4.支持开放接口做统一用户认证，也支持通过PC端或H5端专属图书馆注册登录;</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5.支持按书名、作者、出版社等关键字搜索；</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6.支持记录上次阅读/听书功能；</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7.年更新不少于20000种图书。</w:t>
            </w:r>
          </w:p>
        </w:tc>
        <w:tc>
          <w:tcPr>
            <w:tcW w:w="1099"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新增/综合类</w:t>
            </w:r>
          </w:p>
        </w:tc>
      </w:tr>
    </w:tbl>
    <w:p>
      <w:pPr>
        <w:rPr>
          <w:rFonts w:hint="default"/>
          <w:lang w:val="en-US" w:eastAsia="zh-CN"/>
        </w:rPr>
      </w:pPr>
    </w:p>
    <w:p>
      <w:pPr>
        <w:pStyle w:val="3"/>
        <w:pageBreakBefore/>
        <w:numPr>
          <w:ilvl w:val="0"/>
          <w:numId w:val="18"/>
        </w:numPr>
        <w:spacing w:before="319" w:beforeLines="100" w:after="319" w:afterLines="100" w:line="500" w:lineRule="exact"/>
        <w:rPr>
          <w:rFonts w:hint="eastAsia" w:ascii="宋体" w:hAnsi="宋体" w:eastAsia="宋体" w:cs="宋体"/>
          <w:sz w:val="36"/>
          <w:szCs w:val="36"/>
        </w:rPr>
      </w:pPr>
      <w:r>
        <w:rPr>
          <w:rFonts w:hint="eastAsia" w:ascii="宋体" w:hAnsi="宋体" w:eastAsia="宋体" w:cs="宋体"/>
          <w:sz w:val="36"/>
          <w:szCs w:val="36"/>
        </w:rPr>
        <w:t xml:space="preserve">  </w:t>
      </w:r>
      <w:bookmarkStart w:id="59" w:name="_Toc24921"/>
      <w:r>
        <w:rPr>
          <w:rFonts w:hint="eastAsia" w:ascii="宋体" w:hAnsi="宋体" w:eastAsia="宋体" w:cs="宋体"/>
          <w:sz w:val="36"/>
          <w:szCs w:val="36"/>
        </w:rPr>
        <w:t>合同条款</w:t>
      </w:r>
      <w:bookmarkEnd w:id="57"/>
      <w:bookmarkEnd w:id="58"/>
      <w:bookmarkEnd w:id="59"/>
    </w:p>
    <w:p>
      <w:pPr>
        <w:rPr>
          <w:rFonts w:hint="eastAsia" w:ascii="宋体" w:hAnsi="宋体" w:eastAsia="宋体" w:cs="宋体"/>
          <w:sz w:val="36"/>
          <w:szCs w:val="36"/>
        </w:rPr>
      </w:pPr>
    </w:p>
    <w:p>
      <w:pPr>
        <w:spacing w:line="360" w:lineRule="auto"/>
        <w:jc w:val="center"/>
        <w:rPr>
          <w:rFonts w:hint="eastAsia" w:ascii="宋体" w:hAnsi="宋体" w:eastAsia="宋体" w:cs="Times New Roman"/>
          <w:b/>
          <w:kern w:val="2"/>
          <w:sz w:val="44"/>
          <w:szCs w:val="44"/>
          <w:lang w:val="en-US" w:eastAsia="zh-CN" w:bidi="ar-SA"/>
        </w:rPr>
      </w:pPr>
      <w:bookmarkStart w:id="60" w:name="_Toc2234"/>
      <w:bookmarkStart w:id="61" w:name="_Toc2057"/>
      <w:r>
        <w:rPr>
          <w:rFonts w:hint="eastAsia" w:ascii="宋体" w:hAnsi="宋体" w:eastAsia="宋体" w:cs="Times New Roman"/>
          <w:b/>
          <w:kern w:val="2"/>
          <w:sz w:val="44"/>
          <w:szCs w:val="44"/>
          <w:lang w:val="en-US" w:eastAsia="zh-CN" w:bidi="ar-SA"/>
        </w:rPr>
        <w:t>陕西理工大学2023-2024年度中文电子文献</w:t>
      </w:r>
    </w:p>
    <w:p>
      <w:pPr>
        <w:spacing w:line="360" w:lineRule="auto"/>
        <w:jc w:val="center"/>
        <w:rPr>
          <w:rFonts w:hint="eastAsia" w:ascii="宋体" w:hAnsi="宋体"/>
          <w:b/>
          <w:sz w:val="52"/>
          <w:szCs w:val="52"/>
        </w:rPr>
      </w:pPr>
      <w:r>
        <w:rPr>
          <w:rFonts w:hint="eastAsia" w:ascii="宋体" w:hAnsi="宋体" w:eastAsia="宋体" w:cs="Times New Roman"/>
          <w:b/>
          <w:kern w:val="2"/>
          <w:sz w:val="44"/>
          <w:szCs w:val="44"/>
          <w:lang w:val="en-US" w:eastAsia="zh-CN" w:bidi="ar-SA"/>
        </w:rPr>
        <w:t>采购项目</w:t>
      </w:r>
    </w:p>
    <w:p>
      <w:pPr>
        <w:spacing w:line="360" w:lineRule="auto"/>
        <w:ind w:firstLine="3101" w:firstLineChars="594"/>
        <w:rPr>
          <w:rFonts w:hint="eastAsia" w:ascii="宋体" w:hAnsi="宋体"/>
          <w:b/>
          <w:sz w:val="52"/>
          <w:szCs w:val="52"/>
        </w:rPr>
      </w:pPr>
    </w:p>
    <w:p>
      <w:pPr>
        <w:spacing w:line="360" w:lineRule="auto"/>
        <w:ind w:firstLine="3101" w:firstLineChars="594"/>
        <w:rPr>
          <w:rFonts w:hint="eastAsia" w:ascii="宋体" w:hAnsi="宋体"/>
          <w:b/>
          <w:sz w:val="52"/>
          <w:szCs w:val="52"/>
        </w:rPr>
      </w:pPr>
    </w:p>
    <w:p>
      <w:pPr>
        <w:spacing w:line="360" w:lineRule="auto"/>
        <w:ind w:firstLine="3101" w:firstLineChars="594"/>
        <w:rPr>
          <w:rFonts w:hint="eastAsia" w:ascii="宋体" w:hAnsi="宋体"/>
          <w:b/>
          <w:sz w:val="52"/>
          <w:szCs w:val="52"/>
        </w:rPr>
      </w:pPr>
    </w:p>
    <w:p>
      <w:pPr>
        <w:spacing w:line="360" w:lineRule="auto"/>
        <w:ind w:firstLine="3101" w:firstLineChars="594"/>
        <w:rPr>
          <w:rFonts w:ascii="宋体" w:hAnsi="宋体"/>
          <w:b/>
          <w:sz w:val="52"/>
          <w:szCs w:val="52"/>
        </w:rPr>
      </w:pPr>
      <w:r>
        <w:rPr>
          <w:rFonts w:hint="eastAsia" w:ascii="宋体" w:hAnsi="宋体"/>
          <w:b/>
          <w:sz w:val="52"/>
          <w:szCs w:val="52"/>
        </w:rPr>
        <w:t>供 货 合 同</w:t>
      </w:r>
    </w:p>
    <w:p>
      <w:pPr>
        <w:pStyle w:val="13"/>
        <w:ind w:firstLine="2240" w:firstLineChars="700"/>
        <w:rPr>
          <w:rFonts w:hAnsi="宋体"/>
          <w:sz w:val="32"/>
          <w:szCs w:val="32"/>
          <w:u w:val="single"/>
        </w:rPr>
      </w:pPr>
      <w:r>
        <w:rPr>
          <w:rFonts w:hint="eastAsia" w:hAnsi="宋体"/>
          <w:sz w:val="32"/>
          <w:szCs w:val="32"/>
        </w:rPr>
        <w:t>合同编号：</w:t>
      </w:r>
    </w:p>
    <w:p>
      <w:pPr>
        <w:spacing w:line="360" w:lineRule="auto"/>
        <w:rPr>
          <w:rFonts w:ascii="宋体" w:hAnsi="宋体"/>
          <w:b/>
          <w:sz w:val="32"/>
          <w:szCs w:val="36"/>
        </w:rPr>
      </w:pPr>
    </w:p>
    <w:p>
      <w:pPr>
        <w:spacing w:line="360" w:lineRule="auto"/>
        <w:rPr>
          <w:rFonts w:ascii="宋体" w:hAnsi="宋体"/>
          <w:b/>
          <w:sz w:val="32"/>
          <w:szCs w:val="36"/>
        </w:rPr>
      </w:pPr>
    </w:p>
    <w:p>
      <w:pPr>
        <w:spacing w:line="360" w:lineRule="auto"/>
        <w:rPr>
          <w:rFonts w:ascii="宋体" w:hAnsi="宋体"/>
          <w:b/>
          <w:sz w:val="32"/>
          <w:szCs w:val="36"/>
        </w:rPr>
      </w:pPr>
    </w:p>
    <w:p>
      <w:pPr>
        <w:spacing w:line="360" w:lineRule="auto"/>
        <w:ind w:firstLine="1259" w:firstLineChars="392"/>
        <w:rPr>
          <w:rFonts w:hint="eastAsia" w:ascii="宋体" w:hAnsi="宋体" w:eastAsia="宋体" w:cs="Times New Roman"/>
          <w:b/>
          <w:sz w:val="32"/>
          <w:szCs w:val="36"/>
        </w:rPr>
      </w:pPr>
      <w:r>
        <w:rPr>
          <w:rFonts w:hint="eastAsia" w:ascii="宋体" w:hAnsi="宋体" w:eastAsia="宋体" w:cs="Times New Roman"/>
          <w:b/>
          <w:sz w:val="32"/>
          <w:szCs w:val="36"/>
        </w:rPr>
        <w:t xml:space="preserve"> 买     方：   陕西理工大学</w:t>
      </w:r>
    </w:p>
    <w:p>
      <w:pPr>
        <w:spacing w:line="360" w:lineRule="auto"/>
        <w:ind w:firstLine="1259" w:firstLineChars="392"/>
        <w:rPr>
          <w:rFonts w:hint="eastAsia" w:ascii="宋体" w:hAnsi="宋体" w:eastAsia="宋体" w:cs="Times New Roman"/>
          <w:b/>
          <w:sz w:val="32"/>
          <w:szCs w:val="36"/>
        </w:rPr>
      </w:pPr>
      <w:r>
        <w:rPr>
          <w:rFonts w:hint="eastAsia" w:ascii="宋体" w:hAnsi="宋体" w:eastAsia="宋体" w:cs="Times New Roman"/>
          <w:b/>
          <w:sz w:val="32"/>
          <w:szCs w:val="36"/>
        </w:rPr>
        <w:t xml:space="preserve"> 卖     方：   </w:t>
      </w:r>
    </w:p>
    <w:p>
      <w:pPr>
        <w:spacing w:line="360" w:lineRule="auto"/>
        <w:ind w:firstLine="1259" w:firstLineChars="392"/>
        <w:rPr>
          <w:rFonts w:hint="eastAsia" w:ascii="宋体" w:hAnsi="宋体" w:eastAsia="宋体" w:cs="Times New Roman"/>
          <w:b/>
          <w:sz w:val="32"/>
          <w:szCs w:val="36"/>
        </w:rPr>
      </w:pPr>
      <w:r>
        <w:rPr>
          <w:rFonts w:hint="eastAsia" w:ascii="宋体" w:hAnsi="宋体" w:eastAsia="宋体" w:cs="Times New Roman"/>
          <w:b/>
          <w:sz w:val="32"/>
          <w:szCs w:val="36"/>
        </w:rPr>
        <w:t xml:space="preserve"> 签订日期： </w:t>
      </w:r>
      <w:r>
        <w:rPr>
          <w:rFonts w:hint="eastAsia" w:ascii="宋体" w:hAnsi="宋体" w:eastAsia="宋体" w:cs="Times New Roman"/>
          <w:b/>
          <w:sz w:val="32"/>
          <w:szCs w:val="36"/>
          <w:u w:val="single"/>
        </w:rPr>
        <w:t xml:space="preserve">     </w:t>
      </w:r>
      <w:r>
        <w:rPr>
          <w:rFonts w:hint="eastAsia" w:ascii="宋体" w:hAnsi="宋体" w:eastAsia="宋体" w:cs="Times New Roman"/>
          <w:b/>
          <w:sz w:val="32"/>
          <w:szCs w:val="36"/>
        </w:rPr>
        <w:t>年</w:t>
      </w:r>
      <w:r>
        <w:rPr>
          <w:rFonts w:hint="eastAsia" w:ascii="宋体" w:hAnsi="宋体" w:eastAsia="宋体" w:cs="Times New Roman"/>
          <w:b/>
          <w:sz w:val="32"/>
          <w:szCs w:val="36"/>
          <w:u w:val="single"/>
        </w:rPr>
        <w:t xml:space="preserve">     </w:t>
      </w:r>
      <w:r>
        <w:rPr>
          <w:rFonts w:hint="eastAsia" w:ascii="宋体" w:hAnsi="宋体" w:eastAsia="宋体" w:cs="Times New Roman"/>
          <w:b/>
          <w:sz w:val="32"/>
          <w:szCs w:val="36"/>
        </w:rPr>
        <w:t>月</w:t>
      </w:r>
      <w:r>
        <w:rPr>
          <w:rFonts w:hint="eastAsia" w:ascii="宋体" w:hAnsi="宋体" w:eastAsia="宋体" w:cs="Times New Roman"/>
          <w:b/>
          <w:sz w:val="32"/>
          <w:szCs w:val="36"/>
          <w:u w:val="single"/>
        </w:rPr>
        <w:t xml:space="preserve">    </w:t>
      </w:r>
      <w:r>
        <w:rPr>
          <w:rFonts w:hint="eastAsia" w:ascii="宋体" w:hAnsi="宋体" w:eastAsia="宋体" w:cs="Times New Roman"/>
          <w:b/>
          <w:sz w:val="32"/>
          <w:szCs w:val="36"/>
        </w:rPr>
        <w:t>日</w:t>
      </w:r>
    </w:p>
    <w:p>
      <w:pPr>
        <w:spacing w:line="360" w:lineRule="auto"/>
        <w:ind w:firstLine="1259" w:firstLineChars="392"/>
        <w:rPr>
          <w:rFonts w:ascii="宋体" w:hAnsi="宋体"/>
          <w:b/>
          <w:sz w:val="32"/>
          <w:szCs w:val="36"/>
        </w:rPr>
      </w:pPr>
    </w:p>
    <w:p>
      <w:pPr>
        <w:spacing w:line="360" w:lineRule="auto"/>
        <w:ind w:firstLine="3030" w:firstLineChars="686"/>
        <w:rPr>
          <w:rFonts w:hint="eastAsia" w:ascii="宋体" w:hAnsi="宋体"/>
          <w:b/>
          <w:sz w:val="44"/>
          <w:szCs w:val="44"/>
        </w:rPr>
      </w:pPr>
    </w:p>
    <w:p>
      <w:pPr>
        <w:spacing w:line="360" w:lineRule="auto"/>
        <w:ind w:firstLine="3030" w:firstLineChars="686"/>
        <w:rPr>
          <w:rFonts w:hint="eastAsia" w:ascii="宋体" w:hAnsi="宋体"/>
          <w:b/>
          <w:sz w:val="44"/>
          <w:szCs w:val="44"/>
        </w:rPr>
      </w:pPr>
    </w:p>
    <w:p>
      <w:pPr>
        <w:spacing w:line="360" w:lineRule="auto"/>
        <w:ind w:firstLine="3030" w:firstLineChars="686"/>
        <w:rPr>
          <w:rFonts w:ascii="宋体" w:hAnsi="宋体"/>
          <w:b/>
          <w:sz w:val="30"/>
          <w:szCs w:val="30"/>
        </w:rPr>
      </w:pPr>
      <w:r>
        <w:rPr>
          <w:rFonts w:hint="eastAsia" w:ascii="宋体" w:hAnsi="宋体"/>
          <w:b/>
          <w:sz w:val="44"/>
          <w:szCs w:val="44"/>
        </w:rPr>
        <w:t>供 货 合 同</w:t>
      </w:r>
    </w:p>
    <w:p>
      <w:pPr>
        <w:pStyle w:val="13"/>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宋体" w:hAnsi="宋体" w:eastAsia="宋体" w:cs="Times New Roman"/>
          <w:sz w:val="34"/>
        </w:rPr>
      </w:pPr>
      <w:r>
        <w:rPr>
          <w:rFonts w:hint="eastAsia" w:ascii="宋体" w:hAnsi="宋体" w:eastAsia="宋体" w:cs="Times New Roman"/>
          <w:sz w:val="34"/>
        </w:rPr>
        <w:t xml:space="preserve">陕西理工大学 </w:t>
      </w:r>
      <w:r>
        <w:rPr>
          <w:rFonts w:hint="eastAsia" w:ascii="宋体" w:hAnsi="宋体" w:eastAsia="宋体" w:cs="Times New Roman"/>
          <w:sz w:val="34"/>
          <w:u w:val="single"/>
        </w:rPr>
        <w:t xml:space="preserve">                  </w:t>
      </w:r>
      <w:r>
        <w:rPr>
          <w:rFonts w:hint="eastAsia" w:ascii="宋体" w:hAnsi="宋体" w:eastAsia="宋体" w:cs="Times New Roman"/>
          <w:sz w:val="34"/>
        </w:rPr>
        <w:t>(文件编号：</w:t>
      </w:r>
      <w:r>
        <w:rPr>
          <w:rFonts w:hint="eastAsia" w:ascii="宋体" w:hAnsi="宋体" w:eastAsia="宋体" w:cs="Times New Roman"/>
          <w:sz w:val="34"/>
          <w:u w:val="single"/>
        </w:rPr>
        <w:t xml:space="preserve">          </w:t>
      </w:r>
      <w:r>
        <w:rPr>
          <w:rFonts w:hint="eastAsia" w:ascii="宋体" w:hAnsi="宋体" w:eastAsia="宋体" w:cs="Times New Roman"/>
          <w:sz w:val="34"/>
        </w:rPr>
        <w:t xml:space="preserve">)，在陕西省财政厅政府采购与行政事业单位资产管理处的监督管理下，由 </w:t>
      </w:r>
      <w:r>
        <w:rPr>
          <w:rFonts w:hint="eastAsia" w:ascii="宋体" w:hAnsi="宋体" w:eastAsia="宋体" w:cs="Times New Roman"/>
          <w:sz w:val="34"/>
          <w:u w:val="single"/>
        </w:rPr>
        <w:t xml:space="preserve">陕西卓佲项目管理有限公司 </w:t>
      </w:r>
      <w:r>
        <w:rPr>
          <w:rFonts w:hint="eastAsia" w:ascii="宋体" w:hAnsi="宋体" w:eastAsia="宋体" w:cs="Times New Roman"/>
          <w:sz w:val="34"/>
        </w:rPr>
        <w:t xml:space="preserve">组织 </w:t>
      </w:r>
      <w:r>
        <w:rPr>
          <w:rFonts w:hint="eastAsia" w:ascii="宋体" w:hAnsi="宋体" w:eastAsia="宋体" w:cs="Times New Roman"/>
          <w:sz w:val="34"/>
          <w:lang w:val="en-US" w:eastAsia="zh-CN"/>
        </w:rPr>
        <w:t>单一来源采购</w:t>
      </w:r>
      <w:r>
        <w:rPr>
          <w:rFonts w:hint="eastAsia" w:ascii="宋体" w:hAnsi="宋体" w:eastAsia="宋体" w:cs="Times New Roman"/>
          <w:sz w:val="34"/>
        </w:rPr>
        <w:t xml:space="preserve"> 。陕西理工大学(以下简称“买方”)确定</w:t>
      </w:r>
      <w:r>
        <w:rPr>
          <w:rFonts w:hint="eastAsia" w:ascii="宋体" w:hAnsi="宋体" w:eastAsia="宋体" w:cs="Times New Roman"/>
          <w:sz w:val="34"/>
          <w:u w:val="single"/>
        </w:rPr>
        <w:t xml:space="preserve">       </w:t>
      </w:r>
      <w:r>
        <w:rPr>
          <w:rFonts w:hint="eastAsia" w:ascii="宋体" w:hAnsi="宋体" w:eastAsia="宋体" w:cs="Times New Roman"/>
          <w:sz w:val="34"/>
        </w:rPr>
        <w:t>（以下简称“卖方”）为</w:t>
      </w:r>
      <w:r>
        <w:rPr>
          <w:rFonts w:hint="eastAsia" w:ascii="宋体" w:hAnsi="宋体" w:eastAsia="宋体" w:cs="Times New Roman"/>
          <w:sz w:val="34"/>
          <w:u w:val="single"/>
        </w:rPr>
        <w:t xml:space="preserve">      </w:t>
      </w:r>
      <w:r>
        <w:rPr>
          <w:rFonts w:hint="eastAsia" w:ascii="宋体" w:hAnsi="宋体" w:eastAsia="宋体" w:cs="Times New Roman"/>
          <w:sz w:val="34"/>
          <w:lang w:val="en-US" w:eastAsia="zh-CN"/>
        </w:rPr>
        <w:t>成交</w:t>
      </w:r>
      <w:r>
        <w:rPr>
          <w:rFonts w:hint="eastAsia" w:ascii="宋体" w:hAnsi="宋体" w:eastAsia="宋体" w:cs="Times New Roman"/>
          <w:sz w:val="34"/>
        </w:rPr>
        <w:t>单位。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kern w:val="0"/>
          <w:sz w:val="24"/>
          <w:u w:val="single"/>
        </w:rPr>
      </w:pPr>
      <w:r>
        <w:rPr>
          <w:rFonts w:hint="eastAsia" w:asciiTheme="minorEastAsia" w:hAnsiTheme="minorEastAsia" w:eastAsiaTheme="minorEastAsia" w:cstheme="minorEastAsia"/>
          <w:kern w:val="0"/>
          <w:sz w:val="24"/>
        </w:rPr>
        <w:t>依据《中华人民共和国政府采购法》，买方通过</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单一来源采购</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采购</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en-US" w:eastAsia="zh-CN"/>
        </w:rPr>
        <w:t xml:space="preserve">           </w:t>
      </w:r>
      <w:r>
        <w:rPr>
          <w:rFonts w:hint="eastAsia" w:asciiTheme="minorEastAsia" w:hAnsiTheme="minorEastAsia" w:eastAsiaTheme="minorEastAsia" w:cstheme="minorEastAsia"/>
          <w:kern w:val="0"/>
          <w:sz w:val="24"/>
          <w:u w:val="none"/>
        </w:rPr>
        <w:t xml:space="preserve">项目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并接受了卖方以价格：大写</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提供的产品及服务。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本合同在此声明如下：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1、本合同中的词语和术语的含义与合同条款中的定义相同。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2、下述文件是本合同的一部分，并与本合同一起阅读和解释：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1）合同条款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2）合同条款附件</w:t>
      </w:r>
    </w:p>
    <w:p>
      <w:pPr>
        <w:keepNext w:val="0"/>
        <w:keepLines w:val="0"/>
        <w:pageBreakBefore w:val="0"/>
        <w:widowControl w:val="0"/>
        <w:kinsoku/>
        <w:wordWrap/>
        <w:overflowPunct/>
        <w:topLinePunct w:val="0"/>
        <w:autoSpaceDE/>
        <w:autoSpaceDN/>
        <w:bidi w:val="0"/>
        <w:spacing w:line="360" w:lineRule="auto"/>
        <w:ind w:firstLine="840" w:firstLineChars="35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附件1—设备清单</w:t>
      </w:r>
    </w:p>
    <w:p>
      <w:pPr>
        <w:keepNext w:val="0"/>
        <w:keepLines w:val="0"/>
        <w:pageBreakBefore w:val="0"/>
        <w:widowControl w:val="0"/>
        <w:kinsoku/>
        <w:wordWrap/>
        <w:overflowPunct/>
        <w:topLinePunct w:val="0"/>
        <w:autoSpaceDE/>
        <w:autoSpaceDN/>
        <w:bidi w:val="0"/>
        <w:spacing w:line="360" w:lineRule="auto"/>
        <w:ind w:firstLine="840" w:firstLineChars="35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附件2—质量保证承诺</w:t>
      </w:r>
    </w:p>
    <w:p>
      <w:pPr>
        <w:keepNext w:val="0"/>
        <w:keepLines w:val="0"/>
        <w:pageBreakBefore w:val="0"/>
        <w:widowControl w:val="0"/>
        <w:kinsoku/>
        <w:wordWrap/>
        <w:overflowPunct/>
        <w:topLinePunct w:val="0"/>
        <w:autoSpaceDE/>
        <w:autoSpaceDN/>
        <w:bidi w:val="0"/>
        <w:spacing w:line="360" w:lineRule="auto"/>
        <w:ind w:firstLine="840" w:firstLineChars="35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附件3—售后服务方案</w:t>
      </w:r>
    </w:p>
    <w:p>
      <w:pPr>
        <w:keepNext w:val="0"/>
        <w:keepLines w:val="0"/>
        <w:pageBreakBefore w:val="0"/>
        <w:widowControl w:val="0"/>
        <w:kinsoku/>
        <w:wordWrap/>
        <w:overflowPunct/>
        <w:topLinePunct w:val="0"/>
        <w:autoSpaceDE/>
        <w:autoSpaceDN/>
        <w:bidi w:val="0"/>
        <w:spacing w:line="360" w:lineRule="auto"/>
        <w:ind w:firstLine="840" w:firstLineChars="35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附件4—培训计划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3）中标通知书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4）招标文件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5）投标文件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3、考虑到买方将按照本合同向卖方支付货款，卖方在此保证全部按照合同的规定向买方提供货物和服务，并修补缺陷。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4、考虑到卖方提供的货物和服务并修补缺陷，买方在此保证按照合同规定的时间和方式向卖方支付合同价或其他按合同规定应支付的金额。</w:t>
      </w:r>
    </w:p>
    <w:p>
      <w:pPr>
        <w:keepNext w:val="0"/>
        <w:keepLines w:val="0"/>
        <w:pageBreakBefore w:val="0"/>
        <w:widowControl w:val="0"/>
        <w:kinsoku/>
        <w:wordWrap/>
        <w:overflowPunct/>
        <w:topLinePunct w:val="0"/>
        <w:autoSpaceDE/>
        <w:autoSpaceDN/>
        <w:bidi w:val="0"/>
        <w:spacing w:line="360" w:lineRule="auto"/>
        <w:ind w:left="959" w:leftChars="228" w:hanging="480" w:hanging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5、付款方式：</w:t>
      </w:r>
    </w:p>
    <w:p>
      <w:pPr>
        <w:pStyle w:val="2"/>
        <w:ind w:firstLine="480" w:firstLineChars="200"/>
        <w:rPr>
          <w:rFonts w:hint="default" w:eastAsia="宋体"/>
          <w:lang w:val="en-US" w:eastAsia="zh-CN"/>
        </w:rPr>
      </w:pPr>
      <w:r>
        <w:rPr>
          <w:rFonts w:hint="eastAsia" w:asciiTheme="minorEastAsia" w:hAnsiTheme="minorEastAsia" w:eastAsiaTheme="minorEastAsia" w:cstheme="minorEastAsia"/>
          <w:kern w:val="0"/>
          <w:sz w:val="24"/>
        </w:rPr>
        <w:t>5-1、</w:t>
      </w:r>
      <w:r>
        <w:rPr>
          <w:rFonts w:hint="eastAsia" w:ascii="宋体" w:hAnsi="宋体" w:cs="宋体"/>
          <w:sz w:val="24"/>
          <w:szCs w:val="24"/>
          <w:lang w:val="en-US" w:eastAsia="zh-CN"/>
        </w:rPr>
        <w:t>中标/成交供应商在与采购人签订合同前，须缴纳履约保证金；履约保证金金额为成交金额的5%。待验收合格并质保期满后无服务质量问题履约保证金予以退还（无息）。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5-2、</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开具全额发票。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5-3、</w:t>
      </w:r>
      <w:r>
        <w:rPr>
          <w:rFonts w:hint="eastAsia" w:asciiTheme="minorEastAsia" w:hAnsiTheme="minorEastAsia" w:eastAsiaTheme="minorEastAsia" w:cstheme="minorEastAsia"/>
          <w:kern w:val="0"/>
          <w:sz w:val="24"/>
          <w:lang w:eastAsia="zh-CN"/>
        </w:rPr>
        <w:t>开通调试完成</w:t>
      </w:r>
      <w:r>
        <w:rPr>
          <w:rFonts w:hint="eastAsia" w:asciiTheme="minorEastAsia" w:hAnsiTheme="minorEastAsia" w:eastAsiaTheme="minorEastAsia" w:cstheme="minorEastAsia"/>
          <w:kern w:val="0"/>
          <w:sz w:val="24"/>
        </w:rPr>
        <w:t>并经终验合格后，卖方持《终验合格单》原件和全额发票在买方处办理货款全额支付手续。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5-4、自终验结束之日起</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个月后一个月内，在无索赔争议的情况下，在买方处办理百分之五</w:t>
      </w:r>
      <w:r>
        <w:rPr>
          <w:rFonts w:hint="eastAsia" w:asciiTheme="minorEastAsia" w:hAnsiTheme="minorEastAsia" w:eastAsiaTheme="minorEastAsia" w:cstheme="minorEastAsia"/>
          <w:kern w:val="0"/>
          <w:sz w:val="24"/>
          <w:lang w:val="en-US" w:eastAsia="zh-CN"/>
        </w:rPr>
        <w:t>履约保证金</w:t>
      </w:r>
      <w:r>
        <w:rPr>
          <w:rFonts w:hint="eastAsia" w:asciiTheme="minorEastAsia" w:hAnsiTheme="minorEastAsia" w:eastAsiaTheme="minorEastAsia" w:cstheme="minorEastAsia"/>
          <w:kern w:val="0"/>
          <w:sz w:val="24"/>
        </w:rPr>
        <w:t>退还手续。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6、本合同一式</w:t>
      </w:r>
      <w:r>
        <w:rPr>
          <w:rFonts w:hint="eastAsia" w:asciiTheme="minorEastAsia" w:hAnsiTheme="minorEastAsia" w:eastAsiaTheme="minorEastAsia" w:cstheme="minorEastAsia"/>
          <w:kern w:val="0"/>
          <w:sz w:val="24"/>
          <w:u w:val="single"/>
        </w:rPr>
        <w:t>九</w:t>
      </w:r>
      <w:r>
        <w:rPr>
          <w:rFonts w:hint="eastAsia" w:asciiTheme="minorEastAsia" w:hAnsiTheme="minorEastAsia" w:eastAsiaTheme="minorEastAsia" w:cstheme="minorEastAsia"/>
          <w:kern w:val="0"/>
          <w:sz w:val="24"/>
        </w:rPr>
        <w:t>份，其中，买方</w:t>
      </w:r>
      <w:r>
        <w:rPr>
          <w:rFonts w:hint="eastAsia" w:asciiTheme="minorEastAsia" w:hAnsiTheme="minorEastAsia" w:eastAsiaTheme="minorEastAsia" w:cstheme="minorEastAsia"/>
          <w:kern w:val="0"/>
          <w:sz w:val="24"/>
          <w:u w:val="single"/>
        </w:rPr>
        <w:t>六</w:t>
      </w:r>
      <w:r>
        <w:rPr>
          <w:rFonts w:hint="eastAsia" w:asciiTheme="minorEastAsia" w:hAnsiTheme="minorEastAsia" w:eastAsiaTheme="minorEastAsia" w:cstheme="minorEastAsia"/>
          <w:kern w:val="0"/>
          <w:sz w:val="24"/>
        </w:rPr>
        <w:t>份，卖方</w:t>
      </w:r>
      <w:r>
        <w:rPr>
          <w:rFonts w:hint="eastAsia" w:asciiTheme="minorEastAsia" w:hAnsiTheme="minorEastAsia" w:eastAsiaTheme="minorEastAsia" w:cstheme="minorEastAsia"/>
          <w:kern w:val="0"/>
          <w:sz w:val="24"/>
          <w:u w:val="single"/>
        </w:rPr>
        <w:t>壹</w:t>
      </w:r>
      <w:r>
        <w:rPr>
          <w:rFonts w:hint="eastAsia" w:asciiTheme="minorEastAsia" w:hAnsiTheme="minorEastAsia" w:eastAsiaTheme="minorEastAsia" w:cstheme="minorEastAsia"/>
          <w:kern w:val="0"/>
          <w:sz w:val="24"/>
        </w:rPr>
        <w:t>份，陕西省财政厅政府采购与行政事业单位资产管理处及鉴证方各备案</w:t>
      </w:r>
      <w:r>
        <w:rPr>
          <w:rFonts w:hint="eastAsia" w:asciiTheme="minorEastAsia" w:hAnsiTheme="minorEastAsia" w:eastAsiaTheme="minorEastAsia" w:cstheme="minorEastAsia"/>
          <w:kern w:val="0"/>
          <w:sz w:val="24"/>
          <w:u w:val="single"/>
        </w:rPr>
        <w:t>壹</w:t>
      </w:r>
      <w:r>
        <w:rPr>
          <w:rFonts w:hint="eastAsia" w:asciiTheme="minorEastAsia" w:hAnsiTheme="minorEastAsia" w:eastAsiaTheme="minorEastAsia" w:cstheme="minorEastAsia"/>
          <w:kern w:val="0"/>
          <w:sz w:val="24"/>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spacing w:val="-6"/>
          <w:kern w:val="0"/>
          <w:sz w:val="24"/>
        </w:rPr>
        <w:t>本合同由买卖双方及鉴证方共同签字盖章，自鉴证方签字盖章之日起生效。</w:t>
      </w:r>
    </w:p>
    <w:tbl>
      <w:tblPr>
        <w:tblStyle w:val="29"/>
        <w:tblW w:w="10079" w:type="dxa"/>
        <w:jc w:val="center"/>
        <w:tblLayout w:type="fixed"/>
        <w:tblCellMar>
          <w:top w:w="0" w:type="dxa"/>
          <w:left w:w="28" w:type="dxa"/>
          <w:bottom w:w="0" w:type="dxa"/>
          <w:right w:w="28" w:type="dxa"/>
        </w:tblCellMar>
      </w:tblPr>
      <w:tblGrid>
        <w:gridCol w:w="4618"/>
        <w:gridCol w:w="5461"/>
      </w:tblGrid>
      <w:tr>
        <w:tblPrEx>
          <w:tblCellMar>
            <w:top w:w="0" w:type="dxa"/>
            <w:left w:w="28" w:type="dxa"/>
            <w:bottom w:w="0" w:type="dxa"/>
            <w:right w:w="28" w:type="dxa"/>
          </w:tblCellMar>
        </w:tblPrEx>
        <w:trPr>
          <w:trHeight w:val="6100" w:hRule="atLeast"/>
          <w:jc w:val="center"/>
        </w:trPr>
        <w:tc>
          <w:tcPr>
            <w:tcW w:w="4618" w:type="dxa"/>
            <w:tcMar>
              <w:top w:w="113" w:type="dxa"/>
              <w:left w:w="113" w:type="dxa"/>
              <w:bottom w:w="113" w:type="dxa"/>
              <w:right w:w="113" w:type="dxa"/>
            </w:tcMar>
          </w:tcPr>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买方名称：陕西理工大学</w:t>
            </w:r>
          </w:p>
          <w:p>
            <w:pPr>
              <w:keepNext w:val="0"/>
              <w:keepLines w:val="0"/>
              <w:pageBreakBefore w:val="0"/>
              <w:widowControl w:val="0"/>
              <w:kinsoku/>
              <w:wordWrap/>
              <w:overflowPunct/>
              <w:topLinePunct w:val="0"/>
              <w:bidi w:val="0"/>
              <w:adjustRightInd/>
              <w:snapToGrid/>
              <w:spacing w:line="360" w:lineRule="auto"/>
              <w:textAlignment w:val="auto"/>
              <w:rPr>
                <w:b/>
              </w:rPr>
            </w:pPr>
            <w:r>
              <w:rPr>
                <w:rFonts w:hint="eastAsia" w:ascii="宋体" w:hAnsi="宋体"/>
                <w:b/>
                <w:kern w:val="0"/>
                <w:sz w:val="24"/>
              </w:rPr>
              <w:t>买方地址：</w:t>
            </w:r>
            <w:r>
              <w:rPr>
                <w:b/>
              </w:rPr>
              <w:t>陕西省汉中市汉台区</w:t>
            </w:r>
          </w:p>
          <w:p>
            <w:pPr>
              <w:keepNext w:val="0"/>
              <w:keepLines w:val="0"/>
              <w:pageBreakBefore w:val="0"/>
              <w:widowControl w:val="0"/>
              <w:kinsoku/>
              <w:wordWrap/>
              <w:overflowPunct/>
              <w:topLinePunct w:val="0"/>
              <w:bidi w:val="0"/>
              <w:adjustRightInd/>
              <w:snapToGrid/>
              <w:spacing w:line="360" w:lineRule="auto"/>
              <w:ind w:firstLine="1265" w:firstLineChars="600"/>
              <w:textAlignment w:val="auto"/>
              <w:rPr>
                <w:rFonts w:ascii="宋体" w:hAnsi="宋体"/>
                <w:b/>
                <w:kern w:val="0"/>
                <w:sz w:val="24"/>
              </w:rPr>
            </w:pPr>
            <w:r>
              <w:rPr>
                <w:b/>
              </w:rPr>
              <w:t>东一环路1号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邮    编：723000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电    话：</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传    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法定代表人：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买方代表签字：</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买方盖章：</w:t>
            </w:r>
          </w:p>
          <w:p>
            <w:pPr>
              <w:keepNext w:val="0"/>
              <w:keepLines w:val="0"/>
              <w:pageBreakBefore w:val="0"/>
              <w:widowControl w:val="0"/>
              <w:kinsoku/>
              <w:wordWrap/>
              <w:overflowPunct/>
              <w:topLinePunct w:val="0"/>
              <w:bidi w:val="0"/>
              <w:adjustRightInd/>
              <w:snapToGrid/>
              <w:spacing w:line="360" w:lineRule="auto"/>
              <w:ind w:firstLine="495"/>
              <w:textAlignment w:val="auto"/>
              <w:rPr>
                <w:rFonts w:ascii="宋体" w:hAnsi="宋体"/>
                <w:b/>
                <w:kern w:val="0"/>
                <w:sz w:val="24"/>
              </w:rPr>
            </w:pPr>
            <w:r>
              <w:rPr>
                <w:rFonts w:hint="eastAsia" w:ascii="宋体" w:hAnsi="宋体"/>
                <w:b/>
                <w:kern w:val="0"/>
                <w:sz w:val="24"/>
              </w:rPr>
              <w:t xml:space="preserve">年   月   日 </w:t>
            </w:r>
          </w:p>
        </w:tc>
        <w:tc>
          <w:tcPr>
            <w:tcW w:w="5461" w:type="dxa"/>
            <w:tcMar>
              <w:top w:w="113" w:type="dxa"/>
              <w:left w:w="113" w:type="dxa"/>
              <w:bottom w:w="113" w:type="dxa"/>
              <w:right w:w="113" w:type="dxa"/>
            </w:tcMar>
          </w:tcPr>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卖方名称：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卖方地址：</w:t>
            </w:r>
            <w:r>
              <w:rPr>
                <w:rFonts w:ascii="宋体" w:hAnsi="宋体"/>
                <w:b/>
                <w:kern w:val="0"/>
                <w:sz w:val="24"/>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邮 政 编 码：710061</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电       话：</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传       真：</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电 子 邮 件：</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开 户 银 行：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帐       号：</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法定代表人：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卖方授权代表签字：</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卖方盖章：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b/>
                <w:kern w:val="0"/>
                <w:sz w:val="24"/>
              </w:rPr>
            </w:pPr>
            <w:r>
              <w:rPr>
                <w:rFonts w:hint="eastAsia" w:ascii="宋体" w:hAnsi="宋体"/>
                <w:b/>
                <w:kern w:val="0"/>
                <w:sz w:val="24"/>
              </w:rPr>
              <w:t>年   月   日</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354" w:firstLineChars="147"/>
        <w:textAlignment w:val="auto"/>
        <w:rPr>
          <w:rFonts w:ascii="宋体" w:hAnsi="宋体"/>
          <w:b/>
          <w:kern w:val="0"/>
          <w:sz w:val="24"/>
        </w:rPr>
      </w:pPr>
      <w:r>
        <w:rPr>
          <w:rFonts w:hint="eastAsia" w:ascii="宋体" w:hAnsi="宋体"/>
          <w:b/>
          <w:kern w:val="0"/>
          <w:sz w:val="24"/>
        </w:rPr>
        <w:t>鉴证方名称：陕西卓佲项目管理有限公司</w:t>
      </w:r>
      <w:r>
        <w:rPr>
          <w:rFonts w:ascii="宋体" w:hAnsi="宋体"/>
          <w:b/>
          <w:kern w:val="0"/>
          <w:sz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   地      址：西安市雁塔区科技路10号华奥大厦A座20层2002室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   邮      编：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cs="宋体"/>
          <w:sz w:val="32"/>
          <w:szCs w:val="32"/>
        </w:rPr>
      </w:pPr>
      <w:r>
        <w:rPr>
          <w:rFonts w:hint="eastAsia" w:ascii="宋体" w:hAnsi="宋体"/>
          <w:b/>
          <w:kern w:val="0"/>
          <w:sz w:val="24"/>
        </w:rPr>
        <w:t xml:space="preserve">   电      话：029-88440695</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   鉴证方代表签字：</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b/>
          <w:kern w:val="0"/>
          <w:sz w:val="24"/>
        </w:rPr>
      </w:pPr>
      <w:r>
        <w:rPr>
          <w:rFonts w:hint="eastAsia" w:ascii="宋体" w:hAnsi="宋体"/>
          <w:b/>
          <w:kern w:val="0"/>
          <w:sz w:val="24"/>
        </w:rPr>
        <w:t xml:space="preserve">   鉴证方盖章：       </w:t>
      </w:r>
    </w:p>
    <w:p>
      <w:pPr>
        <w:keepNext w:val="0"/>
        <w:keepLines w:val="0"/>
        <w:pageBreakBefore w:val="0"/>
        <w:widowControl w:val="0"/>
        <w:kinsoku/>
        <w:wordWrap/>
        <w:overflowPunct/>
        <w:topLinePunct w:val="0"/>
        <w:autoSpaceDE w:val="0"/>
        <w:autoSpaceDN w:val="0"/>
        <w:bidi w:val="0"/>
        <w:adjustRightInd/>
        <w:snapToGrid/>
        <w:spacing w:line="360" w:lineRule="auto"/>
        <w:ind w:firstLine="2243" w:firstLineChars="931"/>
        <w:textAlignment w:val="auto"/>
        <w:rPr>
          <w:rFonts w:hint="eastAsia" w:ascii="宋体" w:hAnsi="宋体"/>
          <w:b/>
          <w:kern w:val="0"/>
          <w:sz w:val="24"/>
        </w:rPr>
      </w:pPr>
      <w:r>
        <w:rPr>
          <w:rFonts w:hint="eastAsia" w:ascii="宋体" w:hAnsi="宋体"/>
          <w:b/>
          <w:kern w:val="0"/>
          <w:sz w:val="24"/>
        </w:rPr>
        <w:t>年   月   日</w:t>
      </w:r>
    </w:p>
    <w:p>
      <w:pPr>
        <w:keepNext w:val="0"/>
        <w:keepLines w:val="0"/>
        <w:pageBreakBefore w:val="0"/>
        <w:widowControl w:val="0"/>
        <w:kinsoku/>
        <w:wordWrap/>
        <w:overflowPunct/>
        <w:topLinePunct w:val="0"/>
        <w:autoSpaceDE w:val="0"/>
        <w:autoSpaceDN w:val="0"/>
        <w:bidi w:val="0"/>
        <w:adjustRightInd/>
        <w:snapToGrid/>
        <w:spacing w:line="360" w:lineRule="auto"/>
        <w:ind w:firstLine="2243" w:firstLineChars="931"/>
        <w:textAlignment w:val="auto"/>
        <w:rPr>
          <w:rFonts w:hint="eastAsia" w:ascii="宋体" w:hAnsi="宋体" w:eastAsia="宋体"/>
          <w:b/>
          <w:sz w:val="30"/>
          <w:szCs w:val="30"/>
          <w:lang w:eastAsia="zh-CN"/>
        </w:rPr>
      </w:pPr>
      <w:r>
        <w:rPr>
          <w:rFonts w:hint="eastAsia" w:ascii="宋体" w:hAnsi="宋体"/>
          <w:b/>
          <w:kern w:val="0"/>
          <w:sz w:val="24"/>
        </w:rPr>
        <w:br w:type="page"/>
      </w:r>
    </w:p>
    <w:p>
      <w:pPr>
        <w:spacing w:line="540" w:lineRule="exact"/>
        <w:ind w:firstLine="3780" w:firstLineChars="1255"/>
        <w:rPr>
          <w:rFonts w:ascii="宋体" w:hAnsi="宋体"/>
          <w:b/>
          <w:sz w:val="30"/>
          <w:szCs w:val="30"/>
        </w:rPr>
      </w:pPr>
      <w:r>
        <w:rPr>
          <w:rFonts w:hint="eastAsia" w:ascii="宋体" w:hAnsi="宋体"/>
          <w:b/>
          <w:sz w:val="30"/>
          <w:szCs w:val="30"/>
        </w:rPr>
        <w:t>合 同 条 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宋体" w:hAnsi="宋体"/>
          <w:b/>
          <w:bCs/>
          <w:kern w:val="0"/>
          <w:sz w:val="24"/>
        </w:rPr>
      </w:pPr>
      <w:r>
        <w:rPr>
          <w:rFonts w:hint="eastAsia" w:ascii="宋体" w:hAnsi="宋体"/>
          <w:b/>
          <w:bCs/>
          <w:kern w:val="0"/>
          <w:sz w:val="24"/>
        </w:rPr>
        <w:t>1、定义</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本合同下列术语应解释为：</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1-1、“合同”系指买卖双方签署的、合同格式中载明的买卖双方所达成的协议，包括所有的附件、附录和招标文件所提到的构成合同的所有文件。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1-2、“合同价”系指根据本合同规定卖方在正确地完全履行合同义务后买方应支付给卖方的价款。</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1-3、“货物”系指卖方根据本合同规定须向买方提供的一切产品、部件或其它材料。</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1-4、“服务”系指根据本合同规定卖方承担与供货有关的辅助服务如运输、保险以及其它的伴随服务，例如调试、提供技术援助、培训和合同中规定卖方应承担的其它义务。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1-5、“项目现场”系指本合同项下货物安装、运行的场地。</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1-6、“合同条款”系指本合同条款。</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1-7、“买方”是指购买货物和服务的单位即陕西理工大学。</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1-8、“卖方”是指提供本合同内的货物和服务的公司或其它实体即中标人：</w:t>
      </w:r>
      <w:r>
        <w:rPr>
          <w:rFonts w:hint="eastAsia" w:ascii="宋体" w:hAnsi="宋体"/>
          <w:b/>
          <w:kern w:val="0"/>
          <w:sz w:val="24"/>
          <w:u w:val="single"/>
        </w:rPr>
        <w:t xml:space="preserve"> </w:t>
      </w:r>
      <w:r>
        <w:rPr>
          <w:rFonts w:ascii="宋体" w:hAnsi="宋体"/>
          <w:b/>
          <w:kern w:val="0"/>
          <w:sz w:val="24"/>
          <w:u w:val="single"/>
        </w:rPr>
        <w:t xml:space="preserve">                     </w:t>
      </w:r>
      <w:r>
        <w:rPr>
          <w:rFonts w:hint="eastAsia" w:ascii="宋体" w:hAnsi="宋体"/>
          <w:kern w:val="0"/>
          <w:sz w:val="24"/>
        </w:rPr>
        <w:t>。</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1-9、“天”指日历天数。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宋体" w:hAnsi="宋体"/>
          <w:b/>
          <w:bCs/>
          <w:kern w:val="0"/>
          <w:sz w:val="24"/>
        </w:rPr>
      </w:pPr>
      <w:r>
        <w:rPr>
          <w:rFonts w:hint="eastAsia" w:ascii="宋体" w:hAnsi="宋体"/>
          <w:b/>
          <w:bCs/>
          <w:kern w:val="0"/>
          <w:sz w:val="24"/>
        </w:rPr>
        <w:t>2、适用性</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本合同条款适用于没有被本项目招标文件规定条款、卖方的投标文件承诺条款所取代的范围。</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3、使用合同文件和资料</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-1、没有买方事先书面同意，卖方不得将买方或代表买方提供的有关合同或任何合同条文、规格、计划、图纸、模型、样品或资料提供给与履行本合同无关的任何其他人，即使向与履行本合同有关的人员提供，也应注意保密并限于履行合同必须的范围。</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3-2、没有买方事先书面同意，除了履行本合同之外，卖方不应使用合同条款第3-1条所列举的任何文件和资料。</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3-3、除了合同本身以外，合同条款第3-1条所列举的任何文件是买方的财产。如果买方有要求，卖方在完成合同后应将这些文件及全部复制件还给买方。</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4、知识产权</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卖方应保证，买方在使用该产品或产品的任何一部分，免受第三方提出的侵犯其专利权、商标权、著作权或其它知识产权的起诉。</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5、技术规格</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6、检验和测试</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6-1、买方或其代表有权检验和测试产品及其部件，以确认所供产品是否符合合同规格的要求，并且不承担额外的费用。买方要求进行的检验和测试，以及在何处进行这些检验和测试，以书面形式通知卖方。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6-2、检验和测试在买方指定的交货地点进行。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6-3、如果任何被检验或测试的产品或部件不能满足招标文件及合同的要求，买方可以拒绝接受该产品或部件，卖方应更换被拒绝的产品或部件，或者免费进行必要的修改以满足规格的要求。</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6-5、如果在产品使用寿命期内，根据检验结果，发现产品的质量或规格与合同要求不符，或被证实有缺陷，包含潜在的缺陷或使用不合适的材料，买方有权向卖方提出索赔。</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7、包装及运输</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7-1、卖方负责货物到达交货地点前的所有包装、运输、装卸及保险事项，相关费用应包括在合同总价中。</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7-3、货物的运输方式由卖方自行选择，但包装必须满足货物运输和装卸的要求，保证买方收到的是无任何损伤的货物。否则，因此造成的损失由卖方自行承担。</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7-4、卖方在设备运输、装卸及安装过程中凡因安全事故所引起的人员伤亡和财产损失的赔偿以及政府的罚款均由卖方承担。</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8、伴随服务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8-1、卖方必须在合同生效后三十(30)天内向买方提交所供货物的技术文件（中文技术文件），例如：产品说明、图纸、操作手册、使用说明、维护手册和/或服务指南等。</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8-2、卖方应向买方提供下列所有服务，包括本项目招标文件“商务条款”与“技术规格与要求”中规定的附加服务（如果有的话）：</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（1）实施或监督所供货物的现场组装和/或试运行；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（2）提供货物组装和/或维修所需的工具；</w:t>
      </w:r>
    </w:p>
    <w:p>
      <w:pPr>
        <w:keepNext w:val="0"/>
        <w:keepLines w:val="0"/>
        <w:pageBreakBefore w:val="0"/>
        <w:widowControl w:val="0"/>
        <w:kinsoku/>
        <w:wordWrap/>
        <w:overflowPunct/>
        <w:topLinePunct w:val="0"/>
        <w:bidi w:val="0"/>
        <w:spacing w:line="360" w:lineRule="auto"/>
        <w:ind w:left="487" w:leftChars="232"/>
        <w:textAlignment w:val="auto"/>
        <w:rPr>
          <w:rFonts w:ascii="宋体" w:hAnsi="宋体"/>
          <w:kern w:val="0"/>
          <w:sz w:val="24"/>
        </w:rPr>
      </w:pPr>
      <w:r>
        <w:rPr>
          <w:rFonts w:hint="eastAsia" w:ascii="宋体" w:hAnsi="宋体"/>
          <w:kern w:val="0"/>
          <w:sz w:val="24"/>
        </w:rPr>
        <w:t>（3）为所供货物的每一适当的单台设备提供详细的操作和维护手册；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（4）在双方商定的一定期限内对所供货物实施运行或监督或维护或修理，但前提条件是该服务并不能免除卖方在合同保证期内所承担的义务；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（5）在卖方或制造厂和/或在项目现场就所供货物的组装、试运行、运行、维护和/或修理、软硬件升级对买方人员进行培训。</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8-3、卖方应提供本项目招标文件“商务条款”和“技术规格与要求”中规定的所有服务。为履行要求的伴随服务的报价或双方商定的费用应包括在合同价中。</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8-4、如果卖方或制造厂提供的伴随服务的费用未含在货物的合同价中，双方应事先就其达成协议，但其费用单价不应超过卖方向其他人提供类似服务所收取的现行单价。</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9、备品备件</w:t>
      </w:r>
    </w:p>
    <w:p>
      <w:pPr>
        <w:keepNext w:val="0"/>
        <w:keepLines w:val="0"/>
        <w:pageBreakBefore w:val="0"/>
        <w:widowControl w:val="0"/>
        <w:kinsoku/>
        <w:wordWrap/>
        <w:overflowPunct/>
        <w:topLinePunct w:val="0"/>
        <w:bidi w:val="0"/>
        <w:spacing w:line="360" w:lineRule="auto"/>
        <w:ind w:left="365" w:leftChars="174" w:firstLine="120" w:firstLineChars="50"/>
        <w:textAlignment w:val="auto"/>
        <w:rPr>
          <w:rFonts w:ascii="宋体" w:hAnsi="宋体"/>
          <w:kern w:val="0"/>
          <w:sz w:val="24"/>
        </w:rPr>
      </w:pPr>
      <w:r>
        <w:rPr>
          <w:rFonts w:hint="eastAsia" w:ascii="宋体" w:hAnsi="宋体"/>
          <w:kern w:val="0"/>
          <w:sz w:val="24"/>
        </w:rPr>
        <w:t>9-1、卖方可能被要求提供下列与备品备件有关的材料、通知和资料：</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（1）买方从卖方选购备品备件，但前提条件是该选择并不能免除卖方在合同保证期内所承担的义务；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（2）在备品备件停止生产的情况下，卖方应事先将要停止生产的计划通知买方使买方有足够的时间采购所需的备品备件；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（3）在备品备件停止生产后，如果买方要求，卖方应免费向买方提供备品备件的蓝图、图纸和规格。</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9-2、卖方应按照本项目招标文件“商务条款”和“技术规格与要求”中的规定提供所需的备品备件。</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kern w:val="0"/>
          <w:sz w:val="24"/>
        </w:rPr>
      </w:pPr>
      <w:r>
        <w:rPr>
          <w:rFonts w:hint="eastAsia" w:ascii="宋体" w:hAnsi="宋体"/>
          <w:b/>
          <w:kern w:val="0"/>
          <w:sz w:val="24"/>
        </w:rPr>
        <w:t>10、履约保证金</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卖方</w:t>
      </w:r>
      <w:r>
        <w:rPr>
          <w:rFonts w:hint="eastAsia" w:ascii="宋体" w:hAnsi="宋体"/>
          <w:kern w:val="0"/>
          <w:sz w:val="24"/>
        </w:rPr>
        <w:t>在与</w:t>
      </w:r>
      <w:r>
        <w:rPr>
          <w:rFonts w:hint="eastAsia" w:ascii="宋体" w:hAnsi="宋体"/>
          <w:kern w:val="0"/>
          <w:sz w:val="24"/>
          <w:lang w:val="en-US" w:eastAsia="zh-CN"/>
        </w:rPr>
        <w:t>买房</w:t>
      </w:r>
      <w:r>
        <w:rPr>
          <w:rFonts w:hint="eastAsia" w:ascii="宋体" w:hAnsi="宋体"/>
          <w:kern w:val="0"/>
          <w:sz w:val="24"/>
        </w:rPr>
        <w:t>签订合同前，须缴纳履约保证金；履约保证金金额为成交金额的5%。待验收合格并质保期满后无服务质量问题履约保证金予以退还（无息）。</w:t>
      </w:r>
      <w:r>
        <w:rPr>
          <w:rFonts w:ascii="宋体" w:hAnsi="宋体"/>
          <w:kern w:val="0"/>
          <w:sz w:val="24"/>
        </w:rPr>
        <w:t xml:space="preserve"> </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收取履约保证金单位名称：陕西理工大学</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开户行名称：农行汉中分行营业部</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账号：</w:t>
      </w:r>
      <w:r>
        <w:rPr>
          <w:rFonts w:ascii="宋体" w:hAnsi="宋体"/>
          <w:kern w:val="0"/>
          <w:sz w:val="24"/>
        </w:rPr>
        <w:t xml:space="preserve">26650101040004573 </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联系人：王老师</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联系方式：</w:t>
      </w:r>
      <w:r>
        <w:rPr>
          <w:rFonts w:ascii="宋体" w:hAnsi="宋体"/>
          <w:kern w:val="0"/>
          <w:sz w:val="24"/>
        </w:rPr>
        <w:t>0916—2641657</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）缴纳履约保证金以银行转账形式从中标单位的账户转出（不接受任何以个人名义的转账）。</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）待验收合格并质保期满后无服务质量问题履约保证金予以退还（无息）。</w:t>
      </w:r>
      <w:r>
        <w:rPr>
          <w:rFonts w:ascii="宋体" w:hAnsi="宋体"/>
          <w:kern w:val="0"/>
          <w:sz w:val="24"/>
        </w:rPr>
        <w:t xml:space="preserve"> </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）卖方须在规定的时间内，持陕西理工大学财务处开具的保证金交纳凭据原件办理合同签订事宜。未缴纳保证金的，买方不与其签订合同。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）卖方在签订合同后无正当理由而不按合同供货的，买方不予退还其交纳的履约保证金；情节严重的，上报陕西省财政厅将其列入不良行为纪录名单，在一至三年内禁止参加政府采购活动，并予以通报。</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11、卖方在中标通知书领取之日起十五日内，按照招标文件和卖方投标文件的约定，向采购单位缴纳履约保证金，洽谈合同条款，并签订合同。招标文件及卖方的投标文件均作为合同的组成部分。</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12、签订合同时，中标单位必须向采购单位提供本项目中主要产品生产厂家针对本项目的授权书原件、售后服务承诺函原件、供货保证证明原件，并作为合同的组成部分。</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firstLine="631"/>
        <w:textAlignment w:val="auto"/>
        <w:rPr>
          <w:rFonts w:ascii="宋体" w:hAnsi="宋体"/>
          <w:b/>
          <w:bCs/>
          <w:sz w:val="24"/>
          <w:lang w:val="zh-CN"/>
        </w:rPr>
      </w:pPr>
      <w:r>
        <w:rPr>
          <w:rFonts w:hint="eastAsia" w:ascii="宋体" w:hAnsi="宋体"/>
          <w:b/>
          <w:bCs/>
          <w:sz w:val="24"/>
          <w:lang w:val="zh-CN"/>
        </w:rPr>
        <w:t>13</w:t>
      </w:r>
      <w:r>
        <w:rPr>
          <w:rFonts w:ascii="宋体" w:hAnsi="宋体"/>
          <w:b/>
          <w:bCs/>
          <w:sz w:val="24"/>
          <w:lang w:val="zh-CN"/>
        </w:rPr>
        <w:t>、交货条件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13-</w:t>
      </w:r>
      <w:r>
        <w:rPr>
          <w:rFonts w:ascii="宋体" w:hAnsi="宋体"/>
          <w:kern w:val="0"/>
          <w:sz w:val="24"/>
        </w:rPr>
        <w:t>1、交货地点：</w:t>
      </w:r>
      <w:r>
        <w:rPr>
          <w:rFonts w:hint="eastAsia" w:ascii="宋体" w:hAnsi="宋体"/>
          <w:kern w:val="0"/>
          <w:sz w:val="24"/>
        </w:rPr>
        <w:t>陕西理工大学</w:t>
      </w:r>
      <w:r>
        <w:rPr>
          <w:rFonts w:ascii="宋体" w:hAnsi="宋体"/>
          <w:kern w:val="0"/>
          <w:sz w:val="24"/>
        </w:rPr>
        <w:t>指定地点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13-</w:t>
      </w:r>
      <w:r>
        <w:rPr>
          <w:rFonts w:ascii="宋体" w:hAnsi="宋体"/>
          <w:kern w:val="0"/>
          <w:sz w:val="24"/>
        </w:rPr>
        <w:t>2、交货期：</w:t>
      </w:r>
      <w:r>
        <w:rPr>
          <w:rFonts w:hint="eastAsia" w:ascii="宋体" w:hAnsi="宋体"/>
          <w:kern w:val="0"/>
          <w:sz w:val="24"/>
        </w:rPr>
        <w:t>合同签订后</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天</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firstLine="631"/>
        <w:textAlignment w:val="auto"/>
        <w:rPr>
          <w:rFonts w:ascii="宋体" w:hAnsi="宋体"/>
          <w:b/>
          <w:sz w:val="24"/>
        </w:rPr>
      </w:pPr>
      <w:r>
        <w:rPr>
          <w:rFonts w:hint="eastAsia" w:ascii="宋体" w:hAnsi="宋体"/>
          <w:b/>
          <w:sz w:val="24"/>
        </w:rPr>
        <w:t>14</w:t>
      </w:r>
      <w:r>
        <w:rPr>
          <w:rFonts w:ascii="宋体" w:hAnsi="宋体"/>
          <w:b/>
          <w:sz w:val="24"/>
        </w:rPr>
        <w:t>、运输</w:t>
      </w:r>
      <w:r>
        <w:rPr>
          <w:rFonts w:hint="eastAsia" w:ascii="宋体" w:hAnsi="宋体"/>
          <w:b/>
          <w:sz w:val="24"/>
        </w:rPr>
        <w:t>、安装与最终验收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14-</w:t>
      </w:r>
      <w:r>
        <w:rPr>
          <w:rFonts w:ascii="宋体" w:hAnsi="宋体"/>
          <w:kern w:val="0"/>
          <w:sz w:val="24"/>
        </w:rPr>
        <w:t>1、</w:t>
      </w:r>
      <w:r>
        <w:rPr>
          <w:rFonts w:hint="eastAsia" w:ascii="宋体" w:hAnsi="宋体"/>
          <w:kern w:val="0"/>
          <w:sz w:val="24"/>
        </w:rPr>
        <w:t>卖</w:t>
      </w:r>
      <w:r>
        <w:rPr>
          <w:rFonts w:ascii="宋体" w:hAnsi="宋体"/>
          <w:kern w:val="0"/>
          <w:sz w:val="24"/>
        </w:rPr>
        <w:t>方负责所有货物的运输。确保货物安全、完整到达使用地点，运杂费用包含在总价内，包括货物从供货地点到使用地点的运输费、保险费、搬运费等。</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14-</w:t>
      </w:r>
      <w:r>
        <w:rPr>
          <w:rFonts w:ascii="宋体" w:hAnsi="宋体"/>
          <w:kern w:val="0"/>
          <w:sz w:val="24"/>
        </w:rPr>
        <w:t>2、所有货物在运输、搬运、安装的过程中，造成</w:t>
      </w:r>
      <w:r>
        <w:rPr>
          <w:rFonts w:hint="eastAsia" w:ascii="宋体" w:hAnsi="宋体"/>
          <w:kern w:val="0"/>
          <w:sz w:val="24"/>
        </w:rPr>
        <w:t>买</w:t>
      </w:r>
      <w:r>
        <w:rPr>
          <w:rFonts w:ascii="宋体" w:hAnsi="宋体"/>
          <w:kern w:val="0"/>
          <w:sz w:val="24"/>
        </w:rPr>
        <w:t>方损失的，由</w:t>
      </w:r>
      <w:r>
        <w:rPr>
          <w:rFonts w:hint="eastAsia" w:ascii="宋体" w:hAnsi="宋体"/>
          <w:kern w:val="0"/>
          <w:sz w:val="24"/>
        </w:rPr>
        <w:t>卖</w:t>
      </w:r>
      <w:r>
        <w:rPr>
          <w:rFonts w:ascii="宋体" w:hAnsi="宋体"/>
          <w:kern w:val="0"/>
          <w:sz w:val="24"/>
        </w:rPr>
        <w:t>方为甲方修复或更新。</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14-3、买方应当在交货前完成货物安装所必备的条件。如买方的安装条件不齐备，卖方有权不履行安装义务，且不承担误期赔偿的责任。</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u w:val="single"/>
        </w:rPr>
      </w:pPr>
      <w:r>
        <w:rPr>
          <w:rFonts w:hint="eastAsia" w:ascii="宋体" w:hAnsi="宋体"/>
          <w:kern w:val="0"/>
          <w:sz w:val="24"/>
        </w:rPr>
        <w:t>14-4、买方应在卖方安装调试完毕后</w:t>
      </w:r>
      <w:r>
        <w:rPr>
          <w:rFonts w:hint="eastAsia" w:ascii="宋体" w:hAnsi="宋体"/>
          <w:kern w:val="0"/>
          <w:sz w:val="24"/>
          <w:u w:val="single"/>
        </w:rPr>
        <w:t>20</w:t>
      </w:r>
      <w:r>
        <w:rPr>
          <w:rFonts w:hint="eastAsia" w:ascii="宋体" w:hAnsi="宋体"/>
          <w:kern w:val="0"/>
          <w:sz w:val="24"/>
        </w:rPr>
        <w:t>日内，严格按照合同及投标文件予以最终验收，验收合格后出具《终验合格单》等相关手续。如买方在安装调试完毕后的第</w:t>
      </w:r>
      <w:r>
        <w:rPr>
          <w:rFonts w:hint="eastAsia" w:ascii="宋体" w:hAnsi="宋体"/>
          <w:kern w:val="0"/>
          <w:sz w:val="24"/>
          <w:u w:val="single"/>
        </w:rPr>
        <w:t>30</w:t>
      </w:r>
      <w:r>
        <w:rPr>
          <w:rFonts w:hint="eastAsia" w:ascii="宋体" w:hAnsi="宋体"/>
          <w:kern w:val="0"/>
          <w:sz w:val="24"/>
        </w:rPr>
        <w:t>日仍怠于行使最终验收权利，视为最终验收合格。</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Cs/>
          <w:kern w:val="0"/>
          <w:sz w:val="24"/>
        </w:rPr>
      </w:pPr>
      <w:r>
        <w:rPr>
          <w:rFonts w:hint="eastAsia" w:ascii="宋体" w:hAnsi="宋体"/>
          <w:b/>
          <w:bCs/>
          <w:kern w:val="0"/>
          <w:sz w:val="24"/>
        </w:rPr>
        <w:t>15、质量保证</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b/>
          <w:kern w:val="0"/>
          <w:sz w:val="24"/>
          <w:u w:val="single"/>
        </w:rPr>
      </w:pPr>
      <w:r>
        <w:rPr>
          <w:rFonts w:hint="eastAsia" w:ascii="宋体" w:hAnsi="宋体"/>
          <w:kern w:val="0"/>
          <w:sz w:val="24"/>
        </w:rPr>
        <w:t>15-1、质量保证期为终验合格之日起保</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rPr>
        <w:t>个月。</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15-2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15-3、根据检验结果或者在质量保证期内，如果货物的数量、质量或规格与合同不符，或证实货物是有缺陷的，包括潜在的缺陷，买方应尽快以书面形式向卖方提出所发现的缺陷。</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15-4、卖方收到通知后应在招标文件规定的时间内以合理的速度免费维修或更换有缺陷的货物或部件。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15-5、如果卖方收到通知后在招标文件规定的时间内没有及时修补缺陷，买方可提出索赔，并可采取必要的补救措施，但其风险和费用将由卖方承担，买方根据合同规定对卖方行使的其他权利不受影响。</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kern w:val="0"/>
          <w:sz w:val="24"/>
        </w:rPr>
      </w:pPr>
      <w:r>
        <w:rPr>
          <w:rFonts w:hint="eastAsia" w:ascii="宋体" w:hAnsi="宋体"/>
          <w:b/>
          <w:kern w:val="0"/>
          <w:sz w:val="24"/>
        </w:rPr>
        <w:t>16、索赔</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16-1、如果卖方对偏差负有责任，而买方在安装、调试、验收和质量保证期内提出了索赔，卖方应按照买方同意的下列一种或几种方式结合起来解决索赔事宜：</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卖方同意退货并用合同规定的货币将货款退还给买方，并承担由此发生的一切损失和费用，包括利息、银行手续费、运费、保险费、检验费、仓储费、装卸费以及为看管和保护退回货物所需的其它必要费用。</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（2）根据货物的偏差情况、损坏程度、以及买方所遭受损失的金额，经买卖双方商定降低货物的价格。</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用符合合同规定的规格、质量和性能要求的新零件、部件和/或设备来更换有缺陷的部分和/或修补缺陷部分，卖方应承担一切费用和风险并负担买方蒙受的全部直接损失费用。同时，卖方应按合同条款第15条的规定，相应延长所更换货物的质量保证期。</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16-2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17、变更指令</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17-1、买方可以在任何时候书面向卖方发出指令，在本合同的一般范围内变更下述一项或几项：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（1）本合同项下提供的货物是专为买方制造时，变更图纸、设计或规格；</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（2）运输或包装的方法；</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（3）交货地点；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（4）卖方提供的服务。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17-2、如果上述变更使卖方履行合同义务的费用或时间增加或减少，将对合同价或交货时间或两者进行公平的调整，同时相应修改合同。卖方根据本条进行调整的要求必须在收到买方的变更指令后三十（30）天内提出。</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18、合同修改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除了合同条款第17条的情况，不应对合同条款进行任何变更或修改，除非双方同意并签订书面的合同修改书。</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19、转让</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未经买方事先书面同意，卖方不得部分转让或全部转让其应履行的合同义务。</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20、卖方履约延误</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20-1、卖方应按照本项目招标文件“商务条款”中规定的交货时间交货和提供服务。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20-2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20-3、除合同条款第24条规定的情况外，除非拖延是根据合同条款第20-2条的规定取得同意而不收取误期赔偿费之外，卖方延误交货，将按合同条款第21条的规定被收取误期赔偿费。</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21、误期赔偿费</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除合同条款第23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22条的规定终止合同。</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22、违约终止合同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22-1、在买方对卖方违约而采取的任何补救措施不受影响的情况下，买方可向卖方发出书面违约通知书，提出终止部分或全部合同：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（1）如果卖方未能在合同规定的期限内或买方根据合同条款第20-2条的规定同意延长的期限内提供部分或全部货物；或误期赔偿费达到最高限额。</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（2）如果卖方未能履行合同规定的其它任何义务。</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（3）如果买方认为卖方在本合同的竞争和实施过程中有腐败和欺诈行为。为此目的，定义下述条件：</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“腐败行为”是指提供、给予、接受或索取任何有价值的物品来影响买方在采购过程或合同实施过程中的行为。</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“欺诈行为”是指为了影响采购过程或合同实施过程而谎报或隐瞒事实，损害买方利益的行为。</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22-2、如果买方根据上述第22-1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22-3、如果买方在货物交付后</w:t>
      </w:r>
      <w:r>
        <w:rPr>
          <w:rFonts w:hint="eastAsia" w:ascii="宋体" w:hAnsi="宋体"/>
          <w:kern w:val="0"/>
          <w:sz w:val="24"/>
          <w:u w:val="single"/>
        </w:rPr>
        <w:t>15</w:t>
      </w:r>
      <w:r>
        <w:rPr>
          <w:rFonts w:hint="eastAsia" w:ascii="宋体" w:hAnsi="宋体"/>
          <w:kern w:val="0"/>
          <w:sz w:val="24"/>
        </w:rPr>
        <w:t>日内仍未能为卖方安装货物提供场地、水电、管道、线路等必要的条件，导致卖方无法继续履行合同义务，卖方有权终止合同，并有权要求买方赔偿相应的损失。</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23、不可抗力</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23-1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23-2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23-3、因合同一方迟延履行合同后发生不可抗力的，不能免除迟延履行方的相应责任。</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24、因破产而终止合同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25、因买方的便利而终止合同</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25-1、买方可在任何时候出于自身的便利向卖方发出书面通知全部或部分终止合同，终止通知应明确该终止合同是出于买方的便利，并明确合同终止的程度，以及终止的生效日期。</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25-2、对卖方收到终止通知后三十（30）天内已完成并准备装运的货物，买方应按原合同价格和条款予以接收，对于剩下的货物，买方可：</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（1）仅对部分货物按照原来的合同价格和条款予以接受；</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（2）取消对所剩货物的采购，并按双方商定的金额向卖方支付部分完成的货物和服务以及卖方以前已采购的材料和部件的费用。</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26、争议的解决</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kern w:val="0"/>
          <w:sz w:val="24"/>
        </w:rPr>
      </w:pPr>
      <w:r>
        <w:rPr>
          <w:rFonts w:hint="eastAsia" w:ascii="宋体" w:hAnsi="宋体"/>
          <w:kern w:val="0"/>
          <w:sz w:val="24"/>
        </w:rPr>
        <w:t>26-1、因执行本合同所发生的或与本合同有关的一切争议,双方应通过友好协商解决。如果协商开始后六十（60）天还不能解决，任何一方均可按中华人民共和国有关法律的规定提交仲裁。仲裁地点为采购人当地仲裁委员会（汉中仲裁委员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kern w:val="0"/>
          <w:sz w:val="24"/>
        </w:rPr>
      </w:pPr>
      <w:r>
        <w:rPr>
          <w:rFonts w:hint="eastAsia" w:ascii="宋体" w:hAnsi="宋体"/>
          <w:kern w:val="0"/>
          <w:sz w:val="24"/>
        </w:rPr>
        <w:t>26-2、仲裁裁决为最终裁决，对双方均具有约束力。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kern w:val="0"/>
          <w:sz w:val="24"/>
        </w:rPr>
      </w:pPr>
      <w:r>
        <w:rPr>
          <w:rFonts w:hint="eastAsia" w:ascii="宋体" w:hAnsi="宋体"/>
          <w:kern w:val="0"/>
          <w:sz w:val="24"/>
        </w:rPr>
        <w:t>26-3、对仲裁裁决不服的，可向汉中市中级人民法院申请撤销仲裁；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kern w:val="0"/>
          <w:sz w:val="24"/>
        </w:rPr>
      </w:pPr>
      <w:r>
        <w:rPr>
          <w:rFonts w:hint="eastAsia" w:ascii="宋体" w:hAnsi="宋体"/>
          <w:kern w:val="0"/>
          <w:sz w:val="24"/>
        </w:rPr>
        <w:t>26-4、仲裁费除仲裁机关另有裁决外均应由败诉方负担。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kern w:val="0"/>
          <w:sz w:val="24"/>
        </w:rPr>
      </w:pPr>
      <w:r>
        <w:rPr>
          <w:rFonts w:hint="eastAsia" w:ascii="宋体" w:hAnsi="宋体"/>
          <w:kern w:val="0"/>
          <w:sz w:val="24"/>
        </w:rPr>
        <w:t>26-5、在仲裁期间，除正在进行仲裁的部分外，本合同其它部分应继续履行。</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27、合同解释</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本合同应按照中华人民共和国的现行法律进行解释。</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28、通知</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28-1、本合同一方给对方的通知应用书面形式送到合同专用条款中规定的对方的地址。传真要经书面确认。</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28-2、通知以送到日期或通知书的生效日期为生效日期，两者中以晚的一个日期为准。</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29、税款</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29-1、按照中华人民共和国税法和有关部门的规定，买方需交纳的与本合同有关的一切税费均应由买方负担。</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kern w:val="0"/>
          <w:sz w:val="24"/>
        </w:rPr>
      </w:pPr>
      <w:r>
        <w:rPr>
          <w:rFonts w:hint="eastAsia" w:ascii="宋体" w:hAnsi="宋体"/>
          <w:kern w:val="0"/>
          <w:sz w:val="24"/>
        </w:rPr>
        <w:t>29-2、按照中华人民共和国税法和有关部门的规定，卖方需交纳的与本合同有关的一切税费均应由卖方负担。</w:t>
      </w:r>
    </w:p>
    <w:p>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bCs/>
          <w:kern w:val="0"/>
          <w:sz w:val="24"/>
        </w:rPr>
      </w:pPr>
      <w:r>
        <w:rPr>
          <w:rFonts w:hint="eastAsia" w:ascii="宋体" w:hAnsi="宋体"/>
          <w:b/>
          <w:bCs/>
          <w:kern w:val="0"/>
          <w:sz w:val="24"/>
        </w:rPr>
        <w:t>30、合同生效</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eastAsia="宋体"/>
          <w:lang w:eastAsia="zh-CN"/>
        </w:rPr>
        <w:sectPr>
          <w:pgSz w:w="11906" w:h="16838"/>
          <w:pgMar w:top="1418" w:right="1134" w:bottom="1418" w:left="1134" w:header="907" w:footer="964" w:gutter="567"/>
          <w:pgNumType w:fmt="decimal"/>
          <w:cols w:space="720" w:num="1"/>
          <w:titlePg/>
          <w:docGrid w:linePitch="312" w:charSpace="0"/>
        </w:sectPr>
      </w:pPr>
      <w:r>
        <w:rPr>
          <w:rFonts w:hint="eastAsia" w:ascii="宋体" w:hAnsi="宋体"/>
          <w:kern w:val="0"/>
          <w:sz w:val="24"/>
        </w:rPr>
        <w:t>本合同由买卖双方及鉴证方共同签字盖章，自鉴证方签字盖章之日起生效</w:t>
      </w:r>
      <w:r>
        <w:rPr>
          <w:rFonts w:hint="eastAsia" w:ascii="宋体" w:hAnsi="宋体"/>
          <w:kern w:val="0"/>
          <w:sz w:val="24"/>
          <w:lang w:eastAsia="zh-CN"/>
        </w:rPr>
        <w:t>。</w:t>
      </w:r>
    </w:p>
    <w:p>
      <w:pPr>
        <w:spacing w:line="400" w:lineRule="exact"/>
        <w:ind w:left="-899" w:leftChars="-428" w:firstLine="472" w:firstLineChars="196"/>
        <w:rPr>
          <w:rFonts w:ascii="宋体" w:hAnsi="宋体"/>
          <w:b/>
          <w:kern w:val="0"/>
          <w:sz w:val="24"/>
        </w:rPr>
      </w:pPr>
      <w:r>
        <w:rPr>
          <w:rFonts w:hint="eastAsia" w:ascii="宋体" w:hAnsi="宋体"/>
          <w:b/>
          <w:kern w:val="0"/>
          <w:sz w:val="24"/>
        </w:rPr>
        <w:t>附件1—设备清单</w:t>
      </w:r>
    </w:p>
    <w:tbl>
      <w:tblPr>
        <w:tblStyle w:val="29"/>
        <w:tblW w:w="15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8"/>
        <w:gridCol w:w="1282"/>
        <w:gridCol w:w="957"/>
        <w:gridCol w:w="8763"/>
        <w:gridCol w:w="1073"/>
        <w:gridCol w:w="620"/>
        <w:gridCol w:w="566"/>
        <w:gridCol w:w="718"/>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pStyle w:val="11"/>
              <w:jc w:val="center"/>
              <w:rPr>
                <w:rFonts w:hAnsi="宋体"/>
                <w:spacing w:val="-20"/>
                <w:sz w:val="22"/>
                <w:szCs w:val="22"/>
              </w:rPr>
            </w:pPr>
            <w:r>
              <w:rPr>
                <w:rFonts w:hint="eastAsia" w:hAnsi="宋体"/>
                <w:spacing w:val="-20"/>
                <w:sz w:val="22"/>
                <w:szCs w:val="22"/>
              </w:rPr>
              <w:t>序号</w:t>
            </w:r>
          </w:p>
        </w:tc>
        <w:tc>
          <w:tcPr>
            <w:tcW w:w="1282" w:type="dxa"/>
            <w:vAlign w:val="center"/>
          </w:tcPr>
          <w:p>
            <w:pPr>
              <w:pStyle w:val="11"/>
              <w:jc w:val="center"/>
              <w:rPr>
                <w:rFonts w:hAnsi="宋体"/>
                <w:spacing w:val="-20"/>
                <w:sz w:val="22"/>
                <w:szCs w:val="22"/>
              </w:rPr>
            </w:pPr>
            <w:r>
              <w:rPr>
                <w:rFonts w:hint="eastAsia" w:hAnsi="宋体"/>
                <w:spacing w:val="-20"/>
                <w:sz w:val="22"/>
                <w:szCs w:val="22"/>
              </w:rPr>
              <w:t>设备名称</w:t>
            </w:r>
          </w:p>
        </w:tc>
        <w:tc>
          <w:tcPr>
            <w:tcW w:w="957" w:type="dxa"/>
            <w:vAlign w:val="center"/>
          </w:tcPr>
          <w:p>
            <w:pPr>
              <w:pStyle w:val="11"/>
              <w:jc w:val="center"/>
              <w:rPr>
                <w:rFonts w:hAnsi="宋体"/>
                <w:spacing w:val="-20"/>
                <w:sz w:val="22"/>
                <w:szCs w:val="22"/>
              </w:rPr>
            </w:pPr>
            <w:r>
              <w:rPr>
                <w:rFonts w:hint="eastAsia" w:hAnsi="宋体"/>
                <w:spacing w:val="-20"/>
                <w:sz w:val="22"/>
                <w:szCs w:val="22"/>
              </w:rPr>
              <w:t>品 牌</w:t>
            </w:r>
          </w:p>
        </w:tc>
        <w:tc>
          <w:tcPr>
            <w:tcW w:w="8763" w:type="dxa"/>
            <w:vAlign w:val="center"/>
          </w:tcPr>
          <w:p>
            <w:pPr>
              <w:pStyle w:val="11"/>
              <w:jc w:val="center"/>
              <w:rPr>
                <w:rFonts w:hAnsi="宋体"/>
                <w:spacing w:val="-20"/>
                <w:sz w:val="22"/>
                <w:szCs w:val="22"/>
              </w:rPr>
            </w:pPr>
            <w:r>
              <w:rPr>
                <w:rFonts w:hint="eastAsia" w:hAnsi="宋体"/>
                <w:sz w:val="22"/>
                <w:szCs w:val="22"/>
              </w:rPr>
              <w:t>规格型号（详细技术参数）</w:t>
            </w:r>
          </w:p>
        </w:tc>
        <w:tc>
          <w:tcPr>
            <w:tcW w:w="1073" w:type="dxa"/>
            <w:vAlign w:val="center"/>
          </w:tcPr>
          <w:p>
            <w:pPr>
              <w:pStyle w:val="11"/>
              <w:jc w:val="center"/>
              <w:rPr>
                <w:rFonts w:hAnsi="宋体"/>
                <w:sz w:val="22"/>
                <w:szCs w:val="22"/>
              </w:rPr>
            </w:pPr>
            <w:r>
              <w:rPr>
                <w:rFonts w:hint="eastAsia" w:hAnsi="宋体"/>
                <w:spacing w:val="-20"/>
                <w:sz w:val="22"/>
                <w:szCs w:val="22"/>
              </w:rPr>
              <w:t>产 地</w:t>
            </w:r>
          </w:p>
        </w:tc>
        <w:tc>
          <w:tcPr>
            <w:tcW w:w="620" w:type="dxa"/>
            <w:vAlign w:val="center"/>
          </w:tcPr>
          <w:p>
            <w:pPr>
              <w:pStyle w:val="11"/>
              <w:jc w:val="center"/>
              <w:rPr>
                <w:rFonts w:hAnsi="宋体"/>
                <w:sz w:val="22"/>
                <w:szCs w:val="22"/>
              </w:rPr>
            </w:pPr>
            <w:r>
              <w:rPr>
                <w:rFonts w:hint="eastAsia" w:hAnsi="宋体"/>
                <w:sz w:val="22"/>
                <w:szCs w:val="22"/>
              </w:rPr>
              <w:t>单位</w:t>
            </w:r>
          </w:p>
        </w:tc>
        <w:tc>
          <w:tcPr>
            <w:tcW w:w="566" w:type="dxa"/>
            <w:vAlign w:val="center"/>
          </w:tcPr>
          <w:p>
            <w:pPr>
              <w:pStyle w:val="11"/>
              <w:ind w:firstLine="15" w:firstLineChars="7"/>
              <w:rPr>
                <w:rFonts w:hAnsi="宋体"/>
                <w:sz w:val="22"/>
                <w:szCs w:val="22"/>
              </w:rPr>
            </w:pPr>
            <w:r>
              <w:rPr>
                <w:rFonts w:hint="eastAsia" w:hAnsi="宋体"/>
                <w:sz w:val="22"/>
                <w:szCs w:val="22"/>
              </w:rPr>
              <w:t>数量</w:t>
            </w:r>
          </w:p>
        </w:tc>
        <w:tc>
          <w:tcPr>
            <w:tcW w:w="718" w:type="dxa"/>
            <w:vAlign w:val="center"/>
          </w:tcPr>
          <w:p>
            <w:pPr>
              <w:pStyle w:val="11"/>
              <w:jc w:val="center"/>
              <w:rPr>
                <w:rFonts w:hAnsi="宋体"/>
                <w:sz w:val="22"/>
                <w:szCs w:val="22"/>
              </w:rPr>
            </w:pPr>
            <w:r>
              <w:rPr>
                <w:rFonts w:hint="eastAsia" w:hAnsi="宋体"/>
                <w:sz w:val="22"/>
                <w:szCs w:val="22"/>
              </w:rPr>
              <w:t>单价</w:t>
            </w:r>
          </w:p>
          <w:p>
            <w:pPr>
              <w:pStyle w:val="11"/>
              <w:jc w:val="center"/>
              <w:rPr>
                <w:rFonts w:hAnsi="宋体"/>
                <w:sz w:val="22"/>
                <w:szCs w:val="22"/>
              </w:rPr>
            </w:pPr>
            <w:r>
              <w:rPr>
                <w:rFonts w:hint="eastAsia" w:hAnsi="宋体"/>
                <w:sz w:val="22"/>
                <w:szCs w:val="22"/>
              </w:rPr>
              <w:t>(万元)</w:t>
            </w:r>
          </w:p>
        </w:tc>
        <w:tc>
          <w:tcPr>
            <w:tcW w:w="837" w:type="dxa"/>
            <w:vAlign w:val="center"/>
          </w:tcPr>
          <w:p>
            <w:pPr>
              <w:pStyle w:val="11"/>
              <w:jc w:val="center"/>
              <w:rPr>
                <w:rFonts w:hAnsi="宋体"/>
                <w:sz w:val="22"/>
                <w:szCs w:val="22"/>
              </w:rPr>
            </w:pPr>
            <w:r>
              <w:rPr>
                <w:rFonts w:hint="eastAsia" w:hAnsi="宋体"/>
                <w:sz w:val="22"/>
                <w:szCs w:val="22"/>
              </w:rPr>
              <w:t>合计</w:t>
            </w:r>
          </w:p>
          <w:p>
            <w:pPr>
              <w:pStyle w:val="11"/>
              <w:jc w:val="center"/>
              <w:rPr>
                <w:rFonts w:hAnsi="宋体"/>
                <w:sz w:val="22"/>
                <w:szCs w:val="22"/>
              </w:rPr>
            </w:pPr>
            <w:r>
              <w:rPr>
                <w:rFonts w:hint="eastAsia" w:hAnsi="宋体"/>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1</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11"/>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2</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11"/>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3</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11"/>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4</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11"/>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5</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11"/>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6</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11"/>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7</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11"/>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8</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11"/>
              <w:spacing w:line="320" w:lineRule="exact"/>
              <w:ind w:firstLine="429" w:firstLineChars="195"/>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294" w:type="dxa"/>
            <w:gridSpan w:val="9"/>
            <w:vAlign w:val="center"/>
          </w:tcPr>
          <w:p>
            <w:pPr>
              <w:jc w:val="left"/>
              <w:rPr>
                <w:rFonts w:ascii="宋体" w:hAnsi="宋体" w:cs="宋体"/>
                <w:sz w:val="22"/>
              </w:rPr>
            </w:pPr>
            <w:r>
              <w:rPr>
                <w:rFonts w:hint="eastAsia" w:ascii="宋体" w:hAnsi="宋体"/>
                <w:sz w:val="22"/>
              </w:rPr>
              <w:t xml:space="preserve">合计：   </w:t>
            </w:r>
          </w:p>
        </w:tc>
      </w:tr>
    </w:tbl>
    <w:p>
      <w:pPr>
        <w:spacing w:line="400" w:lineRule="exact"/>
        <w:ind w:left="-899" w:leftChars="-428" w:firstLine="472" w:firstLineChars="196"/>
        <w:rPr>
          <w:rFonts w:ascii="宋体" w:hAnsi="宋体"/>
          <w:b/>
          <w:kern w:val="0"/>
          <w:sz w:val="24"/>
        </w:rPr>
      </w:pPr>
      <w:r>
        <w:rPr>
          <w:rFonts w:hint="eastAsia" w:ascii="宋体" w:hAnsi="宋体"/>
          <w:b/>
          <w:kern w:val="0"/>
          <w:sz w:val="24"/>
        </w:rPr>
        <w:t>注：招标文件和投标文件为本合同的附件：详细技术参数详见招标文件和投标文件。</w:t>
      </w:r>
    </w:p>
    <w:p>
      <w:pPr>
        <w:spacing w:line="480" w:lineRule="exact"/>
        <w:rPr>
          <w:rFonts w:ascii="仿宋_GB2312" w:eastAsia="仿宋_GB2312"/>
          <w:sz w:val="28"/>
          <w:szCs w:val="28"/>
          <w:u w:val="single"/>
        </w:rPr>
        <w:sectPr>
          <w:footerReference r:id="rId18" w:type="default"/>
          <w:pgSz w:w="16838" w:h="11906" w:orient="landscape"/>
          <w:pgMar w:top="755" w:right="1418" w:bottom="1418" w:left="1418" w:header="907" w:footer="1021" w:gutter="567"/>
          <w:pgNumType w:fmt="decimal"/>
          <w:cols w:space="720" w:num="1"/>
          <w:docGrid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kern w:val="0"/>
          <w:sz w:val="24"/>
        </w:rPr>
      </w:pPr>
      <w:r>
        <w:rPr>
          <w:rFonts w:hint="eastAsia" w:ascii="宋体" w:hAnsi="宋体"/>
          <w:b/>
          <w:kern w:val="0"/>
          <w:sz w:val="24"/>
        </w:rPr>
        <w:t>附件2—质量保证承诺</w:t>
      </w:r>
      <w:r>
        <w:rPr>
          <w:rFonts w:hint="eastAsia" w:ascii="宋体" w:hAnsi="宋体"/>
          <w:kern w:val="0"/>
          <w:sz w:val="24"/>
        </w:rPr>
        <w:t xml:space="preserve"> </w:t>
      </w:r>
      <w:r>
        <w:rPr>
          <w:rFonts w:hint="eastAsia" w:ascii="宋体" w:hAnsi="宋体"/>
          <w:b/>
          <w:kern w:val="0"/>
          <w:sz w:val="44"/>
          <w:szCs w:val="44"/>
        </w:rPr>
        <w:t>（投标文件里相关内容）</w:t>
      </w: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ascii="宋体" w:hAnsi="宋体"/>
          <w:b/>
          <w:bCs/>
          <w:kern w:val="0"/>
          <w:sz w:val="24"/>
        </w:rPr>
      </w:pPr>
      <w:r>
        <w:rPr>
          <w:rFonts w:hint="eastAsia" w:ascii="宋体" w:hAnsi="宋体"/>
          <w:b/>
          <w:bCs/>
          <w:kern w:val="0"/>
          <w:sz w:val="24"/>
        </w:rPr>
        <w:t>一、售前质量承诺:</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1、我公司承诺制造（生产）的实验室成套设备全部是实验室成套设备定点厂生产的产品，所有的产品（包括常规通用配件）都是经过出厂前严格验收合格的，质量等级至少是合格以上等级的产品。</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2、我公司承诺实验室成套设备和配件按标书文件提出的要求，完全符合配置 标准、技术参数和质量要求。</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3、我公司承诺实验室成套设备和配件的质量符合《中华人民共和国产品质量法》、符合行业标准。</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4、我公司承诺制造和安装的实验室成套设备和配件是从未使用过的，定价合理，无破损、缺损等质量问题。</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5、我公司制造（生产）的实验室成套设备和配件是按优质产品的要求来完成的，其质量等级和多数技术指标都高于招标文件的要求，并且设计了切实可行、符合该校实际的施工方案及图纸。</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kern w:val="0"/>
          <w:sz w:val="24"/>
        </w:rPr>
      </w:pP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ascii="宋体" w:hAnsi="宋体"/>
          <w:b/>
          <w:bCs/>
          <w:kern w:val="0"/>
          <w:sz w:val="24"/>
        </w:rPr>
      </w:pPr>
      <w:r>
        <w:rPr>
          <w:rFonts w:hint="eastAsia" w:ascii="宋体" w:hAnsi="宋体"/>
          <w:b/>
          <w:bCs/>
          <w:kern w:val="0"/>
          <w:sz w:val="24"/>
        </w:rPr>
        <w:t>二、售中服务承诺：</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1、我方保证签定合同后，迅速调配原材料，集中全公司之力进行制造生产，在合同规定的交货期之前将货物送到用户安装、调试、试运行，运行稳定、正常后交给用户。</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2、包装完好、安全，确保运输中不受损坏。</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3、我公司提供详细的实验室成套设备和配件总清单和各包装箱的分清单，派专人配合用户逐项检查设备的质量、数量，按时完成初步验收工作。</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 xml:space="preserve">4、我公司按规范化的程序进行安装工作；安装工作完成以后，马上进入试运行、调试阶段，在运行稳定、正常后配合用户进行检查验收。 </w:t>
      </w:r>
    </w:p>
    <w:p>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rPr>
      </w:pPr>
      <w:r>
        <w:rPr>
          <w:rFonts w:hint="eastAsia" w:ascii="宋体" w:hAnsi="宋体"/>
          <w:kern w:val="0"/>
          <w:sz w:val="24"/>
        </w:rPr>
        <w:t>5、我公司将各种使用手册、操作规程、各个实验室的规章制度完整的交给用户。</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kern w:val="0"/>
          <w:sz w:val="24"/>
        </w:rPr>
      </w:pP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hint="eastAsia" w:ascii="宋体" w:hAnsi="宋体"/>
          <w:b/>
          <w:bCs/>
          <w:kern w:val="0"/>
          <w:sz w:val="24"/>
        </w:rPr>
      </w:pP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ascii="宋体" w:hAnsi="宋体"/>
          <w:kern w:val="0"/>
          <w:sz w:val="24"/>
        </w:rPr>
      </w:pPr>
      <w:r>
        <w:rPr>
          <w:rFonts w:hint="eastAsia" w:ascii="宋体" w:hAnsi="宋体"/>
          <w:b/>
          <w:bCs/>
          <w:kern w:val="0"/>
          <w:sz w:val="24"/>
        </w:rPr>
        <w:t>三、售后服务内容（承诺）和期限</w:t>
      </w:r>
      <w:r>
        <w:rPr>
          <w:rFonts w:hint="eastAsia" w:ascii="宋体" w:hAnsi="宋体"/>
          <w:kern w:val="0"/>
          <w:sz w:val="24"/>
        </w:rPr>
        <w:t>：</w:t>
      </w:r>
    </w:p>
    <w:p>
      <w:pPr>
        <w:keepNext w:val="0"/>
        <w:keepLines w:val="0"/>
        <w:pageBreakBefore w:val="0"/>
        <w:widowControl/>
        <w:kinsoku/>
        <w:wordWrap/>
        <w:overflowPunct/>
        <w:topLinePunct w:val="0"/>
        <w:autoSpaceDE/>
        <w:autoSpaceDN/>
        <w:bidi w:val="0"/>
        <w:adjustRightInd/>
        <w:snapToGrid/>
        <w:spacing w:line="360" w:lineRule="auto"/>
        <w:ind w:left="360" w:hanging="360"/>
        <w:textAlignment w:val="auto"/>
        <w:rPr>
          <w:kern w:val="0"/>
          <w:sz w:val="24"/>
        </w:rPr>
      </w:pPr>
      <w:r>
        <w:rPr>
          <w:rFonts w:hint="eastAsia" w:ascii="宋体" w:hAnsi="宋体"/>
          <w:kern w:val="0"/>
          <w:sz w:val="24"/>
        </w:rPr>
        <w:t>1、我公司承诺免费质保期：实验室成套设备和配件经验收合格双方签字后，免费质保期为一年（从取得设备准用证后的次日算起）。</w:t>
      </w:r>
      <w:r>
        <w:rPr>
          <w:rFonts w:hint="eastAsia" w:ascii="宋体" w:hAnsi="宋体"/>
          <w:b/>
          <w:bCs/>
          <w:kern w:val="0"/>
          <w:sz w:val="24"/>
        </w:rPr>
        <w:t>在接到报修电话后，</w:t>
      </w:r>
      <w:r>
        <w:rPr>
          <w:rFonts w:hint="eastAsia" w:ascii="宋体" w:hAnsi="宋体" w:cs="宋体"/>
          <w:sz w:val="24"/>
          <w:szCs w:val="24"/>
        </w:rPr>
        <w:t>即时响应（包括电话响应）；电话响应无法解决</w:t>
      </w:r>
      <w:r>
        <w:rPr>
          <w:rFonts w:ascii="宋体" w:hAnsi="宋体" w:cs="宋体"/>
          <w:sz w:val="24"/>
          <w:szCs w:val="24"/>
          <w:u w:val="single"/>
        </w:rPr>
        <w:t>48</w:t>
      </w:r>
      <w:r>
        <w:rPr>
          <w:rFonts w:hint="eastAsia" w:ascii="宋体" w:hAnsi="宋体" w:cs="宋体"/>
          <w:sz w:val="24"/>
          <w:szCs w:val="24"/>
        </w:rPr>
        <w:t>小时内到达现场。修复时间</w:t>
      </w:r>
      <w:r>
        <w:rPr>
          <w:rFonts w:ascii="宋体" w:hAnsi="宋体" w:cs="宋体"/>
          <w:sz w:val="24"/>
          <w:szCs w:val="24"/>
          <w:u w:val="single"/>
        </w:rPr>
        <w:t>24</w:t>
      </w:r>
      <w:r>
        <w:rPr>
          <w:rFonts w:hint="eastAsia" w:ascii="宋体" w:hAnsi="宋体" w:cs="宋体"/>
          <w:sz w:val="24"/>
          <w:szCs w:val="24"/>
        </w:rPr>
        <w:t>小时内解决；如</w:t>
      </w:r>
      <w:r>
        <w:rPr>
          <w:rFonts w:ascii="宋体" w:hAnsi="宋体" w:cs="宋体"/>
          <w:sz w:val="24"/>
          <w:szCs w:val="24"/>
          <w:u w:val="single"/>
        </w:rPr>
        <w:t>24</w:t>
      </w:r>
      <w:r>
        <w:rPr>
          <w:rFonts w:hint="eastAsia" w:ascii="宋体" w:hAnsi="宋体" w:cs="宋体"/>
          <w:sz w:val="24"/>
          <w:szCs w:val="24"/>
        </w:rPr>
        <w:t>小时内无法修复，应提供相应解决方案。</w:t>
      </w:r>
      <w:r>
        <w:rPr>
          <w:rFonts w:hint="eastAsia" w:ascii="宋体" w:hAnsi="宋体"/>
          <w:kern w:val="0"/>
          <w:sz w:val="24"/>
        </w:rPr>
        <w:t>（服务热线：</w:t>
      </w:r>
      <w:r>
        <w:rPr>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hAnsi="宋体"/>
          <w:kern w:val="0"/>
          <w:sz w:val="24"/>
        </w:rPr>
        <w:t>）免费向用户供应并更换一切在正常情况下损坏的备品备件，免费做好维修、维护、保养。在不能及时检修排除故障情况下，我公司将在</w:t>
      </w:r>
      <w:r>
        <w:rPr>
          <w:rFonts w:hint="eastAsia"/>
          <w:kern w:val="0"/>
          <w:sz w:val="24"/>
        </w:rPr>
        <w:t>24</w:t>
      </w:r>
      <w:r>
        <w:rPr>
          <w:rFonts w:hint="eastAsia" w:ascii="宋体" w:hAnsi="宋体"/>
          <w:kern w:val="0"/>
          <w:sz w:val="24"/>
        </w:rPr>
        <w:t>小时内提供不低于故障设备规格型号档次的备用设备，直至设备修复，以保证用户的正常运行。</w:t>
      </w: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ascii="宋体" w:hAnsi="宋体"/>
          <w:kern w:val="0"/>
          <w:sz w:val="24"/>
        </w:rPr>
      </w:pPr>
      <w:r>
        <w:rPr>
          <w:rFonts w:hint="eastAsia" w:ascii="宋体" w:hAnsi="宋体"/>
          <w:kern w:val="0"/>
          <w:sz w:val="24"/>
        </w:rPr>
        <w:t>2、我公司承诺建立定期回访制度，以保证实验室设备能完全正常使用。</w:t>
      </w:r>
    </w:p>
    <w:p>
      <w:pPr>
        <w:keepNext w:val="0"/>
        <w:keepLines w:val="0"/>
        <w:pageBreakBefore w:val="0"/>
        <w:widowControl/>
        <w:kinsoku/>
        <w:wordWrap/>
        <w:overflowPunct/>
        <w:topLinePunct w:val="0"/>
        <w:autoSpaceDE/>
        <w:autoSpaceDN/>
        <w:bidi w:val="0"/>
        <w:adjustRightInd/>
        <w:snapToGrid/>
        <w:spacing w:line="360" w:lineRule="auto"/>
        <w:ind w:left="420" w:right="250" w:hanging="420"/>
        <w:textAlignment w:val="auto"/>
        <w:rPr>
          <w:rFonts w:ascii="宋体" w:hAnsi="宋体"/>
          <w:kern w:val="0"/>
          <w:sz w:val="24"/>
        </w:rPr>
      </w:pPr>
      <w:r>
        <w:rPr>
          <w:rFonts w:hint="eastAsia" w:ascii="宋体" w:hAnsi="宋体"/>
          <w:kern w:val="0"/>
          <w:sz w:val="24"/>
        </w:rPr>
        <w:t>3、公司承诺严格执行“三包”服务。质保期内发生非人为的质量问题，如装货错误、运输磨损、数量不足、成套设备不齐等，无条件免费包退、包换、包补充完善。</w:t>
      </w:r>
    </w:p>
    <w:p>
      <w:pPr>
        <w:keepNext w:val="0"/>
        <w:keepLines w:val="0"/>
        <w:pageBreakBefore w:val="0"/>
        <w:widowControl/>
        <w:kinsoku/>
        <w:wordWrap/>
        <w:overflowPunct/>
        <w:topLinePunct w:val="0"/>
        <w:autoSpaceDE/>
        <w:autoSpaceDN/>
        <w:bidi w:val="0"/>
        <w:adjustRightInd/>
        <w:snapToGrid/>
        <w:spacing w:line="360" w:lineRule="auto"/>
        <w:ind w:right="250"/>
        <w:textAlignment w:val="auto"/>
        <w:rPr>
          <w:rFonts w:ascii="宋体" w:hAnsi="宋体"/>
          <w:kern w:val="0"/>
          <w:sz w:val="24"/>
        </w:rPr>
      </w:pPr>
      <w:r>
        <w:rPr>
          <w:rFonts w:hint="eastAsia" w:ascii="宋体" w:hAnsi="宋体"/>
          <w:kern w:val="0"/>
          <w:sz w:val="24"/>
        </w:rPr>
        <w:t>4、公司承诺质保期满后，终身跟踪服务。具体内容如下：</w:t>
      </w:r>
    </w:p>
    <w:p>
      <w:pPr>
        <w:keepNext w:val="0"/>
        <w:keepLines w:val="0"/>
        <w:pageBreakBefore w:val="0"/>
        <w:widowControl/>
        <w:kinsoku/>
        <w:wordWrap/>
        <w:overflowPunct/>
        <w:topLinePunct w:val="0"/>
        <w:autoSpaceDE/>
        <w:autoSpaceDN/>
        <w:bidi w:val="0"/>
        <w:adjustRightInd/>
        <w:snapToGrid/>
        <w:spacing w:line="360" w:lineRule="auto"/>
        <w:ind w:left="359" w:right="250"/>
        <w:textAlignment w:val="auto"/>
        <w:rPr>
          <w:rFonts w:ascii="宋体" w:hAnsi="宋体"/>
          <w:kern w:val="0"/>
          <w:sz w:val="24"/>
        </w:rPr>
      </w:pPr>
      <w:r>
        <w:rPr>
          <w:rFonts w:hint="eastAsia" w:ascii="宋体" w:hAnsi="宋体"/>
          <w:kern w:val="0"/>
          <w:sz w:val="24"/>
        </w:rPr>
        <w:t>（1）免费定期给用户提供最新的产品信息，</w:t>
      </w:r>
    </w:p>
    <w:p>
      <w:pPr>
        <w:keepNext w:val="0"/>
        <w:keepLines w:val="0"/>
        <w:pageBreakBefore w:val="0"/>
        <w:widowControl/>
        <w:kinsoku/>
        <w:wordWrap/>
        <w:overflowPunct/>
        <w:topLinePunct w:val="0"/>
        <w:autoSpaceDE/>
        <w:autoSpaceDN/>
        <w:bidi w:val="0"/>
        <w:adjustRightInd/>
        <w:snapToGrid/>
        <w:spacing w:line="360" w:lineRule="auto"/>
        <w:ind w:left="359" w:right="250"/>
        <w:textAlignment w:val="auto"/>
        <w:rPr>
          <w:rFonts w:ascii="宋体" w:hAnsi="宋体"/>
          <w:kern w:val="0"/>
          <w:sz w:val="24"/>
        </w:rPr>
      </w:pPr>
      <w:r>
        <w:rPr>
          <w:rFonts w:hint="eastAsia" w:ascii="宋体" w:hAnsi="宋体"/>
          <w:kern w:val="0"/>
          <w:sz w:val="24"/>
        </w:rPr>
        <w:t>（2）免费提供最新管理资料，</w:t>
      </w:r>
    </w:p>
    <w:p>
      <w:pPr>
        <w:keepNext w:val="0"/>
        <w:keepLines w:val="0"/>
        <w:pageBreakBefore w:val="0"/>
        <w:widowControl/>
        <w:kinsoku/>
        <w:wordWrap/>
        <w:overflowPunct/>
        <w:topLinePunct w:val="0"/>
        <w:autoSpaceDE/>
        <w:autoSpaceDN/>
        <w:bidi w:val="0"/>
        <w:adjustRightInd/>
        <w:snapToGrid/>
        <w:spacing w:line="360" w:lineRule="auto"/>
        <w:ind w:left="359" w:right="250"/>
        <w:textAlignment w:val="auto"/>
        <w:rPr>
          <w:rFonts w:ascii="宋体" w:hAnsi="宋体"/>
          <w:kern w:val="0"/>
          <w:sz w:val="24"/>
        </w:rPr>
      </w:pPr>
      <w:r>
        <w:rPr>
          <w:rFonts w:hint="eastAsia" w:ascii="宋体" w:hAnsi="宋体"/>
          <w:kern w:val="0"/>
          <w:sz w:val="24"/>
        </w:rPr>
        <w:t>（3）以最低价格、按成本更换新的实验室设备。</w:t>
      </w:r>
    </w:p>
    <w:p>
      <w:pPr>
        <w:keepNext w:val="0"/>
        <w:keepLines w:val="0"/>
        <w:pageBreakBefore w:val="0"/>
        <w:widowControl/>
        <w:kinsoku/>
        <w:wordWrap/>
        <w:overflowPunct/>
        <w:topLinePunct w:val="0"/>
        <w:autoSpaceDE/>
        <w:autoSpaceDN/>
        <w:bidi w:val="0"/>
        <w:adjustRightInd/>
        <w:snapToGrid/>
        <w:spacing w:line="360" w:lineRule="auto"/>
        <w:ind w:left="359" w:right="250"/>
        <w:textAlignment w:val="auto"/>
        <w:rPr>
          <w:rFonts w:ascii="宋体" w:hAnsi="宋体"/>
          <w:kern w:val="0"/>
          <w:sz w:val="24"/>
        </w:rPr>
      </w:pPr>
      <w:r>
        <w:rPr>
          <w:rFonts w:hint="eastAsia" w:ascii="宋体" w:hAnsi="宋体"/>
          <w:kern w:val="0"/>
          <w:sz w:val="24"/>
        </w:rPr>
        <w:t>（4）我公司免费指导帮助用户迁移设备。</w:t>
      </w:r>
    </w:p>
    <w:p>
      <w:pPr>
        <w:keepNext w:val="0"/>
        <w:keepLines w:val="0"/>
        <w:pageBreakBefore w:val="0"/>
        <w:widowControl/>
        <w:kinsoku/>
        <w:wordWrap/>
        <w:overflowPunct/>
        <w:topLinePunct w:val="0"/>
        <w:autoSpaceDE/>
        <w:autoSpaceDN/>
        <w:bidi w:val="0"/>
        <w:adjustRightInd/>
        <w:snapToGrid/>
        <w:spacing w:line="360" w:lineRule="auto"/>
        <w:ind w:left="359" w:right="250"/>
        <w:textAlignment w:val="auto"/>
        <w:rPr>
          <w:rFonts w:ascii="宋体" w:hAnsi="宋体"/>
          <w:kern w:val="0"/>
          <w:sz w:val="24"/>
        </w:rPr>
      </w:pPr>
      <w:r>
        <w:rPr>
          <w:rFonts w:hint="eastAsia" w:ascii="宋体" w:hAnsi="宋体"/>
          <w:kern w:val="0"/>
          <w:sz w:val="24"/>
        </w:rPr>
        <w:t>（5）我公司愿意为用户提供一切合法合理的其他服务。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kern w:val="0"/>
          <w:sz w:val="24"/>
        </w:rPr>
      </w:pPr>
      <w:r>
        <w:rPr>
          <w:rFonts w:hint="eastAsia" w:ascii="宋体" w:hAnsi="宋体"/>
          <w:kern w:val="0"/>
          <w:sz w:val="24"/>
        </w:rPr>
        <w:t>5、有完善的服务基地。有完善的服务机构，将24小时保持与用户的联系，将为用户提供优质服务。</w:t>
      </w:r>
    </w:p>
    <w:p>
      <w:pPr>
        <w:keepNext w:val="0"/>
        <w:keepLines w:val="0"/>
        <w:pageBreakBefore w:val="0"/>
        <w:widowControl/>
        <w:kinsoku/>
        <w:wordWrap/>
        <w:overflowPunct/>
        <w:topLinePunct w:val="0"/>
        <w:autoSpaceDE/>
        <w:autoSpaceDN/>
        <w:bidi w:val="0"/>
        <w:adjustRightInd/>
        <w:snapToGrid/>
        <w:spacing w:line="360" w:lineRule="auto"/>
        <w:ind w:left="420" w:right="250" w:hanging="420"/>
        <w:textAlignment w:val="auto"/>
        <w:rPr>
          <w:rFonts w:ascii="宋体" w:hAnsi="宋体"/>
          <w:kern w:val="0"/>
          <w:sz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kern w:val="0"/>
          <w:sz w:val="24"/>
        </w:rPr>
      </w:pPr>
      <w:r>
        <w:rPr>
          <w:rFonts w:hint="eastAsia" w:ascii="宋体" w:hAnsi="宋体"/>
          <w:b/>
          <w:kern w:val="0"/>
          <w:sz w:val="24"/>
        </w:rPr>
        <w:t>附件3—售后服务方案</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kern w:val="0"/>
          <w:sz w:val="24"/>
        </w:rPr>
      </w:pPr>
    </w:p>
    <w:p>
      <w:pPr>
        <w:pStyle w:val="14"/>
        <w:keepNext w:val="0"/>
        <w:keepLines w:val="0"/>
        <w:pageBreakBefore w:val="0"/>
        <w:kinsoku/>
        <w:wordWrap/>
        <w:overflowPunct/>
        <w:topLinePunct w:val="0"/>
        <w:autoSpaceDE/>
        <w:autoSpaceDN/>
        <w:bidi w:val="0"/>
        <w:adjustRightInd/>
        <w:snapToGrid/>
        <w:spacing w:line="360" w:lineRule="auto"/>
        <w:ind w:left="0" w:leftChars="0" w:firstLine="540" w:firstLineChars="225"/>
        <w:textAlignment w:val="auto"/>
        <w:rPr>
          <w:rFonts w:ascii="宋体" w:hAnsi="宋体" w:cs="宋体"/>
          <w:sz w:val="24"/>
        </w:rPr>
      </w:pPr>
      <w:r>
        <w:rPr>
          <w:rFonts w:hint="eastAsia" w:ascii="宋体" w:hAnsi="宋体" w:cs="宋体"/>
          <w:sz w:val="24"/>
        </w:rPr>
        <w:t>在竞争激烈的市场下，为更好的满足客户需求，提供快捷、高质量的周到细致服务，最大限度的保障客户利益，公司一直本着“以顾客为中心，不断满足顾客需要”为服务宗旨，并作出以下售后服务内容及措施：</w:t>
      </w:r>
    </w:p>
    <w:p>
      <w:pPr>
        <w:pStyle w:val="14"/>
        <w:keepNext w:val="0"/>
        <w:keepLines w:val="0"/>
        <w:pageBreakBefore w:val="0"/>
        <w:tabs>
          <w:tab w:val="left" w:pos="540"/>
          <w:tab w:val="left" w:pos="720"/>
          <w:tab w:val="left" w:pos="900"/>
        </w:tabs>
        <w:kinsoku/>
        <w:wordWrap/>
        <w:overflowPunct/>
        <w:topLinePunct w:val="0"/>
        <w:autoSpaceDE/>
        <w:autoSpaceDN/>
        <w:bidi w:val="0"/>
        <w:adjustRightInd/>
        <w:snapToGrid/>
        <w:spacing w:line="360" w:lineRule="auto"/>
        <w:ind w:firstLine="118" w:firstLineChars="49"/>
        <w:jc w:val="left"/>
        <w:textAlignment w:val="auto"/>
        <w:rPr>
          <w:rFonts w:ascii="宋体" w:hAnsi="宋体" w:cs="宋体"/>
          <w:b/>
          <w:bCs/>
          <w:sz w:val="24"/>
        </w:rPr>
      </w:pPr>
      <w:r>
        <w:rPr>
          <w:rFonts w:hint="eastAsia" w:ascii="宋体" w:hAnsi="宋体" w:cs="宋体"/>
          <w:b/>
          <w:bCs/>
          <w:sz w:val="24"/>
        </w:rPr>
        <w:t>一、售后服务概述</w:t>
      </w:r>
    </w:p>
    <w:p>
      <w:pPr>
        <w:pStyle w:val="14"/>
        <w:keepNext w:val="0"/>
        <w:keepLines w:val="0"/>
        <w:pageBreakBefore w:val="0"/>
        <w:tabs>
          <w:tab w:val="left" w:pos="540"/>
          <w:tab w:val="left" w:pos="720"/>
          <w:tab w:val="left" w:pos="900"/>
        </w:tabs>
        <w:kinsoku/>
        <w:wordWrap/>
        <w:overflowPunct/>
        <w:topLinePunct w:val="0"/>
        <w:autoSpaceDE/>
        <w:autoSpaceDN/>
        <w:bidi w:val="0"/>
        <w:adjustRightInd/>
        <w:snapToGrid/>
        <w:spacing w:line="360" w:lineRule="auto"/>
        <w:ind w:left="0" w:leftChars="0" w:firstLine="540" w:firstLineChars="225"/>
        <w:jc w:val="left"/>
        <w:textAlignment w:val="auto"/>
        <w:rPr>
          <w:rFonts w:ascii="宋体" w:hAnsi="宋体" w:cs="宋体"/>
          <w:b/>
          <w:bCs/>
          <w:sz w:val="24"/>
        </w:rPr>
      </w:pPr>
      <w:r>
        <w:rPr>
          <w:rFonts w:hint="eastAsia" w:ascii="宋体" w:hAnsi="宋体" w:cs="宋体"/>
          <w:sz w:val="24"/>
        </w:rPr>
        <w:t>公司有着一整套的用户服务跟踪系统，对用户报修、技术工程师上门维修、回访服务等进行实时跟踪服务管理。除此之外，配置专门服务热线人员根据用户的需求做出最快捷、高效的回复，配有2名工程师、12名技术维修人员不定期为用户免费上门检测、回访、满意度调查，而且公司承诺产品终身维修。</w:t>
      </w:r>
    </w:p>
    <w:p>
      <w:pPr>
        <w:pStyle w:val="14"/>
        <w:keepNext w:val="0"/>
        <w:keepLines w:val="0"/>
        <w:pageBreakBefore w:val="0"/>
        <w:kinsoku/>
        <w:wordWrap/>
        <w:overflowPunct/>
        <w:topLinePunct w:val="0"/>
        <w:autoSpaceDE/>
        <w:autoSpaceDN/>
        <w:bidi w:val="0"/>
        <w:adjustRightInd/>
        <w:snapToGrid/>
        <w:spacing w:line="360" w:lineRule="auto"/>
        <w:ind w:leftChars="0"/>
        <w:jc w:val="left"/>
        <w:textAlignment w:val="auto"/>
        <w:rPr>
          <w:rFonts w:ascii="宋体" w:hAnsi="宋体" w:cs="宋体"/>
          <w:b/>
          <w:bCs/>
          <w:sz w:val="24"/>
        </w:rPr>
      </w:pPr>
      <w:r>
        <w:rPr>
          <w:rFonts w:hint="eastAsia" w:ascii="宋体" w:hAnsi="宋体" w:cs="宋体"/>
          <w:b/>
          <w:bCs/>
          <w:sz w:val="24"/>
        </w:rPr>
        <w:t>二、故障报修服务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公司提供</w:t>
      </w:r>
      <w:r>
        <w:rPr>
          <w:rFonts w:hint="eastAsia" w:ascii="宋体" w:hAnsi="宋体" w:cs="宋体"/>
          <w:b/>
          <w:sz w:val="24"/>
        </w:rPr>
        <w:t>一</w:t>
      </w:r>
      <w:r>
        <w:rPr>
          <w:rFonts w:hint="eastAsia" w:ascii="宋体" w:hAnsi="宋体" w:cs="宋体"/>
          <w:sz w:val="24"/>
        </w:rPr>
        <w:t>年的免费质保期，在接到报修电话后</w:t>
      </w:r>
      <w:r>
        <w:rPr>
          <w:rFonts w:hint="eastAsia" w:ascii="宋体" w:hAnsi="宋体" w:cs="宋体"/>
          <w:b/>
          <w:sz w:val="24"/>
        </w:rPr>
        <w:t>，即时响应，12小时内派技术人员到现场维修，24小时解决问题</w:t>
      </w:r>
      <w:r>
        <w:rPr>
          <w:rFonts w:hint="eastAsia" w:ascii="宋体" w:hAnsi="宋体" w:cs="宋体"/>
          <w:sz w:val="24"/>
        </w:rPr>
        <w:t>，免费向用户供应并更换一切在正常情况下损坏的备品备件，免费做好维修、维护、保养。在不能及时检修排除故障情况下，我公司将在24小时内提供不低于故障设备规格型号档次的备用设备，直至设备修复，以保证用户的正常运行。</w:t>
      </w:r>
    </w:p>
    <w:p>
      <w:pPr>
        <w:pStyle w:val="14"/>
        <w:keepNext w:val="0"/>
        <w:keepLines w:val="0"/>
        <w:pageBreakBefore w:val="0"/>
        <w:kinsoku/>
        <w:wordWrap/>
        <w:overflowPunct/>
        <w:topLinePunct w:val="0"/>
        <w:autoSpaceDE/>
        <w:autoSpaceDN/>
        <w:bidi w:val="0"/>
        <w:adjustRightInd/>
        <w:snapToGrid/>
        <w:spacing w:line="360" w:lineRule="auto"/>
        <w:ind w:leftChars="0"/>
        <w:jc w:val="left"/>
        <w:textAlignment w:val="auto"/>
        <w:rPr>
          <w:rFonts w:ascii="宋体" w:hAnsi="宋体" w:cs="宋体"/>
          <w:b/>
          <w:bCs/>
          <w:sz w:val="24"/>
        </w:rPr>
      </w:pPr>
      <w:r>
        <w:rPr>
          <w:rFonts w:hint="eastAsia" w:ascii="宋体" w:hAnsi="宋体" w:cs="宋体"/>
          <w:b/>
          <w:bCs/>
          <w:sz w:val="24"/>
        </w:rPr>
        <w:t>三、满意度及回访调查服务</w:t>
      </w:r>
    </w:p>
    <w:p>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rPr>
      </w:pPr>
      <w:r>
        <w:rPr>
          <w:rFonts w:hint="eastAsia" w:ascii="宋体" w:hAnsi="宋体" w:cs="宋体"/>
          <w:sz w:val="24"/>
        </w:rPr>
        <w:t>公司技术人员不定期上门回访调查、维修保养、清除隐患，每年至少两次巡检，并以书面形式向客户征求更满意的服务意见，由客户代表签字做出对工程师及技术服务维修人员的监督，以便完善我们的服务流程，更好的满足客户需求。</w:t>
      </w:r>
    </w:p>
    <w:p>
      <w:pPr>
        <w:pStyle w:val="14"/>
        <w:keepNext w:val="0"/>
        <w:keepLines w:val="0"/>
        <w:pageBreakBefore w:val="0"/>
        <w:kinsoku/>
        <w:wordWrap/>
        <w:overflowPunct/>
        <w:topLinePunct w:val="0"/>
        <w:autoSpaceDE/>
        <w:autoSpaceDN/>
        <w:bidi w:val="0"/>
        <w:adjustRightInd/>
        <w:snapToGrid/>
        <w:spacing w:line="360" w:lineRule="auto"/>
        <w:ind w:leftChars="0"/>
        <w:jc w:val="left"/>
        <w:textAlignment w:val="auto"/>
        <w:rPr>
          <w:rFonts w:ascii="宋体" w:hAnsi="宋体" w:cs="宋体"/>
          <w:b/>
          <w:bCs/>
          <w:sz w:val="24"/>
        </w:rPr>
      </w:pPr>
      <w:r>
        <w:rPr>
          <w:rFonts w:hint="eastAsia" w:ascii="宋体" w:hAnsi="宋体" w:cs="宋体"/>
          <w:b/>
          <w:bCs/>
          <w:sz w:val="24"/>
        </w:rPr>
        <w:t>四、培训服务</w:t>
      </w:r>
    </w:p>
    <w:p>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rPr>
      </w:pPr>
      <w:r>
        <w:rPr>
          <w:rFonts w:hint="eastAsia" w:ascii="宋体" w:hAnsi="宋体" w:cs="宋体"/>
          <w:sz w:val="24"/>
        </w:rPr>
        <w:t>公司委派专业技术人员负责对用户免费进行全面的业务培训、技术培训，让用户对设备能独立的进行管理、维修检测及故障排除等，更好的操作仪器设备，达到最大的使用目的。</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kern w:val="0"/>
          <w:sz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kern w:val="0"/>
          <w:sz w:val="24"/>
        </w:rPr>
      </w:pPr>
      <w:r>
        <w:rPr>
          <w:rFonts w:hint="eastAsia" w:ascii="宋体" w:hAnsi="宋体"/>
          <w:b/>
          <w:kern w:val="0"/>
          <w:sz w:val="24"/>
        </w:rPr>
        <w:t>附件4—培训计划</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kern w:val="0"/>
          <w:sz w:val="24"/>
        </w:rPr>
      </w:pP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一、培训时间</w:t>
      </w:r>
      <w:r>
        <w:rPr>
          <w:rFonts w:hint="eastAsia" w:ascii="宋体" w:hAnsi="宋体"/>
          <w:kern w:val="0"/>
          <w:sz w:val="24"/>
        </w:rPr>
        <w:t>：设备送到用户以后，安装调试，整个使用中。</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二、培训地点</w:t>
      </w:r>
      <w:r>
        <w:rPr>
          <w:rFonts w:hint="eastAsia" w:ascii="宋体" w:hAnsi="宋体"/>
          <w:kern w:val="0"/>
          <w:sz w:val="24"/>
        </w:rPr>
        <w:t>：采购方指定地点。</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三、培训人员数量</w:t>
      </w:r>
      <w:r>
        <w:rPr>
          <w:rFonts w:hint="eastAsia" w:ascii="宋体" w:hAnsi="宋体"/>
          <w:kern w:val="0"/>
          <w:sz w:val="24"/>
        </w:rPr>
        <w:t>：专业工程师两名。</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四、培训对象</w:t>
      </w:r>
      <w:r>
        <w:rPr>
          <w:rFonts w:hint="eastAsia" w:ascii="宋体" w:hAnsi="宋体"/>
          <w:kern w:val="0"/>
          <w:sz w:val="24"/>
        </w:rPr>
        <w:t>：项目使用人。</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五、培训主要内容</w:t>
      </w:r>
      <w:r>
        <w:rPr>
          <w:rFonts w:hint="eastAsia" w:ascii="宋体" w:hAnsi="宋体"/>
          <w:kern w:val="0"/>
          <w:sz w:val="24"/>
        </w:rPr>
        <w:t>：设备的管理、正常的操作、维修维护保养。</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六、培训步骤</w:t>
      </w:r>
      <w:r>
        <w:rPr>
          <w:rFonts w:hint="eastAsia" w:ascii="宋体" w:hAnsi="宋体"/>
          <w:kern w:val="0"/>
          <w:sz w:val="24"/>
        </w:rPr>
        <w:t>：分三个阶段来完成。</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1、施工前</w:t>
      </w:r>
      <w:r>
        <w:rPr>
          <w:rFonts w:hint="eastAsia" w:ascii="宋体" w:hAnsi="宋体"/>
          <w:kern w:val="0"/>
          <w:sz w:val="24"/>
        </w:rPr>
        <w:t>：将施工方案和施工图纸交用户专业课教师、实验室管理工作人员讨论、确定，让大家都了解施工方案和施工图纸，明白施工过程，掌握施工结构，特别是对地下部分的把握，便于以后的维修保养。</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2、施工中</w:t>
      </w:r>
      <w:r>
        <w:rPr>
          <w:rFonts w:hint="eastAsia" w:ascii="宋体" w:hAnsi="宋体"/>
          <w:kern w:val="0"/>
          <w:sz w:val="24"/>
        </w:rPr>
        <w:t>：让实验室管理工作人员全程的跟踪整个工程的安装过程，对木器结构、给排水结构、电器仪表系统等都能全面的了解、掌握。</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3、施工后</w:t>
      </w:r>
      <w:r>
        <w:rPr>
          <w:rFonts w:hint="eastAsia" w:ascii="宋体" w:hAnsi="宋体"/>
          <w:kern w:val="0"/>
          <w:sz w:val="24"/>
        </w:rPr>
        <w:t>：培训实验室管理工作人员，让他们掌握：设备的正常操作程序、维修保养及常见故障、常见故障的处理、操作规程和规定等。</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4、培训水平</w:t>
      </w:r>
      <w:r>
        <w:rPr>
          <w:rFonts w:hint="eastAsia" w:ascii="宋体" w:hAnsi="宋体"/>
          <w:kern w:val="0"/>
          <w:sz w:val="24"/>
        </w:rPr>
        <w:t>：让用户使用人、实验室管理工作人员都能了解设备的性能、结构，正常的操作，常见故障的分析与排除，基本的维修保养能力，有较高的管理和操作水平，确保实验的正常开展。</w:t>
      </w:r>
    </w:p>
    <w:p>
      <w:pPr>
        <w:keepNext w:val="0"/>
        <w:keepLines w:val="0"/>
        <w:pageBreakBefore w:val="0"/>
        <w:widowControl/>
        <w:kinsoku/>
        <w:wordWrap/>
        <w:overflowPunct/>
        <w:topLinePunct w:val="0"/>
        <w:autoSpaceDE/>
        <w:autoSpaceDN/>
        <w:bidi w:val="0"/>
        <w:adjustRightInd/>
        <w:snapToGrid/>
        <w:spacing w:line="360" w:lineRule="auto"/>
        <w:ind w:left="359" w:hanging="358"/>
        <w:textAlignment w:val="auto"/>
        <w:rPr>
          <w:rFonts w:ascii="宋体" w:hAnsi="宋体"/>
          <w:kern w:val="0"/>
          <w:sz w:val="24"/>
        </w:rPr>
      </w:pPr>
      <w:r>
        <w:rPr>
          <w:rFonts w:hint="eastAsia" w:ascii="宋体" w:hAnsi="宋体"/>
          <w:b/>
          <w:bCs/>
          <w:kern w:val="0"/>
          <w:sz w:val="24"/>
        </w:rPr>
        <w:t>七、培训费用</w:t>
      </w:r>
      <w:r>
        <w:rPr>
          <w:rFonts w:hint="eastAsia" w:ascii="宋体" w:hAnsi="宋体"/>
          <w:kern w:val="0"/>
          <w:sz w:val="24"/>
        </w:rPr>
        <w:t>：免费。</w:t>
      </w:r>
    </w:p>
    <w:p>
      <w:pPr>
        <w:autoSpaceDE w:val="0"/>
        <w:autoSpaceDN w:val="0"/>
        <w:spacing w:line="460" w:lineRule="exact"/>
        <w:rPr>
          <w:rFonts w:ascii="宋体" w:hAnsi="宋体"/>
          <w:b/>
          <w:kern w:val="0"/>
          <w:sz w:val="24"/>
        </w:rPr>
      </w:pPr>
    </w:p>
    <w:p>
      <w:pPr>
        <w:pStyle w:val="17"/>
        <w:rPr>
          <w:rFonts w:ascii="宋体" w:hAnsi="宋体"/>
          <w:b/>
          <w:sz w:val="24"/>
        </w:rPr>
      </w:pPr>
    </w:p>
    <w:p>
      <w:pPr>
        <w:pStyle w:val="3"/>
        <w:keepNext w:val="0"/>
        <w:pageBreakBefore/>
        <w:spacing w:before="319" w:beforeLines="100" w:after="478" w:afterLines="150" w:line="500" w:lineRule="exact"/>
        <w:rPr>
          <w:rFonts w:hint="eastAsia" w:ascii="宋体" w:hAnsi="宋体" w:eastAsia="宋体" w:cs="宋体"/>
          <w:sz w:val="36"/>
          <w:szCs w:val="36"/>
        </w:rPr>
      </w:pPr>
      <w:r>
        <w:rPr>
          <w:rFonts w:hint="eastAsia" w:ascii="宋体" w:hAnsi="宋体" w:eastAsia="宋体" w:cs="宋体"/>
          <w:sz w:val="36"/>
          <w:szCs w:val="36"/>
        </w:rPr>
        <w:t>第七部分  响应文件格式</w:t>
      </w:r>
      <w:bookmarkEnd w:id="60"/>
      <w:bookmarkEnd w:id="61"/>
    </w:p>
    <w:p>
      <w:pPr>
        <w:adjustRightInd w:val="0"/>
        <w:snapToGrid w:val="0"/>
        <w:spacing w:line="400" w:lineRule="exact"/>
        <w:jc w:val="left"/>
        <w:rPr>
          <w:rFonts w:hint="eastAsia" w:ascii="宋体" w:hAnsi="宋体" w:eastAsia="宋体" w:cs="宋体"/>
          <w:b/>
          <w:w w:val="120"/>
          <w:sz w:val="28"/>
          <w:szCs w:val="28"/>
          <w:lang w:eastAsia="zh-CN"/>
        </w:rPr>
      </w:pPr>
      <w:r>
        <w:rPr>
          <w:rFonts w:hint="eastAsia" w:ascii="宋体" w:hAnsi="宋体" w:eastAsia="宋体" w:cs="宋体"/>
          <w:b/>
          <w:w w:val="120"/>
          <w:sz w:val="28"/>
          <w:szCs w:val="28"/>
          <w:lang w:eastAsia="zh-CN"/>
        </w:rPr>
        <w:t xml:space="preserve">项目编号： </w:t>
      </w:r>
      <w:r>
        <w:rPr>
          <w:rFonts w:hint="eastAsia" w:ascii="宋体" w:hAnsi="宋体" w:cs="宋体"/>
          <w:b/>
          <w:w w:val="120"/>
          <w:sz w:val="28"/>
          <w:szCs w:val="28"/>
          <w:lang w:eastAsia="zh-CN"/>
        </w:rPr>
        <w:t>ZMZB2023SLG-119</w:t>
      </w:r>
      <w:r>
        <w:rPr>
          <w:rFonts w:hint="eastAsia" w:ascii="宋体" w:hAnsi="宋体" w:eastAsia="宋体" w:cs="宋体"/>
          <w:b/>
          <w:w w:val="120"/>
          <w:sz w:val="28"/>
          <w:szCs w:val="28"/>
          <w:lang w:eastAsia="zh-CN"/>
        </w:rPr>
        <w:t xml:space="preserve">       （正本或副本）</w:t>
      </w:r>
    </w:p>
    <w:p>
      <w:pPr>
        <w:snapToGrid w:val="0"/>
        <w:spacing w:line="360" w:lineRule="auto"/>
        <w:ind w:right="-99" w:rightChars="-47"/>
        <w:rPr>
          <w:rFonts w:hint="eastAsia" w:ascii="宋体" w:hAnsi="宋体" w:eastAsia="宋体" w:cs="宋体"/>
          <w:b/>
          <w:bCs/>
          <w:sz w:val="21"/>
          <w:szCs w:val="21"/>
        </w:rPr>
      </w:pPr>
    </w:p>
    <w:p>
      <w:pPr>
        <w:adjustRightInd w:val="0"/>
        <w:snapToGrid w:val="0"/>
        <w:spacing w:line="360" w:lineRule="auto"/>
        <w:jc w:val="center"/>
        <w:rPr>
          <w:rFonts w:hint="eastAsia" w:ascii="宋体" w:hAnsi="宋体" w:eastAsia="宋体" w:cs="宋体"/>
          <w:b/>
          <w:color w:val="000000"/>
          <w:sz w:val="44"/>
          <w:szCs w:val="44"/>
          <w:lang w:eastAsia="zh-CN"/>
        </w:rPr>
      </w:pPr>
    </w:p>
    <w:p>
      <w:pPr>
        <w:adjustRightInd w:val="0"/>
        <w:snapToGrid w:val="0"/>
        <w:spacing w:line="360" w:lineRule="auto"/>
        <w:jc w:val="center"/>
        <w:rPr>
          <w:rFonts w:hint="eastAsia" w:ascii="宋体" w:hAnsi="宋体" w:cs="宋体"/>
          <w:b/>
          <w:color w:val="000000"/>
          <w:sz w:val="44"/>
          <w:szCs w:val="44"/>
          <w:lang w:eastAsia="zh-CN"/>
        </w:rPr>
      </w:pPr>
      <w:r>
        <w:rPr>
          <w:rFonts w:hint="eastAsia" w:ascii="宋体" w:hAnsi="宋体" w:cs="宋体"/>
          <w:b/>
          <w:color w:val="000000"/>
          <w:sz w:val="44"/>
          <w:szCs w:val="44"/>
          <w:lang w:eastAsia="zh-CN"/>
        </w:rPr>
        <w:t>陕西理工大学2023年图书馆文献资源</w:t>
      </w:r>
    </w:p>
    <w:p>
      <w:pPr>
        <w:adjustRightInd w:val="0"/>
        <w:snapToGrid w:val="0"/>
        <w:spacing w:line="360" w:lineRule="auto"/>
        <w:jc w:val="center"/>
        <w:rPr>
          <w:rFonts w:hint="eastAsia" w:ascii="宋体" w:hAnsi="宋体" w:eastAsia="宋体" w:cs="宋体"/>
          <w:b/>
          <w:color w:val="000000"/>
          <w:sz w:val="44"/>
          <w:szCs w:val="44"/>
          <w:lang w:eastAsia="zh-CN"/>
        </w:rPr>
      </w:pPr>
      <w:r>
        <w:rPr>
          <w:rFonts w:hint="eastAsia" w:ascii="宋体" w:hAnsi="宋体" w:cs="宋体"/>
          <w:b/>
          <w:color w:val="000000"/>
          <w:sz w:val="44"/>
          <w:szCs w:val="44"/>
          <w:lang w:eastAsia="zh-CN"/>
        </w:rPr>
        <w:t>建设项目-中文数据库采购项目</w:t>
      </w:r>
    </w:p>
    <w:p>
      <w:pPr>
        <w:adjustRightInd w:val="0"/>
        <w:snapToGrid w:val="0"/>
        <w:spacing w:line="360" w:lineRule="auto"/>
        <w:jc w:val="both"/>
        <w:rPr>
          <w:rFonts w:hint="eastAsia" w:ascii="宋体" w:hAnsi="宋体" w:eastAsia="宋体" w:cs="宋体"/>
          <w:b/>
          <w:color w:val="000000"/>
          <w:sz w:val="44"/>
          <w:szCs w:val="44"/>
          <w:lang w:eastAsia="zh-CN"/>
        </w:rPr>
      </w:pPr>
    </w:p>
    <w:p>
      <w:pPr>
        <w:adjustRightInd w:val="0"/>
        <w:snapToGrid w:val="0"/>
        <w:spacing w:line="360" w:lineRule="auto"/>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响</w:t>
      </w:r>
    </w:p>
    <w:p>
      <w:pPr>
        <w:adjustRightInd w:val="0"/>
        <w:snapToGrid w:val="0"/>
        <w:spacing w:line="360" w:lineRule="auto"/>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应</w:t>
      </w:r>
    </w:p>
    <w:p>
      <w:pPr>
        <w:adjustRightInd w:val="0"/>
        <w:snapToGrid w:val="0"/>
        <w:spacing w:line="360" w:lineRule="auto"/>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文</w:t>
      </w:r>
    </w:p>
    <w:p>
      <w:pPr>
        <w:adjustRightInd w:val="0"/>
        <w:snapToGrid w:val="0"/>
        <w:spacing w:line="360" w:lineRule="auto"/>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件</w:t>
      </w:r>
    </w:p>
    <w:p>
      <w:pPr>
        <w:adjustRightInd w:val="0"/>
        <w:snapToGrid w:val="0"/>
        <w:spacing w:line="360" w:lineRule="auto"/>
        <w:jc w:val="center"/>
        <w:rPr>
          <w:rFonts w:hint="eastAsia" w:ascii="宋体" w:hAnsi="宋体" w:eastAsia="宋体" w:cs="宋体"/>
          <w:b/>
          <w:color w:val="000000"/>
          <w:sz w:val="44"/>
          <w:szCs w:val="44"/>
          <w:lang w:val="zh-CN" w:eastAsia="zh-CN"/>
        </w:rPr>
      </w:pPr>
    </w:p>
    <w:p>
      <w:pPr>
        <w:adjustRightInd w:val="0"/>
        <w:snapToGrid w:val="0"/>
        <w:spacing w:line="360" w:lineRule="auto"/>
        <w:jc w:val="center"/>
        <w:rPr>
          <w:rFonts w:hint="eastAsia" w:ascii="宋体" w:hAnsi="宋体" w:eastAsia="宋体" w:cs="宋体"/>
          <w:b/>
          <w:color w:val="000000"/>
          <w:sz w:val="72"/>
          <w:szCs w:val="72"/>
          <w:lang w:eastAsia="zh-CN"/>
        </w:rPr>
      </w:pPr>
    </w:p>
    <w:p>
      <w:pPr>
        <w:snapToGrid w:val="0"/>
        <w:spacing w:line="480" w:lineRule="auto"/>
        <w:jc w:val="left"/>
        <w:rPr>
          <w:rFonts w:hint="eastAsia" w:ascii="宋体" w:hAnsi="宋体" w:eastAsia="宋体" w:cs="宋体"/>
          <w:sz w:val="32"/>
          <w:szCs w:val="32"/>
        </w:rPr>
      </w:pPr>
      <w:r>
        <w:rPr>
          <w:rFonts w:hint="eastAsia" w:ascii="宋体" w:hAnsi="宋体" w:eastAsia="宋体" w:cs="宋体"/>
          <w:sz w:val="32"/>
          <w:szCs w:val="32"/>
          <w:lang w:val="zh-CN" w:eastAsia="zh-CN"/>
        </w:rPr>
        <w:t>合同包号：</w:t>
      </w:r>
      <w:r>
        <w:rPr>
          <w:rFonts w:hint="eastAsia" w:ascii="宋体" w:hAnsi="宋体" w:eastAsia="宋体" w:cs="宋体"/>
          <w:sz w:val="32"/>
          <w:szCs w:val="32"/>
          <w:lang w:val="zh-CN"/>
        </w:rPr>
        <w:t>___________</w:t>
      </w:r>
    </w:p>
    <w:p>
      <w:pPr>
        <w:snapToGrid w:val="0"/>
        <w:spacing w:line="360" w:lineRule="auto"/>
        <w:jc w:val="left"/>
        <w:rPr>
          <w:rFonts w:hint="eastAsia" w:ascii="宋体" w:hAnsi="宋体" w:eastAsia="宋体" w:cs="宋体"/>
          <w:sz w:val="32"/>
          <w:szCs w:val="32"/>
        </w:rPr>
      </w:pPr>
      <w:r>
        <w:rPr>
          <w:rFonts w:hint="eastAsia" w:ascii="宋体" w:hAnsi="宋体" w:eastAsia="宋体" w:cs="宋体"/>
          <w:sz w:val="32"/>
          <w:szCs w:val="32"/>
        </w:rPr>
        <w:t>供应商（单位名称）：____________________</w:t>
      </w:r>
    </w:p>
    <w:p>
      <w:pPr>
        <w:snapToGrid w:val="0"/>
        <w:spacing w:line="360" w:lineRule="auto"/>
        <w:jc w:val="left"/>
        <w:rPr>
          <w:rFonts w:hint="eastAsia" w:ascii="宋体" w:hAnsi="宋体" w:eastAsia="宋体" w:cs="宋体"/>
          <w:sz w:val="32"/>
          <w:szCs w:val="32"/>
          <w:u w:val="single"/>
        </w:rPr>
      </w:pPr>
      <w:r>
        <w:rPr>
          <w:rFonts w:hint="eastAsia" w:ascii="宋体" w:hAnsi="宋体" w:eastAsia="宋体" w:cs="宋体"/>
          <w:sz w:val="32"/>
          <w:szCs w:val="32"/>
        </w:rPr>
        <w:t>日  期</w:t>
      </w:r>
      <w:r>
        <w:rPr>
          <w:rFonts w:hint="eastAsia" w:ascii="宋体" w:hAnsi="宋体" w:eastAsia="宋体" w:cs="宋体"/>
          <w:sz w:val="32"/>
          <w:szCs w:val="32"/>
          <w:lang w:val="zh-CN"/>
        </w:rPr>
        <w:t>：</w:t>
      </w:r>
      <w:r>
        <w:rPr>
          <w:rFonts w:hint="eastAsia" w:ascii="宋体" w:hAnsi="宋体" w:eastAsia="宋体" w:cs="宋体"/>
          <w:sz w:val="32"/>
          <w:szCs w:val="32"/>
        </w:rPr>
        <w:t>__________</w:t>
      </w:r>
    </w:p>
    <w:p>
      <w:pPr>
        <w:pageBreakBefore/>
        <w:spacing w:beforeLines="100" w:afterLines="150" w:line="500" w:lineRule="exact"/>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目 录</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第一部分  响应函</w:t>
      </w:r>
    </w:p>
    <w:p>
      <w:pPr>
        <w:snapToGrid w:val="0"/>
        <w:spacing w:line="48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eastAsia="zh-CN"/>
        </w:rPr>
        <w:t>响应一览表</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第三部分  </w:t>
      </w:r>
      <w:r>
        <w:rPr>
          <w:rFonts w:hint="eastAsia" w:ascii="宋体" w:hAnsi="宋体" w:eastAsia="宋体" w:cs="宋体"/>
          <w:b/>
          <w:kern w:val="0"/>
          <w:sz w:val="24"/>
          <w:szCs w:val="24"/>
        </w:rPr>
        <w:t>商务及技术响应说明</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eastAsia="zh-CN"/>
        </w:rPr>
        <w:t>第四部分</w:t>
      </w:r>
      <w:r>
        <w:rPr>
          <w:rFonts w:hint="eastAsia" w:ascii="宋体" w:hAnsi="宋体" w:eastAsia="宋体" w:cs="宋体"/>
          <w:b/>
          <w:bCs/>
          <w:sz w:val="24"/>
          <w:szCs w:val="24"/>
          <w:lang w:val="en-US" w:eastAsia="zh-CN"/>
        </w:rPr>
        <w:t xml:space="preserve">  </w:t>
      </w:r>
      <w:r>
        <w:rPr>
          <w:rFonts w:hint="eastAsia" w:ascii="宋体" w:hAnsi="宋体" w:eastAsia="宋体" w:cs="宋体"/>
          <w:b/>
          <w:sz w:val="24"/>
          <w:szCs w:val="24"/>
        </w:rPr>
        <w:t>供应商资格要求</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eastAsia="zh-CN"/>
        </w:rPr>
        <w:t>第五部分</w:t>
      </w:r>
      <w:r>
        <w:rPr>
          <w:rFonts w:hint="eastAsia" w:ascii="宋体" w:hAnsi="宋体" w:eastAsia="宋体" w:cs="宋体"/>
          <w:b/>
          <w:bCs/>
          <w:sz w:val="24"/>
          <w:szCs w:val="24"/>
          <w:lang w:val="en-US" w:eastAsia="zh-CN"/>
        </w:rPr>
        <w:t xml:space="preserve">  </w:t>
      </w:r>
      <w:r>
        <w:rPr>
          <w:rFonts w:hint="eastAsia" w:ascii="宋体" w:hAnsi="宋体" w:eastAsia="宋体" w:cs="宋体"/>
          <w:b/>
          <w:sz w:val="24"/>
          <w:szCs w:val="24"/>
        </w:rPr>
        <w:t>技术与服务方案</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部分  服务承诺</w:t>
      </w:r>
    </w:p>
    <w:p>
      <w:pPr>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部分  业绩一览表</w:t>
      </w:r>
    </w:p>
    <w:p>
      <w:pPr>
        <w:snapToGrid w:val="0"/>
        <w:spacing w:line="48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八</w:t>
      </w:r>
      <w:r>
        <w:rPr>
          <w:rFonts w:hint="eastAsia" w:ascii="宋体" w:hAnsi="宋体" w:eastAsia="宋体" w:cs="宋体"/>
          <w:b/>
          <w:bCs/>
          <w:sz w:val="24"/>
          <w:szCs w:val="24"/>
        </w:rPr>
        <w:t>部分  供应商认为有必要说明的其他问题</w:t>
      </w:r>
    </w:p>
    <w:p>
      <w:pPr>
        <w:snapToGrid w:val="0"/>
        <w:spacing w:line="480" w:lineRule="auto"/>
        <w:ind w:firstLine="422" w:firstLineChars="200"/>
        <w:jc w:val="left"/>
        <w:rPr>
          <w:rFonts w:hint="eastAsia" w:ascii="宋体" w:hAnsi="宋体" w:eastAsia="宋体" w:cs="宋体"/>
          <w:b/>
          <w:bCs/>
          <w:sz w:val="21"/>
          <w:szCs w:val="21"/>
        </w:rPr>
        <w:sectPr>
          <w:footerReference r:id="rId19" w:type="default"/>
          <w:pgSz w:w="11906" w:h="16838"/>
          <w:pgMar w:top="1440" w:right="1803" w:bottom="1440" w:left="1803" w:header="851" w:footer="992" w:gutter="0"/>
          <w:pgNumType w:fmt="decimal"/>
          <w:cols w:space="720" w:num="1"/>
          <w:docGrid w:type="lines" w:linePitch="319" w:charSpace="0"/>
        </w:sectPr>
      </w:pPr>
    </w:p>
    <w:p>
      <w:pPr>
        <w:pStyle w:val="4"/>
        <w:pageBreakBefore/>
        <w:spacing w:before="319" w:beforeLines="100" w:after="478" w:afterLines="150" w:line="500" w:lineRule="exact"/>
        <w:jc w:val="center"/>
        <w:rPr>
          <w:rFonts w:hint="eastAsia" w:ascii="宋体" w:hAnsi="宋体" w:eastAsia="宋体" w:cs="宋体"/>
          <w:sz w:val="36"/>
          <w:szCs w:val="36"/>
        </w:rPr>
      </w:pPr>
      <w:bookmarkStart w:id="62" w:name="_Toc2536"/>
      <w:bookmarkStart w:id="63" w:name="_Toc31776"/>
      <w:r>
        <w:rPr>
          <w:rFonts w:hint="eastAsia" w:ascii="宋体" w:hAnsi="宋体" w:eastAsia="宋体" w:cs="宋体"/>
          <w:sz w:val="36"/>
          <w:szCs w:val="36"/>
        </w:rPr>
        <w:t>第一部分  响应函</w:t>
      </w:r>
      <w:bookmarkEnd w:id="62"/>
      <w:bookmarkEnd w:id="63"/>
    </w:p>
    <w:p>
      <w:pPr>
        <w:adjustRightInd w:val="0"/>
        <w:snapToGrid w:val="0"/>
        <w:spacing w:line="276" w:lineRule="auto"/>
        <w:jc w:val="left"/>
        <w:rPr>
          <w:rFonts w:hint="eastAsia" w:ascii="宋体" w:hAnsi="宋体" w:eastAsia="宋体" w:cs="宋体"/>
          <w:bCs/>
          <w:sz w:val="24"/>
          <w:szCs w:val="24"/>
        </w:rPr>
      </w:pPr>
      <w:r>
        <w:rPr>
          <w:rFonts w:hint="eastAsia" w:ascii="宋体" w:hAnsi="宋体" w:eastAsia="宋体" w:cs="宋体"/>
          <w:b/>
          <w:bCs/>
          <w:sz w:val="24"/>
          <w:szCs w:val="24"/>
        </w:rPr>
        <w:t>陕西卓佲项目管理有限公司</w:t>
      </w:r>
      <w:r>
        <w:rPr>
          <w:rFonts w:hint="eastAsia" w:ascii="宋体" w:hAnsi="宋体" w:eastAsia="宋体" w:cs="宋体"/>
          <w:bCs/>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编号为：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eastAsia="zh-CN"/>
        </w:rPr>
        <w:t>合同包号：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的采购文件，经详细研究，我公司决定参加本次采购活动。为此，我方郑重承诺以下诸点，并负法律责任。</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1、愿意按照采购文件中的全部要求，提供合格的产品及完善的技术服务，履行合同的责任和义务。</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2、我方提交的响应文件正本______份、副本_______份，电子文档_____份、报价一览表_____份。</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3、我们已详细阅读了采购文件，完全理解并同意放弃提出含糊不清和误解问题的权力。</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4、如果我方在规定的响应有效期内撤回响应文件及承诺，我们的保证金将被对方没收。</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5、同意向贵方提供贵方可能要求的任何证据资料。</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6、我方承诺</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有效期为开标后</w:t>
      </w:r>
      <w:r>
        <w:rPr>
          <w:rFonts w:hint="eastAsia" w:ascii="宋体" w:hAnsi="宋体" w:eastAsia="宋体" w:cs="宋体"/>
          <w:b/>
          <w:bCs/>
          <w:sz w:val="24"/>
          <w:szCs w:val="24"/>
          <w:u w:val="single"/>
        </w:rPr>
        <w:t>90</w:t>
      </w:r>
      <w:r>
        <w:rPr>
          <w:rFonts w:hint="eastAsia" w:ascii="宋体" w:hAnsi="宋体" w:eastAsia="宋体" w:cs="宋体"/>
          <w:b/>
          <w:bCs/>
          <w:sz w:val="24"/>
          <w:szCs w:val="24"/>
        </w:rPr>
        <w:t>日历日内有效。</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7、所有关于本次响应的函电，请按下列地址联系：</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址：____________________</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开户银行：____________________</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帐    号：____________________</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话：____________________</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传    真：____________________</w:t>
      </w:r>
    </w:p>
    <w:p>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编：____________________</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_____ 年 _____  月_____ 日</w:t>
      </w:r>
    </w:p>
    <w:p>
      <w:pPr>
        <w:widowControl/>
        <w:spacing w:line="460" w:lineRule="exact"/>
        <w:ind w:firstLine="420" w:firstLineChars="200"/>
        <w:jc w:val="left"/>
        <w:rPr>
          <w:rFonts w:hint="eastAsia" w:ascii="宋体" w:hAnsi="宋体" w:eastAsia="宋体" w:cs="宋体"/>
          <w:sz w:val="21"/>
          <w:szCs w:val="21"/>
          <w:u w:val="single"/>
        </w:rPr>
      </w:pPr>
    </w:p>
    <w:p>
      <w:pPr>
        <w:pStyle w:val="11"/>
        <w:spacing w:line="480" w:lineRule="auto"/>
        <w:ind w:firstLine="422" w:firstLineChars="200"/>
        <w:jc w:val="center"/>
        <w:rPr>
          <w:rFonts w:hint="eastAsia" w:ascii="宋体" w:hAnsi="宋体" w:eastAsia="宋体" w:cs="宋体"/>
          <w:b/>
          <w:sz w:val="21"/>
          <w:szCs w:val="21"/>
        </w:rPr>
        <w:sectPr>
          <w:pgSz w:w="11906" w:h="16838"/>
          <w:pgMar w:top="1440" w:right="1803" w:bottom="1440" w:left="1803" w:header="851" w:footer="992" w:gutter="0"/>
          <w:pgNumType w:fmt="decimal"/>
          <w:cols w:space="720" w:num="1"/>
          <w:docGrid w:type="lines" w:linePitch="319" w:charSpace="0"/>
        </w:sectPr>
      </w:pPr>
    </w:p>
    <w:p>
      <w:pPr>
        <w:pStyle w:val="4"/>
        <w:numPr>
          <w:ilvl w:val="0"/>
          <w:numId w:val="19"/>
        </w:numPr>
        <w:spacing w:before="319" w:beforeLines="100" w:after="478" w:afterLines="150" w:line="500" w:lineRule="exact"/>
        <w:jc w:val="center"/>
        <w:rPr>
          <w:rFonts w:hint="eastAsia" w:ascii="宋体" w:hAnsi="宋体" w:eastAsia="宋体" w:cs="宋体"/>
          <w:sz w:val="21"/>
          <w:szCs w:val="21"/>
        </w:rPr>
      </w:pPr>
      <w:bookmarkStart w:id="64" w:name="_Toc28494"/>
      <w:r>
        <w:rPr>
          <w:rFonts w:hint="eastAsia" w:ascii="宋体" w:hAnsi="宋体" w:eastAsia="宋体" w:cs="宋体"/>
          <w:sz w:val="21"/>
          <w:szCs w:val="21"/>
          <w:lang w:val="en-US" w:eastAsia="zh-CN"/>
        </w:rPr>
        <w:t xml:space="preserve"> </w:t>
      </w:r>
      <w:r>
        <w:rPr>
          <w:rFonts w:hint="eastAsia" w:ascii="宋体" w:hAnsi="宋体" w:eastAsia="宋体" w:cs="宋体"/>
          <w:sz w:val="36"/>
          <w:szCs w:val="36"/>
        </w:rPr>
        <w:t xml:space="preserve"> </w:t>
      </w:r>
      <w:bookmarkStart w:id="65" w:name="_Toc11224"/>
      <w:r>
        <w:rPr>
          <w:rFonts w:hint="eastAsia" w:ascii="宋体" w:hAnsi="宋体" w:eastAsia="宋体" w:cs="宋体"/>
          <w:sz w:val="36"/>
          <w:szCs w:val="36"/>
        </w:rPr>
        <w:t>响应一览表</w:t>
      </w:r>
      <w:bookmarkEnd w:id="64"/>
      <w:bookmarkEnd w:id="65"/>
      <w:r>
        <w:rPr>
          <w:rFonts w:hint="eastAsia" w:ascii="宋体" w:hAnsi="宋体" w:eastAsia="宋体" w:cs="宋体"/>
          <w:sz w:val="36"/>
          <w:szCs w:val="36"/>
        </w:rPr>
        <w:t xml:space="preserve">  </w:t>
      </w:r>
      <w:r>
        <w:rPr>
          <w:rFonts w:hint="eastAsia" w:ascii="宋体" w:hAnsi="宋体" w:eastAsia="宋体" w:cs="宋体"/>
          <w:sz w:val="21"/>
          <w:szCs w:val="21"/>
        </w:rPr>
        <w:t xml:space="preserve">   </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陕西理工大学2023年图书馆文献资源建设项目-中文数据库采购项目</w:t>
      </w:r>
      <w:r>
        <w:rPr>
          <w:rFonts w:hint="eastAsia" w:ascii="宋体" w:hAnsi="宋体" w:eastAsia="宋体" w:cs="宋体"/>
          <w:sz w:val="24"/>
          <w:szCs w:val="24"/>
        </w:rPr>
        <w:t xml:space="preserve">                         </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项目编号： </w:t>
      </w:r>
      <w:r>
        <w:rPr>
          <w:rFonts w:hint="eastAsia" w:ascii="宋体" w:hAnsi="宋体" w:cs="宋体"/>
          <w:sz w:val="24"/>
          <w:szCs w:val="24"/>
          <w:lang w:eastAsia="zh-CN"/>
        </w:rPr>
        <w:t>ZMZB2023SLG-119</w:t>
      </w:r>
    </w:p>
    <w:p>
      <w:pPr>
        <w:widowControl/>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eastAsia="zh-CN"/>
        </w:rPr>
        <w:t>合同包号：</w:t>
      </w:r>
      <w:r>
        <w:rPr>
          <w:rFonts w:hint="eastAsia" w:ascii="宋体" w:hAnsi="宋体" w:eastAsia="宋体" w:cs="宋体"/>
          <w:sz w:val="24"/>
          <w:szCs w:val="24"/>
          <w:lang w:val="zh-CN"/>
        </w:rPr>
        <w:t>___________</w:t>
      </w:r>
      <w:r>
        <w:rPr>
          <w:rFonts w:hint="eastAsia" w:ascii="宋体" w:hAnsi="宋体" w:eastAsia="宋体" w:cs="宋体"/>
          <w:sz w:val="24"/>
          <w:szCs w:val="24"/>
        </w:rPr>
        <w:t xml:space="preserve">                              </w:t>
      </w:r>
    </w:p>
    <w:tbl>
      <w:tblPr>
        <w:tblStyle w:val="29"/>
        <w:tblpPr w:leftFromText="180" w:rightFromText="180" w:vertAnchor="text" w:horzAnchor="page" w:tblpX="1985" w:tblpY="31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473"/>
        <w:gridCol w:w="2785"/>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075" w:type="dxa"/>
            <w:tcBorders>
              <w:tl2br w:val="single" w:color="auto" w:sz="4" w:space="0"/>
            </w:tcBorders>
          </w:tcPr>
          <w:p>
            <w:pPr>
              <w:kinsoku w:val="0"/>
              <w:spacing w:line="480" w:lineRule="auto"/>
              <w:jc w:val="left"/>
              <w:rPr>
                <w:rFonts w:hint="eastAsia" w:ascii="宋体" w:hAnsi="宋体" w:eastAsia="宋体" w:cs="宋体"/>
                <w:sz w:val="21"/>
                <w:szCs w:val="21"/>
              </w:rPr>
            </w:pPr>
            <w:r>
              <w:rPr>
                <w:rFonts w:hint="eastAsia" w:ascii="宋体" w:hAnsi="宋体" w:eastAsia="宋体" w:cs="宋体"/>
                <w:sz w:val="21"/>
                <w:szCs w:val="21"/>
              </w:rPr>
              <w:t xml:space="preserve">             协商内容</w:t>
            </w:r>
          </w:p>
          <w:p>
            <w:pPr>
              <w:kinsoku w:val="0"/>
              <w:jc w:val="left"/>
              <w:rPr>
                <w:rFonts w:hint="eastAsia" w:ascii="宋体" w:hAnsi="宋体" w:eastAsia="宋体" w:cs="宋体"/>
                <w:sz w:val="21"/>
                <w:szCs w:val="21"/>
              </w:rPr>
            </w:pPr>
          </w:p>
          <w:p>
            <w:pPr>
              <w:kinsoku w:val="0"/>
              <w:spacing w:line="480" w:lineRule="auto"/>
              <w:jc w:val="left"/>
              <w:rPr>
                <w:rFonts w:hint="eastAsia" w:ascii="宋体" w:hAnsi="宋体" w:eastAsia="宋体" w:cs="宋体"/>
                <w:sz w:val="21"/>
                <w:szCs w:val="21"/>
              </w:rPr>
            </w:pPr>
            <w:r>
              <w:rPr>
                <w:rFonts w:hint="eastAsia" w:ascii="宋体" w:hAnsi="宋体" w:eastAsia="宋体" w:cs="宋体"/>
                <w:sz w:val="21"/>
                <w:szCs w:val="21"/>
              </w:rPr>
              <w:t>响应内容</w:t>
            </w:r>
          </w:p>
        </w:tc>
        <w:tc>
          <w:tcPr>
            <w:tcW w:w="1473" w:type="dxa"/>
            <w:vAlign w:val="center"/>
          </w:tcPr>
          <w:p>
            <w:pPr>
              <w:kinsoku w:val="0"/>
              <w:spacing w:line="480" w:lineRule="auto"/>
              <w:jc w:val="center"/>
              <w:rPr>
                <w:rFonts w:hint="eastAsia" w:ascii="宋体" w:hAnsi="宋体" w:eastAsia="宋体" w:cs="宋体"/>
                <w:sz w:val="21"/>
                <w:szCs w:val="21"/>
              </w:rPr>
            </w:pPr>
            <w:r>
              <w:rPr>
                <w:rFonts w:hint="eastAsia" w:ascii="宋体" w:hAnsi="宋体" w:eastAsia="宋体" w:cs="宋体"/>
                <w:sz w:val="21"/>
                <w:szCs w:val="21"/>
              </w:rPr>
              <w:t>总报价（元）</w:t>
            </w:r>
          </w:p>
        </w:tc>
        <w:tc>
          <w:tcPr>
            <w:tcW w:w="2785" w:type="dxa"/>
            <w:vAlign w:val="center"/>
          </w:tcPr>
          <w:p>
            <w:pPr>
              <w:kinsoku w:val="0"/>
              <w:spacing w:line="48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服务期</w:t>
            </w:r>
          </w:p>
        </w:tc>
        <w:tc>
          <w:tcPr>
            <w:tcW w:w="2785" w:type="dxa"/>
            <w:vAlign w:val="center"/>
          </w:tcPr>
          <w:p>
            <w:pPr>
              <w:kinsoku w:val="0"/>
              <w:spacing w:line="48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2075" w:type="dxa"/>
            <w:vAlign w:val="center"/>
          </w:tcPr>
          <w:p>
            <w:pPr>
              <w:kinsoku w:val="0"/>
              <w:spacing w:line="480" w:lineRule="auto"/>
              <w:jc w:val="left"/>
              <w:rPr>
                <w:rFonts w:hint="eastAsia" w:ascii="宋体" w:hAnsi="宋体" w:eastAsia="宋体" w:cs="宋体"/>
                <w:sz w:val="21"/>
                <w:szCs w:val="21"/>
                <w:lang w:eastAsia="zh-CN"/>
              </w:rPr>
            </w:pPr>
            <w:r>
              <w:rPr>
                <w:rFonts w:hint="eastAsia" w:ascii="宋体" w:hAnsi="宋体" w:cs="宋体"/>
                <w:sz w:val="21"/>
                <w:szCs w:val="21"/>
                <w:lang w:eastAsia="zh-CN"/>
              </w:rPr>
              <w:t>陕西理工大学2023年图书馆文献资源建设项目-中文数据库采购项目</w:t>
            </w:r>
            <w:r>
              <w:rPr>
                <w:rFonts w:hint="eastAsia" w:ascii="宋体" w:hAnsi="宋体" w:eastAsia="宋体" w:cs="宋体"/>
                <w:sz w:val="21"/>
                <w:szCs w:val="21"/>
              </w:rPr>
              <w:t xml:space="preserve"> </w:t>
            </w:r>
          </w:p>
        </w:tc>
        <w:tc>
          <w:tcPr>
            <w:tcW w:w="1473" w:type="dxa"/>
            <w:vAlign w:val="center"/>
          </w:tcPr>
          <w:p>
            <w:pPr>
              <w:kinsoku w:val="0"/>
              <w:spacing w:line="480" w:lineRule="auto"/>
              <w:jc w:val="left"/>
              <w:rPr>
                <w:rFonts w:hint="eastAsia" w:ascii="宋体" w:hAnsi="宋体" w:eastAsia="宋体" w:cs="宋体"/>
                <w:sz w:val="21"/>
                <w:szCs w:val="21"/>
              </w:rPr>
            </w:pPr>
          </w:p>
        </w:tc>
        <w:tc>
          <w:tcPr>
            <w:tcW w:w="2785" w:type="dxa"/>
            <w:vAlign w:val="center"/>
          </w:tcPr>
          <w:p>
            <w:pPr>
              <w:kinsoku w:val="0"/>
              <w:spacing w:line="480" w:lineRule="auto"/>
              <w:jc w:val="left"/>
              <w:rPr>
                <w:rFonts w:hint="eastAsia" w:ascii="宋体" w:hAnsi="宋体" w:eastAsia="宋体" w:cs="宋体"/>
                <w:sz w:val="21"/>
                <w:szCs w:val="21"/>
              </w:rPr>
            </w:pPr>
          </w:p>
        </w:tc>
        <w:tc>
          <w:tcPr>
            <w:tcW w:w="2785" w:type="dxa"/>
            <w:vAlign w:val="center"/>
          </w:tcPr>
          <w:p>
            <w:pPr>
              <w:kinsoku w:val="0"/>
              <w:spacing w:line="48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18" w:type="dxa"/>
            <w:gridSpan w:val="4"/>
            <w:vAlign w:val="center"/>
          </w:tcPr>
          <w:p>
            <w:pPr>
              <w:kinsoku w:val="0"/>
              <w:jc w:val="left"/>
              <w:rPr>
                <w:rFonts w:hint="eastAsia" w:ascii="宋体" w:hAnsi="宋体" w:eastAsia="宋体" w:cs="宋体"/>
                <w:sz w:val="21"/>
                <w:szCs w:val="21"/>
              </w:rPr>
            </w:pPr>
            <w:r>
              <w:rPr>
                <w:rFonts w:hint="eastAsia" w:ascii="宋体" w:hAnsi="宋体" w:eastAsia="宋体" w:cs="宋体"/>
                <w:sz w:val="21"/>
                <w:szCs w:val="21"/>
              </w:rPr>
              <w:t>总报价：（大写）</w:t>
            </w:r>
            <w:r>
              <w:rPr>
                <w:rFonts w:hint="eastAsia" w:ascii="宋体" w:hAnsi="宋体" w:eastAsia="宋体" w:cs="宋体"/>
                <w:sz w:val="21"/>
                <w:szCs w:val="21"/>
                <w:u w:val="single"/>
              </w:rPr>
              <w:t xml:space="preserve">                             </w:t>
            </w:r>
            <w:r>
              <w:rPr>
                <w:rFonts w:hint="eastAsia" w:ascii="宋体" w:hAnsi="宋体" w:eastAsia="宋体" w:cs="宋体"/>
                <w:sz w:val="21"/>
                <w:szCs w:val="21"/>
              </w:rPr>
              <w:t>；（小写）</w:t>
            </w:r>
            <w:r>
              <w:rPr>
                <w:rFonts w:hint="eastAsia" w:ascii="宋体" w:hAnsi="宋体" w:eastAsia="宋体" w:cs="宋体"/>
                <w:sz w:val="21"/>
                <w:szCs w:val="21"/>
                <w:u w:val="single"/>
              </w:rPr>
              <w:t xml:space="preserve"> ￥            </w:t>
            </w: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118" w:type="dxa"/>
            <w:gridSpan w:val="4"/>
            <w:vAlign w:val="center"/>
          </w:tcPr>
          <w:p>
            <w:pPr>
              <w:kinsoku w:val="0"/>
              <w:jc w:val="left"/>
              <w:rPr>
                <w:rFonts w:hint="eastAsia" w:ascii="宋体" w:hAnsi="宋体" w:eastAsia="宋体" w:cs="宋体"/>
                <w:sz w:val="21"/>
                <w:szCs w:val="21"/>
              </w:rPr>
            </w:pPr>
            <w:r>
              <w:rPr>
                <w:rFonts w:hint="eastAsia" w:ascii="宋体" w:hAnsi="宋体" w:eastAsia="宋体" w:cs="宋体"/>
                <w:sz w:val="21"/>
                <w:szCs w:val="21"/>
              </w:rPr>
              <w:t>备注：表内报价内容以元为单位，精确到小数点后两位。</w:t>
            </w:r>
          </w:p>
        </w:tc>
      </w:tr>
    </w:tbl>
    <w:p>
      <w:pPr>
        <w:widowControl/>
        <w:tabs>
          <w:tab w:val="left" w:pos="4000"/>
        </w:tabs>
        <w:snapToGrid w:val="0"/>
        <w:spacing w:line="300" w:lineRule="auto"/>
        <w:jc w:val="left"/>
        <w:rPr>
          <w:rFonts w:hint="eastAsia" w:ascii="宋体" w:hAnsi="宋体" w:eastAsia="宋体" w:cs="宋体"/>
          <w:b/>
          <w:bCs/>
          <w:spacing w:val="20"/>
          <w:kern w:val="0"/>
          <w:sz w:val="21"/>
          <w:szCs w:val="21"/>
        </w:rPr>
      </w:pPr>
    </w:p>
    <w:p>
      <w:pPr>
        <w:widowControl/>
        <w:tabs>
          <w:tab w:val="left" w:pos="4000"/>
        </w:tabs>
        <w:snapToGrid w:val="0"/>
        <w:spacing w:line="300" w:lineRule="auto"/>
        <w:jc w:val="left"/>
        <w:rPr>
          <w:rFonts w:hint="eastAsia" w:ascii="宋体" w:hAnsi="宋体" w:eastAsia="宋体" w:cs="宋体"/>
          <w:b/>
          <w:bCs/>
          <w:spacing w:val="20"/>
          <w:kern w:val="0"/>
          <w:sz w:val="21"/>
          <w:szCs w:val="21"/>
        </w:rPr>
      </w:pPr>
      <w:r>
        <w:rPr>
          <w:rFonts w:hint="eastAsia" w:ascii="宋体" w:hAnsi="宋体" w:eastAsia="宋体" w:cs="宋体"/>
          <w:b/>
          <w:bCs/>
          <w:spacing w:val="20"/>
          <w:kern w:val="0"/>
          <w:sz w:val="21"/>
          <w:szCs w:val="21"/>
        </w:rPr>
        <w:t xml:space="preserve">   </w:t>
      </w:r>
    </w:p>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w:t>
      </w:r>
    </w:p>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w:t>
      </w:r>
    </w:p>
    <w:p>
      <w:pPr>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lang w:val="zh-CN"/>
        </w:rPr>
        <w:t>：</w:t>
      </w:r>
      <w:r>
        <w:rPr>
          <w:rFonts w:hint="eastAsia" w:ascii="宋体" w:hAnsi="宋体" w:eastAsia="宋体" w:cs="宋体"/>
          <w:sz w:val="24"/>
          <w:szCs w:val="24"/>
        </w:rPr>
        <w:t>__________</w:t>
      </w:r>
    </w:p>
    <w:p>
      <w:pPr>
        <w:jc w:val="center"/>
        <w:rPr>
          <w:rFonts w:hint="eastAsia" w:ascii="宋体" w:hAnsi="宋体" w:eastAsia="宋体" w:cs="宋体"/>
          <w:sz w:val="24"/>
          <w:szCs w:val="24"/>
        </w:rPr>
      </w:pPr>
      <w:r>
        <w:rPr>
          <w:rFonts w:hint="eastAsia" w:ascii="宋体" w:hAnsi="宋体" w:eastAsia="宋体" w:cs="宋体"/>
          <w:sz w:val="21"/>
          <w:szCs w:val="21"/>
        </w:rPr>
        <w:br w:type="page"/>
      </w:r>
      <w:bookmarkStart w:id="66" w:name="_Toc14444"/>
      <w:bookmarkStart w:id="67" w:name="_Toc17641"/>
      <w:bookmarkStart w:id="68" w:name="_Toc6753"/>
      <w:bookmarkStart w:id="69" w:name="_Toc9863"/>
      <w:bookmarkStart w:id="70" w:name="_Toc19766"/>
      <w:r>
        <w:rPr>
          <w:rFonts w:hint="eastAsia" w:ascii="宋体" w:hAnsi="宋体" w:eastAsia="宋体" w:cs="宋体"/>
          <w:sz w:val="24"/>
          <w:szCs w:val="24"/>
        </w:rPr>
        <w:t>分项报价表</w:t>
      </w:r>
      <w:bookmarkEnd w:id="66"/>
    </w:p>
    <w:p>
      <w:pPr>
        <w:pStyle w:val="10"/>
        <w:ind w:firstLine="0"/>
        <w:rPr>
          <w:rFonts w:hint="eastAsia" w:ascii="宋体" w:hAnsi="宋体" w:eastAsia="宋体" w:cs="宋体"/>
          <w:sz w:val="24"/>
          <w:szCs w:val="24"/>
        </w:rPr>
      </w:pPr>
    </w:p>
    <w:p>
      <w:pPr>
        <w:pStyle w:val="10"/>
        <w:ind w:firstLine="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陕西理工大学2023年图书馆文献资源建设项目-中文数据库采购项目</w:t>
      </w:r>
    </w:p>
    <w:p>
      <w:pPr>
        <w:pStyle w:val="10"/>
        <w:ind w:firstLine="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cs="宋体"/>
          <w:sz w:val="24"/>
          <w:szCs w:val="24"/>
          <w:lang w:eastAsia="zh-CN"/>
        </w:rPr>
        <w:t>ZMZB2023SLG-119</w:t>
      </w:r>
      <w:r>
        <w:rPr>
          <w:rFonts w:hint="eastAsia" w:ascii="宋体" w:hAnsi="宋体" w:eastAsia="宋体" w:cs="宋体"/>
          <w:sz w:val="24"/>
          <w:szCs w:val="24"/>
        </w:rPr>
        <w:t xml:space="preserve">  </w:t>
      </w:r>
    </w:p>
    <w:p>
      <w:pPr>
        <w:pStyle w:val="10"/>
        <w:ind w:firstLine="0"/>
        <w:rPr>
          <w:rFonts w:hint="eastAsia" w:ascii="宋体" w:hAnsi="宋体" w:eastAsia="宋体" w:cs="宋体"/>
          <w:sz w:val="24"/>
          <w:szCs w:val="24"/>
        </w:rPr>
      </w:pPr>
      <w:r>
        <w:rPr>
          <w:rFonts w:hint="eastAsia" w:ascii="宋体" w:hAnsi="宋体" w:eastAsia="宋体" w:cs="宋体"/>
          <w:sz w:val="24"/>
          <w:szCs w:val="24"/>
          <w:lang w:val="zh-CN" w:eastAsia="zh-CN"/>
        </w:rPr>
        <w:t>合同包号：</w:t>
      </w:r>
      <w:r>
        <w:rPr>
          <w:rFonts w:hint="eastAsia" w:ascii="宋体" w:hAnsi="宋体" w:eastAsia="宋体" w:cs="宋体"/>
          <w:sz w:val="24"/>
          <w:szCs w:val="24"/>
          <w:lang w:val="zh-CN"/>
        </w:rPr>
        <w:t>___________</w:t>
      </w:r>
      <w:r>
        <w:rPr>
          <w:rFonts w:hint="eastAsia" w:ascii="宋体" w:hAnsi="宋体" w:eastAsia="宋体" w:cs="宋体"/>
          <w:sz w:val="24"/>
          <w:szCs w:val="24"/>
        </w:rPr>
        <w:t xml:space="preserve">         </w:t>
      </w:r>
    </w:p>
    <w:tbl>
      <w:tblPr>
        <w:tblStyle w:val="29"/>
        <w:tblpPr w:leftFromText="180" w:rightFromText="180" w:vertAnchor="text" w:horzAnchor="page" w:tblpX="1534" w:tblpY="373"/>
        <w:tblOverlap w:val="never"/>
        <w:tblW w:w="9214" w:type="dxa"/>
        <w:tblInd w:w="0" w:type="dxa"/>
        <w:tblLayout w:type="fixed"/>
        <w:tblCellMar>
          <w:top w:w="0" w:type="dxa"/>
          <w:left w:w="28" w:type="dxa"/>
          <w:bottom w:w="0" w:type="dxa"/>
          <w:right w:w="28" w:type="dxa"/>
        </w:tblCellMar>
      </w:tblPr>
      <w:tblGrid>
        <w:gridCol w:w="1167"/>
        <w:gridCol w:w="539"/>
        <w:gridCol w:w="1450"/>
        <w:gridCol w:w="1750"/>
        <w:gridCol w:w="984"/>
        <w:gridCol w:w="1283"/>
        <w:gridCol w:w="2041"/>
      </w:tblGrid>
      <w:tr>
        <w:tblPrEx>
          <w:tblCellMar>
            <w:top w:w="0" w:type="dxa"/>
            <w:left w:w="28" w:type="dxa"/>
            <w:bottom w:w="0" w:type="dxa"/>
            <w:right w:w="28" w:type="dxa"/>
          </w:tblCellMar>
        </w:tblPrEx>
        <w:trPr>
          <w:trHeight w:val="675" w:hRule="atLeast"/>
        </w:trPr>
        <w:tc>
          <w:tcPr>
            <w:tcW w:w="1167" w:type="dxa"/>
            <w:vMerge w:val="restart"/>
            <w:tcBorders>
              <w:top w:val="single" w:color="auto" w:sz="6" w:space="0"/>
              <w:left w:val="single" w:color="auto" w:sz="6" w:space="0"/>
              <w:right w:val="single" w:color="auto" w:sz="4" w:space="0"/>
            </w:tcBorders>
            <w:noWrap/>
            <w:vAlign w:val="center"/>
          </w:tcPr>
          <w:p>
            <w:pPr>
              <w:jc w:val="left"/>
              <w:rPr>
                <w:rFonts w:ascii="宋体" w:hAnsi="宋体" w:cs="宋体"/>
                <w:sz w:val="24"/>
                <w:szCs w:val="24"/>
              </w:rPr>
            </w:pPr>
            <w:r>
              <w:rPr>
                <w:rFonts w:hint="eastAsia" w:ascii="宋体" w:hAnsi="宋体" w:cs="宋体"/>
                <w:sz w:val="24"/>
                <w:szCs w:val="24"/>
              </w:rPr>
              <w:t>产品费用</w:t>
            </w:r>
          </w:p>
        </w:tc>
        <w:tc>
          <w:tcPr>
            <w:tcW w:w="539" w:type="dxa"/>
            <w:tcBorders>
              <w:top w:val="single" w:color="auto" w:sz="6" w:space="0"/>
              <w:left w:val="single" w:color="auto" w:sz="4" w:space="0"/>
              <w:bottom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序号</w:t>
            </w:r>
          </w:p>
        </w:tc>
        <w:tc>
          <w:tcPr>
            <w:tcW w:w="1450"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lang w:eastAsia="zh-CN"/>
              </w:rPr>
              <w:t>数据库</w:t>
            </w:r>
            <w:r>
              <w:rPr>
                <w:rFonts w:hint="eastAsia" w:ascii="宋体" w:hAnsi="宋体" w:cs="宋体"/>
                <w:sz w:val="24"/>
                <w:szCs w:val="24"/>
              </w:rPr>
              <w:t>名称</w:t>
            </w:r>
          </w:p>
        </w:tc>
        <w:tc>
          <w:tcPr>
            <w:tcW w:w="1750" w:type="dxa"/>
            <w:tcBorders>
              <w:top w:val="single" w:color="auto" w:sz="6" w:space="0"/>
              <w:left w:val="single" w:color="auto" w:sz="6" w:space="0"/>
              <w:bottom w:val="single" w:color="auto" w:sz="6"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数据库</w:t>
            </w:r>
            <w:r>
              <w:rPr>
                <w:rFonts w:hint="eastAsia" w:ascii="宋体" w:hAnsi="宋体" w:eastAsia="宋体" w:cs="宋体"/>
                <w:sz w:val="24"/>
                <w:szCs w:val="22"/>
                <w:lang w:val="en-US" w:eastAsia="zh-CN"/>
              </w:rPr>
              <w:t>服务期限</w:t>
            </w:r>
          </w:p>
        </w:tc>
        <w:tc>
          <w:tcPr>
            <w:tcW w:w="984" w:type="dxa"/>
            <w:tcBorders>
              <w:top w:val="single" w:color="auto" w:sz="6" w:space="0"/>
              <w:left w:val="single" w:color="auto" w:sz="4"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数量</w:t>
            </w:r>
          </w:p>
        </w:tc>
        <w:tc>
          <w:tcPr>
            <w:tcW w:w="1283"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单价</w:t>
            </w:r>
          </w:p>
          <w:p>
            <w:pPr>
              <w:spacing w:after="120"/>
              <w:jc w:val="center"/>
              <w:rPr>
                <w:rFonts w:ascii="宋体" w:hAnsi="宋体" w:cs="宋体"/>
                <w:sz w:val="24"/>
                <w:szCs w:val="24"/>
              </w:rPr>
            </w:pPr>
            <w:r>
              <w:rPr>
                <w:rFonts w:hint="eastAsia" w:ascii="宋体" w:hAnsi="宋体" w:cs="宋体"/>
                <w:sz w:val="24"/>
                <w:szCs w:val="24"/>
              </w:rPr>
              <w:t>（元）</w:t>
            </w:r>
          </w:p>
        </w:tc>
        <w:tc>
          <w:tcPr>
            <w:tcW w:w="2041"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总价</w:t>
            </w:r>
          </w:p>
          <w:p>
            <w:pPr>
              <w:spacing w:after="120"/>
              <w:jc w:val="center"/>
              <w:rPr>
                <w:rFonts w:ascii="宋体" w:hAnsi="宋体" w:cs="宋体"/>
                <w:sz w:val="24"/>
                <w:szCs w:val="24"/>
              </w:rPr>
            </w:pPr>
            <w:r>
              <w:rPr>
                <w:rFonts w:hint="eastAsia" w:ascii="宋体" w:hAnsi="宋体" w:cs="宋体"/>
                <w:sz w:val="24"/>
                <w:szCs w:val="24"/>
              </w:rPr>
              <w:t>（元）</w:t>
            </w: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6" w:space="0"/>
              <w:left w:val="single" w:color="auto" w:sz="4" w:space="0"/>
              <w:bottom w:val="single" w:color="auto" w:sz="4"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1</w:t>
            </w:r>
          </w:p>
        </w:tc>
        <w:tc>
          <w:tcPr>
            <w:tcW w:w="1450"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6" w:space="0"/>
              <w:left w:val="single" w:color="auto" w:sz="6" w:space="0"/>
              <w:bottom w:val="single" w:color="auto" w:sz="4"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6" w:space="0"/>
              <w:left w:val="single" w:color="auto" w:sz="4"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2</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3</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bottom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b/>
                <w:bCs/>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5890" w:type="dxa"/>
            <w:gridSpan w:val="5"/>
            <w:tcBorders>
              <w:left w:val="single" w:color="auto" w:sz="6" w:space="0"/>
              <w:bottom w:val="single" w:color="auto" w:sz="6" w:space="0"/>
              <w:right w:val="single" w:color="auto" w:sz="6" w:space="0"/>
            </w:tcBorders>
            <w:noWrap/>
            <w:vAlign w:val="center"/>
          </w:tcPr>
          <w:p>
            <w:pPr>
              <w:spacing w:before="159" w:beforeLines="50"/>
              <w:jc w:val="center"/>
              <w:rPr>
                <w:rFonts w:hint="eastAsia" w:ascii="宋体" w:hAnsi="宋体" w:eastAsia="宋体" w:cs="宋体"/>
                <w:sz w:val="24"/>
                <w:szCs w:val="24"/>
                <w:lang w:eastAsia="zh-CN"/>
              </w:rPr>
            </w:pPr>
            <w:r>
              <w:rPr>
                <w:rFonts w:hint="eastAsia" w:ascii="宋体" w:hAnsi="宋体" w:cs="宋体"/>
                <w:sz w:val="24"/>
                <w:szCs w:val="24"/>
                <w:lang w:eastAsia="zh-CN"/>
              </w:rPr>
              <w:t>合计（元）</w:t>
            </w:r>
          </w:p>
        </w:tc>
        <w:tc>
          <w:tcPr>
            <w:tcW w:w="3324" w:type="dxa"/>
            <w:gridSpan w:val="2"/>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706" w:type="dxa"/>
            <w:gridSpan w:val="2"/>
            <w:tcBorders>
              <w:top w:val="single" w:color="auto" w:sz="4" w:space="0"/>
              <w:left w:val="single" w:color="auto" w:sz="6" w:space="0"/>
              <w:bottom w:val="single" w:color="auto" w:sz="6" w:space="0"/>
            </w:tcBorders>
            <w:noWrap/>
            <w:vAlign w:val="center"/>
          </w:tcPr>
          <w:p>
            <w:pPr>
              <w:jc w:val="center"/>
              <w:rPr>
                <w:rFonts w:ascii="宋体" w:hAnsi="宋体" w:cs="宋体"/>
                <w:sz w:val="24"/>
                <w:szCs w:val="24"/>
              </w:rPr>
            </w:pPr>
            <w:r>
              <w:rPr>
                <w:rFonts w:hint="eastAsia" w:ascii="宋体" w:hAnsi="宋体" w:cs="宋体"/>
                <w:sz w:val="24"/>
                <w:szCs w:val="24"/>
              </w:rPr>
              <w:t>备注</w:t>
            </w:r>
          </w:p>
        </w:tc>
        <w:tc>
          <w:tcPr>
            <w:tcW w:w="7508" w:type="dxa"/>
            <w:gridSpan w:val="5"/>
            <w:tcBorders>
              <w:top w:val="single" w:color="auto" w:sz="4" w:space="0"/>
              <w:left w:val="single" w:color="auto" w:sz="6" w:space="0"/>
              <w:bottom w:val="single" w:color="auto" w:sz="6" w:space="0"/>
              <w:right w:val="single" w:color="auto" w:sz="6" w:space="0"/>
            </w:tcBorders>
            <w:noWrap/>
            <w:vAlign w:val="center"/>
          </w:tcPr>
          <w:p>
            <w:pPr>
              <w:spacing w:before="159" w:beforeLines="50"/>
              <w:rPr>
                <w:rFonts w:ascii="宋体" w:hAnsi="宋体" w:cs="宋体"/>
                <w:sz w:val="24"/>
                <w:szCs w:val="24"/>
              </w:rPr>
            </w:pPr>
            <w:r>
              <w:rPr>
                <w:rFonts w:hint="eastAsia" w:ascii="宋体" w:hAnsi="宋体" w:cs="宋体"/>
                <w:sz w:val="24"/>
                <w:szCs w:val="24"/>
              </w:rPr>
              <w:t>表内报价内容以元为单位，精确到小数点后两位。</w:t>
            </w:r>
          </w:p>
        </w:tc>
      </w:tr>
    </w:tbl>
    <w:p>
      <w:pPr>
        <w:adjustRightInd w:val="0"/>
        <w:snapToGrid w:val="0"/>
        <w:spacing w:line="480" w:lineRule="auto"/>
        <w:rPr>
          <w:rFonts w:hint="eastAsia" w:ascii="宋体" w:hAnsi="宋体" w:eastAsia="宋体" w:cs="宋体"/>
          <w:sz w:val="21"/>
          <w:szCs w:val="21"/>
        </w:rPr>
      </w:pPr>
    </w:p>
    <w:p>
      <w:pPr>
        <w:pStyle w:val="21"/>
        <w:rPr>
          <w:rFonts w:hint="eastAsia" w:ascii="宋体" w:hAnsi="宋体" w:eastAsia="宋体" w:cs="宋体"/>
          <w:sz w:val="21"/>
          <w:szCs w:val="21"/>
        </w:rPr>
      </w:pP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供应商（单位名称及公章）：____________________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  ______ 年______月______日</w:t>
      </w:r>
    </w:p>
    <w:p>
      <w:pPr>
        <w:pStyle w:val="4"/>
        <w:rPr>
          <w:rFonts w:hint="eastAsia" w:ascii="宋体" w:hAnsi="宋体" w:eastAsia="宋体" w:cs="宋体"/>
          <w:sz w:val="24"/>
          <w:szCs w:val="24"/>
        </w:rPr>
        <w:sectPr>
          <w:pgSz w:w="11906" w:h="16838"/>
          <w:pgMar w:top="1440" w:right="1803" w:bottom="1440" w:left="1803" w:header="851" w:footer="992" w:gutter="0"/>
          <w:pgNumType w:fmt="decimal"/>
          <w:cols w:space="720" w:num="1"/>
          <w:docGrid w:type="lines" w:linePitch="319" w:charSpace="0"/>
        </w:sectPr>
      </w:pPr>
    </w:p>
    <w:bookmarkEnd w:id="67"/>
    <w:bookmarkEnd w:id="68"/>
    <w:bookmarkEnd w:id="69"/>
    <w:p>
      <w:pPr>
        <w:pStyle w:val="4"/>
        <w:jc w:val="center"/>
        <w:rPr>
          <w:rFonts w:hint="eastAsia" w:ascii="宋体" w:hAnsi="宋体" w:eastAsia="宋体" w:cs="宋体"/>
          <w:sz w:val="36"/>
          <w:szCs w:val="36"/>
        </w:rPr>
      </w:pPr>
      <w:bookmarkStart w:id="71" w:name="_Toc27498"/>
      <w:r>
        <w:rPr>
          <w:rFonts w:hint="eastAsia" w:ascii="宋体" w:hAnsi="宋体" w:eastAsia="宋体" w:cs="宋体"/>
          <w:sz w:val="36"/>
          <w:szCs w:val="36"/>
        </w:rPr>
        <w:t xml:space="preserve">第三部分 </w:t>
      </w:r>
      <w:bookmarkEnd w:id="70"/>
      <w:r>
        <w:rPr>
          <w:rFonts w:hint="eastAsia" w:ascii="宋体" w:hAnsi="宋体" w:eastAsia="宋体" w:cs="宋体"/>
          <w:sz w:val="36"/>
          <w:szCs w:val="36"/>
        </w:rPr>
        <w:t xml:space="preserve"> 商务及技术响应说明</w:t>
      </w:r>
      <w:bookmarkEnd w:id="71"/>
    </w:p>
    <w:p>
      <w:pPr>
        <w:jc w:val="center"/>
        <w:rPr>
          <w:rFonts w:hint="eastAsia" w:ascii="宋体" w:hAnsi="宋体" w:eastAsia="宋体" w:cs="宋体"/>
          <w:sz w:val="24"/>
          <w:szCs w:val="24"/>
        </w:rPr>
      </w:pPr>
      <w:r>
        <w:rPr>
          <w:rFonts w:hint="eastAsia" w:ascii="宋体" w:hAnsi="宋体" w:eastAsia="宋体" w:cs="宋体"/>
          <w:b/>
          <w:bCs/>
          <w:sz w:val="24"/>
          <w:szCs w:val="24"/>
        </w:rPr>
        <w:t>商务偏离表</w:t>
      </w:r>
    </w:p>
    <w:tbl>
      <w:tblPr>
        <w:tblStyle w:val="29"/>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63"/>
        <w:gridCol w:w="1750"/>
        <w:gridCol w:w="2640"/>
        <w:gridCol w:w="15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pPr>
              <w:pStyle w:val="11"/>
              <w:spacing w:line="480" w:lineRule="auto"/>
              <w:jc w:val="center"/>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663" w:type="dxa"/>
            <w:vAlign w:val="center"/>
          </w:tcPr>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商务条款</w:t>
            </w:r>
          </w:p>
        </w:tc>
        <w:tc>
          <w:tcPr>
            <w:tcW w:w="1750" w:type="dxa"/>
            <w:vAlign w:val="center"/>
          </w:tcPr>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商务要求内容</w:t>
            </w:r>
          </w:p>
        </w:tc>
        <w:tc>
          <w:tcPr>
            <w:tcW w:w="2640" w:type="dxa"/>
            <w:vAlign w:val="center"/>
          </w:tcPr>
          <w:p>
            <w:pPr>
              <w:pStyle w:val="11"/>
              <w:spacing w:line="480" w:lineRule="auto"/>
              <w:rPr>
                <w:rFonts w:hint="eastAsia" w:ascii="宋体" w:hAnsi="宋体" w:eastAsia="宋体" w:cs="宋体"/>
                <w:sz w:val="24"/>
                <w:szCs w:val="24"/>
              </w:rPr>
            </w:pPr>
            <w:r>
              <w:rPr>
                <w:rFonts w:hint="eastAsia" w:ascii="宋体" w:hAnsi="宋体" w:eastAsia="宋体" w:cs="宋体"/>
                <w:sz w:val="24"/>
                <w:szCs w:val="24"/>
              </w:rPr>
              <w:t>响应文件响应商务内容</w:t>
            </w:r>
          </w:p>
        </w:tc>
        <w:tc>
          <w:tcPr>
            <w:tcW w:w="1510" w:type="dxa"/>
            <w:vAlign w:val="center"/>
          </w:tcPr>
          <w:p>
            <w:pPr>
              <w:pStyle w:val="11"/>
              <w:spacing w:line="480" w:lineRule="auto"/>
              <w:jc w:val="center"/>
              <w:rPr>
                <w:rFonts w:hint="eastAsia" w:ascii="宋体" w:hAnsi="宋体" w:eastAsia="宋体" w:cs="宋体"/>
                <w:sz w:val="24"/>
                <w:szCs w:val="24"/>
              </w:rPr>
            </w:pPr>
            <w:r>
              <w:rPr>
                <w:rFonts w:hint="eastAsia" w:ascii="宋体" w:hAnsi="宋体" w:eastAsia="宋体" w:cs="宋体"/>
                <w:sz w:val="24"/>
                <w:szCs w:val="24"/>
              </w:rPr>
              <w:t>偏离情况</w:t>
            </w:r>
          </w:p>
        </w:tc>
        <w:tc>
          <w:tcPr>
            <w:tcW w:w="993" w:type="dxa"/>
            <w:vAlign w:val="center"/>
          </w:tcPr>
          <w:p>
            <w:pPr>
              <w:pStyle w:val="11"/>
              <w:spacing w:line="48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vAlign w:val="center"/>
          </w:tcPr>
          <w:p>
            <w:pPr>
              <w:pStyle w:val="11"/>
              <w:spacing w:line="480" w:lineRule="auto"/>
              <w:ind w:firstLine="480" w:firstLineChars="200"/>
              <w:jc w:val="left"/>
              <w:rPr>
                <w:rFonts w:hint="eastAsia" w:ascii="宋体" w:hAnsi="宋体" w:eastAsia="宋体" w:cs="宋体"/>
                <w:sz w:val="24"/>
                <w:szCs w:val="24"/>
              </w:rPr>
            </w:pPr>
          </w:p>
        </w:tc>
        <w:tc>
          <w:tcPr>
            <w:tcW w:w="2640" w:type="dxa"/>
            <w:vAlign w:val="center"/>
          </w:tcPr>
          <w:p>
            <w:pPr>
              <w:pStyle w:val="11"/>
              <w:spacing w:line="480" w:lineRule="auto"/>
              <w:ind w:firstLine="480" w:firstLineChars="200"/>
              <w:jc w:val="left"/>
              <w:rPr>
                <w:rFonts w:hint="eastAsia" w:ascii="宋体" w:hAnsi="宋体" w:eastAsia="宋体" w:cs="宋体"/>
                <w:sz w:val="24"/>
                <w:szCs w:val="24"/>
              </w:rPr>
            </w:pPr>
          </w:p>
        </w:tc>
        <w:tc>
          <w:tcPr>
            <w:tcW w:w="1510" w:type="dxa"/>
            <w:vAlign w:val="center"/>
          </w:tcPr>
          <w:p>
            <w:pPr>
              <w:pStyle w:val="11"/>
              <w:spacing w:line="480" w:lineRule="auto"/>
              <w:ind w:firstLine="480" w:firstLineChars="200"/>
              <w:jc w:val="left"/>
              <w:rPr>
                <w:rFonts w:hint="eastAsia" w:ascii="宋体" w:hAnsi="宋体" w:eastAsia="宋体" w:cs="宋体"/>
                <w:sz w:val="24"/>
                <w:szCs w:val="24"/>
              </w:rPr>
            </w:pPr>
          </w:p>
        </w:tc>
        <w:tc>
          <w:tcPr>
            <w:tcW w:w="993" w:type="dxa"/>
            <w:vAlign w:val="center"/>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11"/>
              <w:spacing w:line="480" w:lineRule="auto"/>
              <w:ind w:firstLine="480" w:firstLineChars="200"/>
              <w:jc w:val="left"/>
              <w:rPr>
                <w:rFonts w:hint="eastAsia" w:ascii="宋体" w:hAnsi="宋体" w:eastAsia="宋体" w:cs="宋体"/>
                <w:sz w:val="24"/>
                <w:szCs w:val="24"/>
              </w:rPr>
            </w:pPr>
          </w:p>
        </w:tc>
        <w:tc>
          <w:tcPr>
            <w:tcW w:w="1663" w:type="dxa"/>
          </w:tcPr>
          <w:p>
            <w:pPr>
              <w:pStyle w:val="11"/>
              <w:spacing w:line="480" w:lineRule="auto"/>
              <w:ind w:firstLine="480" w:firstLineChars="200"/>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0" w:type="dxa"/>
          </w:tcPr>
          <w:p>
            <w:pPr>
              <w:pStyle w:val="11"/>
              <w:spacing w:line="480" w:lineRule="auto"/>
              <w:jc w:val="left"/>
              <w:rPr>
                <w:rFonts w:hint="eastAsia" w:ascii="宋体" w:hAnsi="宋体" w:eastAsia="宋体" w:cs="宋体"/>
                <w:sz w:val="24"/>
                <w:szCs w:val="24"/>
              </w:rPr>
            </w:pPr>
          </w:p>
        </w:tc>
        <w:tc>
          <w:tcPr>
            <w:tcW w:w="1663" w:type="dxa"/>
          </w:tcPr>
          <w:p>
            <w:pPr>
              <w:pStyle w:val="11"/>
              <w:spacing w:line="480" w:lineRule="auto"/>
              <w:jc w:val="left"/>
              <w:rPr>
                <w:rFonts w:hint="eastAsia" w:ascii="宋体" w:hAnsi="宋体" w:eastAsia="宋体" w:cs="宋体"/>
                <w:sz w:val="24"/>
                <w:szCs w:val="24"/>
              </w:rPr>
            </w:pPr>
          </w:p>
        </w:tc>
        <w:tc>
          <w:tcPr>
            <w:tcW w:w="1750" w:type="dxa"/>
          </w:tcPr>
          <w:p>
            <w:pPr>
              <w:pStyle w:val="11"/>
              <w:spacing w:line="480" w:lineRule="auto"/>
              <w:ind w:firstLine="480" w:firstLineChars="200"/>
              <w:jc w:val="left"/>
              <w:rPr>
                <w:rFonts w:hint="eastAsia" w:ascii="宋体" w:hAnsi="宋体" w:eastAsia="宋体" w:cs="宋体"/>
                <w:sz w:val="24"/>
                <w:szCs w:val="24"/>
              </w:rPr>
            </w:pPr>
          </w:p>
        </w:tc>
        <w:tc>
          <w:tcPr>
            <w:tcW w:w="2640" w:type="dxa"/>
          </w:tcPr>
          <w:p>
            <w:pPr>
              <w:pStyle w:val="11"/>
              <w:spacing w:line="480" w:lineRule="auto"/>
              <w:ind w:firstLine="480" w:firstLineChars="200"/>
              <w:jc w:val="left"/>
              <w:rPr>
                <w:rFonts w:hint="eastAsia" w:ascii="宋体" w:hAnsi="宋体" w:eastAsia="宋体" w:cs="宋体"/>
                <w:sz w:val="24"/>
                <w:szCs w:val="24"/>
              </w:rPr>
            </w:pPr>
          </w:p>
        </w:tc>
        <w:tc>
          <w:tcPr>
            <w:tcW w:w="1510" w:type="dxa"/>
          </w:tcPr>
          <w:p>
            <w:pPr>
              <w:pStyle w:val="11"/>
              <w:spacing w:line="480" w:lineRule="auto"/>
              <w:ind w:firstLine="480" w:firstLineChars="200"/>
              <w:jc w:val="left"/>
              <w:rPr>
                <w:rFonts w:hint="eastAsia" w:ascii="宋体" w:hAnsi="宋体" w:eastAsia="宋体" w:cs="宋体"/>
                <w:sz w:val="24"/>
                <w:szCs w:val="24"/>
              </w:rPr>
            </w:pPr>
          </w:p>
        </w:tc>
        <w:tc>
          <w:tcPr>
            <w:tcW w:w="993" w:type="dxa"/>
          </w:tcPr>
          <w:p>
            <w:pPr>
              <w:pStyle w:val="11"/>
              <w:spacing w:line="480" w:lineRule="auto"/>
              <w:ind w:firstLine="480" w:firstLineChars="200"/>
              <w:jc w:val="left"/>
              <w:rPr>
                <w:rFonts w:hint="eastAsia" w:ascii="宋体" w:hAnsi="宋体" w:eastAsia="宋体" w:cs="宋体"/>
                <w:sz w:val="24"/>
                <w:szCs w:val="24"/>
              </w:rPr>
            </w:pPr>
          </w:p>
        </w:tc>
      </w:tr>
    </w:tbl>
    <w:p>
      <w:pPr>
        <w:pStyle w:val="10"/>
        <w:numPr>
          <w:ilvl w:val="0"/>
          <w:numId w:val="2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10"/>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pPr>
        <w:pStyle w:val="10"/>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3、该表可扩展。</w:t>
      </w:r>
    </w:p>
    <w:p>
      <w:pPr>
        <w:pStyle w:val="10"/>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商务条款不允许负偏离；</w:t>
      </w:r>
    </w:p>
    <w:p>
      <w:pPr>
        <w:pStyle w:val="10"/>
        <w:ind w:firstLine="0"/>
        <w:rPr>
          <w:rFonts w:hint="eastAsia" w:ascii="宋体" w:hAnsi="宋体" w:eastAsia="宋体" w:cs="宋体"/>
          <w:sz w:val="24"/>
          <w:szCs w:val="24"/>
        </w:rPr>
      </w:pPr>
    </w:p>
    <w:p>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 _____年_____ 月_____日</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bCs/>
          <w:sz w:val="24"/>
          <w:szCs w:val="24"/>
        </w:rPr>
        <w:sectPr>
          <w:headerReference r:id="rId20" w:type="default"/>
          <w:footerReference r:id="rId21" w:type="default"/>
          <w:pgSz w:w="11906" w:h="16838"/>
          <w:pgMar w:top="1440" w:right="1803" w:bottom="1440" w:left="1803" w:header="851" w:footer="992" w:gutter="0"/>
          <w:pgNumType w:fmt="decimal"/>
          <w:cols w:space="720" w:num="1"/>
          <w:docGrid w:type="lines" w:linePitch="319" w:charSpace="0"/>
        </w:sectPr>
      </w:pPr>
    </w:p>
    <w:p>
      <w:pPr>
        <w:jc w:val="center"/>
        <w:rPr>
          <w:rFonts w:hint="eastAsia" w:ascii="宋体" w:hAnsi="宋体" w:eastAsia="宋体" w:cs="宋体"/>
          <w:sz w:val="24"/>
          <w:szCs w:val="24"/>
        </w:rPr>
      </w:pPr>
      <w:r>
        <w:rPr>
          <w:rFonts w:hint="eastAsia" w:ascii="宋体" w:hAnsi="宋体" w:eastAsia="宋体" w:cs="宋体"/>
          <w:b/>
          <w:bCs/>
          <w:sz w:val="24"/>
          <w:szCs w:val="24"/>
        </w:rPr>
        <w:t>技术偏离表</w:t>
      </w:r>
    </w:p>
    <w:tbl>
      <w:tblPr>
        <w:tblStyle w:val="29"/>
        <w:tblW w:w="873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932"/>
        <w:gridCol w:w="2340"/>
        <w:gridCol w:w="170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26" w:type="dxa"/>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32"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采购要求</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2340"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响应内容</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1702"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38" w:type="dxa"/>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vAlign w:val="center"/>
          </w:tcPr>
          <w:p>
            <w:pPr>
              <w:pStyle w:val="11"/>
              <w:spacing w:line="480" w:lineRule="auto"/>
              <w:ind w:firstLine="480" w:firstLineChars="200"/>
              <w:jc w:val="left"/>
              <w:rPr>
                <w:rFonts w:hint="eastAsia" w:ascii="宋体" w:hAnsi="宋体" w:eastAsia="宋体" w:cs="宋体"/>
                <w:sz w:val="24"/>
                <w:szCs w:val="24"/>
              </w:rPr>
            </w:pPr>
          </w:p>
        </w:tc>
        <w:tc>
          <w:tcPr>
            <w:tcW w:w="2340" w:type="dxa"/>
            <w:vAlign w:val="center"/>
          </w:tcPr>
          <w:p>
            <w:pPr>
              <w:pStyle w:val="11"/>
              <w:spacing w:line="480" w:lineRule="auto"/>
              <w:ind w:firstLine="480" w:firstLineChars="200"/>
              <w:jc w:val="left"/>
              <w:rPr>
                <w:rFonts w:hint="eastAsia" w:ascii="宋体" w:hAnsi="宋体" w:eastAsia="宋体" w:cs="宋体"/>
                <w:sz w:val="24"/>
                <w:szCs w:val="24"/>
              </w:rPr>
            </w:pPr>
          </w:p>
        </w:tc>
        <w:tc>
          <w:tcPr>
            <w:tcW w:w="1702" w:type="dxa"/>
            <w:vAlign w:val="center"/>
          </w:tcPr>
          <w:p>
            <w:pPr>
              <w:pStyle w:val="11"/>
              <w:spacing w:line="480" w:lineRule="auto"/>
              <w:ind w:firstLine="480" w:firstLineChars="200"/>
              <w:jc w:val="left"/>
              <w:rPr>
                <w:rFonts w:hint="eastAsia" w:ascii="宋体" w:hAnsi="宋体" w:eastAsia="宋体" w:cs="宋体"/>
                <w:sz w:val="24"/>
                <w:szCs w:val="24"/>
              </w:rPr>
            </w:pPr>
          </w:p>
        </w:tc>
        <w:tc>
          <w:tcPr>
            <w:tcW w:w="1638" w:type="dxa"/>
            <w:vAlign w:val="center"/>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6" w:type="dxa"/>
          </w:tcPr>
          <w:p>
            <w:pPr>
              <w:pStyle w:val="11"/>
              <w:spacing w:line="480" w:lineRule="auto"/>
              <w:ind w:firstLine="480" w:firstLineChars="200"/>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6" w:type="dxa"/>
          </w:tcPr>
          <w:p>
            <w:pPr>
              <w:pStyle w:val="11"/>
              <w:spacing w:line="480" w:lineRule="auto"/>
              <w:jc w:val="left"/>
              <w:rPr>
                <w:rFonts w:hint="eastAsia" w:ascii="宋体" w:hAnsi="宋体" w:eastAsia="宋体" w:cs="宋体"/>
                <w:sz w:val="24"/>
                <w:szCs w:val="24"/>
              </w:rPr>
            </w:pPr>
          </w:p>
        </w:tc>
        <w:tc>
          <w:tcPr>
            <w:tcW w:w="1932" w:type="dxa"/>
          </w:tcPr>
          <w:p>
            <w:pPr>
              <w:pStyle w:val="11"/>
              <w:spacing w:line="480" w:lineRule="auto"/>
              <w:ind w:firstLine="480" w:firstLineChars="200"/>
              <w:jc w:val="left"/>
              <w:rPr>
                <w:rFonts w:hint="eastAsia" w:ascii="宋体" w:hAnsi="宋体" w:eastAsia="宋体" w:cs="宋体"/>
                <w:sz w:val="24"/>
                <w:szCs w:val="24"/>
              </w:rPr>
            </w:pPr>
          </w:p>
        </w:tc>
        <w:tc>
          <w:tcPr>
            <w:tcW w:w="2340" w:type="dxa"/>
          </w:tcPr>
          <w:p>
            <w:pPr>
              <w:pStyle w:val="11"/>
              <w:spacing w:line="480" w:lineRule="auto"/>
              <w:ind w:firstLine="480" w:firstLineChars="200"/>
              <w:jc w:val="left"/>
              <w:rPr>
                <w:rFonts w:hint="eastAsia" w:ascii="宋体" w:hAnsi="宋体" w:eastAsia="宋体" w:cs="宋体"/>
                <w:sz w:val="24"/>
                <w:szCs w:val="24"/>
              </w:rPr>
            </w:pPr>
          </w:p>
        </w:tc>
        <w:tc>
          <w:tcPr>
            <w:tcW w:w="1702" w:type="dxa"/>
          </w:tcPr>
          <w:p>
            <w:pPr>
              <w:pStyle w:val="11"/>
              <w:spacing w:line="480" w:lineRule="auto"/>
              <w:ind w:firstLine="480" w:firstLineChars="200"/>
              <w:jc w:val="left"/>
              <w:rPr>
                <w:rFonts w:hint="eastAsia" w:ascii="宋体" w:hAnsi="宋体" w:eastAsia="宋体" w:cs="宋体"/>
                <w:sz w:val="24"/>
                <w:szCs w:val="24"/>
              </w:rPr>
            </w:pPr>
          </w:p>
        </w:tc>
        <w:tc>
          <w:tcPr>
            <w:tcW w:w="1638" w:type="dxa"/>
          </w:tcPr>
          <w:p>
            <w:pPr>
              <w:pStyle w:val="11"/>
              <w:spacing w:line="480" w:lineRule="auto"/>
              <w:ind w:firstLine="480" w:firstLineChars="200"/>
              <w:jc w:val="left"/>
              <w:rPr>
                <w:rFonts w:hint="eastAsia" w:ascii="宋体" w:hAnsi="宋体" w:eastAsia="宋体" w:cs="宋体"/>
                <w:sz w:val="24"/>
                <w:szCs w:val="24"/>
              </w:rPr>
            </w:pPr>
          </w:p>
        </w:tc>
      </w:tr>
    </w:tbl>
    <w:p>
      <w:pPr>
        <w:pStyle w:val="10"/>
        <w:spacing w:line="360" w:lineRule="auto"/>
        <w:ind w:left="140" w:firstLine="0"/>
        <w:rPr>
          <w:rFonts w:hint="eastAsia"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10"/>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pPr>
        <w:pStyle w:val="10"/>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3、该表可扩展。</w:t>
      </w:r>
    </w:p>
    <w:p>
      <w:pPr>
        <w:pStyle w:val="10"/>
        <w:ind w:firstLine="0"/>
        <w:rPr>
          <w:rFonts w:hint="eastAsia" w:ascii="宋体" w:hAnsi="宋体" w:eastAsia="宋体" w:cs="宋体"/>
          <w:sz w:val="24"/>
          <w:szCs w:val="24"/>
        </w:rPr>
      </w:pPr>
    </w:p>
    <w:p>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adjustRightInd w:val="0"/>
        <w:snapToGrid w:val="0"/>
        <w:spacing w:line="480" w:lineRule="auto"/>
        <w:rPr>
          <w:rFonts w:hint="eastAsia" w:ascii="宋体" w:hAnsi="宋体" w:eastAsia="宋体" w:cs="宋体"/>
          <w:b/>
          <w:bCs/>
          <w:kern w:val="0"/>
          <w:sz w:val="24"/>
          <w:szCs w:val="24"/>
          <w:lang w:val="en-US" w:eastAsia="zh-CN" w:bidi="ar-SA"/>
        </w:rPr>
        <w:sectPr>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sz w:val="24"/>
          <w:szCs w:val="24"/>
        </w:rPr>
        <w:t>日    期： _____年_____ 月_____日</w:t>
      </w:r>
    </w:p>
    <w:p>
      <w:pPr>
        <w:numPr>
          <w:ilvl w:val="0"/>
          <w:numId w:val="0"/>
        </w:numPr>
        <w:tabs>
          <w:tab w:val="left" w:pos="0"/>
        </w:tabs>
        <w:ind w:leftChars="0"/>
        <w:jc w:val="center"/>
        <w:outlineLvl w:val="1"/>
        <w:rPr>
          <w:rFonts w:hint="eastAsia" w:ascii="宋体" w:hAnsi="宋体" w:eastAsia="宋体" w:cs="宋体"/>
          <w:b/>
          <w:bCs/>
          <w:kern w:val="0"/>
          <w:sz w:val="21"/>
          <w:szCs w:val="21"/>
          <w:lang w:val="en-US" w:eastAsia="zh-CN" w:bidi="ar-SA"/>
        </w:rPr>
      </w:pPr>
      <w:bookmarkStart w:id="72" w:name="_Toc9172"/>
      <w:bookmarkStart w:id="73" w:name="_Toc19138"/>
      <w:bookmarkStart w:id="74" w:name="_Toc26254"/>
      <w:bookmarkStart w:id="75" w:name="_Toc10358"/>
      <w:bookmarkStart w:id="76" w:name="_Toc19652"/>
      <w:bookmarkStart w:id="77" w:name="_Toc16790"/>
      <w:bookmarkStart w:id="78" w:name="_Toc1803"/>
      <w:bookmarkStart w:id="79" w:name="_Toc2049"/>
      <w:r>
        <w:rPr>
          <w:rFonts w:hint="eastAsia" w:ascii="宋体" w:hAnsi="宋体" w:eastAsia="宋体" w:cs="宋体"/>
          <w:b/>
          <w:bCs/>
          <w:kern w:val="0"/>
          <w:sz w:val="36"/>
          <w:szCs w:val="36"/>
          <w:lang w:val="en-US" w:eastAsia="zh-CN" w:bidi="ar-SA"/>
        </w:rPr>
        <w:t xml:space="preserve">第四部分 </w:t>
      </w:r>
      <w:bookmarkEnd w:id="72"/>
      <w:bookmarkEnd w:id="73"/>
      <w:r>
        <w:rPr>
          <w:rFonts w:hint="eastAsia" w:ascii="宋体" w:hAnsi="宋体" w:eastAsia="宋体" w:cs="宋体"/>
          <w:b/>
          <w:bCs/>
          <w:kern w:val="0"/>
          <w:sz w:val="36"/>
          <w:szCs w:val="36"/>
          <w:lang w:val="en-US" w:eastAsia="zh-CN" w:bidi="ar-SA"/>
        </w:rPr>
        <w:t xml:space="preserve"> </w:t>
      </w:r>
      <w:bookmarkEnd w:id="74"/>
      <w:r>
        <w:rPr>
          <w:rFonts w:hint="eastAsia" w:ascii="宋体" w:hAnsi="宋体" w:eastAsia="宋体" w:cs="宋体"/>
          <w:b/>
          <w:bCs/>
          <w:kern w:val="0"/>
          <w:sz w:val="36"/>
          <w:szCs w:val="36"/>
          <w:lang w:val="en-US" w:eastAsia="zh-CN" w:bidi="ar-SA"/>
        </w:rPr>
        <w:t>供应商资格要求</w:t>
      </w:r>
      <w:bookmarkEnd w:id="75"/>
    </w:p>
    <w:p>
      <w:pPr>
        <w:numPr>
          <w:ilvl w:val="0"/>
          <w:numId w:val="0"/>
        </w:numPr>
        <w:tabs>
          <w:tab w:val="left" w:pos="0"/>
        </w:tabs>
        <w:ind w:leftChars="0"/>
        <w:jc w:val="center"/>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基本资格条件：</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满足《中华人民共和国政府采购法》第二十二条规定的</w:t>
      </w:r>
    </w:p>
    <w:p>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资格承诺（格式）</w:t>
      </w:r>
    </w:p>
    <w:p>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我单位参与陕西卓佲项目管理有限公司组织________________________(项目名称)</w:t>
      </w:r>
      <w:r>
        <w:rPr>
          <w:rFonts w:hint="eastAsia" w:ascii="宋体" w:hAnsi="宋体" w:eastAsia="宋体" w:cs="宋体"/>
          <w:kern w:val="0"/>
          <w:sz w:val="24"/>
          <w:szCs w:val="24"/>
          <w:lang w:eastAsia="zh-CN"/>
        </w:rPr>
        <w:t>单一来源采购</w:t>
      </w:r>
      <w:r>
        <w:rPr>
          <w:rFonts w:hint="eastAsia" w:ascii="宋体" w:hAnsi="宋体" w:eastAsia="宋体" w:cs="宋体"/>
          <w:kern w:val="0"/>
          <w:sz w:val="24"/>
          <w:szCs w:val="24"/>
        </w:rPr>
        <w:t>，我公司符合《中华人民共和国政府采购法》规定的供应商资格条件：</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具有独立承担民事责任的能力；</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具有依法缴纳税收和社会保障资金的良好记录；</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参加此项采购活动前三年内，在经营活动中没有重大违法记录；</w:t>
      </w:r>
    </w:p>
    <w:p>
      <w:pPr>
        <w:numPr>
          <w:ilvl w:val="0"/>
          <w:numId w:val="21"/>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法律、行政法规规定的其他条件。</w:t>
      </w:r>
    </w:p>
    <w:p>
      <w:pPr>
        <w:pStyle w:val="2"/>
        <w:rPr>
          <w:rFonts w:hint="eastAsia" w:ascii="宋体" w:hAnsi="宋体" w:eastAsia="宋体" w:cs="宋体"/>
          <w:sz w:val="24"/>
          <w:szCs w:val="24"/>
        </w:rPr>
      </w:pP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我方对此声明负全部法律责任。</w:t>
      </w:r>
    </w:p>
    <w:p>
      <w:pPr>
        <w:pStyle w:val="11"/>
        <w:spacing w:line="500" w:lineRule="exact"/>
        <w:jc w:val="left"/>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______________________</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outlineLvl w:val="9"/>
        <w:rPr>
          <w:rFonts w:hint="eastAsia" w:ascii="宋体" w:hAnsi="宋体" w:eastAsia="宋体" w:cs="宋体"/>
          <w:b/>
          <w:bCs/>
          <w:sz w:val="24"/>
          <w:szCs w:val="24"/>
        </w:rPr>
        <w:sectPr>
          <w:headerReference r:id="rId22" w:type="default"/>
          <w:pgSz w:w="11906" w:h="16838"/>
          <w:pgMar w:top="1440" w:right="1803" w:bottom="1440" w:left="1803" w:header="851" w:footer="992" w:gutter="0"/>
          <w:pgNumType w:fmt="decimal"/>
          <w:cols w:space="720" w:num="1"/>
          <w:docGrid w:type="lines" w:linePitch="319" w:charSpace="0"/>
        </w:sectPr>
      </w:pPr>
    </w:p>
    <w:p>
      <w:pPr>
        <w:outlineLvl w:val="9"/>
        <w:rPr>
          <w:rFonts w:hint="eastAsia" w:ascii="宋体" w:hAnsi="宋体" w:eastAsia="宋体" w:cs="宋体"/>
          <w:b/>
          <w:bCs/>
          <w:sz w:val="24"/>
          <w:szCs w:val="24"/>
        </w:rPr>
      </w:pPr>
      <w:r>
        <w:rPr>
          <w:rFonts w:hint="eastAsia" w:ascii="宋体" w:hAnsi="宋体" w:eastAsia="宋体" w:cs="宋体"/>
          <w:b/>
          <w:bCs/>
          <w:sz w:val="24"/>
          <w:szCs w:val="24"/>
        </w:rPr>
        <w:t>特定资格条件：</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具有独立承担民事责任能力的法人、其他组织或自然人，提供合法有效的统一社会信用代码营业执照（事业单位提供事业单位法人证书，自然人应提供身份证）；</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2、</w:t>
      </w:r>
      <w:r>
        <w:rPr>
          <w:rFonts w:hint="eastAsia" w:ascii="宋体" w:hAnsi="宋体" w:eastAsia="宋体" w:cs="宋体"/>
          <w:sz w:val="24"/>
          <w:szCs w:val="24"/>
        </w:rPr>
        <w:t>财务状况证明：供应商提供2021年度</w:t>
      </w:r>
      <w:r>
        <w:rPr>
          <w:rFonts w:hint="eastAsia" w:ascii="宋体" w:hAnsi="宋体" w:cs="宋体"/>
          <w:sz w:val="24"/>
          <w:szCs w:val="24"/>
          <w:lang w:val="en-US" w:eastAsia="zh-CN"/>
        </w:rPr>
        <w:t>或2022年度</w:t>
      </w:r>
      <w:r>
        <w:rPr>
          <w:rFonts w:hint="eastAsia" w:ascii="宋体" w:hAnsi="宋体" w:eastAsia="宋体" w:cs="宋体"/>
          <w:sz w:val="24"/>
          <w:szCs w:val="24"/>
        </w:rPr>
        <w:t>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pPr>
        <w:pStyle w:val="25"/>
        <w:spacing w:before="0" w:beforeAutospacing="0" w:after="0"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pPr>
        <w:widowControl/>
        <w:snapToGrid w:val="0"/>
        <w:spacing w:line="48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我单位参与陕西卓佲项目管理有限公司组织的____________________(项目名称)，我单位郑重声明：我方</w:t>
      </w:r>
      <w:r>
        <w:rPr>
          <w:rFonts w:hint="eastAsia" w:ascii="宋体" w:hAnsi="宋体" w:eastAsia="宋体" w:cs="宋体"/>
          <w:b/>
          <w:bCs/>
          <w:sz w:val="24"/>
          <w:szCs w:val="24"/>
        </w:rPr>
        <w:t>具有履行合同所必需的设备和专业技术能力</w:t>
      </w:r>
      <w:r>
        <w:rPr>
          <w:rFonts w:hint="eastAsia" w:ascii="宋体" w:hAnsi="宋体" w:eastAsia="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11"/>
        <w:spacing w:line="500" w:lineRule="exact"/>
        <w:jc w:val="left"/>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日    期：</w:t>
      </w:r>
      <w:r>
        <w:rPr>
          <w:rFonts w:hint="eastAsia" w:ascii="宋体" w:hAnsi="宋体" w:eastAsia="宋体" w:cs="宋体"/>
          <w:sz w:val="24"/>
          <w:szCs w:val="24"/>
        </w:rPr>
        <w:t>_____年_____ 月_____</w:t>
      </w:r>
      <w:r>
        <w:rPr>
          <w:rFonts w:hint="eastAsia" w:ascii="宋体" w:hAnsi="宋体" w:eastAsia="宋体" w:cs="宋体"/>
          <w:sz w:val="24"/>
          <w:szCs w:val="24"/>
          <w:lang w:eastAsia="zh-CN"/>
        </w:rPr>
        <w:t>日</w:t>
      </w:r>
      <w:r>
        <w:rPr>
          <w:rFonts w:hint="eastAsia" w:ascii="宋体" w:hAnsi="宋体" w:eastAsia="宋体" w:cs="宋体"/>
          <w:sz w:val="24"/>
          <w:szCs w:val="24"/>
        </w:rPr>
        <w:br w:type="page"/>
      </w:r>
      <w:r>
        <w:rPr>
          <w:rFonts w:hint="eastAsia" w:ascii="宋体" w:hAnsi="宋体" w:eastAsia="宋体" w:cs="宋体"/>
          <w:sz w:val="24"/>
          <w:szCs w:val="24"/>
          <w:lang w:val="en-US" w:eastAsia="zh-CN"/>
        </w:rPr>
        <w:t>4、</w:t>
      </w:r>
      <w:r>
        <w:rPr>
          <w:rFonts w:hint="eastAsia" w:ascii="宋体" w:hAnsi="宋体" w:eastAsia="宋体" w:cs="宋体"/>
          <w:sz w:val="24"/>
          <w:szCs w:val="24"/>
        </w:rPr>
        <w:t>税收缴纳证明：提供202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月以来至少一个月的纳税证明或完税证明，依法免税的单位应提供相关证明材料； </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5、</w:t>
      </w:r>
      <w:r>
        <w:rPr>
          <w:rFonts w:hint="eastAsia" w:ascii="宋体" w:hAnsi="宋体" w:eastAsia="宋体" w:cs="宋体"/>
          <w:sz w:val="24"/>
          <w:szCs w:val="24"/>
        </w:rPr>
        <w:t>社会保障资金缴纳证明：提供202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月以来至少一个月的社会保障资金缴存单据或社保机构开具的社会保险参保缴费情况证明。依法不需要缴纳社会保障资金的供应商应提供相关文件证明；</w:t>
      </w:r>
    </w:p>
    <w:p>
      <w:pPr>
        <w:keepNext/>
        <w:keepLines/>
        <w:spacing w:line="413"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6、</w:t>
      </w:r>
      <w:r>
        <w:rPr>
          <w:rFonts w:hint="eastAsia" w:ascii="宋体" w:hAnsi="宋体" w:eastAsia="宋体" w:cs="宋体"/>
          <w:sz w:val="24"/>
          <w:szCs w:val="24"/>
        </w:rPr>
        <w:t>无重大违法记录声明</w:t>
      </w:r>
    </w:p>
    <w:p>
      <w:pPr>
        <w:rPr>
          <w:rFonts w:hint="eastAsia" w:ascii="宋体" w:hAnsi="宋体" w:eastAsia="宋体" w:cs="宋体"/>
          <w:sz w:val="24"/>
          <w:szCs w:val="24"/>
        </w:rPr>
      </w:pP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单位参与陕西卓佲项目管理有限公司组织_______________________(项目名称)单一来源谈判，我单位郑重声明：我方参加本项目单一来源谈判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11"/>
        <w:spacing w:line="500" w:lineRule="exact"/>
        <w:jc w:val="left"/>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lang w:eastAsia="zh-CN"/>
        </w:rPr>
      </w:pP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______________________</w:t>
      </w:r>
    </w:p>
    <w:p>
      <w:pPr>
        <w:pStyle w:val="4"/>
        <w:tabs>
          <w:tab w:val="left" w:pos="2096"/>
          <w:tab w:val="center" w:pos="5024"/>
        </w:tabs>
        <w:spacing w:before="319" w:beforeLines="100" w:after="478" w:afterLines="150" w:line="500" w:lineRule="exact"/>
        <w:ind w:firstLine="723" w:firstLineChars="300"/>
        <w:rPr>
          <w:rFonts w:hint="eastAsia" w:ascii="宋体" w:hAnsi="宋体" w:eastAsia="宋体" w:cs="宋体"/>
          <w:sz w:val="24"/>
          <w:szCs w:val="24"/>
        </w:rPr>
        <w:sectPr>
          <w:pgSz w:w="11906" w:h="16838"/>
          <w:pgMar w:top="1440" w:right="1803" w:bottom="1440" w:left="1803" w:header="851" w:footer="992" w:gutter="0"/>
          <w:pgNumType w:fmt="decimal"/>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-1法定代表人证明书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noWrap w:val="0"/>
            <w:vAlign w:val="center"/>
          </w:tcPr>
          <w:p>
            <w:pPr>
              <w:tabs>
                <w:tab w:val="left" w:pos="210"/>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企</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业</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法定地址</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工商登记机关</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表</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340" w:type="dxa"/>
            <w:gridSpan w:val="2"/>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p>
        </w:tc>
        <w:tc>
          <w:tcPr>
            <w:tcW w:w="2156" w:type="dxa"/>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2160" w:type="dxa"/>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2340" w:type="dxa"/>
            <w:gridSpan w:val="2"/>
            <w:noWrap w:val="0"/>
            <w:vAlign w:val="center"/>
          </w:tcPr>
          <w:p>
            <w:pPr>
              <w:tabs>
                <w:tab w:val="left" w:pos="210"/>
              </w:tabs>
              <w:spacing w:line="360" w:lineRule="auto"/>
              <w:jc w:val="left"/>
              <w:rPr>
                <w:rFonts w:hint="eastAsia" w:ascii="宋体" w:hAnsi="宋体" w:eastAsia="宋体" w:cs="宋体"/>
                <w:kern w:val="0"/>
                <w:sz w:val="24"/>
                <w:szCs w:val="24"/>
              </w:rPr>
            </w:pPr>
          </w:p>
        </w:tc>
        <w:tc>
          <w:tcPr>
            <w:tcW w:w="2156" w:type="dxa"/>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2160" w:type="dxa"/>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noWrap w:val="0"/>
            <w:vAlign w:val="center"/>
          </w:tcPr>
          <w:p>
            <w:pPr>
              <w:tabs>
                <w:tab w:val="left" w:pos="210"/>
              </w:tabs>
              <w:spacing w:line="360" w:lineRule="auto"/>
              <w:ind w:firstLine="480" w:firstLineChars="200"/>
              <w:jc w:val="center"/>
              <w:rPr>
                <w:rFonts w:hint="eastAsia" w:ascii="宋体" w:hAnsi="宋体" w:eastAsia="宋体" w:cs="宋体"/>
                <w:kern w:val="0"/>
                <w:sz w:val="24"/>
                <w:szCs w:val="24"/>
              </w:rPr>
            </w:pPr>
          </w:p>
        </w:tc>
        <w:tc>
          <w:tcPr>
            <w:tcW w:w="2160" w:type="dxa"/>
            <w:noWrap w:val="0"/>
            <w:vAlign w:val="center"/>
          </w:tcPr>
          <w:p>
            <w:pPr>
              <w:tabs>
                <w:tab w:val="left" w:pos="21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6656" w:type="dxa"/>
            <w:gridSpan w:val="4"/>
            <w:noWrap w:val="0"/>
            <w:vAlign w:val="center"/>
          </w:tcPr>
          <w:p>
            <w:pPr>
              <w:tabs>
                <w:tab w:val="left" w:pos="210"/>
              </w:tabs>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noWrap w:val="0"/>
            <w:vAlign w:val="center"/>
          </w:tcPr>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表</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身</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份</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复</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印</w:t>
            </w:r>
          </w:p>
          <w:p>
            <w:pPr>
              <w:tabs>
                <w:tab w:val="left" w:pos="210"/>
              </w:tabs>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4316" w:type="dxa"/>
            <w:gridSpan w:val="2"/>
            <w:vMerge w:val="restart"/>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（正反面）</w:t>
            </w:r>
          </w:p>
        </w:tc>
        <w:tc>
          <w:tcPr>
            <w:tcW w:w="4500" w:type="dxa"/>
            <w:gridSpan w:val="3"/>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p>
        </w:tc>
        <w:tc>
          <w:tcPr>
            <w:tcW w:w="4316" w:type="dxa"/>
            <w:gridSpan w:val="2"/>
            <w:vMerge w:val="continue"/>
            <w:noWrap w:val="0"/>
            <w:vAlign w:val="center"/>
          </w:tcPr>
          <w:p>
            <w:pPr>
              <w:tabs>
                <w:tab w:val="left" w:pos="210"/>
              </w:tabs>
              <w:spacing w:line="360" w:lineRule="auto"/>
              <w:ind w:firstLine="480" w:firstLineChars="200"/>
              <w:jc w:val="left"/>
              <w:rPr>
                <w:rFonts w:hint="eastAsia" w:ascii="宋体" w:hAnsi="宋体" w:eastAsia="宋体" w:cs="宋体"/>
                <w:kern w:val="0"/>
                <w:sz w:val="24"/>
                <w:szCs w:val="24"/>
              </w:rPr>
            </w:pPr>
          </w:p>
        </w:tc>
        <w:tc>
          <w:tcPr>
            <w:tcW w:w="4500" w:type="dxa"/>
            <w:gridSpan w:val="3"/>
            <w:noWrap w:val="0"/>
            <w:vAlign w:val="bottom"/>
          </w:tcPr>
          <w:p>
            <w:pPr>
              <w:tabs>
                <w:tab w:val="left" w:pos="21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（公章）</w:t>
            </w:r>
          </w:p>
          <w:p>
            <w:pPr>
              <w:tabs>
                <w:tab w:val="left" w:pos="210"/>
              </w:tabs>
              <w:spacing w:line="360" w:lineRule="auto"/>
              <w:jc w:val="left"/>
              <w:rPr>
                <w:rFonts w:hint="eastAsia" w:ascii="宋体" w:hAnsi="宋体" w:eastAsia="宋体" w:cs="宋体"/>
                <w:kern w:val="0"/>
                <w:sz w:val="24"/>
                <w:szCs w:val="24"/>
              </w:rPr>
            </w:pPr>
          </w:p>
          <w:p>
            <w:pPr>
              <w:tabs>
                <w:tab w:val="left" w:pos="210"/>
              </w:tabs>
              <w:spacing w:line="360" w:lineRule="auto"/>
              <w:jc w:val="left"/>
              <w:rPr>
                <w:rFonts w:hint="eastAsia" w:ascii="宋体" w:hAnsi="宋体" w:eastAsia="宋体" w:cs="宋体"/>
                <w:kern w:val="0"/>
                <w:sz w:val="24"/>
                <w:szCs w:val="24"/>
              </w:rPr>
            </w:pPr>
          </w:p>
          <w:p>
            <w:pPr>
              <w:tabs>
                <w:tab w:val="left" w:pos="210"/>
              </w:tabs>
              <w:spacing w:line="360" w:lineRule="auto"/>
              <w:jc w:val="left"/>
              <w:rPr>
                <w:rFonts w:hint="eastAsia" w:ascii="宋体" w:hAnsi="宋体" w:eastAsia="宋体" w:cs="宋体"/>
                <w:kern w:val="0"/>
                <w:sz w:val="24"/>
                <w:szCs w:val="24"/>
              </w:rPr>
            </w:pPr>
          </w:p>
          <w:p>
            <w:pPr>
              <w:adjustRightInd w:val="0"/>
              <w:snapToGrid w:val="0"/>
              <w:spacing w:line="480" w:lineRule="auto"/>
              <w:ind w:firstLine="480" w:firstLineChars="200"/>
              <w:jc w:val="right"/>
              <w:rPr>
                <w:rFonts w:hint="eastAsia" w:ascii="宋体" w:hAnsi="宋体" w:eastAsia="宋体" w:cs="宋体"/>
                <w:kern w:val="0"/>
                <w:sz w:val="24"/>
                <w:szCs w:val="24"/>
              </w:rPr>
            </w:pPr>
            <w:r>
              <w:rPr>
                <w:rFonts w:hint="eastAsia" w:ascii="宋体" w:hAnsi="宋体" w:eastAsia="宋体" w:cs="宋体"/>
                <w:sz w:val="24"/>
                <w:szCs w:val="24"/>
              </w:rPr>
              <w:t>_________年______月 _____日</w:t>
            </w:r>
          </w:p>
        </w:tc>
      </w:tr>
    </w:tbl>
    <w:p>
      <w:pPr>
        <w:pStyle w:val="6"/>
        <w:rPr>
          <w:rFonts w:hint="eastAsia" w:ascii="宋体" w:hAnsi="宋体" w:eastAsia="宋体" w:cs="宋体"/>
          <w:sz w:val="24"/>
          <w:szCs w:val="24"/>
        </w:rPr>
        <w:sectPr>
          <w:pgSz w:w="11906" w:h="16838"/>
          <w:pgMar w:top="1440" w:right="1803" w:bottom="1440" w:left="1803" w:header="851" w:footer="992" w:gutter="0"/>
          <w:pgNumType w:fmt="decimal"/>
          <w:cols w:space="720" w:num="1"/>
          <w:docGrid w:type="lines" w:linePitch="319" w:charSpace="0"/>
        </w:sectPr>
      </w:pPr>
    </w:p>
    <w:p>
      <w:pPr>
        <w:keepNext w:val="0"/>
        <w:keepLines w:val="0"/>
        <w:pageBreakBefore/>
        <w:widowControl w:val="0"/>
        <w:tabs>
          <w:tab w:val="left" w:pos="210"/>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rPr>
        <w:t>7</w:t>
      </w:r>
      <w:r>
        <w:rPr>
          <w:rFonts w:hint="eastAsia" w:ascii="宋体" w:hAnsi="宋体" w:eastAsia="宋体" w:cs="宋体"/>
          <w:b/>
          <w:kern w:val="0"/>
          <w:sz w:val="24"/>
          <w:szCs w:val="24"/>
        </w:rPr>
        <w:t>-2</w:t>
      </w:r>
      <w:r>
        <w:rPr>
          <w:rFonts w:hint="eastAsia" w:ascii="宋体" w:hAnsi="宋体" w:eastAsia="宋体" w:cs="宋体"/>
          <w:b/>
          <w:sz w:val="24"/>
          <w:szCs w:val="24"/>
        </w:rPr>
        <w:t>法定代表人授权书</w:t>
      </w:r>
    </w:p>
    <w:p>
      <w:pPr>
        <w:pStyle w:val="11"/>
        <w:spacing w:line="500" w:lineRule="exact"/>
        <w:jc w:val="left"/>
        <w:rPr>
          <w:rFonts w:hint="eastAsia" w:ascii="宋体" w:hAnsi="宋体" w:eastAsia="宋体" w:cs="宋体"/>
          <w:sz w:val="24"/>
          <w:szCs w:val="24"/>
        </w:rPr>
      </w:pPr>
      <w:r>
        <w:rPr>
          <w:rFonts w:hint="eastAsia" w:ascii="宋体" w:hAnsi="宋体" w:eastAsia="宋体" w:cs="宋体"/>
          <w:sz w:val="24"/>
          <w:szCs w:val="24"/>
        </w:rPr>
        <w:t>陕西卓佲项目管理有限公司：</w:t>
      </w:r>
    </w:p>
    <w:p>
      <w:pPr>
        <w:tabs>
          <w:tab w:val="left" w:pos="8820"/>
        </w:tabs>
        <w:spacing w:line="360" w:lineRule="auto"/>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的法定代表人，现代表公司授权</w:t>
      </w:r>
      <w:r>
        <w:rPr>
          <w:rFonts w:hint="eastAsia" w:ascii="宋体" w:hAnsi="宋体" w:eastAsia="宋体" w:cs="宋体"/>
          <w:sz w:val="24"/>
          <w:szCs w:val="24"/>
          <w:u w:val="single"/>
        </w:rPr>
        <w:t xml:space="preserve">（被授权人的姓名、职务）   </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（项目名称） （项目编号）</w:t>
      </w:r>
      <w:r>
        <w:rPr>
          <w:rFonts w:hint="eastAsia" w:ascii="宋体" w:hAnsi="宋体" w:eastAsia="宋体" w:cs="宋体"/>
          <w:sz w:val="24"/>
          <w:szCs w:val="24"/>
        </w:rPr>
        <w:t>的采购活动。以我方名义全权处理该项目有关招标、签订合同以及执行合同等一切事宜。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本授权书自</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文件递交截止之日起生效，有效期与</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文件有效期一致，特此声明。</w:t>
      </w:r>
    </w:p>
    <w:p>
      <w:pPr>
        <w:pStyle w:val="11"/>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w:t>
      </w:r>
    </w:p>
    <w:p>
      <w:pPr>
        <w:pStyle w:val="11"/>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法定代表人（签字或盖章）： __________________</w:t>
      </w:r>
    </w:p>
    <w:p>
      <w:pPr>
        <w:pStyle w:val="11"/>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被授权人：_____________性别：____________职务：_________</w:t>
      </w:r>
    </w:p>
    <w:p>
      <w:pPr>
        <w:pStyle w:val="11"/>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联系地址：  ________________</w:t>
      </w:r>
    </w:p>
    <w:p>
      <w:pPr>
        <w:pStyle w:val="11"/>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联系电话：________________</w:t>
      </w:r>
    </w:p>
    <w:p>
      <w:pPr>
        <w:pStyle w:val="11"/>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法定代表人及被授权人身份证复印件</w:t>
      </w:r>
      <w:r>
        <w:rPr>
          <w:rFonts w:hint="eastAsia" w:ascii="宋体" w:hAnsi="宋体" w:eastAsia="宋体" w:cs="宋体"/>
          <w:sz w:val="24"/>
          <w:szCs w:val="24"/>
          <w:lang w:eastAsia="zh-CN"/>
        </w:rPr>
        <w:t>或</w:t>
      </w:r>
      <w:r>
        <w:rPr>
          <w:rFonts w:hint="eastAsia" w:ascii="宋体" w:hAnsi="宋体" w:eastAsia="宋体" w:cs="宋体"/>
          <w:sz w:val="24"/>
          <w:szCs w:val="24"/>
        </w:rPr>
        <w:t>扫描件</w:t>
      </w:r>
    </w:p>
    <w:tbl>
      <w:tblPr>
        <w:tblStyle w:val="29"/>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noWrap w:val="0"/>
            <w:vAlign w:val="center"/>
          </w:tcPr>
          <w:p>
            <w:pPr>
              <w:pStyle w:val="11"/>
              <w:spacing w:line="500" w:lineRule="exact"/>
              <w:jc w:val="left"/>
              <w:rPr>
                <w:rFonts w:hint="eastAsia" w:ascii="宋体" w:hAnsi="宋体" w:eastAsia="宋体" w:cs="宋体"/>
                <w:sz w:val="24"/>
                <w:szCs w:val="24"/>
                <w:shd w:val="pct10" w:color="auto" w:fill="FFFFFF"/>
              </w:rPr>
            </w:pPr>
            <w:r>
              <w:rPr>
                <w:rFonts w:hint="eastAsia" w:ascii="宋体" w:hAnsi="宋体" w:eastAsia="宋体" w:cs="宋体"/>
                <w:sz w:val="24"/>
                <w:szCs w:val="24"/>
                <w:shd w:val="pct10" w:color="auto" w:fill="FFFFFF"/>
              </w:rPr>
              <w:t>法定代表人身份证复印件（正反面）</w:t>
            </w:r>
          </w:p>
          <w:p>
            <w:pPr>
              <w:pStyle w:val="11"/>
              <w:spacing w:line="500" w:lineRule="exact"/>
              <w:jc w:val="left"/>
              <w:rPr>
                <w:rFonts w:hint="eastAsia" w:ascii="宋体" w:hAnsi="宋体" w:eastAsia="宋体" w:cs="宋体"/>
                <w:sz w:val="24"/>
                <w:szCs w:val="24"/>
                <w:shd w:val="pct10" w:color="auto" w:fill="FFFFFF"/>
              </w:rPr>
            </w:pPr>
          </w:p>
        </w:tc>
        <w:tc>
          <w:tcPr>
            <w:tcW w:w="4546" w:type="dxa"/>
            <w:shd w:val="clear" w:color="auto" w:fill="D9D9D9"/>
            <w:noWrap w:val="0"/>
            <w:vAlign w:val="center"/>
          </w:tcPr>
          <w:p>
            <w:pPr>
              <w:pStyle w:val="11"/>
              <w:spacing w:line="500" w:lineRule="exact"/>
              <w:ind w:firstLine="480" w:firstLineChars="200"/>
              <w:jc w:val="left"/>
              <w:rPr>
                <w:rFonts w:hint="eastAsia" w:ascii="宋体" w:hAnsi="宋体" w:eastAsia="宋体" w:cs="宋体"/>
                <w:sz w:val="24"/>
                <w:szCs w:val="24"/>
                <w:shd w:val="pct10" w:color="auto" w:fill="FFFFFF"/>
              </w:rPr>
            </w:pPr>
            <w:r>
              <w:rPr>
                <w:rFonts w:hint="eastAsia" w:ascii="宋体" w:hAnsi="宋体" w:eastAsia="宋体" w:cs="宋体"/>
                <w:sz w:val="24"/>
                <w:szCs w:val="24"/>
                <w:shd w:val="pct10" w:color="auto" w:fill="FFFFFF"/>
              </w:rPr>
              <w:t>被授权人身份证复印件（正反面）</w:t>
            </w:r>
          </w:p>
          <w:p>
            <w:pPr>
              <w:pStyle w:val="11"/>
              <w:spacing w:line="500" w:lineRule="exact"/>
              <w:ind w:firstLine="480" w:firstLineChars="200"/>
              <w:jc w:val="left"/>
              <w:rPr>
                <w:rFonts w:hint="eastAsia" w:ascii="宋体" w:hAnsi="宋体" w:eastAsia="宋体" w:cs="宋体"/>
                <w:sz w:val="24"/>
                <w:szCs w:val="24"/>
                <w:shd w:val="pct10" w:color="auto" w:fill="FFFFFF"/>
              </w:rPr>
            </w:pPr>
          </w:p>
        </w:tc>
      </w:tr>
    </w:tbl>
    <w:p>
      <w:pPr>
        <w:keepNext/>
        <w:keepLines/>
        <w:spacing w:line="413" w:lineRule="auto"/>
        <w:jc w:val="left"/>
        <w:rPr>
          <w:rFonts w:hint="eastAsia" w:ascii="宋体" w:hAnsi="宋体" w:cs="宋体"/>
          <w:b/>
          <w:bCs/>
          <w:sz w:val="32"/>
          <w:szCs w:val="24"/>
          <w:lang w:val="en-US" w:eastAsia="zh-CN"/>
        </w:rPr>
        <w:sectPr>
          <w:pgSz w:w="11906" w:h="16838"/>
          <w:pgMar w:top="1440" w:right="1803" w:bottom="1440" w:left="1803" w:header="851" w:footer="992" w:gutter="0"/>
          <w:pgNumType w:fmt="decimal"/>
          <w:cols w:space="720" w:num="1"/>
          <w:docGrid w:type="lines" w:linePitch="319" w:charSpace="0"/>
        </w:sectPr>
      </w:pPr>
    </w:p>
    <w:p>
      <w:pPr>
        <w:pStyle w:val="25"/>
        <w:spacing w:before="0" w:beforeAutospacing="0" w:after="0" w:afterAutospacing="0" w:line="360" w:lineRule="auto"/>
        <w:ind w:firstLine="420"/>
        <w:rPr>
          <w:rFonts w:hint="eastAsia" w:ascii="宋体" w:hAnsi="宋体" w:eastAsia="宋体" w:cs="宋体"/>
          <w:sz w:val="24"/>
          <w:szCs w:val="24"/>
          <w:lang w:val="en-US" w:eastAsia="zh-CN"/>
        </w:rPr>
        <w:sectPr>
          <w:headerReference r:id="rId23" w:type="default"/>
          <w:pgSz w:w="11906" w:h="16838"/>
          <w:pgMar w:top="1440" w:right="1769" w:bottom="1440" w:left="1803" w:header="851" w:footer="992" w:gutter="0"/>
          <w:pgNumType w:fmt="decimal"/>
          <w:cols w:space="720" w:num="1"/>
          <w:docGrid w:type="lines" w:linePitch="319" w:charSpace="0"/>
        </w:sectPr>
      </w:pPr>
      <w:r>
        <w:rPr>
          <w:rFonts w:hint="eastAsia" w:ascii="宋体" w:hAnsi="宋体" w:cs="宋体"/>
          <w:sz w:val="24"/>
          <w:szCs w:val="24"/>
          <w:lang w:eastAsia="zh-CN"/>
        </w:rPr>
        <w:t>（</w:t>
      </w:r>
      <w:r>
        <w:rPr>
          <w:rFonts w:hint="eastAsia" w:ascii="宋体" w:hAnsi="宋体" w:cs="宋体"/>
          <w:sz w:val="24"/>
          <w:szCs w:val="24"/>
          <w:lang w:val="en-US" w:eastAsia="zh-CN"/>
        </w:rPr>
        <w:t>8）供应商</w:t>
      </w:r>
      <w:r>
        <w:rPr>
          <w:rFonts w:hint="eastAsia" w:cs="宋体"/>
          <w:sz w:val="24"/>
          <w:szCs w:val="24"/>
          <w:lang w:val="en-US" w:eastAsia="zh-CN"/>
        </w:rPr>
        <w:t>应</w:t>
      </w:r>
      <w:r>
        <w:rPr>
          <w:rFonts w:hint="eastAsia" w:ascii="宋体" w:hAnsi="宋体" w:cs="宋体"/>
          <w:sz w:val="24"/>
          <w:szCs w:val="24"/>
        </w:rPr>
        <w:t>具有出版物经营许可证；</w:t>
      </w:r>
    </w:p>
    <w:p>
      <w:pPr>
        <w:pStyle w:val="25"/>
        <w:spacing w:before="0" w:beforeAutospacing="0" w:after="0" w:afterAutospacing="0" w:line="360" w:lineRule="auto"/>
        <w:ind w:firstLine="420"/>
        <w:rPr>
          <w:rFonts w:hint="eastAsia" w:ascii="宋体" w:hAnsi="宋体" w:eastAsia="宋体" w:cs="宋体"/>
          <w:sz w:val="24"/>
          <w:szCs w:val="24"/>
        </w:rPr>
      </w:pPr>
      <w:r>
        <w:rPr>
          <w:rFonts w:hint="eastAsia"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本项目不接受联合体投标。</w:t>
      </w:r>
    </w:p>
    <w:p>
      <w:pPr>
        <w:widowControl/>
        <w:spacing w:line="360" w:lineRule="auto"/>
        <w:ind w:left="420"/>
        <w:jc w:val="center"/>
        <w:rPr>
          <w:rFonts w:hint="eastAsia" w:ascii="宋体" w:hAnsi="宋体" w:eastAsia="宋体" w:cs="宋体"/>
          <w:sz w:val="24"/>
          <w:szCs w:val="24"/>
        </w:rPr>
      </w:pPr>
      <w:r>
        <w:rPr>
          <w:rFonts w:hint="eastAsia" w:ascii="宋体" w:hAnsi="宋体" w:eastAsia="宋体" w:cs="宋体"/>
          <w:sz w:val="24"/>
          <w:szCs w:val="24"/>
        </w:rPr>
        <w:t>非联合体投标声明</w:t>
      </w:r>
    </w:p>
    <w:p>
      <w:pPr>
        <w:widowControl/>
        <w:spacing w:line="360" w:lineRule="auto"/>
        <w:ind w:firstLine="480"/>
        <w:rPr>
          <w:rFonts w:hint="eastAsia" w:ascii="宋体" w:hAnsi="宋体" w:eastAsia="宋体" w:cs="宋体"/>
          <w:kern w:val="0"/>
          <w:sz w:val="24"/>
          <w:szCs w:val="24"/>
        </w:rPr>
      </w:pPr>
      <w:r>
        <w:rPr>
          <w:rFonts w:hint="eastAsia" w:ascii="宋体" w:hAnsi="宋体" w:eastAsia="宋体" w:cs="宋体"/>
          <w:bCs/>
          <w:color w:val="000000"/>
          <w:sz w:val="24"/>
          <w:szCs w:val="24"/>
        </w:rPr>
        <w:t>我司参加本次</w:t>
      </w:r>
      <w:r>
        <w:rPr>
          <w:rFonts w:hint="eastAsia" w:ascii="宋体" w:hAnsi="宋体" w:eastAsia="宋体" w:cs="宋体"/>
          <w:bCs/>
          <w:color w:val="000000"/>
          <w:sz w:val="24"/>
          <w:szCs w:val="24"/>
          <w:u w:val="single"/>
        </w:rPr>
        <w:t xml:space="preserve">项目名称：              </w:t>
      </w:r>
      <w:r>
        <w:rPr>
          <w:rFonts w:hint="eastAsia" w:ascii="宋体" w:hAnsi="宋体" w:eastAsia="宋体" w:cs="宋体"/>
          <w:kern w:val="0"/>
          <w:sz w:val="24"/>
          <w:szCs w:val="24"/>
          <w:u w:val="single"/>
        </w:rPr>
        <w:t xml:space="preserve">编号：        </w:t>
      </w:r>
      <w:r>
        <w:rPr>
          <w:rFonts w:hint="eastAsia" w:ascii="宋体" w:hAnsi="宋体" w:eastAsia="宋体" w:cs="宋体"/>
          <w:kern w:val="0"/>
          <w:sz w:val="24"/>
          <w:szCs w:val="24"/>
        </w:rPr>
        <w:t>政府采购的投标，非联合体投标，如有虚假，承担相应责任。</w:t>
      </w:r>
    </w:p>
    <w:p>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pPr>
        <w:pStyle w:val="11"/>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______________________</w:t>
      </w:r>
    </w:p>
    <w:p>
      <w:pPr>
        <w:jc w:val="center"/>
        <w:outlineLvl w:val="1"/>
        <w:rPr>
          <w:rFonts w:hint="eastAsia" w:ascii="宋体" w:hAnsi="宋体" w:eastAsia="宋体" w:cs="宋体"/>
          <w:sz w:val="36"/>
          <w:szCs w:val="36"/>
        </w:rPr>
      </w:pPr>
      <w:r>
        <w:rPr>
          <w:rFonts w:hint="eastAsia" w:ascii="宋体" w:hAnsi="宋体" w:eastAsia="宋体" w:cs="宋体"/>
          <w:kern w:val="0"/>
          <w:sz w:val="24"/>
          <w:szCs w:val="24"/>
          <w:u w:val="single"/>
        </w:rPr>
        <w:br w:type="page"/>
      </w:r>
      <w:bookmarkStart w:id="80" w:name="_Toc1589"/>
      <w:r>
        <w:rPr>
          <w:rFonts w:hint="eastAsia" w:ascii="宋体" w:hAnsi="宋体" w:eastAsia="宋体" w:cs="宋体"/>
          <w:b/>
          <w:bCs/>
          <w:sz w:val="36"/>
          <w:szCs w:val="36"/>
          <w:lang w:eastAsia="zh-CN"/>
        </w:rPr>
        <w:t>第五部分</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技术与服务方案</w:t>
      </w:r>
      <w:bookmarkEnd w:id="80"/>
    </w:p>
    <w:p>
      <w:pPr>
        <w:rPr>
          <w:rFonts w:hint="eastAsia" w:ascii="宋体" w:hAnsi="宋体" w:eastAsia="宋体" w:cs="宋体"/>
          <w:b/>
          <w:bCs/>
          <w:sz w:val="24"/>
          <w:szCs w:val="24"/>
        </w:rPr>
      </w:pPr>
      <w:r>
        <w:rPr>
          <w:rFonts w:hint="eastAsia" w:ascii="宋体" w:hAnsi="宋体" w:eastAsia="宋体" w:cs="宋体"/>
          <w:b/>
          <w:bCs/>
          <w:sz w:val="24"/>
          <w:szCs w:val="24"/>
        </w:rPr>
        <w:t>由供应商自行编写，无具体格式。</w:t>
      </w:r>
    </w:p>
    <w:p>
      <w:pPr>
        <w:rPr>
          <w:rFonts w:hint="eastAsia" w:ascii="宋体" w:hAnsi="宋体" w:eastAsia="宋体" w:cs="宋体"/>
          <w:sz w:val="24"/>
          <w:szCs w:val="24"/>
        </w:rPr>
      </w:pPr>
    </w:p>
    <w:p>
      <w:pPr>
        <w:rPr>
          <w:rFonts w:hint="eastAsia" w:ascii="宋体" w:hAnsi="宋体" w:eastAsia="宋体" w:cs="宋体"/>
          <w:sz w:val="24"/>
          <w:szCs w:val="24"/>
        </w:rPr>
        <w:sectPr>
          <w:pgSz w:w="11906" w:h="16838"/>
          <w:pgMar w:top="1440" w:right="1769" w:bottom="1440" w:left="1803" w:header="851" w:footer="992" w:gutter="0"/>
          <w:pgNumType w:fmt="decimal"/>
          <w:cols w:space="720" w:num="1"/>
          <w:docGrid w:type="lines" w:linePitch="319" w:charSpace="0"/>
        </w:sectPr>
      </w:pPr>
    </w:p>
    <w:bookmarkEnd w:id="76"/>
    <w:bookmarkEnd w:id="77"/>
    <w:bookmarkEnd w:id="78"/>
    <w:bookmarkEnd w:id="79"/>
    <w:p>
      <w:pPr>
        <w:pStyle w:val="4"/>
        <w:spacing w:before="319" w:beforeLines="100" w:after="478" w:afterLines="150" w:line="500" w:lineRule="exact"/>
        <w:jc w:val="center"/>
        <w:rPr>
          <w:rFonts w:hint="eastAsia" w:ascii="宋体" w:hAnsi="宋体" w:eastAsia="宋体" w:cs="宋体"/>
          <w:sz w:val="36"/>
          <w:szCs w:val="36"/>
        </w:rPr>
      </w:pPr>
      <w:bookmarkStart w:id="81" w:name="_Toc8571"/>
      <w:bookmarkStart w:id="82" w:name="_Toc27213"/>
      <w:bookmarkStart w:id="83" w:name="_Toc498694581"/>
      <w:bookmarkStart w:id="84" w:name="_Toc21953"/>
      <w:bookmarkStart w:id="85" w:name="_Toc32033"/>
      <w:r>
        <w:rPr>
          <w:rFonts w:hint="eastAsia" w:ascii="宋体" w:hAnsi="宋体" w:eastAsia="宋体" w:cs="宋体"/>
          <w:sz w:val="36"/>
          <w:szCs w:val="36"/>
        </w:rPr>
        <w:t>第</w:t>
      </w:r>
      <w:r>
        <w:rPr>
          <w:rFonts w:hint="eastAsia" w:ascii="宋体" w:hAnsi="宋体" w:eastAsia="宋体" w:cs="宋体"/>
          <w:sz w:val="36"/>
          <w:szCs w:val="36"/>
          <w:lang w:eastAsia="zh-CN"/>
        </w:rPr>
        <w:t>六</w:t>
      </w:r>
      <w:r>
        <w:rPr>
          <w:rFonts w:hint="eastAsia" w:ascii="宋体" w:hAnsi="宋体" w:eastAsia="宋体" w:cs="宋体"/>
          <w:sz w:val="36"/>
          <w:szCs w:val="36"/>
        </w:rPr>
        <w:t xml:space="preserve">部分  </w:t>
      </w:r>
      <w:bookmarkEnd w:id="81"/>
      <w:bookmarkEnd w:id="82"/>
      <w:bookmarkEnd w:id="83"/>
      <w:r>
        <w:rPr>
          <w:rFonts w:hint="eastAsia" w:ascii="宋体" w:hAnsi="宋体" w:eastAsia="宋体" w:cs="宋体"/>
          <w:sz w:val="36"/>
          <w:szCs w:val="36"/>
        </w:rPr>
        <w:t>服务承诺</w:t>
      </w:r>
      <w:bookmarkEnd w:id="84"/>
      <w:bookmarkEnd w:id="85"/>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rPr>
          <w:rFonts w:hint="eastAsia" w:ascii="宋体" w:hAnsi="宋体" w:eastAsia="宋体" w:cs="宋体"/>
          <w:sz w:val="24"/>
          <w:szCs w:val="24"/>
        </w:rPr>
        <w:sectPr>
          <w:pgSz w:w="11906" w:h="16838"/>
          <w:pgMar w:top="1440" w:right="1803" w:bottom="1440" w:left="1803" w:header="851" w:footer="992" w:gutter="0"/>
          <w:pgNumType w:fmt="decimal"/>
          <w:cols w:space="720" w:num="1"/>
          <w:docGrid w:type="lines" w:linePitch="319" w:charSpace="0"/>
        </w:sectPr>
      </w:pPr>
    </w:p>
    <w:p>
      <w:pPr>
        <w:pStyle w:val="4"/>
        <w:adjustRightInd w:val="0"/>
        <w:spacing w:before="319" w:beforeLines="100" w:after="478" w:afterLines="150" w:line="500" w:lineRule="exact"/>
        <w:jc w:val="center"/>
        <w:textAlignment w:val="baseline"/>
        <w:rPr>
          <w:rFonts w:hint="eastAsia" w:ascii="宋体" w:hAnsi="宋体" w:eastAsia="宋体" w:cs="宋体"/>
          <w:sz w:val="36"/>
          <w:szCs w:val="36"/>
        </w:rPr>
      </w:pPr>
      <w:bookmarkStart w:id="86" w:name="_Toc16262"/>
      <w:bookmarkStart w:id="87" w:name="_Toc30329"/>
      <w:r>
        <w:rPr>
          <w:rFonts w:hint="eastAsia" w:ascii="宋体" w:hAnsi="宋体" w:eastAsia="宋体" w:cs="宋体"/>
          <w:sz w:val="36"/>
          <w:szCs w:val="36"/>
        </w:rPr>
        <w:t>第</w:t>
      </w:r>
      <w:r>
        <w:rPr>
          <w:rFonts w:hint="eastAsia" w:ascii="宋体" w:hAnsi="宋体" w:eastAsia="宋体" w:cs="宋体"/>
          <w:sz w:val="36"/>
          <w:szCs w:val="36"/>
          <w:lang w:eastAsia="zh-CN"/>
        </w:rPr>
        <w:t>七</w:t>
      </w:r>
      <w:r>
        <w:rPr>
          <w:rFonts w:hint="eastAsia" w:ascii="宋体" w:hAnsi="宋体" w:eastAsia="宋体" w:cs="宋体"/>
          <w:sz w:val="36"/>
          <w:szCs w:val="36"/>
        </w:rPr>
        <w:t>部分  业绩一览表</w:t>
      </w:r>
      <w:bookmarkEnd w:id="86"/>
      <w:bookmarkEnd w:id="87"/>
    </w:p>
    <w:tbl>
      <w:tblPr>
        <w:tblStyle w:val="29"/>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240"/>
        <w:gridCol w:w="1590"/>
        <w:gridCol w:w="1748"/>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年份</w:t>
            </w:r>
          </w:p>
        </w:tc>
        <w:tc>
          <w:tcPr>
            <w:tcW w:w="1440" w:type="dxa"/>
            <w:tcBorders>
              <w:top w:val="sing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用户名称</w:t>
            </w:r>
          </w:p>
        </w:tc>
        <w:tc>
          <w:tcPr>
            <w:tcW w:w="2240" w:type="dxa"/>
            <w:tcBorders>
              <w:top w:val="sing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590" w:type="dxa"/>
            <w:tcBorders>
              <w:top w:val="single" w:color="auto" w:sz="4" w:space="0"/>
            </w:tcBorders>
            <w:vAlign w:val="center"/>
          </w:tcPr>
          <w:p>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签订时间</w:t>
            </w:r>
          </w:p>
        </w:tc>
        <w:tc>
          <w:tcPr>
            <w:tcW w:w="1748" w:type="dxa"/>
            <w:tcBorders>
              <w:top w:val="single" w:color="auto" w:sz="4" w:space="0"/>
              <w:right w:val="single" w:color="auto" w:sz="4" w:space="0"/>
            </w:tcBorders>
            <w:vAlign w:val="center"/>
          </w:tcPr>
          <w:p>
            <w:pPr>
              <w:spacing w:line="400" w:lineRule="exact"/>
              <w:ind w:left="204" w:hanging="203" w:hangingChars="97"/>
              <w:jc w:val="center"/>
              <w:rPr>
                <w:rFonts w:hint="eastAsia" w:ascii="宋体" w:hAnsi="宋体" w:eastAsia="宋体" w:cs="宋体"/>
                <w:sz w:val="21"/>
                <w:szCs w:val="21"/>
              </w:rPr>
            </w:pPr>
            <w:r>
              <w:rPr>
                <w:rFonts w:hint="eastAsia" w:ascii="宋体" w:hAnsi="宋体" w:eastAsia="宋体" w:cs="宋体"/>
                <w:sz w:val="21"/>
                <w:szCs w:val="21"/>
              </w:rPr>
              <w:t>合同金额</w:t>
            </w:r>
          </w:p>
        </w:tc>
        <w:tc>
          <w:tcPr>
            <w:tcW w:w="1046" w:type="dxa"/>
            <w:tcBorders>
              <w:top w:val="single" w:color="auto" w:sz="4" w:space="0"/>
              <w:left w:val="single" w:color="auto" w:sz="4" w:space="0"/>
            </w:tcBorders>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宋体" w:hAnsi="宋体" w:eastAsia="宋体" w:cs="宋体"/>
                <w:sz w:val="21"/>
                <w:szCs w:val="21"/>
              </w:rPr>
            </w:pPr>
          </w:p>
        </w:tc>
        <w:tc>
          <w:tcPr>
            <w:tcW w:w="1440" w:type="dxa"/>
            <w:vAlign w:val="center"/>
          </w:tcPr>
          <w:p>
            <w:pPr>
              <w:spacing w:line="400" w:lineRule="exact"/>
              <w:jc w:val="center"/>
              <w:rPr>
                <w:rFonts w:hint="eastAsia" w:ascii="宋体" w:hAnsi="宋体" w:eastAsia="宋体" w:cs="宋体"/>
                <w:sz w:val="21"/>
                <w:szCs w:val="21"/>
              </w:rPr>
            </w:pPr>
          </w:p>
        </w:tc>
        <w:tc>
          <w:tcPr>
            <w:tcW w:w="2240" w:type="dxa"/>
            <w:vAlign w:val="center"/>
          </w:tcPr>
          <w:p>
            <w:pPr>
              <w:spacing w:line="400" w:lineRule="exact"/>
              <w:jc w:val="center"/>
              <w:rPr>
                <w:rFonts w:hint="eastAsia" w:ascii="宋体" w:hAnsi="宋体" w:eastAsia="宋体" w:cs="宋体"/>
                <w:sz w:val="21"/>
                <w:szCs w:val="21"/>
              </w:rPr>
            </w:pPr>
          </w:p>
        </w:tc>
        <w:tc>
          <w:tcPr>
            <w:tcW w:w="1590" w:type="dxa"/>
            <w:vAlign w:val="center"/>
          </w:tcPr>
          <w:p>
            <w:pPr>
              <w:spacing w:line="400" w:lineRule="exact"/>
              <w:jc w:val="center"/>
              <w:rPr>
                <w:rFonts w:hint="eastAsia" w:ascii="宋体" w:hAnsi="宋体" w:eastAsia="宋体" w:cs="宋体"/>
                <w:sz w:val="21"/>
                <w:szCs w:val="21"/>
              </w:rPr>
            </w:pPr>
          </w:p>
        </w:tc>
        <w:tc>
          <w:tcPr>
            <w:tcW w:w="1748" w:type="dxa"/>
            <w:tcBorders>
              <w:right w:val="single" w:color="auto" w:sz="4" w:space="0"/>
            </w:tcBorders>
            <w:vAlign w:val="center"/>
          </w:tcPr>
          <w:p>
            <w:pPr>
              <w:spacing w:line="400" w:lineRule="exact"/>
              <w:jc w:val="center"/>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宋体" w:hAnsi="宋体" w:eastAsia="宋体" w:cs="宋体"/>
                <w:sz w:val="21"/>
                <w:szCs w:val="21"/>
              </w:rPr>
            </w:pPr>
          </w:p>
        </w:tc>
        <w:tc>
          <w:tcPr>
            <w:tcW w:w="1440" w:type="dxa"/>
            <w:vAlign w:val="center"/>
          </w:tcPr>
          <w:p>
            <w:pPr>
              <w:spacing w:line="400" w:lineRule="exact"/>
              <w:jc w:val="center"/>
              <w:rPr>
                <w:rFonts w:hint="eastAsia" w:ascii="宋体" w:hAnsi="宋体" w:eastAsia="宋体" w:cs="宋体"/>
                <w:sz w:val="21"/>
                <w:szCs w:val="21"/>
              </w:rPr>
            </w:pPr>
          </w:p>
        </w:tc>
        <w:tc>
          <w:tcPr>
            <w:tcW w:w="2240" w:type="dxa"/>
            <w:vAlign w:val="center"/>
          </w:tcPr>
          <w:p>
            <w:pPr>
              <w:spacing w:line="400" w:lineRule="exact"/>
              <w:jc w:val="center"/>
              <w:rPr>
                <w:rFonts w:hint="eastAsia" w:ascii="宋体" w:hAnsi="宋体" w:eastAsia="宋体" w:cs="宋体"/>
                <w:sz w:val="21"/>
                <w:szCs w:val="21"/>
              </w:rPr>
            </w:pPr>
          </w:p>
        </w:tc>
        <w:tc>
          <w:tcPr>
            <w:tcW w:w="1590" w:type="dxa"/>
            <w:vAlign w:val="center"/>
          </w:tcPr>
          <w:p>
            <w:pPr>
              <w:spacing w:line="400" w:lineRule="exact"/>
              <w:jc w:val="center"/>
              <w:rPr>
                <w:rFonts w:hint="eastAsia" w:ascii="宋体" w:hAnsi="宋体" w:eastAsia="宋体" w:cs="宋体"/>
                <w:sz w:val="21"/>
                <w:szCs w:val="21"/>
              </w:rPr>
            </w:pPr>
          </w:p>
        </w:tc>
        <w:tc>
          <w:tcPr>
            <w:tcW w:w="1748" w:type="dxa"/>
            <w:tcBorders>
              <w:right w:val="single" w:color="auto" w:sz="4" w:space="0"/>
            </w:tcBorders>
            <w:vAlign w:val="center"/>
          </w:tcPr>
          <w:p>
            <w:pPr>
              <w:spacing w:line="400" w:lineRule="exact"/>
              <w:jc w:val="center"/>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宋体" w:hAnsi="宋体" w:eastAsia="宋体" w:cs="宋体"/>
                <w:sz w:val="21"/>
                <w:szCs w:val="21"/>
              </w:rPr>
            </w:pPr>
          </w:p>
        </w:tc>
        <w:tc>
          <w:tcPr>
            <w:tcW w:w="1440" w:type="dxa"/>
            <w:vAlign w:val="center"/>
          </w:tcPr>
          <w:p>
            <w:pPr>
              <w:spacing w:line="400" w:lineRule="exact"/>
              <w:jc w:val="center"/>
              <w:rPr>
                <w:rFonts w:hint="eastAsia" w:ascii="宋体" w:hAnsi="宋体" w:eastAsia="宋体" w:cs="宋体"/>
                <w:sz w:val="21"/>
                <w:szCs w:val="21"/>
              </w:rPr>
            </w:pPr>
          </w:p>
        </w:tc>
        <w:tc>
          <w:tcPr>
            <w:tcW w:w="2240" w:type="dxa"/>
            <w:vAlign w:val="center"/>
          </w:tcPr>
          <w:p>
            <w:pPr>
              <w:spacing w:line="400" w:lineRule="exact"/>
              <w:jc w:val="center"/>
              <w:rPr>
                <w:rFonts w:hint="eastAsia" w:ascii="宋体" w:hAnsi="宋体" w:eastAsia="宋体" w:cs="宋体"/>
                <w:sz w:val="21"/>
                <w:szCs w:val="21"/>
              </w:rPr>
            </w:pPr>
          </w:p>
        </w:tc>
        <w:tc>
          <w:tcPr>
            <w:tcW w:w="1590" w:type="dxa"/>
            <w:vAlign w:val="center"/>
          </w:tcPr>
          <w:p>
            <w:pPr>
              <w:spacing w:line="400" w:lineRule="exact"/>
              <w:jc w:val="center"/>
              <w:rPr>
                <w:rFonts w:hint="eastAsia" w:ascii="宋体" w:hAnsi="宋体" w:eastAsia="宋体" w:cs="宋体"/>
                <w:sz w:val="21"/>
                <w:szCs w:val="21"/>
              </w:rPr>
            </w:pPr>
          </w:p>
        </w:tc>
        <w:tc>
          <w:tcPr>
            <w:tcW w:w="1748" w:type="dxa"/>
            <w:tcBorders>
              <w:right w:val="single" w:color="auto" w:sz="4" w:space="0"/>
            </w:tcBorders>
            <w:vAlign w:val="center"/>
          </w:tcPr>
          <w:p>
            <w:pPr>
              <w:spacing w:line="400" w:lineRule="exact"/>
              <w:jc w:val="center"/>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宋体" w:hAnsi="宋体" w:eastAsia="宋体" w:cs="宋体"/>
                <w:sz w:val="21"/>
                <w:szCs w:val="21"/>
              </w:rPr>
            </w:pPr>
          </w:p>
        </w:tc>
        <w:tc>
          <w:tcPr>
            <w:tcW w:w="1440" w:type="dxa"/>
            <w:tcBorders>
              <w:right w:val="single" w:color="auto" w:sz="4" w:space="0"/>
            </w:tcBorders>
            <w:vAlign w:val="center"/>
          </w:tcPr>
          <w:p>
            <w:pPr>
              <w:spacing w:line="400" w:lineRule="exact"/>
              <w:jc w:val="center"/>
              <w:rPr>
                <w:rFonts w:hint="eastAsia" w:ascii="宋体" w:hAnsi="宋体" w:eastAsia="宋体" w:cs="宋体"/>
                <w:sz w:val="21"/>
                <w:szCs w:val="21"/>
              </w:rPr>
            </w:pPr>
          </w:p>
        </w:tc>
        <w:tc>
          <w:tcPr>
            <w:tcW w:w="2240" w:type="dxa"/>
            <w:tcBorders>
              <w:left w:val="single" w:color="auto" w:sz="4" w:space="0"/>
            </w:tcBorders>
            <w:vAlign w:val="center"/>
          </w:tcPr>
          <w:p>
            <w:pPr>
              <w:spacing w:line="400" w:lineRule="exact"/>
              <w:jc w:val="center"/>
              <w:rPr>
                <w:rFonts w:hint="eastAsia" w:ascii="宋体" w:hAnsi="宋体" w:eastAsia="宋体" w:cs="宋体"/>
                <w:sz w:val="21"/>
                <w:szCs w:val="21"/>
              </w:rPr>
            </w:pPr>
          </w:p>
        </w:tc>
        <w:tc>
          <w:tcPr>
            <w:tcW w:w="1590" w:type="dxa"/>
            <w:vAlign w:val="center"/>
          </w:tcPr>
          <w:p>
            <w:pPr>
              <w:spacing w:line="400" w:lineRule="exact"/>
              <w:jc w:val="center"/>
              <w:rPr>
                <w:rFonts w:hint="eastAsia" w:ascii="宋体" w:hAnsi="宋体" w:eastAsia="宋体" w:cs="宋体"/>
                <w:sz w:val="21"/>
                <w:szCs w:val="21"/>
              </w:rPr>
            </w:pPr>
          </w:p>
        </w:tc>
        <w:tc>
          <w:tcPr>
            <w:tcW w:w="1748" w:type="dxa"/>
            <w:tcBorders>
              <w:right w:val="single" w:color="auto" w:sz="4" w:space="0"/>
            </w:tcBorders>
            <w:vAlign w:val="center"/>
          </w:tcPr>
          <w:p>
            <w:pPr>
              <w:spacing w:line="400" w:lineRule="exact"/>
              <w:jc w:val="center"/>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hint="eastAsia" w:ascii="宋体" w:hAnsi="宋体" w:eastAsia="宋体" w:cs="宋体"/>
                <w:sz w:val="21"/>
                <w:szCs w:val="21"/>
              </w:rPr>
            </w:pPr>
          </w:p>
        </w:tc>
        <w:tc>
          <w:tcPr>
            <w:tcW w:w="1440" w:type="dxa"/>
            <w:tcBorders>
              <w:left w:val="single" w:color="auto" w:sz="4" w:space="0"/>
              <w:right w:val="single" w:color="auto" w:sz="4" w:space="0"/>
            </w:tcBorders>
            <w:vAlign w:val="center"/>
          </w:tcPr>
          <w:p>
            <w:pPr>
              <w:spacing w:line="400" w:lineRule="exact"/>
              <w:rPr>
                <w:rFonts w:hint="eastAsia" w:ascii="宋体" w:hAnsi="宋体" w:eastAsia="宋体" w:cs="宋体"/>
                <w:sz w:val="21"/>
                <w:szCs w:val="21"/>
              </w:rPr>
            </w:pPr>
          </w:p>
        </w:tc>
        <w:tc>
          <w:tcPr>
            <w:tcW w:w="2240" w:type="dxa"/>
            <w:tcBorders>
              <w:left w:val="single" w:color="auto" w:sz="4" w:space="0"/>
              <w:right w:val="single" w:color="auto" w:sz="4" w:space="0"/>
            </w:tcBorders>
            <w:vAlign w:val="center"/>
          </w:tcPr>
          <w:p>
            <w:pPr>
              <w:spacing w:line="400" w:lineRule="exact"/>
              <w:rPr>
                <w:rFonts w:hint="eastAsia" w:ascii="宋体" w:hAnsi="宋体" w:eastAsia="宋体" w:cs="宋体"/>
                <w:sz w:val="21"/>
                <w:szCs w:val="21"/>
              </w:rPr>
            </w:pPr>
          </w:p>
        </w:tc>
        <w:tc>
          <w:tcPr>
            <w:tcW w:w="1590" w:type="dxa"/>
            <w:tcBorders>
              <w:left w:val="single" w:color="auto" w:sz="4" w:space="0"/>
              <w:right w:val="single" w:color="auto" w:sz="4" w:space="0"/>
            </w:tcBorders>
            <w:vAlign w:val="center"/>
          </w:tcPr>
          <w:p>
            <w:pPr>
              <w:spacing w:line="400" w:lineRule="exact"/>
              <w:rPr>
                <w:rFonts w:hint="eastAsia" w:ascii="宋体" w:hAnsi="宋体" w:eastAsia="宋体" w:cs="宋体"/>
                <w:sz w:val="21"/>
                <w:szCs w:val="21"/>
              </w:rPr>
            </w:pPr>
          </w:p>
        </w:tc>
        <w:tc>
          <w:tcPr>
            <w:tcW w:w="1748" w:type="dxa"/>
            <w:tcBorders>
              <w:left w:val="single" w:color="auto" w:sz="4" w:space="0"/>
              <w:right w:val="single" w:color="auto" w:sz="4" w:space="0"/>
            </w:tcBorders>
            <w:vAlign w:val="center"/>
          </w:tcPr>
          <w:p>
            <w:pPr>
              <w:spacing w:line="400" w:lineRule="exact"/>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eastAsia" w:ascii="宋体" w:hAnsi="宋体" w:eastAsia="宋体" w:cs="宋体"/>
                <w:sz w:val="21"/>
                <w:szCs w:val="21"/>
              </w:rPr>
            </w:pPr>
          </w:p>
        </w:tc>
        <w:tc>
          <w:tcPr>
            <w:tcW w:w="1440" w:type="dxa"/>
            <w:vAlign w:val="center"/>
          </w:tcPr>
          <w:p>
            <w:pPr>
              <w:spacing w:line="400" w:lineRule="exact"/>
              <w:rPr>
                <w:rFonts w:hint="eastAsia" w:ascii="宋体" w:hAnsi="宋体" w:eastAsia="宋体" w:cs="宋体"/>
                <w:sz w:val="21"/>
                <w:szCs w:val="21"/>
              </w:rPr>
            </w:pPr>
          </w:p>
        </w:tc>
        <w:tc>
          <w:tcPr>
            <w:tcW w:w="2240" w:type="dxa"/>
            <w:vAlign w:val="center"/>
          </w:tcPr>
          <w:p>
            <w:pPr>
              <w:spacing w:line="400" w:lineRule="exact"/>
              <w:rPr>
                <w:rFonts w:hint="eastAsia" w:ascii="宋体" w:hAnsi="宋体" w:eastAsia="宋体" w:cs="宋体"/>
                <w:sz w:val="21"/>
                <w:szCs w:val="21"/>
              </w:rPr>
            </w:pPr>
          </w:p>
        </w:tc>
        <w:tc>
          <w:tcPr>
            <w:tcW w:w="1590" w:type="dxa"/>
            <w:vAlign w:val="center"/>
          </w:tcPr>
          <w:p>
            <w:pPr>
              <w:spacing w:line="400" w:lineRule="exact"/>
              <w:rPr>
                <w:rFonts w:hint="eastAsia" w:ascii="宋体" w:hAnsi="宋体" w:eastAsia="宋体" w:cs="宋体"/>
                <w:sz w:val="21"/>
                <w:szCs w:val="21"/>
              </w:rPr>
            </w:pPr>
          </w:p>
        </w:tc>
        <w:tc>
          <w:tcPr>
            <w:tcW w:w="1748" w:type="dxa"/>
            <w:tcBorders>
              <w:right w:val="single" w:color="auto" w:sz="4" w:space="0"/>
            </w:tcBorders>
            <w:vAlign w:val="center"/>
          </w:tcPr>
          <w:p>
            <w:pPr>
              <w:spacing w:line="400" w:lineRule="exact"/>
              <w:rPr>
                <w:rFonts w:hint="eastAsia" w:ascii="宋体" w:hAnsi="宋体" w:eastAsia="宋体" w:cs="宋体"/>
                <w:sz w:val="21"/>
                <w:szCs w:val="21"/>
              </w:rPr>
            </w:pPr>
          </w:p>
        </w:tc>
        <w:tc>
          <w:tcPr>
            <w:tcW w:w="1046" w:type="dxa"/>
            <w:tcBorders>
              <w:left w:val="single" w:color="auto" w:sz="4" w:space="0"/>
            </w:tcBorders>
            <w:vAlign w:val="center"/>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bottom w:val="single" w:color="auto" w:sz="4" w:space="0"/>
            </w:tcBorders>
            <w:vAlign w:val="center"/>
          </w:tcPr>
          <w:p>
            <w:pPr>
              <w:spacing w:line="400" w:lineRule="exact"/>
              <w:jc w:val="center"/>
              <w:rPr>
                <w:rFonts w:hint="eastAsia" w:ascii="宋体" w:hAnsi="宋体" w:eastAsia="宋体" w:cs="宋体"/>
                <w:sz w:val="21"/>
                <w:szCs w:val="21"/>
              </w:rPr>
            </w:pPr>
          </w:p>
        </w:tc>
        <w:tc>
          <w:tcPr>
            <w:tcW w:w="1440" w:type="dxa"/>
            <w:tcBorders>
              <w:bottom w:val="single" w:color="auto" w:sz="4" w:space="0"/>
            </w:tcBorders>
            <w:vAlign w:val="center"/>
          </w:tcPr>
          <w:p>
            <w:pPr>
              <w:spacing w:line="400" w:lineRule="exact"/>
              <w:jc w:val="center"/>
              <w:rPr>
                <w:rFonts w:hint="eastAsia" w:ascii="宋体" w:hAnsi="宋体" w:eastAsia="宋体" w:cs="宋体"/>
                <w:sz w:val="21"/>
                <w:szCs w:val="21"/>
              </w:rPr>
            </w:pPr>
          </w:p>
        </w:tc>
        <w:tc>
          <w:tcPr>
            <w:tcW w:w="2240" w:type="dxa"/>
            <w:tcBorders>
              <w:bottom w:val="single" w:color="auto" w:sz="4" w:space="0"/>
            </w:tcBorders>
            <w:vAlign w:val="center"/>
          </w:tcPr>
          <w:p>
            <w:pPr>
              <w:spacing w:line="400" w:lineRule="exact"/>
              <w:jc w:val="center"/>
              <w:rPr>
                <w:rFonts w:hint="eastAsia" w:ascii="宋体" w:hAnsi="宋体" w:eastAsia="宋体" w:cs="宋体"/>
                <w:sz w:val="21"/>
                <w:szCs w:val="21"/>
              </w:rPr>
            </w:pPr>
          </w:p>
        </w:tc>
        <w:tc>
          <w:tcPr>
            <w:tcW w:w="1590" w:type="dxa"/>
            <w:tcBorders>
              <w:bottom w:val="single" w:color="auto" w:sz="4" w:space="0"/>
            </w:tcBorders>
            <w:vAlign w:val="center"/>
          </w:tcPr>
          <w:p>
            <w:pPr>
              <w:spacing w:line="400" w:lineRule="exact"/>
              <w:jc w:val="center"/>
              <w:rPr>
                <w:rFonts w:hint="eastAsia" w:ascii="宋体" w:hAnsi="宋体" w:eastAsia="宋体" w:cs="宋体"/>
                <w:sz w:val="21"/>
                <w:szCs w:val="21"/>
              </w:rPr>
            </w:pPr>
          </w:p>
        </w:tc>
        <w:tc>
          <w:tcPr>
            <w:tcW w:w="1748" w:type="dxa"/>
            <w:tcBorders>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rPr>
            </w:pPr>
          </w:p>
        </w:tc>
        <w:tc>
          <w:tcPr>
            <w:tcW w:w="1046" w:type="dxa"/>
            <w:tcBorders>
              <w:left w:val="single" w:color="auto" w:sz="4" w:space="0"/>
              <w:bottom w:val="single" w:color="auto" w:sz="4" w:space="0"/>
            </w:tcBorders>
            <w:vAlign w:val="center"/>
          </w:tcPr>
          <w:p>
            <w:pPr>
              <w:spacing w:line="400" w:lineRule="exact"/>
              <w:jc w:val="center"/>
              <w:rPr>
                <w:rFonts w:hint="eastAsia" w:ascii="宋体" w:hAnsi="宋体" w:eastAsia="宋体" w:cs="宋体"/>
                <w:sz w:val="21"/>
                <w:szCs w:val="21"/>
              </w:rPr>
            </w:pPr>
          </w:p>
        </w:tc>
      </w:tr>
    </w:tbl>
    <w:p>
      <w:pPr>
        <w:rPr>
          <w:rFonts w:hint="eastAsia" w:ascii="宋体" w:hAnsi="宋体" w:eastAsia="宋体" w:cs="宋体"/>
          <w:sz w:val="21"/>
          <w:szCs w:val="21"/>
        </w:rPr>
      </w:pPr>
    </w:p>
    <w:p>
      <w:pPr>
        <w:spacing w:line="360" w:lineRule="auto"/>
        <w:ind w:left="360"/>
        <w:jc w:val="left"/>
        <w:rPr>
          <w:rFonts w:hint="eastAsia" w:ascii="宋体" w:hAnsi="宋体" w:eastAsia="宋体" w:cs="宋体"/>
          <w:sz w:val="21"/>
          <w:szCs w:val="21"/>
        </w:rPr>
      </w:pPr>
      <w:r>
        <w:rPr>
          <w:rFonts w:hint="eastAsia" w:ascii="宋体" w:hAnsi="宋体" w:eastAsia="宋体" w:cs="宋体"/>
          <w:sz w:val="21"/>
          <w:szCs w:val="21"/>
        </w:rPr>
        <w:t>后附合同复印件</w:t>
      </w:r>
    </w:p>
    <w:p>
      <w:pPr>
        <w:adjustRightInd w:val="0"/>
        <w:snapToGrid w:val="0"/>
        <w:spacing w:line="480" w:lineRule="auto"/>
        <w:jc w:val="left"/>
        <w:rPr>
          <w:rFonts w:hint="eastAsia" w:ascii="宋体" w:hAnsi="宋体" w:eastAsia="宋体" w:cs="宋体"/>
          <w:sz w:val="21"/>
          <w:szCs w:val="21"/>
        </w:rPr>
      </w:pPr>
    </w:p>
    <w:p>
      <w:pPr>
        <w:adjustRightInd w:val="0"/>
        <w:snapToGrid w:val="0"/>
        <w:spacing w:line="480" w:lineRule="auto"/>
        <w:jc w:val="left"/>
        <w:rPr>
          <w:rFonts w:hint="eastAsia" w:ascii="宋体" w:hAnsi="宋体" w:eastAsia="宋体" w:cs="宋体"/>
          <w:sz w:val="21"/>
          <w:szCs w:val="21"/>
          <w:u w:val="single"/>
        </w:rPr>
      </w:pPr>
      <w:r>
        <w:rPr>
          <w:rFonts w:hint="eastAsia" w:ascii="宋体" w:hAnsi="宋体" w:eastAsia="宋体" w:cs="宋体"/>
          <w:sz w:val="21"/>
          <w:szCs w:val="21"/>
        </w:rPr>
        <w:t>供应商（单位名称及公章）：_________________________</w:t>
      </w:r>
    </w:p>
    <w:p>
      <w:pPr>
        <w:adjustRightInd w:val="0"/>
        <w:snapToGrid w:val="0"/>
        <w:spacing w:line="480" w:lineRule="auto"/>
        <w:rPr>
          <w:rFonts w:hint="eastAsia" w:ascii="宋体" w:hAnsi="宋体" w:eastAsia="宋体" w:cs="宋体"/>
          <w:sz w:val="21"/>
          <w:szCs w:val="21"/>
        </w:rPr>
      </w:pPr>
      <w:r>
        <w:rPr>
          <w:rFonts w:hint="eastAsia" w:ascii="宋体" w:hAnsi="宋体" w:eastAsia="宋体" w:cs="宋体"/>
          <w:sz w:val="21"/>
          <w:szCs w:val="21"/>
        </w:rPr>
        <w:t>法定代表人或被授权人（签字或盖章）：_____________________</w:t>
      </w:r>
    </w:p>
    <w:p>
      <w:pPr>
        <w:adjustRightInd w:val="0"/>
        <w:snapToGrid w:val="0"/>
        <w:spacing w:line="480" w:lineRule="auto"/>
        <w:rPr>
          <w:rFonts w:hint="eastAsia" w:ascii="宋体" w:hAnsi="宋体" w:eastAsia="宋体" w:cs="宋体"/>
          <w:sz w:val="21"/>
          <w:szCs w:val="21"/>
        </w:rPr>
      </w:pPr>
      <w:r>
        <w:rPr>
          <w:rFonts w:hint="eastAsia" w:ascii="宋体" w:hAnsi="宋体" w:eastAsia="宋体" w:cs="宋体"/>
          <w:sz w:val="21"/>
          <w:szCs w:val="21"/>
        </w:rPr>
        <w:t>日    期：_____年_____月_____日</w:t>
      </w:r>
    </w:p>
    <w:p>
      <w:pPr>
        <w:rPr>
          <w:rFonts w:hint="eastAsia" w:ascii="宋体" w:hAnsi="宋体" w:eastAsia="宋体" w:cs="宋体"/>
          <w:sz w:val="21"/>
          <w:szCs w:val="21"/>
        </w:rPr>
        <w:sectPr>
          <w:pgSz w:w="11906" w:h="16838"/>
          <w:pgMar w:top="1440" w:right="1803" w:bottom="1440" w:left="1803" w:header="851" w:footer="992" w:gutter="0"/>
          <w:pgNumType w:fmt="decimal"/>
          <w:cols w:space="720" w:num="1"/>
          <w:docGrid w:type="lines" w:linePitch="319" w:charSpace="0"/>
        </w:sectPr>
      </w:pPr>
    </w:p>
    <w:p>
      <w:pPr>
        <w:jc w:val="center"/>
        <w:outlineLvl w:val="1"/>
        <w:rPr>
          <w:rFonts w:hint="eastAsia" w:ascii="宋体" w:hAnsi="宋体" w:eastAsia="宋体" w:cs="宋体"/>
          <w:b/>
          <w:bCs/>
          <w:color w:val="FF0000"/>
          <w:sz w:val="36"/>
          <w:szCs w:val="36"/>
        </w:rPr>
      </w:pPr>
      <w:bookmarkStart w:id="88" w:name="_Toc18731"/>
      <w:bookmarkStart w:id="89" w:name="_Toc10026"/>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供应商认为有必要说明的其他问题</w:t>
      </w:r>
      <w:bookmarkEnd w:id="88"/>
      <w:bookmarkEnd w:id="89"/>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例如：投标保证金缴纳凭证</w:t>
      </w:r>
    </w:p>
    <w:p>
      <w:pPr>
        <w:rPr>
          <w:rFonts w:hint="eastAsia" w:ascii="宋体" w:hAnsi="宋体" w:eastAsia="宋体" w:cs="宋体"/>
          <w:sz w:val="21"/>
          <w:szCs w:val="21"/>
        </w:rPr>
      </w:pPr>
    </w:p>
    <w:p>
      <w:pPr>
        <w:adjustRightInd w:val="0"/>
        <w:snapToGrid w:val="0"/>
        <w:jc w:val="left"/>
        <w:rPr>
          <w:rFonts w:hint="eastAsia" w:ascii="宋体" w:hAnsi="宋体" w:eastAsia="宋体" w:cs="宋体"/>
          <w:bCs/>
          <w:sz w:val="21"/>
          <w:szCs w:val="21"/>
        </w:rPr>
      </w:pPr>
    </w:p>
    <w:p>
      <w:pPr>
        <w:widowControl/>
        <w:spacing w:line="460" w:lineRule="exact"/>
        <w:ind w:firstLine="420" w:firstLineChars="200"/>
        <w:jc w:val="left"/>
        <w:rPr>
          <w:rFonts w:hint="eastAsia" w:ascii="宋体" w:hAnsi="宋体" w:eastAsia="宋体" w:cs="宋体"/>
          <w:sz w:val="21"/>
          <w:szCs w:val="21"/>
        </w:rPr>
        <w:sectPr>
          <w:headerReference r:id="rId24" w:type="default"/>
          <w:pgSz w:w="11906" w:h="16838"/>
          <w:pgMar w:top="1440" w:right="1803" w:bottom="1440" w:left="1803" w:header="851" w:footer="992" w:gutter="0"/>
          <w:pgNumType w:fmt="decimal"/>
          <w:cols w:space="720" w:num="1"/>
          <w:docGrid w:type="lines" w:linePitch="319" w:charSpace="0"/>
        </w:sectPr>
      </w:pPr>
    </w:p>
    <w:p>
      <w:pPr>
        <w:pStyle w:val="4"/>
        <w:adjustRightInd w:val="0"/>
        <w:spacing w:line="500" w:lineRule="exact"/>
        <w:textAlignment w:val="baseline"/>
        <w:rPr>
          <w:rFonts w:hint="eastAsia" w:ascii="宋体" w:hAnsi="宋体" w:eastAsia="宋体" w:cs="宋体"/>
          <w:sz w:val="21"/>
          <w:szCs w:val="21"/>
        </w:rPr>
      </w:pPr>
      <w:bookmarkStart w:id="90" w:name="_Toc18864"/>
      <w:r>
        <w:rPr>
          <w:rFonts w:hint="eastAsia" w:ascii="宋体" w:hAnsi="宋体" w:eastAsia="宋体" w:cs="宋体"/>
          <w:sz w:val="21"/>
          <w:szCs w:val="21"/>
        </w:rPr>
        <w:t>附件一</w:t>
      </w:r>
      <w:r>
        <w:rPr>
          <w:rFonts w:hint="eastAsia" w:ascii="宋体" w:hAnsi="宋体" w:cs="宋体"/>
          <w:sz w:val="21"/>
          <w:szCs w:val="21"/>
          <w:lang w:eastAsia="zh-CN"/>
        </w:rPr>
        <w:t>、</w:t>
      </w:r>
      <w:r>
        <w:rPr>
          <w:rFonts w:hint="eastAsia" w:ascii="宋体" w:hAnsi="宋体" w:eastAsia="宋体" w:cs="宋体"/>
          <w:sz w:val="21"/>
          <w:szCs w:val="21"/>
        </w:rPr>
        <w:t>封袋正面标识式样</w:t>
      </w:r>
      <w:bookmarkEnd w:id="90"/>
    </w:p>
    <w:p>
      <w:pPr>
        <w:spacing w:line="4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响应文件正本封袋正面标识式样</w:t>
      </w:r>
    </w:p>
    <w:p>
      <w:pPr>
        <w:spacing w:line="460" w:lineRule="exact"/>
        <w:ind w:firstLine="422" w:firstLineChars="200"/>
        <w:jc w:val="left"/>
        <w:rPr>
          <w:rFonts w:hint="eastAsia" w:ascii="宋体" w:hAnsi="宋体" w:eastAsia="宋体" w:cs="宋体"/>
          <w:b/>
          <w:sz w:val="21"/>
          <w:szCs w:val="21"/>
        </w:rPr>
      </w:pPr>
    </w:p>
    <w:p>
      <w:pPr>
        <w:spacing w:line="46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pict>
          <v:shape id="Text Box 3" o:spid="_x0000_s1029" o:spt="202" type="#_x0000_t202" style="position:absolute;left:0pt;margin-left:-19.9pt;margin-top:0.9pt;height:266.7pt;width:477.6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ascii="宋体" w:hAnsi="宋体" w:cs="宋体"/>
                      <w:sz w:val="28"/>
                      <w:szCs w:val="28"/>
                      <w:lang w:eastAsia="zh-CN"/>
                    </w:rPr>
                    <w:t>ZMZB2023SLG-119</w:t>
                  </w:r>
                </w:p>
                <w:p>
                  <w:pPr>
                    <w:rPr>
                      <w:b/>
                      <w:sz w:val="44"/>
                      <w:szCs w:val="44"/>
                    </w:rPr>
                  </w:pPr>
                  <w:r>
                    <w:rPr>
                      <w:rFonts w:hint="eastAsia"/>
                      <w:sz w:val="28"/>
                      <w:szCs w:val="28"/>
                    </w:rPr>
                    <w:t>项目名称：</w:t>
                  </w:r>
                  <w:r>
                    <w:rPr>
                      <w:rFonts w:hint="eastAsia"/>
                      <w:sz w:val="28"/>
                      <w:szCs w:val="28"/>
                      <w:lang w:eastAsia="zh-CN"/>
                    </w:rPr>
                    <w:t>陕西理工大学2023年图书馆文献资源建设项目-中文数据库采购项目</w:t>
                  </w:r>
                  <w:r>
                    <w:rPr>
                      <w:sz w:val="28"/>
                      <w:szCs w:val="28"/>
                    </w:rPr>
                    <w:t xml:space="preserve">            </w:t>
                  </w:r>
                </w:p>
                <w:p>
                  <w:pPr>
                    <w:jc w:val="center"/>
                  </w:pPr>
                  <w:r>
                    <w:rPr>
                      <w:rFonts w:hint="eastAsia"/>
                      <w:b/>
                      <w:sz w:val="44"/>
                      <w:szCs w:val="44"/>
                    </w:rPr>
                    <w:t>响应文件（正本）</w:t>
                  </w:r>
                  <w:r>
                    <w:rPr>
                      <w:rFonts w:hint="eastAsia"/>
                      <w:sz w:val="44"/>
                      <w:szCs w:val="44"/>
                    </w:rPr>
                    <w:t xml:space="preserve">           </w:t>
                  </w:r>
                </w:p>
                <w:p>
                  <w:pPr>
                    <w:jc w:val="center"/>
                    <w:rPr>
                      <w:sz w:val="28"/>
                      <w:szCs w:val="28"/>
                    </w:rPr>
                  </w:pPr>
                  <w:r>
                    <w:rPr>
                      <w:rFonts w:hint="eastAsia"/>
                      <w:sz w:val="28"/>
                      <w:szCs w:val="28"/>
                    </w:rPr>
                    <w:t>（非采购会议不得启封）</w:t>
                  </w:r>
                </w:p>
                <w:p>
                  <w:pPr>
                    <w:snapToGrid w:val="0"/>
                    <w:spacing w:line="480" w:lineRule="auto"/>
                    <w:jc w:val="left"/>
                  </w:pPr>
                  <w:r>
                    <w:rPr>
                      <w:rFonts w:hint="eastAsia" w:ascii="宋体" w:hAnsi="宋体" w:eastAsia="宋体" w:cs="宋体"/>
                      <w:sz w:val="32"/>
                      <w:szCs w:val="32"/>
                      <w:lang w:val="zh-CN" w:eastAsia="zh-CN"/>
                    </w:rPr>
                    <w:t>合同包号：</w:t>
                  </w:r>
                  <w:r>
                    <w:rPr>
                      <w:rFonts w:hint="eastAsia" w:ascii="宋体" w:hAnsi="宋体" w:eastAsia="宋体" w:cs="宋体"/>
                      <w:sz w:val="32"/>
                      <w:szCs w:val="32"/>
                      <w:lang w:val="zh-CN"/>
                    </w:rPr>
                    <w:t>___________</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响应文件副本封袋正面标识式样</w:t>
      </w: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tabs>
          <w:tab w:val="left" w:pos="8280"/>
        </w:tabs>
        <w:spacing w:line="460" w:lineRule="exact"/>
        <w:ind w:firstLine="422" w:firstLineChars="200"/>
        <w:jc w:val="left"/>
        <w:rPr>
          <w:rFonts w:hint="eastAsia" w:ascii="宋体" w:hAnsi="宋体" w:eastAsia="宋体" w:cs="宋体"/>
          <w:b/>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pict>
          <v:shape id="Text Box 4" o:spid="_x0000_s1030" o:spt="202" type="#_x0000_t202" style="position:absolute;left:0pt;margin-left:-23.7pt;margin-top:6pt;height:288.55pt;width:480.2pt;z-index:251660288;mso-width-relative:page;mso-height-relative:page;"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ascii="宋体" w:hAnsi="宋体" w:cs="宋体"/>
                      <w:sz w:val="28"/>
                      <w:szCs w:val="28"/>
                      <w:lang w:eastAsia="zh-CN"/>
                    </w:rPr>
                    <w:t>ZMZB2023SLG-119</w:t>
                  </w:r>
                </w:p>
                <w:p>
                  <w:pPr>
                    <w:jc w:val="both"/>
                    <w:rPr>
                      <w:sz w:val="28"/>
                      <w:szCs w:val="28"/>
                    </w:rPr>
                  </w:pPr>
                  <w:r>
                    <w:rPr>
                      <w:rFonts w:hint="eastAsia"/>
                      <w:sz w:val="28"/>
                      <w:szCs w:val="28"/>
                    </w:rPr>
                    <w:t>项目名称：</w:t>
                  </w:r>
                  <w:r>
                    <w:rPr>
                      <w:rFonts w:hint="eastAsia"/>
                      <w:sz w:val="28"/>
                      <w:szCs w:val="28"/>
                      <w:lang w:eastAsia="zh-CN"/>
                    </w:rPr>
                    <w:t>陕西理工大学2023年图书馆文献资源建设项目-中文数据库采购项目</w:t>
                  </w:r>
                  <w:r>
                    <w:rPr>
                      <w:sz w:val="28"/>
                      <w:szCs w:val="28"/>
                    </w:rPr>
                    <w:t xml:space="preserve">  </w:t>
                  </w:r>
                </w:p>
                <w:p>
                  <w:pPr>
                    <w:jc w:val="center"/>
                    <w:rPr>
                      <w:b/>
                      <w:sz w:val="44"/>
                      <w:szCs w:val="44"/>
                    </w:rPr>
                  </w:pPr>
                  <w:r>
                    <w:rPr>
                      <w:rFonts w:hint="eastAsia"/>
                      <w:b/>
                      <w:sz w:val="44"/>
                      <w:szCs w:val="44"/>
                    </w:rPr>
                    <w:t xml:space="preserve">响应文件（副本） </w:t>
                  </w:r>
                </w:p>
                <w:p>
                  <w:pPr>
                    <w:jc w:val="center"/>
                    <w:rPr>
                      <w:b/>
                      <w:sz w:val="44"/>
                      <w:szCs w:val="44"/>
                    </w:rPr>
                  </w:pPr>
                </w:p>
                <w:p>
                  <w:pPr>
                    <w:jc w:val="center"/>
                    <w:rPr>
                      <w:sz w:val="28"/>
                      <w:szCs w:val="28"/>
                    </w:rPr>
                  </w:pPr>
                  <w:r>
                    <w:rPr>
                      <w:rFonts w:hint="eastAsia"/>
                      <w:sz w:val="28"/>
                      <w:szCs w:val="28"/>
                    </w:rPr>
                    <w:t>（非采购会议不得启封）</w:t>
                  </w:r>
                </w:p>
                <w:p>
                  <w:pPr>
                    <w:snapToGrid w:val="0"/>
                    <w:spacing w:line="480" w:lineRule="auto"/>
                    <w:jc w:val="left"/>
                  </w:pPr>
                  <w:r>
                    <w:rPr>
                      <w:rFonts w:hint="eastAsia" w:ascii="宋体" w:hAnsi="宋体" w:eastAsia="宋体" w:cs="宋体"/>
                      <w:sz w:val="32"/>
                      <w:szCs w:val="32"/>
                      <w:lang w:val="zh-CN" w:eastAsia="zh-CN"/>
                    </w:rPr>
                    <w:t>合同包号：</w:t>
                  </w:r>
                  <w:r>
                    <w:rPr>
                      <w:rFonts w:hint="eastAsia" w:ascii="宋体" w:hAnsi="宋体" w:eastAsia="宋体" w:cs="宋体"/>
                      <w:sz w:val="32"/>
                      <w:szCs w:val="32"/>
                      <w:lang w:val="zh-CN"/>
                    </w:rPr>
                    <w:t>___________</w:t>
                  </w: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2" w:firstLineChars="200"/>
        <w:jc w:val="left"/>
        <w:rPr>
          <w:rFonts w:hint="eastAsia" w:ascii="宋体" w:hAnsi="宋体" w:eastAsia="宋体" w:cs="宋体"/>
          <w:b/>
          <w:sz w:val="21"/>
          <w:szCs w:val="21"/>
        </w:rPr>
      </w:pPr>
    </w:p>
    <w:p>
      <w:pPr>
        <w:widowControl/>
        <w:spacing w:line="460" w:lineRule="exact"/>
        <w:ind w:firstLine="420" w:firstLineChars="200"/>
        <w:jc w:val="left"/>
        <w:rPr>
          <w:rFonts w:hint="eastAsia" w:ascii="宋体" w:hAnsi="宋体" w:eastAsia="宋体" w:cs="宋体"/>
          <w:sz w:val="21"/>
          <w:szCs w:val="21"/>
        </w:rPr>
        <w:sectPr>
          <w:pgSz w:w="11906" w:h="16838"/>
          <w:pgMar w:top="1440" w:right="1800" w:bottom="1440" w:left="1800" w:header="851" w:footer="992" w:gutter="0"/>
          <w:pgNumType w:fmt="decimal"/>
          <w:cols w:space="720" w:num="1"/>
          <w:docGrid w:type="lines" w:linePitch="312" w:charSpace="0"/>
        </w:sectPr>
      </w:pPr>
    </w:p>
    <w:p>
      <w:pPr>
        <w:spacing w:line="460" w:lineRule="exact"/>
        <w:jc w:val="left"/>
        <w:rPr>
          <w:rFonts w:hint="eastAsia" w:ascii="宋体" w:hAnsi="宋体" w:eastAsia="宋体" w:cs="宋体"/>
          <w:b/>
          <w:sz w:val="21"/>
          <w:szCs w:val="21"/>
        </w:rPr>
      </w:pPr>
      <w:r>
        <w:rPr>
          <w:rFonts w:hint="eastAsia" w:ascii="宋体" w:hAnsi="宋体" w:eastAsia="宋体" w:cs="宋体"/>
          <w:b/>
          <w:sz w:val="21"/>
          <w:szCs w:val="21"/>
        </w:rPr>
        <w:t>附件一：</w:t>
      </w:r>
    </w:p>
    <w:p>
      <w:pPr>
        <w:spacing w:line="4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响应一览表封袋正面标识式样</w:t>
      </w:r>
    </w:p>
    <w:p>
      <w:pPr>
        <w:spacing w:line="46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pict>
          <v:shape id="_x0000_s1031" o:spid="_x0000_s1031" o:spt="202" type="#_x0000_t202" style="position:absolute;left:0pt;margin-left:-21.7pt;margin-top:17.95pt;height:281.6pt;width:479.4pt;z-index:251661312;mso-width-relative:page;mso-height-relative:page;"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ascii="宋体" w:hAnsi="宋体" w:cs="宋体"/>
                      <w:sz w:val="28"/>
                      <w:szCs w:val="28"/>
                      <w:lang w:eastAsia="zh-CN"/>
                    </w:rPr>
                    <w:t>ZMZB2023SLG-119</w:t>
                  </w:r>
                </w:p>
                <w:p>
                  <w:pPr>
                    <w:jc w:val="both"/>
                    <w:rPr>
                      <w:sz w:val="28"/>
                      <w:szCs w:val="28"/>
                    </w:rPr>
                  </w:pPr>
                  <w:r>
                    <w:rPr>
                      <w:rFonts w:hint="eastAsia"/>
                      <w:sz w:val="28"/>
                      <w:szCs w:val="28"/>
                    </w:rPr>
                    <w:t>项目名称：</w:t>
                  </w:r>
                  <w:r>
                    <w:rPr>
                      <w:rFonts w:hint="eastAsia"/>
                      <w:sz w:val="28"/>
                      <w:szCs w:val="28"/>
                      <w:lang w:eastAsia="zh-CN"/>
                    </w:rPr>
                    <w:t>陕西理工大学2023年图书馆文献资源建设项目-中文数据库采购项目</w:t>
                  </w:r>
                  <w:r>
                    <w:rPr>
                      <w:sz w:val="28"/>
                      <w:szCs w:val="28"/>
                    </w:rPr>
                    <w:t xml:space="preserve">  </w:t>
                  </w:r>
                </w:p>
                <w:p>
                  <w:pPr>
                    <w:jc w:val="center"/>
                    <w:rPr>
                      <w:b/>
                      <w:sz w:val="44"/>
                      <w:szCs w:val="44"/>
                    </w:rPr>
                  </w:pPr>
                  <w:r>
                    <w:rPr>
                      <w:rFonts w:hint="eastAsia"/>
                      <w:b/>
                      <w:sz w:val="44"/>
                      <w:szCs w:val="44"/>
                    </w:rPr>
                    <w:t xml:space="preserve">响应一览表 </w:t>
                  </w:r>
                </w:p>
                <w:p>
                  <w:pPr>
                    <w:rPr>
                      <w:b/>
                      <w:sz w:val="44"/>
                      <w:szCs w:val="44"/>
                    </w:rPr>
                  </w:pPr>
                </w:p>
                <w:p>
                  <w:pPr>
                    <w:jc w:val="center"/>
                    <w:rPr>
                      <w:sz w:val="28"/>
                      <w:szCs w:val="28"/>
                    </w:rPr>
                  </w:pPr>
                  <w:r>
                    <w:rPr>
                      <w:rFonts w:hint="eastAsia"/>
                      <w:sz w:val="28"/>
                      <w:szCs w:val="28"/>
                    </w:rPr>
                    <w:t>（非采购会议不得启封）</w:t>
                  </w:r>
                </w:p>
                <w:p>
                  <w:pPr>
                    <w:snapToGrid w:val="0"/>
                    <w:spacing w:line="480" w:lineRule="auto"/>
                    <w:jc w:val="left"/>
                    <w:rPr>
                      <w:rFonts w:hint="eastAsia" w:ascii="宋体" w:hAnsi="宋体" w:eastAsia="宋体" w:cs="宋体"/>
                      <w:b w:val="0"/>
                      <w:bCs w:val="0"/>
                      <w:kern w:val="2"/>
                      <w:sz w:val="32"/>
                      <w:szCs w:val="32"/>
                      <w:lang w:val="en-US" w:eastAsia="zh-CN" w:bidi="ar-SA"/>
                    </w:rPr>
                  </w:pPr>
                  <w:r>
                    <w:rPr>
                      <w:rFonts w:hint="eastAsia" w:ascii="宋体" w:hAnsi="宋体" w:eastAsia="宋体" w:cs="宋体"/>
                      <w:sz w:val="32"/>
                      <w:szCs w:val="32"/>
                      <w:lang w:val="zh-CN" w:eastAsia="zh-CN"/>
                    </w:rPr>
                    <w:t>合同包号：</w:t>
                  </w:r>
                  <w:r>
                    <w:rPr>
                      <w:rFonts w:hint="eastAsia" w:ascii="宋体" w:hAnsi="宋体" w:eastAsia="宋体" w:cs="宋体"/>
                      <w:sz w:val="32"/>
                      <w:szCs w:val="32"/>
                      <w:lang w:val="zh-CN"/>
                    </w:rPr>
                    <w:t>___________</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v:textbox>
          </v:shape>
        </w:pict>
      </w: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p>
    <w:p>
      <w:pPr>
        <w:spacing w:line="460" w:lineRule="exact"/>
        <w:jc w:val="left"/>
        <w:rPr>
          <w:rFonts w:hint="eastAsia" w:ascii="宋体" w:hAnsi="宋体" w:eastAsia="宋体" w:cs="宋体"/>
          <w:b/>
          <w:sz w:val="21"/>
          <w:szCs w:val="21"/>
        </w:rPr>
      </w:pPr>
    </w:p>
    <w:p>
      <w:pPr>
        <w:spacing w:line="460" w:lineRule="exact"/>
        <w:jc w:val="left"/>
        <w:rPr>
          <w:rFonts w:hint="eastAsia" w:ascii="宋体" w:hAnsi="宋体" w:eastAsia="宋体" w:cs="宋体"/>
          <w:b/>
          <w:sz w:val="21"/>
          <w:szCs w:val="21"/>
        </w:rPr>
      </w:pPr>
    </w:p>
    <w:p>
      <w:pPr>
        <w:spacing w:line="4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电子文档封袋正面标识式样</w:t>
      </w:r>
    </w:p>
    <w:p>
      <w:pPr>
        <w:tabs>
          <w:tab w:val="left" w:pos="8280"/>
        </w:tabs>
        <w:spacing w:line="46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pict>
          <v:shape id="_x0000_s1032" o:spid="_x0000_s1032" o:spt="202" type="#_x0000_t202" style="position:absolute;left:0pt;margin-left:-28.35pt;margin-top:11.85pt;height:297.4pt;width:483.5pt;z-index:2516613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宋体" w:cs="宋体"/>
                      <w:sz w:val="28"/>
                      <w:szCs w:val="28"/>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ascii="宋体" w:hAnsi="宋体" w:eastAsia="宋体" w:cs="宋体"/>
                      <w:sz w:val="28"/>
                      <w:szCs w:val="28"/>
                      <w:lang w:eastAsia="zh-CN"/>
                    </w:rPr>
                    <w:t>：</w:t>
                  </w:r>
                  <w:r>
                    <w:rPr>
                      <w:rFonts w:hint="eastAsia" w:ascii="宋体" w:hAnsi="宋体" w:cs="宋体"/>
                      <w:sz w:val="28"/>
                      <w:szCs w:val="28"/>
                      <w:lang w:eastAsia="zh-CN"/>
                    </w:rPr>
                    <w:t>ZMZB2023SLG-119</w:t>
                  </w:r>
                </w:p>
                <w:p>
                  <w:pPr>
                    <w:jc w:val="both"/>
                    <w:rPr>
                      <w:sz w:val="28"/>
                      <w:szCs w:val="28"/>
                    </w:rPr>
                  </w:pPr>
                  <w:r>
                    <w:rPr>
                      <w:rFonts w:hint="eastAsia"/>
                      <w:sz w:val="28"/>
                      <w:szCs w:val="28"/>
                    </w:rPr>
                    <w:t>项目名称：</w:t>
                  </w:r>
                  <w:r>
                    <w:rPr>
                      <w:rFonts w:hint="eastAsia"/>
                      <w:sz w:val="28"/>
                      <w:szCs w:val="28"/>
                      <w:lang w:eastAsia="zh-CN"/>
                    </w:rPr>
                    <w:t>陕西理工大学2023年图书馆文献资源建设项目-中文数据库采购项目</w:t>
                  </w:r>
                  <w:r>
                    <w:rPr>
                      <w:sz w:val="28"/>
                      <w:szCs w:val="28"/>
                    </w:rPr>
                    <w:t xml:space="preserve">  </w:t>
                  </w:r>
                </w:p>
                <w:p>
                  <w:pPr>
                    <w:jc w:val="center"/>
                    <w:rPr>
                      <w:b/>
                      <w:sz w:val="44"/>
                      <w:szCs w:val="44"/>
                    </w:rPr>
                  </w:pPr>
                  <w:r>
                    <w:rPr>
                      <w:rFonts w:hint="eastAsia"/>
                      <w:b/>
                      <w:sz w:val="44"/>
                      <w:szCs w:val="44"/>
                    </w:rPr>
                    <w:t xml:space="preserve">电子文档 </w:t>
                  </w:r>
                </w:p>
                <w:p>
                  <w:pPr>
                    <w:jc w:val="center"/>
                    <w:rPr>
                      <w:b/>
                      <w:sz w:val="44"/>
                      <w:szCs w:val="44"/>
                    </w:rPr>
                  </w:pPr>
                </w:p>
                <w:p>
                  <w:pPr>
                    <w:jc w:val="center"/>
                    <w:rPr>
                      <w:sz w:val="28"/>
                      <w:szCs w:val="28"/>
                    </w:rPr>
                  </w:pPr>
                  <w:r>
                    <w:rPr>
                      <w:rFonts w:hint="eastAsia"/>
                      <w:sz w:val="28"/>
                      <w:szCs w:val="28"/>
                    </w:rPr>
                    <w:t>（非采购会议不得启封）</w:t>
                  </w:r>
                </w:p>
                <w:p>
                  <w:pPr>
                    <w:snapToGrid w:val="0"/>
                    <w:spacing w:line="480" w:lineRule="auto"/>
                    <w:jc w:val="left"/>
                  </w:pPr>
                  <w:r>
                    <w:rPr>
                      <w:rFonts w:hint="eastAsia" w:ascii="宋体" w:hAnsi="宋体" w:eastAsia="宋体" w:cs="宋体"/>
                      <w:sz w:val="32"/>
                      <w:szCs w:val="32"/>
                      <w:lang w:val="zh-CN" w:eastAsia="zh-CN"/>
                    </w:rPr>
                    <w:t>合同包号：</w:t>
                  </w:r>
                  <w:r>
                    <w:rPr>
                      <w:rFonts w:hint="eastAsia" w:ascii="宋体" w:hAnsi="宋体" w:eastAsia="宋体" w:cs="宋体"/>
                      <w:sz w:val="32"/>
                      <w:szCs w:val="32"/>
                      <w:lang w:val="zh-CN"/>
                    </w:rPr>
                    <w:t>___________</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0" w:firstLineChars="200"/>
        <w:jc w:val="left"/>
        <w:rPr>
          <w:rFonts w:hint="eastAsia" w:ascii="宋体" w:hAnsi="宋体" w:eastAsia="宋体" w:cs="宋体"/>
          <w:sz w:val="21"/>
          <w:szCs w:val="21"/>
        </w:rPr>
      </w:pPr>
    </w:p>
    <w:p>
      <w:pPr>
        <w:ind w:firstLine="422" w:firstLineChars="200"/>
        <w:jc w:val="left"/>
        <w:rPr>
          <w:rFonts w:hint="eastAsia" w:ascii="宋体" w:hAnsi="宋体" w:eastAsia="宋体" w:cs="宋体"/>
          <w:b/>
          <w:sz w:val="21"/>
          <w:szCs w:val="21"/>
        </w:rPr>
      </w:pPr>
    </w:p>
    <w:p>
      <w:pPr>
        <w:pageBreakBefore/>
        <w:spacing w:line="420" w:lineRule="auto"/>
        <w:rPr>
          <w:rFonts w:hint="eastAsia" w:ascii="宋体" w:hAnsi="宋体" w:eastAsia="宋体" w:cs="宋体"/>
          <w:b/>
          <w:bCs/>
          <w:sz w:val="21"/>
          <w:szCs w:val="21"/>
        </w:rPr>
        <w:sectPr>
          <w:pgSz w:w="11906" w:h="16838"/>
          <w:pgMar w:top="1440" w:right="1803" w:bottom="1440" w:left="1803" w:header="851" w:footer="992" w:gutter="0"/>
          <w:pgNumType w:fmt="decimal"/>
          <w:cols w:space="720" w:num="1"/>
          <w:docGrid w:type="lines" w:linePitch="319" w:charSpace="0"/>
        </w:sectPr>
      </w:pPr>
    </w:p>
    <w:bookmarkEnd w:id="0"/>
    <w:p>
      <w:pPr>
        <w:pStyle w:val="4"/>
        <w:adjustRightInd w:val="0"/>
        <w:spacing w:line="416" w:lineRule="atLeast"/>
        <w:textAlignment w:val="baseline"/>
        <w:rPr>
          <w:rFonts w:hint="eastAsia" w:ascii="宋体" w:hAnsi="宋体" w:cs="宋体"/>
          <w:lang w:eastAsia="zh-CN"/>
        </w:rPr>
      </w:pPr>
      <w:bookmarkStart w:id="91" w:name="_Toc20088"/>
      <w:bookmarkStart w:id="92" w:name="_Toc2630"/>
      <w:bookmarkStart w:id="93" w:name="_Toc11632"/>
      <w:bookmarkStart w:id="94" w:name="_Toc30485"/>
      <w:bookmarkStart w:id="95" w:name="_Toc18379"/>
      <w:bookmarkStart w:id="96" w:name="_Toc18633"/>
      <w:bookmarkStart w:id="97" w:name="_Toc20374"/>
      <w:bookmarkStart w:id="98" w:name="_Toc8177"/>
      <w:bookmarkStart w:id="99" w:name="_Toc1641"/>
      <w:bookmarkStart w:id="100" w:name="_Toc3008"/>
      <w:bookmarkStart w:id="101" w:name="_Toc22718"/>
      <w:bookmarkStart w:id="102" w:name="_Toc14776"/>
      <w:bookmarkStart w:id="103" w:name="_Toc16538"/>
      <w:r>
        <w:rPr>
          <w:rFonts w:hint="eastAsia" w:ascii="宋体" w:hAnsi="宋体" w:eastAsia="宋体" w:cs="宋体"/>
          <w:b/>
          <w:bCs/>
          <w:kern w:val="0"/>
          <w:sz w:val="32"/>
          <w:szCs w:val="32"/>
          <w:lang w:val="en-US" w:eastAsia="zh-CN" w:bidi="ar-SA"/>
        </w:rPr>
        <w:t>附件二、</w:t>
      </w:r>
      <w:bookmarkEnd w:id="91"/>
      <w:bookmarkEnd w:id="92"/>
      <w:bookmarkEnd w:id="93"/>
      <w:bookmarkEnd w:id="94"/>
      <w:bookmarkEnd w:id="95"/>
      <w:bookmarkEnd w:id="96"/>
      <w:bookmarkEnd w:id="97"/>
      <w:bookmarkEnd w:id="98"/>
      <w:bookmarkEnd w:id="99"/>
      <w:bookmarkEnd w:id="100"/>
      <w:r>
        <w:rPr>
          <w:rFonts w:hint="eastAsia" w:ascii="宋体" w:hAnsi="宋体" w:cs="宋体"/>
        </w:rPr>
        <w:t>中小企业</w:t>
      </w:r>
      <w:r>
        <w:rPr>
          <w:rFonts w:hint="eastAsia" w:ascii="宋体" w:hAnsi="宋体" w:cs="宋体"/>
          <w:lang w:eastAsia="zh-CN"/>
        </w:rPr>
        <w:t>声明函（服务）</w:t>
      </w:r>
      <w:bookmarkEnd w:id="101"/>
      <w:bookmarkEnd w:id="102"/>
    </w:p>
    <w:p>
      <w:pPr>
        <w:rPr>
          <w:rFonts w:hint="eastAsia"/>
          <w:lang w:eastAsia="zh-CN"/>
        </w:rPr>
      </w:pP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本公司（联合体）郑重声明，根据《政府采购促进中小企业发展管理办法》（财库﹝2020﹞46 号）的规定，本公司（联合体）参加</w:t>
      </w:r>
      <w:r>
        <w:rPr>
          <w:rFonts w:hint="eastAsia" w:ascii="宋体" w:hAnsi="宋体" w:cs="宋体"/>
          <w:sz w:val="24"/>
          <w:szCs w:val="16"/>
          <w:u w:val="single"/>
        </w:rPr>
        <w:t>（单位名称）</w:t>
      </w:r>
      <w:r>
        <w:rPr>
          <w:rFonts w:hint="eastAsia" w:ascii="宋体" w:hAnsi="宋体" w:cs="宋体"/>
          <w:sz w:val="24"/>
          <w:szCs w:val="16"/>
        </w:rPr>
        <w:t>的</w:t>
      </w:r>
      <w:r>
        <w:rPr>
          <w:rFonts w:hint="eastAsia" w:ascii="宋体" w:hAnsi="宋体" w:cs="宋体"/>
          <w:sz w:val="24"/>
          <w:szCs w:val="16"/>
          <w:u w:val="single"/>
        </w:rPr>
        <w:t>（项目名称</w:t>
      </w:r>
      <w:r>
        <w:rPr>
          <w:rFonts w:hint="eastAsia" w:ascii="宋体" w:hAnsi="宋体" w:cs="宋体"/>
          <w:sz w:val="24"/>
          <w:szCs w:val="16"/>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32" w:lineRule="auto"/>
        <w:ind w:left="420"/>
        <w:jc w:val="left"/>
        <w:rPr>
          <w:rFonts w:hint="eastAsia" w:ascii="宋体" w:hAnsi="宋体" w:cs="宋体"/>
          <w:sz w:val="24"/>
          <w:szCs w:val="16"/>
        </w:rPr>
      </w:pPr>
      <w:r>
        <w:rPr>
          <w:rFonts w:hint="eastAsia" w:ascii="宋体" w:hAnsi="宋体" w:cs="宋体"/>
          <w:sz w:val="24"/>
          <w:szCs w:val="16"/>
          <w:u w:val="single"/>
        </w:rPr>
        <w:t>1.（标的名称）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rPr>
      </w:pPr>
      <w:r>
        <w:rPr>
          <w:rFonts w:hint="eastAsia" w:ascii="宋体" w:hAnsi="宋体" w:cs="宋体"/>
          <w:sz w:val="24"/>
          <w:szCs w:val="16"/>
          <w:u w:val="single"/>
        </w:rPr>
        <w:t>2.（标的名称）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以上企业，不属于大企业的分支机构，不存在控股股东为大企业的情形，也不存在与大企业的负责人为同一人的情形。</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本企业对上述声明内容的真实性负责。如有虚假，将依法承担相应责任。</w:t>
      </w:r>
    </w:p>
    <w:p>
      <w:pPr>
        <w:widowControl/>
        <w:spacing w:line="432" w:lineRule="auto"/>
        <w:rPr>
          <w:rFonts w:hint="eastAsia" w:ascii="宋体" w:hAnsi="宋体" w:cs="宋体"/>
          <w:sz w:val="24"/>
          <w:szCs w:val="16"/>
        </w:rPr>
      </w:pPr>
    </w:p>
    <w:p>
      <w:pPr>
        <w:widowControl/>
        <w:spacing w:line="432" w:lineRule="auto"/>
        <w:ind w:firstLine="480" w:firstLineChars="200"/>
        <w:jc w:val="right"/>
        <w:rPr>
          <w:rFonts w:hint="eastAsia" w:ascii="宋体" w:hAnsi="宋体" w:cs="宋体"/>
          <w:sz w:val="24"/>
          <w:szCs w:val="16"/>
        </w:rPr>
      </w:pPr>
      <w:r>
        <w:rPr>
          <w:rFonts w:hint="eastAsia" w:ascii="宋体" w:hAnsi="宋体" w:cs="宋体"/>
          <w:sz w:val="24"/>
          <w:szCs w:val="16"/>
        </w:rPr>
        <w:t>企业名称（盖章）：</w:t>
      </w:r>
    </w:p>
    <w:p>
      <w:pPr>
        <w:jc w:val="center"/>
        <w:rPr>
          <w:rFonts w:hint="eastAsia" w:ascii="宋体" w:hAnsi="宋体" w:cs="宋体"/>
          <w:sz w:val="24"/>
          <w:szCs w:val="16"/>
        </w:rPr>
      </w:pPr>
      <w:r>
        <w:rPr>
          <w:rFonts w:hint="eastAsia" w:ascii="宋体" w:hAnsi="宋体" w:cs="宋体"/>
          <w:sz w:val="24"/>
          <w:szCs w:val="16"/>
        </w:rPr>
        <w:t xml:space="preserve">                                       日期：</w:t>
      </w:r>
    </w:p>
    <w:p>
      <w:pPr>
        <w:pStyle w:val="11"/>
        <w:spacing w:line="360" w:lineRule="auto"/>
        <w:rPr>
          <w:rFonts w:hint="eastAsia" w:hAnsi="宋体" w:cs="宋体"/>
          <w:color w:val="000000"/>
          <w:sz w:val="20"/>
          <w:szCs w:val="20"/>
        </w:rPr>
      </w:pPr>
      <w:r>
        <w:rPr>
          <w:rFonts w:hint="eastAsia" w:hAnsi="宋体" w:cs="宋体"/>
          <w:color w:val="000000"/>
          <w:sz w:val="20"/>
          <w:szCs w:val="20"/>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pPr>
        <w:spacing w:line="360" w:lineRule="auto"/>
        <w:rPr>
          <w:rFonts w:ascii="宋体" w:cs="宋体"/>
          <w:sz w:val="16"/>
          <w:szCs w:val="18"/>
        </w:rPr>
      </w:pPr>
      <w:r>
        <w:rPr>
          <w:rFonts w:hint="eastAsia" w:hAnsi="宋体" w:cs="宋体"/>
          <w:color w:val="000000"/>
          <w:sz w:val="20"/>
          <w:szCs w:val="20"/>
        </w:rPr>
        <w:t xml:space="preserve">    2.从业人员、营业收入、资产总额填报上一年度数据，无上一年度数据的新成立企业可不填报。</w:t>
      </w:r>
    </w:p>
    <w:p>
      <w:pPr>
        <w:rPr>
          <w:rFonts w:ascii="宋体" w:cs="宋体"/>
        </w:rPr>
      </w:pPr>
    </w:p>
    <w:p>
      <w:pPr>
        <w:keepNext w:val="0"/>
        <w:keepLines w:val="0"/>
        <w:widowControl/>
        <w:shd w:val="clear" w:color="auto" w:fill="auto"/>
        <w:spacing w:before="450" w:after="300" w:line="540" w:lineRule="atLeast"/>
        <w:textAlignment w:val="baseline"/>
        <w:outlineLvl w:val="9"/>
        <w:rPr>
          <w:rFonts w:ascii="微软雅黑" w:hAnsi="微软雅黑" w:eastAsia="微软雅黑" w:cs="微软雅黑"/>
          <w:color w:val="383940"/>
          <w:sz w:val="39"/>
          <w:szCs w:val="39"/>
        </w:rPr>
      </w:pPr>
      <w:bookmarkStart w:id="104" w:name="sendNo"/>
      <w:bookmarkEnd w:id="104"/>
      <w:bookmarkStart w:id="105" w:name="_Toc16349"/>
      <w:bookmarkStart w:id="106" w:name="_Toc32438"/>
      <w:bookmarkStart w:id="107" w:name="_Toc6022"/>
      <w:bookmarkStart w:id="108" w:name="_Toc5814"/>
      <w:bookmarkStart w:id="109" w:name="_Toc10807"/>
      <w:bookmarkStart w:id="110" w:name="_Toc11896"/>
      <w:bookmarkStart w:id="111" w:name="_Toc12531"/>
      <w:bookmarkStart w:id="112" w:name="_Toc8965"/>
      <w:bookmarkStart w:id="113" w:name="_Toc21117"/>
      <w:bookmarkStart w:id="114" w:name="_Toc32424"/>
      <w:bookmarkStart w:id="115" w:name="_Toc15467"/>
      <w:r>
        <w:rPr>
          <w:rFonts w:hint="eastAsia" w:ascii="微软雅黑" w:hAnsi="微软雅黑" w:eastAsia="微软雅黑" w:cs="微软雅黑"/>
          <w:color w:val="383940"/>
          <w:sz w:val="39"/>
          <w:szCs w:val="39"/>
          <w:shd w:val="clear" w:color="auto" w:fill="FFFFFF"/>
        </w:rPr>
        <w:t>关于印发中小企业划型标准规定的通知</w:t>
      </w:r>
      <w:bookmarkEnd w:id="105"/>
    </w:p>
    <w:p>
      <w:pPr>
        <w:pStyle w:val="25"/>
        <w:shd w:val="clear" w:color="auto" w:fill="auto"/>
        <w:rPr>
          <w:rFonts w:hint="eastAsia"/>
          <w:color w:val="000000"/>
          <w:shd w:val="clear" w:color="auto" w:fill="FFFFFF"/>
        </w:rPr>
      </w:pPr>
      <w:r>
        <w:rPr>
          <w:rFonts w:hint="eastAsia"/>
          <w:color w:val="000000"/>
          <w:shd w:val="clear" w:color="auto" w:fill="FFFFFF"/>
        </w:rPr>
        <w:t>各省、自治区、直辖市人民政府，国务院各部委、各直属机构及有关单位：</w:t>
      </w:r>
    </w:p>
    <w:p>
      <w:pPr>
        <w:pStyle w:val="25"/>
        <w:shd w:val="clear" w:color="auto" w:fill="auto"/>
        <w:rPr>
          <w:rFonts w:hint="eastAsia"/>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5"/>
        <w:shd w:val="clear" w:color="auto" w:fill="auto"/>
        <w:rPr>
          <w:rFonts w:hint="eastAsia"/>
          <w:color w:val="000000"/>
          <w:shd w:val="clear" w:color="auto" w:fill="FFFFFF"/>
        </w:rPr>
      </w:pPr>
      <w:r>
        <w:rPr>
          <w:rFonts w:hint="eastAsia"/>
          <w:color w:val="000000"/>
          <w:shd w:val="clear" w:color="auto" w:fill="FFFFFF"/>
        </w:rPr>
        <w:t>　　　　　　　　　　　　　　　　　　　　　工业和信息化部　国家统计局</w:t>
      </w:r>
    </w:p>
    <w:p>
      <w:pPr>
        <w:pStyle w:val="25"/>
        <w:shd w:val="clear" w:color="auto" w:fill="auto"/>
        <w:rPr>
          <w:rFonts w:hint="eastAsia"/>
          <w:color w:val="000000"/>
          <w:shd w:val="clear" w:color="auto" w:fill="FFFFFF"/>
        </w:rPr>
      </w:pPr>
      <w:r>
        <w:rPr>
          <w:rFonts w:hint="eastAsia"/>
          <w:color w:val="000000"/>
          <w:shd w:val="clear" w:color="auto" w:fill="FFFFFF"/>
        </w:rPr>
        <w:t>　　　　　　　　　　　　　　　　　　　　国家发展和改革委员会　财政部</w:t>
      </w:r>
    </w:p>
    <w:p>
      <w:pPr>
        <w:pStyle w:val="25"/>
        <w:shd w:val="clear" w:color="auto" w:fill="auto"/>
        <w:rPr>
          <w:color w:val="000000"/>
        </w:rPr>
      </w:pPr>
      <w:r>
        <w:rPr>
          <w:rFonts w:hint="eastAsia"/>
          <w:color w:val="000000"/>
          <w:shd w:val="clear" w:color="auto" w:fill="FFFFFF"/>
        </w:rPr>
        <w:t>　　　　　　　　　　　　　　　　　　　　　　　　二○一一年六月十八日</w:t>
      </w:r>
    </w:p>
    <w:p>
      <w:pPr>
        <w:pStyle w:val="25"/>
        <w:shd w:val="clear" w:color="auto" w:fill="auto"/>
        <w:jc w:val="center"/>
        <w:rPr>
          <w:rStyle w:val="32"/>
          <w:color w:val="000000"/>
          <w:sz w:val="36"/>
          <w:szCs w:val="36"/>
          <w:shd w:val="clear" w:color="auto" w:fill="FFFFFF"/>
        </w:rPr>
      </w:pPr>
      <w:r>
        <w:rPr>
          <w:rStyle w:val="32"/>
          <w:rFonts w:hint="eastAsia"/>
          <w:color w:val="000000"/>
          <w:sz w:val="36"/>
          <w:szCs w:val="36"/>
          <w:shd w:val="clear" w:color="auto" w:fill="FFFFFF"/>
        </w:rPr>
        <w:t>中小企业划型标准规定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一、根据《中华人民共和国中小企业促进法》和《国务院关于进一步促进中小企业发展的若干意见》(国发〔2009〕36号)，制定本规定。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二、中小企业划分为中型、小型、微型三种类型，具体标准根据企业从业人员、营业收入、资产总额等指标，结合行业特点制定。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四、各行业划型标准为：</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五、企业类型的划分以统计部门的统计数据为依据。</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六、本规定适用于在中华人民共和国境内依法设立的各类所有制和各种组织形式的企业。个体工商户和本规定以外的行业，参照本规定进行划型。</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八、本规定由工业和信息化部、国家统计局会同有关部门根据《国民经济行业分类》修订情况和企业发展变化情况适时修订。</w:t>
      </w:r>
    </w:p>
    <w:p>
      <w:pPr>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九、本规定由工业和信息化部、国家统计局会同有关部门负责解释。</w:t>
      </w:r>
    </w:p>
    <w:p>
      <w:pPr>
        <w:sectPr>
          <w:footerReference r:id="rId25" w:type="default"/>
          <w:pgSz w:w="11906" w:h="16838"/>
          <w:pgMar w:top="1440" w:right="1803" w:bottom="1440" w:left="1803" w:header="851" w:footer="992" w:gutter="0"/>
          <w:cols w:space="720" w:num="1"/>
          <w:docGrid w:type="lines" w:linePitch="319" w:charSpace="0"/>
        </w:sectPr>
      </w:pPr>
      <w:r>
        <w:rPr>
          <w:rFonts w:hint="eastAsia" w:ascii="宋体" w:hAnsi="宋体" w:cs="宋体"/>
          <w:color w:val="000000"/>
          <w:sz w:val="24"/>
          <w:szCs w:val="24"/>
          <w:shd w:val="clear" w:color="auto" w:fill="FFFFFF"/>
        </w:rPr>
        <w:t>　　十、本规定自发布之日起执行，原国家经贸委、原国家计委、财政部和国家统计局2003年颁布的《中小企业标准暂行规定》同时废止。</w:t>
      </w:r>
    </w:p>
    <w:p>
      <w:pPr>
        <w:pStyle w:val="4"/>
        <w:rPr>
          <w:rFonts w:ascii="宋体" w:hAnsi="宋体" w:cs="宋体"/>
        </w:rPr>
      </w:pPr>
      <w:bookmarkStart w:id="116" w:name="_Toc19055"/>
      <w:r>
        <w:rPr>
          <w:rFonts w:hint="eastAsia" w:ascii="宋体" w:hAnsi="宋体" w:cs="宋体"/>
        </w:rPr>
        <w:t>附件三、残疾人福利性单位声明</w:t>
      </w:r>
      <w:bookmarkEnd w:id="106"/>
      <w:bookmarkEnd w:id="107"/>
      <w:bookmarkEnd w:id="108"/>
      <w:bookmarkEnd w:id="109"/>
      <w:bookmarkEnd w:id="110"/>
      <w:bookmarkEnd w:id="111"/>
      <w:bookmarkEnd w:id="112"/>
      <w:bookmarkEnd w:id="113"/>
      <w:bookmarkEnd w:id="114"/>
      <w:bookmarkEnd w:id="116"/>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spacing w:line="588" w:lineRule="exact"/>
        <w:jc w:val="center"/>
        <w:rPr>
          <w:rFonts w:ascii="宋体" w:hAnsi="宋体" w:cs="宋体"/>
          <w:b/>
          <w:spacing w:val="6"/>
          <w:sz w:val="24"/>
          <w:szCs w:val="24"/>
        </w:rPr>
      </w:pPr>
      <w:bookmarkStart w:id="117" w:name="OLE_LINK14"/>
      <w:r>
        <w:rPr>
          <w:rFonts w:hint="eastAsia" w:ascii="宋体" w:hAnsi="宋体" w:cs="宋体"/>
          <w:b/>
          <w:spacing w:val="6"/>
          <w:sz w:val="24"/>
          <w:szCs w:val="24"/>
        </w:rPr>
        <w:t>残疾人福利性单位声明函</w:t>
      </w:r>
      <w:bookmarkEnd w:id="117"/>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ind w:firstLine="444" w:firstLineChars="200"/>
        <w:rPr>
          <w:rFonts w:ascii="宋体" w:hAnsi="宋体" w:cs="宋体"/>
          <w:spacing w:val="6"/>
          <w:szCs w:val="21"/>
        </w:rPr>
      </w:pPr>
    </w:p>
    <w:p>
      <w:pPr>
        <w:rPr>
          <w:rFonts w:ascii="宋体" w:hAnsi="宋体" w:cs="宋体"/>
        </w:rPr>
      </w:pPr>
    </w:p>
    <w:p>
      <w:pPr>
        <w:tabs>
          <w:tab w:val="left" w:pos="4860"/>
        </w:tabs>
        <w:spacing w:line="360" w:lineRule="auto"/>
        <w:ind w:right="1560" w:firstLine="444" w:firstLineChars="200"/>
        <w:rPr>
          <w:rFonts w:ascii="宋体" w:hAnsi="宋体" w:cs="宋体"/>
          <w:spacing w:val="6"/>
          <w:szCs w:val="21"/>
        </w:rPr>
      </w:pPr>
      <w:r>
        <w:rPr>
          <w:rFonts w:hint="eastAsia" w:ascii="宋体" w:hAnsi="宋体" w:cs="宋体"/>
          <w:spacing w:val="6"/>
          <w:szCs w:val="21"/>
        </w:rPr>
        <w:t>注：1、本声明函对残疾人福利性单位参与政府采购活动时适用。</w:t>
      </w:r>
    </w:p>
    <w:p>
      <w:pPr>
        <w:numPr>
          <w:ilvl w:val="0"/>
          <w:numId w:val="0"/>
        </w:numPr>
        <w:tabs>
          <w:tab w:val="left" w:pos="4860"/>
        </w:tabs>
        <w:spacing w:line="588" w:lineRule="exact"/>
        <w:ind w:leftChars="200" w:right="-100" w:rightChars="0"/>
        <w:rPr>
          <w:rFonts w:hint="eastAsia" w:ascii="宋体" w:hAnsi="宋体" w:cs="宋体"/>
          <w:spacing w:val="6"/>
          <w:szCs w:val="21"/>
        </w:rPr>
      </w:pPr>
      <w:r>
        <w:rPr>
          <w:rFonts w:hint="eastAsia" w:ascii="宋体" w:hAnsi="宋体" w:cs="宋体"/>
          <w:spacing w:val="6"/>
          <w:szCs w:val="21"/>
          <w:lang w:val="en-US" w:eastAsia="zh-CN"/>
        </w:rPr>
        <w:t>2、</w:t>
      </w:r>
      <w:r>
        <w:rPr>
          <w:rFonts w:hint="eastAsia" w:ascii="宋体" w:hAnsi="宋体" w:cs="宋体"/>
          <w:spacing w:val="6"/>
          <w:szCs w:val="21"/>
        </w:rPr>
        <w:t>如提供其他残疾人福利性单位的货物须按此格式附残疾人福利性单位声明函</w:t>
      </w:r>
    </w:p>
    <w:p>
      <w:pPr>
        <w:numPr>
          <w:ilvl w:val="0"/>
          <w:numId w:val="0"/>
        </w:numPr>
        <w:tabs>
          <w:tab w:val="left" w:pos="4860"/>
        </w:tabs>
        <w:spacing w:line="588" w:lineRule="exact"/>
        <w:ind w:leftChars="200" w:right="-100" w:rightChars="0"/>
        <w:rPr>
          <w:rFonts w:hint="eastAsia" w:ascii="宋体" w:hAnsi="宋体" w:cs="宋体"/>
          <w:spacing w:val="6"/>
          <w:sz w:val="24"/>
          <w:szCs w:val="24"/>
        </w:rPr>
      </w:pPr>
    </w:p>
    <w:p>
      <w:pPr>
        <w:numPr>
          <w:ilvl w:val="0"/>
          <w:numId w:val="0"/>
        </w:numPr>
        <w:tabs>
          <w:tab w:val="left" w:pos="4860"/>
        </w:tabs>
        <w:spacing w:line="588" w:lineRule="exact"/>
        <w:ind w:leftChars="200" w:right="-100" w:rightChars="0"/>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left"/>
        <w:rPr>
          <w:rFonts w:ascii="宋体" w:hAnsi="宋体" w:cs="宋体"/>
          <w:spacing w:val="6"/>
          <w:sz w:val="24"/>
          <w:szCs w:val="24"/>
        </w:rPr>
      </w:pPr>
      <w:r>
        <w:rPr>
          <w:rFonts w:hint="eastAsia" w:ascii="宋体" w:hAnsi="宋体" w:cs="宋体"/>
          <w:spacing w:val="6"/>
          <w:sz w:val="24"/>
          <w:szCs w:val="24"/>
        </w:rPr>
        <w:t>日  期：</w:t>
      </w:r>
    </w:p>
    <w:bookmarkEnd w:id="115"/>
    <w:p>
      <w:pPr>
        <w:pStyle w:val="4"/>
        <w:rPr>
          <w:rFonts w:hint="eastAsia" w:ascii="宋体" w:hAnsi="宋体" w:cs="宋体"/>
        </w:rPr>
        <w:sectPr>
          <w:pgSz w:w="11906" w:h="16838"/>
          <w:pgMar w:top="1440" w:right="1803" w:bottom="1440" w:left="1803" w:header="851" w:footer="992" w:gutter="0"/>
          <w:pgNumType w:fmt="decimal"/>
          <w:cols w:space="720" w:num="1"/>
          <w:docGrid w:type="lines" w:linePitch="319" w:charSpace="0"/>
        </w:sectPr>
      </w:pPr>
      <w:bookmarkStart w:id="118" w:name="_Toc3053"/>
      <w:bookmarkStart w:id="119" w:name="_Toc26193"/>
      <w:bookmarkStart w:id="120" w:name="_Toc2723"/>
    </w:p>
    <w:p>
      <w:pPr>
        <w:pStyle w:val="4"/>
        <w:rPr>
          <w:rFonts w:ascii="宋体" w:hAnsi="宋体" w:cs="宋体"/>
        </w:rPr>
      </w:pPr>
      <w:bookmarkStart w:id="121" w:name="_Toc29055"/>
      <w:bookmarkStart w:id="122" w:name="_Toc26301"/>
      <w:r>
        <w:rPr>
          <w:rFonts w:hint="eastAsia" w:ascii="宋体" w:hAnsi="宋体" w:cs="宋体"/>
        </w:rPr>
        <w:t>附件四、监狱企业证明文件</w:t>
      </w:r>
      <w:bookmarkEnd w:id="118"/>
      <w:bookmarkEnd w:id="119"/>
      <w:bookmarkEnd w:id="120"/>
      <w:bookmarkEnd w:id="121"/>
      <w:bookmarkEnd w:id="122"/>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123" w:name="_Toc13303"/>
      <w:bookmarkStart w:id="124" w:name="_Toc5090"/>
      <w:bookmarkStart w:id="125" w:name="_Toc11969"/>
      <w:bookmarkStart w:id="126" w:name="_Toc13122"/>
      <w:bookmarkStart w:id="127" w:name="_Toc30383"/>
      <w:bookmarkStart w:id="128" w:name="_Toc563"/>
      <w:bookmarkStart w:id="129" w:name="_Toc2126"/>
      <w:bookmarkStart w:id="130" w:name="_Toc3267"/>
      <w:bookmarkStart w:id="131" w:name="_Toc18799"/>
      <w:r>
        <w:rPr>
          <w:rFonts w:hint="eastAsia" w:ascii="宋体" w:hAnsi="宋体" w:cs="宋体"/>
        </w:rPr>
        <w:t>附件五、“节能产品”，“环境标志产品”证明材料</w:t>
      </w:r>
      <w:bookmarkEnd w:id="123"/>
      <w:bookmarkEnd w:id="124"/>
      <w:bookmarkEnd w:id="125"/>
      <w:bookmarkEnd w:id="126"/>
      <w:bookmarkEnd w:id="127"/>
      <w:bookmarkEnd w:id="128"/>
      <w:bookmarkEnd w:id="129"/>
      <w:bookmarkEnd w:id="130"/>
      <w:bookmarkEnd w:id="131"/>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2、未按照上述要求提供的，评审时不予以考虑。</w:t>
      </w:r>
    </w:p>
    <w:p>
      <w:pPr>
        <w:widowControl/>
        <w:spacing w:line="360" w:lineRule="auto"/>
        <w:ind w:left="420" w:leftChars="200"/>
        <w:rPr>
          <w:rFonts w:ascii="宋体" w:hAnsi="宋体" w:cs="宋体"/>
          <w:sz w:val="24"/>
          <w:szCs w:val="24"/>
        </w:rPr>
      </w:pPr>
    </w:p>
    <w:p>
      <w:pPr>
        <w:pStyle w:val="4"/>
        <w:adjustRightInd w:val="0"/>
        <w:spacing w:line="416" w:lineRule="atLeast"/>
        <w:textAlignment w:val="baseline"/>
        <w:rPr>
          <w:rFonts w:hint="eastAsia" w:ascii="宋体" w:hAnsi="宋体" w:cs="宋体"/>
          <w:color w:val="000000"/>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hint="eastAsia" w:ascii="宋体" w:hAnsi="宋体" w:eastAsia="宋体" w:cs="宋体"/>
          <w:sz w:val="24"/>
          <w:szCs w:val="24"/>
        </w:rPr>
      </w:pPr>
      <w:bookmarkStart w:id="132" w:name="_Toc17331"/>
      <w:r>
        <w:rPr>
          <w:rFonts w:hint="eastAsia" w:ascii="宋体" w:hAnsi="宋体" w:eastAsia="宋体" w:cs="宋体"/>
          <w:sz w:val="24"/>
          <w:szCs w:val="24"/>
        </w:rPr>
        <w:t>附件</w:t>
      </w:r>
      <w:r>
        <w:rPr>
          <w:rFonts w:hint="eastAsia" w:ascii="宋体" w:hAnsi="宋体" w:cs="宋体"/>
          <w:sz w:val="24"/>
          <w:szCs w:val="24"/>
          <w:lang w:eastAsia="zh-CN"/>
        </w:rPr>
        <w:t>六、</w:t>
      </w:r>
      <w:r>
        <w:rPr>
          <w:rFonts w:hint="eastAsia" w:ascii="宋体" w:hAnsi="宋体" w:eastAsia="宋体" w:cs="宋体"/>
          <w:sz w:val="24"/>
          <w:szCs w:val="24"/>
        </w:rPr>
        <w:t>保证金退还账户信息确认表</w:t>
      </w:r>
      <w:bookmarkEnd w:id="103"/>
      <w:bookmarkEnd w:id="132"/>
      <w:bookmarkStart w:id="133" w:name="_Toc378248335"/>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项目名称：</w:t>
      </w:r>
    </w:p>
    <w:p>
      <w:pPr>
        <w:rPr>
          <w:rFonts w:hint="eastAsia" w:ascii="宋体" w:hAnsi="宋体" w:eastAsia="宋体" w:cs="宋体"/>
          <w:sz w:val="24"/>
          <w:szCs w:val="24"/>
        </w:rPr>
      </w:pPr>
      <w:r>
        <w:rPr>
          <w:rFonts w:hint="eastAsia" w:ascii="宋体" w:hAnsi="宋体" w:eastAsia="宋体" w:cs="宋体"/>
          <w:sz w:val="24"/>
          <w:szCs w:val="24"/>
        </w:rPr>
        <w:t>项目编号：</w:t>
      </w:r>
      <w:bookmarkEnd w:id="133"/>
    </w:p>
    <w:p>
      <w:pPr>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合同包号： </w:t>
      </w:r>
    </w:p>
    <w:p>
      <w:pPr>
        <w:rPr>
          <w:rFonts w:hint="eastAsia" w:ascii="宋体" w:hAnsi="宋体" w:eastAsia="宋体" w:cs="宋体"/>
          <w:sz w:val="24"/>
          <w:szCs w:val="24"/>
        </w:rPr>
      </w:pPr>
    </w:p>
    <w:tbl>
      <w:tblPr>
        <w:tblStyle w:val="2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应退投标保证金</w:t>
            </w:r>
          </w:p>
        </w:tc>
        <w:tc>
          <w:tcPr>
            <w:tcW w:w="6204"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vAlign w:val="center"/>
          </w:tcPr>
          <w:p>
            <w:pPr>
              <w:jc w:val="center"/>
              <w:rPr>
                <w:rFonts w:hint="eastAsia" w:ascii="宋体" w:hAnsi="宋体" w:eastAsia="宋体" w:cs="宋体"/>
                <w:sz w:val="24"/>
                <w:szCs w:val="24"/>
              </w:rPr>
            </w:pPr>
          </w:p>
        </w:tc>
        <w:tc>
          <w:tcPr>
            <w:tcW w:w="6204"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收款单位（盖章）</w:t>
            </w:r>
          </w:p>
        </w:tc>
        <w:tc>
          <w:tcPr>
            <w:tcW w:w="2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  位 名 称</w:t>
            </w:r>
          </w:p>
        </w:tc>
        <w:tc>
          <w:tcPr>
            <w:tcW w:w="3834" w:type="dxa"/>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vAlign w:val="center"/>
          </w:tcPr>
          <w:p>
            <w:pPr>
              <w:rPr>
                <w:rFonts w:hint="eastAsia" w:ascii="宋体" w:hAnsi="宋体" w:eastAsia="宋体" w:cs="宋体"/>
                <w:sz w:val="24"/>
                <w:szCs w:val="24"/>
              </w:rPr>
            </w:pPr>
          </w:p>
        </w:tc>
        <w:tc>
          <w:tcPr>
            <w:tcW w:w="2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开   户   行</w:t>
            </w:r>
          </w:p>
        </w:tc>
        <w:tc>
          <w:tcPr>
            <w:tcW w:w="3834" w:type="dxa"/>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vAlign w:val="center"/>
          </w:tcPr>
          <w:p>
            <w:pPr>
              <w:rPr>
                <w:rFonts w:hint="eastAsia" w:ascii="宋体" w:hAnsi="宋体" w:eastAsia="宋体" w:cs="宋体"/>
                <w:sz w:val="24"/>
                <w:szCs w:val="24"/>
              </w:rPr>
            </w:pPr>
          </w:p>
        </w:tc>
        <w:tc>
          <w:tcPr>
            <w:tcW w:w="2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账        号</w:t>
            </w:r>
          </w:p>
        </w:tc>
        <w:tc>
          <w:tcPr>
            <w:tcW w:w="3834" w:type="dxa"/>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vAlign w:val="center"/>
          </w:tcPr>
          <w:p>
            <w:pPr>
              <w:rPr>
                <w:rFonts w:hint="eastAsia" w:ascii="宋体" w:hAnsi="宋体" w:eastAsia="宋体" w:cs="宋体"/>
                <w:sz w:val="24"/>
                <w:szCs w:val="24"/>
              </w:rPr>
            </w:pPr>
          </w:p>
        </w:tc>
        <w:tc>
          <w:tcPr>
            <w:tcW w:w="2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联系人及电话</w:t>
            </w:r>
          </w:p>
        </w:tc>
        <w:tc>
          <w:tcPr>
            <w:tcW w:w="3834" w:type="dxa"/>
            <w:vAlign w:val="center"/>
          </w:tcPr>
          <w:p>
            <w:pPr>
              <w:rPr>
                <w:rFonts w:hint="eastAsia" w:ascii="宋体" w:hAnsi="宋体" w:eastAsia="宋体" w:cs="宋体"/>
                <w:sz w:val="24"/>
                <w:szCs w:val="24"/>
              </w:rPr>
            </w:pPr>
          </w:p>
        </w:tc>
      </w:tr>
    </w:tbl>
    <w:p>
      <w:pPr>
        <w:keepNext/>
        <w:keepLines/>
        <w:adjustRightInd w:val="0"/>
        <w:spacing w:line="416" w:lineRule="atLeast"/>
        <w:textAlignment w:val="baseline"/>
        <w:rPr>
          <w:rFonts w:hint="eastAsia" w:ascii="宋体" w:hAnsi="宋体" w:eastAsia="宋体" w:cs="宋体"/>
          <w:b/>
          <w:sz w:val="24"/>
          <w:szCs w:val="24"/>
        </w:rPr>
      </w:pPr>
    </w:p>
    <w:p>
      <w:pPr>
        <w:keepNext/>
        <w:keepLines/>
        <w:adjustRightInd w:val="0"/>
        <w:spacing w:line="416" w:lineRule="atLeast"/>
        <w:textAlignment w:val="baseline"/>
        <w:rPr>
          <w:rFonts w:hint="eastAsia" w:ascii="宋体" w:hAnsi="宋体" w:eastAsia="宋体" w:cs="宋体"/>
          <w:b/>
          <w:sz w:val="24"/>
          <w:szCs w:val="24"/>
        </w:rPr>
      </w:pPr>
      <w:r>
        <w:rPr>
          <w:rFonts w:hint="eastAsia" w:ascii="宋体" w:hAnsi="宋体" w:eastAsia="宋体" w:cs="宋体"/>
          <w:b/>
          <w:sz w:val="24"/>
          <w:szCs w:val="24"/>
        </w:rPr>
        <w:t>注：本表在退保证金时填写，单位公章需清晰完整。</w:t>
      </w:r>
    </w:p>
    <w:p>
      <w:pPr>
        <w:jc w:val="left"/>
        <w:rPr>
          <w:rFonts w:hint="eastAsia" w:ascii="宋体" w:hAnsi="宋体" w:eastAsia="宋体" w:cs="宋体"/>
          <w:b/>
          <w:spacing w:val="48"/>
          <w:sz w:val="24"/>
          <w:szCs w:val="24"/>
        </w:rPr>
      </w:pPr>
    </w:p>
    <w:p>
      <w:pPr>
        <w:jc w:val="left"/>
        <w:rPr>
          <w:rFonts w:hint="eastAsia" w:ascii="宋体" w:hAnsi="宋体" w:eastAsia="宋体" w:cs="宋体"/>
          <w:b/>
          <w:spacing w:val="48"/>
          <w:sz w:val="24"/>
          <w:szCs w:val="24"/>
        </w:rPr>
      </w:pPr>
    </w:p>
    <w:p>
      <w:pPr>
        <w:jc w:val="left"/>
        <w:rPr>
          <w:rFonts w:hint="eastAsia" w:ascii="宋体" w:hAnsi="宋体" w:eastAsia="宋体" w:cs="宋体"/>
          <w:b/>
          <w:spacing w:val="48"/>
          <w:sz w:val="24"/>
          <w:szCs w:val="24"/>
        </w:rPr>
        <w:sectPr>
          <w:headerReference r:id="rId26" w:type="default"/>
          <w:footerReference r:id="rId27" w:type="default"/>
          <w:pgSz w:w="11906" w:h="16838"/>
          <w:pgMar w:top="1440" w:right="1803" w:bottom="1440" w:left="1803" w:header="851" w:footer="992" w:gutter="0"/>
          <w:pgNumType w:fmt="decimal"/>
          <w:cols w:space="720" w:num="1"/>
          <w:docGrid w:type="lines" w:linePitch="319" w:charSpace="0"/>
        </w:sectPr>
      </w:pPr>
    </w:p>
    <w:p>
      <w:pPr>
        <w:ind w:firstLine="819" w:firstLineChars="100"/>
        <w:jc w:val="left"/>
        <w:rPr>
          <w:rFonts w:ascii="宋体" w:cs="宋体"/>
          <w:b/>
          <w:spacing w:val="48"/>
          <w:sz w:val="72"/>
          <w:szCs w:val="72"/>
        </w:rPr>
      </w:pPr>
      <w:r>
        <w:rPr>
          <w:rFonts w:hint="eastAsia" w:ascii="宋体" w:hAnsi="宋体" w:cs="宋体"/>
          <w:b/>
          <w:spacing w:val="48"/>
          <w:sz w:val="72"/>
          <w:szCs w:val="72"/>
        </w:rPr>
        <w:t>公平</w:t>
      </w:r>
      <w:r>
        <w:rPr>
          <w:rFonts w:ascii="宋体" w:hAnsi="宋体" w:cs="宋体"/>
          <w:b/>
          <w:spacing w:val="48"/>
          <w:sz w:val="72"/>
          <w:szCs w:val="72"/>
        </w:rPr>
        <w:t xml:space="preserve">       </w:t>
      </w:r>
      <w:r>
        <w:rPr>
          <w:rFonts w:hint="eastAsia" w:ascii="宋体" w:hAnsi="宋体" w:cs="宋体"/>
          <w:b/>
          <w:spacing w:val="48"/>
          <w:sz w:val="72"/>
          <w:szCs w:val="72"/>
        </w:rPr>
        <w:t>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cs="宋体"/>
          <w:b/>
          <w:spacing w:val="48"/>
          <w:sz w:val="72"/>
          <w:szCs w:val="72"/>
        </w:rPr>
      </w:pPr>
      <w:r>
        <w:rPr>
          <w:rFonts w:hint="eastAsia" w:ascii="宋体" w:hAnsi="宋体" w:cs="宋体"/>
          <w:b/>
          <w:spacing w:val="48"/>
          <w:sz w:val="72"/>
          <w:szCs w:val="72"/>
        </w:rPr>
        <w:t>专业</w:t>
      </w:r>
      <w:r>
        <w:rPr>
          <w:rFonts w:ascii="宋体" w:hAnsi="宋体" w:cs="宋体"/>
          <w:b/>
          <w:spacing w:val="48"/>
          <w:sz w:val="72"/>
          <w:szCs w:val="72"/>
        </w:rPr>
        <w:t xml:space="preserve">       </w:t>
      </w:r>
      <w:r>
        <w:rPr>
          <w:rFonts w:hint="eastAsia" w:ascii="宋体" w:hAnsi="宋体" w:cs="宋体"/>
          <w:b/>
          <w:spacing w:val="48"/>
          <w:sz w:val="72"/>
          <w:szCs w:val="72"/>
        </w:rPr>
        <w:t>高效</w:t>
      </w: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w:t>
      </w:r>
      <w:r>
        <w:rPr>
          <w:rFonts w:ascii="宋体" w:hAnsi="宋体" w:cs="宋体"/>
          <w:b/>
          <w:sz w:val="30"/>
          <w:szCs w:val="30"/>
        </w:rPr>
        <w:t>A</w:t>
      </w:r>
      <w:r>
        <w:rPr>
          <w:rFonts w:hint="eastAsia" w:ascii="宋体" w:hAnsi="宋体" w:cs="宋体"/>
          <w:b/>
          <w:sz w:val="30"/>
          <w:szCs w:val="30"/>
        </w:rPr>
        <w:t>座</w:t>
      </w:r>
      <w:r>
        <w:rPr>
          <w:rFonts w:ascii="宋体" w:hAnsi="宋体" w:cs="宋体"/>
          <w:b/>
          <w:sz w:val="30"/>
          <w:szCs w:val="30"/>
        </w:rPr>
        <w:t>2002</w:t>
      </w:r>
      <w:r>
        <w:rPr>
          <w:rFonts w:hint="eastAsia" w:ascii="宋体" w:hAnsi="宋体" w:cs="宋体"/>
          <w:b/>
          <w:sz w:val="30"/>
          <w:szCs w:val="30"/>
        </w:rPr>
        <w:t>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710065</w:t>
      </w:r>
    </w:p>
    <w:p>
      <w:pPr>
        <w:rPr>
          <w:rFonts w:ascii="宋体" w:cs="宋体"/>
          <w:b/>
          <w:sz w:val="30"/>
          <w:szCs w:val="30"/>
        </w:rPr>
      </w:pPr>
      <w:r>
        <w:rPr>
          <w:rFonts w:hint="eastAsia" w:ascii="宋体" w:hAnsi="宋体" w:cs="宋体"/>
          <w:b/>
          <w:sz w:val="30"/>
          <w:szCs w:val="30"/>
        </w:rPr>
        <w:t>电话：</w:t>
      </w:r>
      <w:r>
        <w:rPr>
          <w:rFonts w:ascii="宋体" w:hAnsi="宋体" w:cs="宋体"/>
          <w:b/>
          <w:sz w:val="30"/>
          <w:szCs w:val="30"/>
        </w:rPr>
        <w:t>029-88440695</w:t>
      </w:r>
    </w:p>
    <w:p>
      <w:pPr>
        <w:rPr>
          <w:rFonts w:ascii="宋体" w:cs="宋体"/>
        </w:rPr>
      </w:pPr>
      <w:r>
        <w:rPr>
          <w:rFonts w:hint="eastAsia" w:ascii="宋体" w:hAnsi="宋体" w:cs="宋体"/>
          <w:b/>
          <w:sz w:val="30"/>
          <w:szCs w:val="30"/>
        </w:rPr>
        <w:t>传真：</w:t>
      </w:r>
      <w:r>
        <w:rPr>
          <w:rFonts w:ascii="宋体" w:hAnsi="宋体" w:cs="宋体"/>
          <w:b/>
          <w:sz w:val="30"/>
          <w:szCs w:val="30"/>
        </w:rPr>
        <w:t>029-88440695</w:t>
      </w:r>
    </w:p>
    <w:p>
      <w:pPr>
        <w:rPr>
          <w:rFonts w:ascii="宋体" w:cs="宋体"/>
        </w:rPr>
      </w:pPr>
    </w:p>
    <w:p>
      <w:pPr>
        <w:rPr>
          <w:rFonts w:hint="eastAsia" w:ascii="宋体" w:hAnsi="宋体" w:eastAsia="宋体" w:cs="宋体"/>
          <w:sz w:val="21"/>
          <w:szCs w:val="21"/>
        </w:rPr>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Courier New"/>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w:rPr>
        <w:rFonts w:hint="eastAsia" w:ascii="宋体" w:hAnsi="宋体" w:cs="宋体"/>
      </w:rPr>
      <w:t>陕西卓佲</w:t>
    </w:r>
    <w:r>
      <w:rPr>
        <w:rFonts w:hint="eastAsia" w:ascii="宋体" w:hAnsi="宋体" w:cs="宋体"/>
        <w:lang w:eastAsia="zh-CN"/>
      </w:rPr>
      <w:t>项目管理</w:t>
    </w:r>
    <w:r>
      <w:rPr>
        <w:rFonts w:hint="eastAsia" w:ascii="宋体" w:hAnsi="宋体" w:cs="宋体"/>
      </w:rPr>
      <w:t>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w:rPr>
        <w:sz w:val="18"/>
      </w:rPr>
      <w:pict>
        <v:shape id="_x0000_s2085" o:spid="_x0000_s208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hint="eastAsia" w:ascii="宋体" w:hAnsi="宋体" w:eastAsia="宋体" w:cs="宋体"/>
        <w:lang w:eastAsia="zh-CN"/>
      </w:rPr>
    </w:pPr>
    <w:r>
      <w:rPr>
        <w:sz w:val="18"/>
      </w:rPr>
      <w:pict>
        <v:shape id="_x0000_s2089" o:spid="_x0000_s208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w:r>
    <w:r>
      <w:rPr>
        <w:rFonts w:hint="eastAsia" w:ascii="宋体" w:hAnsi="宋体" w:cs="宋体"/>
      </w:rPr>
      <w:tab/>
    </w:r>
    <w:r>
      <w:rPr>
        <w:rFonts w:hint="eastAsia" w:ascii="宋体" w:hAnsi="宋体" w:cs="宋体"/>
      </w:rPr>
      <w:tab/>
    </w:r>
    <w:r>
      <w:rPr>
        <w:rFonts w:hint="eastAsia" w:ascii="宋体" w:hAnsi="宋体" w:cs="宋体"/>
        <w:lang w:eastAsia="zh-CN"/>
      </w:rPr>
      <w:t>陕西卓佲项目管理有限公司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86" o:spid="_x0000_s208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w: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9"/>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ascii="宋体"/>
      </w:rPr>
    </w:pPr>
    <w:r>
      <w:rPr>
        <w:rFonts w:ascii="宋体"/>
      </w:rPr>
      <w:tab/>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426"/>
      </w:tabs>
      <w:rPr>
        <w:rFonts w:ascii="宋体" w:cs="宋体"/>
      </w:rPr>
    </w:pPr>
    <w:r>
      <w:rPr>
        <w:rFonts w:ascii="宋体" w:cs="宋体"/>
      </w:rPr>
      <w:tab/>
    </w:r>
    <w:r>
      <w:rPr>
        <w:rFonts w:ascii="宋体" w:cs="宋体"/>
      </w:rPr>
      <w:tab/>
    </w:r>
    <w:r>
      <w:rPr>
        <w:rFonts w:hint="eastAsia" w:ascii="宋体" w:hAnsi="宋体" w:cs="宋体"/>
      </w:rPr>
      <w:t>陕西卓佲项目管理有限公司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2084" o:spid="_x0000_s208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2091" o:spid="_x0000_s209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64</w:t>
                </w:r>
                <w: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2090" o:spid="_x0000_s209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75</w:t>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2092" o:spid="_x0000_s209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64</w:t>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w:rPr>
        <w:sz w:val="18"/>
      </w:rPr>
      <w:pict>
        <v:shape id="_x0000_s2088" o:spid="_x0000_s208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w:r>
    <w:r>
      <w:rPr>
        <w:rFonts w:hint="eastAsia" w:ascii="宋体" w:hAnsi="宋体" w:cs="宋体"/>
      </w:rPr>
      <w:t>陕西卓佲项目管理有限公司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cs="宋体"/>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p>
    <w:pPr>
      <w:adjustRightInd w:val="0"/>
      <w:snapToGrid w:val="0"/>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cs="宋体"/>
        <w:sz w:val="15"/>
        <w:szCs w:val="15"/>
        <w:u w:val="single"/>
      </w:rPr>
    </w:pPr>
  </w:p>
  <w:p>
    <w:pPr>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default" w:eastAsia="宋体"/>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sz w:val="15"/>
        <w:szCs w:val="15"/>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2">
    <w:nsid w:val="11BF566B"/>
    <w:multiLevelType w:val="singleLevel"/>
    <w:tmpl w:val="11BF566B"/>
    <w:lvl w:ilvl="0" w:tentative="0">
      <w:start w:val="2"/>
      <w:numFmt w:val="chineseCounting"/>
      <w:suff w:val="space"/>
      <w:lvlText w:val="第%1部分"/>
      <w:lvlJc w:val="left"/>
      <w:rPr>
        <w:rFonts w:hint="eastAsia"/>
        <w:sz w:val="36"/>
        <w:szCs w:val="36"/>
      </w:rPr>
    </w:lvl>
  </w:abstractNum>
  <w:abstractNum w:abstractNumId="3">
    <w:nsid w:val="19B057FC"/>
    <w:multiLevelType w:val="singleLevel"/>
    <w:tmpl w:val="19B057FC"/>
    <w:lvl w:ilvl="0" w:tentative="0">
      <w:start w:val="1"/>
      <w:numFmt w:val="decimal"/>
      <w:suff w:val="nothing"/>
      <w:lvlText w:val="%1、"/>
      <w:lvlJc w:val="left"/>
      <w:pPr>
        <w:ind w:left="140" w:firstLine="0"/>
      </w:pPr>
    </w:lvl>
  </w:abstractNum>
  <w:abstractNum w:abstractNumId="4">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5">
    <w:nsid w:val="4C8032E7"/>
    <w:multiLevelType w:val="singleLevel"/>
    <w:tmpl w:val="4C8032E7"/>
    <w:lvl w:ilvl="0" w:tentative="0">
      <w:start w:val="1"/>
      <w:numFmt w:val="decimal"/>
      <w:suff w:val="nothing"/>
      <w:lvlText w:val="%1、"/>
      <w:lvlJc w:val="left"/>
    </w:lvl>
  </w:abstractNum>
  <w:abstractNum w:abstractNumId="6">
    <w:nsid w:val="559A3852"/>
    <w:multiLevelType w:val="singleLevel"/>
    <w:tmpl w:val="559A3852"/>
    <w:lvl w:ilvl="0" w:tentative="0">
      <w:start w:val="1"/>
      <w:numFmt w:val="decimal"/>
      <w:suff w:val="nothing"/>
      <w:lvlText w:val="（%1）"/>
      <w:lvlJc w:val="left"/>
      <w:pPr>
        <w:ind w:firstLine="400"/>
      </w:pPr>
      <w:rPr>
        <w:rFonts w:hint="default" w:cs="Times New Roman"/>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8">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9">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0">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1">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2">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3">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4">
    <w:nsid w:val="58E5C1FF"/>
    <w:multiLevelType w:val="singleLevel"/>
    <w:tmpl w:val="58E5C1FF"/>
    <w:lvl w:ilvl="0" w:tentative="0">
      <w:start w:val="1"/>
      <w:numFmt w:val="decimal"/>
      <w:suff w:val="nothing"/>
      <w:lvlText w:val="（%1）"/>
      <w:lvlJc w:val="left"/>
      <w:pPr>
        <w:ind w:firstLine="420"/>
      </w:pPr>
      <w:rPr>
        <w:rFonts w:hint="default" w:cs="Times New Roman"/>
      </w:rPr>
    </w:lvl>
  </w:abstractNum>
  <w:abstractNum w:abstractNumId="15">
    <w:nsid w:val="58E5CD31"/>
    <w:multiLevelType w:val="singleLevel"/>
    <w:tmpl w:val="58E5CD31"/>
    <w:lvl w:ilvl="0" w:tentative="0">
      <w:start w:val="1"/>
      <w:numFmt w:val="decimal"/>
      <w:suff w:val="nothing"/>
      <w:lvlText w:val="（%1）"/>
      <w:lvlJc w:val="left"/>
      <w:pPr>
        <w:ind w:firstLine="420"/>
      </w:pPr>
      <w:rPr>
        <w:rFonts w:hint="default" w:cs="Times New Roman"/>
      </w:rPr>
    </w:lvl>
  </w:abstractNum>
  <w:abstractNum w:abstractNumId="16">
    <w:nsid w:val="5902B6A7"/>
    <w:multiLevelType w:val="singleLevel"/>
    <w:tmpl w:val="5902B6A7"/>
    <w:lvl w:ilvl="0" w:tentative="0">
      <w:start w:val="1"/>
      <w:numFmt w:val="decimal"/>
      <w:pStyle w:val="9"/>
      <w:lvlText w:val="%1."/>
      <w:lvlJc w:val="left"/>
      <w:pPr>
        <w:tabs>
          <w:tab w:val="left" w:pos="360"/>
        </w:tabs>
        <w:ind w:left="360" w:hanging="360"/>
      </w:pPr>
      <w:rPr>
        <w:rFonts w:cs="Times New Roman"/>
      </w:rPr>
    </w:lvl>
  </w:abstractNum>
  <w:abstractNum w:abstractNumId="17">
    <w:nsid w:val="59F098B5"/>
    <w:multiLevelType w:val="singleLevel"/>
    <w:tmpl w:val="59F098B5"/>
    <w:lvl w:ilvl="0" w:tentative="0">
      <w:start w:val="1"/>
      <w:numFmt w:val="decimal"/>
      <w:suff w:val="nothing"/>
      <w:lvlText w:val="（%1）"/>
      <w:lvlJc w:val="left"/>
      <w:pPr>
        <w:ind w:firstLine="420"/>
      </w:pPr>
      <w:rPr>
        <w:rFonts w:hint="default" w:cs="Times New Roman"/>
      </w:rPr>
    </w:lvl>
  </w:abstractNum>
  <w:abstractNum w:abstractNumId="18">
    <w:nsid w:val="59F098CD"/>
    <w:multiLevelType w:val="singleLevel"/>
    <w:tmpl w:val="59F098CD"/>
    <w:lvl w:ilvl="0" w:tentative="0">
      <w:start w:val="1"/>
      <w:numFmt w:val="decimal"/>
      <w:suff w:val="nothing"/>
      <w:lvlText w:val="（%1）"/>
      <w:lvlJc w:val="left"/>
      <w:pPr>
        <w:ind w:firstLine="420"/>
      </w:pPr>
      <w:rPr>
        <w:rFonts w:hint="default" w:cs="Times New Roman"/>
      </w:rPr>
    </w:lvl>
  </w:abstractNum>
  <w:abstractNum w:abstractNumId="19">
    <w:nsid w:val="744D776A"/>
    <w:multiLevelType w:val="singleLevel"/>
    <w:tmpl w:val="744D776A"/>
    <w:lvl w:ilvl="0" w:tentative="0">
      <w:start w:val="2"/>
      <w:numFmt w:val="decimal"/>
      <w:suff w:val="nothing"/>
      <w:lvlText w:val="%1、"/>
      <w:lvlJc w:val="left"/>
    </w:lvl>
  </w:abstractNum>
  <w:abstractNum w:abstractNumId="20">
    <w:nsid w:val="7454A098"/>
    <w:multiLevelType w:val="singleLevel"/>
    <w:tmpl w:val="7454A098"/>
    <w:lvl w:ilvl="0" w:tentative="0">
      <w:start w:val="5"/>
      <w:numFmt w:val="chineseCounting"/>
      <w:suff w:val="space"/>
      <w:lvlText w:val="第%1部分"/>
      <w:lvlJc w:val="left"/>
      <w:rPr>
        <w:rFonts w:hint="eastAsia" w:cs="Times New Roman"/>
      </w:rPr>
    </w:lvl>
  </w:abstractNum>
  <w:num w:numId="1">
    <w:abstractNumId w:val="16"/>
  </w:num>
  <w:num w:numId="2">
    <w:abstractNumId w:val="15"/>
  </w:num>
  <w:num w:numId="3">
    <w:abstractNumId w:val="5"/>
  </w:num>
  <w:num w:numId="4">
    <w:abstractNumId w:val="19"/>
  </w:num>
  <w:num w:numId="5">
    <w:abstractNumId w:val="18"/>
  </w:num>
  <w:num w:numId="6">
    <w:abstractNumId w:val="1"/>
  </w:num>
  <w:num w:numId="7">
    <w:abstractNumId w:val="0"/>
  </w:num>
  <w:num w:numId="8">
    <w:abstractNumId w:val="8"/>
  </w:num>
  <w:num w:numId="9">
    <w:abstractNumId w:val="6"/>
  </w:num>
  <w:num w:numId="10">
    <w:abstractNumId w:val="12"/>
  </w:num>
  <w:num w:numId="11">
    <w:abstractNumId w:val="13"/>
  </w:num>
  <w:num w:numId="12">
    <w:abstractNumId w:val="9"/>
  </w:num>
  <w:num w:numId="13">
    <w:abstractNumId w:val="17"/>
  </w:num>
  <w:num w:numId="14">
    <w:abstractNumId w:val="7"/>
  </w:num>
  <w:num w:numId="15">
    <w:abstractNumId w:val="10"/>
  </w:num>
  <w:num w:numId="16">
    <w:abstractNumId w:val="11"/>
  </w:num>
  <w:num w:numId="17">
    <w:abstractNumId w:val="14"/>
  </w:num>
  <w:num w:numId="18">
    <w:abstractNumId w:val="20"/>
  </w:num>
  <w:num w:numId="19">
    <w:abstractNumId w:val="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hNWJmZWU3ZmQ1Nzc1YTZkNWJlMTk0YzgzOTY4NDEifQ=="/>
  </w:docVars>
  <w:rsids>
    <w:rsidRoot w:val="2627224F"/>
    <w:rsid w:val="00067C11"/>
    <w:rsid w:val="000A043D"/>
    <w:rsid w:val="000A2C45"/>
    <w:rsid w:val="000B3DD4"/>
    <w:rsid w:val="000C0895"/>
    <w:rsid w:val="000C673D"/>
    <w:rsid w:val="000D590C"/>
    <w:rsid w:val="000D7288"/>
    <w:rsid w:val="000E1394"/>
    <w:rsid w:val="000E2BA9"/>
    <w:rsid w:val="000E545B"/>
    <w:rsid w:val="0011607E"/>
    <w:rsid w:val="00156B1A"/>
    <w:rsid w:val="00161ACB"/>
    <w:rsid w:val="00167A28"/>
    <w:rsid w:val="00175AA2"/>
    <w:rsid w:val="00183973"/>
    <w:rsid w:val="00195011"/>
    <w:rsid w:val="001A439C"/>
    <w:rsid w:val="001B4163"/>
    <w:rsid w:val="001D76B9"/>
    <w:rsid w:val="001E7E49"/>
    <w:rsid w:val="001F5070"/>
    <w:rsid w:val="00205EEF"/>
    <w:rsid w:val="00233551"/>
    <w:rsid w:val="0025657F"/>
    <w:rsid w:val="002647A7"/>
    <w:rsid w:val="00295F6C"/>
    <w:rsid w:val="002C54CF"/>
    <w:rsid w:val="002D7A6D"/>
    <w:rsid w:val="002E07BF"/>
    <w:rsid w:val="002E67EA"/>
    <w:rsid w:val="002F6FCA"/>
    <w:rsid w:val="003040CA"/>
    <w:rsid w:val="00315495"/>
    <w:rsid w:val="00325C63"/>
    <w:rsid w:val="00332D32"/>
    <w:rsid w:val="00337601"/>
    <w:rsid w:val="00360C09"/>
    <w:rsid w:val="003A3201"/>
    <w:rsid w:val="003A62FB"/>
    <w:rsid w:val="003C2DEE"/>
    <w:rsid w:val="003C67F2"/>
    <w:rsid w:val="003C68C1"/>
    <w:rsid w:val="003D37C1"/>
    <w:rsid w:val="003D5D13"/>
    <w:rsid w:val="003E1DDF"/>
    <w:rsid w:val="003E65D8"/>
    <w:rsid w:val="003E7B81"/>
    <w:rsid w:val="003F04B9"/>
    <w:rsid w:val="003F3874"/>
    <w:rsid w:val="003F3D18"/>
    <w:rsid w:val="003F5518"/>
    <w:rsid w:val="003F64A7"/>
    <w:rsid w:val="004057C8"/>
    <w:rsid w:val="004456E2"/>
    <w:rsid w:val="00481E05"/>
    <w:rsid w:val="00482B14"/>
    <w:rsid w:val="004862AD"/>
    <w:rsid w:val="004A79A8"/>
    <w:rsid w:val="004C18B4"/>
    <w:rsid w:val="004C2AF8"/>
    <w:rsid w:val="004D70C5"/>
    <w:rsid w:val="004D7327"/>
    <w:rsid w:val="004E4CF5"/>
    <w:rsid w:val="004F3D5C"/>
    <w:rsid w:val="0050491F"/>
    <w:rsid w:val="00520C66"/>
    <w:rsid w:val="005217F8"/>
    <w:rsid w:val="00522064"/>
    <w:rsid w:val="00525E3A"/>
    <w:rsid w:val="00530399"/>
    <w:rsid w:val="00536870"/>
    <w:rsid w:val="00536E83"/>
    <w:rsid w:val="005419F3"/>
    <w:rsid w:val="00562EC4"/>
    <w:rsid w:val="00571D17"/>
    <w:rsid w:val="00575B42"/>
    <w:rsid w:val="00576A5F"/>
    <w:rsid w:val="00576E0E"/>
    <w:rsid w:val="005931AD"/>
    <w:rsid w:val="00593B91"/>
    <w:rsid w:val="005A280C"/>
    <w:rsid w:val="005B3960"/>
    <w:rsid w:val="005D7A12"/>
    <w:rsid w:val="00604E52"/>
    <w:rsid w:val="00613B65"/>
    <w:rsid w:val="00632F20"/>
    <w:rsid w:val="00650037"/>
    <w:rsid w:val="006657C9"/>
    <w:rsid w:val="00682228"/>
    <w:rsid w:val="00696FBA"/>
    <w:rsid w:val="006A208B"/>
    <w:rsid w:val="006D77FD"/>
    <w:rsid w:val="006E169C"/>
    <w:rsid w:val="006E46DF"/>
    <w:rsid w:val="006F1FD6"/>
    <w:rsid w:val="00736BCC"/>
    <w:rsid w:val="0074281E"/>
    <w:rsid w:val="007447C1"/>
    <w:rsid w:val="00770871"/>
    <w:rsid w:val="0077254B"/>
    <w:rsid w:val="00784DDB"/>
    <w:rsid w:val="00787327"/>
    <w:rsid w:val="00792491"/>
    <w:rsid w:val="007941F2"/>
    <w:rsid w:val="007A4E4B"/>
    <w:rsid w:val="007D15F9"/>
    <w:rsid w:val="007E485E"/>
    <w:rsid w:val="007F0358"/>
    <w:rsid w:val="00811783"/>
    <w:rsid w:val="008259FA"/>
    <w:rsid w:val="008573C1"/>
    <w:rsid w:val="008634ED"/>
    <w:rsid w:val="008732D2"/>
    <w:rsid w:val="00874A96"/>
    <w:rsid w:val="008866C0"/>
    <w:rsid w:val="00895737"/>
    <w:rsid w:val="008962A7"/>
    <w:rsid w:val="008A367A"/>
    <w:rsid w:val="008E7C81"/>
    <w:rsid w:val="008F6EFE"/>
    <w:rsid w:val="00903A2C"/>
    <w:rsid w:val="0090653D"/>
    <w:rsid w:val="00906D0F"/>
    <w:rsid w:val="009450C0"/>
    <w:rsid w:val="00954CF1"/>
    <w:rsid w:val="00963883"/>
    <w:rsid w:val="009C5890"/>
    <w:rsid w:val="009D4B52"/>
    <w:rsid w:val="009E3BD2"/>
    <w:rsid w:val="009E7878"/>
    <w:rsid w:val="009F29DA"/>
    <w:rsid w:val="00A00F37"/>
    <w:rsid w:val="00A02D64"/>
    <w:rsid w:val="00A248F4"/>
    <w:rsid w:val="00A24F9A"/>
    <w:rsid w:val="00A40632"/>
    <w:rsid w:val="00A50E8F"/>
    <w:rsid w:val="00A51FDF"/>
    <w:rsid w:val="00A55ABC"/>
    <w:rsid w:val="00A6190D"/>
    <w:rsid w:val="00A62024"/>
    <w:rsid w:val="00A63494"/>
    <w:rsid w:val="00A73B47"/>
    <w:rsid w:val="00A8343C"/>
    <w:rsid w:val="00A921BA"/>
    <w:rsid w:val="00AB0730"/>
    <w:rsid w:val="00AB54D5"/>
    <w:rsid w:val="00AC7625"/>
    <w:rsid w:val="00AD6709"/>
    <w:rsid w:val="00AF40F8"/>
    <w:rsid w:val="00B2147D"/>
    <w:rsid w:val="00B32079"/>
    <w:rsid w:val="00B356BE"/>
    <w:rsid w:val="00B4047B"/>
    <w:rsid w:val="00B41325"/>
    <w:rsid w:val="00B530E4"/>
    <w:rsid w:val="00B577D8"/>
    <w:rsid w:val="00B73E01"/>
    <w:rsid w:val="00B74DE0"/>
    <w:rsid w:val="00B76303"/>
    <w:rsid w:val="00B76DB3"/>
    <w:rsid w:val="00BA44C1"/>
    <w:rsid w:val="00BC1AB3"/>
    <w:rsid w:val="00BC54D5"/>
    <w:rsid w:val="00BD2757"/>
    <w:rsid w:val="00BD2877"/>
    <w:rsid w:val="00BD3EC5"/>
    <w:rsid w:val="00C003AB"/>
    <w:rsid w:val="00C12CCF"/>
    <w:rsid w:val="00C22831"/>
    <w:rsid w:val="00C41E46"/>
    <w:rsid w:val="00C45FEF"/>
    <w:rsid w:val="00C51045"/>
    <w:rsid w:val="00C56615"/>
    <w:rsid w:val="00C7157F"/>
    <w:rsid w:val="00C965C9"/>
    <w:rsid w:val="00CB13A4"/>
    <w:rsid w:val="00CB1893"/>
    <w:rsid w:val="00CB3716"/>
    <w:rsid w:val="00CD133E"/>
    <w:rsid w:val="00CD2391"/>
    <w:rsid w:val="00CE65B1"/>
    <w:rsid w:val="00D01247"/>
    <w:rsid w:val="00D17176"/>
    <w:rsid w:val="00D574E4"/>
    <w:rsid w:val="00D576EF"/>
    <w:rsid w:val="00D75D78"/>
    <w:rsid w:val="00DA05D9"/>
    <w:rsid w:val="00DA4229"/>
    <w:rsid w:val="00DB7219"/>
    <w:rsid w:val="00DC1518"/>
    <w:rsid w:val="00DC1986"/>
    <w:rsid w:val="00DC7FB0"/>
    <w:rsid w:val="00E04145"/>
    <w:rsid w:val="00E13657"/>
    <w:rsid w:val="00E20E24"/>
    <w:rsid w:val="00E2372B"/>
    <w:rsid w:val="00E24AFE"/>
    <w:rsid w:val="00E45089"/>
    <w:rsid w:val="00E65904"/>
    <w:rsid w:val="00E85273"/>
    <w:rsid w:val="00E9150D"/>
    <w:rsid w:val="00E95F6A"/>
    <w:rsid w:val="00E9724B"/>
    <w:rsid w:val="00EA1ECE"/>
    <w:rsid w:val="00EA395A"/>
    <w:rsid w:val="00EC5558"/>
    <w:rsid w:val="00EC6E7A"/>
    <w:rsid w:val="00ED2AB6"/>
    <w:rsid w:val="00F15049"/>
    <w:rsid w:val="00F157FC"/>
    <w:rsid w:val="00F20B01"/>
    <w:rsid w:val="00F234ED"/>
    <w:rsid w:val="00F445F5"/>
    <w:rsid w:val="00F55543"/>
    <w:rsid w:val="00F57524"/>
    <w:rsid w:val="00F60BD8"/>
    <w:rsid w:val="00F66023"/>
    <w:rsid w:val="00F73715"/>
    <w:rsid w:val="00F75245"/>
    <w:rsid w:val="00F83555"/>
    <w:rsid w:val="00F8677F"/>
    <w:rsid w:val="00F94DCB"/>
    <w:rsid w:val="00FC4ED1"/>
    <w:rsid w:val="00FE167F"/>
    <w:rsid w:val="00FE3310"/>
    <w:rsid w:val="010000C7"/>
    <w:rsid w:val="01171A91"/>
    <w:rsid w:val="01272072"/>
    <w:rsid w:val="01334149"/>
    <w:rsid w:val="013A223F"/>
    <w:rsid w:val="01500663"/>
    <w:rsid w:val="01552F4F"/>
    <w:rsid w:val="017B2F92"/>
    <w:rsid w:val="018471C5"/>
    <w:rsid w:val="01920D21"/>
    <w:rsid w:val="01C34D19"/>
    <w:rsid w:val="01C4700A"/>
    <w:rsid w:val="01D31509"/>
    <w:rsid w:val="01F90F7C"/>
    <w:rsid w:val="02064B47"/>
    <w:rsid w:val="020A5EF3"/>
    <w:rsid w:val="02132B87"/>
    <w:rsid w:val="021A4A01"/>
    <w:rsid w:val="02293966"/>
    <w:rsid w:val="02701597"/>
    <w:rsid w:val="02733B30"/>
    <w:rsid w:val="0277484A"/>
    <w:rsid w:val="02854F8C"/>
    <w:rsid w:val="02DB4DF7"/>
    <w:rsid w:val="02ED7EC0"/>
    <w:rsid w:val="02F8646C"/>
    <w:rsid w:val="030A0C9E"/>
    <w:rsid w:val="030C784E"/>
    <w:rsid w:val="03205381"/>
    <w:rsid w:val="03315787"/>
    <w:rsid w:val="036F1D46"/>
    <w:rsid w:val="03AD5C47"/>
    <w:rsid w:val="03B61C9F"/>
    <w:rsid w:val="03C25B44"/>
    <w:rsid w:val="03C44107"/>
    <w:rsid w:val="03C84A6E"/>
    <w:rsid w:val="03CA6AE8"/>
    <w:rsid w:val="03F25F11"/>
    <w:rsid w:val="03FA6DFF"/>
    <w:rsid w:val="041378F5"/>
    <w:rsid w:val="041C2E32"/>
    <w:rsid w:val="04316655"/>
    <w:rsid w:val="04327F61"/>
    <w:rsid w:val="04526DC9"/>
    <w:rsid w:val="045759DC"/>
    <w:rsid w:val="046469BF"/>
    <w:rsid w:val="04940E26"/>
    <w:rsid w:val="049B0F6D"/>
    <w:rsid w:val="04CB5FDF"/>
    <w:rsid w:val="04E000E3"/>
    <w:rsid w:val="04E5250D"/>
    <w:rsid w:val="04F540AB"/>
    <w:rsid w:val="05132859"/>
    <w:rsid w:val="052B6233"/>
    <w:rsid w:val="05311362"/>
    <w:rsid w:val="053D1998"/>
    <w:rsid w:val="05402991"/>
    <w:rsid w:val="05485881"/>
    <w:rsid w:val="054E1CE0"/>
    <w:rsid w:val="05633974"/>
    <w:rsid w:val="057A7F6E"/>
    <w:rsid w:val="0582199D"/>
    <w:rsid w:val="05842543"/>
    <w:rsid w:val="058F6095"/>
    <w:rsid w:val="05BD25A6"/>
    <w:rsid w:val="05CF6EC6"/>
    <w:rsid w:val="05DD2B0F"/>
    <w:rsid w:val="05FC34ED"/>
    <w:rsid w:val="05FC494C"/>
    <w:rsid w:val="0600061F"/>
    <w:rsid w:val="060454DB"/>
    <w:rsid w:val="062466F3"/>
    <w:rsid w:val="06686B0C"/>
    <w:rsid w:val="066D1D57"/>
    <w:rsid w:val="069960ED"/>
    <w:rsid w:val="06A523B7"/>
    <w:rsid w:val="06B81AE0"/>
    <w:rsid w:val="06BA1BC5"/>
    <w:rsid w:val="06BE30D0"/>
    <w:rsid w:val="06CC6E03"/>
    <w:rsid w:val="06EF35C6"/>
    <w:rsid w:val="070010C5"/>
    <w:rsid w:val="070309DD"/>
    <w:rsid w:val="0750265D"/>
    <w:rsid w:val="07944E69"/>
    <w:rsid w:val="079C7ECA"/>
    <w:rsid w:val="07B36083"/>
    <w:rsid w:val="07C3074F"/>
    <w:rsid w:val="07C96C38"/>
    <w:rsid w:val="08010166"/>
    <w:rsid w:val="08186ED9"/>
    <w:rsid w:val="08330D8B"/>
    <w:rsid w:val="08480F22"/>
    <w:rsid w:val="085B6064"/>
    <w:rsid w:val="08667849"/>
    <w:rsid w:val="086808A0"/>
    <w:rsid w:val="088A735E"/>
    <w:rsid w:val="08A75DFA"/>
    <w:rsid w:val="08B01D7D"/>
    <w:rsid w:val="08BA1E84"/>
    <w:rsid w:val="08C40C6D"/>
    <w:rsid w:val="08CC2D1D"/>
    <w:rsid w:val="08DD3836"/>
    <w:rsid w:val="08F85756"/>
    <w:rsid w:val="090A42F6"/>
    <w:rsid w:val="091F7003"/>
    <w:rsid w:val="09433010"/>
    <w:rsid w:val="094D7EEA"/>
    <w:rsid w:val="098B0A11"/>
    <w:rsid w:val="09EA213D"/>
    <w:rsid w:val="0A08744C"/>
    <w:rsid w:val="0A095ECA"/>
    <w:rsid w:val="0A0976BB"/>
    <w:rsid w:val="0A2B4F41"/>
    <w:rsid w:val="0A3E3F88"/>
    <w:rsid w:val="0A672A35"/>
    <w:rsid w:val="0A6A3D7A"/>
    <w:rsid w:val="0AAF6A88"/>
    <w:rsid w:val="0ADB202D"/>
    <w:rsid w:val="0B00275A"/>
    <w:rsid w:val="0B167DBC"/>
    <w:rsid w:val="0B190442"/>
    <w:rsid w:val="0B1E47BC"/>
    <w:rsid w:val="0B2B66AD"/>
    <w:rsid w:val="0B2C0444"/>
    <w:rsid w:val="0B462D50"/>
    <w:rsid w:val="0B5D1A85"/>
    <w:rsid w:val="0B64032A"/>
    <w:rsid w:val="0B6C3597"/>
    <w:rsid w:val="0B923335"/>
    <w:rsid w:val="0B923C35"/>
    <w:rsid w:val="0B986F9F"/>
    <w:rsid w:val="0BA41C41"/>
    <w:rsid w:val="0BAE2F91"/>
    <w:rsid w:val="0BD2199B"/>
    <w:rsid w:val="0BE92434"/>
    <w:rsid w:val="0C22749B"/>
    <w:rsid w:val="0C4B1E57"/>
    <w:rsid w:val="0C62138A"/>
    <w:rsid w:val="0C662702"/>
    <w:rsid w:val="0C7A75F8"/>
    <w:rsid w:val="0C7F3BFC"/>
    <w:rsid w:val="0C9A6E94"/>
    <w:rsid w:val="0C9A7A9B"/>
    <w:rsid w:val="0CB6728F"/>
    <w:rsid w:val="0CEE3037"/>
    <w:rsid w:val="0CF14B0E"/>
    <w:rsid w:val="0CFD25BD"/>
    <w:rsid w:val="0D3A39B1"/>
    <w:rsid w:val="0D4A02A6"/>
    <w:rsid w:val="0D6046C4"/>
    <w:rsid w:val="0D933F5C"/>
    <w:rsid w:val="0D9E014B"/>
    <w:rsid w:val="0DAB1B73"/>
    <w:rsid w:val="0DB81EB3"/>
    <w:rsid w:val="0DDF6F9F"/>
    <w:rsid w:val="0DE66A16"/>
    <w:rsid w:val="0DFD2A28"/>
    <w:rsid w:val="0E0C42FA"/>
    <w:rsid w:val="0E2A0BC1"/>
    <w:rsid w:val="0E4D16C6"/>
    <w:rsid w:val="0E8B4F0A"/>
    <w:rsid w:val="0E9D07DC"/>
    <w:rsid w:val="0EA9643B"/>
    <w:rsid w:val="0EBE3F82"/>
    <w:rsid w:val="0EBE7EA1"/>
    <w:rsid w:val="0EF653FC"/>
    <w:rsid w:val="0EFB3DED"/>
    <w:rsid w:val="0F05205F"/>
    <w:rsid w:val="0F237E63"/>
    <w:rsid w:val="0F2D19E5"/>
    <w:rsid w:val="0F3E123E"/>
    <w:rsid w:val="0F4A771B"/>
    <w:rsid w:val="0F862A78"/>
    <w:rsid w:val="0F9C165C"/>
    <w:rsid w:val="0FC00610"/>
    <w:rsid w:val="0FD56007"/>
    <w:rsid w:val="10055616"/>
    <w:rsid w:val="100A749C"/>
    <w:rsid w:val="100F17AC"/>
    <w:rsid w:val="103D0182"/>
    <w:rsid w:val="104B4EC7"/>
    <w:rsid w:val="10597FA0"/>
    <w:rsid w:val="106A6CB4"/>
    <w:rsid w:val="107B291F"/>
    <w:rsid w:val="10853848"/>
    <w:rsid w:val="108E6DDE"/>
    <w:rsid w:val="10D20FA3"/>
    <w:rsid w:val="10D83E38"/>
    <w:rsid w:val="110E1B5E"/>
    <w:rsid w:val="112E7DFF"/>
    <w:rsid w:val="112F26C0"/>
    <w:rsid w:val="114215F5"/>
    <w:rsid w:val="1144077B"/>
    <w:rsid w:val="114542EA"/>
    <w:rsid w:val="1149117E"/>
    <w:rsid w:val="1149499B"/>
    <w:rsid w:val="1158159D"/>
    <w:rsid w:val="115E258B"/>
    <w:rsid w:val="11651569"/>
    <w:rsid w:val="118C5030"/>
    <w:rsid w:val="11A41FA2"/>
    <w:rsid w:val="11B361D3"/>
    <w:rsid w:val="11C94C43"/>
    <w:rsid w:val="11E51BDB"/>
    <w:rsid w:val="11E75253"/>
    <w:rsid w:val="120B2859"/>
    <w:rsid w:val="121A3BD7"/>
    <w:rsid w:val="121B7591"/>
    <w:rsid w:val="12415950"/>
    <w:rsid w:val="124B62EC"/>
    <w:rsid w:val="125D587B"/>
    <w:rsid w:val="12650308"/>
    <w:rsid w:val="126E66D8"/>
    <w:rsid w:val="12766F68"/>
    <w:rsid w:val="12784E55"/>
    <w:rsid w:val="127A0A34"/>
    <w:rsid w:val="12886C29"/>
    <w:rsid w:val="12890478"/>
    <w:rsid w:val="128A78E8"/>
    <w:rsid w:val="128C33F4"/>
    <w:rsid w:val="12922F89"/>
    <w:rsid w:val="12A60E26"/>
    <w:rsid w:val="12D80C3D"/>
    <w:rsid w:val="12FB01C6"/>
    <w:rsid w:val="131307AB"/>
    <w:rsid w:val="1314350A"/>
    <w:rsid w:val="131B2F33"/>
    <w:rsid w:val="13487675"/>
    <w:rsid w:val="134C0A8C"/>
    <w:rsid w:val="138D11BC"/>
    <w:rsid w:val="139D2FCC"/>
    <w:rsid w:val="13AB6434"/>
    <w:rsid w:val="13D84C83"/>
    <w:rsid w:val="14253493"/>
    <w:rsid w:val="142F30DE"/>
    <w:rsid w:val="143A40ED"/>
    <w:rsid w:val="144014E7"/>
    <w:rsid w:val="1441058C"/>
    <w:rsid w:val="14505634"/>
    <w:rsid w:val="14B00589"/>
    <w:rsid w:val="14B13614"/>
    <w:rsid w:val="14B629C7"/>
    <w:rsid w:val="14C35174"/>
    <w:rsid w:val="14CE6335"/>
    <w:rsid w:val="14F41582"/>
    <w:rsid w:val="15285578"/>
    <w:rsid w:val="152F6ADB"/>
    <w:rsid w:val="15486511"/>
    <w:rsid w:val="154B4CFB"/>
    <w:rsid w:val="15550B09"/>
    <w:rsid w:val="155550C1"/>
    <w:rsid w:val="155C7162"/>
    <w:rsid w:val="156664AB"/>
    <w:rsid w:val="156E26BA"/>
    <w:rsid w:val="15C56451"/>
    <w:rsid w:val="15C8772A"/>
    <w:rsid w:val="15CD6F92"/>
    <w:rsid w:val="15D9735E"/>
    <w:rsid w:val="15F47714"/>
    <w:rsid w:val="16162C58"/>
    <w:rsid w:val="163457C8"/>
    <w:rsid w:val="163D2AB4"/>
    <w:rsid w:val="164046D4"/>
    <w:rsid w:val="1647321B"/>
    <w:rsid w:val="1654287F"/>
    <w:rsid w:val="16557A45"/>
    <w:rsid w:val="16576DE7"/>
    <w:rsid w:val="166B3507"/>
    <w:rsid w:val="166F738D"/>
    <w:rsid w:val="168B5A4E"/>
    <w:rsid w:val="16AE086B"/>
    <w:rsid w:val="16BB29C9"/>
    <w:rsid w:val="16BF6BE7"/>
    <w:rsid w:val="16DA0B9D"/>
    <w:rsid w:val="17071B4A"/>
    <w:rsid w:val="170E07D7"/>
    <w:rsid w:val="170F7C04"/>
    <w:rsid w:val="172072CE"/>
    <w:rsid w:val="17563FF8"/>
    <w:rsid w:val="17634832"/>
    <w:rsid w:val="1768053A"/>
    <w:rsid w:val="17821F33"/>
    <w:rsid w:val="1782436C"/>
    <w:rsid w:val="17896B45"/>
    <w:rsid w:val="17907B2D"/>
    <w:rsid w:val="17AD5A18"/>
    <w:rsid w:val="17B553DF"/>
    <w:rsid w:val="17C0574B"/>
    <w:rsid w:val="17CA5536"/>
    <w:rsid w:val="17F67EE0"/>
    <w:rsid w:val="17F854E7"/>
    <w:rsid w:val="18636AB6"/>
    <w:rsid w:val="18656CB7"/>
    <w:rsid w:val="18783248"/>
    <w:rsid w:val="187B0115"/>
    <w:rsid w:val="188B1530"/>
    <w:rsid w:val="18921717"/>
    <w:rsid w:val="189749BB"/>
    <w:rsid w:val="18C160CE"/>
    <w:rsid w:val="18E02502"/>
    <w:rsid w:val="18E609DE"/>
    <w:rsid w:val="18FA490E"/>
    <w:rsid w:val="19107563"/>
    <w:rsid w:val="19225F28"/>
    <w:rsid w:val="192F739D"/>
    <w:rsid w:val="19330C97"/>
    <w:rsid w:val="193F5F21"/>
    <w:rsid w:val="19535114"/>
    <w:rsid w:val="195948F7"/>
    <w:rsid w:val="19805D37"/>
    <w:rsid w:val="199D289B"/>
    <w:rsid w:val="19A60E10"/>
    <w:rsid w:val="19C82216"/>
    <w:rsid w:val="19CC0FD2"/>
    <w:rsid w:val="19DD309C"/>
    <w:rsid w:val="19E85AD7"/>
    <w:rsid w:val="19ED0A5E"/>
    <w:rsid w:val="19F313F9"/>
    <w:rsid w:val="19F77FA4"/>
    <w:rsid w:val="19F86A5F"/>
    <w:rsid w:val="1A143CB2"/>
    <w:rsid w:val="1A167085"/>
    <w:rsid w:val="1A324F2D"/>
    <w:rsid w:val="1A42582D"/>
    <w:rsid w:val="1A462475"/>
    <w:rsid w:val="1A4B2F42"/>
    <w:rsid w:val="1A997EE2"/>
    <w:rsid w:val="1AF0507E"/>
    <w:rsid w:val="1B115D3C"/>
    <w:rsid w:val="1B1172F8"/>
    <w:rsid w:val="1B1E0896"/>
    <w:rsid w:val="1B501040"/>
    <w:rsid w:val="1B6A11E1"/>
    <w:rsid w:val="1B6A6896"/>
    <w:rsid w:val="1B754691"/>
    <w:rsid w:val="1B76020A"/>
    <w:rsid w:val="1B7E7971"/>
    <w:rsid w:val="1B807337"/>
    <w:rsid w:val="1B901A2D"/>
    <w:rsid w:val="1B99695D"/>
    <w:rsid w:val="1BA47C58"/>
    <w:rsid w:val="1BB3263F"/>
    <w:rsid w:val="1BB37A87"/>
    <w:rsid w:val="1BB80F43"/>
    <w:rsid w:val="1BC170B5"/>
    <w:rsid w:val="1BC85289"/>
    <w:rsid w:val="1BE45D74"/>
    <w:rsid w:val="1BE64759"/>
    <w:rsid w:val="1BEA1B07"/>
    <w:rsid w:val="1BF0529D"/>
    <w:rsid w:val="1BFB3FE9"/>
    <w:rsid w:val="1C0104E4"/>
    <w:rsid w:val="1C5227F8"/>
    <w:rsid w:val="1C550846"/>
    <w:rsid w:val="1C557320"/>
    <w:rsid w:val="1C61645F"/>
    <w:rsid w:val="1C6C08F4"/>
    <w:rsid w:val="1C9B7F2C"/>
    <w:rsid w:val="1CAE64BA"/>
    <w:rsid w:val="1CD7431E"/>
    <w:rsid w:val="1CEF4C58"/>
    <w:rsid w:val="1D144517"/>
    <w:rsid w:val="1D385997"/>
    <w:rsid w:val="1D6965C6"/>
    <w:rsid w:val="1D6B0D1C"/>
    <w:rsid w:val="1DB74394"/>
    <w:rsid w:val="1DE173F1"/>
    <w:rsid w:val="1DEB4DB4"/>
    <w:rsid w:val="1DF44C32"/>
    <w:rsid w:val="1DF4614E"/>
    <w:rsid w:val="1DF97E9A"/>
    <w:rsid w:val="1E000AFE"/>
    <w:rsid w:val="1E4C6E90"/>
    <w:rsid w:val="1E6D42C6"/>
    <w:rsid w:val="1E957826"/>
    <w:rsid w:val="1EAF03E7"/>
    <w:rsid w:val="1EFB0510"/>
    <w:rsid w:val="1F0B61F0"/>
    <w:rsid w:val="1F175BAF"/>
    <w:rsid w:val="1F3F21C5"/>
    <w:rsid w:val="1F4A43EB"/>
    <w:rsid w:val="1F563715"/>
    <w:rsid w:val="1F7441F7"/>
    <w:rsid w:val="1F7678AB"/>
    <w:rsid w:val="1FC1428A"/>
    <w:rsid w:val="1FC4124F"/>
    <w:rsid w:val="1FEC37F2"/>
    <w:rsid w:val="1FF62459"/>
    <w:rsid w:val="20021A5F"/>
    <w:rsid w:val="209D0A3F"/>
    <w:rsid w:val="20A623B7"/>
    <w:rsid w:val="20A669F1"/>
    <w:rsid w:val="20DB699E"/>
    <w:rsid w:val="20F7685E"/>
    <w:rsid w:val="21170B84"/>
    <w:rsid w:val="21316003"/>
    <w:rsid w:val="213360E8"/>
    <w:rsid w:val="214D7F75"/>
    <w:rsid w:val="215A14EE"/>
    <w:rsid w:val="21692402"/>
    <w:rsid w:val="2196624D"/>
    <w:rsid w:val="21AC6C50"/>
    <w:rsid w:val="21B53414"/>
    <w:rsid w:val="21D60A7B"/>
    <w:rsid w:val="21FE0428"/>
    <w:rsid w:val="221D31A8"/>
    <w:rsid w:val="22292C54"/>
    <w:rsid w:val="22360BE8"/>
    <w:rsid w:val="224421A6"/>
    <w:rsid w:val="22530AD3"/>
    <w:rsid w:val="228C2DED"/>
    <w:rsid w:val="2302703B"/>
    <w:rsid w:val="231B37F5"/>
    <w:rsid w:val="23437DEB"/>
    <w:rsid w:val="23536B7C"/>
    <w:rsid w:val="238D208B"/>
    <w:rsid w:val="239C5114"/>
    <w:rsid w:val="23B034FE"/>
    <w:rsid w:val="23C635E2"/>
    <w:rsid w:val="23E303FA"/>
    <w:rsid w:val="23E3603F"/>
    <w:rsid w:val="23EC1646"/>
    <w:rsid w:val="23F85777"/>
    <w:rsid w:val="24292561"/>
    <w:rsid w:val="243C68DF"/>
    <w:rsid w:val="24575A93"/>
    <w:rsid w:val="24756793"/>
    <w:rsid w:val="24876E88"/>
    <w:rsid w:val="24A41B3A"/>
    <w:rsid w:val="24BE2F37"/>
    <w:rsid w:val="24BF59CA"/>
    <w:rsid w:val="24D66860"/>
    <w:rsid w:val="250331AC"/>
    <w:rsid w:val="25113ECB"/>
    <w:rsid w:val="252E1698"/>
    <w:rsid w:val="25326A1A"/>
    <w:rsid w:val="25414CCE"/>
    <w:rsid w:val="254730AC"/>
    <w:rsid w:val="2549701E"/>
    <w:rsid w:val="255F7AD2"/>
    <w:rsid w:val="256D4FBD"/>
    <w:rsid w:val="25890078"/>
    <w:rsid w:val="259D3142"/>
    <w:rsid w:val="25A9744D"/>
    <w:rsid w:val="25CC7C2C"/>
    <w:rsid w:val="25E8350B"/>
    <w:rsid w:val="25EF68E7"/>
    <w:rsid w:val="2627224F"/>
    <w:rsid w:val="263159B5"/>
    <w:rsid w:val="263C69EF"/>
    <w:rsid w:val="26507C71"/>
    <w:rsid w:val="265422D1"/>
    <w:rsid w:val="265D5752"/>
    <w:rsid w:val="265F6B76"/>
    <w:rsid w:val="26773DC1"/>
    <w:rsid w:val="26890D8F"/>
    <w:rsid w:val="26AC2B16"/>
    <w:rsid w:val="26E639F7"/>
    <w:rsid w:val="270C7E7B"/>
    <w:rsid w:val="271565C6"/>
    <w:rsid w:val="27180E6A"/>
    <w:rsid w:val="271D7B22"/>
    <w:rsid w:val="271E393C"/>
    <w:rsid w:val="2727416B"/>
    <w:rsid w:val="273A709B"/>
    <w:rsid w:val="274F43F6"/>
    <w:rsid w:val="27581696"/>
    <w:rsid w:val="2788719D"/>
    <w:rsid w:val="278F4995"/>
    <w:rsid w:val="279A0FF2"/>
    <w:rsid w:val="279C320C"/>
    <w:rsid w:val="27A577CF"/>
    <w:rsid w:val="27BA3E75"/>
    <w:rsid w:val="27C72AEF"/>
    <w:rsid w:val="28031598"/>
    <w:rsid w:val="281A748F"/>
    <w:rsid w:val="282B1EC6"/>
    <w:rsid w:val="282F1840"/>
    <w:rsid w:val="283E6198"/>
    <w:rsid w:val="286B6FAB"/>
    <w:rsid w:val="28A56A47"/>
    <w:rsid w:val="28A85DF1"/>
    <w:rsid w:val="28B34564"/>
    <w:rsid w:val="28C16651"/>
    <w:rsid w:val="28ED3586"/>
    <w:rsid w:val="29216C5F"/>
    <w:rsid w:val="294409BC"/>
    <w:rsid w:val="29690D96"/>
    <w:rsid w:val="29840C22"/>
    <w:rsid w:val="298B2A87"/>
    <w:rsid w:val="29911DBB"/>
    <w:rsid w:val="29AC3D81"/>
    <w:rsid w:val="29AC67B2"/>
    <w:rsid w:val="29B46D85"/>
    <w:rsid w:val="2A4A0382"/>
    <w:rsid w:val="2A604683"/>
    <w:rsid w:val="2A641987"/>
    <w:rsid w:val="2AA02867"/>
    <w:rsid w:val="2AB357E7"/>
    <w:rsid w:val="2ACB16B0"/>
    <w:rsid w:val="2ACD0A6A"/>
    <w:rsid w:val="2AF76423"/>
    <w:rsid w:val="2B395A62"/>
    <w:rsid w:val="2B3A4AA5"/>
    <w:rsid w:val="2B467033"/>
    <w:rsid w:val="2B521C82"/>
    <w:rsid w:val="2B63494F"/>
    <w:rsid w:val="2B9E6A50"/>
    <w:rsid w:val="2BAA024D"/>
    <w:rsid w:val="2BAC55B5"/>
    <w:rsid w:val="2BAD6E83"/>
    <w:rsid w:val="2BB23B01"/>
    <w:rsid w:val="2BC22732"/>
    <w:rsid w:val="2BDD7F5F"/>
    <w:rsid w:val="2BE43FF8"/>
    <w:rsid w:val="2BF7105C"/>
    <w:rsid w:val="2C2B3683"/>
    <w:rsid w:val="2C783CDC"/>
    <w:rsid w:val="2C831E0A"/>
    <w:rsid w:val="2CAC46BC"/>
    <w:rsid w:val="2CB42BE2"/>
    <w:rsid w:val="2CC9536F"/>
    <w:rsid w:val="2CCD23D1"/>
    <w:rsid w:val="2CE00083"/>
    <w:rsid w:val="2CE32F1B"/>
    <w:rsid w:val="2CF617E0"/>
    <w:rsid w:val="2CFC651F"/>
    <w:rsid w:val="2D167580"/>
    <w:rsid w:val="2D382A50"/>
    <w:rsid w:val="2D521469"/>
    <w:rsid w:val="2D5B1A46"/>
    <w:rsid w:val="2D6A3083"/>
    <w:rsid w:val="2D6C1A1A"/>
    <w:rsid w:val="2D926FDB"/>
    <w:rsid w:val="2DBB723B"/>
    <w:rsid w:val="2DBE42E8"/>
    <w:rsid w:val="2DC2192D"/>
    <w:rsid w:val="2DC37DF1"/>
    <w:rsid w:val="2DDD4AFC"/>
    <w:rsid w:val="2DEF7827"/>
    <w:rsid w:val="2E0D173F"/>
    <w:rsid w:val="2E183B3B"/>
    <w:rsid w:val="2E756ED5"/>
    <w:rsid w:val="2E825B76"/>
    <w:rsid w:val="2E8D2E9E"/>
    <w:rsid w:val="2EA5217A"/>
    <w:rsid w:val="2EAD2D14"/>
    <w:rsid w:val="2EAF195F"/>
    <w:rsid w:val="2EB035CF"/>
    <w:rsid w:val="2EC116C4"/>
    <w:rsid w:val="2EDD0D84"/>
    <w:rsid w:val="2EE57D02"/>
    <w:rsid w:val="2EED45EC"/>
    <w:rsid w:val="2F0B25ED"/>
    <w:rsid w:val="2F2303C4"/>
    <w:rsid w:val="2F4A1FBC"/>
    <w:rsid w:val="2F8C4439"/>
    <w:rsid w:val="2F90771D"/>
    <w:rsid w:val="2F97555A"/>
    <w:rsid w:val="2F984ABB"/>
    <w:rsid w:val="2FAB667E"/>
    <w:rsid w:val="2FD664A1"/>
    <w:rsid w:val="2FE32412"/>
    <w:rsid w:val="2FE734F8"/>
    <w:rsid w:val="300D568E"/>
    <w:rsid w:val="30104CBD"/>
    <w:rsid w:val="301E2A15"/>
    <w:rsid w:val="30323073"/>
    <w:rsid w:val="30346EAA"/>
    <w:rsid w:val="30541F26"/>
    <w:rsid w:val="30561692"/>
    <w:rsid w:val="30642C10"/>
    <w:rsid w:val="306A5CE3"/>
    <w:rsid w:val="30AA13BF"/>
    <w:rsid w:val="30B65918"/>
    <w:rsid w:val="30D53C1C"/>
    <w:rsid w:val="30E97D5B"/>
    <w:rsid w:val="30EF0A8C"/>
    <w:rsid w:val="310C4A4C"/>
    <w:rsid w:val="31195802"/>
    <w:rsid w:val="31361745"/>
    <w:rsid w:val="31502380"/>
    <w:rsid w:val="31643061"/>
    <w:rsid w:val="316E648F"/>
    <w:rsid w:val="317A4765"/>
    <w:rsid w:val="31926D16"/>
    <w:rsid w:val="31934866"/>
    <w:rsid w:val="31A1306B"/>
    <w:rsid w:val="31A812D2"/>
    <w:rsid w:val="31DE7FBD"/>
    <w:rsid w:val="31F55596"/>
    <w:rsid w:val="320C19BC"/>
    <w:rsid w:val="324E226E"/>
    <w:rsid w:val="32B15F25"/>
    <w:rsid w:val="32B871AC"/>
    <w:rsid w:val="32D4454C"/>
    <w:rsid w:val="32F341BB"/>
    <w:rsid w:val="32FF588D"/>
    <w:rsid w:val="3341058C"/>
    <w:rsid w:val="33434A04"/>
    <w:rsid w:val="335C0F0C"/>
    <w:rsid w:val="336545F3"/>
    <w:rsid w:val="336A6D2A"/>
    <w:rsid w:val="33783A5F"/>
    <w:rsid w:val="33843069"/>
    <w:rsid w:val="3391004C"/>
    <w:rsid w:val="339E4194"/>
    <w:rsid w:val="33B0446E"/>
    <w:rsid w:val="33DC601A"/>
    <w:rsid w:val="34082B42"/>
    <w:rsid w:val="34187567"/>
    <w:rsid w:val="3437534A"/>
    <w:rsid w:val="343B185A"/>
    <w:rsid w:val="34433D9B"/>
    <w:rsid w:val="344A3B15"/>
    <w:rsid w:val="344A5CAF"/>
    <w:rsid w:val="34627E84"/>
    <w:rsid w:val="346678FC"/>
    <w:rsid w:val="3474527A"/>
    <w:rsid w:val="34761B3D"/>
    <w:rsid w:val="3498592F"/>
    <w:rsid w:val="34CE5A84"/>
    <w:rsid w:val="34E40917"/>
    <w:rsid w:val="34ED2EF3"/>
    <w:rsid w:val="34FB6280"/>
    <w:rsid w:val="3565162C"/>
    <w:rsid w:val="356D3F5E"/>
    <w:rsid w:val="35870680"/>
    <w:rsid w:val="35884C5D"/>
    <w:rsid w:val="359E1D7B"/>
    <w:rsid w:val="35BE55CE"/>
    <w:rsid w:val="360E3D96"/>
    <w:rsid w:val="36111515"/>
    <w:rsid w:val="36362A7C"/>
    <w:rsid w:val="36504388"/>
    <w:rsid w:val="36860188"/>
    <w:rsid w:val="36873437"/>
    <w:rsid w:val="369F5F8F"/>
    <w:rsid w:val="36D72354"/>
    <w:rsid w:val="36D954F0"/>
    <w:rsid w:val="370666E5"/>
    <w:rsid w:val="372F4C19"/>
    <w:rsid w:val="376B6B46"/>
    <w:rsid w:val="3782361C"/>
    <w:rsid w:val="37BB36C6"/>
    <w:rsid w:val="37F000D7"/>
    <w:rsid w:val="37F53C21"/>
    <w:rsid w:val="38243ABD"/>
    <w:rsid w:val="383A131B"/>
    <w:rsid w:val="385F1A9D"/>
    <w:rsid w:val="387E408E"/>
    <w:rsid w:val="389712F2"/>
    <w:rsid w:val="38A17658"/>
    <w:rsid w:val="38B22A36"/>
    <w:rsid w:val="38BA0B05"/>
    <w:rsid w:val="38BC5397"/>
    <w:rsid w:val="38BC5D6B"/>
    <w:rsid w:val="38C377DA"/>
    <w:rsid w:val="38FA2190"/>
    <w:rsid w:val="3903758B"/>
    <w:rsid w:val="390F2E15"/>
    <w:rsid w:val="3935437F"/>
    <w:rsid w:val="39645173"/>
    <w:rsid w:val="397841F4"/>
    <w:rsid w:val="398630C2"/>
    <w:rsid w:val="39A03524"/>
    <w:rsid w:val="39A15199"/>
    <w:rsid w:val="39CF0B7D"/>
    <w:rsid w:val="39E60D3D"/>
    <w:rsid w:val="39E901AB"/>
    <w:rsid w:val="39E91C6F"/>
    <w:rsid w:val="3A365E76"/>
    <w:rsid w:val="3A4A3FFD"/>
    <w:rsid w:val="3A621F66"/>
    <w:rsid w:val="3A657C2B"/>
    <w:rsid w:val="3A8D3267"/>
    <w:rsid w:val="3AA97504"/>
    <w:rsid w:val="3AB27FBA"/>
    <w:rsid w:val="3AD30754"/>
    <w:rsid w:val="3AD67AF1"/>
    <w:rsid w:val="3AF36F06"/>
    <w:rsid w:val="3B045404"/>
    <w:rsid w:val="3B1D2901"/>
    <w:rsid w:val="3B2128E6"/>
    <w:rsid w:val="3B3346E8"/>
    <w:rsid w:val="3B4F12B2"/>
    <w:rsid w:val="3B565AE5"/>
    <w:rsid w:val="3B606BFF"/>
    <w:rsid w:val="3B6952BA"/>
    <w:rsid w:val="3B730A2C"/>
    <w:rsid w:val="3B8D15A9"/>
    <w:rsid w:val="3BAC3AEF"/>
    <w:rsid w:val="3BAD5592"/>
    <w:rsid w:val="3BC760D0"/>
    <w:rsid w:val="3BFD75A8"/>
    <w:rsid w:val="3C0A04BB"/>
    <w:rsid w:val="3C560DD2"/>
    <w:rsid w:val="3C5F3058"/>
    <w:rsid w:val="3C7057AE"/>
    <w:rsid w:val="3C913DE4"/>
    <w:rsid w:val="3C9B215F"/>
    <w:rsid w:val="3CA8627B"/>
    <w:rsid w:val="3CA97F92"/>
    <w:rsid w:val="3CD46105"/>
    <w:rsid w:val="3CF23AC0"/>
    <w:rsid w:val="3D0126CA"/>
    <w:rsid w:val="3D093678"/>
    <w:rsid w:val="3D18434A"/>
    <w:rsid w:val="3D311DC7"/>
    <w:rsid w:val="3D3712B0"/>
    <w:rsid w:val="3D48086F"/>
    <w:rsid w:val="3D4B442E"/>
    <w:rsid w:val="3D7D48B2"/>
    <w:rsid w:val="3DAA4390"/>
    <w:rsid w:val="3DB724DE"/>
    <w:rsid w:val="3DC63AB0"/>
    <w:rsid w:val="3DC70F93"/>
    <w:rsid w:val="3DDF67F8"/>
    <w:rsid w:val="3E1C78E7"/>
    <w:rsid w:val="3E2E431B"/>
    <w:rsid w:val="3E4522CA"/>
    <w:rsid w:val="3E4E23C4"/>
    <w:rsid w:val="3E74486F"/>
    <w:rsid w:val="3E752336"/>
    <w:rsid w:val="3E7F2494"/>
    <w:rsid w:val="3E8E6CA9"/>
    <w:rsid w:val="3EA96912"/>
    <w:rsid w:val="3EC12894"/>
    <w:rsid w:val="3EC7628C"/>
    <w:rsid w:val="3EDC2981"/>
    <w:rsid w:val="3EF0432B"/>
    <w:rsid w:val="3F02112C"/>
    <w:rsid w:val="3F0C2C0C"/>
    <w:rsid w:val="3F1B1231"/>
    <w:rsid w:val="3F41445E"/>
    <w:rsid w:val="3F43477F"/>
    <w:rsid w:val="3F4F1C39"/>
    <w:rsid w:val="3F5A50A4"/>
    <w:rsid w:val="3F6A25FF"/>
    <w:rsid w:val="3F6B14B3"/>
    <w:rsid w:val="3F6F4131"/>
    <w:rsid w:val="3FA46EF8"/>
    <w:rsid w:val="3FB05A8C"/>
    <w:rsid w:val="3FB273D0"/>
    <w:rsid w:val="3FD52BD0"/>
    <w:rsid w:val="3FDA0AC6"/>
    <w:rsid w:val="400D0DD6"/>
    <w:rsid w:val="401D79CF"/>
    <w:rsid w:val="40206E6E"/>
    <w:rsid w:val="40214852"/>
    <w:rsid w:val="404366F0"/>
    <w:rsid w:val="40596BBF"/>
    <w:rsid w:val="40890E81"/>
    <w:rsid w:val="40977A9B"/>
    <w:rsid w:val="40A86F45"/>
    <w:rsid w:val="40D82D33"/>
    <w:rsid w:val="40F76F36"/>
    <w:rsid w:val="41181D29"/>
    <w:rsid w:val="41303C39"/>
    <w:rsid w:val="414B2E3E"/>
    <w:rsid w:val="414F74CB"/>
    <w:rsid w:val="41513DF7"/>
    <w:rsid w:val="415B3C6B"/>
    <w:rsid w:val="415B6654"/>
    <w:rsid w:val="41610CC9"/>
    <w:rsid w:val="417C2EE6"/>
    <w:rsid w:val="41831414"/>
    <w:rsid w:val="41A0365E"/>
    <w:rsid w:val="41C92B51"/>
    <w:rsid w:val="41D301C3"/>
    <w:rsid w:val="41D623AF"/>
    <w:rsid w:val="41E618AB"/>
    <w:rsid w:val="420D79E6"/>
    <w:rsid w:val="422F49B3"/>
    <w:rsid w:val="42494A28"/>
    <w:rsid w:val="425B50E1"/>
    <w:rsid w:val="42802614"/>
    <w:rsid w:val="42B01704"/>
    <w:rsid w:val="42CC4106"/>
    <w:rsid w:val="42E068CB"/>
    <w:rsid w:val="43122A4F"/>
    <w:rsid w:val="433858A5"/>
    <w:rsid w:val="433E126A"/>
    <w:rsid w:val="43406343"/>
    <w:rsid w:val="43423125"/>
    <w:rsid w:val="43506DE5"/>
    <w:rsid w:val="43920E07"/>
    <w:rsid w:val="43951B04"/>
    <w:rsid w:val="43AA1A2A"/>
    <w:rsid w:val="43C31C84"/>
    <w:rsid w:val="43CB30F4"/>
    <w:rsid w:val="44185BB6"/>
    <w:rsid w:val="441952D0"/>
    <w:rsid w:val="44200C7E"/>
    <w:rsid w:val="4422721F"/>
    <w:rsid w:val="4441382D"/>
    <w:rsid w:val="44441E1C"/>
    <w:rsid w:val="44473B3D"/>
    <w:rsid w:val="4465559E"/>
    <w:rsid w:val="44740DDB"/>
    <w:rsid w:val="447B5189"/>
    <w:rsid w:val="4493196E"/>
    <w:rsid w:val="44984355"/>
    <w:rsid w:val="44A8226D"/>
    <w:rsid w:val="44CC2C4F"/>
    <w:rsid w:val="44DC3315"/>
    <w:rsid w:val="44F913D3"/>
    <w:rsid w:val="4524498B"/>
    <w:rsid w:val="45254F87"/>
    <w:rsid w:val="452F7EEA"/>
    <w:rsid w:val="4576238A"/>
    <w:rsid w:val="45AA7E73"/>
    <w:rsid w:val="45BF355C"/>
    <w:rsid w:val="45C23580"/>
    <w:rsid w:val="45DC6777"/>
    <w:rsid w:val="45DE1EC3"/>
    <w:rsid w:val="45EA7483"/>
    <w:rsid w:val="45EF2CD6"/>
    <w:rsid w:val="45F2794A"/>
    <w:rsid w:val="45FB5A7C"/>
    <w:rsid w:val="45FD3E50"/>
    <w:rsid w:val="45FE2A7D"/>
    <w:rsid w:val="4601483F"/>
    <w:rsid w:val="462977B0"/>
    <w:rsid w:val="46301D5D"/>
    <w:rsid w:val="464E3334"/>
    <w:rsid w:val="466E33E3"/>
    <w:rsid w:val="46760020"/>
    <w:rsid w:val="467E34C4"/>
    <w:rsid w:val="46A7659A"/>
    <w:rsid w:val="46C853F2"/>
    <w:rsid w:val="46DD1D2C"/>
    <w:rsid w:val="46E9783E"/>
    <w:rsid w:val="46F722E3"/>
    <w:rsid w:val="4705563D"/>
    <w:rsid w:val="470A40B5"/>
    <w:rsid w:val="47124567"/>
    <w:rsid w:val="47170400"/>
    <w:rsid w:val="472B3FFD"/>
    <w:rsid w:val="47316B3D"/>
    <w:rsid w:val="4734684B"/>
    <w:rsid w:val="476A5FE9"/>
    <w:rsid w:val="4780564D"/>
    <w:rsid w:val="47952C69"/>
    <w:rsid w:val="47B0127B"/>
    <w:rsid w:val="47B9350B"/>
    <w:rsid w:val="47BA1BC8"/>
    <w:rsid w:val="47CC1367"/>
    <w:rsid w:val="47E744AA"/>
    <w:rsid w:val="48017210"/>
    <w:rsid w:val="48236679"/>
    <w:rsid w:val="482B1F03"/>
    <w:rsid w:val="484935F2"/>
    <w:rsid w:val="488E52A0"/>
    <w:rsid w:val="489A09D2"/>
    <w:rsid w:val="48A52420"/>
    <w:rsid w:val="48D22C29"/>
    <w:rsid w:val="48DB7360"/>
    <w:rsid w:val="48FF5525"/>
    <w:rsid w:val="49001E86"/>
    <w:rsid w:val="49085277"/>
    <w:rsid w:val="493D2F8A"/>
    <w:rsid w:val="4952637D"/>
    <w:rsid w:val="495C4C37"/>
    <w:rsid w:val="49734683"/>
    <w:rsid w:val="497B4E0F"/>
    <w:rsid w:val="49AF138D"/>
    <w:rsid w:val="49B94DB5"/>
    <w:rsid w:val="49EF5898"/>
    <w:rsid w:val="49F64E88"/>
    <w:rsid w:val="4A234FEC"/>
    <w:rsid w:val="4AB30EDE"/>
    <w:rsid w:val="4ABB7979"/>
    <w:rsid w:val="4AD2212C"/>
    <w:rsid w:val="4AE374EF"/>
    <w:rsid w:val="4B2F3BE7"/>
    <w:rsid w:val="4B341F77"/>
    <w:rsid w:val="4B3C528F"/>
    <w:rsid w:val="4B7D207A"/>
    <w:rsid w:val="4B875EB6"/>
    <w:rsid w:val="4BAD1EF1"/>
    <w:rsid w:val="4BAF7C51"/>
    <w:rsid w:val="4BB2318A"/>
    <w:rsid w:val="4BBA6469"/>
    <w:rsid w:val="4BCD5586"/>
    <w:rsid w:val="4BD73847"/>
    <w:rsid w:val="4BD84E86"/>
    <w:rsid w:val="4BEF4740"/>
    <w:rsid w:val="4C157042"/>
    <w:rsid w:val="4C182F26"/>
    <w:rsid w:val="4C1E3EFD"/>
    <w:rsid w:val="4C214F0E"/>
    <w:rsid w:val="4C22202C"/>
    <w:rsid w:val="4C2E066A"/>
    <w:rsid w:val="4C3C3FBA"/>
    <w:rsid w:val="4C43598E"/>
    <w:rsid w:val="4C553EC6"/>
    <w:rsid w:val="4C6514B0"/>
    <w:rsid w:val="4C6C0D90"/>
    <w:rsid w:val="4C7003C0"/>
    <w:rsid w:val="4C737880"/>
    <w:rsid w:val="4C7D1FFD"/>
    <w:rsid w:val="4C7D2B41"/>
    <w:rsid w:val="4CB209AF"/>
    <w:rsid w:val="4CC637BD"/>
    <w:rsid w:val="4CE1500D"/>
    <w:rsid w:val="4CF5763E"/>
    <w:rsid w:val="4D216840"/>
    <w:rsid w:val="4D3F2693"/>
    <w:rsid w:val="4D3F7CBF"/>
    <w:rsid w:val="4D58649D"/>
    <w:rsid w:val="4D62389D"/>
    <w:rsid w:val="4D6B6018"/>
    <w:rsid w:val="4D875A80"/>
    <w:rsid w:val="4DAA6920"/>
    <w:rsid w:val="4DC46301"/>
    <w:rsid w:val="4DDB0254"/>
    <w:rsid w:val="4DDF4EB1"/>
    <w:rsid w:val="4DE60A4C"/>
    <w:rsid w:val="4DF60896"/>
    <w:rsid w:val="4DFE3CC8"/>
    <w:rsid w:val="4E022606"/>
    <w:rsid w:val="4E34290C"/>
    <w:rsid w:val="4E4E418E"/>
    <w:rsid w:val="4E774C88"/>
    <w:rsid w:val="4E87316E"/>
    <w:rsid w:val="4EB9175E"/>
    <w:rsid w:val="4EF20653"/>
    <w:rsid w:val="4F0A7123"/>
    <w:rsid w:val="4F1403B8"/>
    <w:rsid w:val="4F1C1A77"/>
    <w:rsid w:val="4F2A3762"/>
    <w:rsid w:val="4F2E0DB1"/>
    <w:rsid w:val="4F356EFF"/>
    <w:rsid w:val="4F5E2B95"/>
    <w:rsid w:val="4F60510A"/>
    <w:rsid w:val="4F7A5394"/>
    <w:rsid w:val="4F990B00"/>
    <w:rsid w:val="4F9A2DBB"/>
    <w:rsid w:val="4FB018A6"/>
    <w:rsid w:val="4FC43ED6"/>
    <w:rsid w:val="4FD41C1D"/>
    <w:rsid w:val="4FD54DAA"/>
    <w:rsid w:val="4FED2322"/>
    <w:rsid w:val="4FFD53C6"/>
    <w:rsid w:val="501A3D27"/>
    <w:rsid w:val="50265E12"/>
    <w:rsid w:val="50355DE5"/>
    <w:rsid w:val="503D1B16"/>
    <w:rsid w:val="503E193F"/>
    <w:rsid w:val="504467DB"/>
    <w:rsid w:val="505E4959"/>
    <w:rsid w:val="5074268E"/>
    <w:rsid w:val="50876B84"/>
    <w:rsid w:val="508E47DC"/>
    <w:rsid w:val="50923520"/>
    <w:rsid w:val="509C363D"/>
    <w:rsid w:val="50A940E7"/>
    <w:rsid w:val="50AA17E4"/>
    <w:rsid w:val="50AE3F83"/>
    <w:rsid w:val="50CF7A4B"/>
    <w:rsid w:val="50FC1A18"/>
    <w:rsid w:val="51022777"/>
    <w:rsid w:val="51077E16"/>
    <w:rsid w:val="511C39D2"/>
    <w:rsid w:val="51254DDE"/>
    <w:rsid w:val="5135331A"/>
    <w:rsid w:val="5137564E"/>
    <w:rsid w:val="514A237E"/>
    <w:rsid w:val="515C0CB9"/>
    <w:rsid w:val="51610EDB"/>
    <w:rsid w:val="5168443D"/>
    <w:rsid w:val="516C1A4D"/>
    <w:rsid w:val="51821556"/>
    <w:rsid w:val="51A846EE"/>
    <w:rsid w:val="51B46774"/>
    <w:rsid w:val="51BF3983"/>
    <w:rsid w:val="51F10280"/>
    <w:rsid w:val="520923F4"/>
    <w:rsid w:val="5211020B"/>
    <w:rsid w:val="521C7493"/>
    <w:rsid w:val="52367A86"/>
    <w:rsid w:val="52424C81"/>
    <w:rsid w:val="524467AD"/>
    <w:rsid w:val="527D24BA"/>
    <w:rsid w:val="52873776"/>
    <w:rsid w:val="529E7DC9"/>
    <w:rsid w:val="52A1157D"/>
    <w:rsid w:val="52AD1C3B"/>
    <w:rsid w:val="52C276E1"/>
    <w:rsid w:val="52E87B38"/>
    <w:rsid w:val="52F30525"/>
    <w:rsid w:val="52F83F52"/>
    <w:rsid w:val="53046705"/>
    <w:rsid w:val="532452B2"/>
    <w:rsid w:val="533D3764"/>
    <w:rsid w:val="534461E7"/>
    <w:rsid w:val="5350294B"/>
    <w:rsid w:val="535B4CF0"/>
    <w:rsid w:val="536317EF"/>
    <w:rsid w:val="53773EDD"/>
    <w:rsid w:val="53907125"/>
    <w:rsid w:val="53A6039D"/>
    <w:rsid w:val="53D01CCC"/>
    <w:rsid w:val="53DA3C95"/>
    <w:rsid w:val="53DD39B2"/>
    <w:rsid w:val="53DE413A"/>
    <w:rsid w:val="53EA2399"/>
    <w:rsid w:val="5400093A"/>
    <w:rsid w:val="543E150A"/>
    <w:rsid w:val="54563CF7"/>
    <w:rsid w:val="547159D4"/>
    <w:rsid w:val="5486329D"/>
    <w:rsid w:val="54B13217"/>
    <w:rsid w:val="54BB040E"/>
    <w:rsid w:val="54F62233"/>
    <w:rsid w:val="551F414B"/>
    <w:rsid w:val="55411377"/>
    <w:rsid w:val="554169B9"/>
    <w:rsid w:val="5553507B"/>
    <w:rsid w:val="5569348D"/>
    <w:rsid w:val="55891C60"/>
    <w:rsid w:val="55992746"/>
    <w:rsid w:val="559E3812"/>
    <w:rsid w:val="55A4243F"/>
    <w:rsid w:val="55B00ABD"/>
    <w:rsid w:val="55EF58A5"/>
    <w:rsid w:val="55FB2450"/>
    <w:rsid w:val="566C6AAD"/>
    <w:rsid w:val="56880550"/>
    <w:rsid w:val="569549B7"/>
    <w:rsid w:val="569B59A6"/>
    <w:rsid w:val="56BA4008"/>
    <w:rsid w:val="56F00AC2"/>
    <w:rsid w:val="56F31CFD"/>
    <w:rsid w:val="56F65263"/>
    <w:rsid w:val="56F705B5"/>
    <w:rsid w:val="57132F95"/>
    <w:rsid w:val="572D56F6"/>
    <w:rsid w:val="575B54C2"/>
    <w:rsid w:val="5764383E"/>
    <w:rsid w:val="57690382"/>
    <w:rsid w:val="57737278"/>
    <w:rsid w:val="57806D53"/>
    <w:rsid w:val="57817915"/>
    <w:rsid w:val="581D3D33"/>
    <w:rsid w:val="5827740E"/>
    <w:rsid w:val="58392DF4"/>
    <w:rsid w:val="58430210"/>
    <w:rsid w:val="58485368"/>
    <w:rsid w:val="584B6565"/>
    <w:rsid w:val="5863214C"/>
    <w:rsid w:val="58717162"/>
    <w:rsid w:val="58781DC6"/>
    <w:rsid w:val="58853F70"/>
    <w:rsid w:val="589011C0"/>
    <w:rsid w:val="58914CFB"/>
    <w:rsid w:val="589A70FA"/>
    <w:rsid w:val="58A24B8B"/>
    <w:rsid w:val="58A725D8"/>
    <w:rsid w:val="58B8618D"/>
    <w:rsid w:val="58C45F58"/>
    <w:rsid w:val="58FE63E2"/>
    <w:rsid w:val="591279D6"/>
    <w:rsid w:val="592F1B5C"/>
    <w:rsid w:val="59811176"/>
    <w:rsid w:val="599A5310"/>
    <w:rsid w:val="59F85DAB"/>
    <w:rsid w:val="5A145FB7"/>
    <w:rsid w:val="5A3571BF"/>
    <w:rsid w:val="5A400973"/>
    <w:rsid w:val="5A44572C"/>
    <w:rsid w:val="5A85791B"/>
    <w:rsid w:val="5A8A6ADB"/>
    <w:rsid w:val="5A971DBF"/>
    <w:rsid w:val="5AA549B2"/>
    <w:rsid w:val="5AB86784"/>
    <w:rsid w:val="5ACA34DF"/>
    <w:rsid w:val="5AF742D8"/>
    <w:rsid w:val="5B002D6C"/>
    <w:rsid w:val="5B201EB1"/>
    <w:rsid w:val="5B432E41"/>
    <w:rsid w:val="5B4D5E03"/>
    <w:rsid w:val="5B5104F9"/>
    <w:rsid w:val="5B6A7A00"/>
    <w:rsid w:val="5B6F2C19"/>
    <w:rsid w:val="5B9956B2"/>
    <w:rsid w:val="5BAC4E3A"/>
    <w:rsid w:val="5BBC75A4"/>
    <w:rsid w:val="5BC20461"/>
    <w:rsid w:val="5BC71CBC"/>
    <w:rsid w:val="5BF32F12"/>
    <w:rsid w:val="5BFC15BD"/>
    <w:rsid w:val="5C040F8A"/>
    <w:rsid w:val="5C06547D"/>
    <w:rsid w:val="5C0A2FD8"/>
    <w:rsid w:val="5C0C484C"/>
    <w:rsid w:val="5C123043"/>
    <w:rsid w:val="5C1D42A1"/>
    <w:rsid w:val="5C230E90"/>
    <w:rsid w:val="5C362AF4"/>
    <w:rsid w:val="5C3E4720"/>
    <w:rsid w:val="5C472BC4"/>
    <w:rsid w:val="5C526BB4"/>
    <w:rsid w:val="5C5B57F8"/>
    <w:rsid w:val="5C715941"/>
    <w:rsid w:val="5C7523B0"/>
    <w:rsid w:val="5C802FB3"/>
    <w:rsid w:val="5C8F4BCF"/>
    <w:rsid w:val="5CA675F4"/>
    <w:rsid w:val="5CC34110"/>
    <w:rsid w:val="5CC87CE2"/>
    <w:rsid w:val="5D236172"/>
    <w:rsid w:val="5D3751CD"/>
    <w:rsid w:val="5D3D160C"/>
    <w:rsid w:val="5D4609D3"/>
    <w:rsid w:val="5D465377"/>
    <w:rsid w:val="5D577585"/>
    <w:rsid w:val="5D635FCC"/>
    <w:rsid w:val="5D9E2345"/>
    <w:rsid w:val="5DB22A59"/>
    <w:rsid w:val="5DD07349"/>
    <w:rsid w:val="5DFE1B73"/>
    <w:rsid w:val="5E046391"/>
    <w:rsid w:val="5E074110"/>
    <w:rsid w:val="5E211555"/>
    <w:rsid w:val="5E2869D2"/>
    <w:rsid w:val="5E401FD5"/>
    <w:rsid w:val="5E5474D9"/>
    <w:rsid w:val="5E56287D"/>
    <w:rsid w:val="5E58634F"/>
    <w:rsid w:val="5E9A2800"/>
    <w:rsid w:val="5EA51661"/>
    <w:rsid w:val="5EC52109"/>
    <w:rsid w:val="5ED167E0"/>
    <w:rsid w:val="5EDC6635"/>
    <w:rsid w:val="5EDF242A"/>
    <w:rsid w:val="5EEC4CC9"/>
    <w:rsid w:val="5F387DD8"/>
    <w:rsid w:val="5F50041F"/>
    <w:rsid w:val="5F5843B0"/>
    <w:rsid w:val="5F610F9A"/>
    <w:rsid w:val="5F674CD0"/>
    <w:rsid w:val="5F6800CC"/>
    <w:rsid w:val="5F766605"/>
    <w:rsid w:val="5F7B6EC0"/>
    <w:rsid w:val="5F827A0C"/>
    <w:rsid w:val="5F9B1418"/>
    <w:rsid w:val="5FAE7B2D"/>
    <w:rsid w:val="5FD50E06"/>
    <w:rsid w:val="600D41B4"/>
    <w:rsid w:val="600F713A"/>
    <w:rsid w:val="602B5CAC"/>
    <w:rsid w:val="60412AB3"/>
    <w:rsid w:val="60442474"/>
    <w:rsid w:val="605613A7"/>
    <w:rsid w:val="60854409"/>
    <w:rsid w:val="6089592F"/>
    <w:rsid w:val="60A07B49"/>
    <w:rsid w:val="60B4760E"/>
    <w:rsid w:val="60D31A6F"/>
    <w:rsid w:val="60E4245B"/>
    <w:rsid w:val="60F45521"/>
    <w:rsid w:val="61541900"/>
    <w:rsid w:val="61610817"/>
    <w:rsid w:val="618C6950"/>
    <w:rsid w:val="61905F8C"/>
    <w:rsid w:val="61B42655"/>
    <w:rsid w:val="61B64AE6"/>
    <w:rsid w:val="61DF648C"/>
    <w:rsid w:val="61EB04E9"/>
    <w:rsid w:val="620F7978"/>
    <w:rsid w:val="622F4266"/>
    <w:rsid w:val="62340A15"/>
    <w:rsid w:val="62462A72"/>
    <w:rsid w:val="62545E33"/>
    <w:rsid w:val="627A499B"/>
    <w:rsid w:val="62835C1F"/>
    <w:rsid w:val="628F5929"/>
    <w:rsid w:val="62CF4061"/>
    <w:rsid w:val="62ED7494"/>
    <w:rsid w:val="63030F14"/>
    <w:rsid w:val="63176B72"/>
    <w:rsid w:val="631F28F3"/>
    <w:rsid w:val="632068F5"/>
    <w:rsid w:val="636173F7"/>
    <w:rsid w:val="636C1F8E"/>
    <w:rsid w:val="639076DF"/>
    <w:rsid w:val="63A06A41"/>
    <w:rsid w:val="640377CE"/>
    <w:rsid w:val="640C3504"/>
    <w:rsid w:val="6413475D"/>
    <w:rsid w:val="64402990"/>
    <w:rsid w:val="645B5B40"/>
    <w:rsid w:val="64671E02"/>
    <w:rsid w:val="64A036C7"/>
    <w:rsid w:val="64B43D65"/>
    <w:rsid w:val="64B52719"/>
    <w:rsid w:val="64B87558"/>
    <w:rsid w:val="64DB7D2E"/>
    <w:rsid w:val="64E75BE6"/>
    <w:rsid w:val="64EC5F80"/>
    <w:rsid w:val="64F6132C"/>
    <w:rsid w:val="64F87AB2"/>
    <w:rsid w:val="6503529A"/>
    <w:rsid w:val="654235AD"/>
    <w:rsid w:val="65454B08"/>
    <w:rsid w:val="654F5B7F"/>
    <w:rsid w:val="656B6764"/>
    <w:rsid w:val="6586222B"/>
    <w:rsid w:val="65954339"/>
    <w:rsid w:val="65A12770"/>
    <w:rsid w:val="65F554EA"/>
    <w:rsid w:val="6612488F"/>
    <w:rsid w:val="661462F7"/>
    <w:rsid w:val="66231B10"/>
    <w:rsid w:val="66543314"/>
    <w:rsid w:val="667128E4"/>
    <w:rsid w:val="667C1F05"/>
    <w:rsid w:val="66A85798"/>
    <w:rsid w:val="66B329EA"/>
    <w:rsid w:val="66E30E48"/>
    <w:rsid w:val="66FD7A4F"/>
    <w:rsid w:val="67010AE3"/>
    <w:rsid w:val="672112E1"/>
    <w:rsid w:val="672A2D67"/>
    <w:rsid w:val="67420EC9"/>
    <w:rsid w:val="67685576"/>
    <w:rsid w:val="67686F27"/>
    <w:rsid w:val="67740C3E"/>
    <w:rsid w:val="67754B8E"/>
    <w:rsid w:val="67840E3F"/>
    <w:rsid w:val="678B7FCB"/>
    <w:rsid w:val="67A744C9"/>
    <w:rsid w:val="67C119C7"/>
    <w:rsid w:val="67C373D8"/>
    <w:rsid w:val="68002120"/>
    <w:rsid w:val="680D1350"/>
    <w:rsid w:val="68282E58"/>
    <w:rsid w:val="682859FC"/>
    <w:rsid w:val="6844684A"/>
    <w:rsid w:val="685343D6"/>
    <w:rsid w:val="68A42834"/>
    <w:rsid w:val="68E814B4"/>
    <w:rsid w:val="68F91EAB"/>
    <w:rsid w:val="69142EFB"/>
    <w:rsid w:val="69154D60"/>
    <w:rsid w:val="69466661"/>
    <w:rsid w:val="694A6DBA"/>
    <w:rsid w:val="69791826"/>
    <w:rsid w:val="697D31CA"/>
    <w:rsid w:val="697E3C44"/>
    <w:rsid w:val="69951D6A"/>
    <w:rsid w:val="69CD7FDE"/>
    <w:rsid w:val="69D709A9"/>
    <w:rsid w:val="69DA654F"/>
    <w:rsid w:val="6A066F7A"/>
    <w:rsid w:val="6A195354"/>
    <w:rsid w:val="6A313ACF"/>
    <w:rsid w:val="6A367232"/>
    <w:rsid w:val="6A3828E1"/>
    <w:rsid w:val="6A3E49CA"/>
    <w:rsid w:val="6A5B015F"/>
    <w:rsid w:val="6A615C08"/>
    <w:rsid w:val="6AC4631F"/>
    <w:rsid w:val="6AC9111D"/>
    <w:rsid w:val="6ACE2499"/>
    <w:rsid w:val="6ADD1396"/>
    <w:rsid w:val="6AE2354A"/>
    <w:rsid w:val="6AE91398"/>
    <w:rsid w:val="6B001D33"/>
    <w:rsid w:val="6B076250"/>
    <w:rsid w:val="6B0D2A8A"/>
    <w:rsid w:val="6B0F3217"/>
    <w:rsid w:val="6B22477C"/>
    <w:rsid w:val="6B320A31"/>
    <w:rsid w:val="6B491DA4"/>
    <w:rsid w:val="6B5D28FD"/>
    <w:rsid w:val="6B5E4D2E"/>
    <w:rsid w:val="6B634467"/>
    <w:rsid w:val="6B7D0AFE"/>
    <w:rsid w:val="6B837184"/>
    <w:rsid w:val="6BC71444"/>
    <w:rsid w:val="6BDC52A9"/>
    <w:rsid w:val="6BE116D3"/>
    <w:rsid w:val="6BF058FA"/>
    <w:rsid w:val="6C1978E6"/>
    <w:rsid w:val="6C2A7865"/>
    <w:rsid w:val="6C2C31E3"/>
    <w:rsid w:val="6C2D715B"/>
    <w:rsid w:val="6C3C1E75"/>
    <w:rsid w:val="6C4D516A"/>
    <w:rsid w:val="6C5207BE"/>
    <w:rsid w:val="6C6A54FD"/>
    <w:rsid w:val="6C735A5D"/>
    <w:rsid w:val="6C82426E"/>
    <w:rsid w:val="6CC76B66"/>
    <w:rsid w:val="6CE229A5"/>
    <w:rsid w:val="6CE346E3"/>
    <w:rsid w:val="6CF40293"/>
    <w:rsid w:val="6CF839D9"/>
    <w:rsid w:val="6D257859"/>
    <w:rsid w:val="6D4119C0"/>
    <w:rsid w:val="6D555633"/>
    <w:rsid w:val="6D572015"/>
    <w:rsid w:val="6D8259F7"/>
    <w:rsid w:val="6DA306D8"/>
    <w:rsid w:val="6DB14B61"/>
    <w:rsid w:val="6DB166DC"/>
    <w:rsid w:val="6DB70CB4"/>
    <w:rsid w:val="6E094352"/>
    <w:rsid w:val="6E424BD5"/>
    <w:rsid w:val="6EBB7AF6"/>
    <w:rsid w:val="6EEA43DA"/>
    <w:rsid w:val="6F1537EE"/>
    <w:rsid w:val="6F525376"/>
    <w:rsid w:val="6F5834D8"/>
    <w:rsid w:val="6F815117"/>
    <w:rsid w:val="6F9456A2"/>
    <w:rsid w:val="6FB37FD9"/>
    <w:rsid w:val="6FC927B1"/>
    <w:rsid w:val="6FD55483"/>
    <w:rsid w:val="6FE85F62"/>
    <w:rsid w:val="6FFB71F0"/>
    <w:rsid w:val="70253E6C"/>
    <w:rsid w:val="7028758A"/>
    <w:rsid w:val="702A2DF0"/>
    <w:rsid w:val="704A1802"/>
    <w:rsid w:val="70557E0B"/>
    <w:rsid w:val="708F3F4F"/>
    <w:rsid w:val="70AA1938"/>
    <w:rsid w:val="70C413C2"/>
    <w:rsid w:val="70EC1752"/>
    <w:rsid w:val="7137018B"/>
    <w:rsid w:val="714856F9"/>
    <w:rsid w:val="714C6327"/>
    <w:rsid w:val="719E503F"/>
    <w:rsid w:val="71A30E24"/>
    <w:rsid w:val="71AC3D91"/>
    <w:rsid w:val="71BB1304"/>
    <w:rsid w:val="71D315A7"/>
    <w:rsid w:val="71D9326F"/>
    <w:rsid w:val="71E7403D"/>
    <w:rsid w:val="71F83376"/>
    <w:rsid w:val="71FF0740"/>
    <w:rsid w:val="71FF0BB1"/>
    <w:rsid w:val="7205522D"/>
    <w:rsid w:val="728733AE"/>
    <w:rsid w:val="728A466C"/>
    <w:rsid w:val="72A1542E"/>
    <w:rsid w:val="72D037B9"/>
    <w:rsid w:val="72D3059A"/>
    <w:rsid w:val="72D86580"/>
    <w:rsid w:val="72DD62F0"/>
    <w:rsid w:val="72EB0849"/>
    <w:rsid w:val="73005E81"/>
    <w:rsid w:val="73013FCC"/>
    <w:rsid w:val="7305661E"/>
    <w:rsid w:val="730B40D5"/>
    <w:rsid w:val="731516FB"/>
    <w:rsid w:val="734B3290"/>
    <w:rsid w:val="734E5AA8"/>
    <w:rsid w:val="73547991"/>
    <w:rsid w:val="736938A6"/>
    <w:rsid w:val="736B7CB7"/>
    <w:rsid w:val="73832C16"/>
    <w:rsid w:val="738E6C4C"/>
    <w:rsid w:val="739007EC"/>
    <w:rsid w:val="739169F9"/>
    <w:rsid w:val="739F15D1"/>
    <w:rsid w:val="73D11781"/>
    <w:rsid w:val="73F11FA4"/>
    <w:rsid w:val="73F328B4"/>
    <w:rsid w:val="73F8703D"/>
    <w:rsid w:val="740E561C"/>
    <w:rsid w:val="74366A2C"/>
    <w:rsid w:val="74375F03"/>
    <w:rsid w:val="7455588A"/>
    <w:rsid w:val="745D0A44"/>
    <w:rsid w:val="748D793D"/>
    <w:rsid w:val="749E119A"/>
    <w:rsid w:val="74D33EF6"/>
    <w:rsid w:val="74D901D8"/>
    <w:rsid w:val="74F51705"/>
    <w:rsid w:val="74F62D22"/>
    <w:rsid w:val="750630EF"/>
    <w:rsid w:val="750C0D23"/>
    <w:rsid w:val="750C3C60"/>
    <w:rsid w:val="75317252"/>
    <w:rsid w:val="75587EE6"/>
    <w:rsid w:val="756C1B2B"/>
    <w:rsid w:val="7572258D"/>
    <w:rsid w:val="75992D53"/>
    <w:rsid w:val="75A04E43"/>
    <w:rsid w:val="75A91B6E"/>
    <w:rsid w:val="75B35979"/>
    <w:rsid w:val="75BA093F"/>
    <w:rsid w:val="75D94171"/>
    <w:rsid w:val="75F770AF"/>
    <w:rsid w:val="75FB22F9"/>
    <w:rsid w:val="761A6A1B"/>
    <w:rsid w:val="761D211C"/>
    <w:rsid w:val="76250470"/>
    <w:rsid w:val="762E5215"/>
    <w:rsid w:val="76346F66"/>
    <w:rsid w:val="7654205F"/>
    <w:rsid w:val="767A50C2"/>
    <w:rsid w:val="7698243C"/>
    <w:rsid w:val="769A7B14"/>
    <w:rsid w:val="769D4442"/>
    <w:rsid w:val="76A842C4"/>
    <w:rsid w:val="76A95F35"/>
    <w:rsid w:val="76AC07FE"/>
    <w:rsid w:val="76AF515A"/>
    <w:rsid w:val="76B6368F"/>
    <w:rsid w:val="76CB150B"/>
    <w:rsid w:val="76E806D7"/>
    <w:rsid w:val="76E85B8D"/>
    <w:rsid w:val="770C3F16"/>
    <w:rsid w:val="773751BA"/>
    <w:rsid w:val="773D64AD"/>
    <w:rsid w:val="77647B24"/>
    <w:rsid w:val="77760F59"/>
    <w:rsid w:val="777703EE"/>
    <w:rsid w:val="777D4FCB"/>
    <w:rsid w:val="7798025B"/>
    <w:rsid w:val="77AF28E8"/>
    <w:rsid w:val="77CA5641"/>
    <w:rsid w:val="77DE7281"/>
    <w:rsid w:val="77E06E55"/>
    <w:rsid w:val="77F652C1"/>
    <w:rsid w:val="780D4DDE"/>
    <w:rsid w:val="78203AD8"/>
    <w:rsid w:val="782A44C7"/>
    <w:rsid w:val="78307537"/>
    <w:rsid w:val="785139C9"/>
    <w:rsid w:val="785B21C7"/>
    <w:rsid w:val="786979DB"/>
    <w:rsid w:val="786D2338"/>
    <w:rsid w:val="786E3042"/>
    <w:rsid w:val="78780CEE"/>
    <w:rsid w:val="78875582"/>
    <w:rsid w:val="788A489C"/>
    <w:rsid w:val="78936E26"/>
    <w:rsid w:val="78AB33EC"/>
    <w:rsid w:val="78C058C0"/>
    <w:rsid w:val="78C83AD2"/>
    <w:rsid w:val="78DA6ABA"/>
    <w:rsid w:val="7927660D"/>
    <w:rsid w:val="792A6984"/>
    <w:rsid w:val="79430AC2"/>
    <w:rsid w:val="796310BB"/>
    <w:rsid w:val="798A5C60"/>
    <w:rsid w:val="79920009"/>
    <w:rsid w:val="799675C9"/>
    <w:rsid w:val="79976B54"/>
    <w:rsid w:val="79A07515"/>
    <w:rsid w:val="79C03E2E"/>
    <w:rsid w:val="7A003E33"/>
    <w:rsid w:val="7A00729F"/>
    <w:rsid w:val="7A2E15EF"/>
    <w:rsid w:val="7A345080"/>
    <w:rsid w:val="7A392CE7"/>
    <w:rsid w:val="7A5D4A19"/>
    <w:rsid w:val="7A6944AD"/>
    <w:rsid w:val="7A6E07B0"/>
    <w:rsid w:val="7A9861CB"/>
    <w:rsid w:val="7ACA5466"/>
    <w:rsid w:val="7AD45C10"/>
    <w:rsid w:val="7AE3328E"/>
    <w:rsid w:val="7AF53A9D"/>
    <w:rsid w:val="7B015340"/>
    <w:rsid w:val="7B025A25"/>
    <w:rsid w:val="7B0A6A9B"/>
    <w:rsid w:val="7B0D2818"/>
    <w:rsid w:val="7B186573"/>
    <w:rsid w:val="7B260F87"/>
    <w:rsid w:val="7B994E29"/>
    <w:rsid w:val="7BA838BD"/>
    <w:rsid w:val="7BD41347"/>
    <w:rsid w:val="7BD673E4"/>
    <w:rsid w:val="7BE32FBE"/>
    <w:rsid w:val="7C2B048D"/>
    <w:rsid w:val="7C996138"/>
    <w:rsid w:val="7C9B7124"/>
    <w:rsid w:val="7CB82DCD"/>
    <w:rsid w:val="7CBB6BA4"/>
    <w:rsid w:val="7CC37A67"/>
    <w:rsid w:val="7CE41AA1"/>
    <w:rsid w:val="7D0E5203"/>
    <w:rsid w:val="7D174F06"/>
    <w:rsid w:val="7D1A1482"/>
    <w:rsid w:val="7D244665"/>
    <w:rsid w:val="7D393862"/>
    <w:rsid w:val="7D6D0647"/>
    <w:rsid w:val="7D7035DC"/>
    <w:rsid w:val="7D831B33"/>
    <w:rsid w:val="7DA9460F"/>
    <w:rsid w:val="7DDF08AD"/>
    <w:rsid w:val="7DE65FBE"/>
    <w:rsid w:val="7DF81DFD"/>
    <w:rsid w:val="7DFF6F70"/>
    <w:rsid w:val="7E1640FB"/>
    <w:rsid w:val="7E370647"/>
    <w:rsid w:val="7E3A6DE8"/>
    <w:rsid w:val="7E3B2283"/>
    <w:rsid w:val="7E56329C"/>
    <w:rsid w:val="7E6C5B31"/>
    <w:rsid w:val="7E6F6EBC"/>
    <w:rsid w:val="7E73271F"/>
    <w:rsid w:val="7E7B3986"/>
    <w:rsid w:val="7E826950"/>
    <w:rsid w:val="7E9064E4"/>
    <w:rsid w:val="7E9A2761"/>
    <w:rsid w:val="7E9A50CB"/>
    <w:rsid w:val="7E9E2C4F"/>
    <w:rsid w:val="7E9F4D2C"/>
    <w:rsid w:val="7EA30CDC"/>
    <w:rsid w:val="7EBA320B"/>
    <w:rsid w:val="7EE77D52"/>
    <w:rsid w:val="7EF82D86"/>
    <w:rsid w:val="7F2F0053"/>
    <w:rsid w:val="7F431180"/>
    <w:rsid w:val="7F511D57"/>
    <w:rsid w:val="7F545C0A"/>
    <w:rsid w:val="7F631191"/>
    <w:rsid w:val="7F6C1BA5"/>
    <w:rsid w:val="7F6C4C7C"/>
    <w:rsid w:val="7F7405C7"/>
    <w:rsid w:val="7F8A7F3B"/>
    <w:rsid w:val="7F9D3DF9"/>
    <w:rsid w:val="7FC342F2"/>
    <w:rsid w:val="7FC90C93"/>
    <w:rsid w:val="7FEB7E92"/>
    <w:rsid w:val="7FFA2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99"/>
    <w:pPr>
      <w:keepNext/>
      <w:keepLines/>
      <w:spacing w:line="576" w:lineRule="auto"/>
      <w:jc w:val="center"/>
      <w:outlineLvl w:val="0"/>
    </w:pPr>
    <w:rPr>
      <w:rFonts w:ascii="Times New Roman" w:hAnsi="Times New Roman"/>
      <w:b/>
      <w:kern w:val="44"/>
      <w:sz w:val="32"/>
      <w:szCs w:val="20"/>
    </w:rPr>
  </w:style>
  <w:style w:type="paragraph" w:styleId="4">
    <w:name w:val="heading 2"/>
    <w:basedOn w:val="1"/>
    <w:next w:val="1"/>
    <w:link w:val="41"/>
    <w:qFormat/>
    <w:uiPriority w:val="99"/>
    <w:pPr>
      <w:keepNext/>
      <w:keepLines/>
      <w:spacing w:line="413" w:lineRule="auto"/>
      <w:jc w:val="left"/>
      <w:outlineLvl w:val="1"/>
    </w:pPr>
    <w:rPr>
      <w:rFonts w:ascii="Cambria" w:hAnsi="Cambria"/>
      <w:b/>
      <w:bCs/>
      <w:kern w:val="0"/>
      <w:sz w:val="32"/>
      <w:szCs w:val="32"/>
    </w:rPr>
  </w:style>
  <w:style w:type="paragraph" w:styleId="5">
    <w:name w:val="heading 3"/>
    <w:basedOn w:val="1"/>
    <w:next w:val="1"/>
    <w:link w:val="42"/>
    <w:qFormat/>
    <w:uiPriority w:val="99"/>
    <w:pPr>
      <w:keepNext/>
      <w:keepLines/>
      <w:spacing w:line="413" w:lineRule="auto"/>
      <w:outlineLvl w:val="2"/>
    </w:pPr>
    <w:rPr>
      <w:b/>
      <w:bCs/>
      <w:kern w:val="0"/>
      <w:sz w:val="32"/>
      <w:szCs w:val="32"/>
    </w:rPr>
  </w:style>
  <w:style w:type="paragraph" w:styleId="6">
    <w:name w:val="heading 4"/>
    <w:basedOn w:val="1"/>
    <w:next w:val="1"/>
    <w:link w:val="43"/>
    <w:qFormat/>
    <w:uiPriority w:val="99"/>
    <w:pPr>
      <w:keepNext/>
      <w:keepLines/>
      <w:jc w:val="left"/>
      <w:outlineLvl w:val="3"/>
    </w:pPr>
    <w:rPr>
      <w:rFonts w:ascii="Cambria" w:hAnsi="Cambria"/>
      <w:b/>
      <w:bCs/>
      <w:kern w:val="0"/>
      <w:sz w:val="28"/>
      <w:szCs w:val="28"/>
    </w:rPr>
  </w:style>
  <w:style w:type="paragraph" w:styleId="7">
    <w:name w:val="heading 5"/>
    <w:basedOn w:val="1"/>
    <w:next w:val="1"/>
    <w:link w:val="46"/>
    <w:qFormat/>
    <w:uiPriority w:val="99"/>
    <w:pPr>
      <w:keepNext/>
      <w:keepLines/>
      <w:spacing w:line="372" w:lineRule="auto"/>
      <w:outlineLvl w:val="4"/>
    </w:pPr>
    <w:rPr>
      <w:b/>
      <w:bCs/>
      <w:kern w:val="0"/>
      <w:sz w:val="28"/>
      <w:szCs w:val="28"/>
    </w:rPr>
  </w:style>
  <w:style w:type="paragraph" w:styleId="8">
    <w:name w:val="heading 6"/>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rPr>
      <w:kern w:val="0"/>
      <w:sz w:val="20"/>
      <w:szCs w:val="20"/>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20"/>
    </w:pPr>
    <w:rPr>
      <w:szCs w:val="20"/>
    </w:rPr>
  </w:style>
  <w:style w:type="paragraph" w:styleId="11">
    <w:name w:val="Plain Text"/>
    <w:basedOn w:val="1"/>
    <w:link w:val="53"/>
    <w:qFormat/>
    <w:uiPriority w:val="99"/>
    <w:pPr>
      <w:spacing w:line="324" w:lineRule="auto"/>
    </w:pPr>
    <w:rPr>
      <w:rFonts w:ascii="宋体" w:hAnsi="Courier New"/>
      <w:kern w:val="0"/>
      <w:szCs w:val="21"/>
    </w:rPr>
  </w:style>
  <w:style w:type="paragraph" w:styleId="12">
    <w:name w:val="Document Map"/>
    <w:basedOn w:val="1"/>
    <w:link w:val="51"/>
    <w:qFormat/>
    <w:uiPriority w:val="99"/>
    <w:rPr>
      <w:rFonts w:ascii="宋体"/>
      <w:sz w:val="18"/>
      <w:szCs w:val="18"/>
    </w:rPr>
  </w:style>
  <w:style w:type="paragraph" w:styleId="13">
    <w:name w:val="annotation text"/>
    <w:basedOn w:val="1"/>
    <w:link w:val="47"/>
    <w:qFormat/>
    <w:uiPriority w:val="99"/>
    <w:pPr>
      <w:jc w:val="left"/>
    </w:pPr>
    <w:rPr>
      <w:rFonts w:ascii="宋体"/>
      <w:kern w:val="0"/>
      <w:sz w:val="22"/>
    </w:rPr>
  </w:style>
  <w:style w:type="paragraph" w:styleId="14">
    <w:name w:val="Body Text Indent"/>
    <w:basedOn w:val="1"/>
    <w:link w:val="52"/>
    <w:qFormat/>
    <w:uiPriority w:val="99"/>
    <w:pPr>
      <w:ind w:left="420" w:leftChars="200"/>
    </w:pPr>
    <w:rPr>
      <w:kern w:val="0"/>
      <w:sz w:val="20"/>
      <w:szCs w:val="20"/>
    </w:rPr>
  </w:style>
  <w:style w:type="paragraph" w:styleId="15">
    <w:name w:val="toc 3"/>
    <w:basedOn w:val="1"/>
    <w:next w:val="1"/>
    <w:qFormat/>
    <w:uiPriority w:val="99"/>
    <w:pPr>
      <w:ind w:left="840" w:leftChars="400"/>
    </w:pPr>
  </w:style>
  <w:style w:type="paragraph" w:styleId="16">
    <w:name w:val="Date"/>
    <w:basedOn w:val="1"/>
    <w:next w:val="1"/>
    <w:link w:val="54"/>
    <w:qFormat/>
    <w:uiPriority w:val="99"/>
    <w:rPr>
      <w:kern w:val="0"/>
      <w:sz w:val="20"/>
      <w:szCs w:val="20"/>
    </w:rPr>
  </w:style>
  <w:style w:type="paragraph" w:styleId="17">
    <w:name w:val="Body Text Indent 2"/>
    <w:basedOn w:val="1"/>
    <w:link w:val="55"/>
    <w:qFormat/>
    <w:uiPriority w:val="99"/>
    <w:pPr>
      <w:spacing w:after="120" w:line="480" w:lineRule="auto"/>
      <w:ind w:left="420" w:leftChars="200"/>
    </w:pPr>
    <w:rPr>
      <w:kern w:val="0"/>
      <w:sz w:val="20"/>
      <w:szCs w:val="20"/>
    </w:rPr>
  </w:style>
  <w:style w:type="paragraph" w:styleId="18">
    <w:name w:val="Balloon Text"/>
    <w:basedOn w:val="1"/>
    <w:link w:val="56"/>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kern w:val="0"/>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99"/>
  </w:style>
  <w:style w:type="paragraph" w:styleId="22">
    <w:name w:val="footnote text"/>
    <w:basedOn w:val="1"/>
    <w:link w:val="59"/>
    <w:qFormat/>
    <w:uiPriority w:val="99"/>
    <w:pPr>
      <w:snapToGrid w:val="0"/>
      <w:jc w:val="left"/>
    </w:pPr>
    <w:rPr>
      <w:kern w:val="0"/>
      <w:sz w:val="18"/>
      <w:szCs w:val="18"/>
    </w:rPr>
  </w:style>
  <w:style w:type="paragraph" w:styleId="23">
    <w:name w:val="toc 2"/>
    <w:basedOn w:val="1"/>
    <w:next w:val="1"/>
    <w:qFormat/>
    <w:uiPriority w:val="99"/>
    <w:pPr>
      <w:ind w:left="420" w:leftChars="200"/>
    </w:pPr>
  </w:style>
  <w:style w:type="paragraph" w:styleId="24">
    <w:name w:val="Body Text 2"/>
    <w:basedOn w:val="1"/>
    <w:link w:val="60"/>
    <w:qFormat/>
    <w:uiPriority w:val="99"/>
    <w:pPr>
      <w:jc w:val="center"/>
    </w:pPr>
    <w:rPr>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3"/>
    <w:next w:val="13"/>
    <w:link w:val="48"/>
    <w:qFormat/>
    <w:uiPriority w:val="99"/>
    <w:rPr>
      <w:rFonts w:ascii="Calibri"/>
      <w:b/>
      <w:bCs/>
      <w:kern w:val="2"/>
    </w:rPr>
  </w:style>
  <w:style w:type="paragraph" w:styleId="27">
    <w:name w:val="Body Text First Indent"/>
    <w:basedOn w:val="2"/>
    <w:link w:val="50"/>
    <w:qFormat/>
    <w:uiPriority w:val="99"/>
    <w:pPr>
      <w:ind w:firstLine="420" w:firstLineChars="100"/>
    </w:pPr>
  </w:style>
  <w:style w:type="paragraph" w:styleId="28">
    <w:name w:val="Body Text First Indent 2"/>
    <w:basedOn w:val="14"/>
    <w:unhideWhenUsed/>
    <w:qFormat/>
    <w:locked/>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rPr>
  </w:style>
  <w:style w:type="character" w:styleId="33">
    <w:name w:val="page number"/>
    <w:basedOn w:val="31"/>
    <w:qFormat/>
    <w:uiPriority w:val="99"/>
    <w:rPr>
      <w:rFonts w:cs="Times New Roman"/>
    </w:rPr>
  </w:style>
  <w:style w:type="character" w:styleId="34">
    <w:name w:val="FollowedHyperlink"/>
    <w:basedOn w:val="31"/>
    <w:qFormat/>
    <w:uiPriority w:val="99"/>
    <w:rPr>
      <w:rFonts w:ascii="宋体" w:hAnsi="宋体" w:eastAsia="宋体" w:cs="Times New Roman"/>
      <w:color w:val="000000"/>
      <w:sz w:val="18"/>
      <w:u w:val="none"/>
    </w:rPr>
  </w:style>
  <w:style w:type="character" w:styleId="35">
    <w:name w:val="Emphasis"/>
    <w:basedOn w:val="31"/>
    <w:qFormat/>
    <w:uiPriority w:val="99"/>
    <w:rPr>
      <w:rFonts w:cs="Times New Roman"/>
      <w:i/>
    </w:rPr>
  </w:style>
  <w:style w:type="character" w:styleId="36">
    <w:name w:val="Hyperlink"/>
    <w:basedOn w:val="31"/>
    <w:qFormat/>
    <w:uiPriority w:val="99"/>
    <w:rPr>
      <w:rFonts w:cs="Times New Roman"/>
      <w:color w:val="0000FF"/>
      <w:u w:val="single"/>
    </w:rPr>
  </w:style>
  <w:style w:type="character" w:styleId="37">
    <w:name w:val="annotation reference"/>
    <w:basedOn w:val="31"/>
    <w:qFormat/>
    <w:uiPriority w:val="99"/>
    <w:rPr>
      <w:rFonts w:cs="Times New Roman"/>
      <w:sz w:val="21"/>
    </w:rPr>
  </w:style>
  <w:style w:type="character" w:styleId="38">
    <w:name w:val="HTML Cite"/>
    <w:basedOn w:val="31"/>
    <w:qFormat/>
    <w:uiPriority w:val="99"/>
    <w:rPr>
      <w:rFonts w:cs="Times New Roman"/>
      <w:sz w:val="24"/>
    </w:rPr>
  </w:style>
  <w:style w:type="character" w:styleId="39">
    <w:name w:val="footnote reference"/>
    <w:basedOn w:val="31"/>
    <w:qFormat/>
    <w:uiPriority w:val="99"/>
    <w:rPr>
      <w:rFonts w:cs="Times New Roman"/>
      <w:vertAlign w:val="superscript"/>
    </w:rPr>
  </w:style>
  <w:style w:type="character" w:customStyle="1" w:styleId="40">
    <w:name w:val="标题 1 Char"/>
    <w:basedOn w:val="31"/>
    <w:link w:val="3"/>
    <w:qFormat/>
    <w:locked/>
    <w:uiPriority w:val="99"/>
    <w:rPr>
      <w:rFonts w:ascii="Times New Roman" w:hAnsi="Times New Roman" w:eastAsia="宋体"/>
      <w:b/>
      <w:kern w:val="44"/>
      <w:sz w:val="32"/>
    </w:rPr>
  </w:style>
  <w:style w:type="character" w:customStyle="1" w:styleId="41">
    <w:name w:val="标题 2 Char"/>
    <w:basedOn w:val="31"/>
    <w:link w:val="4"/>
    <w:semiHidden/>
    <w:qFormat/>
    <w:locked/>
    <w:uiPriority w:val="99"/>
    <w:rPr>
      <w:rFonts w:ascii="Cambria" w:hAnsi="Cambria" w:eastAsia="宋体"/>
      <w:b/>
      <w:sz w:val="32"/>
    </w:rPr>
  </w:style>
  <w:style w:type="character" w:customStyle="1" w:styleId="42">
    <w:name w:val="标题 3 Char"/>
    <w:basedOn w:val="31"/>
    <w:link w:val="5"/>
    <w:semiHidden/>
    <w:qFormat/>
    <w:locked/>
    <w:uiPriority w:val="99"/>
    <w:rPr>
      <w:rFonts w:ascii="Calibri" w:hAnsi="Calibri"/>
      <w:b/>
      <w:sz w:val="32"/>
    </w:rPr>
  </w:style>
  <w:style w:type="character" w:customStyle="1" w:styleId="43">
    <w:name w:val="标题 4 Char"/>
    <w:basedOn w:val="31"/>
    <w:link w:val="6"/>
    <w:semiHidden/>
    <w:qFormat/>
    <w:locked/>
    <w:uiPriority w:val="99"/>
    <w:rPr>
      <w:rFonts w:ascii="Cambria" w:hAnsi="Cambria" w:eastAsia="宋体"/>
      <w:b/>
      <w:sz w:val="28"/>
    </w:rPr>
  </w:style>
  <w:style w:type="paragraph" w:customStyle="1" w:styleId="44">
    <w:name w:val="正文缩进1"/>
    <w:basedOn w:val="1"/>
    <w:qFormat/>
    <w:uiPriority w:val="7"/>
    <w:pPr>
      <w:ind w:firstLine="420"/>
    </w:pPr>
    <w:rPr>
      <w:szCs w:val="20"/>
    </w:rPr>
  </w:style>
  <w:style w:type="paragraph" w:customStyle="1" w:styleId="45">
    <w:name w:val="无间隔1"/>
    <w:qFormat/>
    <w:uiPriority w:val="0"/>
    <w:rPr>
      <w:rFonts w:ascii="Times New Roman" w:hAnsi="Times New Roman" w:eastAsia="宋体" w:cs="Times New Roman"/>
      <w:kern w:val="2"/>
      <w:sz w:val="21"/>
      <w:szCs w:val="22"/>
      <w:lang w:val="en-US" w:eastAsia="zh-CN" w:bidi="ar-SA"/>
    </w:rPr>
  </w:style>
  <w:style w:type="character" w:customStyle="1" w:styleId="46">
    <w:name w:val="标题 5 Char"/>
    <w:basedOn w:val="31"/>
    <w:link w:val="7"/>
    <w:semiHidden/>
    <w:qFormat/>
    <w:locked/>
    <w:uiPriority w:val="99"/>
    <w:rPr>
      <w:rFonts w:ascii="Calibri" w:hAnsi="Calibri"/>
      <w:b/>
      <w:sz w:val="28"/>
    </w:rPr>
  </w:style>
  <w:style w:type="character" w:customStyle="1" w:styleId="47">
    <w:name w:val="批注文字 Char"/>
    <w:basedOn w:val="31"/>
    <w:link w:val="13"/>
    <w:qFormat/>
    <w:locked/>
    <w:uiPriority w:val="99"/>
    <w:rPr>
      <w:rFonts w:ascii="宋体" w:hAnsi="Calibri" w:eastAsia="宋体"/>
      <w:sz w:val="22"/>
    </w:rPr>
  </w:style>
  <w:style w:type="character" w:customStyle="1" w:styleId="48">
    <w:name w:val="批注主题 Char"/>
    <w:basedOn w:val="47"/>
    <w:link w:val="26"/>
    <w:qFormat/>
    <w:locked/>
    <w:uiPriority w:val="99"/>
    <w:rPr>
      <w:rFonts w:ascii="Calibri" w:hAnsi="Calibri" w:eastAsia="宋体"/>
      <w:b/>
      <w:kern w:val="2"/>
      <w:sz w:val="22"/>
    </w:rPr>
  </w:style>
  <w:style w:type="character" w:customStyle="1" w:styleId="49">
    <w:name w:val="正文文本 Char"/>
    <w:basedOn w:val="31"/>
    <w:link w:val="2"/>
    <w:semiHidden/>
    <w:qFormat/>
    <w:locked/>
    <w:uiPriority w:val="99"/>
    <w:rPr>
      <w:rFonts w:ascii="Calibri" w:hAnsi="Calibri"/>
    </w:rPr>
  </w:style>
  <w:style w:type="character" w:customStyle="1" w:styleId="50">
    <w:name w:val="正文首行缩进 Char"/>
    <w:basedOn w:val="49"/>
    <w:link w:val="27"/>
    <w:semiHidden/>
    <w:qFormat/>
    <w:locked/>
    <w:uiPriority w:val="99"/>
    <w:rPr>
      <w:rFonts w:ascii="Calibri" w:hAnsi="Calibri" w:cs="Times New Roman"/>
    </w:rPr>
  </w:style>
  <w:style w:type="character" w:customStyle="1" w:styleId="51">
    <w:name w:val="文档结构图 Char"/>
    <w:basedOn w:val="31"/>
    <w:link w:val="12"/>
    <w:qFormat/>
    <w:locked/>
    <w:uiPriority w:val="99"/>
    <w:rPr>
      <w:rFonts w:ascii="宋体" w:hAnsi="Calibri"/>
      <w:kern w:val="2"/>
      <w:sz w:val="18"/>
    </w:rPr>
  </w:style>
  <w:style w:type="character" w:customStyle="1" w:styleId="52">
    <w:name w:val="正文文本缩进 Char"/>
    <w:basedOn w:val="31"/>
    <w:link w:val="14"/>
    <w:semiHidden/>
    <w:qFormat/>
    <w:locked/>
    <w:uiPriority w:val="99"/>
    <w:rPr>
      <w:rFonts w:ascii="Calibri" w:hAnsi="Calibri"/>
    </w:rPr>
  </w:style>
  <w:style w:type="character" w:customStyle="1" w:styleId="53">
    <w:name w:val="纯文本 Char"/>
    <w:basedOn w:val="31"/>
    <w:link w:val="11"/>
    <w:semiHidden/>
    <w:qFormat/>
    <w:locked/>
    <w:uiPriority w:val="99"/>
    <w:rPr>
      <w:rFonts w:ascii="宋体" w:hAnsi="Courier New"/>
      <w:sz w:val="21"/>
    </w:rPr>
  </w:style>
  <w:style w:type="character" w:customStyle="1" w:styleId="54">
    <w:name w:val="日期 Char"/>
    <w:basedOn w:val="31"/>
    <w:link w:val="16"/>
    <w:semiHidden/>
    <w:qFormat/>
    <w:locked/>
    <w:uiPriority w:val="99"/>
    <w:rPr>
      <w:rFonts w:ascii="Calibri" w:hAnsi="Calibri"/>
    </w:rPr>
  </w:style>
  <w:style w:type="character" w:customStyle="1" w:styleId="55">
    <w:name w:val="正文文本缩进 2 Char"/>
    <w:basedOn w:val="31"/>
    <w:link w:val="17"/>
    <w:semiHidden/>
    <w:qFormat/>
    <w:locked/>
    <w:uiPriority w:val="99"/>
    <w:rPr>
      <w:rFonts w:ascii="Calibri" w:hAnsi="Calibri"/>
    </w:rPr>
  </w:style>
  <w:style w:type="character" w:customStyle="1" w:styleId="56">
    <w:name w:val="批注框文本 Char"/>
    <w:basedOn w:val="31"/>
    <w:link w:val="18"/>
    <w:qFormat/>
    <w:locked/>
    <w:uiPriority w:val="99"/>
    <w:rPr>
      <w:rFonts w:ascii="Calibri" w:hAnsi="Calibri" w:eastAsia="宋体"/>
      <w:kern w:val="2"/>
      <w:sz w:val="18"/>
    </w:rPr>
  </w:style>
  <w:style w:type="character" w:customStyle="1" w:styleId="57">
    <w:name w:val="页脚 Char"/>
    <w:basedOn w:val="31"/>
    <w:link w:val="19"/>
    <w:semiHidden/>
    <w:qFormat/>
    <w:locked/>
    <w:uiPriority w:val="99"/>
    <w:rPr>
      <w:rFonts w:ascii="Calibri" w:hAnsi="Calibri"/>
      <w:sz w:val="18"/>
    </w:rPr>
  </w:style>
  <w:style w:type="character" w:customStyle="1" w:styleId="58">
    <w:name w:val="页眉 Char"/>
    <w:basedOn w:val="31"/>
    <w:link w:val="20"/>
    <w:semiHidden/>
    <w:qFormat/>
    <w:locked/>
    <w:uiPriority w:val="99"/>
    <w:rPr>
      <w:rFonts w:ascii="Calibri" w:hAnsi="Calibri"/>
      <w:sz w:val="18"/>
    </w:rPr>
  </w:style>
  <w:style w:type="character" w:customStyle="1" w:styleId="59">
    <w:name w:val="脚注文本 Char"/>
    <w:basedOn w:val="31"/>
    <w:link w:val="22"/>
    <w:semiHidden/>
    <w:qFormat/>
    <w:locked/>
    <w:uiPriority w:val="99"/>
    <w:rPr>
      <w:rFonts w:ascii="Calibri" w:hAnsi="Calibri"/>
      <w:sz w:val="18"/>
    </w:rPr>
  </w:style>
  <w:style w:type="character" w:customStyle="1" w:styleId="60">
    <w:name w:val="正文文本 2 Char"/>
    <w:basedOn w:val="31"/>
    <w:link w:val="24"/>
    <w:semiHidden/>
    <w:qFormat/>
    <w:locked/>
    <w:uiPriority w:val="99"/>
    <w:rPr>
      <w:rFonts w:ascii="Calibri" w:hAnsi="Calibri"/>
    </w:rPr>
  </w:style>
  <w:style w:type="paragraph" w:customStyle="1" w:styleId="61">
    <w:name w:val="Char2 Char Char Char"/>
    <w:basedOn w:val="1"/>
    <w:qFormat/>
    <w:uiPriority w:val="99"/>
    <w:rPr>
      <w:rFonts w:ascii="Tahoma" w:hAnsi="Tahoma"/>
      <w:sz w:val="24"/>
      <w:szCs w:val="20"/>
    </w:rPr>
  </w:style>
  <w:style w:type="paragraph" w:customStyle="1" w:styleId="62">
    <w:name w:val="列出段落1"/>
    <w:basedOn w:val="1"/>
    <w:qFormat/>
    <w:uiPriority w:val="99"/>
    <w:pPr>
      <w:ind w:firstLine="420" w:firstLineChars="200"/>
    </w:pPr>
  </w:style>
  <w:style w:type="character" w:customStyle="1" w:styleId="63">
    <w:name w:val="10"/>
    <w:qFormat/>
    <w:uiPriority w:val="99"/>
    <w:rPr>
      <w:rFonts w:ascii="Calibri" w:hAnsi="Calibri"/>
    </w:rPr>
  </w:style>
  <w:style w:type="character" w:customStyle="1" w:styleId="64">
    <w:name w:val="15"/>
    <w:qFormat/>
    <w:uiPriority w:val="99"/>
    <w:rPr>
      <w:rFonts w:ascii="Calibri" w:hAnsi="Calibri"/>
      <w:i/>
    </w:rPr>
  </w:style>
  <w:style w:type="paragraph" w:customStyle="1" w:styleId="65">
    <w:name w:val="_Style 2"/>
    <w:basedOn w:val="1"/>
    <w:qFormat/>
    <w:uiPriority w:val="99"/>
    <w:pPr>
      <w:ind w:firstLine="420" w:firstLineChars="200"/>
    </w:pPr>
  </w:style>
  <w:style w:type="character" w:customStyle="1" w:styleId="66">
    <w:name w:val="apple-style-span"/>
    <w:qFormat/>
    <w:uiPriority w:val="99"/>
  </w:style>
  <w:style w:type="character" w:customStyle="1" w:styleId="67">
    <w:name w:val="del"/>
    <w:qFormat/>
    <w:uiPriority w:val="99"/>
  </w:style>
  <w:style w:type="character" w:customStyle="1" w:styleId="68">
    <w:name w:val="del1"/>
    <w:qFormat/>
    <w:uiPriority w:val="99"/>
    <w:rPr>
      <w:vanish/>
      <w:color w:val="666666"/>
      <w:sz w:val="18"/>
      <w:u w:val="single"/>
    </w:rPr>
  </w:style>
  <w:style w:type="character" w:customStyle="1" w:styleId="69">
    <w:name w:val="del2"/>
    <w:qFormat/>
    <w:uiPriority w:val="99"/>
    <w:rPr>
      <w:vanish/>
    </w:rPr>
  </w:style>
  <w:style w:type="character" w:customStyle="1" w:styleId="70">
    <w:name w:val="del3"/>
    <w:qFormat/>
    <w:uiPriority w:val="99"/>
    <w:rPr>
      <w:vanish/>
    </w:rPr>
  </w:style>
  <w:style w:type="paragraph" w:customStyle="1" w:styleId="71">
    <w:name w:val="列出段落2"/>
    <w:basedOn w:val="1"/>
    <w:qFormat/>
    <w:uiPriority w:val="99"/>
    <w:pPr>
      <w:ind w:firstLine="420" w:firstLineChars="200"/>
    </w:pPr>
    <w:rPr>
      <w:rFonts w:ascii="宋体"/>
      <w:sz w:val="28"/>
    </w:rPr>
  </w:style>
  <w:style w:type="paragraph" w:customStyle="1" w:styleId="72">
    <w:name w:val="普通(网站)1"/>
    <w:basedOn w:val="1"/>
    <w:qFormat/>
    <w:uiPriority w:val="99"/>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3">
    <w:name w:val="样式 宋体 小四 首行缩进:  0.93 厘米 段前: 11.15 磅 段后: 11.15 磅1"/>
    <w:basedOn w:val="1"/>
    <w:qFormat/>
    <w:uiPriority w:val="99"/>
    <w:pPr>
      <w:ind w:left="200"/>
    </w:pPr>
    <w:rPr>
      <w:rFonts w:ascii="宋体" w:hAnsi="宋体"/>
      <w:color w:val="000000"/>
      <w:kern w:val="1"/>
      <w:sz w:val="24"/>
      <w:szCs w:val="20"/>
    </w:rPr>
  </w:style>
  <w:style w:type="paragraph" w:customStyle="1" w:styleId="74">
    <w:name w:val="列出段落3"/>
    <w:basedOn w:val="1"/>
    <w:qFormat/>
    <w:uiPriority w:val="99"/>
    <w:pPr>
      <w:ind w:firstLine="420" w:firstLineChars="200"/>
    </w:pPr>
    <w:rPr>
      <w:rFonts w:ascii="宋体"/>
      <w:sz w:val="28"/>
    </w:rPr>
  </w:style>
  <w:style w:type="paragraph" w:customStyle="1" w:styleId="75">
    <w:name w:val="list number ＋left spaceing"/>
    <w:basedOn w:val="9"/>
    <w:qFormat/>
    <w:uiPriority w:val="99"/>
    <w:pPr>
      <w:widowControl/>
      <w:tabs>
        <w:tab w:val="left" w:pos="839"/>
      </w:tabs>
      <w:ind w:left="0" w:firstLine="0"/>
      <w:jc w:val="left"/>
    </w:pPr>
    <w:rPr>
      <w:kern w:val="0"/>
    </w:rPr>
  </w:style>
  <w:style w:type="paragraph" w:customStyle="1" w:styleId="76">
    <w:name w:val="正文框"/>
    <w:basedOn w:val="1"/>
    <w:qFormat/>
    <w:uiPriority w:val="99"/>
    <w:pPr>
      <w:widowControl/>
      <w:adjustRightInd w:val="0"/>
      <w:spacing w:line="312" w:lineRule="atLeast"/>
      <w:jc w:val="left"/>
      <w:textAlignment w:val="baseline"/>
    </w:pPr>
    <w:rPr>
      <w:sz w:val="24"/>
    </w:rPr>
  </w:style>
  <w:style w:type="paragraph" w:customStyle="1" w:styleId="77">
    <w:name w:val="Char"/>
    <w:basedOn w:val="1"/>
    <w:qFormat/>
    <w:uiPriority w:val="99"/>
    <w:pPr>
      <w:jc w:val="left"/>
    </w:pPr>
    <w:rPr>
      <w:rFonts w:ascii="Tahoma" w:hAnsi="Tahoma"/>
      <w:sz w:val="24"/>
      <w:szCs w:val="20"/>
    </w:rPr>
  </w:style>
  <w:style w:type="character" w:customStyle="1" w:styleId="78">
    <w:name w:val="font11"/>
    <w:qFormat/>
    <w:uiPriority w:val="99"/>
    <w:rPr>
      <w:rFonts w:ascii="宋体" w:hAnsi="宋体" w:eastAsia="宋体"/>
      <w:color w:val="000000"/>
      <w:sz w:val="22"/>
      <w:u w:val="none"/>
    </w:rPr>
  </w:style>
  <w:style w:type="character" w:customStyle="1" w:styleId="79">
    <w:name w:val="font61"/>
    <w:qFormat/>
    <w:uiPriority w:val="99"/>
    <w:rPr>
      <w:rFonts w:ascii="Tahoma" w:hAnsi="Tahoma"/>
      <w:color w:val="000000"/>
      <w:sz w:val="22"/>
      <w:u w:val="none"/>
    </w:rPr>
  </w:style>
  <w:style w:type="character" w:customStyle="1" w:styleId="80">
    <w:name w:val="font01"/>
    <w:qFormat/>
    <w:uiPriority w:val="99"/>
    <w:rPr>
      <w:rFonts w:ascii="宋体" w:hAnsi="宋体" w:eastAsia="宋体"/>
      <w:b/>
      <w:color w:val="000000"/>
      <w:sz w:val="24"/>
      <w:u w:val="none"/>
    </w:rPr>
  </w:style>
  <w:style w:type="paragraph" w:customStyle="1" w:styleId="81">
    <w:name w:val="列出段落4"/>
    <w:basedOn w:val="1"/>
    <w:qFormat/>
    <w:uiPriority w:val="99"/>
    <w:pPr>
      <w:ind w:firstLine="420" w:firstLineChars="200"/>
    </w:pPr>
  </w:style>
  <w:style w:type="paragraph" w:customStyle="1" w:styleId="82">
    <w:name w:val="列出段落5"/>
    <w:basedOn w:val="1"/>
    <w:qFormat/>
    <w:uiPriority w:val="99"/>
    <w:pPr>
      <w:ind w:firstLine="420" w:firstLineChars="200"/>
    </w:pPr>
  </w:style>
  <w:style w:type="paragraph" w:customStyle="1" w:styleId="83">
    <w:name w:val="TableHeader"/>
    <w:qFormat/>
    <w:uiPriority w:val="99"/>
    <w:pPr>
      <w:spacing w:before="40" w:after="40"/>
      <w:jc w:val="center"/>
    </w:pPr>
    <w:rPr>
      <w:rFonts w:ascii="Arial" w:hAnsi="Arial" w:eastAsia="宋体" w:cs="Times New Roman"/>
      <w:b/>
      <w:bCs/>
      <w:kern w:val="44"/>
      <w:sz w:val="18"/>
      <w:szCs w:val="44"/>
      <w:lang w:val="en-US" w:eastAsia="zh-CN" w:bidi="ar-SA"/>
    </w:rPr>
  </w:style>
  <w:style w:type="paragraph" w:customStyle="1" w:styleId="84">
    <w:name w:val="列出段落11"/>
    <w:basedOn w:val="1"/>
    <w:qFormat/>
    <w:uiPriority w:val="99"/>
    <w:pPr>
      <w:ind w:firstLine="420" w:firstLineChars="200"/>
    </w:pPr>
  </w:style>
  <w:style w:type="paragraph" w:customStyle="1" w:styleId="85">
    <w:name w:val="列出段落6"/>
    <w:basedOn w:val="1"/>
    <w:qFormat/>
    <w:uiPriority w:val="99"/>
    <w:pPr>
      <w:widowControl/>
      <w:spacing w:after="200" w:line="276" w:lineRule="auto"/>
      <w:ind w:left="720"/>
      <w:contextualSpacing/>
      <w:jc w:val="left"/>
    </w:pPr>
    <w:rPr>
      <w:kern w:val="0"/>
      <w:sz w:val="22"/>
    </w:rPr>
  </w:style>
  <w:style w:type="paragraph" w:customStyle="1" w:styleId="86">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7">
    <w:name w:val="Default"/>
    <w:qFormat/>
    <w:uiPriority w:val="99"/>
    <w:pPr>
      <w:widowControl w:val="0"/>
      <w:autoSpaceDE w:val="0"/>
      <w:autoSpaceDN w:val="0"/>
      <w:adjustRightInd w:val="0"/>
    </w:pPr>
    <w:rPr>
      <w:rFonts w:ascii="Helvetica Neue" w:hAnsi="Times New Roman" w:eastAsia="Times New Roman" w:cs="Times New Roman"/>
      <w:color w:val="000000"/>
      <w:sz w:val="24"/>
      <w:lang w:val="en-US" w:eastAsia="zh-CN" w:bidi="ar-SA"/>
    </w:rPr>
  </w:style>
  <w:style w:type="paragraph" w:customStyle="1" w:styleId="88">
    <w:name w:val="_Style 3"/>
    <w:basedOn w:val="1"/>
    <w:qFormat/>
    <w:uiPriority w:val="99"/>
    <w:pPr>
      <w:widowControl/>
      <w:ind w:firstLine="420"/>
    </w:pPr>
    <w:rPr>
      <w:rFonts w:ascii="等线" w:hAnsi="等线" w:eastAsia="等线" w:cs="宋体"/>
      <w:szCs w:val="21"/>
    </w:rPr>
  </w:style>
  <w:style w:type="paragraph" w:customStyle="1" w:styleId="89">
    <w:name w:val="_Style 1"/>
    <w:basedOn w:val="1"/>
    <w:qFormat/>
    <w:uiPriority w:val="99"/>
    <w:pPr>
      <w:ind w:firstLine="420" w:firstLineChars="200"/>
    </w:pPr>
    <w:rPr>
      <w:szCs w:val="21"/>
    </w:rPr>
  </w:style>
  <w:style w:type="paragraph" w:customStyle="1" w:styleId="90">
    <w:name w:val="List Paragraph1"/>
    <w:basedOn w:val="1"/>
    <w:qFormat/>
    <w:uiPriority w:val="99"/>
    <w:pPr>
      <w:ind w:firstLine="420" w:firstLineChars="200"/>
    </w:pPr>
    <w:rPr>
      <w:szCs w:val="21"/>
    </w:rPr>
  </w:style>
  <w:style w:type="paragraph" w:customStyle="1" w:styleId="91">
    <w:name w:val="List Paragraph11"/>
    <w:basedOn w:val="1"/>
    <w:qFormat/>
    <w:uiPriority w:val="99"/>
    <w:pPr>
      <w:ind w:firstLine="420" w:firstLineChars="200"/>
    </w:pPr>
    <w:rPr>
      <w:szCs w:val="21"/>
    </w:rPr>
  </w:style>
  <w:style w:type="paragraph" w:customStyle="1" w:styleId="92">
    <w:name w:val="列出段落7"/>
    <w:basedOn w:val="1"/>
    <w:qFormat/>
    <w:uiPriority w:val="99"/>
    <w:pPr>
      <w:ind w:firstLine="420" w:firstLineChars="200"/>
    </w:pPr>
  </w:style>
  <w:style w:type="paragraph" w:customStyle="1" w:styleId="93">
    <w:name w:val="样式6"/>
    <w:basedOn w:val="1"/>
    <w:qFormat/>
    <w:uiPriority w:val="99"/>
    <w:pPr>
      <w:topLinePunct/>
      <w:spacing w:before="160" w:after="60"/>
      <w:jc w:val="center"/>
    </w:pPr>
    <w:rPr>
      <w:rFonts w:ascii="Times New Roman" w:hAnsi="Times New Roman" w:eastAsia="黑体"/>
      <w:kern w:val="0"/>
      <w:sz w:val="24"/>
      <w:szCs w:val="21"/>
    </w:rPr>
  </w:style>
  <w:style w:type="paragraph" w:customStyle="1" w:styleId="94">
    <w:name w:val="title1"/>
    <w:basedOn w:val="1"/>
    <w:qFormat/>
    <w:uiPriority w:val="0"/>
    <w:pPr>
      <w:spacing w:before="150"/>
      <w:jc w:val="left"/>
    </w:pPr>
    <w:rPr>
      <w:b/>
      <w:kern w:val="0"/>
      <w:sz w:val="22"/>
    </w:rPr>
  </w:style>
  <w:style w:type="paragraph" w:customStyle="1" w:styleId="95">
    <w:name w:val="title12"/>
    <w:basedOn w:val="1"/>
    <w:qFormat/>
    <w:uiPriority w:val="0"/>
    <w:pPr>
      <w:spacing w:before="150"/>
      <w:jc w:val="left"/>
    </w:pPr>
    <w:rPr>
      <w:b/>
      <w:kern w:val="0"/>
      <w:sz w:val="22"/>
    </w:rPr>
  </w:style>
  <w:style w:type="character" w:customStyle="1" w:styleId="96">
    <w:name w:val="number"/>
    <w:basedOn w:val="31"/>
    <w:qFormat/>
    <w:uiPriority w:val="0"/>
    <w:rPr>
      <w:color w:val="FF8833"/>
      <w:sz w:val="18"/>
      <w:szCs w:val="18"/>
    </w:rPr>
  </w:style>
  <w:style w:type="character" w:customStyle="1" w:styleId="97">
    <w:name w:val="proollist"/>
    <w:basedOn w:val="31"/>
    <w:qFormat/>
    <w:uiPriority w:val="0"/>
  </w:style>
  <w:style w:type="character" w:customStyle="1" w:styleId="98">
    <w:name w:val="phone"/>
    <w:basedOn w:val="31"/>
    <w:qFormat/>
    <w:uiPriority w:val="0"/>
    <w:rPr>
      <w:color w:val="FF8833"/>
      <w:sz w:val="18"/>
      <w:szCs w:val="18"/>
    </w:rPr>
  </w:style>
  <w:style w:type="character" w:customStyle="1" w:styleId="99">
    <w:name w:val="beforeinfotext"/>
    <w:basedOn w:val="31"/>
    <w:qFormat/>
    <w:uiPriority w:val="0"/>
    <w:rPr>
      <w:color w:val="666666"/>
    </w:rPr>
  </w:style>
  <w:style w:type="character" w:customStyle="1" w:styleId="100">
    <w:name w:val="stclosebtn"/>
    <w:basedOn w:val="31"/>
    <w:qFormat/>
    <w:uiPriority w:val="0"/>
  </w:style>
  <w:style w:type="character" w:customStyle="1" w:styleId="101">
    <w:name w:val="gjfg"/>
    <w:basedOn w:val="31"/>
    <w:qFormat/>
    <w:uiPriority w:val="0"/>
  </w:style>
  <w:style w:type="character" w:customStyle="1" w:styleId="102">
    <w:name w:val="qxdate"/>
    <w:basedOn w:val="31"/>
    <w:qFormat/>
    <w:uiPriority w:val="0"/>
    <w:rPr>
      <w:color w:val="333333"/>
      <w:sz w:val="18"/>
      <w:szCs w:val="18"/>
    </w:rPr>
  </w:style>
  <w:style w:type="character" w:customStyle="1" w:styleId="103">
    <w:name w:val="cfdate"/>
    <w:basedOn w:val="31"/>
    <w:qFormat/>
    <w:uiPriority w:val="0"/>
    <w:rPr>
      <w:color w:val="333333"/>
      <w:sz w:val="18"/>
      <w:szCs w:val="18"/>
    </w:rPr>
  </w:style>
  <w:style w:type="character" w:customStyle="1" w:styleId="104">
    <w:name w:val="prev2"/>
    <w:basedOn w:val="31"/>
    <w:qFormat/>
    <w:uiPriority w:val="0"/>
    <w:rPr>
      <w:rFonts w:ascii="微软雅黑" w:hAnsi="微软雅黑" w:eastAsia="微软雅黑" w:cs="微软雅黑"/>
      <w:sz w:val="21"/>
      <w:szCs w:val="21"/>
    </w:rPr>
  </w:style>
  <w:style w:type="character" w:customStyle="1" w:styleId="105">
    <w:name w:val="displayarti"/>
    <w:basedOn w:val="31"/>
    <w:qFormat/>
    <w:uiPriority w:val="0"/>
    <w:rPr>
      <w:color w:val="FFFFFF"/>
      <w:shd w:val="clear" w:color="auto" w:fill="A00000"/>
    </w:rPr>
  </w:style>
  <w:style w:type="character" w:customStyle="1" w:styleId="106">
    <w:name w:val="redfilefwwh"/>
    <w:basedOn w:val="31"/>
    <w:qFormat/>
    <w:uiPriority w:val="0"/>
    <w:rPr>
      <w:color w:val="BA2636"/>
      <w:sz w:val="18"/>
      <w:szCs w:val="18"/>
    </w:rPr>
  </w:style>
  <w:style w:type="character" w:customStyle="1" w:styleId="107">
    <w:name w:val="redfilenumber"/>
    <w:basedOn w:val="31"/>
    <w:qFormat/>
    <w:uiPriority w:val="0"/>
    <w:rPr>
      <w:color w:val="BA2636"/>
      <w:sz w:val="18"/>
      <w:szCs w:val="18"/>
    </w:rPr>
  </w:style>
  <w:style w:type="character" w:customStyle="1" w:styleId="108">
    <w:name w:val="next2"/>
    <w:basedOn w:val="31"/>
    <w:qFormat/>
    <w:uiPriority w:val="0"/>
    <w:rPr>
      <w:rFonts w:hint="eastAsia" w:ascii="微软雅黑" w:hAnsi="微软雅黑" w:eastAsia="微软雅黑" w:cs="微软雅黑"/>
      <w:sz w:val="21"/>
      <w:szCs w:val="21"/>
    </w:rPr>
  </w:style>
  <w:style w:type="character" w:customStyle="1" w:styleId="109">
    <w:name w:val="next3"/>
    <w:basedOn w:val="31"/>
    <w:qFormat/>
    <w:uiPriority w:val="0"/>
    <w:rPr>
      <w:color w:val="888888"/>
    </w:rPr>
  </w:style>
  <w:style w:type="character" w:customStyle="1" w:styleId="110">
    <w:name w:val="prev"/>
    <w:basedOn w:val="31"/>
    <w:qFormat/>
    <w:uiPriority w:val="0"/>
    <w:rPr>
      <w:color w:val="888888"/>
    </w:rPr>
  </w:style>
  <w:style w:type="character" w:customStyle="1" w:styleId="111">
    <w:name w:val="prev1"/>
    <w:basedOn w:val="31"/>
    <w:qFormat/>
    <w:uiPriority w:val="0"/>
    <w:rPr>
      <w:rFonts w:hint="eastAsia" w:ascii="微软雅黑" w:hAnsi="微软雅黑" w:eastAsia="微软雅黑" w:cs="微软雅黑"/>
      <w:sz w:val="21"/>
      <w:szCs w:val="21"/>
    </w:rPr>
  </w:style>
  <w:style w:type="paragraph" w:customStyle="1" w:styleId="112">
    <w:name w:val="首行缩进:2字符"/>
    <w:basedOn w:val="1"/>
    <w:qFormat/>
    <w:uiPriority w:val="0"/>
    <w:pPr>
      <w:spacing w:line="360" w:lineRule="auto"/>
      <w:ind w:firstLine="200" w:firstLineChars="200"/>
      <w:jc w:val="left"/>
    </w:pPr>
    <w:rPr>
      <w:rFonts w:ascii="Times New Roman" w:hAnsi="Times New Roman"/>
      <w:sz w:val="24"/>
      <w:szCs w:val="24"/>
    </w:rPr>
  </w:style>
  <w:style w:type="paragraph" w:customStyle="1" w:styleId="1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4">
    <w:name w:val="List Paragraph"/>
    <w:basedOn w:val="1"/>
    <w:qFormat/>
    <w:uiPriority w:val="99"/>
    <w:pPr>
      <w:ind w:firstLine="420" w:firstLineChars="200"/>
    </w:pPr>
  </w:style>
  <w:style w:type="character" w:customStyle="1" w:styleId="1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4" textRotate="1"/>
    <customShpInfo spid="_x0000_s2091" textRotate="1"/>
    <customShpInfo spid="_x0000_s2090" textRotate="1"/>
    <customShpInfo spid="_x0000_s2092" textRotate="1"/>
    <customShpInfo spid="_x0000_s2088" textRotate="1"/>
    <customShpInfo spid="_x0000_s2085" textRotate="1"/>
    <customShpInfo spid="_x0000_s2089" textRotate="1"/>
    <customShpInfo spid="_x0000_s2086" textRotate="1"/>
    <customShpInfo spid="_x0000_s2053"/>
    <customShpInfo spid="_x0000_s1033"/>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ADB5D-8B36-43F5-9079-88E9FD4F2DE4}">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85</Pages>
  <Words>31690</Words>
  <Characters>34781</Characters>
  <Lines>130</Lines>
  <Paragraphs>36</Paragraphs>
  <TotalTime>0</TotalTime>
  <ScaleCrop>false</ScaleCrop>
  <LinksUpToDate>false</LinksUpToDate>
  <CharactersWithSpaces>35945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2020-07-25T01:52:00Z</dcterms:created>
  <dc:creator>Administrator</dc:creator>
  <cp:lastModifiedBy>®</cp:lastModifiedBy>
  <cp:lastPrinted>2023-06-29T09:16:00Z</cp:lastPrinted>
  <dcterms:modified xsi:type="dcterms:W3CDTF">2023-07-06T08:31:17Z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9027EAFCCC9441E68013EF4C1CE620F6</vt:lpwstr>
  </property>
</Properties>
</file>