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440" w:lineRule="exact"/>
        <w:ind w:left="0" w:firstLine="0"/>
        <w:jc w:val="center"/>
        <w:textAlignment w:val="auto"/>
        <w:rPr>
          <w:rFonts w:hint="eastAsia" w:ascii="宋体" w:hAnsi="宋体" w:eastAsia="宋体" w:cs="宋体"/>
          <w:b/>
          <w:bCs/>
          <w:i w:val="0"/>
          <w:iCs w:val="0"/>
          <w:caps w:val="0"/>
          <w:color w:val="auto"/>
          <w:spacing w:val="0"/>
          <w:sz w:val="28"/>
          <w:szCs w:val="28"/>
        </w:rPr>
      </w:pPr>
      <w:r>
        <w:rPr>
          <w:rFonts w:hint="eastAsia" w:ascii="宋体" w:hAnsi="宋体" w:eastAsia="宋体" w:cs="宋体"/>
          <w:b/>
          <w:bCs/>
          <w:i w:val="0"/>
          <w:iCs w:val="0"/>
          <w:caps w:val="0"/>
          <w:color w:val="auto"/>
          <w:spacing w:val="0"/>
          <w:kern w:val="0"/>
          <w:sz w:val="28"/>
          <w:szCs w:val="28"/>
          <w:shd w:val="clear" w:fill="FFFFFF"/>
          <w:lang w:val="en-US" w:eastAsia="zh-CN" w:bidi="ar"/>
        </w:rPr>
        <w:t>陕西省中医药研究院流式细胞仪采购项目(二次)招标公告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0" w:beforeAutospacing="0" w:after="100" w:afterAutospacing="0" w:line="440" w:lineRule="exact"/>
        <w:ind w:left="0" w:right="0" w:firstLine="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0" w:beforeAutospacing="0" w:after="100" w:afterAutospacing="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陕西省中医药研究院流式细胞仪采购项目(二次)招标项目的潜在投标人应在陕西顶诚招标有限公司（长乐东路2999号京都国际（地铁1号线，半坡站D出口,转盘通道1号门）2号楼29层2902室）获取招标文件，并于 2023年06月27日 09时30分 （北京时间）前递交投标文件。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0" w:beforeAutospacing="0" w:after="0" w:afterAutospacing="0" w:line="440" w:lineRule="exact"/>
        <w:ind w:left="0" w:right="0" w:firstLine="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一、项目基本情况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项目编号：DCZB-2023-XA-Z011A</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项目名称：陕西省中医药研究院流式细胞仪采购项目(二次)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采购方式：公开招标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预算金额：680,000.00元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合同包1(流式细胞仪采购):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合同包预算金额：680,000.00元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合同包最高限价：680,000.00元</w:t>
      </w:r>
    </w:p>
    <w:tbl>
      <w:tblPr>
        <w:tblStyle w:val="5"/>
        <w:tblW w:w="10053"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62"/>
        <w:gridCol w:w="2103"/>
        <w:gridCol w:w="1706"/>
        <w:gridCol w:w="1118"/>
        <w:gridCol w:w="1709"/>
        <w:gridCol w:w="1394"/>
        <w:gridCol w:w="13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662"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2103"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1706"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1118"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数量</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（单位）</w:t>
            </w:r>
          </w:p>
        </w:tc>
        <w:tc>
          <w:tcPr>
            <w:tcW w:w="1709"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394"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1361"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20" w:hRule="atLeast"/>
        </w:trPr>
        <w:tc>
          <w:tcPr>
            <w:tcW w:w="662"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2103"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光学仪器检测器具</w:t>
            </w:r>
          </w:p>
        </w:tc>
        <w:tc>
          <w:tcPr>
            <w:tcW w:w="1706"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流式细胞仪</w:t>
            </w:r>
          </w:p>
        </w:tc>
        <w:tc>
          <w:tcPr>
            <w:tcW w:w="1118"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1(台)</w:t>
            </w:r>
          </w:p>
        </w:tc>
        <w:tc>
          <w:tcPr>
            <w:tcW w:w="1709"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1394"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680,000.00</w:t>
            </w:r>
          </w:p>
        </w:tc>
        <w:tc>
          <w:tcPr>
            <w:tcW w:w="1361"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680,000.00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合同履行期限：签订合同后20天内交付使用。（具体服务起止日期可随合同签订时间相应顺延）。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0" w:beforeAutospacing="0" w:after="0" w:afterAutospacing="0" w:line="440" w:lineRule="exact"/>
        <w:ind w:left="0" w:right="0" w:firstLine="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二、申请人的资格要求：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合同包1(流式细胞仪采购)落实政府采购政策需满足的资格要求如下: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320" w:right="0"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依据《中华人民共和国政府采购法》和《中华人民共和国政府采购法实施条例》的有关规定，落实政府采购“优先购买节能环保产品、扶持小微企业、监狱企业、福利企业”等相关政策：</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（1）《政府采购促进中小企业发展管理办法》（财库〔2020〕46号）；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（2）《财政部司法部关于政府采购支持监狱企业发展有关问题的通知》（财库〔2014〕68号）；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（3）《财政部发展改革委生态环境部市场监督总局关于调整优化节能产品、环境标志产品政府采购执行机制的通知》（财库〔2019〕9号）；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（4）《财政部民政部中国残疾人联合会关于促进残疾人就业政府采购政策的通知》（财库〔2017〕141号）；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（5）《财政部国务院扶贫办关于运用政府采购政策支持脱贫攻坚的通知》（财库〔2019〕27号）；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（6）陕西省财政厅关于印发《陕西省中小企业政府采购信用融资办法》（陕财办采〔2018〕23号；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（7）其他需要落实的政府采购政策；</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（8）本项目非专门面向中小企业。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合同包1(流式细胞仪采购)特定资格要求如下: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320" w:right="0" w:firstLine="240" w:firstLineChars="100"/>
        <w:jc w:val="both"/>
        <w:textAlignment w:val="auto"/>
        <w:rPr>
          <w:rFonts w:hint="eastAsia" w:ascii="宋体" w:hAnsi="宋体" w:eastAsia="宋体" w:cs="宋体"/>
          <w:color w:val="auto"/>
          <w:sz w:val="24"/>
          <w:szCs w:val="24"/>
        </w:rPr>
      </w:pPr>
      <w:bookmarkStart w:id="0" w:name="_GoBack"/>
      <w:bookmarkEnd w:id="0"/>
      <w:r>
        <w:rPr>
          <w:rFonts w:hint="eastAsia" w:ascii="宋体" w:hAnsi="宋体" w:eastAsia="宋体" w:cs="宋体"/>
          <w:i w:val="0"/>
          <w:iCs w:val="0"/>
          <w:caps w:val="0"/>
          <w:color w:val="auto"/>
          <w:spacing w:val="0"/>
          <w:sz w:val="24"/>
          <w:szCs w:val="24"/>
          <w:shd w:val="clear" w:fill="FFFFFF"/>
        </w:rPr>
        <w:t>授权代表投标时，提供法定代表人授权书及被授权人的单位证明（投标截止前6个月内任1个月的缴纳社会保障金证明）；法定代表人投标时，须提供本人身份证；非法人单位参照执行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0" w:beforeAutospacing="0" w:after="0" w:afterAutospacing="0" w:line="440" w:lineRule="exact"/>
        <w:ind w:left="0" w:right="0" w:firstLine="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三、获取招标文件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时间： 2023年06月06日 至 2023年06月12日 ，每天上午 09:00:00 至 11:30:00 ，下午 13:30:00 至 17:00:00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途径：陕西顶诚招标有限公司（长乐东路2999号京都国际（地铁1号线，半坡站D出口,转盘通道1号门）2号楼29层2902室）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方式：现场获取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售价：500元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0" w:beforeAutospacing="0" w:after="0" w:afterAutospacing="0" w:line="440" w:lineRule="exact"/>
        <w:ind w:left="0" w:right="0" w:firstLine="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四、提交投标文件截止时间、开标时间和地点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时间： 2023年06月27日 09时30分00秒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提交投标文件地点：陕西顶诚招标有限公司（长乐东路2999号京都国际（地铁1号线，半坡站D出口,转盘通道1号门）2号楼29层2903室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开标地点：陕西顶诚招标有限公司第一会议室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0" w:beforeAutospacing="0" w:after="0" w:afterAutospacing="0" w:line="440" w:lineRule="exact"/>
        <w:ind w:left="0" w:right="0" w:firstLine="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五、公告期限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自本公告发布之日起5个工作日。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0" w:beforeAutospacing="0" w:after="0" w:afterAutospacing="0" w:line="440" w:lineRule="exact"/>
        <w:ind w:left="0" w:right="0" w:firstLine="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六、其他补充事宜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1.购买招标文件时请携带单位介绍信及经办人身份证复印件加盖公章。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2.请各投标人购买招标文件后，按照陕西省财政厅《关于政府采购供应商注册登记有关事项的通知》要求，通过陕西省政府采购网注册登记加入陕西省政府采购供应商库。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0" w:beforeAutospacing="0" w:after="0" w:afterAutospacing="0" w:line="440" w:lineRule="exact"/>
        <w:ind w:left="0" w:right="0" w:firstLine="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七、对本次招标提出询问，请按以下方式联系。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240" w:firstLineChars="1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名称：陕西省中医药研究院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地址：陕西省西安市西华门2号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联系方式：87252581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240" w:firstLineChars="1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名称：陕西顶诚招标有限公司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地址：陕西省西安市灞桥区长乐东路2999号京都国际1号楼2单元29层22902号房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联系方式：029-83479858-802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240" w:firstLineChars="1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项目联系人：袁箔 黄建峰 王景华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电话：029-83479858-802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0"/>
        <w:jc w:val="righ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陕西顶诚招标有限公司</w:t>
      </w:r>
    </w:p>
    <w:p>
      <w:pPr>
        <w:keepNext w:val="0"/>
        <w:keepLines w:val="0"/>
        <w:pageBreakBefore w:val="0"/>
        <w:kinsoku/>
        <w:overflowPunct/>
        <w:topLinePunct w:val="0"/>
        <w:autoSpaceDE/>
        <w:autoSpaceDN/>
        <w:bidi w:val="0"/>
        <w:adjustRightInd/>
        <w:snapToGrid/>
        <w:spacing w:line="440" w:lineRule="exact"/>
        <w:ind w:firstLine="0"/>
        <w:textAlignment w:val="auto"/>
        <w:rPr>
          <w:rFonts w:hint="eastAsia" w:ascii="宋体" w:hAnsi="宋体" w:eastAsia="宋体" w:cs="宋体"/>
          <w:color w:val="auto"/>
          <w:sz w:val="24"/>
          <w:szCs w:val="24"/>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wYmQzZTkyMmYwMjhmYmEwNDM1ZjIxYzBkODJhMTQifQ=="/>
  </w:docVars>
  <w:rsids>
    <w:rsidRoot w:val="65741B74"/>
    <w:rsid w:val="14C360A3"/>
    <w:rsid w:val="65741B74"/>
    <w:rsid w:val="74865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1528</Words>
  <Characters>1751</Characters>
  <Lines>0</Lines>
  <Paragraphs>0</Paragraphs>
  <TotalTime>47</TotalTime>
  <ScaleCrop>false</ScaleCrop>
  <LinksUpToDate>false</LinksUpToDate>
  <CharactersWithSpaces>1772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2023-06-05T03:38:00Z</dcterms:created>
  <dc:creator>小何</dc:creator>
  <cp:lastModifiedBy>小何</cp:lastModifiedBy>
  <dcterms:modified xsi:type="dcterms:W3CDTF">2023-06-05T06:53:47Z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73AF7F23B0C54E44A8F2EA2DA26927E4_11</vt:lpwstr>
  </property>
</Properties>
</file>