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pacing w:line="360" w:lineRule="auto"/>
        <w:textAlignment w:val="baseline"/>
        <w:rPr>
          <w:rFonts w:ascii="仿宋" w:hAnsi="仿宋" w:eastAsia="仿宋" w:cs="仿宋_GB2312"/>
          <w:b/>
          <w:bCs/>
          <w:sz w:val="24"/>
          <w:szCs w:val="24"/>
        </w:rPr>
      </w:pPr>
      <w:bookmarkStart w:id="0" w:name="_GoBack"/>
      <w:r>
        <w:rPr>
          <w:rFonts w:hint="eastAsia" w:ascii="仿宋" w:hAnsi="仿宋" w:eastAsia="仿宋" w:cs="仿宋_GB2312"/>
          <w:b/>
          <w:bCs/>
          <w:sz w:val="24"/>
          <w:szCs w:val="24"/>
        </w:rPr>
        <w:t>技术及服务方案</w:t>
      </w:r>
    </w:p>
    <w:bookmarkEnd w:id="0"/>
    <w:p>
      <w:pPr>
        <w:rPr>
          <w:rFonts w:ascii="仿宋" w:hAnsi="仿宋" w:eastAsia="仿宋" w:cs="仿宋_GB2312"/>
        </w:rPr>
      </w:pPr>
    </w:p>
    <w:p>
      <w:pPr>
        <w:rPr>
          <w:rFonts w:ascii="仿宋" w:hAnsi="仿宋" w:eastAsia="仿宋" w:cs="仿宋_GB2312"/>
        </w:rPr>
      </w:pPr>
    </w:p>
    <w:p>
      <w:r>
        <w:rPr>
          <w:rFonts w:hint="eastAsia" w:ascii="仿宋" w:hAnsi="仿宋" w:eastAsia="仿宋" w:cs="仿宋_GB2312"/>
          <w:sz w:val="24"/>
          <w:szCs w:val="24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NzVmNmVkN2I3ZmQ2OTRlNmFjNGJhZTI1NzQ0MWUifQ=="/>
  </w:docVars>
  <w:rsids>
    <w:rsidRoot w:val="4A0429FE"/>
    <w:rsid w:val="036D1AC9"/>
    <w:rsid w:val="4A04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陕西中技招标有限公司</cp:lastModifiedBy>
  <dcterms:modified xsi:type="dcterms:W3CDTF">2023-06-08T08:52:53Z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1D698CD0098541FABBA483106490C404_11</vt:lpwstr>
  </property>
</Properties>
</file>