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7" w:line="219" w:lineRule="auto"/>
        <w:ind w:left="2298" w:firstLine="400" w:firstLineChars="100"/>
        <w:rPr>
          <w:rFonts w:ascii="宋体" w:hAnsi="宋体" w:eastAsia="宋体" w:cs="宋体"/>
          <w:sz w:val="39"/>
          <w:szCs w:val="39"/>
        </w:rPr>
      </w:pPr>
      <w:bookmarkStart w:id="0" w:name="_GoBack"/>
      <w:bookmarkEnd w:id="0"/>
      <w:r>
        <w:rPr>
          <w:rFonts w:ascii="宋体" w:hAnsi="宋体" w:eastAsia="宋体" w:cs="宋体"/>
          <w:spacing w:val="5"/>
          <w:sz w:val="39"/>
          <w:szCs w:val="39"/>
        </w:rPr>
        <w:t xml:space="preserve"> 拟签订采购合同文本</w:t>
      </w:r>
    </w:p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甲方：西安科技大学</w:t>
      </w:r>
    </w:p>
    <w:p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</w:p>
    <w:p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根据《中华人民共和国民法典》等法律法规，甲方通过竞争性磋商，选定乙方为成交单位。甲、乙双方在平等基础上协商一致，达成如下合同条款：</w:t>
      </w:r>
    </w:p>
    <w:p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一、</w:t>
      </w:r>
      <w:r>
        <w:rPr>
          <w:rFonts w:hint="eastAsia" w:ascii="宋体" w:hAnsi="宋体" w:cs="宋体"/>
          <w:b/>
          <w:bCs/>
          <w:sz w:val="24"/>
          <w:szCs w:val="24"/>
        </w:rPr>
        <w:t>合同内容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2424"/>
        <w:gridCol w:w="4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731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服务内容</w:t>
            </w:r>
          </w:p>
          <w:p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</w:t>
            </w:r>
          </w:p>
        </w:tc>
        <w:tc>
          <w:tcPr>
            <w:tcW w:w="7313" w:type="dxa"/>
            <w:gridSpan w:val="2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2</w:t>
            </w:r>
          </w:p>
        </w:tc>
        <w:tc>
          <w:tcPr>
            <w:tcW w:w="7313" w:type="dxa"/>
            <w:gridSpan w:val="2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3</w:t>
            </w:r>
          </w:p>
        </w:tc>
        <w:tc>
          <w:tcPr>
            <w:tcW w:w="7313" w:type="dxa"/>
            <w:gridSpan w:val="2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…</w:t>
            </w:r>
          </w:p>
        </w:tc>
        <w:tc>
          <w:tcPr>
            <w:tcW w:w="7313" w:type="dxa"/>
            <w:gridSpan w:val="2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32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总计（人民币/元）</w:t>
            </w:r>
          </w:p>
        </w:tc>
        <w:tc>
          <w:tcPr>
            <w:tcW w:w="4889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￥：       （大写）</w:t>
            </w:r>
          </w:p>
        </w:tc>
      </w:tr>
    </w:tbl>
    <w:p>
      <w:pPr>
        <w:kinsoku w:val="0"/>
        <w:spacing w:line="400" w:lineRule="exact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  <w:sz w:val="24"/>
          <w:szCs w:val="24"/>
        </w:rPr>
        <w:t>乙方负责按合同供货清单确定的物品规格、包装及配套内容进行供货，确保产品无质量问题，做好售后服务工作。</w:t>
      </w:r>
    </w:p>
    <w:p>
      <w:pPr>
        <w:spacing w:line="400" w:lineRule="exact"/>
        <w:ind w:firstLine="480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二、合同价格</w:t>
      </w:r>
    </w:p>
    <w:p>
      <w:pPr>
        <w:kinsoku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合同总价：人民币大写：</w:t>
      </w:r>
      <w:r>
        <w:rPr>
          <w:rFonts w:hint="eastAsia" w:ascii="宋体" w:hAnsi="宋体" w:cs="宋体"/>
          <w:b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元；¥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元。</w:t>
      </w:r>
    </w:p>
    <w:p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总价是指分项服务完毕所需要的地点、完成后的价格，其中已包含服务费用、杂费规费、人工服务费、设备使用、通讯、文件资料费等产生的一切相关费用。合同履行期间，均不考虑物价波动，为一次性包死价格。</w:t>
      </w:r>
    </w:p>
    <w:p>
      <w:pPr>
        <w:numPr>
          <w:ilvl w:val="0"/>
          <w:numId w:val="1"/>
        </w:numPr>
        <w:spacing w:line="400" w:lineRule="exact"/>
        <w:ind w:firstLine="480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款项支付</w:t>
      </w:r>
    </w:p>
    <w:p>
      <w:pPr>
        <w:pStyle w:val="4"/>
        <w:spacing w:line="400" w:lineRule="exact"/>
        <w:ind w:firstLine="480" w:firstLineChars="200"/>
        <w:jc w:val="left"/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lang w:val="en-US" w:eastAsia="zh-CN"/>
        </w:rPr>
        <w:t>1.结算单位：采购人结算，在付款前必须开具全额增值税专用发票给采购人。</w:t>
      </w:r>
    </w:p>
    <w:p>
      <w:pPr>
        <w:spacing w:line="400" w:lineRule="exact"/>
        <w:ind w:firstLine="480" w:firstLineChars="200"/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lang w:val="en-US" w:eastAsia="zh-CN"/>
        </w:rPr>
        <w:t>2.付款方式：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</w:rPr>
        <w:t>按季度支付</w:t>
      </w:r>
    </w:p>
    <w:p>
      <w:pPr>
        <w:spacing w:line="400" w:lineRule="exact"/>
        <w:ind w:firstLine="480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服务期限</w:t>
      </w:r>
      <w:r>
        <w:rPr>
          <w:rFonts w:hint="eastAsia" w:ascii="宋体" w:hAnsi="宋体" w:cs="宋体"/>
          <w:b/>
          <w:bCs/>
          <w:sz w:val="24"/>
          <w:szCs w:val="24"/>
        </w:rPr>
        <w:t>：</w:t>
      </w:r>
    </w:p>
    <w:p>
      <w:pPr>
        <w:pStyle w:val="4"/>
        <w:spacing w:line="400" w:lineRule="exact"/>
        <w:ind w:firstLine="480" w:firstLineChars="200"/>
        <w:jc w:val="left"/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lang w:val="en-US" w:eastAsia="zh-CN"/>
        </w:rPr>
        <w:t>1.服务期： 2023年7月1日至 2024年6月30日</w:t>
      </w:r>
    </w:p>
    <w:p>
      <w:pPr>
        <w:pStyle w:val="4"/>
        <w:spacing w:line="400" w:lineRule="exact"/>
        <w:ind w:firstLine="480" w:firstLineChars="200"/>
        <w:jc w:val="left"/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lang w:val="en-US" w:eastAsia="zh-CN"/>
        </w:rPr>
        <w:t>2.服务地点：</w:t>
      </w:r>
      <w:r>
        <w:rPr>
          <w:rFonts w:hint="eastAsia" w:ascii="宋体" w:hAnsi="宋体" w:eastAsia="宋体" w:cs="宋体"/>
          <w:spacing w:val="12"/>
          <w:sz w:val="24"/>
          <w:szCs w:val="24"/>
          <w:highlight w:val="none"/>
        </w:rPr>
        <w:t>西安科技大学</w:t>
      </w:r>
      <w:r>
        <w:rPr>
          <w:rFonts w:hint="eastAsia" w:ascii="宋体" w:hAnsi="宋体" w:cs="宋体"/>
          <w:spacing w:val="12"/>
          <w:sz w:val="24"/>
          <w:szCs w:val="24"/>
          <w:highlight w:val="none"/>
          <w:lang w:val="en-US" w:eastAsia="zh-CN"/>
        </w:rPr>
        <w:t>雁塔</w:t>
      </w:r>
      <w:r>
        <w:rPr>
          <w:rFonts w:hint="eastAsia" w:ascii="宋体" w:hAnsi="宋体" w:eastAsia="宋体" w:cs="宋体"/>
          <w:spacing w:val="12"/>
          <w:sz w:val="24"/>
          <w:szCs w:val="24"/>
          <w:highlight w:val="none"/>
        </w:rPr>
        <w:t>校区</w:t>
      </w:r>
      <w:r>
        <w:rPr>
          <w:rFonts w:hint="eastAsia" w:ascii="宋体" w:hAnsi="宋体" w:cs="宋体"/>
          <w:spacing w:val="12"/>
          <w:sz w:val="24"/>
          <w:szCs w:val="24"/>
          <w:highlight w:val="none"/>
          <w:lang w:val="en-US" w:eastAsia="zh-CN"/>
        </w:rPr>
        <w:t>北院</w:t>
      </w:r>
    </w:p>
    <w:p>
      <w:pPr>
        <w:spacing w:line="400" w:lineRule="exact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五、运输方式：</w:t>
      </w:r>
      <w:r>
        <w:rPr>
          <w:rFonts w:hint="eastAsia" w:ascii="宋体" w:hAnsi="宋体" w:cs="宋体"/>
          <w:sz w:val="24"/>
        </w:rPr>
        <w:t>根据产品特性，由乙方在保证产品质量的前提下，自行选择运输及包装方式，发生的一切费用全部由乙方承担。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六、质量保证</w:t>
      </w:r>
    </w:p>
    <w:p>
      <w:pPr>
        <w:wordWrap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成交供应商应当保证所供货物的来源渠道正常，产品是全新的、未使用过的、且完全符合合同规定的质量、规格、技术指标等要求，并在质保期内、外应对由于产品设计、工艺或材料的缺陷而产生的质量问题负责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/>
          <w:spacing w:val="-6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/>
          <w:spacing w:val="-6"/>
          <w:sz w:val="24"/>
        </w:rPr>
        <w:t>在质保期内，如果发现货物的质量、规格、技术指标等存在与合同中任何一项不符，由乙方负责调整更换维修，费用自行承担。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七、质保期与承诺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  <w:highlight w:val="yellow"/>
        </w:rPr>
      </w:pPr>
      <w:r>
        <w:rPr>
          <w:rFonts w:hint="eastAsia" w:ascii="宋体" w:hAnsi="宋体" w:cs="宋体"/>
          <w:sz w:val="24"/>
          <w:szCs w:val="24"/>
        </w:rPr>
        <w:t>供应商必须为本项目提供至少一年的免费原厂质量保证服务，质量保证期时间自产品最终验收合格双方签字并交付使用之日算起。如国家政策变化等情况，免费为系统进行升级。</w:t>
      </w:r>
    </w:p>
    <w:p>
      <w:pPr>
        <w:adjustRightInd w:val="0"/>
        <w:snapToGrid w:val="0"/>
        <w:spacing w:line="400" w:lineRule="exact"/>
        <w:ind w:firstLine="358" w:firstLineChars="149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</w:rPr>
        <w:t>八、</w:t>
      </w:r>
      <w:r>
        <w:rPr>
          <w:rFonts w:hint="eastAsia" w:ascii="宋体" w:hAnsi="宋体" w:cs="宋体"/>
          <w:b/>
          <w:sz w:val="24"/>
          <w:szCs w:val="24"/>
        </w:rPr>
        <w:t>技术支持、培训和售后服务和验收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厂家现场服务人员的任务主要包括货物的开箱检验、设备质量问题的处理、指导安装和调试、参加试运和性能验收试验。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按照生产厂提供的技术指标及标书要求验收设备。同时提供设备出厂检验报告和质量合格证书。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厂家负责制定对使用人员在运行、维护和试验等方面的培训计划；向待培人员提供培训必须的技术资料（包括标准规范）、图纸和教材；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指派专门人员实施培训计划，负责指导学员掌握在知识；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设备厂家终生对软件提供免费升级。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备品备件保证以最低价供货。</w:t>
      </w:r>
    </w:p>
    <w:p>
      <w:pPr>
        <w:tabs>
          <w:tab w:val="left" w:pos="5355"/>
        </w:tabs>
        <w:spacing w:line="400" w:lineRule="exact"/>
        <w:ind w:firstLine="504" w:firstLineChars="21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九、违约责任：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1、按《中华人民共和国民法典》中的相关条款执行。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2、若乙方出现不能供货等违约情况、未按合同要求提供产品或设备质量不能满足招标的技术要求，甲方有权终止合同，并保留追究乙方违约责任的权利。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4、因供货期迟延的，乙方按照每天1‰向甲方承担违约责任。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5、因产品质量问题违约的，除了按照迟延时间计算违约金外，另可以采取退货、换货等方式，由乙方承担一切费用。</w:t>
      </w:r>
    </w:p>
    <w:p>
      <w:pPr>
        <w:tabs>
          <w:tab w:val="left" w:pos="5355"/>
        </w:tabs>
        <w:spacing w:line="400" w:lineRule="exact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十、合同争议的解决：</w:t>
      </w:r>
    </w:p>
    <w:p>
      <w:pPr>
        <w:tabs>
          <w:tab w:val="left" w:pos="5355"/>
        </w:tabs>
        <w:spacing w:line="400" w:lineRule="exact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合同一经签订，不得随意变更、中止或终止。对确需变更、调整或者中止、终止合同的，应按规定履行相应的手续。</w:t>
      </w:r>
    </w:p>
    <w:p>
      <w:pPr>
        <w:tabs>
          <w:tab w:val="left" w:pos="5355"/>
        </w:tabs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合同执行中发生争议的，甲、乙双方应协商解决，协商达不成一致时，可向甲方所在地人民法院提请诉讼。</w:t>
      </w:r>
    </w:p>
    <w:p>
      <w:pPr>
        <w:tabs>
          <w:tab w:val="left" w:pos="5355"/>
        </w:tabs>
        <w:spacing w:line="400" w:lineRule="exact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十一、其它事项</w:t>
      </w:r>
    </w:p>
    <w:p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1、甲、乙双方作为合同执行的主体，有义务及时完全履行合同。本项目招标代理机构监督履行。</w:t>
      </w:r>
    </w:p>
    <w:p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2、合同未尽事宜，由甲、乙双方协商，协商方案作为本合同不可分割的组成部分，与本合同具有同等法律效力。</w:t>
      </w:r>
    </w:p>
    <w:p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3、磋商文件和乙方的响应文件以及合同附件均为合同不可分割的部分。</w:t>
      </w:r>
    </w:p>
    <w:p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4、合同一式陆份，甲方持肆份、乙方执壹份，招标代理机构壹份。双方签字盖章后生效，合同执行完毕自动失效。（合同的服务承诺长期有效）。</w:t>
      </w:r>
    </w:p>
    <w:p>
      <w:pPr>
        <w:tabs>
          <w:tab w:val="left" w:pos="5355"/>
        </w:tabs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5、甲方收货、验货人员：____________  电话：_______________</w:t>
      </w:r>
    </w:p>
    <w:p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  方：   　                        乙  方：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地　址:                              地　址： </w:t>
      </w:r>
    </w:p>
    <w:p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代理人：　　　　　　　　　　　　　 　代理人：</w:t>
      </w:r>
    </w:p>
    <w:p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技术确认：                           技术确认：</w:t>
      </w:r>
    </w:p>
    <w:p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联系电话：                           联系电话：</w:t>
      </w:r>
    </w:p>
    <w:p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开户行：                             开户行： </w:t>
      </w:r>
    </w:p>
    <w:p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账号：                               账号：</w:t>
      </w:r>
    </w:p>
    <w:p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时间：                               时间：</w:t>
      </w:r>
    </w:p>
    <w:p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鉴定方：陕西卓佲项目管理有限公司</w:t>
      </w:r>
    </w:p>
    <w:p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代理人：</w:t>
      </w:r>
    </w:p>
    <w:p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联系电话： </w:t>
      </w:r>
    </w:p>
    <w:p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  <w:sz w:val="24"/>
          <w:szCs w:val="24"/>
        </w:rPr>
        <w:t>时间：</w:t>
      </w:r>
    </w:p>
    <w:p>
      <w:pPr>
        <w:rPr>
          <w:rFonts w:ascii="宋体" w:hAnsi="宋体"/>
          <w:sz w:val="24"/>
        </w:rPr>
      </w:pPr>
    </w:p>
    <w:p>
      <w:pPr>
        <w:pStyle w:val="7"/>
        <w:rPr>
          <w:sz w:val="24"/>
          <w:szCs w:val="24"/>
        </w:rPr>
      </w:pPr>
    </w:p>
    <w:p>
      <w:pPr>
        <w:spacing w:before="78" w:line="219" w:lineRule="auto"/>
        <w:rPr>
          <w:rFonts w:ascii="宋体" w:hAnsi="宋体" w:eastAsia="宋体" w:cs="宋体"/>
          <w:sz w:val="24"/>
          <w:szCs w:val="24"/>
        </w:rPr>
      </w:pPr>
    </w:p>
    <w:p/>
    <w:sectPr>
      <w:pgSz w:w="11900" w:h="16839"/>
      <w:pgMar w:top="1007" w:right="1784" w:bottom="400" w:left="1192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BA4DB1"/>
    <w:multiLevelType w:val="singleLevel"/>
    <w:tmpl w:val="7EBA4DB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3A237C0A"/>
    <w:rsid w:val="0B5C0FC6"/>
    <w:rsid w:val="3A23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240" w:lineRule="auto"/>
      <w:jc w:val="center"/>
      <w:outlineLvl w:val="0"/>
    </w:pPr>
    <w:rPr>
      <w:rFonts w:cs="宋体" w:asciiTheme="minorAscii" w:hAnsiTheme="minorAscii" w:eastAsiaTheme="minorEastAsia"/>
      <w:color w:val="000000" w:themeColor="text1"/>
      <w:kern w:val="44"/>
      <w:sz w:val="30"/>
      <w:szCs w:val="2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7">
    <w:name w:val="MessageHeader"/>
    <w:basedOn w:val="1"/>
    <w:next w:val="8"/>
    <w:qFormat/>
    <w:uiPriority w:val="0"/>
    <w:pPr>
      <w:pBdr>
        <w:top w:val="none" w:color="000000" w:sz="0" w:space="1"/>
        <w:left w:val="none" w:color="000000" w:sz="0" w:space="1"/>
        <w:bottom w:val="none" w:color="000000" w:sz="0" w:space="1"/>
        <w:right w:val="none" w:color="000000" w:sz="0" w:space="1"/>
      </w:pBdr>
      <w:snapToGrid w:val="0"/>
      <w:spacing w:line="360" w:lineRule="auto"/>
      <w:textAlignment w:val="baseline"/>
    </w:pPr>
    <w:rPr>
      <w:rFonts w:ascii="Arial" w:hAnsi="Arial"/>
      <w:sz w:val="28"/>
    </w:rPr>
  </w:style>
  <w:style w:type="paragraph" w:customStyle="1" w:styleId="8">
    <w:name w:val="BodyText"/>
    <w:basedOn w:val="1"/>
    <w:next w:val="1"/>
    <w:qFormat/>
    <w:uiPriority w:val="0"/>
    <w:pPr>
      <w:jc w:val="center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2023-06-09T09:09:00Z</dcterms:created>
  <dc:creator>简</dc:creator>
  <cp:lastModifiedBy>简</cp:lastModifiedBy>
  <dcterms:modified xsi:type="dcterms:W3CDTF">2023-06-09T09:10:00Z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AF2128B1E2B847EFA164EC508F222922_11</vt:lpwstr>
  </property>
</Properties>
</file>