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bidi w:val="0"/>
        <w:rPr>
          <w:rFonts w:hint="eastAsia"/>
          <w:color w:val="auto"/>
        </w:rPr>
      </w:pPr>
      <w:bookmarkStart w:id="2" w:name="_GoBack"/>
      <w:r>
        <w:rPr>
          <w:rFonts w:hint="eastAsia"/>
          <w:color w:val="auto"/>
        </w:rPr>
        <w:t>合同主要条款</w:t>
      </w:r>
      <w:bookmarkEnd w:id="2"/>
    </w:p>
    <w:p>
      <w:pPr>
        <w:pStyle w:val="4"/>
        <w:tabs>
          <w:tab w:val="left" w:pos="864"/>
        </w:tabs>
        <w:spacing w:before="120" w:after="120"/>
        <w:jc w:val="center"/>
        <w:rPr>
          <w:color w:val="auto"/>
        </w:rPr>
      </w:pPr>
      <w:r>
        <w:rPr>
          <w:rFonts w:hint="eastAsia"/>
          <w:color w:val="auto"/>
        </w:rPr>
        <w:t>（仅供参考，最终以实际签订为准）</w:t>
      </w:r>
    </w:p>
    <w:p>
      <w:pPr>
        <w:spacing w:line="360" w:lineRule="auto"/>
        <w:rPr>
          <w:rFonts w:hint="eastAsia" w:ascii="宋体" w:hAnsi="宋体" w:eastAsia="宋体" w:cs="宋体"/>
          <w:b/>
          <w:sz w:val="24"/>
          <w:szCs w:val="24"/>
          <w:u w:val="single"/>
        </w:rPr>
      </w:pPr>
      <w:r>
        <w:rPr>
          <w:rFonts w:hint="eastAsia" w:ascii="宋体" w:hAnsi="宋体" w:eastAsia="宋体" w:cs="宋体"/>
          <w:b/>
          <w:sz w:val="24"/>
          <w:szCs w:val="24"/>
        </w:rPr>
        <w:t>甲　　方：</w:t>
      </w:r>
      <w:r>
        <w:rPr>
          <w:rFonts w:hint="eastAsia" w:ascii="宋体" w:hAnsi="宋体" w:eastAsia="宋体" w:cs="宋体"/>
          <w:b/>
          <w:sz w:val="24"/>
          <w:szCs w:val="24"/>
          <w:u w:val="single"/>
        </w:rPr>
        <w:t>西安美术学院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电　　话：</w:t>
      </w:r>
      <w:r>
        <w:rPr>
          <w:rFonts w:hint="eastAsia" w:ascii="宋体" w:hAnsi="宋体" w:eastAsia="宋体" w:cs="宋体"/>
          <w:b/>
          <w:sz w:val="24"/>
          <w:szCs w:val="24"/>
          <w:u w:val="single"/>
        </w:rPr>
        <w:t>　　　　　　</w:t>
      </w:r>
      <w:r>
        <w:rPr>
          <w:rFonts w:hint="eastAsia" w:ascii="宋体" w:hAnsi="宋体" w:eastAsia="宋体" w:cs="宋体"/>
          <w:sz w:val="24"/>
          <w:szCs w:val="24"/>
        </w:rPr>
        <w:t>　　传　　真：</w:t>
      </w:r>
      <w:r>
        <w:rPr>
          <w:rFonts w:hint="eastAsia" w:ascii="宋体" w:hAnsi="宋体" w:eastAsia="宋体" w:cs="宋体"/>
          <w:b/>
          <w:sz w:val="24"/>
          <w:szCs w:val="24"/>
          <w:u w:val="single"/>
        </w:rPr>
        <w:t>　　　　　　</w:t>
      </w:r>
      <w:r>
        <w:rPr>
          <w:rFonts w:hint="eastAsia" w:ascii="宋体" w:hAnsi="宋体" w:eastAsia="宋体" w:cs="宋体"/>
          <w:sz w:val="24"/>
          <w:szCs w:val="24"/>
        </w:rPr>
        <w:t>　　地　　址：</w:t>
      </w:r>
      <w:r>
        <w:rPr>
          <w:rFonts w:hint="eastAsia" w:ascii="宋体" w:hAnsi="宋体" w:eastAsia="宋体" w:cs="宋体"/>
          <w:b/>
          <w:sz w:val="24"/>
          <w:szCs w:val="24"/>
          <w:u w:val="single"/>
        </w:rPr>
        <w:t>　　　　　　　　　　</w:t>
      </w:r>
    </w:p>
    <w:p>
      <w:pPr>
        <w:spacing w:line="360" w:lineRule="auto"/>
        <w:rPr>
          <w:rFonts w:hint="eastAsia" w:ascii="宋体" w:hAnsi="宋体" w:eastAsia="宋体" w:cs="宋体"/>
          <w:b/>
          <w:sz w:val="24"/>
          <w:szCs w:val="24"/>
          <w:u w:val="single"/>
        </w:rPr>
      </w:pPr>
      <w:r>
        <w:rPr>
          <w:rFonts w:hint="eastAsia" w:ascii="宋体" w:hAnsi="宋体" w:eastAsia="宋体" w:cs="宋体"/>
          <w:b/>
          <w:sz w:val="24"/>
          <w:szCs w:val="24"/>
        </w:rPr>
        <w:t>乙　　方：</w:t>
      </w:r>
      <w:r>
        <w:rPr>
          <w:rFonts w:hint="eastAsia" w:ascii="宋体" w:hAnsi="宋体" w:eastAsia="宋体" w:cs="宋体"/>
          <w:b/>
          <w:sz w:val="24"/>
          <w:szCs w:val="24"/>
          <w:u w:val="single"/>
        </w:rPr>
        <w:t>　　　　　　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电　　话：</w:t>
      </w:r>
      <w:r>
        <w:rPr>
          <w:rFonts w:hint="eastAsia" w:ascii="宋体" w:hAnsi="宋体" w:eastAsia="宋体" w:cs="宋体"/>
          <w:b/>
          <w:sz w:val="24"/>
          <w:szCs w:val="24"/>
          <w:u w:val="single"/>
        </w:rPr>
        <w:t>　　　　　　</w:t>
      </w:r>
      <w:r>
        <w:rPr>
          <w:rFonts w:hint="eastAsia" w:ascii="宋体" w:hAnsi="宋体" w:eastAsia="宋体" w:cs="宋体"/>
          <w:sz w:val="24"/>
          <w:szCs w:val="24"/>
        </w:rPr>
        <w:t>　　传　　真：</w:t>
      </w:r>
      <w:r>
        <w:rPr>
          <w:rFonts w:hint="eastAsia" w:ascii="宋体" w:hAnsi="宋体" w:eastAsia="宋体" w:cs="宋体"/>
          <w:b/>
          <w:sz w:val="24"/>
          <w:szCs w:val="24"/>
          <w:u w:val="single"/>
        </w:rPr>
        <w:t>　　　　　　</w:t>
      </w:r>
      <w:r>
        <w:rPr>
          <w:rFonts w:hint="eastAsia" w:ascii="宋体" w:hAnsi="宋体" w:eastAsia="宋体" w:cs="宋体"/>
          <w:sz w:val="24"/>
          <w:szCs w:val="24"/>
        </w:rPr>
        <w:t>　　地　　址：</w:t>
      </w:r>
      <w:r>
        <w:rPr>
          <w:rFonts w:hint="eastAsia" w:ascii="宋体" w:hAnsi="宋体" w:eastAsia="宋体" w:cs="宋体"/>
          <w:b/>
          <w:sz w:val="24"/>
          <w:szCs w:val="24"/>
          <w:u w:val="single"/>
        </w:rPr>
        <w:t>　　　　　　　　　　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项目名称：</w:t>
      </w:r>
      <w:r>
        <w:rPr>
          <w:rFonts w:hint="eastAsia" w:ascii="宋体" w:hAnsi="宋体" w:cs="宋体"/>
          <w:sz w:val="24"/>
          <w:szCs w:val="24"/>
          <w:lang w:eastAsia="zh-CN"/>
        </w:rPr>
        <w:t>西安美术学院2023年度教职工体检项目</w:t>
      </w:r>
      <w:r>
        <w:rPr>
          <w:rFonts w:hint="eastAsia" w:ascii="宋体" w:hAnsi="宋体" w:eastAsia="宋体" w:cs="宋体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项目</w:t>
      </w:r>
      <w:r>
        <w:rPr>
          <w:rFonts w:hint="eastAsia" w:ascii="宋体" w:hAnsi="宋体" w:eastAsia="宋体" w:cs="宋体"/>
          <w:sz w:val="24"/>
          <w:szCs w:val="24"/>
        </w:rPr>
        <w:t>编号：ZHZB-2023-CS-06022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</w:p>
    <w:p>
      <w:pPr>
        <w:spacing w:line="360" w:lineRule="auto"/>
        <w:ind w:firstLine="484" w:firstLineChars="202"/>
        <w:rPr>
          <w:rFonts w:hint="eastAsia" w:ascii="宋体" w:hAnsi="宋体" w:eastAsia="宋体" w:cs="宋体"/>
          <w:kern w:val="28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根据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cs="宋体"/>
          <w:sz w:val="24"/>
          <w:szCs w:val="24"/>
          <w:u w:val="single"/>
          <w:lang w:eastAsia="zh-CN"/>
        </w:rPr>
        <w:t>西安美术学院2023年度教职工体检项目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</w:rPr>
        <w:t>的采购结果，按照《中华人民共和国政府采购法》、《中华人民共和国合同法》的规定，</w:t>
      </w:r>
      <w:r>
        <w:rPr>
          <w:rFonts w:hint="eastAsia" w:ascii="宋体" w:hAnsi="宋体" w:eastAsia="宋体" w:cs="宋体"/>
          <w:kern w:val="28"/>
          <w:sz w:val="24"/>
          <w:szCs w:val="24"/>
        </w:rPr>
        <w:t>经双方协商，</w:t>
      </w:r>
      <w:r>
        <w:rPr>
          <w:rFonts w:hint="eastAsia" w:ascii="宋体" w:hAnsi="宋体" w:eastAsia="宋体" w:cs="宋体"/>
          <w:sz w:val="24"/>
          <w:szCs w:val="24"/>
        </w:rPr>
        <w:t>本着平等互利和诚实信用的原则，</w:t>
      </w:r>
      <w:r>
        <w:rPr>
          <w:rFonts w:hint="eastAsia" w:ascii="宋体" w:hAnsi="宋体" w:eastAsia="宋体" w:cs="宋体"/>
          <w:kern w:val="28"/>
          <w:sz w:val="24"/>
          <w:szCs w:val="24"/>
        </w:rPr>
        <w:t>一致同意签订本合同如下。</w:t>
      </w:r>
    </w:p>
    <w:p>
      <w:pPr>
        <w:numPr>
          <w:ilvl w:val="0"/>
          <w:numId w:val="0"/>
        </w:numPr>
        <w:tabs>
          <w:tab w:val="left" w:pos="851"/>
        </w:tabs>
        <w:spacing w:line="360" w:lineRule="auto"/>
        <w:rPr>
          <w:rFonts w:hint="eastAsia"/>
        </w:rPr>
      </w:pPr>
      <w:r>
        <w:rPr>
          <w:rFonts w:hint="eastAsia" w:ascii="宋体" w:hAnsi="宋体" w:eastAsia="宋体" w:cs="宋体"/>
          <w:b/>
          <w:sz w:val="24"/>
          <w:szCs w:val="24"/>
          <w:lang w:val="en-US" w:eastAsia="zh-CN"/>
        </w:rPr>
        <w:t>一、</w:t>
      </w:r>
      <w:r>
        <w:rPr>
          <w:rFonts w:hint="eastAsia" w:ascii="宋体" w:hAnsi="宋体" w:eastAsia="宋体" w:cs="宋体"/>
          <w:b/>
          <w:sz w:val="24"/>
          <w:szCs w:val="24"/>
        </w:rPr>
        <w:t>合同金额</w:t>
      </w:r>
    </w:p>
    <w:tbl>
      <w:tblPr>
        <w:tblStyle w:val="6"/>
        <w:tblW w:w="915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0"/>
        <w:gridCol w:w="1618"/>
        <w:gridCol w:w="792"/>
        <w:gridCol w:w="516"/>
        <w:gridCol w:w="517"/>
        <w:gridCol w:w="550"/>
        <w:gridCol w:w="817"/>
        <w:gridCol w:w="1083"/>
        <w:gridCol w:w="467"/>
        <w:gridCol w:w="566"/>
        <w:gridCol w:w="700"/>
        <w:gridCol w:w="86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1" w:hRule="atLeast"/>
        </w:trPr>
        <w:tc>
          <w:tcPr>
            <w:tcW w:w="9153" w:type="dxa"/>
            <w:gridSpan w:val="12"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6"/>
                <w:vertAlign w:val="baseline"/>
                <w:lang w:val="en-US" w:eastAsia="zh-CN"/>
              </w:rPr>
              <w:t>2023年西安美术学院教职工拟定体检项目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8" w:hRule="atLeast"/>
        </w:trPr>
        <w:tc>
          <w:tcPr>
            <w:tcW w:w="2278" w:type="dxa"/>
            <w:gridSpan w:val="2"/>
            <w:vAlign w:val="center"/>
          </w:tcPr>
          <w:p>
            <w:pPr>
              <w:jc w:val="center"/>
              <w:rPr>
                <w:rFonts w:hint="eastAsia" w:eastAsia="宋体"/>
                <w:b/>
                <w:bCs/>
                <w:sz w:val="24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8"/>
                <w:vertAlign w:val="baseline"/>
                <w:lang w:val="en-US" w:eastAsia="zh-CN"/>
              </w:rPr>
              <w:t>分组</w:t>
            </w:r>
          </w:p>
        </w:tc>
        <w:tc>
          <w:tcPr>
            <w:tcW w:w="2375" w:type="dxa"/>
            <w:gridSpan w:val="4"/>
            <w:vAlign w:val="center"/>
          </w:tcPr>
          <w:p>
            <w:pPr>
              <w:jc w:val="center"/>
              <w:rPr>
                <w:rFonts w:hint="eastAsia" w:eastAsia="宋体"/>
                <w:b/>
                <w:bCs/>
                <w:sz w:val="24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8"/>
                <w:vertAlign w:val="baseline"/>
                <w:lang w:val="en-US" w:eastAsia="zh-CN"/>
              </w:rPr>
              <w:t>男</w:t>
            </w:r>
          </w:p>
        </w:tc>
        <w:tc>
          <w:tcPr>
            <w:tcW w:w="3633" w:type="dxa"/>
            <w:gridSpan w:val="5"/>
            <w:vAlign w:val="center"/>
          </w:tcPr>
          <w:p>
            <w:pPr>
              <w:jc w:val="center"/>
              <w:rPr>
                <w:rFonts w:hint="eastAsia" w:eastAsia="宋体"/>
                <w:b/>
                <w:bCs/>
                <w:sz w:val="24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8"/>
                <w:vertAlign w:val="baseline"/>
                <w:lang w:val="en-US" w:eastAsia="zh-CN"/>
              </w:rPr>
              <w:t>女</w:t>
            </w:r>
          </w:p>
        </w:tc>
        <w:tc>
          <w:tcPr>
            <w:tcW w:w="867" w:type="dxa"/>
            <w:vMerge w:val="restart"/>
            <w:vAlign w:val="center"/>
          </w:tcPr>
          <w:p>
            <w:pPr>
              <w:jc w:val="center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6" w:hRule="atLeast"/>
        </w:trPr>
        <w:tc>
          <w:tcPr>
            <w:tcW w:w="2278" w:type="dxa"/>
            <w:gridSpan w:val="2"/>
            <w:vAlign w:val="center"/>
          </w:tcPr>
          <w:p>
            <w:pPr>
              <w:jc w:val="center"/>
              <w:rPr>
                <w:b/>
                <w:bCs/>
                <w:vertAlign w:val="baseline"/>
              </w:rPr>
            </w:pPr>
            <w:r>
              <w:rPr>
                <w:rFonts w:hint="eastAsia"/>
                <w:b/>
                <w:bCs/>
                <w:vertAlign w:val="baseline"/>
              </w:rPr>
              <w:t>年龄套餐</w:t>
            </w:r>
          </w:p>
        </w:tc>
        <w:tc>
          <w:tcPr>
            <w:tcW w:w="792" w:type="dxa"/>
            <w:vAlign w:val="center"/>
          </w:tcPr>
          <w:p>
            <w:pPr>
              <w:jc w:val="center"/>
              <w:rPr>
                <w:b/>
                <w:bCs/>
                <w:vertAlign w:val="baseline"/>
              </w:rPr>
            </w:pPr>
            <w:r>
              <w:rPr>
                <w:rFonts w:hint="eastAsia"/>
                <w:b/>
                <w:bCs/>
                <w:vertAlign w:val="baseline"/>
              </w:rPr>
              <w:t>40</w:t>
            </w: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岁</w:t>
            </w:r>
            <w:r>
              <w:rPr>
                <w:rFonts w:hint="eastAsia"/>
                <w:b/>
                <w:bCs/>
                <w:vertAlign w:val="baseline"/>
              </w:rPr>
              <w:t>以下</w:t>
            </w:r>
          </w:p>
        </w:tc>
        <w:tc>
          <w:tcPr>
            <w:tcW w:w="1583" w:type="dxa"/>
            <w:gridSpan w:val="3"/>
            <w:vAlign w:val="center"/>
          </w:tcPr>
          <w:p>
            <w:pPr>
              <w:jc w:val="center"/>
              <w:rPr>
                <w:b/>
                <w:bCs/>
                <w:vertAlign w:val="baseline"/>
              </w:rPr>
            </w:pPr>
            <w:r>
              <w:rPr>
                <w:rFonts w:hint="eastAsia"/>
                <w:b/>
                <w:bCs/>
                <w:vertAlign w:val="baseline"/>
              </w:rPr>
              <w:t>41</w:t>
            </w: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岁</w:t>
            </w:r>
            <w:r>
              <w:rPr>
                <w:rFonts w:hint="eastAsia"/>
                <w:b/>
                <w:bCs/>
                <w:vertAlign w:val="baseline"/>
              </w:rPr>
              <w:t>以上</w:t>
            </w:r>
          </w:p>
        </w:tc>
        <w:tc>
          <w:tcPr>
            <w:tcW w:w="817" w:type="dxa"/>
            <w:vAlign w:val="center"/>
          </w:tcPr>
          <w:p>
            <w:pPr>
              <w:jc w:val="center"/>
              <w:rPr>
                <w:b/>
                <w:bCs/>
                <w:vertAlign w:val="baseline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女性</w:t>
            </w:r>
            <w:r>
              <w:rPr>
                <w:rFonts w:hint="eastAsia"/>
                <w:b/>
                <w:bCs/>
                <w:vertAlign w:val="baseline"/>
              </w:rPr>
              <w:t>未婚</w:t>
            </w:r>
          </w:p>
        </w:tc>
        <w:tc>
          <w:tcPr>
            <w:tcW w:w="1083" w:type="dxa"/>
            <w:vAlign w:val="center"/>
          </w:tcPr>
          <w:p>
            <w:pPr>
              <w:jc w:val="center"/>
              <w:rPr>
                <w:b/>
                <w:bCs/>
                <w:vertAlign w:val="baseline"/>
              </w:rPr>
            </w:pPr>
            <w:r>
              <w:rPr>
                <w:rFonts w:hint="eastAsia"/>
                <w:b/>
                <w:bCs/>
                <w:vertAlign w:val="baseline"/>
              </w:rPr>
              <w:t>40以下岁（已婚）</w:t>
            </w:r>
          </w:p>
        </w:tc>
        <w:tc>
          <w:tcPr>
            <w:tcW w:w="1733" w:type="dxa"/>
            <w:gridSpan w:val="3"/>
            <w:vAlign w:val="center"/>
          </w:tcPr>
          <w:p>
            <w:pPr>
              <w:jc w:val="center"/>
              <w:rPr>
                <w:b/>
                <w:bCs/>
                <w:vertAlign w:val="baseline"/>
              </w:rPr>
            </w:pPr>
            <w:r>
              <w:rPr>
                <w:rFonts w:hint="eastAsia"/>
                <w:b/>
                <w:bCs/>
                <w:vertAlign w:val="baseline"/>
              </w:rPr>
              <w:t>41岁以上已婚</w:t>
            </w:r>
          </w:p>
        </w:tc>
        <w:tc>
          <w:tcPr>
            <w:tcW w:w="867" w:type="dxa"/>
            <w:vMerge w:val="continue"/>
            <w:vAlign w:val="center"/>
          </w:tcPr>
          <w:p>
            <w:pPr>
              <w:jc w:val="center"/>
              <w:rPr>
                <w:rFonts w:hint="eastAsia" w:eastAsia="宋体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6" w:hRule="atLeast"/>
        </w:trPr>
        <w:tc>
          <w:tcPr>
            <w:tcW w:w="66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检查内容</w:t>
            </w:r>
          </w:p>
        </w:tc>
        <w:tc>
          <w:tcPr>
            <w:tcW w:w="161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体检项目</w:t>
            </w:r>
          </w:p>
        </w:tc>
        <w:tc>
          <w:tcPr>
            <w:tcW w:w="7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固定</w:t>
            </w:r>
          </w:p>
        </w:tc>
        <w:tc>
          <w:tcPr>
            <w:tcW w:w="5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A</w:t>
            </w:r>
          </w:p>
        </w:tc>
        <w:tc>
          <w:tcPr>
            <w:tcW w:w="51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B</w:t>
            </w:r>
          </w:p>
        </w:tc>
        <w:tc>
          <w:tcPr>
            <w:tcW w:w="5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C</w:t>
            </w:r>
          </w:p>
        </w:tc>
        <w:tc>
          <w:tcPr>
            <w:tcW w:w="81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固定</w:t>
            </w:r>
          </w:p>
        </w:tc>
        <w:tc>
          <w:tcPr>
            <w:tcW w:w="108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固定</w:t>
            </w:r>
          </w:p>
        </w:tc>
        <w:tc>
          <w:tcPr>
            <w:tcW w:w="46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A</w:t>
            </w:r>
          </w:p>
        </w:tc>
        <w:tc>
          <w:tcPr>
            <w:tcW w:w="56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B</w:t>
            </w:r>
          </w:p>
        </w:tc>
        <w:tc>
          <w:tcPr>
            <w:tcW w:w="7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C</w:t>
            </w:r>
          </w:p>
        </w:tc>
        <w:tc>
          <w:tcPr>
            <w:tcW w:w="867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eastAsia="zh-CN"/>
              </w:rPr>
              <w:t>\代表不检查项目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66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常规检查</w:t>
            </w:r>
          </w:p>
        </w:tc>
        <w:tc>
          <w:tcPr>
            <w:tcW w:w="161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一般检查</w:t>
            </w:r>
          </w:p>
        </w:tc>
        <w:tc>
          <w:tcPr>
            <w:tcW w:w="7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</w:p>
        </w:tc>
        <w:tc>
          <w:tcPr>
            <w:tcW w:w="5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</w:p>
        </w:tc>
        <w:tc>
          <w:tcPr>
            <w:tcW w:w="51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</w:p>
        </w:tc>
        <w:tc>
          <w:tcPr>
            <w:tcW w:w="5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</w:p>
        </w:tc>
        <w:tc>
          <w:tcPr>
            <w:tcW w:w="81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</w:p>
        </w:tc>
        <w:tc>
          <w:tcPr>
            <w:tcW w:w="108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</w:p>
        </w:tc>
        <w:tc>
          <w:tcPr>
            <w:tcW w:w="46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</w:p>
        </w:tc>
        <w:tc>
          <w:tcPr>
            <w:tcW w:w="56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7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</w:p>
        </w:tc>
        <w:tc>
          <w:tcPr>
            <w:tcW w:w="867" w:type="dxa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660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2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1"/>
                <w:szCs w:val="22"/>
                <w:vertAlign w:val="baseline"/>
              </w:rPr>
              <w:t>生化检测</w:t>
            </w:r>
          </w:p>
        </w:tc>
        <w:tc>
          <w:tcPr>
            <w:tcW w:w="161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血细胞分析</w:t>
            </w:r>
          </w:p>
        </w:tc>
        <w:tc>
          <w:tcPr>
            <w:tcW w:w="7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</w:p>
        </w:tc>
        <w:tc>
          <w:tcPr>
            <w:tcW w:w="5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</w:p>
        </w:tc>
        <w:tc>
          <w:tcPr>
            <w:tcW w:w="51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</w:p>
        </w:tc>
        <w:tc>
          <w:tcPr>
            <w:tcW w:w="5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</w:p>
        </w:tc>
        <w:tc>
          <w:tcPr>
            <w:tcW w:w="81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</w:p>
        </w:tc>
        <w:tc>
          <w:tcPr>
            <w:tcW w:w="108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</w:p>
        </w:tc>
        <w:tc>
          <w:tcPr>
            <w:tcW w:w="46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</w:p>
        </w:tc>
        <w:tc>
          <w:tcPr>
            <w:tcW w:w="56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7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</w:p>
        </w:tc>
        <w:tc>
          <w:tcPr>
            <w:tcW w:w="867" w:type="dxa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66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2"/>
                <w:vertAlign w:val="baseline"/>
              </w:rPr>
            </w:pPr>
          </w:p>
        </w:tc>
        <w:tc>
          <w:tcPr>
            <w:tcW w:w="161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尿常规</w:t>
            </w:r>
          </w:p>
        </w:tc>
        <w:tc>
          <w:tcPr>
            <w:tcW w:w="7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</w:p>
        </w:tc>
        <w:tc>
          <w:tcPr>
            <w:tcW w:w="5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</w:p>
        </w:tc>
        <w:tc>
          <w:tcPr>
            <w:tcW w:w="51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</w:p>
        </w:tc>
        <w:tc>
          <w:tcPr>
            <w:tcW w:w="5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</w:p>
        </w:tc>
        <w:tc>
          <w:tcPr>
            <w:tcW w:w="81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</w:p>
        </w:tc>
        <w:tc>
          <w:tcPr>
            <w:tcW w:w="108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</w:p>
        </w:tc>
        <w:tc>
          <w:tcPr>
            <w:tcW w:w="46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</w:p>
        </w:tc>
        <w:tc>
          <w:tcPr>
            <w:tcW w:w="56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7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</w:p>
        </w:tc>
        <w:tc>
          <w:tcPr>
            <w:tcW w:w="867" w:type="dxa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66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2"/>
                <w:vertAlign w:val="baseline"/>
              </w:rPr>
            </w:pPr>
          </w:p>
        </w:tc>
        <w:tc>
          <w:tcPr>
            <w:tcW w:w="161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肝功5项</w:t>
            </w:r>
          </w:p>
        </w:tc>
        <w:tc>
          <w:tcPr>
            <w:tcW w:w="7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</w:p>
        </w:tc>
        <w:tc>
          <w:tcPr>
            <w:tcW w:w="51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eastAsia="zh-CN"/>
              </w:rPr>
              <w:t>\</w:t>
            </w:r>
          </w:p>
        </w:tc>
        <w:tc>
          <w:tcPr>
            <w:tcW w:w="51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</w:p>
        </w:tc>
        <w:tc>
          <w:tcPr>
            <w:tcW w:w="55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eastAsia="zh-CN"/>
              </w:rPr>
              <w:t>\</w:t>
            </w:r>
          </w:p>
        </w:tc>
        <w:tc>
          <w:tcPr>
            <w:tcW w:w="81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</w:p>
        </w:tc>
        <w:tc>
          <w:tcPr>
            <w:tcW w:w="108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</w:p>
        </w:tc>
        <w:tc>
          <w:tcPr>
            <w:tcW w:w="46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eastAsia="zh-CN"/>
              </w:rPr>
              <w:t>\</w:t>
            </w:r>
          </w:p>
        </w:tc>
        <w:tc>
          <w:tcPr>
            <w:tcW w:w="56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</w:p>
        </w:tc>
        <w:tc>
          <w:tcPr>
            <w:tcW w:w="70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eastAsia="zh-CN"/>
              </w:rPr>
              <w:t>\</w:t>
            </w:r>
          </w:p>
        </w:tc>
        <w:tc>
          <w:tcPr>
            <w:tcW w:w="867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66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2"/>
                <w:vertAlign w:val="baseline"/>
              </w:rPr>
            </w:pPr>
          </w:p>
        </w:tc>
        <w:tc>
          <w:tcPr>
            <w:tcW w:w="161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肝功能10项</w:t>
            </w:r>
          </w:p>
        </w:tc>
        <w:tc>
          <w:tcPr>
            <w:tcW w:w="79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eastAsia="zh-CN"/>
              </w:rPr>
              <w:t>\</w:t>
            </w:r>
          </w:p>
        </w:tc>
        <w:tc>
          <w:tcPr>
            <w:tcW w:w="5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</w:p>
        </w:tc>
        <w:tc>
          <w:tcPr>
            <w:tcW w:w="51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eastAsia="zh-CN"/>
              </w:rPr>
              <w:t>\</w:t>
            </w:r>
          </w:p>
        </w:tc>
        <w:tc>
          <w:tcPr>
            <w:tcW w:w="5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</w:p>
        </w:tc>
        <w:tc>
          <w:tcPr>
            <w:tcW w:w="81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eastAsia="zh-CN"/>
              </w:rPr>
              <w:t>\</w:t>
            </w:r>
          </w:p>
        </w:tc>
        <w:tc>
          <w:tcPr>
            <w:tcW w:w="10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eastAsia="zh-CN"/>
              </w:rPr>
              <w:t>\</w:t>
            </w:r>
          </w:p>
        </w:tc>
        <w:tc>
          <w:tcPr>
            <w:tcW w:w="46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</w:p>
        </w:tc>
        <w:tc>
          <w:tcPr>
            <w:tcW w:w="56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eastAsia="zh-CN"/>
              </w:rPr>
              <w:t>\</w:t>
            </w:r>
          </w:p>
        </w:tc>
        <w:tc>
          <w:tcPr>
            <w:tcW w:w="7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</w:p>
        </w:tc>
        <w:tc>
          <w:tcPr>
            <w:tcW w:w="867" w:type="dxa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66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2"/>
                <w:vertAlign w:val="baseline"/>
              </w:rPr>
            </w:pPr>
          </w:p>
        </w:tc>
        <w:tc>
          <w:tcPr>
            <w:tcW w:w="161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肾功能4项</w:t>
            </w:r>
          </w:p>
        </w:tc>
        <w:tc>
          <w:tcPr>
            <w:tcW w:w="7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</w:p>
        </w:tc>
        <w:tc>
          <w:tcPr>
            <w:tcW w:w="5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</w:p>
        </w:tc>
        <w:tc>
          <w:tcPr>
            <w:tcW w:w="51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</w:p>
        </w:tc>
        <w:tc>
          <w:tcPr>
            <w:tcW w:w="5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</w:p>
        </w:tc>
        <w:tc>
          <w:tcPr>
            <w:tcW w:w="81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</w:p>
        </w:tc>
        <w:tc>
          <w:tcPr>
            <w:tcW w:w="108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</w:p>
        </w:tc>
        <w:tc>
          <w:tcPr>
            <w:tcW w:w="46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</w:p>
        </w:tc>
        <w:tc>
          <w:tcPr>
            <w:tcW w:w="56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7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</w:p>
        </w:tc>
        <w:tc>
          <w:tcPr>
            <w:tcW w:w="867" w:type="dxa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66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2"/>
                <w:vertAlign w:val="baseline"/>
              </w:rPr>
            </w:pPr>
          </w:p>
        </w:tc>
        <w:tc>
          <w:tcPr>
            <w:tcW w:w="161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血脂4项</w:t>
            </w:r>
          </w:p>
        </w:tc>
        <w:tc>
          <w:tcPr>
            <w:tcW w:w="7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</w:p>
        </w:tc>
        <w:tc>
          <w:tcPr>
            <w:tcW w:w="5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</w:p>
        </w:tc>
        <w:tc>
          <w:tcPr>
            <w:tcW w:w="51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</w:p>
        </w:tc>
        <w:tc>
          <w:tcPr>
            <w:tcW w:w="5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</w:p>
        </w:tc>
        <w:tc>
          <w:tcPr>
            <w:tcW w:w="81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</w:p>
        </w:tc>
        <w:tc>
          <w:tcPr>
            <w:tcW w:w="108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</w:p>
        </w:tc>
        <w:tc>
          <w:tcPr>
            <w:tcW w:w="46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</w:p>
        </w:tc>
        <w:tc>
          <w:tcPr>
            <w:tcW w:w="56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7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</w:p>
        </w:tc>
        <w:tc>
          <w:tcPr>
            <w:tcW w:w="867" w:type="dxa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66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2"/>
                <w:vertAlign w:val="baseline"/>
              </w:rPr>
            </w:pPr>
          </w:p>
        </w:tc>
        <w:tc>
          <w:tcPr>
            <w:tcW w:w="161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谷胱甘肽还原酶</w:t>
            </w:r>
          </w:p>
        </w:tc>
        <w:tc>
          <w:tcPr>
            <w:tcW w:w="79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eastAsia="zh-CN"/>
              </w:rPr>
              <w:t>\</w:t>
            </w:r>
          </w:p>
        </w:tc>
        <w:tc>
          <w:tcPr>
            <w:tcW w:w="5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</w:p>
        </w:tc>
        <w:tc>
          <w:tcPr>
            <w:tcW w:w="51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</w:p>
        </w:tc>
        <w:tc>
          <w:tcPr>
            <w:tcW w:w="55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eastAsia="zh-CN"/>
              </w:rPr>
              <w:t>\</w:t>
            </w:r>
          </w:p>
        </w:tc>
        <w:tc>
          <w:tcPr>
            <w:tcW w:w="81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eastAsia="zh-CN"/>
              </w:rPr>
              <w:t>\</w:t>
            </w:r>
          </w:p>
        </w:tc>
        <w:tc>
          <w:tcPr>
            <w:tcW w:w="10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eastAsia="zh-CN"/>
              </w:rPr>
              <w:t>\</w:t>
            </w:r>
          </w:p>
        </w:tc>
        <w:tc>
          <w:tcPr>
            <w:tcW w:w="46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eastAsia="zh-CN"/>
              </w:rPr>
              <w:t>\</w:t>
            </w:r>
          </w:p>
        </w:tc>
        <w:tc>
          <w:tcPr>
            <w:tcW w:w="56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</w:p>
        </w:tc>
        <w:tc>
          <w:tcPr>
            <w:tcW w:w="70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eastAsia="zh-CN"/>
              </w:rPr>
              <w:t>\</w:t>
            </w:r>
          </w:p>
        </w:tc>
        <w:tc>
          <w:tcPr>
            <w:tcW w:w="867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66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2"/>
                <w:vertAlign w:val="baseline"/>
              </w:rPr>
            </w:pPr>
          </w:p>
        </w:tc>
        <w:tc>
          <w:tcPr>
            <w:tcW w:w="161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甲功五项</w:t>
            </w:r>
          </w:p>
        </w:tc>
        <w:tc>
          <w:tcPr>
            <w:tcW w:w="7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</w:p>
        </w:tc>
        <w:tc>
          <w:tcPr>
            <w:tcW w:w="51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eastAsia="zh-CN"/>
              </w:rPr>
              <w:t>\</w:t>
            </w:r>
          </w:p>
        </w:tc>
        <w:tc>
          <w:tcPr>
            <w:tcW w:w="51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eastAsia="zh-CN"/>
              </w:rPr>
              <w:t>\</w:t>
            </w:r>
          </w:p>
        </w:tc>
        <w:tc>
          <w:tcPr>
            <w:tcW w:w="55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eastAsia="zh-CN"/>
              </w:rPr>
              <w:t>\</w:t>
            </w:r>
          </w:p>
        </w:tc>
        <w:tc>
          <w:tcPr>
            <w:tcW w:w="81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</w:p>
        </w:tc>
        <w:tc>
          <w:tcPr>
            <w:tcW w:w="10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eastAsia="zh-CN"/>
              </w:rPr>
              <w:t>\</w:t>
            </w:r>
          </w:p>
        </w:tc>
        <w:tc>
          <w:tcPr>
            <w:tcW w:w="46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eastAsia="zh-CN"/>
              </w:rPr>
              <w:t>\</w:t>
            </w:r>
          </w:p>
        </w:tc>
        <w:tc>
          <w:tcPr>
            <w:tcW w:w="56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eastAsia="zh-CN"/>
              </w:rPr>
              <w:t>\</w:t>
            </w:r>
          </w:p>
        </w:tc>
        <w:tc>
          <w:tcPr>
            <w:tcW w:w="70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eastAsia="zh-CN"/>
              </w:rPr>
              <w:t>\</w:t>
            </w:r>
          </w:p>
        </w:tc>
        <w:tc>
          <w:tcPr>
            <w:tcW w:w="867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66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2"/>
                <w:vertAlign w:val="baseline"/>
              </w:rPr>
            </w:pPr>
          </w:p>
        </w:tc>
        <w:tc>
          <w:tcPr>
            <w:tcW w:w="161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糖化血红高蛋白</w:t>
            </w:r>
          </w:p>
        </w:tc>
        <w:tc>
          <w:tcPr>
            <w:tcW w:w="79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eastAsia="zh-CN"/>
              </w:rPr>
              <w:t>\</w:t>
            </w:r>
          </w:p>
        </w:tc>
        <w:tc>
          <w:tcPr>
            <w:tcW w:w="5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</w:p>
        </w:tc>
        <w:tc>
          <w:tcPr>
            <w:tcW w:w="51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</w:p>
        </w:tc>
        <w:tc>
          <w:tcPr>
            <w:tcW w:w="5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</w:p>
        </w:tc>
        <w:tc>
          <w:tcPr>
            <w:tcW w:w="81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eastAsia="zh-CN"/>
              </w:rPr>
              <w:t>\</w:t>
            </w:r>
          </w:p>
        </w:tc>
        <w:tc>
          <w:tcPr>
            <w:tcW w:w="10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eastAsia="zh-CN"/>
              </w:rPr>
              <w:t>\</w:t>
            </w:r>
          </w:p>
        </w:tc>
        <w:tc>
          <w:tcPr>
            <w:tcW w:w="46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</w:p>
        </w:tc>
        <w:tc>
          <w:tcPr>
            <w:tcW w:w="56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7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</w:p>
        </w:tc>
        <w:tc>
          <w:tcPr>
            <w:tcW w:w="867" w:type="dxa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660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2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1"/>
                <w:szCs w:val="22"/>
                <w:vertAlign w:val="baseline"/>
              </w:rPr>
              <w:t>肿瘤标志物</w:t>
            </w:r>
          </w:p>
        </w:tc>
        <w:tc>
          <w:tcPr>
            <w:tcW w:w="161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甲胎蛋白</w:t>
            </w:r>
          </w:p>
        </w:tc>
        <w:tc>
          <w:tcPr>
            <w:tcW w:w="7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</w:p>
        </w:tc>
        <w:tc>
          <w:tcPr>
            <w:tcW w:w="5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</w:p>
        </w:tc>
        <w:tc>
          <w:tcPr>
            <w:tcW w:w="51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</w:p>
        </w:tc>
        <w:tc>
          <w:tcPr>
            <w:tcW w:w="5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</w:p>
        </w:tc>
        <w:tc>
          <w:tcPr>
            <w:tcW w:w="81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eastAsia="zh-CN"/>
              </w:rPr>
              <w:t>\</w:t>
            </w:r>
          </w:p>
        </w:tc>
        <w:tc>
          <w:tcPr>
            <w:tcW w:w="108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</w:p>
        </w:tc>
        <w:tc>
          <w:tcPr>
            <w:tcW w:w="46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</w:p>
        </w:tc>
        <w:tc>
          <w:tcPr>
            <w:tcW w:w="56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eastAsia="zh-CN"/>
              </w:rPr>
              <w:t>\</w:t>
            </w:r>
          </w:p>
        </w:tc>
        <w:tc>
          <w:tcPr>
            <w:tcW w:w="7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</w:p>
        </w:tc>
        <w:tc>
          <w:tcPr>
            <w:tcW w:w="867" w:type="dxa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66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2"/>
                <w:vertAlign w:val="baseline"/>
              </w:rPr>
            </w:pPr>
          </w:p>
        </w:tc>
        <w:tc>
          <w:tcPr>
            <w:tcW w:w="161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癌胚抗原</w:t>
            </w:r>
          </w:p>
        </w:tc>
        <w:tc>
          <w:tcPr>
            <w:tcW w:w="7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</w:p>
        </w:tc>
        <w:tc>
          <w:tcPr>
            <w:tcW w:w="5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</w:p>
        </w:tc>
        <w:tc>
          <w:tcPr>
            <w:tcW w:w="51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</w:p>
        </w:tc>
        <w:tc>
          <w:tcPr>
            <w:tcW w:w="5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</w:p>
        </w:tc>
        <w:tc>
          <w:tcPr>
            <w:tcW w:w="81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eastAsia="zh-CN"/>
              </w:rPr>
              <w:t>\</w:t>
            </w:r>
          </w:p>
        </w:tc>
        <w:tc>
          <w:tcPr>
            <w:tcW w:w="108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</w:p>
        </w:tc>
        <w:tc>
          <w:tcPr>
            <w:tcW w:w="46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</w:p>
        </w:tc>
        <w:tc>
          <w:tcPr>
            <w:tcW w:w="56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eastAsia="zh-CN"/>
              </w:rPr>
              <w:t>\</w:t>
            </w:r>
          </w:p>
        </w:tc>
        <w:tc>
          <w:tcPr>
            <w:tcW w:w="7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</w:p>
        </w:tc>
        <w:tc>
          <w:tcPr>
            <w:tcW w:w="867" w:type="dxa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660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2"/>
              </w:rPr>
            </w:pPr>
          </w:p>
          <w:p>
            <w:pPr>
              <w:bidi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  <w:t>检测</w:t>
            </w:r>
          </w:p>
        </w:tc>
        <w:tc>
          <w:tcPr>
            <w:tcW w:w="161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  <w:r>
              <w:rPr>
                <w:rStyle w:val="8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CA-125</w:t>
            </w:r>
          </w:p>
        </w:tc>
        <w:tc>
          <w:tcPr>
            <w:tcW w:w="79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eastAsia="zh-CN"/>
              </w:rPr>
              <w:t>\</w:t>
            </w:r>
          </w:p>
        </w:tc>
        <w:tc>
          <w:tcPr>
            <w:tcW w:w="51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eastAsia="zh-CN"/>
              </w:rPr>
              <w:t>\</w:t>
            </w:r>
          </w:p>
        </w:tc>
        <w:tc>
          <w:tcPr>
            <w:tcW w:w="51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eastAsia="zh-CN"/>
              </w:rPr>
              <w:t>\</w:t>
            </w:r>
          </w:p>
        </w:tc>
        <w:tc>
          <w:tcPr>
            <w:tcW w:w="55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eastAsia="zh-CN"/>
              </w:rPr>
              <w:t>\</w:t>
            </w:r>
          </w:p>
        </w:tc>
        <w:tc>
          <w:tcPr>
            <w:tcW w:w="81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eastAsia="zh-CN"/>
              </w:rPr>
              <w:t>\</w:t>
            </w:r>
          </w:p>
        </w:tc>
        <w:tc>
          <w:tcPr>
            <w:tcW w:w="108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</w:p>
        </w:tc>
        <w:tc>
          <w:tcPr>
            <w:tcW w:w="46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eastAsia="zh-CN"/>
              </w:rPr>
              <w:t>\</w:t>
            </w:r>
          </w:p>
        </w:tc>
        <w:tc>
          <w:tcPr>
            <w:tcW w:w="56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eastAsia="zh-CN"/>
              </w:rPr>
              <w:t>\</w:t>
            </w:r>
          </w:p>
        </w:tc>
        <w:tc>
          <w:tcPr>
            <w:tcW w:w="70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eastAsia="zh-CN"/>
              </w:rPr>
              <w:t>\</w:t>
            </w:r>
          </w:p>
        </w:tc>
        <w:tc>
          <w:tcPr>
            <w:tcW w:w="867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66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2"/>
                <w:vertAlign w:val="baseline"/>
              </w:rPr>
            </w:pPr>
          </w:p>
        </w:tc>
        <w:tc>
          <w:tcPr>
            <w:tcW w:w="161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TPSA</w:t>
            </w:r>
          </w:p>
        </w:tc>
        <w:tc>
          <w:tcPr>
            <w:tcW w:w="79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eastAsia="zh-CN"/>
              </w:rPr>
              <w:t>\</w:t>
            </w:r>
          </w:p>
        </w:tc>
        <w:tc>
          <w:tcPr>
            <w:tcW w:w="51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eastAsia="zh-CN"/>
              </w:rPr>
              <w:t>\</w:t>
            </w:r>
          </w:p>
        </w:tc>
        <w:tc>
          <w:tcPr>
            <w:tcW w:w="51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</w:p>
        </w:tc>
        <w:tc>
          <w:tcPr>
            <w:tcW w:w="5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</w:p>
        </w:tc>
        <w:tc>
          <w:tcPr>
            <w:tcW w:w="81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eastAsia="zh-CN"/>
              </w:rPr>
              <w:t>\</w:t>
            </w:r>
          </w:p>
        </w:tc>
        <w:tc>
          <w:tcPr>
            <w:tcW w:w="10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eastAsia="zh-CN"/>
              </w:rPr>
              <w:t>\</w:t>
            </w:r>
          </w:p>
        </w:tc>
        <w:tc>
          <w:tcPr>
            <w:tcW w:w="46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eastAsia="zh-CN"/>
              </w:rPr>
              <w:t>\</w:t>
            </w:r>
          </w:p>
        </w:tc>
        <w:tc>
          <w:tcPr>
            <w:tcW w:w="56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eastAsia="zh-CN"/>
              </w:rPr>
              <w:t>\</w:t>
            </w:r>
          </w:p>
        </w:tc>
        <w:tc>
          <w:tcPr>
            <w:tcW w:w="70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eastAsia="zh-CN"/>
              </w:rPr>
              <w:t>\</w:t>
            </w:r>
          </w:p>
        </w:tc>
        <w:tc>
          <w:tcPr>
            <w:tcW w:w="867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660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2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1"/>
                <w:szCs w:val="22"/>
                <w:vertAlign w:val="baseline"/>
              </w:rPr>
              <w:t>影像学检测</w:t>
            </w:r>
          </w:p>
        </w:tc>
        <w:tc>
          <w:tcPr>
            <w:tcW w:w="161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胸部正位片</w:t>
            </w:r>
          </w:p>
        </w:tc>
        <w:tc>
          <w:tcPr>
            <w:tcW w:w="7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</w:p>
        </w:tc>
        <w:tc>
          <w:tcPr>
            <w:tcW w:w="5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</w:p>
        </w:tc>
        <w:tc>
          <w:tcPr>
            <w:tcW w:w="51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eastAsia="zh-CN"/>
              </w:rPr>
              <w:t>\</w:t>
            </w:r>
          </w:p>
        </w:tc>
        <w:tc>
          <w:tcPr>
            <w:tcW w:w="5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</w:p>
        </w:tc>
        <w:tc>
          <w:tcPr>
            <w:tcW w:w="81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</w:p>
        </w:tc>
        <w:tc>
          <w:tcPr>
            <w:tcW w:w="108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</w:p>
        </w:tc>
        <w:tc>
          <w:tcPr>
            <w:tcW w:w="46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</w:p>
        </w:tc>
        <w:tc>
          <w:tcPr>
            <w:tcW w:w="56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eastAsia="zh-CN"/>
              </w:rPr>
              <w:t>\</w:t>
            </w:r>
          </w:p>
        </w:tc>
        <w:tc>
          <w:tcPr>
            <w:tcW w:w="7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</w:p>
        </w:tc>
        <w:tc>
          <w:tcPr>
            <w:tcW w:w="867" w:type="dxa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660" w:type="dxa"/>
            <w:vMerge w:val="continue"/>
            <w:vAlign w:val="center"/>
          </w:tcPr>
          <w:p>
            <w:pPr>
              <w:jc w:val="center"/>
              <w:rPr>
                <w:vertAlign w:val="baseline"/>
              </w:rPr>
            </w:pPr>
          </w:p>
        </w:tc>
        <w:tc>
          <w:tcPr>
            <w:tcW w:w="161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C13(幽门螺旋杆菌)</w:t>
            </w:r>
          </w:p>
        </w:tc>
        <w:tc>
          <w:tcPr>
            <w:tcW w:w="7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</w:p>
        </w:tc>
        <w:tc>
          <w:tcPr>
            <w:tcW w:w="51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eastAsia="zh-CN"/>
              </w:rPr>
              <w:t>\</w:t>
            </w:r>
          </w:p>
        </w:tc>
        <w:tc>
          <w:tcPr>
            <w:tcW w:w="51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eastAsia="zh-CN"/>
              </w:rPr>
              <w:t>\</w:t>
            </w:r>
          </w:p>
        </w:tc>
        <w:tc>
          <w:tcPr>
            <w:tcW w:w="55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eastAsia="zh-CN"/>
              </w:rPr>
              <w:t>\</w:t>
            </w:r>
          </w:p>
        </w:tc>
        <w:tc>
          <w:tcPr>
            <w:tcW w:w="81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</w:p>
        </w:tc>
        <w:tc>
          <w:tcPr>
            <w:tcW w:w="10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eastAsia="zh-CN"/>
              </w:rPr>
              <w:t>\</w:t>
            </w:r>
          </w:p>
        </w:tc>
        <w:tc>
          <w:tcPr>
            <w:tcW w:w="46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eastAsia="zh-CN"/>
              </w:rPr>
              <w:t>\</w:t>
            </w:r>
          </w:p>
        </w:tc>
        <w:tc>
          <w:tcPr>
            <w:tcW w:w="56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eastAsia="zh-CN"/>
              </w:rPr>
              <w:t>\</w:t>
            </w:r>
          </w:p>
        </w:tc>
        <w:tc>
          <w:tcPr>
            <w:tcW w:w="70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eastAsia="zh-CN"/>
              </w:rPr>
              <w:t>\</w:t>
            </w:r>
          </w:p>
        </w:tc>
        <w:tc>
          <w:tcPr>
            <w:tcW w:w="867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660" w:type="dxa"/>
            <w:vMerge w:val="continue"/>
            <w:vAlign w:val="center"/>
          </w:tcPr>
          <w:p>
            <w:pPr>
              <w:jc w:val="center"/>
              <w:rPr>
                <w:vertAlign w:val="baseline"/>
              </w:rPr>
            </w:pPr>
          </w:p>
        </w:tc>
        <w:tc>
          <w:tcPr>
            <w:tcW w:w="161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双能骨密度（数字化）</w:t>
            </w:r>
          </w:p>
        </w:tc>
        <w:tc>
          <w:tcPr>
            <w:tcW w:w="79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eastAsia="zh-CN"/>
              </w:rPr>
              <w:t>\</w:t>
            </w:r>
          </w:p>
        </w:tc>
        <w:tc>
          <w:tcPr>
            <w:tcW w:w="51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eastAsia="zh-CN"/>
              </w:rPr>
              <w:t>\</w:t>
            </w:r>
          </w:p>
        </w:tc>
        <w:tc>
          <w:tcPr>
            <w:tcW w:w="51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eastAsia="zh-CN"/>
              </w:rPr>
              <w:t>\</w:t>
            </w:r>
          </w:p>
        </w:tc>
        <w:tc>
          <w:tcPr>
            <w:tcW w:w="5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</w:p>
        </w:tc>
        <w:tc>
          <w:tcPr>
            <w:tcW w:w="81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eastAsia="zh-CN"/>
              </w:rPr>
              <w:t>\</w:t>
            </w:r>
          </w:p>
        </w:tc>
        <w:tc>
          <w:tcPr>
            <w:tcW w:w="10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eastAsia="zh-CN"/>
              </w:rPr>
              <w:t>\</w:t>
            </w:r>
          </w:p>
        </w:tc>
        <w:tc>
          <w:tcPr>
            <w:tcW w:w="46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eastAsia="zh-CN"/>
              </w:rPr>
              <w:t>\</w:t>
            </w:r>
          </w:p>
        </w:tc>
        <w:tc>
          <w:tcPr>
            <w:tcW w:w="56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eastAsia="zh-CN"/>
              </w:rPr>
              <w:t>\</w:t>
            </w:r>
          </w:p>
        </w:tc>
        <w:tc>
          <w:tcPr>
            <w:tcW w:w="7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</w:p>
        </w:tc>
        <w:tc>
          <w:tcPr>
            <w:tcW w:w="867" w:type="dxa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660" w:type="dxa"/>
            <w:vMerge w:val="continue"/>
            <w:vAlign w:val="center"/>
          </w:tcPr>
          <w:p>
            <w:pPr>
              <w:jc w:val="center"/>
              <w:rPr>
                <w:vertAlign w:val="baseline"/>
              </w:rPr>
            </w:pPr>
          </w:p>
        </w:tc>
        <w:tc>
          <w:tcPr>
            <w:tcW w:w="161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胸部CT</w:t>
            </w:r>
          </w:p>
        </w:tc>
        <w:tc>
          <w:tcPr>
            <w:tcW w:w="79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eastAsia="zh-CN"/>
              </w:rPr>
              <w:t>\</w:t>
            </w:r>
          </w:p>
        </w:tc>
        <w:tc>
          <w:tcPr>
            <w:tcW w:w="51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eastAsia="zh-CN"/>
              </w:rPr>
              <w:t>\</w:t>
            </w:r>
          </w:p>
        </w:tc>
        <w:tc>
          <w:tcPr>
            <w:tcW w:w="51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</w:p>
        </w:tc>
        <w:tc>
          <w:tcPr>
            <w:tcW w:w="55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eastAsia="zh-CN"/>
              </w:rPr>
              <w:t>\</w:t>
            </w:r>
          </w:p>
        </w:tc>
        <w:tc>
          <w:tcPr>
            <w:tcW w:w="81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eastAsia="zh-CN"/>
              </w:rPr>
              <w:t>\</w:t>
            </w:r>
          </w:p>
        </w:tc>
        <w:tc>
          <w:tcPr>
            <w:tcW w:w="10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eastAsia="zh-CN"/>
              </w:rPr>
              <w:t>\</w:t>
            </w:r>
          </w:p>
        </w:tc>
        <w:tc>
          <w:tcPr>
            <w:tcW w:w="46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eastAsia="zh-CN"/>
              </w:rPr>
              <w:t>\</w:t>
            </w:r>
          </w:p>
        </w:tc>
        <w:tc>
          <w:tcPr>
            <w:tcW w:w="56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</w:p>
        </w:tc>
        <w:tc>
          <w:tcPr>
            <w:tcW w:w="70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eastAsia="zh-CN"/>
              </w:rPr>
              <w:t>\</w:t>
            </w:r>
          </w:p>
        </w:tc>
        <w:tc>
          <w:tcPr>
            <w:tcW w:w="867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0" w:hRule="atLeast"/>
        </w:trPr>
        <w:tc>
          <w:tcPr>
            <w:tcW w:w="660" w:type="dxa"/>
            <w:vMerge w:val="continue"/>
            <w:vAlign w:val="center"/>
          </w:tcPr>
          <w:p>
            <w:pPr>
              <w:jc w:val="center"/>
              <w:rPr>
                <w:vertAlign w:val="baseline"/>
              </w:rPr>
            </w:pPr>
          </w:p>
        </w:tc>
        <w:tc>
          <w:tcPr>
            <w:tcW w:w="161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腹部超声（肝胆胰脾双肾输尿管膀胱前列腺）</w:t>
            </w:r>
          </w:p>
        </w:tc>
        <w:tc>
          <w:tcPr>
            <w:tcW w:w="7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</w:p>
        </w:tc>
        <w:tc>
          <w:tcPr>
            <w:tcW w:w="5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</w:p>
        </w:tc>
        <w:tc>
          <w:tcPr>
            <w:tcW w:w="51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</w:p>
        </w:tc>
        <w:tc>
          <w:tcPr>
            <w:tcW w:w="5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</w:p>
        </w:tc>
        <w:tc>
          <w:tcPr>
            <w:tcW w:w="81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eastAsia="zh-CN"/>
              </w:rPr>
              <w:t>\</w:t>
            </w:r>
          </w:p>
        </w:tc>
        <w:tc>
          <w:tcPr>
            <w:tcW w:w="10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eastAsia="zh-CN"/>
              </w:rPr>
              <w:t>\</w:t>
            </w:r>
          </w:p>
        </w:tc>
        <w:tc>
          <w:tcPr>
            <w:tcW w:w="46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eastAsia="zh-CN"/>
              </w:rPr>
              <w:t>\</w:t>
            </w:r>
          </w:p>
        </w:tc>
        <w:tc>
          <w:tcPr>
            <w:tcW w:w="56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eastAsia="zh-CN"/>
              </w:rPr>
              <w:t>\</w:t>
            </w:r>
          </w:p>
        </w:tc>
        <w:tc>
          <w:tcPr>
            <w:tcW w:w="70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eastAsia="zh-CN"/>
              </w:rPr>
              <w:t>\</w:t>
            </w:r>
          </w:p>
        </w:tc>
        <w:tc>
          <w:tcPr>
            <w:tcW w:w="867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5" w:hRule="atLeast"/>
        </w:trPr>
        <w:tc>
          <w:tcPr>
            <w:tcW w:w="660" w:type="dxa"/>
            <w:vMerge w:val="continue"/>
            <w:vAlign w:val="center"/>
          </w:tcPr>
          <w:p>
            <w:pPr>
              <w:jc w:val="center"/>
              <w:rPr>
                <w:vertAlign w:val="baseline"/>
              </w:rPr>
            </w:pPr>
          </w:p>
        </w:tc>
        <w:tc>
          <w:tcPr>
            <w:tcW w:w="161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腹部超声（肝胆胰脾双肾输尿管膀胱子宫附件）</w:t>
            </w:r>
          </w:p>
        </w:tc>
        <w:tc>
          <w:tcPr>
            <w:tcW w:w="79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eastAsia="zh-CN"/>
              </w:rPr>
              <w:t>\</w:t>
            </w:r>
          </w:p>
        </w:tc>
        <w:tc>
          <w:tcPr>
            <w:tcW w:w="51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eastAsia="zh-CN"/>
              </w:rPr>
              <w:t>\</w:t>
            </w:r>
          </w:p>
        </w:tc>
        <w:tc>
          <w:tcPr>
            <w:tcW w:w="51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eastAsia="zh-CN"/>
              </w:rPr>
              <w:t>\</w:t>
            </w:r>
          </w:p>
        </w:tc>
        <w:tc>
          <w:tcPr>
            <w:tcW w:w="55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eastAsia="zh-CN"/>
              </w:rPr>
              <w:t>\</w:t>
            </w:r>
          </w:p>
        </w:tc>
        <w:tc>
          <w:tcPr>
            <w:tcW w:w="81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</w:p>
        </w:tc>
        <w:tc>
          <w:tcPr>
            <w:tcW w:w="108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</w:p>
        </w:tc>
        <w:tc>
          <w:tcPr>
            <w:tcW w:w="46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</w:p>
        </w:tc>
        <w:tc>
          <w:tcPr>
            <w:tcW w:w="56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70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</w:p>
        </w:tc>
        <w:tc>
          <w:tcPr>
            <w:tcW w:w="867" w:type="dxa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660" w:type="dxa"/>
            <w:vMerge w:val="continue"/>
            <w:vAlign w:val="center"/>
          </w:tcPr>
          <w:p>
            <w:pPr>
              <w:jc w:val="center"/>
              <w:rPr>
                <w:vertAlign w:val="baseline"/>
              </w:rPr>
            </w:pPr>
          </w:p>
        </w:tc>
        <w:tc>
          <w:tcPr>
            <w:tcW w:w="161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颈动脉血管超声</w:t>
            </w:r>
          </w:p>
        </w:tc>
        <w:tc>
          <w:tcPr>
            <w:tcW w:w="79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eastAsia="zh-CN"/>
              </w:rPr>
              <w:t>\</w:t>
            </w:r>
          </w:p>
        </w:tc>
        <w:tc>
          <w:tcPr>
            <w:tcW w:w="5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</w:p>
        </w:tc>
        <w:tc>
          <w:tcPr>
            <w:tcW w:w="51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eastAsia="zh-CN"/>
              </w:rPr>
              <w:t>\</w:t>
            </w:r>
          </w:p>
        </w:tc>
        <w:tc>
          <w:tcPr>
            <w:tcW w:w="55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eastAsia="zh-CN"/>
              </w:rPr>
              <w:t>\</w:t>
            </w:r>
          </w:p>
        </w:tc>
        <w:tc>
          <w:tcPr>
            <w:tcW w:w="81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eastAsia="zh-CN"/>
              </w:rPr>
              <w:t>\</w:t>
            </w:r>
          </w:p>
        </w:tc>
        <w:tc>
          <w:tcPr>
            <w:tcW w:w="10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eastAsia="zh-CN"/>
              </w:rPr>
              <w:t>\</w:t>
            </w:r>
          </w:p>
        </w:tc>
        <w:tc>
          <w:tcPr>
            <w:tcW w:w="46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eastAsia="zh-CN"/>
              </w:rPr>
              <w:t>\</w:t>
            </w:r>
          </w:p>
        </w:tc>
        <w:tc>
          <w:tcPr>
            <w:tcW w:w="56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eastAsia="zh-CN"/>
              </w:rPr>
              <w:t>\</w:t>
            </w:r>
          </w:p>
        </w:tc>
        <w:tc>
          <w:tcPr>
            <w:tcW w:w="70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eastAsia="zh-CN"/>
              </w:rPr>
              <w:t>\</w:t>
            </w:r>
          </w:p>
        </w:tc>
        <w:tc>
          <w:tcPr>
            <w:tcW w:w="867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660" w:type="dxa"/>
            <w:vMerge w:val="continue"/>
            <w:vAlign w:val="center"/>
          </w:tcPr>
          <w:p>
            <w:pPr>
              <w:jc w:val="center"/>
              <w:rPr>
                <w:vertAlign w:val="baseline"/>
              </w:rPr>
            </w:pPr>
          </w:p>
        </w:tc>
        <w:tc>
          <w:tcPr>
            <w:tcW w:w="161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甲状腺彩超</w:t>
            </w:r>
          </w:p>
        </w:tc>
        <w:tc>
          <w:tcPr>
            <w:tcW w:w="7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</w:p>
        </w:tc>
        <w:tc>
          <w:tcPr>
            <w:tcW w:w="51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eastAsia="zh-CN"/>
              </w:rPr>
              <w:t>\</w:t>
            </w:r>
          </w:p>
        </w:tc>
        <w:tc>
          <w:tcPr>
            <w:tcW w:w="51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eastAsia="zh-CN"/>
              </w:rPr>
              <w:t>\</w:t>
            </w:r>
          </w:p>
        </w:tc>
        <w:tc>
          <w:tcPr>
            <w:tcW w:w="5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</w:p>
        </w:tc>
        <w:tc>
          <w:tcPr>
            <w:tcW w:w="81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</w:p>
        </w:tc>
        <w:tc>
          <w:tcPr>
            <w:tcW w:w="10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eastAsia="zh-CN"/>
              </w:rPr>
              <w:t>\</w:t>
            </w:r>
          </w:p>
        </w:tc>
        <w:tc>
          <w:tcPr>
            <w:tcW w:w="46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eastAsia="zh-CN"/>
              </w:rPr>
              <w:t>\</w:t>
            </w:r>
          </w:p>
        </w:tc>
        <w:tc>
          <w:tcPr>
            <w:tcW w:w="56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eastAsia="zh-CN"/>
              </w:rPr>
              <w:t>\</w:t>
            </w:r>
          </w:p>
        </w:tc>
        <w:tc>
          <w:tcPr>
            <w:tcW w:w="7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eastAsia="zh-CN"/>
              </w:rPr>
              <w:t>\</w:t>
            </w:r>
          </w:p>
        </w:tc>
        <w:tc>
          <w:tcPr>
            <w:tcW w:w="867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660" w:type="dxa"/>
            <w:vMerge w:val="continue"/>
            <w:vAlign w:val="center"/>
          </w:tcPr>
          <w:p>
            <w:pPr>
              <w:jc w:val="center"/>
              <w:rPr>
                <w:vertAlign w:val="baseline"/>
              </w:rPr>
            </w:pPr>
          </w:p>
        </w:tc>
        <w:tc>
          <w:tcPr>
            <w:tcW w:w="161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乳腺彩超</w:t>
            </w:r>
          </w:p>
        </w:tc>
        <w:tc>
          <w:tcPr>
            <w:tcW w:w="79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eastAsia="zh-CN"/>
              </w:rPr>
              <w:t>\</w:t>
            </w:r>
          </w:p>
        </w:tc>
        <w:tc>
          <w:tcPr>
            <w:tcW w:w="51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eastAsia="zh-CN"/>
              </w:rPr>
              <w:t>\</w:t>
            </w:r>
          </w:p>
        </w:tc>
        <w:tc>
          <w:tcPr>
            <w:tcW w:w="51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eastAsia="zh-CN"/>
              </w:rPr>
              <w:t>\</w:t>
            </w:r>
          </w:p>
        </w:tc>
        <w:tc>
          <w:tcPr>
            <w:tcW w:w="55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eastAsia="zh-CN"/>
              </w:rPr>
              <w:t>\</w:t>
            </w:r>
          </w:p>
        </w:tc>
        <w:tc>
          <w:tcPr>
            <w:tcW w:w="81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</w:p>
        </w:tc>
        <w:tc>
          <w:tcPr>
            <w:tcW w:w="108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</w:p>
        </w:tc>
        <w:tc>
          <w:tcPr>
            <w:tcW w:w="46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</w:p>
        </w:tc>
        <w:tc>
          <w:tcPr>
            <w:tcW w:w="56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7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</w:p>
        </w:tc>
        <w:tc>
          <w:tcPr>
            <w:tcW w:w="867" w:type="dxa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66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其他设备</w:t>
            </w:r>
          </w:p>
        </w:tc>
        <w:tc>
          <w:tcPr>
            <w:tcW w:w="161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心电图</w:t>
            </w:r>
          </w:p>
        </w:tc>
        <w:tc>
          <w:tcPr>
            <w:tcW w:w="7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</w:p>
        </w:tc>
        <w:tc>
          <w:tcPr>
            <w:tcW w:w="51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</w:p>
        </w:tc>
        <w:tc>
          <w:tcPr>
            <w:tcW w:w="51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</w:p>
        </w:tc>
        <w:tc>
          <w:tcPr>
            <w:tcW w:w="5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</w:p>
        </w:tc>
        <w:tc>
          <w:tcPr>
            <w:tcW w:w="81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</w:p>
        </w:tc>
        <w:tc>
          <w:tcPr>
            <w:tcW w:w="108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</w:p>
        </w:tc>
        <w:tc>
          <w:tcPr>
            <w:tcW w:w="46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</w:p>
        </w:tc>
        <w:tc>
          <w:tcPr>
            <w:tcW w:w="56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70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</w:p>
        </w:tc>
        <w:tc>
          <w:tcPr>
            <w:tcW w:w="867" w:type="dxa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660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</w:rPr>
            </w:pPr>
            <w:r>
              <w:rPr>
                <w:rFonts w:hint="eastAsia" w:ascii="宋体" w:hAnsi="宋体" w:eastAsia="宋体" w:cs="宋体"/>
                <w:vertAlign w:val="baseline"/>
              </w:rPr>
              <w:t>妇科检查</w:t>
            </w:r>
          </w:p>
        </w:tc>
        <w:tc>
          <w:tcPr>
            <w:tcW w:w="161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妇科普检+宫颈刮片</w:t>
            </w:r>
          </w:p>
        </w:tc>
        <w:tc>
          <w:tcPr>
            <w:tcW w:w="79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eastAsia="zh-CN"/>
              </w:rPr>
              <w:t>\</w:t>
            </w:r>
          </w:p>
        </w:tc>
        <w:tc>
          <w:tcPr>
            <w:tcW w:w="51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eastAsia="zh-CN"/>
              </w:rPr>
              <w:t>\</w:t>
            </w:r>
          </w:p>
        </w:tc>
        <w:tc>
          <w:tcPr>
            <w:tcW w:w="51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eastAsia="zh-CN"/>
              </w:rPr>
              <w:t>\</w:t>
            </w:r>
          </w:p>
        </w:tc>
        <w:tc>
          <w:tcPr>
            <w:tcW w:w="55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eastAsia="zh-CN"/>
              </w:rPr>
              <w:t>\</w:t>
            </w:r>
          </w:p>
        </w:tc>
        <w:tc>
          <w:tcPr>
            <w:tcW w:w="81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eastAsia="zh-CN"/>
              </w:rPr>
              <w:t>\</w:t>
            </w:r>
          </w:p>
        </w:tc>
        <w:tc>
          <w:tcPr>
            <w:tcW w:w="10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eastAsia="zh-CN"/>
              </w:rPr>
              <w:t>\</w:t>
            </w:r>
          </w:p>
        </w:tc>
        <w:tc>
          <w:tcPr>
            <w:tcW w:w="46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eastAsia="zh-CN"/>
              </w:rPr>
              <w:t>\</w:t>
            </w:r>
          </w:p>
        </w:tc>
        <w:tc>
          <w:tcPr>
            <w:tcW w:w="56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</w:p>
        </w:tc>
        <w:tc>
          <w:tcPr>
            <w:tcW w:w="7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</w:p>
        </w:tc>
        <w:tc>
          <w:tcPr>
            <w:tcW w:w="867" w:type="dxa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66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ertAlign w:val="baseline"/>
              </w:rPr>
            </w:pPr>
          </w:p>
        </w:tc>
        <w:tc>
          <w:tcPr>
            <w:tcW w:w="161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妇科普检+液基细胞学检测</w:t>
            </w:r>
          </w:p>
        </w:tc>
        <w:tc>
          <w:tcPr>
            <w:tcW w:w="79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eastAsia="zh-CN"/>
              </w:rPr>
              <w:t>\</w:t>
            </w:r>
          </w:p>
        </w:tc>
        <w:tc>
          <w:tcPr>
            <w:tcW w:w="51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eastAsia="zh-CN"/>
              </w:rPr>
              <w:t>\</w:t>
            </w:r>
          </w:p>
        </w:tc>
        <w:tc>
          <w:tcPr>
            <w:tcW w:w="51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eastAsia="zh-CN"/>
              </w:rPr>
              <w:t>\</w:t>
            </w:r>
          </w:p>
        </w:tc>
        <w:tc>
          <w:tcPr>
            <w:tcW w:w="55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eastAsia="zh-CN"/>
              </w:rPr>
              <w:t>\</w:t>
            </w:r>
          </w:p>
        </w:tc>
        <w:tc>
          <w:tcPr>
            <w:tcW w:w="81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eastAsia="zh-CN"/>
              </w:rPr>
              <w:t>\</w:t>
            </w:r>
          </w:p>
        </w:tc>
        <w:tc>
          <w:tcPr>
            <w:tcW w:w="108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</w:p>
        </w:tc>
        <w:tc>
          <w:tcPr>
            <w:tcW w:w="46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</w:p>
        </w:tc>
        <w:tc>
          <w:tcPr>
            <w:tcW w:w="56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eastAsia="zh-CN"/>
              </w:rPr>
              <w:t>\</w:t>
            </w:r>
          </w:p>
        </w:tc>
        <w:tc>
          <w:tcPr>
            <w:tcW w:w="70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eastAsia="zh-CN"/>
              </w:rPr>
              <w:t>\</w:t>
            </w:r>
          </w:p>
        </w:tc>
        <w:tc>
          <w:tcPr>
            <w:tcW w:w="867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278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响应报价（元）</w:t>
            </w:r>
          </w:p>
        </w:tc>
        <w:tc>
          <w:tcPr>
            <w:tcW w:w="79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51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51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55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1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08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46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6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70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67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278" w:type="dxa"/>
            <w:gridSpan w:val="2"/>
            <w:vAlign w:val="center"/>
          </w:tcPr>
          <w:p>
            <w:pPr>
              <w:pStyle w:val="2"/>
              <w:jc w:val="center"/>
              <w:rPr>
                <w:rFonts w:hint="eastAsia" w:ascii="宋体" w:hAnsi="宋体" w:eastAsia="宋体" w:cs="宋体"/>
                <w:b w:val="0"/>
                <w:color w:val="auto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color w:val="auto"/>
                <w:kern w:val="2"/>
                <w:sz w:val="21"/>
                <w:szCs w:val="21"/>
                <w:vertAlign w:val="baseline"/>
                <w:lang w:val="en-US" w:eastAsia="zh-CN" w:bidi="ar-SA"/>
              </w:rPr>
              <w:t>职工自主加项折扣</w:t>
            </w:r>
            <w:r>
              <w:rPr>
                <w:rFonts w:hint="eastAsia" w:ascii="宋体" w:hAnsi="宋体" w:cs="宋体"/>
                <w:b w:val="0"/>
                <w:color w:val="auto"/>
                <w:kern w:val="2"/>
                <w:sz w:val="21"/>
                <w:szCs w:val="21"/>
                <w:vertAlign w:val="baseline"/>
                <w:lang w:val="en-US" w:eastAsia="zh-CN" w:bidi="ar-SA"/>
              </w:rPr>
              <w:t>（=自主加项价格/门市价格*100%）</w:t>
            </w:r>
          </w:p>
        </w:tc>
        <w:tc>
          <w:tcPr>
            <w:tcW w:w="79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color w:val="auto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51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51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55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1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08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46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6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70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67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</w:p>
        </w:tc>
      </w:tr>
    </w:tbl>
    <w:p>
      <w:pPr>
        <w:tabs>
          <w:tab w:val="left" w:pos="851"/>
        </w:tabs>
        <w:spacing w:line="360" w:lineRule="auto"/>
        <w:rPr>
          <w:rFonts w:hint="eastAsia" w:ascii="宋体" w:hAnsi="宋体" w:eastAsia="宋体" w:cs="宋体"/>
          <w:b/>
          <w:sz w:val="24"/>
          <w:szCs w:val="24"/>
        </w:rPr>
      </w:pPr>
    </w:p>
    <w:p>
      <w:pPr>
        <w:tabs>
          <w:tab w:val="left" w:pos="851"/>
        </w:tabs>
        <w:spacing w:line="360" w:lineRule="auto"/>
        <w:rPr>
          <w:rFonts w:hint="eastAsia" w:ascii="宋体" w:hAnsi="宋体" w:eastAsia="宋体" w:cs="宋体"/>
          <w:b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/>
          <w:sz w:val="24"/>
          <w:szCs w:val="24"/>
        </w:rPr>
        <w:t>二、服务</w:t>
      </w:r>
      <w:r>
        <w:rPr>
          <w:rFonts w:hint="eastAsia" w:ascii="宋体" w:hAnsi="宋体" w:eastAsia="宋体" w:cs="宋体"/>
          <w:b/>
          <w:sz w:val="24"/>
          <w:szCs w:val="24"/>
          <w:lang w:eastAsia="zh-CN"/>
        </w:rPr>
        <w:t>要求</w:t>
      </w:r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见</w:t>
      </w:r>
      <w:r>
        <w:rPr>
          <w:rFonts w:hint="eastAsia" w:ascii="宋体" w:hAnsi="宋体" w:cs="宋体"/>
          <w:sz w:val="24"/>
          <w:szCs w:val="24"/>
          <w:lang w:val="en-US" w:eastAsia="zh-CN"/>
        </w:rPr>
        <w:t>磋商文件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第三部分 采购内容及要求  </w:t>
      </w:r>
      <w:r>
        <w:rPr>
          <w:rFonts w:hint="eastAsia" w:ascii="宋体" w:hAnsi="宋体" w:eastAsia="宋体" w:cs="宋体"/>
          <w:sz w:val="24"/>
          <w:szCs w:val="24"/>
        </w:rPr>
        <w:t xml:space="preserve"> </w:t>
      </w:r>
    </w:p>
    <w:p>
      <w:pPr>
        <w:tabs>
          <w:tab w:val="left" w:pos="851"/>
        </w:tabs>
        <w:spacing w:line="360" w:lineRule="auto"/>
        <w:rPr>
          <w:rFonts w:hint="eastAsia" w:ascii="宋体" w:hAnsi="宋体" w:eastAsia="宋体" w:cs="宋体"/>
          <w:b/>
          <w:sz w:val="24"/>
          <w:szCs w:val="24"/>
        </w:rPr>
      </w:pPr>
      <w:r>
        <w:rPr>
          <w:rFonts w:hint="eastAsia" w:ascii="宋体" w:hAnsi="宋体" w:eastAsia="宋体" w:cs="宋体"/>
          <w:b/>
          <w:sz w:val="24"/>
          <w:szCs w:val="24"/>
        </w:rPr>
        <w:t>三、甲方乙方的权利和义务</w:t>
      </w:r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1、乙方本着科学、严谨的工作态度，依据双方约定的体检项目内容，为甲方人员提供健康体检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、</w:t>
      </w:r>
      <w:r>
        <w:rPr>
          <w:rFonts w:hint="eastAsia" w:ascii="宋体" w:hAnsi="宋体" w:eastAsia="宋体" w:cs="宋体"/>
          <w:sz w:val="24"/>
          <w:szCs w:val="24"/>
        </w:rPr>
        <w:t>检后健康咨询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及其他服务</w:t>
      </w:r>
      <w:r>
        <w:rPr>
          <w:rFonts w:hint="eastAsia" w:ascii="宋体" w:hAnsi="宋体" w:eastAsia="宋体" w:cs="宋体"/>
          <w:sz w:val="24"/>
          <w:szCs w:val="24"/>
        </w:rPr>
        <w:t>。甲方体检人员在双方约定的体检项目内容外所发生的费用，如药品费、治疗费、个人指定检查项目等，由甲方体检人员自行支付。甲方体检人员不能将自己享受的体检项目让他人享受。</w:t>
      </w:r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2、</w:t>
      </w:r>
      <w:r>
        <w:rPr>
          <w:rFonts w:hint="eastAsia" w:ascii="宋体" w:hAnsi="宋体" w:eastAsia="宋体" w:cs="宋体"/>
          <w:sz w:val="24"/>
          <w:szCs w:val="24"/>
        </w:rPr>
        <w:t>为保障体检服务质量，甲方可根据实际情况分批安排人员进行体检，并至少提前一天通知乙方，以便乙方提前做好体检前准备工作。</w:t>
      </w:r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3、</w:t>
      </w:r>
      <w:r>
        <w:rPr>
          <w:rFonts w:hint="eastAsia" w:ascii="宋体" w:hAnsi="宋体" w:eastAsia="宋体" w:cs="宋体"/>
          <w:sz w:val="24"/>
          <w:szCs w:val="24"/>
        </w:rPr>
        <w:t>乙方有义务就体检费用事宜接受甲方查询。</w:t>
      </w:r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4、甲方职工体检开始后，乙方应为体检人员提供快速、便捷的体检结果信息化查询方式，同时须以周为单位将当前阶段体检报告纸质版送达甲方卫生所；体检工作结束后，乙方需提供西安美术学院本次体检结果汇总、分析报告的纸质版及电子版。按实际体检人数结算体检费，总费用不超过83.23万元；乙方不得以甲方实际参检人数多寡为由，提出变更套餐价格或其他要求。职工家属自愿参加本次体检者，享受与甲方职工相同的套餐价格折扣，费用自己负担。</w:t>
      </w:r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5、</w:t>
      </w:r>
      <w:r>
        <w:rPr>
          <w:rFonts w:hint="eastAsia" w:ascii="宋体" w:hAnsi="宋体" w:eastAsia="宋体" w:cs="宋体"/>
          <w:sz w:val="24"/>
          <w:szCs w:val="24"/>
        </w:rPr>
        <w:t>甲方体检人员体检前应认真阅读体检注意事项，若因健康问题在乙方就医诊疗，乙方可以提供适度的优惠减免。</w:t>
      </w:r>
    </w:p>
    <w:p>
      <w:pPr>
        <w:tabs>
          <w:tab w:val="left" w:pos="851"/>
        </w:tabs>
        <w:spacing w:line="360" w:lineRule="auto"/>
        <w:ind w:left="-846" w:leftChars="-403"/>
        <w:rPr>
          <w:rFonts w:hint="eastAsia" w:ascii="宋体" w:hAnsi="宋体" w:eastAsia="宋体" w:cs="宋体"/>
          <w:b/>
          <w:color w:val="auto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/>
          <w:sz w:val="24"/>
          <w:szCs w:val="24"/>
        </w:rPr>
        <w:t xml:space="preserve">        四、服</w:t>
      </w:r>
      <w:r>
        <w:rPr>
          <w:rFonts w:hint="eastAsia" w:ascii="宋体" w:hAnsi="宋体" w:eastAsia="宋体" w:cs="宋体"/>
          <w:b/>
          <w:color w:val="auto"/>
          <w:sz w:val="24"/>
          <w:szCs w:val="24"/>
        </w:rPr>
        <w:t>务期及地点</w:t>
      </w:r>
      <w:r>
        <w:rPr>
          <w:rFonts w:hint="eastAsia" w:ascii="宋体" w:hAnsi="宋体" w:eastAsia="宋体" w:cs="宋体"/>
          <w:b/>
          <w:color w:val="auto"/>
          <w:sz w:val="24"/>
          <w:szCs w:val="24"/>
          <w:lang w:eastAsia="zh-CN"/>
        </w:rPr>
        <w:t>：</w:t>
      </w:r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1、服务期：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两个月，具体以采购人通知为准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。</w:t>
      </w:r>
    </w:p>
    <w:p>
      <w:pPr>
        <w:spacing w:line="360" w:lineRule="auto"/>
        <w:ind w:firstLine="480" w:firstLineChars="200"/>
        <w:rPr>
          <w:rFonts w:hint="eastAsia" w:ascii="宋体" w:hAnsi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2、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服务地点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：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 xml:space="preserve"> 成交供应商单位或采购人指定地点</w:t>
      </w:r>
    </w:p>
    <w:p>
      <w:pPr>
        <w:tabs>
          <w:tab w:val="left" w:pos="851"/>
        </w:tabs>
        <w:spacing w:line="360" w:lineRule="auto"/>
        <w:ind w:left="-846" w:leftChars="-403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b/>
          <w:color w:val="auto"/>
          <w:sz w:val="24"/>
          <w:szCs w:val="24"/>
        </w:rPr>
        <w:t xml:space="preserve">        五、付款方式</w:t>
      </w:r>
    </w:p>
    <w:p>
      <w:pPr>
        <w:spacing w:line="360" w:lineRule="auto"/>
        <w:ind w:firstLine="481"/>
        <w:jc w:val="lef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本项目无预付金，甲乙双方签订合同后，乙方依据规定时间内已完成的员工体检人数，提交体检报告后，开具全额发票及体检人数详细名单，甲方按照实际体检人数付款。</w:t>
      </w:r>
    </w:p>
    <w:p>
      <w:pPr>
        <w:spacing w:line="360" w:lineRule="auto"/>
        <w:ind w:firstLine="481"/>
        <w:jc w:val="left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最终结算价格不得超过项目预算。</w:t>
      </w:r>
    </w:p>
    <w:p>
      <w:pPr>
        <w:tabs>
          <w:tab w:val="left" w:pos="851"/>
        </w:tabs>
        <w:spacing w:line="360" w:lineRule="auto"/>
        <w:ind w:left="-846" w:leftChars="-403" w:firstLine="964" w:firstLineChars="400"/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  <w:lang w:val="en-US" w:eastAsia="zh-CN"/>
        </w:rPr>
        <w:t>六、合同实施</w:t>
      </w:r>
    </w:p>
    <w:p>
      <w:pPr>
        <w:tabs>
          <w:tab w:val="left" w:pos="851"/>
        </w:tabs>
        <w:spacing w:line="360" w:lineRule="auto"/>
        <w:ind w:firstLine="420" w:firstLineChars="200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highlight w:val="none"/>
          <w:lang w:val="en-US" w:eastAsia="zh-CN"/>
        </w:rPr>
        <w:t>1、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乙方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应在合同签订后接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甲方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通知之日起7个日历日内安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排人员（项目组成人员简历表所列）与使用单位进行安排、部署、计划。</w:t>
      </w:r>
    </w:p>
    <w:p>
      <w:pPr>
        <w:tabs>
          <w:tab w:val="left" w:pos="851"/>
        </w:tabs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2、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若未能在按照项目实际工作时间完成规定的义务，由此对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甲方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造成的延误和一切损失，由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乙方</w:t>
      </w:r>
      <w:r>
        <w:rPr>
          <w:rFonts w:hint="eastAsia" w:ascii="宋体" w:hAnsi="宋体" w:eastAsia="宋体" w:cs="宋体"/>
          <w:color w:val="auto"/>
          <w:sz w:val="24"/>
          <w:szCs w:val="24"/>
        </w:rPr>
        <w:t xml:space="preserve">承担和赔偿。  </w:t>
      </w:r>
    </w:p>
    <w:p>
      <w:pPr>
        <w:numPr>
          <w:ilvl w:val="0"/>
          <w:numId w:val="0"/>
        </w:numPr>
        <w:spacing w:line="360" w:lineRule="auto"/>
        <w:jc w:val="left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b/>
          <w:color w:val="auto"/>
          <w:sz w:val="24"/>
          <w:szCs w:val="24"/>
          <w:lang w:val="en-US" w:eastAsia="zh-CN"/>
        </w:rPr>
        <w:t>七、</w:t>
      </w:r>
      <w:r>
        <w:rPr>
          <w:rFonts w:hint="eastAsia" w:ascii="宋体" w:hAnsi="宋体" w:eastAsia="宋体" w:cs="宋体"/>
          <w:b/>
          <w:color w:val="auto"/>
          <w:sz w:val="24"/>
          <w:szCs w:val="24"/>
        </w:rPr>
        <w:t xml:space="preserve">知识产权归属 </w:t>
      </w:r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1、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乙方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应保证在本项目使用的任何产品和服务（包括部分使用）时，不会产生因第三方提出侵犯其专利权、商标权或其它知识产权而引起的法律和经济纠纷，如因专利权、商标权或其它知识产权而引起法律纠纷和经济纠纷，由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乙方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承担所有相关责任。</w:t>
      </w:r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2、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甲方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享有本项目在实施过程中产生的知识成果及知识产权。</w:t>
      </w:r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3、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乙方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如欲在项目实施过程中采用自有知识成果，需在响应文件中声明，并提供相关知识产权证明文件。使用该知识成果后，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乙方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须提供开发接口和开发手册等技术文档，并承诺提供无限期技术支持，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甲方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享有永久使用权。</w:t>
      </w:r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b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4、如采用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乙方</w:t>
      </w:r>
      <w:r>
        <w:rPr>
          <w:rFonts w:hint="eastAsia" w:ascii="宋体" w:hAnsi="宋体" w:eastAsia="宋体" w:cs="宋体"/>
          <w:color w:val="auto"/>
          <w:sz w:val="24"/>
          <w:szCs w:val="24"/>
        </w:rPr>
        <w:t xml:space="preserve">所不拥有的知识产权，则在磋商报价中必须包括合法获取该知识产权的相关费用。     </w:t>
      </w:r>
      <w:r>
        <w:rPr>
          <w:rFonts w:hint="eastAsia" w:ascii="宋体" w:hAnsi="宋体" w:eastAsia="宋体" w:cs="宋体"/>
          <w:b/>
          <w:color w:val="auto"/>
          <w:sz w:val="24"/>
          <w:szCs w:val="24"/>
        </w:rPr>
        <w:t xml:space="preserve">        </w:t>
      </w:r>
    </w:p>
    <w:p>
      <w:pPr>
        <w:tabs>
          <w:tab w:val="left" w:pos="851"/>
        </w:tabs>
        <w:spacing w:line="360" w:lineRule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b/>
          <w:color w:val="auto"/>
          <w:sz w:val="24"/>
          <w:szCs w:val="24"/>
          <w:lang w:val="en-US" w:eastAsia="zh-CN"/>
        </w:rPr>
        <w:t>八</w:t>
      </w:r>
      <w:r>
        <w:rPr>
          <w:rFonts w:hint="eastAsia" w:ascii="宋体" w:hAnsi="宋体" w:eastAsia="宋体" w:cs="宋体"/>
          <w:b/>
          <w:color w:val="auto"/>
          <w:sz w:val="24"/>
          <w:szCs w:val="24"/>
        </w:rPr>
        <w:t xml:space="preserve">、保密 </w:t>
      </w:r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乙方对甲方的体检报告,负有保密责任,除甲方单位负责人和受检者之外不得泄露他人。</w:t>
      </w:r>
    </w:p>
    <w:p>
      <w:pPr>
        <w:tabs>
          <w:tab w:val="left" w:pos="851"/>
        </w:tabs>
        <w:spacing w:line="360" w:lineRule="auto"/>
        <w:ind w:left="-846" w:leftChars="-403"/>
        <w:rPr>
          <w:rFonts w:hint="eastAsia" w:ascii="宋体" w:hAnsi="宋体" w:eastAsia="宋体" w:cs="宋体"/>
          <w:b/>
          <w:color w:val="auto"/>
          <w:sz w:val="24"/>
          <w:szCs w:val="24"/>
        </w:rPr>
      </w:pPr>
      <w:r>
        <w:rPr>
          <w:rFonts w:hint="eastAsia" w:ascii="宋体" w:hAnsi="宋体" w:eastAsia="宋体" w:cs="宋体"/>
          <w:b/>
          <w:color w:val="auto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b/>
          <w:color w:val="auto"/>
          <w:sz w:val="24"/>
          <w:szCs w:val="24"/>
          <w:lang w:val="en-US" w:eastAsia="zh-CN"/>
        </w:rPr>
        <w:t xml:space="preserve">      九</w:t>
      </w:r>
      <w:r>
        <w:rPr>
          <w:rFonts w:hint="eastAsia" w:ascii="宋体" w:hAnsi="宋体" w:eastAsia="宋体" w:cs="宋体"/>
          <w:b/>
          <w:color w:val="auto"/>
          <w:sz w:val="24"/>
          <w:szCs w:val="24"/>
        </w:rPr>
        <w:t>、违约责任与赔偿损失</w:t>
      </w:r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1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、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乙方提供的服务不符合本合同规定的，甲方有权拒收，并且乙方须向甲方方支付本合同总价5%的违约金。</w:t>
      </w:r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2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、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乙方未能按本合同规定的交货时间提供服务，从逾期之日起每日按本合同总价3‰的数额向甲方支付违约金；逾期半个月以上的，甲方有权终止合同，由此造成的甲</w:t>
      </w:r>
      <w:r>
        <w:rPr>
          <w:rFonts w:hint="eastAsia" w:ascii="宋体" w:hAnsi="宋体" w:eastAsia="宋体" w:cs="宋体"/>
          <w:sz w:val="24"/>
          <w:szCs w:val="24"/>
        </w:rPr>
        <w:t>方经济损失由乙方承担。</w:t>
      </w:r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、</w:t>
      </w:r>
      <w:r>
        <w:rPr>
          <w:rFonts w:hint="eastAsia" w:ascii="宋体" w:hAnsi="宋体" w:eastAsia="宋体" w:cs="宋体"/>
          <w:sz w:val="24"/>
          <w:szCs w:val="24"/>
        </w:rPr>
        <w:t>甲方无正当理由拒收接受服务，到期拒付服务款项的，甲方向乙方偿付本合同总的5%的违约金。甲方逾期付款，则每日按本合同总价的3%向乙方偿付违约金。</w:t>
      </w:r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、</w:t>
      </w:r>
      <w:r>
        <w:rPr>
          <w:rFonts w:hint="eastAsia" w:ascii="宋体" w:hAnsi="宋体" w:eastAsia="宋体" w:cs="宋体"/>
          <w:sz w:val="24"/>
          <w:szCs w:val="24"/>
        </w:rPr>
        <w:t>其它违约责任按《中华人民共和国合同法》处理。</w:t>
      </w:r>
    </w:p>
    <w:p>
      <w:pPr>
        <w:tabs>
          <w:tab w:val="left" w:pos="851"/>
        </w:tabs>
        <w:spacing w:line="360" w:lineRule="auto"/>
        <w:rPr>
          <w:rFonts w:hint="eastAsia" w:ascii="宋体" w:hAnsi="宋体" w:eastAsia="宋体" w:cs="宋体"/>
          <w:b/>
          <w:sz w:val="24"/>
          <w:szCs w:val="24"/>
        </w:rPr>
      </w:pPr>
      <w:r>
        <w:rPr>
          <w:rFonts w:hint="eastAsia" w:ascii="宋体" w:hAnsi="宋体" w:eastAsia="宋体" w:cs="宋体"/>
          <w:b/>
          <w:sz w:val="24"/>
          <w:szCs w:val="24"/>
          <w:lang w:val="en-US" w:eastAsia="zh-CN"/>
        </w:rPr>
        <w:t>十</w:t>
      </w:r>
      <w:r>
        <w:rPr>
          <w:rFonts w:hint="eastAsia" w:ascii="宋体" w:hAnsi="宋体" w:eastAsia="宋体" w:cs="宋体"/>
          <w:b/>
          <w:sz w:val="24"/>
          <w:szCs w:val="24"/>
        </w:rPr>
        <w:t>、争议的解决</w:t>
      </w:r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bookmarkStart w:id="0" w:name="_Toc8355"/>
      <w:bookmarkStart w:id="1" w:name="_Toc29463"/>
      <w:r>
        <w:rPr>
          <w:rFonts w:hint="eastAsia" w:ascii="宋体" w:hAnsi="宋体" w:eastAsia="宋体" w:cs="宋体"/>
          <w:sz w:val="24"/>
          <w:szCs w:val="24"/>
        </w:rPr>
        <w:t>合同执行过程中发生的任何争议，如双方不能通过友好协商解决，按相关法律法规处理。</w:t>
      </w:r>
      <w:bookmarkEnd w:id="0"/>
      <w:bookmarkEnd w:id="1"/>
    </w:p>
    <w:p>
      <w:pPr>
        <w:tabs>
          <w:tab w:val="left" w:pos="851"/>
        </w:tabs>
        <w:spacing w:line="360" w:lineRule="auto"/>
        <w:ind w:left="-846" w:leftChars="-403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/>
          <w:sz w:val="24"/>
          <w:szCs w:val="24"/>
        </w:rPr>
        <w:t xml:space="preserve">      </w:t>
      </w:r>
      <w:r>
        <w:rPr>
          <w:rFonts w:hint="eastAsia" w:ascii="宋体" w:hAnsi="宋体" w:eastAsia="宋体" w:cs="宋体"/>
          <w:b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b/>
          <w:sz w:val="24"/>
          <w:szCs w:val="24"/>
        </w:rPr>
        <w:t>十</w:t>
      </w:r>
      <w:r>
        <w:rPr>
          <w:rFonts w:hint="eastAsia" w:ascii="宋体" w:hAnsi="宋体" w:eastAsia="宋体" w:cs="宋体"/>
          <w:b/>
          <w:sz w:val="24"/>
          <w:szCs w:val="24"/>
          <w:lang w:val="en-US" w:eastAsia="zh-CN"/>
        </w:rPr>
        <w:t>一</w:t>
      </w:r>
      <w:r>
        <w:rPr>
          <w:rFonts w:hint="eastAsia" w:ascii="宋体" w:hAnsi="宋体" w:eastAsia="宋体" w:cs="宋体"/>
          <w:b/>
          <w:sz w:val="24"/>
          <w:szCs w:val="24"/>
        </w:rPr>
        <w:t>、不可抗力</w:t>
      </w:r>
    </w:p>
    <w:p>
      <w:pPr>
        <w:tabs>
          <w:tab w:val="left" w:pos="851"/>
        </w:tabs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任何一方由于不可抗力原因不能履行合同时，应在不可抗力事件结束后1日内向对方通报，以减轻可能给对方造成的损失，在取得有关机构的不可抗力证明或双方谅解确认后，允许延期履行或修订合同，并根据情况可部分或全部免于承担违约责任。</w:t>
      </w:r>
    </w:p>
    <w:p>
      <w:pPr>
        <w:tabs>
          <w:tab w:val="left" w:pos="851"/>
        </w:tabs>
        <w:spacing w:line="360" w:lineRule="auto"/>
        <w:ind w:left="-846" w:leftChars="-403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/>
          <w:sz w:val="24"/>
          <w:szCs w:val="24"/>
        </w:rPr>
        <w:t xml:space="preserve">      </w:t>
      </w:r>
      <w:r>
        <w:rPr>
          <w:rFonts w:hint="eastAsia" w:ascii="宋体" w:hAnsi="宋体" w:eastAsia="宋体" w:cs="宋体"/>
          <w:b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b/>
          <w:sz w:val="24"/>
          <w:szCs w:val="24"/>
        </w:rPr>
        <w:t>十</w:t>
      </w:r>
      <w:r>
        <w:rPr>
          <w:rFonts w:hint="eastAsia" w:ascii="宋体" w:hAnsi="宋体" w:eastAsia="宋体" w:cs="宋体"/>
          <w:b/>
          <w:sz w:val="24"/>
          <w:szCs w:val="24"/>
          <w:lang w:val="en-US" w:eastAsia="zh-CN"/>
        </w:rPr>
        <w:t>二</w:t>
      </w:r>
      <w:r>
        <w:rPr>
          <w:rFonts w:hint="eastAsia" w:ascii="宋体" w:hAnsi="宋体" w:eastAsia="宋体" w:cs="宋体"/>
          <w:b/>
          <w:sz w:val="24"/>
          <w:szCs w:val="24"/>
        </w:rPr>
        <w:t>、税费</w:t>
      </w:r>
    </w:p>
    <w:p>
      <w:pPr>
        <w:tabs>
          <w:tab w:val="left" w:pos="851"/>
        </w:tabs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在中国境内、外发生的与本合同执行有关的一切税费均由乙方负担。</w:t>
      </w:r>
    </w:p>
    <w:p>
      <w:pPr>
        <w:tabs>
          <w:tab w:val="left" w:pos="851"/>
        </w:tabs>
        <w:spacing w:line="360" w:lineRule="auto"/>
        <w:ind w:left="-846" w:leftChars="-403"/>
        <w:rPr>
          <w:rFonts w:hint="eastAsia" w:ascii="宋体" w:hAnsi="宋体" w:eastAsia="宋体" w:cs="宋体"/>
          <w:b/>
          <w:sz w:val="24"/>
          <w:szCs w:val="24"/>
        </w:rPr>
      </w:pPr>
      <w:r>
        <w:rPr>
          <w:rFonts w:hint="eastAsia" w:ascii="宋体" w:hAnsi="宋体" w:eastAsia="宋体" w:cs="宋体"/>
          <w:b/>
          <w:sz w:val="24"/>
          <w:szCs w:val="24"/>
        </w:rPr>
        <w:t xml:space="preserve">    </w:t>
      </w:r>
      <w:r>
        <w:rPr>
          <w:rFonts w:hint="eastAsia" w:ascii="宋体" w:hAnsi="宋体" w:eastAsia="宋体" w:cs="宋体"/>
          <w:b/>
          <w:sz w:val="24"/>
          <w:szCs w:val="24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b/>
          <w:sz w:val="24"/>
          <w:szCs w:val="24"/>
        </w:rPr>
        <w:t>十</w:t>
      </w:r>
      <w:r>
        <w:rPr>
          <w:rFonts w:hint="eastAsia" w:ascii="宋体" w:hAnsi="宋体" w:eastAsia="宋体" w:cs="宋体"/>
          <w:b/>
          <w:sz w:val="24"/>
          <w:szCs w:val="24"/>
          <w:lang w:val="en-US" w:eastAsia="zh-CN"/>
        </w:rPr>
        <w:t>三</w:t>
      </w:r>
      <w:r>
        <w:rPr>
          <w:rFonts w:hint="eastAsia" w:ascii="宋体" w:hAnsi="宋体" w:eastAsia="宋体" w:cs="宋体"/>
          <w:b/>
          <w:sz w:val="24"/>
          <w:szCs w:val="24"/>
        </w:rPr>
        <w:t>、其它</w:t>
      </w:r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、</w:t>
      </w:r>
      <w:r>
        <w:rPr>
          <w:rFonts w:hint="eastAsia" w:ascii="宋体" w:hAnsi="宋体" w:eastAsia="宋体" w:cs="宋体"/>
          <w:sz w:val="24"/>
          <w:szCs w:val="24"/>
        </w:rPr>
        <w:t>本合同所有附件、</w:t>
      </w:r>
      <w:r>
        <w:rPr>
          <w:rFonts w:hint="eastAsia" w:ascii="宋体" w:hAnsi="宋体" w:cs="宋体"/>
          <w:sz w:val="24"/>
          <w:szCs w:val="24"/>
          <w:lang w:eastAsia="zh-CN"/>
        </w:rPr>
        <w:t>磋商文件</w:t>
      </w:r>
      <w:r>
        <w:rPr>
          <w:rFonts w:hint="eastAsia" w:ascii="宋体" w:hAnsi="宋体" w:eastAsia="宋体" w:cs="宋体"/>
          <w:sz w:val="24"/>
          <w:szCs w:val="24"/>
        </w:rPr>
        <w:t>、磋商文件、</w:t>
      </w:r>
      <w:r>
        <w:rPr>
          <w:rFonts w:hint="eastAsia" w:ascii="宋体" w:hAnsi="宋体" w:cs="宋体"/>
          <w:sz w:val="24"/>
          <w:szCs w:val="24"/>
          <w:lang w:eastAsia="zh-CN"/>
        </w:rPr>
        <w:t>《成交通知书》</w:t>
      </w:r>
      <w:r>
        <w:rPr>
          <w:rFonts w:hint="eastAsia" w:ascii="宋体" w:hAnsi="宋体" w:eastAsia="宋体" w:cs="宋体"/>
          <w:sz w:val="24"/>
          <w:szCs w:val="24"/>
        </w:rPr>
        <w:t>均为合同的有效组成部分，与本合同具有同等法律效力。</w:t>
      </w:r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、</w:t>
      </w:r>
      <w:r>
        <w:rPr>
          <w:rFonts w:hint="eastAsia" w:ascii="宋体" w:hAnsi="宋体" w:eastAsia="宋体" w:cs="宋体"/>
          <w:sz w:val="24"/>
          <w:szCs w:val="24"/>
        </w:rPr>
        <w:t>在执行本合同的过程中，所有经双方签署确认的文件（包括会议纪要、补充协议、往来信函）即成为本合同的有效组成部分。</w:t>
      </w:r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、</w:t>
      </w:r>
      <w:r>
        <w:rPr>
          <w:rFonts w:hint="eastAsia" w:ascii="宋体" w:hAnsi="宋体" w:eastAsia="宋体" w:cs="宋体"/>
          <w:sz w:val="24"/>
          <w:szCs w:val="24"/>
        </w:rPr>
        <w:t>如一方地址、电话、传真号码有变更，应在变更当日内书面通知对方，否则，应承担相应责任。</w:t>
      </w:r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4.除甲方事先书面同意外，乙方不得部分或全部转让其应履行的合同项下的义务。</w:t>
      </w:r>
    </w:p>
    <w:p>
      <w:pPr>
        <w:adjustRightInd w:val="0"/>
        <w:snapToGrid w:val="0"/>
        <w:spacing w:line="360" w:lineRule="auto"/>
        <w:rPr>
          <w:rFonts w:hint="eastAsia" w:ascii="宋体" w:hAnsi="宋体" w:eastAsia="宋体" w:cs="宋体"/>
          <w:b/>
          <w:sz w:val="24"/>
          <w:szCs w:val="24"/>
        </w:rPr>
      </w:pPr>
      <w:r>
        <w:rPr>
          <w:rFonts w:hint="eastAsia" w:ascii="宋体" w:hAnsi="宋体" w:eastAsia="宋体" w:cs="宋体"/>
          <w:b/>
          <w:sz w:val="24"/>
          <w:szCs w:val="24"/>
          <w:lang w:val="en-US" w:eastAsia="zh-CN"/>
        </w:rPr>
        <w:t>十四</w:t>
      </w:r>
      <w:r>
        <w:rPr>
          <w:rFonts w:hint="eastAsia" w:ascii="宋体" w:hAnsi="宋体" w:eastAsia="宋体" w:cs="宋体"/>
          <w:b/>
          <w:sz w:val="24"/>
          <w:szCs w:val="24"/>
        </w:rPr>
        <w:t>、合同订立</w:t>
      </w:r>
    </w:p>
    <w:p>
      <w:pPr>
        <w:adjustRightInd w:val="0"/>
        <w:snapToGrid w:val="0"/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、</w:t>
      </w:r>
      <w:r>
        <w:rPr>
          <w:rFonts w:hint="eastAsia" w:ascii="宋体" w:hAnsi="宋体" w:eastAsia="宋体" w:cs="宋体"/>
          <w:sz w:val="24"/>
          <w:szCs w:val="24"/>
        </w:rPr>
        <w:t xml:space="preserve"> 订立时间：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</w:t>
      </w:r>
      <w:r>
        <w:rPr>
          <w:rFonts w:hint="eastAsia" w:ascii="宋体" w:hAnsi="宋体" w:eastAsia="宋体" w:cs="宋体"/>
          <w:sz w:val="24"/>
          <w:szCs w:val="24"/>
        </w:rPr>
        <w:t>年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</w:t>
      </w:r>
      <w:r>
        <w:rPr>
          <w:rFonts w:hint="eastAsia" w:ascii="宋体" w:hAnsi="宋体" w:eastAsia="宋体" w:cs="宋体"/>
          <w:sz w:val="24"/>
          <w:szCs w:val="24"/>
        </w:rPr>
        <w:t>月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</w:t>
      </w:r>
      <w:r>
        <w:rPr>
          <w:rFonts w:hint="eastAsia" w:ascii="宋体" w:hAnsi="宋体" w:eastAsia="宋体" w:cs="宋体"/>
          <w:sz w:val="24"/>
          <w:szCs w:val="24"/>
        </w:rPr>
        <w:t>日。</w:t>
      </w:r>
    </w:p>
    <w:p>
      <w:pPr>
        <w:adjustRightInd w:val="0"/>
        <w:snapToGrid w:val="0"/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、</w:t>
      </w:r>
      <w:r>
        <w:rPr>
          <w:rFonts w:hint="eastAsia" w:ascii="宋体" w:hAnsi="宋体" w:eastAsia="宋体" w:cs="宋体"/>
          <w:sz w:val="24"/>
          <w:szCs w:val="24"/>
        </w:rPr>
        <w:t xml:space="preserve"> 订立地点：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                    </w:t>
      </w:r>
      <w:r>
        <w:rPr>
          <w:rFonts w:hint="eastAsia" w:ascii="宋体" w:hAnsi="宋体" w:eastAsia="宋体" w:cs="宋体"/>
          <w:sz w:val="24"/>
          <w:szCs w:val="24"/>
        </w:rPr>
        <w:t>。</w:t>
      </w:r>
    </w:p>
    <w:p>
      <w:pPr>
        <w:tabs>
          <w:tab w:val="left" w:pos="980"/>
        </w:tabs>
        <w:kinsoku w:val="0"/>
        <w:adjustRightInd w:val="0"/>
        <w:snapToGrid w:val="0"/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、</w:t>
      </w:r>
      <w:r>
        <w:rPr>
          <w:rFonts w:hint="eastAsia" w:ascii="宋体" w:hAnsi="宋体" w:eastAsia="宋体" w:cs="宋体"/>
          <w:sz w:val="24"/>
          <w:szCs w:val="24"/>
        </w:rPr>
        <w:t>本合同一式</w:t>
      </w:r>
      <w:r>
        <w:rPr>
          <w:rFonts w:hint="eastAsia" w:ascii="宋体" w:hAnsi="宋体" w:cs="宋体"/>
          <w:sz w:val="24"/>
          <w:szCs w:val="24"/>
          <w:u w:val="single"/>
          <w:lang w:val="en-US" w:eastAsia="zh-CN"/>
        </w:rPr>
        <w:t>伍</w:t>
      </w:r>
      <w:r>
        <w:rPr>
          <w:rFonts w:hint="eastAsia" w:ascii="宋体" w:hAnsi="宋体" w:eastAsia="宋体" w:cs="宋体"/>
          <w:sz w:val="24"/>
          <w:szCs w:val="24"/>
        </w:rPr>
        <w:t>份，采供双方各执</w:t>
      </w:r>
      <w:r>
        <w:rPr>
          <w:rFonts w:hint="eastAsia" w:ascii="宋体" w:hAnsi="宋体" w:eastAsia="宋体" w:cs="宋体"/>
          <w:sz w:val="24"/>
          <w:szCs w:val="24"/>
          <w:u w:val="single"/>
        </w:rPr>
        <w:t>贰份</w:t>
      </w:r>
      <w:r>
        <w:rPr>
          <w:rFonts w:hint="eastAsia" w:ascii="宋体" w:hAnsi="宋体" w:eastAsia="宋体" w:cs="宋体"/>
          <w:sz w:val="24"/>
          <w:szCs w:val="24"/>
        </w:rPr>
        <w:t>，采购代理机构存档</w:t>
      </w:r>
      <w:r>
        <w:rPr>
          <w:rFonts w:hint="eastAsia" w:ascii="宋体" w:hAnsi="宋体" w:eastAsia="宋体" w:cs="宋体"/>
          <w:sz w:val="24"/>
          <w:szCs w:val="24"/>
          <w:u w:val="single"/>
        </w:rPr>
        <w:t>壹份</w:t>
      </w:r>
      <w:r>
        <w:rPr>
          <w:rFonts w:hint="eastAsia" w:ascii="宋体" w:hAnsi="宋体" w:eastAsia="宋体" w:cs="宋体"/>
          <w:sz w:val="24"/>
          <w:szCs w:val="24"/>
        </w:rPr>
        <w:t>。各方签字盖章后生效，合同执行完毕自动失效。（合同的服务承诺则长期有效）。</w:t>
      </w:r>
    </w:p>
    <w:p>
      <w:pPr>
        <w:adjustRightInd w:val="0"/>
        <w:snapToGrid w:val="0"/>
        <w:spacing w:line="360" w:lineRule="auto"/>
        <w:jc w:val="left"/>
        <w:rPr>
          <w:rFonts w:hint="eastAsia" w:ascii="宋体" w:hAnsi="宋体" w:eastAsia="宋体" w:cs="宋体"/>
          <w:sz w:val="24"/>
          <w:szCs w:val="24"/>
        </w:rPr>
      </w:pPr>
    </w:p>
    <w:p>
      <w:pPr>
        <w:adjustRightInd w:val="0"/>
        <w:snapToGrid w:val="0"/>
        <w:spacing w:line="360" w:lineRule="auto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采购人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甲方）</w:t>
      </w:r>
      <w:r>
        <w:rPr>
          <w:rFonts w:hint="eastAsia" w:ascii="宋体" w:hAnsi="宋体" w:eastAsia="宋体" w:cs="宋体"/>
          <w:sz w:val="24"/>
          <w:szCs w:val="24"/>
        </w:rPr>
        <w:t>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（盖章） </w:t>
      </w:r>
      <w:r>
        <w:rPr>
          <w:rFonts w:hint="eastAsia" w:ascii="宋体" w:hAnsi="宋体" w:eastAsia="宋体" w:cs="宋体"/>
          <w:sz w:val="24"/>
          <w:szCs w:val="24"/>
        </w:rPr>
        <w:t xml:space="preserve">     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</w:rPr>
        <w:t>供应商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乙方）</w:t>
      </w:r>
      <w:r>
        <w:rPr>
          <w:rFonts w:hint="eastAsia" w:ascii="宋体" w:hAnsi="宋体" w:eastAsia="宋体" w:cs="宋体"/>
          <w:sz w:val="24"/>
          <w:szCs w:val="24"/>
        </w:rPr>
        <w:t>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（盖章）  </w:t>
      </w:r>
    </w:p>
    <w:p>
      <w:pPr>
        <w:adjustRightInd w:val="0"/>
        <w:snapToGrid w:val="0"/>
        <w:spacing w:line="360" w:lineRule="auto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地址： 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        </w:t>
      </w:r>
      <w:r>
        <w:rPr>
          <w:rFonts w:hint="eastAsia" w:ascii="宋体" w:hAnsi="宋体" w:eastAsia="宋体" w:cs="宋体"/>
          <w:sz w:val="24"/>
          <w:szCs w:val="24"/>
        </w:rPr>
        <w:t xml:space="preserve">       地址： 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         </w:t>
      </w:r>
    </w:p>
    <w:p>
      <w:pPr>
        <w:adjustRightInd w:val="0"/>
        <w:snapToGrid w:val="0"/>
        <w:spacing w:line="360" w:lineRule="auto"/>
        <w:jc w:val="left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邮政编码：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     </w:t>
      </w:r>
      <w:r>
        <w:rPr>
          <w:rFonts w:hint="eastAsia" w:ascii="宋体" w:hAnsi="宋体" w:eastAsia="宋体" w:cs="宋体"/>
          <w:sz w:val="24"/>
          <w:szCs w:val="24"/>
        </w:rPr>
        <w:t xml:space="preserve">       邮政编码：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     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</w:t>
      </w:r>
    </w:p>
    <w:p>
      <w:pPr>
        <w:adjustRightInd w:val="0"/>
        <w:snapToGrid w:val="0"/>
        <w:spacing w:line="360" w:lineRule="auto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法定代表人或其授权                 法定代表人或其授权</w:t>
      </w:r>
    </w:p>
    <w:p>
      <w:pPr>
        <w:adjustRightInd w:val="0"/>
        <w:snapToGrid w:val="0"/>
        <w:spacing w:line="360" w:lineRule="auto"/>
        <w:jc w:val="left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的代理人：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（签字）          </w:t>
      </w:r>
      <w:r>
        <w:rPr>
          <w:rFonts w:hint="eastAsia" w:ascii="宋体" w:hAnsi="宋体" w:eastAsia="宋体" w:cs="宋体"/>
          <w:sz w:val="24"/>
          <w:szCs w:val="24"/>
        </w:rPr>
        <w:t xml:space="preserve">       的代理人：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（签字）          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</w:t>
      </w:r>
    </w:p>
    <w:p>
      <w:pPr>
        <w:adjustRightInd w:val="0"/>
        <w:snapToGrid w:val="0"/>
        <w:spacing w:line="360" w:lineRule="auto"/>
        <w:jc w:val="left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开户银行：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     </w:t>
      </w:r>
      <w:r>
        <w:rPr>
          <w:rFonts w:hint="eastAsia" w:ascii="宋体" w:hAnsi="宋体" w:eastAsia="宋体" w:cs="宋体"/>
          <w:sz w:val="24"/>
          <w:szCs w:val="24"/>
        </w:rPr>
        <w:t xml:space="preserve">       开户银行：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     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</w:t>
      </w:r>
    </w:p>
    <w:p>
      <w:pPr>
        <w:adjustRightInd w:val="0"/>
        <w:snapToGrid w:val="0"/>
        <w:spacing w:line="360" w:lineRule="auto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账号：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         </w:t>
      </w:r>
      <w:r>
        <w:rPr>
          <w:rFonts w:hint="eastAsia" w:ascii="宋体" w:hAnsi="宋体" w:eastAsia="宋体" w:cs="宋体"/>
          <w:sz w:val="24"/>
          <w:szCs w:val="24"/>
        </w:rPr>
        <w:t xml:space="preserve">       账号：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          </w:t>
      </w:r>
    </w:p>
    <w:p>
      <w:pPr>
        <w:adjustRightInd w:val="0"/>
        <w:snapToGrid w:val="0"/>
        <w:spacing w:line="360" w:lineRule="auto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电话：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         </w:t>
      </w:r>
      <w:r>
        <w:rPr>
          <w:rFonts w:hint="eastAsia" w:ascii="宋体" w:hAnsi="宋体" w:eastAsia="宋体" w:cs="宋体"/>
          <w:sz w:val="24"/>
          <w:szCs w:val="24"/>
        </w:rPr>
        <w:t xml:space="preserve">       电话：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          </w:t>
      </w:r>
    </w:p>
    <w:p>
      <w:pPr>
        <w:adjustRightInd w:val="0"/>
        <w:snapToGrid w:val="0"/>
        <w:spacing w:line="360" w:lineRule="auto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传真：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         </w:t>
      </w:r>
      <w:r>
        <w:rPr>
          <w:rFonts w:hint="eastAsia" w:ascii="宋体" w:hAnsi="宋体" w:eastAsia="宋体" w:cs="宋体"/>
          <w:sz w:val="24"/>
          <w:szCs w:val="24"/>
        </w:rPr>
        <w:t xml:space="preserve">       传真：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          </w:t>
      </w:r>
    </w:p>
    <w:p>
      <w:r>
        <w:rPr>
          <w:rFonts w:hint="eastAsia" w:ascii="宋体" w:hAnsi="宋体" w:eastAsia="宋体" w:cs="宋体"/>
          <w:sz w:val="24"/>
          <w:szCs w:val="24"/>
        </w:rPr>
        <w:t>电子邮箱：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     </w:t>
      </w:r>
      <w:r>
        <w:rPr>
          <w:rFonts w:hint="eastAsia" w:ascii="宋体" w:hAnsi="宋体" w:eastAsia="宋体" w:cs="宋体"/>
          <w:sz w:val="24"/>
          <w:szCs w:val="24"/>
        </w:rPr>
        <w:t xml:space="preserve">       电子邮箱：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     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宋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E0MWExYzZhN2MyNGJiNTVhNDFjN2I1MzgyYTEyNWYifQ=="/>
  </w:docVars>
  <w:rsids>
    <w:rsidRoot w:val="71CF6F60"/>
    <w:rsid w:val="0C9E7A33"/>
    <w:rsid w:val="2BB30485"/>
    <w:rsid w:val="71CF6F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keepNext/>
      <w:keepLines/>
      <w:pageBreakBefore/>
      <w:adjustRightInd w:val="0"/>
      <w:snapToGrid w:val="0"/>
      <w:spacing w:before="140" w:beforeLines="0" w:beforeAutospacing="0" w:after="130" w:afterLines="0" w:afterAutospacing="0" w:line="360" w:lineRule="auto"/>
      <w:jc w:val="center"/>
      <w:outlineLvl w:val="0"/>
    </w:pPr>
    <w:rPr>
      <w:rFonts w:ascii="宋体" w:hAnsi="宋体"/>
      <w:b/>
      <w:kern w:val="44"/>
      <w:sz w:val="32"/>
      <w:szCs w:val="20"/>
    </w:rPr>
  </w:style>
  <w:style w:type="paragraph" w:styleId="4">
    <w:name w:val="heading 4"/>
    <w:basedOn w:val="1"/>
    <w:next w:val="1"/>
    <w:semiHidden/>
    <w:unhideWhenUsed/>
    <w:qFormat/>
    <w:uiPriority w:val="0"/>
    <w:pPr>
      <w:keepNext/>
      <w:keepLines/>
      <w:spacing w:before="240" w:after="120" w:line="240" w:lineRule="atLeast"/>
      <w:outlineLvl w:val="3"/>
    </w:pPr>
    <w:rPr>
      <w:rFonts w:ascii="宋体" w:hAnsi="宋体" w:eastAsia="华文宋体"/>
      <w:b/>
      <w:bCs/>
      <w:sz w:val="28"/>
      <w:szCs w:val="28"/>
    </w:rPr>
  </w:style>
  <w:style w:type="character" w:default="1" w:styleId="7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rFonts w:ascii="Calibri" w:hAnsi="Calibri"/>
      <w:b/>
      <w:kern w:val="0"/>
      <w:sz w:val="28"/>
      <w:szCs w:val="20"/>
    </w:rPr>
  </w:style>
  <w:style w:type="table" w:styleId="6">
    <w:name w:val="Table Grid"/>
    <w:basedOn w:val="5"/>
    <w:qFormat/>
    <w:uiPriority w:val="0"/>
    <w:rPr>
      <w:rFonts w:ascii="Calibri" w:hAnsi="Calibri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font21"/>
    <w:basedOn w:val="7"/>
    <w:qFormat/>
    <w:uiPriority w:val="0"/>
    <w:rPr>
      <w:rFonts w:hint="eastAsia" w:ascii="宋体" w:hAnsi="宋体" w:eastAsia="宋体" w:cs="宋体"/>
      <w:color w:val="000000"/>
      <w:sz w:val="32"/>
      <w:szCs w:val="3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2023-07-10T12:18:00Z</dcterms:created>
  <dc:creator>好好的</dc:creator>
  <cp:lastModifiedBy>好好的</cp:lastModifiedBy>
  <dcterms:modified xsi:type="dcterms:W3CDTF">2023-07-10T12:18:56Z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56C552F4B8634990AF533CF25CE7A094_11</vt:lpwstr>
  </property>
</Properties>
</file>