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采购内容及要求</w:t>
      </w:r>
    </w:p>
    <w:p>
      <w:pPr>
        <w:spacing w:line="360" w:lineRule="auto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一、项目概况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项目概况（包括工程建设规模（含建筑面积、结构类型等）、采购预算、施工地点、现场条件、建筑功能要求等）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第一包：临潼校区教学A楼、B楼翻新改造工程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A楼：一至四层教室内1米高墙裙粉刷，一至三层走廊、过道、大厅、连接段公共部分顶面墙面粉刷，一至五层男女卫生间原有天棚吊顶拆除（含面层、龙骨、吊杆、吸顶灯、排气扇拆除等），基层清理，铝扣板吊顶制安，一至三层男女卫生间原有蹲位隔断拆除与制安（含五金件），一至五层盥洗区2000mm*600mm洗漱镜制安，一至五层男女卫生间圆球吸顶灯制安，一至五层男女卫生间嵌入式300*300排气扇制安，零星修补洗漱台周边脱落大理石台面，一至五层教室内窗纱1000mm*1400mm制安，一至五层东西南北楼梯玻璃幕墙保洁，一至五层男女卫生间门帘900*900加装，局部地面地砖修补，含面层、垫层拆除和垫层面层铺设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B楼：一至三层大厅墙面粉刷，一至三层男女卫生间原有天棚吊顶拆除（含面层、龙骨、吊杆、吸顶灯、排气扇拆除等），基层清理，铝扣板吊顶制安，一至三层男女卫生间蹲位隔断拆除与制安（含五金件），一至三层盥洗区2000mm*600mm洗漱镜制安，一至三层男女卫生间圆球吸顶灯制安，一至三层男女卫生间嵌入式300*300排气扇制安，一至三层教室内窗纱1000mm*1400mm制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预算金额：446854.09元。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第二包：临潼校区教学C楼翻新改造工程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C楼：一至五层教室内1米高墙裙粉刷，一至三层走廊、过道、大厅、连接段公共部分顶面墙面粉刷，一至五层男女卫生间原有天棚吊顶拆除（含面层、龙骨、吊杆、吸顶灯、排气扇拆除等），基层清理，铝扣板吊顶制安，一至三层男女卫生间原有蹲位隔断拆除与制安（含五金件）,一至五层盥洗区2000mm*600mm洗漱镜制安,一至五层男女卫生间圆球吸顶灯制安,一至五层男女卫生间嵌入式300*300排气扇制安,一至五层教室内窗纱1000mm*1400mm制安，一至五层东西南北楼梯玻璃幕墙保洁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预算金额：330613.22元。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第三包：临潼校区教学D楼翻新改造工程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D楼：一至五层教室内1米高墙裙粉刷，一至三层走廊、过道、大厅、连接段公共部分顶面墙面粉刷，一至五层男女卫生间原有天棚吊顶拆除（含面层、龙骨、吊杆、吸顶灯、排气扇拆除等），基层清理，铝扣板吊顶制安，一至三层男女卫生间原有蹲位隔断拆除与制安（含五金件），一至五层盥洗区2000mm*600mm洗漱镜制安，一至五层男女卫生间圆球吸顶灯制安，一至五层男女卫生间嵌入式300*300排气扇制安，零星修补洗漱台周边脱落大理石台面，一至五层教室内窗纱1000*1400mm制安，一至五层东西南北楼梯玻璃幕墙保洁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预算金额：378727.29元。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二、采购范围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具体内容包括，对临潼校区教学楼教室内1米高墙裙粉刷，一至三层走廊、过道、大厅、连接段公共部分顶面墙面粉刷，一至五层男女卫生间吊顶拆除与制安，一至三层男女卫生间蹲位隔断拆除与制安，盥洗区洗漱镜制安，地砖、照明、纱窗等零星维修，东西南北楼梯玻璃幕墙保洁，并视资金结余情况，酌情进行屋面绿化引起的防水层破坏治理及野树清理。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三、工期、预计开工日期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第一包：临潼校区教学A楼、B楼翻新改造工程，工期30日历天。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第二包：临潼校区教学C楼翻新改造工程，工期30日历天。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第三包：临潼校区教学D楼翻新改造工程，工期30日历天。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Cs/>
          <w:strike/>
          <w:color w:val="FF0000"/>
          <w:sz w:val="24"/>
          <w:highlight w:val="yellow"/>
        </w:rPr>
      </w:pPr>
      <w:r>
        <w:rPr>
          <w:rFonts w:hint="eastAsia" w:ascii="宋体" w:hAnsi="宋体" w:cs="宋体"/>
          <w:b/>
          <w:sz w:val="32"/>
          <w:szCs w:val="32"/>
        </w:rPr>
        <w:t>四、付款方式</w:t>
      </w:r>
    </w:p>
    <w:p>
      <w:pPr>
        <w:autoSpaceDE w:val="0"/>
        <w:autoSpaceDN w:val="0"/>
        <w:adjustRightInd w:val="0"/>
        <w:snapToGrid w:val="0"/>
        <w:spacing w:line="52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后，待乙方提供符合甲方要求的银行出具的预付款保函后，本项目支付合同总价款的40%作为预付款。正式审计报告出具后甲方在办理完校内工程款支付审批手续后，支付剩余工程款。付款前，乙方需向甲方出具合法有效的等额增值税专用或普通发票。</w:t>
      </w:r>
    </w:p>
    <w:p>
      <w:pPr>
        <w:autoSpaceDE w:val="0"/>
        <w:autoSpaceDN w:val="0"/>
        <w:adjustRightInd w:val="0"/>
        <w:snapToGrid w:val="0"/>
        <w:spacing w:line="52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工程为包工包料、包工期、包质量、包安全、包文明施工的施工总承包。工程发包采用固定综合单价合同，投标综合单价在约定的范围内不变。招标范围内执行乙方中标综合单价，工程量据实结算。施工合同以外经发包方批准的工程价款确认办法：合同中已有适用于变更工程的价格，按合同已有价格；合同中没有适用的单价，由乙方提出变更认价报告，甲方对主材认价，相关取费参照2009《陕西省建设工程工程量清单计价规则》、2004《陕西省建筑、装饰工程消耗量定额》、2004《陕西省安装工程消耗量定额》及其配套的2009价目表和学校相关规定执行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五、质量标准</w:t>
      </w:r>
    </w:p>
    <w:p>
      <w:pPr>
        <w:pStyle w:val="8"/>
        <w:ind w:firstLine="24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 符合本工程招标文件技术要求及国家、行业标准，达到合格。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六、质保期及保修要求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（1）质保期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本项目竣工验收合格通过之日起</w:t>
      </w:r>
      <w:r>
        <w:rPr>
          <w:rFonts w:hint="eastAsia" w:ascii="宋体" w:hAnsi="宋体" w:cs="宋体"/>
          <w:bCs/>
          <w:sz w:val="24"/>
          <w:u w:val="single"/>
        </w:rPr>
        <w:t xml:space="preserve">  贰  </w:t>
      </w:r>
      <w:r>
        <w:rPr>
          <w:rFonts w:hint="eastAsia" w:ascii="宋体" w:hAnsi="宋体" w:cs="宋体"/>
          <w:bCs/>
          <w:sz w:val="24"/>
        </w:rPr>
        <w:t>年，供应商可在此基础上根据企业自身情况自主承诺予以延长。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（2）保修要求（含维修响应条件、培训要求等）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质保期内如因施工及设备质量问题需要维修，乙方应保证48小时内提供维修方案，5天内完成维修，无条件免费维修，否则甲方有权另行委托他人完成，所发生的费用均由乙方承担。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七、工程内容、数量及技术要求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第一包：临潼校区教学A楼、B楼翻新改造工程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教学A楼：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1、一至四层教室内1米高墙裙粉刷，工程量约2016m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2、一至三层走廊、过道、大厅、连接段公共部分顶面墙面粉刷，工程量约4904.46m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3、一至五层男女卫生间原有天棚吊顶拆除（含面层、龙骨、吊杆、吸顶灯、排气扇拆除等），基层清理，工程量约615.6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4、一至五层男女卫生间顶面方形300*300铝扣板吊顶制安，轻钢龙骨骨架，110系列，间距600mm，铝扣板实测厚度不小于0.8mm，工程量约615.6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5、一至三层男女卫生间原有蹲位隔断拆除，工程量约108套。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6、一至三层男女卫生间蹲位隔断制安（含五金件），抗倍特板材，需内设挂钩、厕纸盒，工程量约108套。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7、一至五层盥洗区2000mm*600mm洗漱镜制安，工程量约24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8、一至五层男女卫生间圆球LED吸顶灯制安，灯罩直径300mm，工程量约60个。参考品牌：“三雄极光”、“佛山照明”、“雷士”等同档次产品。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9、一至五层男女卫生间嵌入式300*300排气扇制安，嵌入在铝扣板吊顶中，工程量约20个。参考品牌：“艾美特”、“飞雕”、“美的”等同档次产品。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10、零星修补洗漱台周边脱落大理石台面，工程量约0.13m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11、一至五层教室内不锈钢窗纱1000mm*1400mm制安，工程量约135套。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12、一至五层东西南北楼梯玻璃幕墙保洁，工程量约360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13、一至五层男女卫生间门帘900*900加装，工程量约20 个。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14、局部地面地砖修补，含面层、垫层拆除和垫层面层铺设，工程量约25.65m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教学B楼：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1、一至三层大厅墙面粉刷，工程量约936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2、一至三层男女卫生间原有天棚吊顶拆除（含面层、龙骨、吊杆、吸顶灯、排气扇拆除等），基层清理，工程量约134.63m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3、一至三层男女卫生间顶面方形300*300铝扣板吊顶制安，轻钢龙骨骨架，110系列，间距600mm，铝扣板实测厚度不小于0.8mm，工程量约134.63m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4、一至三层男女卫生间蹲位隔断拆除，工程量约36套。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5、一至三层男女卫生间蹲位隔断制安（含五金件），抗倍特板材，需内设挂钩、厕纸盒，工程量约36套。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6、一至三层盥洗区2000mm*600mm洗漱镜制安，工程量约8.82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7、一至三层男女卫生间圆球吸顶灯制安，灯罩直径300mm，工程量约18个。参考品牌：“三雄极光”、“佛山照明”、“雷士”等同档次产品。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8、一至三层男女卫生间嵌入式300*300排气扇制安，嵌入在铝扣板吊顶中，工程量约6个。参考品牌：“艾美特”、“飞雕”、“美的”等同档次产品。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9、一至三层教室内不锈钢窗纱1000mm*1400mm制安，工程量约45套。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第二包：临潼校区教学C楼翻新改造工程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1、一至五层教室内1米高墙裙粉刷，工程量约2016m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2、一至三层走廊、过道、大厅、连接段公共部分顶面墙面粉刷，工程量约5103.51m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3、一至五层男女卫生间原有天棚吊顶拆除（含面层、龙骨、吊杆、吸顶灯、排气扇拆除等），基层清理，工程量约472.15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4、一至五层男女卫生间顶面方形300*300铝扣板吊顶制安，轻钢龙骨骨架，110系列，间距600mm，铝扣板实测厚度不小于0.8mm，工程量约472.15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5、一至三层男女卫生间原有蹲位隔断拆除，工程量约72套。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6、一至三层男女卫生间蹲位隔断制安（含五金件），抗倍特板材，需内设挂钩、厕纸盒，工程量约72套。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7、一至五层盥洗区2000mm*600mm洗漱镜制安，工程量约29.4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8、一至五层男女卫生间圆球吸顶灯制安，灯罩直径300mm，工程量约60个。参考品牌：“三雄极光”、“佛山照明”、“雷士”等同档次产品。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9、一至五层男女卫生间嵌入式300*300排气扇制安，嵌入在铝扣板吊顶中，工程量约20个。参考品牌：“艾美特”、“飞雕”、“美的”等同档次产品。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10、一至五层教室内不锈钢窗纱1000mm*1400mm制安，工程量约135套。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11、一至五层东西南北楼梯玻璃幕墙保洁，工程量约360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第三包：临潼校区教学D楼翻修改造工程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1、一至五层教室内1米高墙裙粉刷，工程量约2520m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2、一至三层走廊、过道、大厅、连接段公共部分顶面墙面粉刷，工程量约5158.56m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。工序要求：铲除原有旧墙皮、批腻子2遍、刷乳胶漆2遍，乳胶漆参考品牌：“立邦”、“多乐士”、“紫荆花”等同档次产品。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3、一至五层男女卫生间原有天棚吊顶拆除（含面层、龙骨、吊杆、吸顶灯、排气扇拆除等），基层清理，工程量约547.2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4、一至五层男女卫生间顶面方形300*300铝扣板吊顶制安，轻钢龙骨骨架，110系列，间距600mm，铝扣板实测厚度不小于0.8mm，工程量约547.2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5、一至三层男女卫生间原有蹲位隔断拆除，工程量约108套。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6、一至三层男女卫生间蹲位隔断制安（含五金件），抗倍特板材，需内设挂钩、厕纸盒，工程量约108套。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7、一至五层盥洗区2000mm*600mm洗漱镜制安，工程量约29.4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8、一至五层男女卫生间圆球吸顶灯制安，灯罩直径300mm，工程量约60个。参考品牌：“三雄极光”、“佛山照明”、“雷士”等同档次产品。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9、一至五层男女卫生间嵌入式300*300排气扇制安，嵌入在铝扣板吊顶中，工程量约20个。参考品牌：“艾美特”、“飞雕”、“美的”等同档次产品。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10、零星修补洗漱台周边脱落大理石台面，工程量约0.26m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11、一至五层教室内不锈钢窗纱1</w:t>
      </w:r>
      <w:bookmarkStart w:id="0" w:name="_GoBack"/>
      <w:bookmarkEnd w:id="0"/>
      <w:r>
        <w:rPr>
          <w:rFonts w:hint="eastAsia" w:ascii="宋体" w:hAnsi="宋体" w:cs="宋体"/>
          <w:bCs/>
          <w:sz w:val="24"/>
        </w:rPr>
        <w:t>000mm*1400mm制安，工程量约135套。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12、一至五层东西南北楼梯玻璃幕墙保洁，工程量约360 m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pStyle w:val="2"/>
        <w:ind w:left="0" w:firstLine="482" w:firstLineChars="200"/>
        <w:rPr>
          <w:b/>
          <w:bCs/>
        </w:rPr>
      </w:pPr>
      <w:r>
        <w:rPr>
          <w:rFonts w:hint="eastAsia"/>
          <w:b/>
          <w:bCs/>
        </w:rPr>
        <w:t>注：项目完工后对项目完成甲醛处理工作达到合格标准，并在交付前出具第三方检测报告交付甲方。本项目第一、二、三包均适用。</w:t>
      </w:r>
    </w:p>
    <w:p>
      <w:pPr>
        <w:pStyle w:val="2"/>
        <w:ind w:left="0"/>
        <w:jc w:val="both"/>
        <w:rPr>
          <w:b/>
          <w:bCs/>
        </w:rPr>
      </w:pPr>
      <w:r>
        <w:rPr>
          <w:rFonts w:hint="eastAsia" w:ascii="宋体" w:hAnsi="宋体" w:cs="宋体"/>
          <w:b/>
          <w:kern w:val="2"/>
          <w:sz w:val="32"/>
          <w:szCs w:val="32"/>
        </w:rPr>
        <w:t>八、投标组价要求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（1）、招标工程量为暂定量，最终按照实际施工量据实结算。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2）、投标报价内含人工费、主辅材费、机械费、管理费、利润、风险费、场内场外二次倒运费、场地清理及地面恢复费、垃圾清运费、运输费、装卸费、试验费、资料费、成品保护费、检测费、施工配合费、调试费、措施费、相关税金等及与施工相关的一切费用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3）、该工程中所用材料必须符合国家、行业标准，且均须采用国内知名品牌，投标单位在投标文件须注明品牌并随附相关产品检测报告。所有原材料进场前须由中标方提供样品，校方及监理方考察认质，认定样品质量后封存，大批量材料进场时比对查验，上述常规因素投标单位组价时须一并考虑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（4）、与施工相关的建筑垃圾清理及校外弃运费用（含渣土外运相关手续办理）、投标组价中一并考虑，均包含在相关分项综合单价中，不再另行计费。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（5）、本工程施工时间为学生暑假离校后的有限时间，需无条件保证所翻新改造教学楼8月底开学前如期使用，工期每无故拖延一天，按照合同价的1%按天累计从工程款项中一次性扣除。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（6）、工程施工结算阶段，承包人应据实申报决算资料及组价，经审计后审减率超出10%（含10%）时，发生的全部审计成果费由承包人承担。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（7）、本工程所发生的水电费按工程审定造价的5‰（其中电费为3‰，水费为2‰）从工程款项中一次性扣除。</w:t>
      </w: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ascii="宋体" w:hAnsi="宋体" w:cs="宋体"/>
          <w:b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520" w:lineRule="exact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九、项目需执行的国家标准、行业标准、地方标准或者其他标准、规范等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需满足国家建筑工程施工及验收规范标准以及材料、设备所涉及的现行国家、省、市或行业的工程建设标准、规范的要求。</w:t>
      </w:r>
    </w:p>
    <w:p>
      <w:pPr>
        <w:pStyle w:val="3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BjYzFmMWQzOTQxOWZlZWZlNGU0MzAyNTQzODJmZWMifQ=="/>
  </w:docVars>
  <w:rsids>
    <w:rsidRoot w:val="00C03092"/>
    <w:rsid w:val="00643C3F"/>
    <w:rsid w:val="00C03092"/>
    <w:rsid w:val="00E452DB"/>
    <w:rsid w:val="0F1B7FD0"/>
    <w:rsid w:val="6EAE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5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Body Text First Indent"/>
    <w:basedOn w:val="4"/>
    <w:next w:val="9"/>
    <w:link w:val="16"/>
    <w:unhideWhenUsed/>
    <w:qFormat/>
    <w:uiPriority w:val="0"/>
    <w:pPr>
      <w:spacing w:after="0" w:line="240" w:lineRule="auto"/>
      <w:ind w:firstLine="420" w:firstLineChars="100"/>
    </w:pPr>
    <w:rPr>
      <w:color w:val="993300"/>
      <w:sz w:val="18"/>
      <w:szCs w:val="18"/>
    </w:rPr>
  </w:style>
  <w:style w:type="paragraph" w:styleId="9">
    <w:name w:val="Body Text First Indent 2"/>
    <w:basedOn w:val="5"/>
    <w:link w:val="18"/>
    <w:semiHidden/>
    <w:unhideWhenUsed/>
    <w:qFormat/>
    <w:uiPriority w:val="99"/>
    <w:pPr>
      <w:ind w:firstLine="420" w:firstLineChars="200"/>
    </w:pPr>
  </w:style>
  <w:style w:type="character" w:customStyle="1" w:styleId="12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纯文本 字符"/>
    <w:basedOn w:val="11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正文文本 字符"/>
    <w:basedOn w:val="11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正文首行缩进 字符"/>
    <w:basedOn w:val="15"/>
    <w:link w:val="8"/>
    <w:qFormat/>
    <w:uiPriority w:val="0"/>
    <w:rPr>
      <w:rFonts w:ascii="Times New Roman" w:hAnsi="Times New Roman" w:eastAsia="宋体" w:cs="Times New Roman"/>
      <w:color w:val="993300"/>
      <w:sz w:val="18"/>
      <w:szCs w:val="18"/>
    </w:rPr>
  </w:style>
  <w:style w:type="character" w:customStyle="1" w:styleId="17">
    <w:name w:val="正文文本缩进 字符"/>
    <w:basedOn w:val="11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正文首行缩进 2 字符"/>
    <w:basedOn w:val="17"/>
    <w:link w:val="9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4715</Words>
  <Characters>5250</Characters>
  <Lines>38</Lines>
  <Paragraphs>10</Paragraphs>
  <TotalTime>6</TotalTime>
  <ScaleCrop>false</ScaleCrop>
  <LinksUpToDate>false</LinksUpToDate>
  <CharactersWithSpaces>5271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2023-07-14T10:20:00Z</dcterms:created>
  <dc:creator>龙博</dc:creator>
  <cp:lastModifiedBy>王天鹏</cp:lastModifiedBy>
  <dcterms:modified xsi:type="dcterms:W3CDTF">2023-07-17T06:25:47Z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B2CA72C8A1D24F7296A28EA343307FB7_13</vt:lpwstr>
  </property>
</Properties>
</file>