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偏离</w:t>
      </w:r>
      <w:r>
        <w:rPr>
          <w:rFonts w:hint="eastAsia" w:ascii="宋体" w:hAnsi="宋体" w:cs="宋体"/>
          <w:b/>
          <w:sz w:val="28"/>
          <w:szCs w:val="28"/>
        </w:rPr>
        <w:t>表</w:t>
      </w:r>
    </w:p>
    <w:p>
      <w:pPr>
        <w:widowControl/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>
      <w:pPr>
        <w:spacing w:line="360" w:lineRule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5"/>
        <w:gridCol w:w="1372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sz w:val="24"/>
                <w:szCs w:val="24"/>
              </w:rPr>
              <w:t>要求</w:t>
            </w: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说明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1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备注：本表只填写</w:t>
      </w:r>
      <w:r>
        <w:rPr>
          <w:rFonts w:hint="eastAsia" w:ascii="宋体" w:hAnsi="宋体" w:cs="宋体"/>
          <w:sz w:val="24"/>
          <w:szCs w:val="24"/>
        </w:rPr>
        <w:t>投标文件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</w:rPr>
        <w:t>招标文件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有偏离（包括正偏离和负偏离）的内容，必须一一对应填写，除以上表中列明的偏离项之外，供应商完全响应招标文件的所有商务条款。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4"/>
          <w:sz w:val="24"/>
          <w:lang w:val="en-US" w:eastAsia="zh-CN"/>
        </w:rPr>
        <w:t>投</w:t>
      </w: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  <w:t>标人：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（公章）         </w:t>
      </w:r>
    </w:p>
    <w:p>
      <w:pP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</w:rPr>
        <w:t>法定代表人（单位负责人）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或授权代表</w:t>
      </w:r>
      <w:r>
        <w:rPr>
          <w:rFonts w:hint="eastAsia" w:ascii="宋体" w:hAnsi="宋体" w:eastAsia="宋体" w:cs="宋体"/>
          <w:b w:val="0"/>
          <w:bCs w:val="0"/>
          <w:spacing w:val="4"/>
          <w:sz w:val="24"/>
          <w:szCs w:val="24"/>
        </w:rPr>
        <w:t>（签字或盖章）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220E0294"/>
    <w:rsid w:val="2C016969"/>
    <w:rsid w:val="3BC37D31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207</Characters>
  <Lines>0</Lines>
  <Paragraphs>0</Paragraphs>
  <TotalTime>1</TotalTime>
  <ScaleCrop>false</ScaleCrop>
  <LinksUpToDate>false</LinksUpToDate>
  <CharactersWithSpaces>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2023-07-18T09:48:52Z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