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技术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/服务</w:t>
      </w:r>
      <w:r>
        <w:rPr>
          <w:rFonts w:hint="eastAsia" w:ascii="仿宋_GB2312" w:hAnsi="仿宋_GB2312" w:eastAsia="仿宋_GB2312" w:cs="仿宋_GB2312"/>
          <w:b/>
          <w:bCs/>
        </w:rPr>
        <w:t>偏离表</w:t>
      </w:r>
      <w:bookmarkStart w:id="0" w:name="_GoBack"/>
      <w:bookmarkEnd w:id="0"/>
    </w:p>
    <w:p>
      <w:pPr>
        <w:spacing w:line="360" w:lineRule="auto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投标单位</w:t>
      </w:r>
      <w:r>
        <w:rPr>
          <w:rFonts w:hint="eastAsia" w:ascii="仿宋_GB2312" w:hAnsi="仿宋_GB2312" w:eastAsia="仿宋_GB2312" w:cs="仿宋_GB2312"/>
          <w:sz w:val="24"/>
        </w:rPr>
        <w:t>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项目编号</w:t>
      </w:r>
      <w:r>
        <w:rPr>
          <w:rFonts w:hint="eastAsia" w:ascii="仿宋_GB2312" w:hAnsi="仿宋_GB2312" w:eastAsia="仿宋_GB2312" w:cs="仿宋_GB2312"/>
          <w:sz w:val="24"/>
        </w:rPr>
        <w:t>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</w:t>
      </w:r>
    </w:p>
    <w:tbl>
      <w:tblPr>
        <w:tblStyle w:val="5"/>
        <w:tblW w:w="8989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233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招标文件技术要求</w:t>
            </w:r>
          </w:p>
        </w:tc>
        <w:tc>
          <w:tcPr>
            <w:tcW w:w="22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投标文件技术响应</w:t>
            </w:r>
          </w:p>
        </w:tc>
        <w:tc>
          <w:tcPr>
            <w:tcW w:w="219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偏离情况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说明及证明材料位置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1、本表根据采购内容及要求进行响应，只填写有偏离的响应指标，偏离中填写“正偏离”、“负偏离”，无偏离的内容不填写。偏离情况须与实际相符，否则将会影响评审得分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除本技术偏离表中所列的偏离项目外，其它所有技术均完全响应“招标文件”中的要求。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投标单位</w:t>
      </w:r>
      <w:r>
        <w:rPr>
          <w:rFonts w:hint="eastAsia" w:ascii="仿宋_GB2312" w:hAnsi="仿宋_GB2312" w:eastAsia="仿宋_GB2312" w:cs="仿宋_GB2312"/>
          <w:sz w:val="24"/>
          <w:szCs w:val="24"/>
        </w:rPr>
        <w:t>应保证此表填写的真实性。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3、此表可自行扩展，备注内容可不出现在响应文件中。</w:t>
      </w:r>
    </w:p>
    <w:p>
      <w:pPr>
        <w:rPr>
          <w:rFonts w:hint="eastAsia" w:ascii="仿宋" w:hAnsi="仿宋" w:eastAsia="仿宋" w:cs="仿宋"/>
          <w:color w:val="auto"/>
          <w:sz w:val="30"/>
          <w:highlight w:val="none"/>
        </w:rPr>
      </w:pP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160" w:firstLineChars="9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42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2023-07-20T08:57:40Z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