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both"/>
        <w:rPr>
          <w:rFonts w:hint="default" w:ascii="仿宋" w:hAnsi="仿宋" w:eastAsia="仿宋"/>
          <w:b/>
          <w:bCs/>
          <w:color w:val="auto"/>
          <w:sz w:val="28"/>
          <w:szCs w:val="28"/>
          <w:lang w:val="en-US" w:eastAsia="zh-CN"/>
        </w:rPr>
      </w:pPr>
      <w:r>
        <w:rPr>
          <w:rFonts w:hint="eastAsia" w:ascii="仿宋" w:hAnsi="仿宋" w:eastAsia="仿宋"/>
          <w:b/>
          <w:bCs/>
          <w:color w:val="auto"/>
          <w:sz w:val="28"/>
          <w:szCs w:val="28"/>
          <w:lang w:val="en-US" w:eastAsia="zh-CN"/>
        </w:rPr>
        <w:t>供应商需要提供的其他资料</w:t>
      </w:r>
    </w:p>
    <w:p>
      <w:pPr>
        <w:pStyle w:val="5"/>
        <w:jc w:val="both"/>
        <w:rPr>
          <w:rFonts w:hint="eastAsia" w:ascii="仿宋" w:hAnsi="仿宋" w:eastAsia="仿宋"/>
          <w:color w:val="auto"/>
          <w:sz w:val="28"/>
          <w:szCs w:val="28"/>
        </w:rPr>
      </w:pPr>
    </w:p>
    <w:p>
      <w:pPr>
        <w:pStyle w:val="5"/>
        <w:ind w:firstLine="560" w:firstLineChars="200"/>
        <w:jc w:val="center"/>
        <w:rPr>
          <w:rFonts w:ascii="仿宋" w:hAnsi="仿宋" w:eastAsia="仿宋" w:cs="MingLiU_HKSCS"/>
          <w:color w:val="auto"/>
          <w:sz w:val="28"/>
          <w:szCs w:val="28"/>
        </w:rPr>
      </w:pPr>
      <w:r>
        <w:rPr>
          <w:rFonts w:hint="eastAsia" w:ascii="仿宋" w:hAnsi="仿宋" w:eastAsia="仿宋"/>
          <w:color w:val="auto"/>
          <w:sz w:val="28"/>
          <w:szCs w:val="28"/>
        </w:rPr>
        <w:t>供应商基本情况表</w:t>
      </w:r>
    </w:p>
    <w:p>
      <w:pPr>
        <w:pStyle w:val="5"/>
        <w:jc w:val="left"/>
        <w:rPr>
          <w:rFonts w:hint="eastAsia" w:ascii="仿宋" w:hAnsi="仿宋" w:eastAsia="仿宋"/>
          <w:color w:val="auto"/>
          <w:sz w:val="28"/>
          <w:szCs w:val="28"/>
          <w:lang w:eastAsia="zh-CN"/>
        </w:rPr>
      </w:pPr>
      <w:r>
        <w:rPr>
          <w:rFonts w:hint="eastAsia" w:ascii="仿宋" w:hAnsi="仿宋" w:eastAsia="仿宋"/>
          <w:color w:val="auto"/>
          <w:sz w:val="28"/>
          <w:szCs w:val="28"/>
        </w:rPr>
        <w:t>供应商：</w:t>
      </w:r>
      <w:r>
        <w:rPr>
          <w:rFonts w:hint="eastAsia" w:ascii="仿宋" w:hAnsi="仿宋" w:eastAsia="仿宋"/>
          <w:color w:val="auto"/>
          <w:sz w:val="28"/>
          <w:szCs w:val="28"/>
          <w:lang w:eastAsia="zh-CN"/>
        </w:rPr>
        <w:t xml:space="preserve">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1"/>
        <w:gridCol w:w="763"/>
        <w:gridCol w:w="1993"/>
        <w:gridCol w:w="2322"/>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1"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供应商名称</w:t>
            </w:r>
          </w:p>
        </w:tc>
        <w:tc>
          <w:tcPr>
            <w:tcW w:w="2756" w:type="dxa"/>
            <w:gridSpan w:val="2"/>
            <w:noWrap w:val="0"/>
            <w:vAlign w:val="center"/>
          </w:tcPr>
          <w:p>
            <w:pPr>
              <w:pStyle w:val="5"/>
              <w:jc w:val="center"/>
              <w:rPr>
                <w:rFonts w:ascii="仿宋" w:hAnsi="仿宋" w:eastAsia="仿宋"/>
                <w:color w:val="auto"/>
                <w:sz w:val="24"/>
                <w:szCs w:val="24"/>
                <w:lang w:val="en-US" w:eastAsia="zh-CN"/>
              </w:rPr>
            </w:pPr>
          </w:p>
        </w:tc>
        <w:tc>
          <w:tcPr>
            <w:tcW w:w="2322"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法定代表人</w:t>
            </w:r>
          </w:p>
        </w:tc>
        <w:tc>
          <w:tcPr>
            <w:tcW w:w="1647" w:type="dxa"/>
            <w:noWrap w:val="0"/>
            <w:vAlign w:val="center"/>
          </w:tcPr>
          <w:p>
            <w:pPr>
              <w:pStyle w:val="5"/>
              <w:jc w:val="center"/>
              <w:rPr>
                <w:rFonts w:ascii="仿宋" w:hAnsi="仿宋" w:eastAsia="仿宋" w:cs="MingLiU_HKS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1"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统一社会信用代码</w:t>
            </w:r>
          </w:p>
        </w:tc>
        <w:tc>
          <w:tcPr>
            <w:tcW w:w="2756" w:type="dxa"/>
            <w:gridSpan w:val="2"/>
            <w:noWrap w:val="0"/>
            <w:vAlign w:val="center"/>
          </w:tcPr>
          <w:p>
            <w:pPr>
              <w:pStyle w:val="5"/>
              <w:jc w:val="center"/>
              <w:rPr>
                <w:rFonts w:ascii="仿宋" w:hAnsi="仿宋" w:eastAsia="仿宋"/>
                <w:color w:val="auto"/>
                <w:sz w:val="24"/>
                <w:szCs w:val="24"/>
                <w:lang w:val="en-US" w:eastAsia="zh-CN"/>
              </w:rPr>
            </w:pPr>
          </w:p>
        </w:tc>
        <w:tc>
          <w:tcPr>
            <w:tcW w:w="2322"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邮政编码</w:t>
            </w:r>
          </w:p>
        </w:tc>
        <w:tc>
          <w:tcPr>
            <w:tcW w:w="1647" w:type="dxa"/>
            <w:noWrap w:val="0"/>
            <w:vAlign w:val="center"/>
          </w:tcPr>
          <w:p>
            <w:pPr>
              <w:pStyle w:val="5"/>
              <w:jc w:val="center"/>
              <w:rPr>
                <w:rFonts w:ascii="仿宋" w:hAnsi="仿宋" w:eastAsia="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1"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授权代表</w:t>
            </w:r>
          </w:p>
        </w:tc>
        <w:tc>
          <w:tcPr>
            <w:tcW w:w="2756" w:type="dxa"/>
            <w:gridSpan w:val="2"/>
            <w:noWrap w:val="0"/>
            <w:vAlign w:val="center"/>
          </w:tcPr>
          <w:p>
            <w:pPr>
              <w:pStyle w:val="5"/>
              <w:jc w:val="center"/>
              <w:rPr>
                <w:rFonts w:ascii="仿宋" w:hAnsi="仿宋" w:eastAsia="仿宋"/>
                <w:color w:val="auto"/>
                <w:sz w:val="24"/>
                <w:szCs w:val="24"/>
                <w:lang w:val="en-US" w:eastAsia="zh-CN"/>
              </w:rPr>
            </w:pPr>
          </w:p>
        </w:tc>
        <w:tc>
          <w:tcPr>
            <w:tcW w:w="2322"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联系电话</w:t>
            </w:r>
          </w:p>
        </w:tc>
        <w:tc>
          <w:tcPr>
            <w:tcW w:w="1647" w:type="dxa"/>
            <w:noWrap w:val="0"/>
            <w:vAlign w:val="center"/>
          </w:tcPr>
          <w:p>
            <w:pPr>
              <w:pStyle w:val="5"/>
              <w:jc w:val="center"/>
              <w:rPr>
                <w:rFonts w:ascii="仿宋" w:hAnsi="仿宋" w:eastAsia="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1"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电子邮箱</w:t>
            </w:r>
          </w:p>
        </w:tc>
        <w:tc>
          <w:tcPr>
            <w:tcW w:w="2756" w:type="dxa"/>
            <w:gridSpan w:val="2"/>
            <w:noWrap w:val="0"/>
            <w:vAlign w:val="center"/>
          </w:tcPr>
          <w:p>
            <w:pPr>
              <w:pStyle w:val="5"/>
              <w:jc w:val="center"/>
              <w:rPr>
                <w:rFonts w:ascii="仿宋" w:hAnsi="仿宋" w:eastAsia="仿宋"/>
                <w:color w:val="auto"/>
                <w:sz w:val="24"/>
                <w:szCs w:val="24"/>
                <w:lang w:val="en-US" w:eastAsia="zh-CN"/>
              </w:rPr>
            </w:pPr>
          </w:p>
        </w:tc>
        <w:tc>
          <w:tcPr>
            <w:tcW w:w="2322"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传真</w:t>
            </w:r>
          </w:p>
        </w:tc>
        <w:tc>
          <w:tcPr>
            <w:tcW w:w="1647" w:type="dxa"/>
            <w:noWrap w:val="0"/>
            <w:vAlign w:val="center"/>
          </w:tcPr>
          <w:p>
            <w:pPr>
              <w:pStyle w:val="5"/>
              <w:jc w:val="center"/>
              <w:rPr>
                <w:rFonts w:ascii="仿宋" w:hAnsi="仿宋" w:eastAsia="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24" w:type="dxa"/>
            <w:gridSpan w:val="2"/>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基本账户开户行及账号</w:t>
            </w:r>
          </w:p>
        </w:tc>
        <w:tc>
          <w:tcPr>
            <w:tcW w:w="5962" w:type="dxa"/>
            <w:gridSpan w:val="3"/>
            <w:noWrap w:val="0"/>
            <w:vAlign w:val="center"/>
          </w:tcPr>
          <w:p>
            <w:pPr>
              <w:pStyle w:val="5"/>
              <w:jc w:val="center"/>
              <w:rPr>
                <w:rFonts w:ascii="仿宋" w:hAnsi="仿宋" w:eastAsia="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24" w:type="dxa"/>
            <w:gridSpan w:val="2"/>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税务登记机关</w:t>
            </w:r>
          </w:p>
        </w:tc>
        <w:tc>
          <w:tcPr>
            <w:tcW w:w="5962" w:type="dxa"/>
            <w:gridSpan w:val="3"/>
            <w:noWrap w:val="0"/>
            <w:vAlign w:val="center"/>
          </w:tcPr>
          <w:p>
            <w:pPr>
              <w:pStyle w:val="5"/>
              <w:jc w:val="center"/>
              <w:rPr>
                <w:rFonts w:ascii="仿宋" w:hAnsi="仿宋" w:eastAsia="仿宋" w:cs="MingLiU_HKS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24" w:type="dxa"/>
            <w:gridSpan w:val="2"/>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资质名称</w:t>
            </w:r>
          </w:p>
        </w:tc>
        <w:tc>
          <w:tcPr>
            <w:tcW w:w="1993"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等级</w:t>
            </w:r>
          </w:p>
        </w:tc>
        <w:tc>
          <w:tcPr>
            <w:tcW w:w="2322"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发证机关</w:t>
            </w:r>
          </w:p>
        </w:tc>
        <w:tc>
          <w:tcPr>
            <w:tcW w:w="1647"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24" w:type="dxa"/>
            <w:gridSpan w:val="2"/>
            <w:noWrap w:val="0"/>
            <w:vAlign w:val="center"/>
          </w:tcPr>
          <w:p>
            <w:pPr>
              <w:pStyle w:val="5"/>
              <w:jc w:val="center"/>
              <w:rPr>
                <w:rFonts w:ascii="仿宋" w:hAnsi="仿宋" w:eastAsia="仿宋"/>
                <w:color w:val="auto"/>
                <w:sz w:val="24"/>
                <w:szCs w:val="24"/>
                <w:lang w:val="en-US" w:eastAsia="zh-CN"/>
              </w:rPr>
            </w:pPr>
          </w:p>
        </w:tc>
        <w:tc>
          <w:tcPr>
            <w:tcW w:w="1993" w:type="dxa"/>
            <w:noWrap w:val="0"/>
            <w:vAlign w:val="center"/>
          </w:tcPr>
          <w:p>
            <w:pPr>
              <w:pStyle w:val="5"/>
              <w:jc w:val="center"/>
              <w:rPr>
                <w:rFonts w:ascii="仿宋" w:hAnsi="仿宋" w:eastAsia="仿宋"/>
                <w:color w:val="auto"/>
                <w:sz w:val="24"/>
                <w:szCs w:val="24"/>
                <w:lang w:val="en-US" w:eastAsia="zh-CN"/>
              </w:rPr>
            </w:pPr>
          </w:p>
        </w:tc>
        <w:tc>
          <w:tcPr>
            <w:tcW w:w="2322" w:type="dxa"/>
            <w:noWrap w:val="0"/>
            <w:vAlign w:val="center"/>
          </w:tcPr>
          <w:p>
            <w:pPr>
              <w:pStyle w:val="5"/>
              <w:jc w:val="center"/>
              <w:rPr>
                <w:rFonts w:ascii="仿宋" w:hAnsi="仿宋" w:eastAsia="仿宋"/>
                <w:color w:val="auto"/>
                <w:sz w:val="24"/>
                <w:szCs w:val="24"/>
                <w:lang w:val="en-US" w:eastAsia="zh-CN"/>
              </w:rPr>
            </w:pPr>
          </w:p>
        </w:tc>
        <w:tc>
          <w:tcPr>
            <w:tcW w:w="1647" w:type="dxa"/>
            <w:noWrap w:val="0"/>
            <w:vAlign w:val="center"/>
          </w:tcPr>
          <w:p>
            <w:pPr>
              <w:pStyle w:val="5"/>
              <w:jc w:val="center"/>
              <w:rPr>
                <w:rFonts w:ascii="仿宋" w:hAnsi="仿宋" w:eastAsia="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24" w:type="dxa"/>
            <w:gridSpan w:val="2"/>
            <w:noWrap w:val="0"/>
            <w:vAlign w:val="center"/>
          </w:tcPr>
          <w:p>
            <w:pPr>
              <w:pStyle w:val="5"/>
              <w:jc w:val="center"/>
              <w:rPr>
                <w:rFonts w:ascii="仿宋" w:hAnsi="仿宋" w:eastAsia="仿宋"/>
                <w:color w:val="auto"/>
                <w:sz w:val="24"/>
                <w:szCs w:val="24"/>
                <w:lang w:val="en-US" w:eastAsia="zh-CN"/>
              </w:rPr>
            </w:pPr>
          </w:p>
        </w:tc>
        <w:tc>
          <w:tcPr>
            <w:tcW w:w="1993" w:type="dxa"/>
            <w:noWrap w:val="0"/>
            <w:vAlign w:val="center"/>
          </w:tcPr>
          <w:p>
            <w:pPr>
              <w:pStyle w:val="5"/>
              <w:jc w:val="center"/>
              <w:rPr>
                <w:rFonts w:ascii="仿宋" w:hAnsi="仿宋" w:eastAsia="仿宋"/>
                <w:color w:val="auto"/>
                <w:sz w:val="24"/>
                <w:szCs w:val="24"/>
                <w:lang w:val="en-US" w:eastAsia="zh-CN"/>
              </w:rPr>
            </w:pPr>
          </w:p>
        </w:tc>
        <w:tc>
          <w:tcPr>
            <w:tcW w:w="2322" w:type="dxa"/>
            <w:noWrap w:val="0"/>
            <w:vAlign w:val="center"/>
          </w:tcPr>
          <w:p>
            <w:pPr>
              <w:pStyle w:val="5"/>
              <w:jc w:val="center"/>
              <w:rPr>
                <w:rFonts w:ascii="仿宋" w:hAnsi="仿宋" w:eastAsia="仿宋"/>
                <w:color w:val="auto"/>
                <w:sz w:val="24"/>
                <w:szCs w:val="24"/>
                <w:lang w:val="en-US" w:eastAsia="zh-CN"/>
              </w:rPr>
            </w:pPr>
          </w:p>
        </w:tc>
        <w:tc>
          <w:tcPr>
            <w:tcW w:w="1647" w:type="dxa"/>
            <w:noWrap w:val="0"/>
            <w:vAlign w:val="center"/>
          </w:tcPr>
          <w:p>
            <w:pPr>
              <w:pStyle w:val="5"/>
              <w:jc w:val="center"/>
              <w:rPr>
                <w:rFonts w:ascii="仿宋" w:hAnsi="仿宋" w:eastAsia="仿宋" w:cs="MingLiU_HKS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1" w:type="dxa"/>
            <w:noWrap w:val="0"/>
            <w:vAlign w:val="center"/>
          </w:tcPr>
          <w:p>
            <w:pPr>
              <w:pStyle w:val="5"/>
              <w:jc w:val="center"/>
              <w:rPr>
                <w:rFonts w:ascii="仿宋" w:hAnsi="仿宋" w:eastAsia="仿宋"/>
                <w:color w:val="auto"/>
                <w:sz w:val="24"/>
                <w:szCs w:val="24"/>
                <w:lang w:val="en-US" w:eastAsia="zh-CN"/>
              </w:rPr>
            </w:pPr>
            <w:r>
              <w:rPr>
                <w:rFonts w:hint="eastAsia" w:ascii="仿宋" w:hAnsi="仿宋" w:eastAsia="仿宋"/>
                <w:color w:val="auto"/>
                <w:sz w:val="24"/>
                <w:szCs w:val="24"/>
                <w:lang w:val="en-US" w:eastAsia="zh-CN"/>
              </w:rPr>
              <w:t>备注</w:t>
            </w:r>
          </w:p>
        </w:tc>
        <w:tc>
          <w:tcPr>
            <w:tcW w:w="6725" w:type="dxa"/>
            <w:gridSpan w:val="4"/>
            <w:noWrap w:val="0"/>
            <w:vAlign w:val="center"/>
          </w:tcPr>
          <w:p>
            <w:pPr>
              <w:pStyle w:val="5"/>
              <w:jc w:val="center"/>
              <w:rPr>
                <w:rFonts w:ascii="仿宋" w:hAnsi="仿宋" w:eastAsia="仿宋"/>
                <w:color w:val="auto"/>
                <w:sz w:val="24"/>
                <w:szCs w:val="24"/>
                <w:lang w:val="en-US" w:eastAsia="zh-CN"/>
              </w:rPr>
            </w:pPr>
          </w:p>
        </w:tc>
      </w:tr>
    </w:tbl>
    <w:p>
      <w:pPr>
        <w:pStyle w:val="5"/>
        <w:ind w:firstLine="640" w:firstLineChars="200"/>
        <w:rPr>
          <w:rFonts w:ascii="仿宋" w:hAnsi="仿宋" w:eastAsia="仿宋"/>
          <w:color w:val="auto"/>
          <w:sz w:val="32"/>
          <w:szCs w:val="32"/>
        </w:rPr>
      </w:pPr>
    </w:p>
    <w:p>
      <w:pPr>
        <w:pStyle w:val="5"/>
        <w:ind w:firstLine="640" w:firstLineChars="200"/>
        <w:rPr>
          <w:rFonts w:ascii="仿宋" w:hAnsi="仿宋" w:eastAsia="仿宋"/>
          <w:color w:val="auto"/>
          <w:sz w:val="32"/>
          <w:szCs w:val="32"/>
        </w:rPr>
      </w:pPr>
    </w:p>
    <w:p>
      <w:pPr>
        <w:pStyle w:val="5"/>
        <w:ind w:firstLine="560" w:firstLineChars="200"/>
        <w:rPr>
          <w:rFonts w:ascii="仿宋" w:hAnsi="仿宋" w:eastAsia="仿宋"/>
          <w:color w:val="auto"/>
          <w:sz w:val="28"/>
          <w:szCs w:val="28"/>
        </w:rPr>
      </w:pPr>
      <w:bookmarkStart w:id="0" w:name="_Hlk533784323"/>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pPr>
        <w:pStyle w:val="5"/>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pPr>
        <w:pStyle w:val="5"/>
        <w:ind w:firstLine="560" w:firstLineChars="200"/>
        <w:rPr>
          <w:rFonts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bookmarkEnd w:id="0"/>
    <w:p>
      <w:r>
        <w:br w:type="page"/>
      </w:r>
    </w:p>
    <w:p>
      <w:pPr>
        <w:pStyle w:val="5"/>
        <w:rPr>
          <w:rFonts w:hint="eastAsia" w:ascii="仿宋" w:hAnsi="仿宋" w:eastAsia="仿宋"/>
          <w:color w:val="auto"/>
          <w:sz w:val="28"/>
          <w:szCs w:val="28"/>
        </w:rPr>
      </w:pPr>
      <w:r>
        <w:rPr>
          <w:rFonts w:hint="eastAsia" w:ascii="仿宋" w:hAnsi="仿宋" w:eastAsia="仿宋"/>
          <w:color w:val="auto"/>
          <w:sz w:val="28"/>
          <w:szCs w:val="28"/>
        </w:rPr>
        <w:t>附件</w:t>
      </w:r>
      <w:r>
        <w:rPr>
          <w:rFonts w:hint="eastAsia" w:ascii="仿宋" w:hAnsi="仿宋" w:eastAsia="仿宋"/>
          <w:color w:val="auto"/>
          <w:sz w:val="28"/>
          <w:szCs w:val="28"/>
          <w:lang w:val="en-US" w:eastAsia="zh-CN"/>
        </w:rPr>
        <w:t>1</w:t>
      </w:r>
      <w:r>
        <w:rPr>
          <w:rFonts w:hint="eastAsia" w:ascii="仿宋" w:hAnsi="仿宋" w:eastAsia="仿宋"/>
          <w:color w:val="auto"/>
          <w:sz w:val="28"/>
          <w:szCs w:val="28"/>
        </w:rPr>
        <w:t>　供应商相关专利、专有技术情况说明</w:t>
      </w:r>
    </w:p>
    <w:p>
      <w:pPr>
        <w:pStyle w:val="5"/>
        <w:rPr>
          <w:rFonts w:hint="eastAsia" w:ascii="仿宋" w:hAnsi="仿宋" w:eastAsia="仿宋"/>
          <w:color w:val="auto"/>
          <w:sz w:val="28"/>
          <w:szCs w:val="28"/>
        </w:rPr>
      </w:pPr>
      <w:r>
        <w:rPr>
          <w:rFonts w:hint="eastAsia" w:ascii="仿宋" w:hAnsi="仿宋" w:eastAsia="仿宋"/>
          <w:color w:val="auto"/>
          <w:sz w:val="28"/>
          <w:szCs w:val="28"/>
        </w:rPr>
        <w:t>(示例略)</w:t>
      </w:r>
    </w:p>
    <w:p>
      <w:pPr>
        <w:pStyle w:val="5"/>
        <w:rPr>
          <w:rFonts w:ascii="仿宋" w:hAnsi="仿宋" w:eastAsia="仿宋"/>
          <w:color w:val="auto"/>
          <w:sz w:val="28"/>
          <w:szCs w:val="28"/>
        </w:rPr>
      </w:pPr>
    </w:p>
    <w:p>
      <w:pPr>
        <w:pStyle w:val="5"/>
        <w:rPr>
          <w:rFonts w:hint="eastAsia" w:ascii="仿宋" w:hAnsi="仿宋" w:eastAsia="仿宋"/>
          <w:color w:val="auto"/>
          <w:sz w:val="28"/>
          <w:szCs w:val="28"/>
        </w:rPr>
      </w:pPr>
      <w:r>
        <w:rPr>
          <w:rFonts w:hint="eastAsia" w:ascii="仿宋" w:hAnsi="仿宋" w:eastAsia="仿宋"/>
          <w:color w:val="auto"/>
          <w:sz w:val="28"/>
          <w:szCs w:val="28"/>
        </w:rPr>
        <w:t>附件</w:t>
      </w:r>
      <w:r>
        <w:rPr>
          <w:rFonts w:hint="eastAsia" w:ascii="仿宋" w:hAnsi="仿宋" w:eastAsia="仿宋"/>
          <w:color w:val="auto"/>
          <w:sz w:val="28"/>
          <w:szCs w:val="28"/>
          <w:lang w:val="en-US" w:eastAsia="zh-CN"/>
        </w:rPr>
        <w:t>2</w:t>
      </w:r>
      <w:r>
        <w:rPr>
          <w:rFonts w:hint="eastAsia" w:ascii="仿宋" w:hAnsi="仿宋" w:eastAsia="仿宋"/>
          <w:color w:val="auto"/>
          <w:sz w:val="28"/>
          <w:szCs w:val="28"/>
        </w:rPr>
        <w:t>　同类项目合同价格说明</w:t>
      </w:r>
    </w:p>
    <w:p>
      <w:pPr>
        <w:pStyle w:val="5"/>
        <w:rPr>
          <w:rFonts w:hint="eastAsia" w:ascii="仿宋" w:hAnsi="仿宋" w:eastAsia="仿宋"/>
          <w:color w:val="auto"/>
          <w:sz w:val="28"/>
          <w:szCs w:val="28"/>
        </w:rPr>
      </w:pPr>
      <w:r>
        <w:rPr>
          <w:rFonts w:hint="eastAsia" w:ascii="仿宋" w:hAnsi="仿宋" w:eastAsia="仿宋"/>
          <w:color w:val="auto"/>
          <w:sz w:val="28"/>
          <w:szCs w:val="28"/>
        </w:rPr>
        <w:t>(示例略)</w:t>
      </w:r>
    </w:p>
    <w:p>
      <w:pPr>
        <w:pStyle w:val="5"/>
        <w:rPr>
          <w:rFonts w:ascii="仿宋" w:hAnsi="仿宋" w:eastAsia="仿宋"/>
          <w:color w:val="auto"/>
          <w:sz w:val="28"/>
          <w:szCs w:val="28"/>
        </w:rPr>
      </w:pPr>
    </w:p>
    <w:p>
      <w:pPr>
        <w:pStyle w:val="5"/>
        <w:rPr>
          <w:rFonts w:hint="eastAsia" w:ascii="仿宋" w:hAnsi="仿宋" w:eastAsia="仿宋"/>
          <w:color w:val="auto"/>
          <w:sz w:val="28"/>
          <w:szCs w:val="28"/>
        </w:rPr>
      </w:pPr>
      <w:r>
        <w:rPr>
          <w:rFonts w:hint="eastAsia" w:ascii="仿宋" w:hAnsi="仿宋" w:eastAsia="仿宋"/>
          <w:color w:val="auto"/>
          <w:sz w:val="28"/>
          <w:szCs w:val="28"/>
        </w:rPr>
        <w:t>附件</w:t>
      </w:r>
      <w:r>
        <w:rPr>
          <w:rFonts w:hint="eastAsia" w:ascii="仿宋" w:hAnsi="仿宋" w:eastAsia="仿宋"/>
          <w:color w:val="auto"/>
          <w:sz w:val="28"/>
          <w:szCs w:val="28"/>
          <w:lang w:val="en-US" w:eastAsia="zh-CN"/>
        </w:rPr>
        <w:t>3</w:t>
      </w:r>
      <w:r>
        <w:rPr>
          <w:rFonts w:hint="eastAsia" w:ascii="仿宋" w:hAnsi="仿宋" w:eastAsia="仿宋"/>
          <w:color w:val="auto"/>
          <w:sz w:val="28"/>
          <w:szCs w:val="28"/>
        </w:rPr>
        <w:t>　采购标的成本说明</w:t>
      </w:r>
    </w:p>
    <w:p>
      <w:pPr>
        <w:pStyle w:val="5"/>
        <w:rPr>
          <w:rFonts w:hint="eastAsia" w:ascii="仿宋" w:hAnsi="仿宋" w:eastAsia="仿宋"/>
          <w:color w:val="auto"/>
          <w:sz w:val="28"/>
          <w:szCs w:val="28"/>
        </w:rPr>
      </w:pPr>
      <w:r>
        <w:rPr>
          <w:rFonts w:hint="eastAsia" w:ascii="仿宋" w:hAnsi="仿宋" w:eastAsia="仿宋"/>
          <w:color w:val="auto"/>
          <w:sz w:val="28"/>
          <w:szCs w:val="28"/>
        </w:rPr>
        <w:t>(示例略)</w:t>
      </w:r>
    </w:p>
    <w:p>
      <w:pPr>
        <w:pStyle w:val="5"/>
        <w:rPr>
          <w:rFonts w:ascii="仿宋" w:hAnsi="仿宋" w:eastAsia="仿宋"/>
          <w:color w:val="auto"/>
          <w:sz w:val="28"/>
          <w:szCs w:val="28"/>
        </w:rPr>
      </w:pPr>
    </w:p>
    <w:p>
      <w:pPr>
        <w:pStyle w:val="5"/>
        <w:rPr>
          <w:rFonts w:hint="eastAsia" w:ascii="仿宋" w:hAnsi="仿宋" w:eastAsia="仿宋"/>
          <w:color w:val="auto"/>
          <w:sz w:val="28"/>
          <w:szCs w:val="28"/>
        </w:rPr>
      </w:pPr>
      <w:r>
        <w:rPr>
          <w:rFonts w:hint="eastAsia" w:ascii="仿宋" w:hAnsi="仿宋" w:eastAsia="仿宋"/>
          <w:color w:val="auto"/>
          <w:sz w:val="28"/>
          <w:szCs w:val="28"/>
        </w:rPr>
        <w:t>附件</w:t>
      </w:r>
      <w:r>
        <w:rPr>
          <w:rFonts w:hint="eastAsia" w:ascii="仿宋" w:hAnsi="仿宋" w:eastAsia="仿宋"/>
          <w:color w:val="auto"/>
          <w:sz w:val="28"/>
          <w:szCs w:val="28"/>
          <w:lang w:val="en-US" w:eastAsia="zh-CN"/>
        </w:rPr>
        <w:t>3</w:t>
      </w:r>
      <w:r>
        <w:rPr>
          <w:rFonts w:hint="eastAsia" w:ascii="仿宋" w:hAnsi="仿宋" w:eastAsia="仿宋"/>
          <w:color w:val="auto"/>
          <w:sz w:val="28"/>
          <w:szCs w:val="28"/>
        </w:rPr>
        <w:t>　强制采购产品证明材料</w:t>
      </w:r>
    </w:p>
    <w:p>
      <w:pPr>
        <w:pStyle w:val="5"/>
        <w:rPr>
          <w:rFonts w:hint="eastAsia" w:ascii="仿宋" w:hAnsi="仿宋" w:eastAsia="仿宋"/>
          <w:color w:val="auto"/>
          <w:sz w:val="28"/>
          <w:szCs w:val="28"/>
        </w:rPr>
      </w:pPr>
      <w:r>
        <w:rPr>
          <w:rFonts w:hint="eastAsia" w:ascii="仿宋" w:hAnsi="仿宋" w:eastAsia="仿宋"/>
          <w:color w:val="auto"/>
          <w:sz w:val="28"/>
          <w:szCs w:val="28"/>
        </w:rPr>
        <w:t>(示例略)</w:t>
      </w:r>
    </w:p>
    <w:p>
      <w:pPr>
        <w:pStyle w:val="5"/>
        <w:rPr>
          <w:rFonts w:ascii="仿宋" w:hAnsi="仿宋" w:eastAsia="仿宋"/>
          <w:color w:val="auto"/>
          <w:sz w:val="28"/>
          <w:szCs w:val="28"/>
        </w:rPr>
      </w:pPr>
    </w:p>
    <w:p>
      <w:pPr>
        <w:pStyle w:val="5"/>
        <w:rPr>
          <w:rFonts w:hint="eastAsia" w:ascii="仿宋" w:hAnsi="仿宋" w:eastAsia="仿宋"/>
          <w:color w:val="auto"/>
          <w:sz w:val="28"/>
          <w:szCs w:val="28"/>
        </w:rPr>
      </w:pPr>
      <w:r>
        <w:rPr>
          <w:rFonts w:hint="eastAsia" w:ascii="仿宋" w:hAnsi="仿宋" w:eastAsia="仿宋"/>
          <w:color w:val="auto"/>
          <w:sz w:val="28"/>
          <w:szCs w:val="28"/>
        </w:rPr>
        <w:t>说明：</w:t>
      </w:r>
    </w:p>
    <w:p>
      <w:pPr>
        <w:pStyle w:val="5"/>
        <w:rPr>
          <w:rFonts w:hint="eastAsia" w:ascii="仿宋" w:hAnsi="仿宋" w:eastAsia="仿宋"/>
          <w:color w:val="auto"/>
          <w:sz w:val="28"/>
          <w:szCs w:val="28"/>
          <w:lang w:eastAsia="zh-CN"/>
        </w:rPr>
      </w:pPr>
      <w:r>
        <w:rPr>
          <w:rFonts w:hint="eastAsia" w:ascii="仿宋" w:hAnsi="仿宋" w:eastAsia="仿宋"/>
          <w:color w:val="auto"/>
          <w:sz w:val="28"/>
          <w:szCs w:val="28"/>
        </w:rPr>
        <w:t>1.供应商提供的产品属于《节能产品政府采购</w:t>
      </w:r>
      <w:r>
        <w:rPr>
          <w:rFonts w:hint="eastAsia" w:ascii="仿宋" w:hAnsi="仿宋" w:eastAsia="仿宋"/>
          <w:color w:val="auto"/>
          <w:sz w:val="28"/>
          <w:szCs w:val="28"/>
          <w:lang w:eastAsia="zh-CN"/>
        </w:rPr>
        <w:t>品目</w:t>
      </w:r>
      <w:r>
        <w:rPr>
          <w:rFonts w:hint="eastAsia" w:ascii="仿宋" w:hAnsi="仿宋" w:eastAsia="仿宋"/>
          <w:color w:val="auto"/>
          <w:sz w:val="28"/>
          <w:szCs w:val="28"/>
        </w:rPr>
        <w:t>清单》内产品，提供国家确定的认证机构出具的、处于有效期内的节能产品证书复印件(需要加盖</w:t>
      </w:r>
      <w:r>
        <w:rPr>
          <w:rFonts w:hint="eastAsia" w:ascii="仿宋" w:hAnsi="仿宋" w:eastAsia="仿宋"/>
          <w:color w:val="auto"/>
          <w:sz w:val="28"/>
          <w:szCs w:val="28"/>
          <w:lang w:eastAsia="zh-CN"/>
        </w:rPr>
        <w:t>供应商</w:t>
      </w:r>
      <w:r>
        <w:rPr>
          <w:rFonts w:hint="eastAsia" w:ascii="仿宋" w:hAnsi="仿宋" w:eastAsia="仿宋"/>
          <w:color w:val="auto"/>
          <w:sz w:val="28"/>
          <w:szCs w:val="28"/>
        </w:rPr>
        <w:t>公章)。</w:t>
      </w:r>
    </w:p>
    <w:p>
      <w:pPr>
        <w:pStyle w:val="5"/>
        <w:rPr>
          <w:rFonts w:hint="eastAsia" w:ascii="仿宋" w:hAnsi="仿宋" w:eastAsia="仿宋"/>
          <w:color w:val="auto"/>
          <w:sz w:val="28"/>
          <w:szCs w:val="28"/>
          <w:lang w:eastAsia="zh-CN"/>
        </w:rPr>
      </w:pPr>
      <w:r>
        <w:rPr>
          <w:rFonts w:hint="eastAsia" w:ascii="仿宋" w:hAnsi="仿宋" w:eastAsia="仿宋"/>
          <w:color w:val="auto"/>
          <w:sz w:val="28"/>
          <w:szCs w:val="28"/>
          <w:lang w:eastAsia="zh-CN"/>
        </w:rPr>
        <w:t>2.</w:t>
      </w:r>
      <w:r>
        <w:rPr>
          <w:rFonts w:hint="eastAsia"/>
          <w:color w:val="auto"/>
          <w:sz w:val="28"/>
          <w:szCs w:val="28"/>
        </w:rPr>
        <w:t xml:space="preserve"> </w:t>
      </w:r>
      <w:r>
        <w:rPr>
          <w:rFonts w:hint="eastAsia" w:ascii="仿宋" w:hAnsi="仿宋" w:eastAsia="仿宋"/>
          <w:color w:val="auto"/>
          <w:sz w:val="28"/>
          <w:szCs w:val="28"/>
          <w:lang w:eastAsia="zh-CN"/>
        </w:rPr>
        <w:t>供应商提供的产品属于《环境标志产品政府采购品目清单》内产品，提供提供国家确定的认证机构出具的、处于有效期内的环境标志产品证书复印件(均需要加盖供应商公章)。</w:t>
      </w:r>
    </w:p>
    <w:p>
      <w:pPr>
        <w:pStyle w:val="5"/>
        <w:rPr>
          <w:rFonts w:hint="eastAsia" w:ascii="仿宋" w:hAnsi="仿宋" w:eastAsia="仿宋"/>
          <w:color w:val="auto"/>
          <w:sz w:val="28"/>
          <w:szCs w:val="28"/>
        </w:rPr>
      </w:pPr>
      <w:r>
        <w:rPr>
          <w:rFonts w:hint="eastAsia" w:ascii="仿宋" w:hAnsi="仿宋" w:eastAsia="仿宋"/>
          <w:color w:val="auto"/>
          <w:sz w:val="28"/>
          <w:szCs w:val="28"/>
          <w:lang w:eastAsia="zh-CN"/>
        </w:rPr>
        <w:t>3</w:t>
      </w:r>
      <w:r>
        <w:rPr>
          <w:rFonts w:hint="eastAsia" w:ascii="仿宋" w:hAnsi="仿宋" w:eastAsia="仿宋"/>
          <w:color w:val="auto"/>
          <w:sz w:val="28"/>
          <w:szCs w:val="28"/>
        </w:rPr>
        <w:t>.供应商提供的产品属于信息安全认证产品的，应提供相关证明。</w:t>
      </w:r>
    </w:p>
    <w:p>
      <w:pPr>
        <w:pStyle w:val="5"/>
        <w:rPr>
          <w:rFonts w:ascii="仿宋" w:hAnsi="仿宋" w:eastAsia="仿宋"/>
          <w:color w:val="auto"/>
          <w:sz w:val="28"/>
          <w:szCs w:val="28"/>
        </w:rPr>
      </w:pPr>
    </w:p>
    <w:p>
      <w:pPr>
        <w:pStyle w:val="5"/>
        <w:rPr>
          <w:rFonts w:hint="eastAsia" w:ascii="仿宋" w:hAnsi="仿宋" w:eastAsia="仿宋"/>
          <w:color w:val="auto"/>
          <w:sz w:val="28"/>
          <w:szCs w:val="28"/>
          <w:lang w:eastAsia="zh-CN"/>
        </w:rPr>
      </w:pPr>
      <w:r>
        <w:rPr>
          <w:rFonts w:ascii="仿宋" w:hAnsi="仿宋" w:eastAsia="仿宋"/>
          <w:color w:val="auto"/>
          <w:sz w:val="28"/>
          <w:szCs w:val="28"/>
        </w:rPr>
        <w:br w:type="page"/>
      </w:r>
      <w:r>
        <w:rPr>
          <w:rFonts w:hint="eastAsia" w:ascii="仿宋" w:hAnsi="仿宋" w:eastAsia="仿宋"/>
          <w:color w:val="auto"/>
          <w:sz w:val="28"/>
          <w:szCs w:val="28"/>
        </w:rPr>
        <w:t>附件</w:t>
      </w:r>
      <w:r>
        <w:rPr>
          <w:rFonts w:hint="eastAsia" w:ascii="仿宋" w:hAnsi="仿宋" w:eastAsia="仿宋"/>
          <w:color w:val="auto"/>
          <w:sz w:val="28"/>
          <w:szCs w:val="28"/>
          <w:lang w:val="en-US" w:eastAsia="zh-CN"/>
        </w:rPr>
        <w:t>5</w:t>
      </w:r>
      <w:r>
        <w:rPr>
          <w:rFonts w:hint="eastAsia" w:ascii="仿宋" w:hAnsi="仿宋" w:eastAsia="仿宋"/>
          <w:color w:val="auto"/>
          <w:sz w:val="28"/>
          <w:szCs w:val="28"/>
        </w:rPr>
        <w:t>　其他资料</w:t>
      </w:r>
      <w:r>
        <w:rPr>
          <w:rFonts w:hint="eastAsia" w:ascii="仿宋" w:hAnsi="仿宋" w:eastAsia="仿宋"/>
          <w:color w:val="auto"/>
          <w:sz w:val="28"/>
          <w:szCs w:val="28"/>
          <w:lang w:eastAsia="zh-CN"/>
        </w:rPr>
        <w:t>（示例略）</w:t>
      </w:r>
    </w:p>
    <w:p>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rPr>
      </w:pPr>
    </w:p>
    <w:p>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rPr>
      </w:pPr>
      <w:r>
        <w:rPr>
          <w:rFonts w:hint="eastAsia" w:ascii="宋体" w:hAnsi="宋体" w:eastAsia="仿宋"/>
          <w:b/>
          <w:color w:val="auto"/>
          <w:sz w:val="28"/>
          <w:szCs w:val="28"/>
        </w:rPr>
        <w:t>投标人承诺书</w:t>
      </w:r>
    </w:p>
    <w:p>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rPr>
      </w:pPr>
      <w:r>
        <w:rPr>
          <w:rFonts w:hint="eastAsia" w:ascii="宋体" w:hAnsi="宋体" w:eastAsia="仿宋"/>
          <w:b/>
          <w:color w:val="auto"/>
          <w:sz w:val="28"/>
          <w:szCs w:val="28"/>
        </w:rPr>
        <w:t>陕西省政府采购投标人拒绝政府采购领域商业贿赂承诺书Ⅰ</w:t>
      </w:r>
    </w:p>
    <w:p>
      <w:pPr>
        <w:keepNext w:val="0"/>
        <w:keepLines w:val="0"/>
        <w:pageBreakBefore w:val="0"/>
        <w:widowControl w:val="0"/>
        <w:kinsoku/>
        <w:wordWrap/>
        <w:overflowPunct/>
        <w:topLinePunct w:val="0"/>
        <w:bidi w:val="0"/>
        <w:snapToGrid/>
        <w:spacing w:line="500" w:lineRule="exact"/>
        <w:ind w:firstLine="700" w:firstLineChars="250"/>
        <w:textAlignment w:val="auto"/>
        <w:rPr>
          <w:rFonts w:hint="eastAsia" w:ascii="仿宋" w:hAnsi="仿宋" w:eastAsia="仿宋"/>
          <w:color w:val="auto"/>
          <w:sz w:val="28"/>
          <w:szCs w:val="28"/>
        </w:rPr>
      </w:pPr>
      <w:r>
        <w:rPr>
          <w:rFonts w:hint="eastAsia" w:ascii="仿宋" w:hAnsi="仿宋" w:eastAsia="仿宋"/>
          <w:color w:val="auto"/>
          <w:sz w:val="28"/>
          <w:szCs w:val="28"/>
        </w:rPr>
        <w:t>为响应党中央、国务院关于治理政府采购领域商业贿赂行为的号召，我公司在此庄严承诺：</w:t>
      </w:r>
    </w:p>
    <w:p>
      <w:pPr>
        <w:keepNext w:val="0"/>
        <w:keepLines w:val="0"/>
        <w:pageBreakBefore w:val="0"/>
        <w:widowControl w:val="0"/>
        <w:kinsoku/>
        <w:wordWrap/>
        <w:overflowPunct/>
        <w:topLinePunct w:val="0"/>
        <w:autoSpaceDE w:val="0"/>
        <w:autoSpaceDN w:val="0"/>
        <w:bidi w:val="0"/>
        <w:adjustRightInd w:val="0"/>
        <w:snapToGrid/>
        <w:spacing w:line="500" w:lineRule="exact"/>
        <w:ind w:firstLine="560" w:firstLineChars="200"/>
        <w:textAlignment w:val="auto"/>
        <w:rPr>
          <w:rFonts w:hint="eastAsia" w:ascii="仿宋" w:hAnsi="仿宋" w:eastAsia="仿宋" w:cs="宋体"/>
          <w:color w:val="auto"/>
          <w:kern w:val="0"/>
          <w:sz w:val="28"/>
          <w:szCs w:val="28"/>
          <w:lang w:val="zh-CN"/>
        </w:rPr>
      </w:pPr>
      <w:r>
        <w:rPr>
          <w:rFonts w:hint="eastAsia" w:ascii="仿宋" w:hAnsi="仿宋" w:eastAsia="仿宋"/>
          <w:color w:val="auto"/>
          <w:sz w:val="28"/>
          <w:szCs w:val="28"/>
        </w:rPr>
        <w:t>1、</w:t>
      </w:r>
      <w:r>
        <w:rPr>
          <w:rFonts w:hint="eastAsia" w:ascii="仿宋" w:hAnsi="仿宋" w:eastAsia="仿宋" w:cs="宋体"/>
          <w:color w:val="auto"/>
          <w:kern w:val="0"/>
          <w:sz w:val="28"/>
          <w:szCs w:val="28"/>
          <w:lang w:val="zh-CN"/>
        </w:rPr>
        <w:t>自觉遵守各项法律、法规、规章、制度以及社会公德，</w:t>
      </w:r>
      <w:r>
        <w:rPr>
          <w:rFonts w:hint="eastAsia" w:ascii="仿宋" w:hAnsi="仿宋" w:eastAsia="仿宋"/>
          <w:color w:val="auto"/>
          <w:sz w:val="28"/>
          <w:szCs w:val="28"/>
        </w:rPr>
        <w:t>诚信经营，</w:t>
      </w:r>
      <w:r>
        <w:rPr>
          <w:rFonts w:hint="eastAsia" w:ascii="仿宋" w:hAnsi="仿宋" w:eastAsia="仿宋" w:cs="宋体"/>
          <w:color w:val="auto"/>
          <w:kern w:val="0"/>
          <w:sz w:val="28"/>
          <w:szCs w:val="28"/>
          <w:lang w:val="zh-CN"/>
        </w:rPr>
        <w:t>维护廉洁环境，与同场竞争的投标人平等参加政府采购活动。</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2、不向政府采购人、采购代理机构和政府采购评审专家进行任何形式的商业贿赂以谋取交易机会。</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3、不向政府采购代理机构和采购人提供虚假资质文件或采用虚假应标方式参与政府采购市场竞争并谋取中标。</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4、不采取“围标、陪标”等商业欺诈手段获得政府采购订单。</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5、不采取不正当手段诋毁、排挤其他投标人。</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6、不在提供商品和服务时“偷梁换柱、以次充好”损害采购人的合法权益。</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7、不与采购人、采购代理机构政府采购评审专家或其它投标人恶意串通，进行质疑和投诉，维护政府采购市场秩序。</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8、尊重和接受政府采购监督管理部门的监督和政府采购代理机构招标采购要求，承担因违约行为给采购人造成的损失。</w:t>
      </w:r>
    </w:p>
    <w:p>
      <w:pPr>
        <w:keepNext w:val="0"/>
        <w:keepLines w:val="0"/>
        <w:pageBreakBefore w:val="0"/>
        <w:widowControl w:val="0"/>
        <w:kinsoku/>
        <w:wordWrap/>
        <w:overflowPunct/>
        <w:topLinePunct w:val="0"/>
        <w:bidi w:val="0"/>
        <w:snapToGrid/>
        <w:spacing w:line="50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9、不发生其他有悖于政府采购公开、公平、公正和诚信原则的行为。</w:t>
      </w:r>
    </w:p>
    <w:p>
      <w:pPr>
        <w:keepNext w:val="0"/>
        <w:keepLines w:val="0"/>
        <w:pageBreakBefore w:val="0"/>
        <w:widowControl w:val="0"/>
        <w:kinsoku/>
        <w:wordWrap/>
        <w:overflowPunct/>
        <w:topLinePunct w:val="0"/>
        <w:bidi w:val="0"/>
        <w:snapToGrid/>
        <w:spacing w:line="560" w:lineRule="exact"/>
        <w:ind w:firstLine="840" w:firstLineChars="300"/>
        <w:textAlignment w:val="auto"/>
        <w:rPr>
          <w:rFonts w:ascii="仿宋" w:hAnsi="仿宋" w:eastAsia="仿宋"/>
          <w:color w:val="auto"/>
          <w:sz w:val="28"/>
          <w:szCs w:val="28"/>
        </w:rPr>
      </w:pPr>
      <w:r>
        <w:rPr>
          <w:rFonts w:hint="eastAsia" w:ascii="仿宋" w:hAnsi="仿宋" w:eastAsia="仿宋" w:cs="SSJ-PK74820000023-Identity-H"/>
          <w:color w:val="auto"/>
          <w:kern w:val="0"/>
          <w:sz w:val="28"/>
          <w:szCs w:val="28"/>
          <w:lang w:eastAsia="zh-CN"/>
        </w:rPr>
        <w:t>供应商</w:t>
      </w:r>
      <w:r>
        <w:rPr>
          <w:rFonts w:hint="eastAsia" w:ascii="仿宋" w:hAnsi="仿宋" w:eastAsia="仿宋"/>
          <w:color w:val="auto"/>
          <w:sz w:val="28"/>
          <w:szCs w:val="28"/>
        </w:rPr>
        <w:t>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pPr>
        <w:keepNext w:val="0"/>
        <w:keepLines w:val="0"/>
        <w:pageBreakBefore w:val="0"/>
        <w:widowControl w:val="0"/>
        <w:kinsoku/>
        <w:wordWrap/>
        <w:overflowPunct/>
        <w:topLinePunct w:val="0"/>
        <w:bidi w:val="0"/>
        <w:snapToGrid/>
        <w:spacing w:line="560" w:lineRule="exact"/>
        <w:ind w:firstLine="840" w:firstLineChars="300"/>
        <w:textAlignment w:val="auto"/>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pPr>
        <w:spacing w:line="336" w:lineRule="auto"/>
        <w:ind w:firstLine="840" w:firstLineChars="300"/>
        <w:jc w:val="both"/>
        <w:rPr>
          <w:rFonts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pPr>
        <w:spacing w:line="336" w:lineRule="auto"/>
        <w:jc w:val="left"/>
        <w:rPr>
          <w:rFonts w:hint="eastAsia" w:ascii="仿宋" w:hAnsi="仿宋" w:eastAsia="仿宋"/>
          <w:b/>
          <w:color w:val="auto"/>
          <w:sz w:val="28"/>
          <w:szCs w:val="28"/>
        </w:rPr>
      </w:pPr>
      <w:r>
        <w:rPr>
          <w:rFonts w:ascii="仿宋" w:hAnsi="仿宋" w:eastAsia="仿宋"/>
          <w:color w:val="auto"/>
          <w:sz w:val="32"/>
          <w:szCs w:val="32"/>
        </w:rPr>
        <w:br w:type="page"/>
      </w:r>
    </w:p>
    <w:p>
      <w:pPr>
        <w:spacing w:line="336" w:lineRule="auto"/>
        <w:jc w:val="center"/>
        <w:rPr>
          <w:rFonts w:hint="eastAsia" w:ascii="宋体" w:hAnsi="宋体" w:eastAsia="仿宋"/>
          <w:b/>
          <w:color w:val="auto"/>
          <w:sz w:val="28"/>
          <w:szCs w:val="28"/>
        </w:rPr>
      </w:pPr>
      <w:r>
        <w:rPr>
          <w:rFonts w:hint="eastAsia" w:ascii="宋体" w:hAnsi="宋体" w:eastAsia="仿宋"/>
          <w:b/>
          <w:color w:val="auto"/>
          <w:sz w:val="28"/>
          <w:szCs w:val="28"/>
        </w:rPr>
        <w:t>承诺书Ⅱ</w:t>
      </w:r>
    </w:p>
    <w:p>
      <w:pPr>
        <w:spacing w:line="336" w:lineRule="auto"/>
        <w:jc w:val="center"/>
        <w:rPr>
          <w:rFonts w:hint="eastAsia" w:ascii="宋体" w:hAnsi="宋体" w:eastAsia="仿宋"/>
          <w:b/>
          <w:color w:val="auto"/>
          <w:sz w:val="28"/>
          <w:szCs w:val="28"/>
        </w:rPr>
      </w:pPr>
    </w:p>
    <w:p>
      <w:pPr>
        <w:spacing w:line="336" w:lineRule="auto"/>
        <w:rPr>
          <w:rFonts w:hint="eastAsia" w:ascii="仿宋" w:hAnsi="仿宋" w:eastAsia="仿宋"/>
          <w:color w:val="auto"/>
          <w:sz w:val="28"/>
          <w:szCs w:val="28"/>
        </w:rPr>
      </w:pPr>
      <w:r>
        <w:rPr>
          <w:rFonts w:hint="eastAsia" w:ascii="仿宋" w:hAnsi="仿宋" w:eastAsia="仿宋"/>
          <w:color w:val="auto"/>
          <w:sz w:val="28"/>
          <w:szCs w:val="28"/>
        </w:rPr>
        <w:t>致：陕西正信招标有限公司</w:t>
      </w:r>
    </w:p>
    <w:p>
      <w:pPr>
        <w:autoSpaceDE w:val="0"/>
        <w:autoSpaceDN w:val="0"/>
        <w:adjustRightInd w:val="0"/>
        <w:spacing w:line="336" w:lineRule="auto"/>
        <w:ind w:firstLine="480"/>
        <w:rPr>
          <w:rFonts w:hint="eastAsia" w:ascii="仿宋" w:hAnsi="仿宋" w:eastAsia="仿宋" w:cs="宋体"/>
          <w:color w:val="auto"/>
          <w:kern w:val="0"/>
          <w:sz w:val="28"/>
          <w:szCs w:val="28"/>
          <w:lang w:val="zh-CN"/>
        </w:rPr>
      </w:pPr>
      <w:r>
        <w:rPr>
          <w:rFonts w:hint="eastAsia" w:ascii="仿宋" w:hAnsi="仿宋" w:eastAsia="仿宋" w:cs="宋体"/>
          <w:color w:val="auto"/>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eastAsia="仿宋" w:cs="宋体"/>
          <w:color w:val="auto"/>
          <w:kern w:val="0"/>
          <w:sz w:val="28"/>
          <w:szCs w:val="28"/>
          <w:lang w:val="zh-CN"/>
        </w:rPr>
      </w:pPr>
      <w:r>
        <w:rPr>
          <w:rFonts w:hint="eastAsia" w:ascii="仿宋" w:hAnsi="仿宋" w:eastAsia="仿宋" w:cs="宋体"/>
          <w:color w:val="auto"/>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eastAsia="仿宋" w:cs="宋体"/>
          <w:color w:val="auto"/>
          <w:kern w:val="0"/>
          <w:sz w:val="28"/>
          <w:szCs w:val="28"/>
          <w:lang w:val="zh-CN"/>
        </w:rPr>
      </w:pPr>
      <w:r>
        <w:rPr>
          <w:rFonts w:hint="eastAsia" w:ascii="仿宋" w:hAnsi="仿宋" w:eastAsia="仿宋" w:cs="宋体"/>
          <w:color w:val="auto"/>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eastAsia="仿宋"/>
          <w:color w:val="auto"/>
          <w:sz w:val="28"/>
          <w:szCs w:val="28"/>
        </w:rPr>
      </w:pPr>
      <w:r>
        <w:rPr>
          <w:rFonts w:hint="eastAsia" w:ascii="仿宋" w:hAnsi="仿宋" w:eastAsia="仿宋" w:cs="宋体"/>
          <w:color w:val="auto"/>
          <w:kern w:val="0"/>
          <w:sz w:val="28"/>
          <w:szCs w:val="28"/>
          <w:lang w:val="zh-CN"/>
        </w:rPr>
        <w:t>3、依法参加政府采购活动，不围标、串标，维护市场秩序，不提供“三无”产品、以次充好，保证为正品。</w:t>
      </w:r>
      <w:r>
        <w:rPr>
          <w:rFonts w:hint="eastAsia" w:ascii="仿宋" w:hAnsi="仿宋" w:eastAsia="仿宋"/>
          <w:color w:val="auto"/>
          <w:sz w:val="28"/>
          <w:szCs w:val="28"/>
        </w:rPr>
        <w:t>近三年因产品供货问题（水货、替代品、次品、翻新品等）的不法行为记录为</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s="宋体"/>
          <w:color w:val="auto"/>
          <w:kern w:val="0"/>
          <w:sz w:val="28"/>
          <w:szCs w:val="28"/>
          <w:lang w:val="zh-CN"/>
        </w:rPr>
        <w:t>4、</w:t>
      </w:r>
      <w:r>
        <w:rPr>
          <w:rFonts w:hint="eastAsia" w:ascii="仿宋" w:hAnsi="仿宋" w:eastAsia="仿宋"/>
          <w:color w:val="auto"/>
          <w:sz w:val="28"/>
          <w:szCs w:val="28"/>
        </w:rPr>
        <w:t>作为参加贵公司组织的招标采购项目的投标人，本公司承诺：在参加本项目招标之前不存在被依法禁止经营行为、财产被接管或冻结的情况，如有隐瞒实情，愿承担一切责任及后果。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5、近三年受到有关行政主管部门的行政处理、不良行为记录为</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cs="宋体"/>
          <w:color w:val="auto"/>
          <w:kern w:val="0"/>
          <w:sz w:val="28"/>
          <w:szCs w:val="28"/>
          <w:lang w:val="zh-CN"/>
        </w:rPr>
      </w:pPr>
      <w:r>
        <w:rPr>
          <w:rFonts w:hint="eastAsia" w:ascii="仿宋" w:hAnsi="仿宋" w:eastAsia="仿宋"/>
          <w:color w:val="auto"/>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eastAsia="仿宋" w:cs="宋体"/>
          <w:color w:val="auto"/>
          <w:kern w:val="0"/>
          <w:sz w:val="28"/>
          <w:szCs w:val="28"/>
          <w:lang w:val="zh-CN"/>
        </w:rPr>
      </w:pPr>
      <w:r>
        <w:rPr>
          <w:rFonts w:hint="eastAsia" w:ascii="仿宋" w:hAnsi="仿宋" w:eastAsia="仿宋" w:cs="宋体"/>
          <w:color w:val="auto"/>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eastAsia="仿宋" w:cs="宋体"/>
          <w:color w:val="auto"/>
          <w:kern w:val="0"/>
          <w:sz w:val="28"/>
          <w:szCs w:val="28"/>
          <w:lang w:val="zh-CN"/>
        </w:rPr>
      </w:pPr>
      <w:r>
        <w:rPr>
          <w:rFonts w:hint="eastAsia" w:ascii="仿宋" w:hAnsi="仿宋" w:eastAsia="仿宋" w:cs="宋体"/>
          <w:color w:val="auto"/>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eastAsia="仿宋" w:cs="宋体"/>
          <w:color w:val="auto"/>
          <w:kern w:val="0"/>
          <w:sz w:val="28"/>
          <w:szCs w:val="28"/>
          <w:lang w:val="zh-CN"/>
        </w:rPr>
      </w:pPr>
      <w:r>
        <w:rPr>
          <w:rFonts w:hint="eastAsia" w:ascii="仿宋" w:hAnsi="仿宋" w:eastAsia="仿宋" w:cs="宋体"/>
          <w:color w:val="auto"/>
          <w:kern w:val="0"/>
          <w:sz w:val="28"/>
          <w:szCs w:val="28"/>
          <w:lang w:val="zh-CN"/>
        </w:rPr>
        <w:t>若本企业（单位）发生有悖于上述承诺的行为，愿意接受《中华人民共和国政府采购法》和《中华人民共和国政府采购法实施条例》中对供应商的相关处理。</w:t>
      </w:r>
    </w:p>
    <w:p>
      <w:pPr>
        <w:spacing w:line="336" w:lineRule="auto"/>
        <w:ind w:firstLine="560" w:firstLineChars="200"/>
        <w:rPr>
          <w:rFonts w:hint="eastAsia" w:ascii="仿宋" w:hAnsi="仿宋" w:eastAsia="仿宋"/>
          <w:b/>
          <w:color w:val="auto"/>
          <w:sz w:val="28"/>
          <w:szCs w:val="28"/>
        </w:rPr>
      </w:pPr>
      <w:r>
        <w:rPr>
          <w:rFonts w:hint="eastAsia" w:ascii="仿宋" w:hAnsi="仿宋" w:eastAsia="仿宋" w:cs="宋体"/>
          <w:color w:val="auto"/>
          <w:kern w:val="0"/>
          <w:sz w:val="28"/>
          <w:szCs w:val="28"/>
          <w:lang w:val="zh-CN"/>
        </w:rPr>
        <w:t>本承诺是采购项目响应文件的组成部分。</w:t>
      </w:r>
    </w:p>
    <w:p>
      <w:pPr>
        <w:spacing w:line="336" w:lineRule="auto"/>
        <w:ind w:firstLine="560" w:firstLineChars="200"/>
        <w:rPr>
          <w:rFonts w:hint="eastAsia" w:ascii="仿宋" w:hAnsi="仿宋" w:eastAsia="仿宋"/>
          <w:color w:val="auto"/>
          <w:sz w:val="28"/>
          <w:szCs w:val="28"/>
        </w:rPr>
      </w:pPr>
    </w:p>
    <w:p>
      <w:pPr>
        <w:spacing w:line="336" w:lineRule="auto"/>
        <w:ind w:firstLine="560" w:firstLineChars="200"/>
        <w:rPr>
          <w:rFonts w:ascii="仿宋" w:hAnsi="仿宋" w:eastAsia="仿宋"/>
          <w:color w:val="auto"/>
          <w:sz w:val="28"/>
          <w:szCs w:val="28"/>
        </w:rPr>
      </w:pPr>
      <w:r>
        <w:rPr>
          <w:rFonts w:hint="eastAsia" w:ascii="仿宋" w:hAnsi="仿宋" w:eastAsia="仿宋" w:cs="SSJ-PK74820000023-Identity-H"/>
          <w:color w:val="auto"/>
          <w:kern w:val="0"/>
          <w:sz w:val="28"/>
          <w:szCs w:val="28"/>
          <w:lang w:eastAsia="zh-CN"/>
        </w:rPr>
        <w:t>供应商</w:t>
      </w:r>
      <w:r>
        <w:rPr>
          <w:rFonts w:hint="eastAsia" w:ascii="仿宋" w:hAnsi="仿宋" w:eastAsia="仿宋"/>
          <w:color w:val="auto"/>
          <w:sz w:val="28"/>
          <w:szCs w:val="28"/>
        </w:rPr>
        <w:t>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pPr>
        <w:spacing w:line="336" w:lineRule="auto"/>
        <w:jc w:val="center"/>
        <w:rPr>
          <w:rFonts w:ascii="仿宋" w:hAnsi="仿宋" w:eastAsia="仿宋"/>
          <w:color w:val="auto"/>
          <w:sz w:val="28"/>
          <w:szCs w:val="28"/>
        </w:rPr>
      </w:pPr>
    </w:p>
    <w:p>
      <w:pPr>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pPr>
        <w:pStyle w:val="4"/>
        <w:rPr>
          <w:rFonts w:hint="eastAsia" w:ascii="仿宋" w:hAnsi="仿宋" w:eastAsia="仿宋"/>
          <w:color w:val="auto"/>
          <w:sz w:val="32"/>
          <w:szCs w:val="32"/>
        </w:rPr>
      </w:pPr>
    </w:p>
    <w:p>
      <w:pPr>
        <w:rPr>
          <w:rFonts w:hint="eastAsia" w:ascii="仿宋" w:hAnsi="仿宋" w:eastAsia="仿宋"/>
          <w:color w:val="auto"/>
          <w:sz w:val="32"/>
          <w:szCs w:val="32"/>
        </w:rPr>
      </w:pPr>
      <w:r>
        <w:rPr>
          <w:rFonts w:hint="eastAsia" w:ascii="仿宋" w:hAnsi="仿宋" w:eastAsia="仿宋"/>
          <w:color w:val="auto"/>
          <w:sz w:val="32"/>
          <w:szCs w:val="32"/>
        </w:rPr>
        <w:br w:type="textWrapping"/>
      </w:r>
    </w:p>
    <w:p>
      <w:pPr>
        <w:pStyle w:val="4"/>
        <w:rPr>
          <w:rFonts w:hint="eastAsia" w:ascii="仿宋" w:hAnsi="仿宋" w:eastAsia="仿宋"/>
          <w:color w:val="auto"/>
          <w:sz w:val="32"/>
          <w:szCs w:val="32"/>
        </w:rPr>
      </w:pPr>
      <w:r>
        <w:rPr>
          <w:rFonts w:hint="eastAsia" w:ascii="仿宋" w:hAnsi="仿宋" w:eastAsia="仿宋"/>
          <w:color w:val="auto"/>
          <w:sz w:val="32"/>
          <w:szCs w:val="32"/>
        </w:rPr>
        <w:br w:type="textWrapping"/>
      </w:r>
    </w:p>
    <w:p>
      <w:pPr>
        <w:rPr>
          <w:rFonts w:hint="eastAsia"/>
          <w:color w:val="auto"/>
        </w:rPr>
      </w:pPr>
    </w:p>
    <w:p>
      <w:pPr>
        <w:pStyle w:val="2"/>
        <w:snapToGrid w:val="0"/>
        <w:spacing w:line="288" w:lineRule="auto"/>
        <w:ind w:left="0" w:leftChars="0" w:firstLine="0" w:firstLineChars="0"/>
        <w:jc w:val="both"/>
        <w:rPr>
          <w:rFonts w:hint="eastAsia" w:ascii="仿宋" w:hAnsi="仿宋" w:eastAsia="仿宋" w:cs="仿宋"/>
          <w:bCs/>
          <w:color w:val="auto"/>
          <w:sz w:val="28"/>
          <w:szCs w:val="28"/>
          <w:highlight w:val="none"/>
        </w:rPr>
      </w:pPr>
    </w:p>
    <w:p>
      <w:pPr>
        <w:pStyle w:val="2"/>
        <w:snapToGrid w:val="0"/>
        <w:spacing w:line="288" w:lineRule="auto"/>
        <w:ind w:left="0" w:leftChars="0" w:firstLine="0" w:firstLineChars="0"/>
        <w:jc w:val="both"/>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附件4－6－1  投标担保函</w:t>
      </w:r>
      <w:r>
        <w:rPr>
          <w:rFonts w:hint="eastAsia" w:ascii="仿宋" w:hAnsi="仿宋" w:eastAsia="仿宋" w:cs="仿宋"/>
          <w:bCs/>
          <w:color w:val="auto"/>
          <w:sz w:val="28"/>
          <w:szCs w:val="28"/>
          <w:highlight w:val="none"/>
          <w:lang w:eastAsia="zh-CN"/>
        </w:rPr>
        <w:t>（仅供参考）</w:t>
      </w:r>
    </w:p>
    <w:p>
      <w:pPr>
        <w:pStyle w:val="2"/>
        <w:snapToGrid w:val="0"/>
        <w:spacing w:line="288" w:lineRule="auto"/>
        <w:ind w:left="0" w:leftChars="0" w:firstLine="0" w:firstLineChars="0"/>
        <w:jc w:val="center"/>
        <w:rPr>
          <w:rFonts w:hint="eastAsia" w:ascii="仿宋" w:hAnsi="仿宋" w:eastAsia="仿宋" w:cs="仿宋"/>
          <w:bCs/>
          <w:color w:val="auto"/>
          <w:sz w:val="28"/>
          <w:szCs w:val="28"/>
          <w:highlight w:val="none"/>
        </w:rPr>
      </w:pPr>
    </w:p>
    <w:p>
      <w:pPr>
        <w:pStyle w:val="2"/>
        <w:snapToGrid w:val="0"/>
        <w:spacing w:line="288" w:lineRule="auto"/>
        <w:ind w:left="0" w:leftChars="0" w:firstLine="0" w:firstLineChars="0"/>
        <w:jc w:val="center"/>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rPr>
        <w:t>（适用于投标保证金保函）</w:t>
      </w:r>
    </w:p>
    <w:p>
      <w:pPr>
        <w:snapToGrid w:val="0"/>
        <w:spacing w:line="288" w:lineRule="auto"/>
        <w:ind w:right="48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保函编号:</w:t>
      </w:r>
    </w:p>
    <w:p>
      <w:pPr>
        <w:pageBreakBefore w:val="0"/>
        <w:kinsoku/>
        <w:wordWrap/>
        <w:overflowPunct/>
        <w:topLinePunct w:val="0"/>
        <w:autoSpaceDE/>
        <w:autoSpaceDN/>
        <w:bidi w:val="0"/>
        <w:adjustRightInd/>
        <w:snapToGrid w:val="0"/>
        <w:spacing w:line="588" w:lineRule="exact"/>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陕西</w:t>
      </w:r>
      <w:r>
        <w:rPr>
          <w:rFonts w:hint="eastAsia" w:ascii="仿宋" w:hAnsi="仿宋" w:eastAsia="仿宋" w:cs="仿宋"/>
          <w:color w:val="auto"/>
          <w:sz w:val="28"/>
          <w:szCs w:val="28"/>
          <w:highlight w:val="none"/>
          <w:u w:val="single"/>
          <w:lang w:eastAsia="zh-CN"/>
        </w:rPr>
        <w:t>正信招标有限公司</w:t>
      </w:r>
      <w:r>
        <w:rPr>
          <w:rFonts w:hint="eastAsia" w:ascii="仿宋" w:hAnsi="仿宋" w:eastAsia="仿宋" w:cs="仿宋"/>
          <w:color w:val="auto"/>
          <w:sz w:val="28"/>
          <w:szCs w:val="28"/>
          <w:highlight w:val="none"/>
        </w:rPr>
        <w:t>(下称受益人):</w:t>
      </w:r>
    </w:p>
    <w:p>
      <w:pPr>
        <w:pageBreakBefore w:val="0"/>
        <w:kinsoku/>
        <w:wordWrap/>
        <w:overflowPunct/>
        <w:topLinePunct w:val="0"/>
        <w:autoSpaceDE/>
        <w:autoSpaceDN/>
        <w:bidi w:val="0"/>
        <w:adjustRightInd/>
        <w:snapToGrid w:val="0"/>
        <w:spacing w:line="588" w:lineRule="exact"/>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鉴于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(下称被保证人)将于</w:t>
      </w:r>
      <w:r>
        <w:rPr>
          <w:rFonts w:hint="eastAsia" w:ascii="仿宋" w:hAnsi="仿宋" w:eastAsia="仿宋" w:cs="仿宋"/>
          <w:color w:val="auto"/>
          <w:sz w:val="28"/>
          <w:szCs w:val="28"/>
          <w:highlight w:val="none"/>
          <w:u w:val="single"/>
        </w:rPr>
        <w:t>    年 月 日</w:t>
      </w:r>
      <w:r>
        <w:rPr>
          <w:rFonts w:hint="eastAsia" w:ascii="仿宋" w:hAnsi="仿宋" w:eastAsia="仿宋" w:cs="仿宋"/>
          <w:color w:val="auto"/>
          <w:sz w:val="28"/>
          <w:szCs w:val="28"/>
          <w:highlight w:val="none"/>
        </w:rPr>
        <w:t>参加贵方招标编号为</w:t>
      </w:r>
      <w:r>
        <w:rPr>
          <w:rFonts w:hint="eastAsia" w:ascii="仿宋" w:hAnsi="仿宋" w:eastAsia="仿宋" w:cs="仿宋"/>
          <w:color w:val="auto"/>
          <w:sz w:val="28"/>
          <w:szCs w:val="28"/>
          <w:highlight w:val="none"/>
          <w:u w:val="single"/>
        </w:rPr>
        <w:t> （采购项目编号）</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rPr>
        <w:t>的投标,我方接受被保证人的委托,在此向受益人提供不可撤销的投标保证：</w:t>
      </w:r>
    </w:p>
    <w:p>
      <w:pPr>
        <w:pageBreakBefore w:val="0"/>
        <w:numPr>
          <w:ilvl w:val="0"/>
          <w:numId w:val="1"/>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本保证担保的担保金额为</w:t>
      </w:r>
      <w:r>
        <w:rPr>
          <w:rFonts w:hint="eastAsia" w:ascii="仿宋" w:hAnsi="仿宋" w:eastAsia="仿宋" w:cs="仿宋"/>
          <w:color w:val="auto"/>
          <w:sz w:val="28"/>
          <w:szCs w:val="28"/>
          <w:highlight w:val="none"/>
          <w:u w:val="single"/>
        </w:rPr>
        <w:t>人民币</w:t>
      </w:r>
      <w:r>
        <w:rPr>
          <w:rFonts w:hint="eastAsia" w:ascii="仿宋" w:hAnsi="仿宋" w:eastAsia="仿宋" w:cs="仿宋"/>
          <w:color w:val="auto"/>
          <w:sz w:val="28"/>
          <w:szCs w:val="28"/>
          <w:highlight w:val="none"/>
        </w:rPr>
        <w:t>(币种</w:t>
      </w:r>
      <w:r>
        <w:rPr>
          <w:rFonts w:hint="eastAsia" w:ascii="仿宋" w:hAnsi="仿宋" w:eastAsia="仿宋" w:cs="仿宋"/>
          <w:color w:val="auto"/>
          <w:sz w:val="28"/>
          <w:szCs w:val="28"/>
          <w:highlight w:val="none"/>
          <w:u w:val="single"/>
        </w:rPr>
        <w:t>)     </w:t>
      </w:r>
      <w:r>
        <w:rPr>
          <w:rFonts w:hint="eastAsia" w:ascii="仿宋" w:hAnsi="仿宋" w:eastAsia="仿宋" w:cs="仿宋"/>
          <w:color w:val="auto"/>
          <w:sz w:val="28"/>
          <w:szCs w:val="28"/>
          <w:highlight w:val="none"/>
        </w:rPr>
        <w:t>元(小写)</w:t>
      </w:r>
      <w:r>
        <w:rPr>
          <w:rFonts w:hint="eastAsia" w:ascii="仿宋" w:hAnsi="仿宋" w:eastAsia="仿宋" w:cs="仿宋"/>
          <w:color w:val="auto"/>
          <w:sz w:val="28"/>
          <w:szCs w:val="28"/>
          <w:highlight w:val="none"/>
          <w:u w:val="single"/>
        </w:rPr>
        <w:t xml:space="preserve">     元整</w:t>
      </w:r>
      <w:r>
        <w:rPr>
          <w:rFonts w:hint="eastAsia" w:ascii="仿宋" w:hAnsi="仿宋" w:eastAsia="仿宋" w:cs="仿宋"/>
          <w:color w:val="auto"/>
          <w:sz w:val="28"/>
          <w:szCs w:val="28"/>
          <w:highlight w:val="none"/>
        </w:rPr>
        <w:t>(大写）。</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二、本保证担保的保证期间为该项目的投标有效期(或延长的投标有效期)后28日(含28日),延长投标有效期无须通知我方。</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三、在本保证担保的保证期间内,如果被保证人出现下列情形之一,受益人可以向我方提起索赔：</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1.被保证人在招标文件规定的投标有效期内撤回其投标；</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2.被保证人在投标有效期内收到受益人发出的中标通知书后,不能或拒绝按招标文件的要求签署合同；</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3.被保证人在投标有效期内收到受益人发出的中标通知书后,不能或拒绝按招标文件的规定提交履约担保；</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4.被保证人中标后未按照招标文件规定交纳代理服务费。</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四、在本保证担保的保证期间内,我方收到受益人经法定代表人或其授权委托代理人签字并加盖公章的书面索赔通知后,将不争辩、不挑剔、不可撤销地立即向受益人支付本保证担保的担保金额。</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五、受益人的索赔通知应当说明索赔理由,并必须在本保证担保的保证期间内送达我方。</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六、本保证担保项下的权利不得转让。</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七、本保证担保的保证期间届满,或我方已向受益人支付本保证担保的担保金额,我方的保证责任免除。</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八、本保证担保适用中华人民共和国法律。</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 xml:space="preserve">    九、本保证担保以中文文本为准,涂改无效。</w:t>
      </w:r>
    </w:p>
    <w:p>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保证人(盖章):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w:t>
      </w:r>
      <w:r>
        <w:rPr>
          <w:rFonts w:hint="eastAsia" w:ascii="仿宋" w:hAnsi="仿宋" w:eastAsia="仿宋" w:cs="仿宋"/>
          <w:color w:val="auto"/>
          <w:sz w:val="28"/>
          <w:szCs w:val="28"/>
          <w:highlight w:val="none"/>
          <w:u w:val="single"/>
        </w:rPr>
        <w:br w:type="textWrapping"/>
      </w:r>
      <w:r>
        <w:rPr>
          <w:rFonts w:hint="eastAsia" w:ascii="仿宋" w:hAnsi="仿宋" w:eastAsia="仿宋" w:cs="仿宋"/>
          <w:color w:val="auto"/>
          <w:sz w:val="28"/>
          <w:szCs w:val="28"/>
          <w:highlight w:val="none"/>
        </w:rPr>
        <w:t xml:space="preserve">法定代表人或其授权委托代理人(签字）：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rPr>
        <w:br w:type="textWrapping"/>
      </w:r>
      <w:r>
        <w:rPr>
          <w:rFonts w:hint="eastAsia" w:ascii="仿宋" w:hAnsi="仿宋" w:eastAsia="仿宋" w:cs="仿宋"/>
          <w:color w:val="auto"/>
          <w:sz w:val="28"/>
          <w:szCs w:val="28"/>
          <w:highlight w:val="none"/>
        </w:rPr>
        <w:t>单位地址: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w:t>
      </w:r>
      <w:r>
        <w:rPr>
          <w:rFonts w:hint="eastAsia" w:ascii="仿宋" w:hAnsi="仿宋" w:eastAsia="仿宋" w:cs="仿宋"/>
          <w:color w:val="auto"/>
          <w:sz w:val="28"/>
          <w:szCs w:val="28"/>
          <w:highlight w:val="none"/>
          <w:u w:val="single"/>
        </w:rPr>
        <w:br w:type="textWrapping"/>
      </w: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w:t>
      </w:r>
    </w:p>
    <w:p>
      <w:pPr>
        <w:pStyle w:val="6"/>
        <w:pageBreakBefore w:val="0"/>
        <w:kinsoku/>
        <w:wordWrap/>
        <w:overflowPunct/>
        <w:topLinePunct w:val="0"/>
        <w:autoSpaceDE/>
        <w:autoSpaceDN/>
        <w:bidi w:val="0"/>
        <w:adjustRightInd/>
        <w:snapToGrid w:val="0"/>
        <w:spacing w:before="0" w:beforeAutospacing="0" w:after="0" w:afterAutospacing="0" w:line="588" w:lineRule="exact"/>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w:t>
      </w:r>
      <w:r>
        <w:rPr>
          <w:rFonts w:hint="eastAsia" w:ascii="仿宋" w:hAnsi="仿宋" w:eastAsia="仿宋" w:cs="仿宋"/>
          <w:color w:val="auto"/>
          <w:sz w:val="28"/>
          <w:szCs w:val="28"/>
          <w:highlight w:val="none"/>
          <w:u w:val="single"/>
        </w:rPr>
        <w:t xml:space="preserve">     年    月    日</w:t>
      </w:r>
    </w:p>
    <w:p>
      <w:pPr>
        <w:pStyle w:val="3"/>
        <w:pageBreakBefore w:val="0"/>
        <w:kinsoku/>
        <w:wordWrap/>
        <w:overflowPunct/>
        <w:topLinePunct w:val="0"/>
        <w:autoSpaceDE/>
        <w:autoSpaceDN/>
        <w:bidi w:val="0"/>
        <w:adjustRightInd/>
        <w:spacing w:before="0" w:line="588" w:lineRule="exact"/>
        <w:jc w:val="both"/>
        <w:textAlignment w:val="auto"/>
        <w:rPr>
          <w:rFonts w:hint="eastAsia" w:ascii="仿宋" w:hAnsi="仿宋" w:eastAsia="仿宋" w:cs="仿宋"/>
          <w:color w:val="auto"/>
          <w:sz w:val="28"/>
          <w:szCs w:val="28"/>
          <w:highlight w:val="none"/>
        </w:rPr>
      </w:pPr>
      <w:bookmarkStart w:id="1" w:name="_Toc21748"/>
      <w:bookmarkStart w:id="2" w:name="_Toc532473491"/>
      <w:bookmarkStart w:id="3" w:name="_Toc515647799"/>
      <w:bookmarkStart w:id="4" w:name="_Toc16186"/>
      <w:r>
        <w:rPr>
          <w:rFonts w:hint="eastAsia" w:ascii="仿宋" w:hAnsi="仿宋" w:eastAsia="仿宋" w:cs="仿宋"/>
          <w:color w:val="auto"/>
          <w:sz w:val="32"/>
          <w:szCs w:val="32"/>
          <w:highlight w:val="none"/>
        </w:rPr>
        <w:br w:type="page"/>
      </w:r>
      <w:bookmarkEnd w:id="1"/>
      <w:bookmarkEnd w:id="2"/>
      <w:bookmarkEnd w:id="3"/>
      <w:bookmarkEnd w:id="4"/>
      <w:bookmarkStart w:id="10" w:name="_GoBack"/>
      <w:bookmarkEnd w:id="10"/>
      <w:bookmarkStart w:id="5" w:name="_Toc6548"/>
      <w:bookmarkStart w:id="6" w:name="_Toc532473492"/>
      <w:bookmarkStart w:id="7" w:name="_Toc515647800"/>
      <w:bookmarkStart w:id="8" w:name="_Toc10951"/>
      <w:bookmarkStart w:id="9" w:name="_Toc62194340"/>
      <w:r>
        <w:rPr>
          <w:rFonts w:hint="eastAsia" w:ascii="仿宋" w:hAnsi="仿宋" w:eastAsia="仿宋" w:cs="仿宋"/>
          <w:b w:val="0"/>
          <w:bCs/>
          <w:color w:val="auto"/>
          <w:sz w:val="28"/>
          <w:szCs w:val="28"/>
          <w:highlight w:val="none"/>
        </w:rPr>
        <w:t>履约担保函格式</w:t>
      </w:r>
      <w:bookmarkEnd w:id="5"/>
      <w:bookmarkEnd w:id="6"/>
      <w:bookmarkEnd w:id="7"/>
      <w:bookmarkEnd w:id="8"/>
      <w:bookmarkEnd w:id="9"/>
      <w:r>
        <w:rPr>
          <w:rFonts w:hint="eastAsia" w:ascii="仿宋" w:hAnsi="仿宋" w:eastAsia="仿宋" w:cs="仿宋"/>
          <w:b w:val="0"/>
          <w:bCs/>
          <w:color w:val="auto"/>
          <w:sz w:val="28"/>
          <w:szCs w:val="28"/>
          <w:highlight w:val="none"/>
          <w:lang w:eastAsia="zh-CN"/>
        </w:rPr>
        <w:t>（仅供参考）</w:t>
      </w:r>
    </w:p>
    <w:p>
      <w:pPr>
        <w:pageBreakBefore w:val="0"/>
        <w:kinsoku/>
        <w:wordWrap/>
        <w:overflowPunct/>
        <w:topLinePunct w:val="0"/>
        <w:autoSpaceDE/>
        <w:autoSpaceDN/>
        <w:bidi w:val="0"/>
        <w:adjustRightInd/>
        <w:snapToGrid w:val="0"/>
        <w:spacing w:line="588"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编号：</w:t>
      </w:r>
    </w:p>
    <w:p>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（采购人名称）：</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鉴于你方与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（以下简称供应商）于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日签定编号为   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政府采购合同》（以下简称主合同），且依据该合同的约定，供应商应在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日前向你方交纳履约保证金，且可以履约担保函的形式交纳履约保证金。应供应商的申请，我方以保证的方式向你方提供如下履约保证金担保：</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一、保证责任的情形及保证金额</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（一）在供应商出现下列情形之一时，我方承担保证责任：</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1．将中标项目转让给他人，或者在投标文件中未说明，且未经采购招标机构人同意，将中标项目分包给他人的；</w:t>
      </w:r>
    </w:p>
    <w:p>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2．主合同约定的应当缴纳履约保证金的情形: </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（1）未按主合同约定的质量、数量和期限供应货物/提供服务/完成工程的；</w:t>
      </w:r>
    </w:p>
    <w:p>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（二）我方的保证范围是主合同约定的合同价款总额的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%数额为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元（大写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），币种为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。（即主合同履约保证金金额）</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二、保证的方式及保证期间</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我方保证的方式为：连带责任保证。</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我方保证的期间为：自本合同生效之日起至供应商按照主合同约定的供货/完工期限届满后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日内。</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如果供应商未按主合同约定向贵方供应货物/提供服务/完成工程的，由我方在保证金额内向你方支付上述款项。</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三、承担保证责任的程序</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1．你方要求我方承担保证责任的，应在本保函保证期间内向我方发出书面索赔通知。索赔通知应写明要求索赔的金额，支付款项应到达的</w:t>
      </w:r>
      <w:r>
        <w:rPr>
          <w:rFonts w:hint="eastAsia" w:ascii="仿宋" w:hAnsi="仿宋" w:eastAsia="仿宋" w:cs="仿宋"/>
          <w:color w:val="auto"/>
          <w:sz w:val="28"/>
          <w:szCs w:val="28"/>
          <w:highlight w:val="none"/>
          <w:lang w:eastAsia="zh-CN"/>
        </w:rPr>
        <w:t>账</w:t>
      </w:r>
      <w:r>
        <w:rPr>
          <w:rFonts w:hint="eastAsia" w:ascii="仿宋" w:hAnsi="仿宋" w:eastAsia="仿宋" w:cs="仿宋"/>
          <w:color w:val="auto"/>
          <w:sz w:val="28"/>
          <w:szCs w:val="28"/>
          <w:highlight w:val="none"/>
        </w:rPr>
        <w:t>号。并附有证明供应商违约事实的证明材料。</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如果你方与供应商因货物质量问题产生争议，你方还需同时提供</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部门出具的质量检测报告，或经诉讼（仲裁）程序裁决后的裁决书、调解书，本保证人即按照检测结果或裁决书、调解书决定是否承担保证责任。</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 我方收到你方的书面索赔通知及相应证明材料，在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工作日内进行核定后按照本保函的承诺承担保证责任。</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四、保证责任的终止</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2．我方按照本保函向你方履行了保证责任后，自我方向你方支付款项（支付款项从我方账户划出）之日起，保证责任即终止。</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3．按照法律法规的规定或出现应终止我方保证责任的其它情形的，我方在本保函项下的保证责任亦终止。</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五、免责条款</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1．因你方违反主合同约定致使供应商不能履行义务的，我方不承担保证责任。</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2．依照法律法规的规定或你方与供应商的另行约定，全部或者部分免除供应商应缴纳的保证金义务的，我方亦免除相应的保证责任。</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3．因不可抗力造成供应商不能履行供货义务的，我方不承担保证责任。</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六、争议的解决</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因本保函发生的纠纷，由你我双方协商解决，协商不成的，通过诉讼程序解决，诉讼管辖地法院为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法院。</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七、保函的生效</w:t>
      </w:r>
    </w:p>
    <w:p>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本保函自我方加盖公章之日起生效。</w:t>
      </w:r>
    </w:p>
    <w:p>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color w:val="auto"/>
          <w:sz w:val="28"/>
          <w:szCs w:val="28"/>
          <w:highlight w:val="none"/>
        </w:rPr>
      </w:pPr>
    </w:p>
    <w:p>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p>
    <w:p>
      <w:pPr>
        <w:pStyle w:val="5"/>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出具保函单位名称（盖公章）：</w:t>
      </w:r>
      <w:r>
        <w:rPr>
          <w:rFonts w:hint="eastAsia" w:ascii="仿宋" w:hAnsi="仿宋" w:eastAsia="仿宋" w:cs="仿宋"/>
          <w:color w:val="auto"/>
          <w:sz w:val="28"/>
          <w:szCs w:val="28"/>
          <w:highlight w:val="none"/>
          <w:u w:val="single"/>
        </w:rPr>
        <w:t xml:space="preserve">                   </w:t>
      </w:r>
    </w:p>
    <w:p>
      <w:pPr>
        <w:pStyle w:val="5"/>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签字人姓名和职务：</w:t>
      </w:r>
      <w:r>
        <w:rPr>
          <w:rFonts w:hint="eastAsia" w:ascii="仿宋" w:hAnsi="仿宋" w:eastAsia="仿宋" w:cs="仿宋"/>
          <w:color w:val="auto"/>
          <w:sz w:val="28"/>
          <w:szCs w:val="28"/>
          <w:highlight w:val="none"/>
          <w:u w:val="single"/>
        </w:rPr>
        <w:t xml:space="preserve">                             </w:t>
      </w:r>
    </w:p>
    <w:p>
      <w:pPr>
        <w:pStyle w:val="5"/>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签字人签名：</w:t>
      </w:r>
      <w:r>
        <w:rPr>
          <w:rFonts w:hint="eastAsia" w:ascii="仿宋" w:hAnsi="仿宋" w:eastAsia="仿宋" w:cs="仿宋"/>
          <w:color w:val="auto"/>
          <w:sz w:val="28"/>
          <w:szCs w:val="28"/>
          <w:highlight w:val="none"/>
          <w:u w:val="single"/>
        </w:rPr>
        <w:t xml:space="preserve">                                   </w:t>
      </w:r>
    </w:p>
    <w:p>
      <w:pPr>
        <w:pStyle w:val="5"/>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时间：</w:t>
      </w:r>
      <w:r>
        <w:rPr>
          <w:rFonts w:hint="eastAsia" w:ascii="仿宋" w:hAnsi="仿宋" w:eastAsia="仿宋" w:cs="仿宋"/>
          <w:color w:val="auto"/>
          <w:sz w:val="28"/>
          <w:szCs w:val="28"/>
          <w:highlight w:val="none"/>
          <w:u w:val="single"/>
        </w:rPr>
        <w:t xml:space="preserve">         年      月      日              </w:t>
      </w: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5AA90DE6"/>
    <w:rsid w:val="5AA90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2"/>
    <w:link w:val="9"/>
    <w:qFormat/>
    <w:uiPriority w:val="99"/>
    <w:pPr>
      <w:keepNext/>
      <w:keepLines/>
      <w:spacing w:before="120" w:beforeLines="0" w:after="120" w:afterLines="0" w:line="360" w:lineRule="auto"/>
      <w:jc w:val="center"/>
      <w:outlineLvl w:val="1"/>
    </w:pPr>
    <w:rPr>
      <w:rFonts w:ascii="Arial" w:hAnsi="Arial"/>
      <w:b/>
      <w:bCs/>
      <w:sz w:val="28"/>
      <w:szCs w:val="32"/>
    </w:rPr>
  </w:style>
  <w:style w:type="paragraph" w:styleId="4">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Normal (Web)"/>
    <w:basedOn w:val="1"/>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9">
    <w:name w:val="标题 2 Char"/>
    <w:link w:val="3"/>
    <w:qFormat/>
    <w:uiPriority w:val="9"/>
    <w:rPr>
      <w:rFonts w:ascii="Arial" w:hAnsi="Arial"/>
      <w:b/>
      <w:bCs/>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2023-07-19T02:17:00Z</dcterms:created>
  <dc:creator>王琦</dc:creator>
  <cp:lastModifiedBy>王琦</cp:lastModifiedBy>
  <dcterms:modified xsi:type="dcterms:W3CDTF">2023-07-19T02:19:40Z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4B33ABC1CC5C42339A8CCE0C088C988A_11</vt:lpwstr>
  </property>
</Properties>
</file>