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25941"/>
      <w:bookmarkStart w:id="1" w:name="_Toc13924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西安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Cs/>
          <w:kern w:val="0"/>
          <w:sz w:val="24"/>
          <w:u w:val="single"/>
        </w:rPr>
        <w:t>大学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我公司对参加此次“多功能智慧教学及科研数字化能力提升建设项目”所提供的货物及服务做出如下承诺（</w:t>
      </w:r>
      <w:r>
        <w:rPr>
          <w:rFonts w:hint="eastAsia" w:ascii="仿宋" w:hAnsi="仿宋" w:eastAsia="仿宋" w:cs="仿宋"/>
          <w:sz w:val="24"/>
          <w:lang w:val="en-US" w:eastAsia="zh-CN"/>
        </w:rPr>
        <w:t>必须</w:t>
      </w:r>
      <w:r>
        <w:rPr>
          <w:rFonts w:hint="eastAsia" w:ascii="仿宋" w:hAnsi="仿宋" w:eastAsia="仿宋" w:cs="仿宋"/>
          <w:sz w:val="24"/>
        </w:rPr>
        <w:t>包括但不限于）：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我方承诺本项目要求数据集成管理，所建设常态化录播系统、空间管理系统、标准化考场系统、考场屏蔽系统等需与学校现有系统和平台实现对接，因本项目须对接的系统部分众多，此处提供了主要的一些平台，投标供应商须参与现场集中踏勘环节，有不清楚的须对接系统在现场踏勘时清楚确认，如未如期进行踏勘，我方自行承担相关风险，确保项目实施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lang w:val="en-US" w:eastAsia="zh-CN"/>
        </w:rPr>
        <w:t>开展中必须保障的对接要求。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(其他</w:t>
      </w:r>
      <w:r>
        <w:rPr>
          <w:rFonts w:hint="eastAsia" w:ascii="仿宋" w:hAnsi="仿宋" w:eastAsia="仿宋" w:cs="仿宋"/>
          <w:sz w:val="24"/>
        </w:rPr>
        <w:t>内容自定）</w:t>
      </w:r>
    </w:p>
    <w:p/>
    <w:p>
      <w:pPr>
        <w:pStyle w:val="2"/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7BE77FB9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206</Characters>
  <Lines>0</Lines>
  <Paragraphs>0</Paragraphs>
  <TotalTime>2</TotalTime>
  <ScaleCrop>false</ScaleCrop>
  <LinksUpToDate>false</LinksUpToDate>
  <CharactersWithSpaces>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陕西中技招标有限公司</cp:lastModifiedBy>
  <dcterms:modified xsi:type="dcterms:W3CDTF">2023-07-21T09:16:26Z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2DBA95C54185451587669EF3E73C3D05_11</vt:lpwstr>
  </property>
</Properties>
</file>