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b/>
          <w:bCs/>
          <w:sz w:val="32"/>
          <w:szCs w:val="32"/>
        </w:rPr>
      </w:pPr>
      <w:r>
        <w:rPr>
          <w:rFonts w:hint="eastAsia"/>
          <w:b/>
          <w:bCs/>
          <w:sz w:val="32"/>
          <w:szCs w:val="32"/>
          <w:lang w:eastAsia="zh-CN"/>
        </w:rPr>
        <w:t>教学常规实验设备采购项目</w:t>
      </w:r>
      <w:bookmarkStart w:id="87" w:name="_GoBack"/>
      <w:r>
        <w:rPr>
          <w:rFonts w:hint="eastAsia"/>
          <w:b/>
          <w:bCs/>
          <w:sz w:val="32"/>
          <w:szCs w:val="32"/>
        </w:rPr>
        <w:t>合同</w:t>
      </w:r>
      <w:bookmarkEnd w:id="87"/>
    </w:p>
    <w:p>
      <w:pPr>
        <w:autoSpaceDE w:val="0"/>
        <w:autoSpaceDN w:val="0"/>
        <w:adjustRightInd w:val="0"/>
        <w:spacing w:line="360" w:lineRule="auto"/>
        <w:jc w:val="center"/>
        <w:rPr>
          <w:b/>
          <w:bCs/>
          <w:color w:val="000000" w:themeColor="text1"/>
          <w:sz w:val="32"/>
          <w:szCs w:val="32"/>
          <w14:textFill>
            <w14:solidFill>
              <w14:schemeClr w14:val="tx1"/>
            </w14:solidFill>
          </w14:textFill>
        </w:rPr>
      </w:pPr>
      <w:r>
        <w:rPr>
          <w:rFonts w:hint="eastAsia"/>
          <w:b/>
          <w:bCs/>
          <w:color w:val="000000" w:themeColor="text1"/>
          <w:sz w:val="32"/>
          <w:szCs w:val="32"/>
          <w14:textFill>
            <w14:solidFill>
              <w14:schemeClr w14:val="tx1"/>
            </w14:solidFill>
          </w14:textFill>
        </w:rPr>
        <w:t>（合同条款及格式）</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p>
    <w:p>
      <w:pPr>
        <w:autoSpaceDE w:val="0"/>
        <w:autoSpaceDN w:val="0"/>
        <w:adjustRightInd w:val="0"/>
        <w:spacing w:line="360" w:lineRule="auto"/>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甲方：</w:t>
      </w:r>
      <w:r>
        <w:rPr>
          <w:rFonts w:hint="eastAsia"/>
          <w:color w:val="000000" w:themeColor="text1"/>
          <w:sz w:val="24"/>
          <w:u w:val="single"/>
          <w14:textFill>
            <w14:solidFill>
              <w14:schemeClr w14:val="tx1"/>
            </w14:solidFill>
          </w14:textFill>
        </w:rPr>
        <w:t xml:space="preserve">   西安医学院   </w:t>
      </w:r>
    </w:p>
    <w:p>
      <w:pPr>
        <w:autoSpaceDE w:val="0"/>
        <w:autoSpaceDN w:val="0"/>
        <w:adjustRightInd w:val="0"/>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乙方：</w:t>
      </w:r>
      <w:r>
        <w:rPr>
          <w:rFonts w:hint="eastAsia"/>
          <w:color w:val="000000" w:themeColor="text1"/>
          <w:sz w:val="24"/>
          <w:u w:val="single"/>
          <w14:textFill>
            <w14:solidFill>
              <w14:schemeClr w14:val="tx1"/>
            </w14:solidFill>
          </w14:textFill>
        </w:rPr>
        <w:t xml:space="preserve">                </w:t>
      </w:r>
    </w:p>
    <w:p>
      <w:pPr>
        <w:autoSpaceDE w:val="0"/>
        <w:autoSpaceDN w:val="0"/>
        <w:adjustRightInd w:val="0"/>
        <w:spacing w:line="46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依据</w:t>
      </w:r>
      <w:r>
        <w:rPr>
          <w:rFonts w:hint="eastAsia"/>
          <w:color w:val="000000" w:themeColor="text1"/>
          <w:spacing w:val="-4"/>
          <w:sz w:val="24"/>
          <w14:textFill>
            <w14:solidFill>
              <w14:schemeClr w14:val="tx1"/>
            </w14:solidFill>
          </w14:textFill>
        </w:rPr>
        <w:t>《中华人民共和国民法典》</w:t>
      </w:r>
      <w:r>
        <w:rPr>
          <w:rFonts w:hint="eastAsia"/>
          <w:color w:val="000000" w:themeColor="text1"/>
          <w:sz w:val="24"/>
          <w14:textFill>
            <w14:solidFill>
              <w14:schemeClr w14:val="tx1"/>
            </w14:solidFill>
          </w14:textFill>
        </w:rPr>
        <w:t>及其他相关法律、法规、遵循平等、自愿、公平、诚实信用的原则，双方就</w:t>
      </w:r>
      <w:r>
        <w:rPr>
          <w:rFonts w:hint="eastAsia"/>
          <w:color w:val="000000" w:themeColor="text1"/>
          <w:sz w:val="24"/>
          <w:lang w:eastAsia="zh-CN"/>
          <w14:textFill>
            <w14:solidFill>
              <w14:schemeClr w14:val="tx1"/>
            </w14:solidFill>
          </w14:textFill>
        </w:rPr>
        <w:t>教学常规实验设备采购项目</w:t>
      </w:r>
      <w:r>
        <w:rPr>
          <w:rFonts w:hint="eastAsia"/>
          <w:color w:val="000000" w:themeColor="text1"/>
          <w:sz w:val="24"/>
          <w14:textFill>
            <w14:solidFill>
              <w14:schemeClr w14:val="tx1"/>
            </w14:solidFill>
          </w14:textFill>
        </w:rPr>
        <w:t>协商一致，签订本合同。</w:t>
      </w:r>
    </w:p>
    <w:p>
      <w:pPr>
        <w:snapToGrid w:val="0"/>
        <w:spacing w:line="360" w:lineRule="auto"/>
        <w:rPr>
          <w:rFonts w:ascii="宋体" w:hAnsi="宋体" w:cs="宋体"/>
          <w:b/>
          <w:bCs/>
          <w:color w:val="000000" w:themeColor="text1"/>
          <w:sz w:val="24"/>
          <w14:textFill>
            <w14:solidFill>
              <w14:schemeClr w14:val="tx1"/>
            </w14:solidFill>
          </w14:textFill>
        </w:rPr>
      </w:pPr>
      <w:bookmarkStart w:id="0" w:name="_Toc467005725"/>
      <w:bookmarkStart w:id="1" w:name="_Toc467005975"/>
      <w:bookmarkStart w:id="2" w:name="_Toc465511157"/>
      <w:bookmarkStart w:id="3" w:name="_Toc476761649"/>
      <w:bookmarkStart w:id="4" w:name="_Toc465510854"/>
      <w:bookmarkStart w:id="5" w:name="_Toc465511112"/>
      <w:bookmarkStart w:id="6" w:name="_Toc466270646"/>
      <w:r>
        <w:rPr>
          <w:rFonts w:hint="eastAsia" w:ascii="宋体" w:hAnsi="宋体" w:cs="宋体"/>
          <w:b/>
          <w:bCs/>
          <w:color w:val="000000" w:themeColor="text1"/>
          <w:sz w:val="24"/>
          <w14:textFill>
            <w14:solidFill>
              <w14:schemeClr w14:val="tx1"/>
            </w14:solidFill>
          </w14:textFill>
        </w:rPr>
        <w:t>一、合同</w:t>
      </w:r>
      <w:bookmarkEnd w:id="0"/>
      <w:bookmarkEnd w:id="1"/>
      <w:bookmarkEnd w:id="2"/>
      <w:bookmarkEnd w:id="3"/>
      <w:bookmarkEnd w:id="4"/>
      <w:bookmarkEnd w:id="5"/>
      <w:bookmarkEnd w:id="6"/>
      <w:r>
        <w:rPr>
          <w:rFonts w:hint="eastAsia" w:ascii="宋体" w:hAnsi="宋体" w:cs="宋体"/>
          <w:b/>
          <w:bCs/>
          <w:color w:val="000000" w:themeColor="text1"/>
          <w:sz w:val="24"/>
          <w14:textFill>
            <w14:solidFill>
              <w14:schemeClr w14:val="tx1"/>
            </w14:solidFill>
          </w14:textFill>
        </w:rPr>
        <w:t>内容：</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bookmarkStart w:id="7" w:name="_Toc465511159"/>
      <w:bookmarkStart w:id="8" w:name="_Toc465511114"/>
      <w:bookmarkStart w:id="9" w:name="_Toc467005977"/>
      <w:bookmarkStart w:id="10" w:name="_Toc465510856"/>
      <w:bookmarkStart w:id="11" w:name="_Toc467005727"/>
      <w:bookmarkStart w:id="12" w:name="_Toc466270648"/>
      <w:bookmarkStart w:id="13" w:name="_Toc476761651"/>
      <w:r>
        <w:rPr>
          <w:rFonts w:hint="eastAsia" w:ascii="宋体" w:hAnsi="宋体" w:cs="宋体"/>
          <w:color w:val="000000" w:themeColor="text1"/>
          <w:sz w:val="24"/>
          <w14:textFill>
            <w14:solidFill>
              <w14:schemeClr w14:val="tx1"/>
            </w14:solidFill>
          </w14:textFill>
        </w:rPr>
        <w:t>乙方负责按照合同确定的设备名称、规格型号、数量、产地、配置内容及技术标准组织供货（具体采购项目见本合同），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snapToGrid w:val="0"/>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二、合同文件及解释</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本合同与下列文件一起构成合同文件：</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（1）本项目招标文件、技术标准、规范与本项目相关的补疑、答疑等文件；</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（2）本项目投标文件；</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（3）响应函；</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（4）双方另行签订的补充协议及其他合同文件。</w:t>
      </w:r>
    </w:p>
    <w:p>
      <w:pPr>
        <w:shd w:val="clear" w:color="auto" w:fill="FFFFFF"/>
        <w:snapToGrid w:val="0"/>
        <w:spacing w:line="360" w:lineRule="auto"/>
        <w:ind w:firstLine="480" w:firstLineChars="200"/>
        <w:rPr>
          <w:color w:val="000000" w:themeColor="text1"/>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上述合同文件互相补充和解释。如果合同文件之间存在矛盾或不一致之处，以上述文件的时间排列顺序为准，双方另行签订的补充协议及其他合同文件有效力顺序约定的执行其约定。</w:t>
      </w:r>
    </w:p>
    <w:p>
      <w:pPr>
        <w:snapToGrid w:val="0"/>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三、</w:t>
      </w:r>
      <w:bookmarkEnd w:id="7"/>
      <w:bookmarkEnd w:id="8"/>
      <w:bookmarkEnd w:id="9"/>
      <w:bookmarkEnd w:id="10"/>
      <w:bookmarkEnd w:id="11"/>
      <w:bookmarkEnd w:id="12"/>
      <w:bookmarkEnd w:id="13"/>
      <w:r>
        <w:rPr>
          <w:rFonts w:hint="eastAsia" w:ascii="宋体" w:hAnsi="宋体" w:cs="宋体"/>
          <w:b/>
          <w:bCs/>
          <w:color w:val="000000" w:themeColor="text1"/>
          <w:sz w:val="24"/>
          <w14:textFill>
            <w14:solidFill>
              <w14:schemeClr w14:val="tx1"/>
            </w14:solidFill>
          </w14:textFill>
        </w:rPr>
        <w:t>交货条件：</w:t>
      </w:r>
    </w:p>
    <w:p>
      <w:pPr>
        <w:shd w:val="clear" w:color="auto" w:fill="FFFFFF"/>
        <w:snapToGrid w:val="0"/>
        <w:spacing w:line="360" w:lineRule="auto"/>
        <w:ind w:firstLine="480" w:firstLineChars="200"/>
        <w:rPr>
          <w:rFonts w:ascii="宋体" w:hAnsi="宋体" w:cs="宋体"/>
          <w:color w:val="0000FF"/>
          <w:kern w:val="28"/>
          <w:sz w:val="24"/>
        </w:rPr>
      </w:pPr>
      <w:bookmarkStart w:id="14" w:name="_Toc467005978"/>
      <w:bookmarkStart w:id="15" w:name="_Toc476761652"/>
      <w:bookmarkStart w:id="16" w:name="_Toc465510857"/>
      <w:bookmarkStart w:id="17" w:name="_Toc467005728"/>
      <w:bookmarkStart w:id="18" w:name="_Toc465511160"/>
      <w:bookmarkStart w:id="19" w:name="_Toc466270649"/>
      <w:bookmarkStart w:id="20" w:name="_Toc465511115"/>
      <w:r>
        <w:rPr>
          <w:rFonts w:hint="eastAsia" w:ascii="宋体" w:hAnsi="宋体" w:cs="宋体"/>
          <w:color w:val="000000" w:themeColor="text1"/>
          <w:kern w:val="28"/>
          <w:sz w:val="24"/>
          <w14:textFill>
            <w14:solidFill>
              <w14:schemeClr w14:val="tx1"/>
            </w14:solidFill>
          </w14:textFill>
        </w:rPr>
        <w:t>（1）交货期（包含安装、调试）为：</w:t>
      </w:r>
      <w:r>
        <w:rPr>
          <w:rFonts w:hint="eastAsia" w:ascii="宋体" w:hAnsi="宋体" w:cs="宋体"/>
          <w:color w:val="000000" w:themeColor="text1"/>
          <w:kern w:val="28"/>
          <w:sz w:val="24"/>
          <w:highlight w:val="none"/>
          <w14:textFill>
            <w14:solidFill>
              <w14:schemeClr w14:val="tx1"/>
            </w14:solidFill>
          </w14:textFill>
        </w:rPr>
        <w:t>自合同签订之日后国产仪器</w:t>
      </w:r>
      <w:r>
        <w:rPr>
          <w:rFonts w:hint="eastAsia" w:ascii="宋体" w:hAnsi="宋体" w:cs="宋体"/>
          <w:color w:val="000000" w:themeColor="text1"/>
          <w:kern w:val="28"/>
          <w:sz w:val="24"/>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8"/>
          <w:sz w:val="24"/>
          <w:highlight w:val="none"/>
          <w:u w:val="single"/>
          <w14:textFill>
            <w14:solidFill>
              <w14:schemeClr w14:val="tx1"/>
            </w14:solidFill>
          </w14:textFill>
        </w:rPr>
        <w:t>3</w:t>
      </w:r>
      <w:r>
        <w:rPr>
          <w:rFonts w:ascii="宋体" w:hAnsi="宋体" w:cs="宋体"/>
          <w:color w:val="000000" w:themeColor="text1"/>
          <w:kern w:val="28"/>
          <w:sz w:val="24"/>
          <w:highlight w:val="none"/>
          <w:u w:val="single"/>
          <w14:textFill>
            <w14:solidFill>
              <w14:schemeClr w14:val="tx1"/>
            </w14:solidFill>
          </w14:textFill>
        </w:rPr>
        <w:t>0</w:t>
      </w:r>
      <w:r>
        <w:rPr>
          <w:rFonts w:hint="eastAsia" w:ascii="宋体" w:hAnsi="宋体" w:cs="宋体"/>
          <w:color w:val="000000" w:themeColor="text1"/>
          <w:kern w:val="28"/>
          <w:sz w:val="24"/>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8"/>
          <w:sz w:val="24"/>
          <w:highlight w:val="none"/>
          <w14:textFill>
            <w14:solidFill>
              <w14:schemeClr w14:val="tx1"/>
            </w14:solidFill>
          </w14:textFill>
        </w:rPr>
        <w:t>日历天，进口仪器</w:t>
      </w:r>
      <w:r>
        <w:rPr>
          <w:rFonts w:hint="eastAsia" w:ascii="宋体" w:hAnsi="宋体" w:cs="宋体"/>
          <w:color w:val="000000" w:themeColor="text1"/>
          <w:kern w:val="28"/>
          <w:sz w:val="24"/>
          <w:highlight w:val="none"/>
          <w:u w:val="single"/>
          <w14:textFill>
            <w14:solidFill>
              <w14:schemeClr w14:val="tx1"/>
            </w14:solidFill>
          </w14:textFill>
        </w:rPr>
        <w:t xml:space="preserve"> </w:t>
      </w:r>
      <w:r>
        <w:rPr>
          <w:rFonts w:ascii="宋体" w:hAnsi="宋体" w:cs="宋体"/>
          <w:color w:val="000000" w:themeColor="text1"/>
          <w:kern w:val="28"/>
          <w:sz w:val="24"/>
          <w:highlight w:val="none"/>
          <w:u w:val="single"/>
          <w14:textFill>
            <w14:solidFill>
              <w14:schemeClr w14:val="tx1"/>
            </w14:solidFill>
          </w14:textFill>
        </w:rPr>
        <w:t>90</w:t>
      </w:r>
      <w:r>
        <w:rPr>
          <w:rFonts w:hint="eastAsia" w:ascii="宋体" w:hAnsi="宋体" w:cs="宋体"/>
          <w:color w:val="000000" w:themeColor="text1"/>
          <w:kern w:val="28"/>
          <w:sz w:val="24"/>
          <w:highlight w:val="none"/>
          <w:u w:val="single"/>
          <w14:textFill>
            <w14:solidFill>
              <w14:schemeClr w14:val="tx1"/>
            </w14:solidFill>
          </w14:textFill>
        </w:rPr>
        <w:t xml:space="preserve"> </w:t>
      </w:r>
      <w:r>
        <w:rPr>
          <w:rFonts w:hint="eastAsia" w:ascii="宋体" w:hAnsi="宋体" w:cs="宋体"/>
          <w:color w:val="000000" w:themeColor="text1"/>
          <w:kern w:val="28"/>
          <w:sz w:val="24"/>
          <w:highlight w:val="none"/>
          <w14:textFill>
            <w14:solidFill>
              <w14:schemeClr w14:val="tx1"/>
            </w14:solidFill>
          </w14:textFill>
        </w:rPr>
        <w:t>日历天</w:t>
      </w:r>
      <w:r>
        <w:rPr>
          <w:rFonts w:hint="eastAsia" w:ascii="宋体" w:hAnsi="宋体" w:cs="宋体"/>
          <w:color w:val="000000" w:themeColor="text1"/>
          <w:kern w:val="28"/>
          <w:sz w:val="24"/>
          <w14:textFill>
            <w14:solidFill>
              <w14:schemeClr w14:val="tx1"/>
            </w14:solidFill>
          </w14:textFill>
        </w:rPr>
        <w:t>；</w:t>
      </w:r>
    </w:p>
    <w:p>
      <w:pPr>
        <w:shd w:val="clear" w:color="auto" w:fill="FFFFFF"/>
        <w:snapToGrid w:val="0"/>
        <w:spacing w:line="360" w:lineRule="auto"/>
        <w:ind w:firstLine="480" w:firstLineChars="200"/>
        <w:rPr>
          <w:rFonts w:ascii="宋体" w:hAnsi="宋体" w:cs="宋体"/>
          <w:color w:val="000000" w:themeColor="text1"/>
          <w:kern w:val="28"/>
          <w:sz w:val="24"/>
          <w:highlight w:val="none"/>
          <w14:textFill>
            <w14:solidFill>
              <w14:schemeClr w14:val="tx1"/>
            </w14:solidFill>
          </w14:textFill>
        </w:rPr>
      </w:pPr>
      <w:r>
        <w:rPr>
          <w:rFonts w:hint="eastAsia" w:ascii="宋体" w:hAnsi="宋体" w:cs="宋体"/>
          <w:color w:val="000000" w:themeColor="text1"/>
          <w:kern w:val="28"/>
          <w:sz w:val="24"/>
          <w:highlight w:val="none"/>
          <w14:textFill>
            <w14:solidFill>
              <w14:schemeClr w14:val="tx1"/>
            </w14:solidFill>
          </w14:textFill>
        </w:rPr>
        <w:t>（2）交货地点为：</w:t>
      </w:r>
      <w:r>
        <w:rPr>
          <w:rFonts w:hint="eastAsia" w:ascii="宋体" w:hAnsi="宋体" w:cs="宋体"/>
          <w:color w:val="000000" w:themeColor="text1"/>
          <w:kern w:val="28"/>
          <w:sz w:val="24"/>
          <w:highlight w:val="none"/>
          <w:u w:val="single"/>
          <w14:textFill>
            <w14:solidFill>
              <w14:schemeClr w14:val="tx1"/>
            </w14:solidFill>
          </w14:textFill>
        </w:rPr>
        <w:t xml:space="preserve"> 西安医学院实验楼</w:t>
      </w:r>
      <w:r>
        <w:rPr>
          <w:rFonts w:ascii="宋体" w:hAnsi="宋体" w:cs="宋体"/>
          <w:color w:val="000000" w:themeColor="text1"/>
          <w:kern w:val="28"/>
          <w:sz w:val="24"/>
          <w:highlight w:val="none"/>
          <w:u w:val="single"/>
          <w14:textFill>
            <w14:solidFill>
              <w14:schemeClr w14:val="tx1"/>
            </w14:solidFill>
          </w14:textFill>
        </w:rPr>
        <w:t xml:space="preserve"> </w:t>
      </w:r>
      <w:r>
        <w:rPr>
          <w:rFonts w:hint="eastAsia" w:ascii="宋体" w:hAnsi="宋体" w:cs="宋体"/>
          <w:color w:val="000000" w:themeColor="text1"/>
          <w:kern w:val="28"/>
          <w:sz w:val="24"/>
          <w:highlight w:val="none"/>
          <w14:textFill>
            <w14:solidFill>
              <w14:schemeClr w14:val="tx1"/>
            </w14:solidFill>
          </w14:textFill>
        </w:rPr>
        <w:t>；</w:t>
      </w:r>
    </w:p>
    <w:p>
      <w:pPr>
        <w:shd w:val="clear" w:color="auto" w:fill="FFFFFF"/>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28"/>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3）质保期为：</w:t>
      </w:r>
      <w:r>
        <w:rPr>
          <w:rFonts w:hint="eastAsia" w:ascii="宋体" w:hAnsi="宋体" w:cs="宋体"/>
          <w:color w:val="000000" w:themeColor="text1"/>
          <w:sz w:val="24"/>
          <w:highlight w:val="none"/>
          <w:u w:val="single"/>
          <w14:textFill>
            <w14:solidFill>
              <w14:schemeClr w14:val="tx1"/>
            </w14:solidFill>
          </w14:textFill>
        </w:rPr>
        <w:t xml:space="preserve">  不少于3  </w:t>
      </w:r>
      <w:r>
        <w:rPr>
          <w:rFonts w:hint="eastAsia" w:ascii="宋体" w:hAnsi="宋体" w:cs="宋体"/>
          <w:color w:val="000000" w:themeColor="text1"/>
          <w:sz w:val="24"/>
          <w:highlight w:val="none"/>
          <w14:textFill>
            <w14:solidFill>
              <w14:schemeClr w14:val="tx1"/>
            </w14:solidFill>
          </w14:textFill>
        </w:rPr>
        <w:t>年；</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（4）甲方验收日期：</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（5）甲方验收合格后视为交付。</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（6）到货检验：</w:t>
      </w:r>
    </w:p>
    <w:p>
      <w:pPr>
        <w:shd w:val="clear" w:color="auto" w:fill="FFFFFF"/>
        <w:snapToGrid w:val="0"/>
        <w:spacing w:line="360" w:lineRule="auto"/>
        <w:ind w:firstLine="240" w:firstLineChars="1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1、货物到达现场后，乙方应在甲方人员在场情况下当面开箱，共同清点、检查外观，作出开箱记录，双方签字确认。</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2、乙方应保证货物到达甲方所在地完好无损，如有缺漏、损坏，由乙方负责调换、补齐或赔偿。</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3、乙方应提供完善的技术资料、装箱单和合格证等，并派遣专业技术人员进行现场安装调试。验收合格条件如下：</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（1）如为进口产品，必须是原装进口，不接受国内组装，符合进口产品的相关要求，在装机验收时，需提供报关单。</w:t>
      </w:r>
    </w:p>
    <w:p>
      <w:pPr>
        <w:pStyle w:val="3"/>
        <w:spacing w:line="360" w:lineRule="auto"/>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 xml:space="preserve">    （2）设备技术参数与采购合同一致，性能指标达到规定的标准。</w:t>
      </w:r>
    </w:p>
    <w:p>
      <w:pPr>
        <w:pStyle w:val="3"/>
        <w:spacing w:line="360" w:lineRule="auto"/>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 xml:space="preserve">    （3）货物技术资料、装箱单、合格证等资料齐全。</w:t>
      </w:r>
    </w:p>
    <w:p>
      <w:pPr>
        <w:pStyle w:val="3"/>
        <w:spacing w:line="360" w:lineRule="auto"/>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 xml:space="preserve">    （4）在产品试运行期间所出现的问题得到解决，并运行正常。</w:t>
      </w:r>
    </w:p>
    <w:p>
      <w:pPr>
        <w:pStyle w:val="3"/>
        <w:spacing w:line="360" w:lineRule="auto"/>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 xml:space="preserve">    （5）在规定时间内完成交货并验收，并经甲方确认。</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4、产品在安装调试并试运行符合要求后，甲方出具采购项目验收单，才视为验收合格。</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5、乙方提供的货物未达到文件规定要求，甲方可以要求退货或者乙方另行调换合格货物。因退换货产生的所有费用由乙方负责，对甲方造成损失的，由乙方承担一切责任，并赔偿所造成的损失。</w:t>
      </w:r>
    </w:p>
    <w:p>
      <w:pPr>
        <w:pStyle w:val="3"/>
        <w:spacing w:line="360" w:lineRule="auto"/>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 xml:space="preserve">    6、大型或者复杂的政府采购项目，甲方应当邀请国家认可的质量检测机构参加验收工作。</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7、甲方需要制造商对乙方交付的产品（包括质量、技术参数等）进行确认的，制造商应予以配合，并出具书面意见。</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8、在设备安装调试完毕后，乙方向甲方须提供设备的维护手册、维修手册、备件清单、零部件、维修密码等维护维修必需的材料和信息。资料提交完整无误后，甲方进行项目验收。</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9、设备生产厂商须对甲方无任何条件的免费、及时、终身连续提供有效的所需登录信息和相关密码与口令（提供设备生产厂商承诺书1份，要求内容清晰明确、签章齐全）。</w:t>
      </w:r>
    </w:p>
    <w:p>
      <w:pPr>
        <w:pStyle w:val="3"/>
        <w:spacing w:line="360" w:lineRule="auto"/>
        <w:ind w:firstLine="480" w:firstLineChars="200"/>
        <w:rPr>
          <w:rFonts w:hint="eastAsia" w:ascii="宋体" w:hAnsi="宋体" w:cs="宋体"/>
          <w:b/>
          <w:bCs/>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10、产品包装材料归甲方所有。</w:t>
      </w:r>
    </w:p>
    <w:p>
      <w:pPr>
        <w:pStyle w:val="3"/>
        <w:spacing w:line="360" w:lineRule="auto"/>
        <w:rPr>
          <w:rFonts w:ascii="宋体" w:hAnsi="宋体" w:cs="宋体"/>
          <w:b/>
          <w:bCs/>
          <w:color w:val="000000" w:themeColor="text1"/>
          <w:kern w:val="2"/>
          <w:sz w:val="24"/>
          <w14:textFill>
            <w14:solidFill>
              <w14:schemeClr w14:val="tx1"/>
            </w14:solidFill>
          </w14:textFill>
        </w:rPr>
      </w:pPr>
      <w:r>
        <w:rPr>
          <w:rFonts w:hint="eastAsia" w:ascii="宋体" w:hAnsi="宋体" w:cs="宋体"/>
          <w:b/>
          <w:bCs/>
          <w:color w:val="000000" w:themeColor="text1"/>
          <w:kern w:val="2"/>
          <w:sz w:val="24"/>
          <w14:textFill>
            <w14:solidFill>
              <w14:schemeClr w14:val="tx1"/>
            </w14:solidFill>
          </w14:textFill>
        </w:rPr>
        <w:t>四、包装运输</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（1）运杂费：一次包死，已包含在合同总价内，包括从产品供应地点到交货地点所包含的运输费、保险费、搬运费、其他税费等一切费用。</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 xml:space="preserve">（2）运输方式：自行选择  </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3）包装箱使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的规定。</w:t>
      </w:r>
    </w:p>
    <w:p>
      <w:pPr>
        <w:pStyle w:val="3"/>
        <w:spacing w:line="360" w:lineRule="auto"/>
        <w:rPr>
          <w:rFonts w:ascii="宋体" w:hAnsi="宋体" w:cs="宋体"/>
          <w:b/>
          <w:bCs/>
          <w:color w:val="000000" w:themeColor="text1"/>
          <w:kern w:val="2"/>
          <w:sz w:val="24"/>
          <w14:textFill>
            <w14:solidFill>
              <w14:schemeClr w14:val="tx1"/>
            </w14:solidFill>
          </w14:textFill>
        </w:rPr>
      </w:pPr>
      <w:r>
        <w:rPr>
          <w:rFonts w:hint="eastAsia" w:ascii="宋体" w:hAnsi="宋体" w:cs="宋体"/>
          <w:b/>
          <w:bCs/>
          <w:color w:val="000000" w:themeColor="text1"/>
          <w:kern w:val="2"/>
          <w:sz w:val="24"/>
          <w14:textFill>
            <w14:solidFill>
              <w14:schemeClr w14:val="tx1"/>
            </w14:solidFill>
          </w14:textFill>
        </w:rPr>
        <w:t>五、质量保证</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（1）乙方提供给甲方的产品必须是设计科学、技术成熟、工艺优良，是用优质材料制造的、先进的、原厂生产的未曾使用过的、全新的合格产品。</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（2）设计技术专利、外形专利、应用软件专利等均应符合我国有关法律及行业标准，凡因以上问题与第三方发生的任何纠纷均与甲方无关。</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（3）安全可靠。在正常使用下不应对操作者造成任何人身伤害，如因产品质量或标示不明确而对操作者造成损失的，甲方将保留依法索赔的权利。</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（4）有强制性安全标准的产品，乙方应提供该产品的制造许可证证明。</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（5）属于国家计量检测强检的产品，供货时提供本省法定计量检测机构出具的检测证书。</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（6）产品性能必须与其标示的技术指标项符合，甲方有权在产品的有效保质期内依据技术指标对该产品进行技术验收，其主要的技术参数达不到标准时，甲方有权无条件退货或依据有关法律索赔。</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（7）乙方所提供设备质保期：</w:t>
      </w:r>
      <w:r>
        <w:rPr>
          <w:rFonts w:hint="eastAsia" w:ascii="宋体" w:hAnsi="宋体" w:cs="宋体"/>
          <w:color w:val="000000" w:themeColor="text1"/>
          <w:kern w:val="2"/>
          <w:sz w:val="24"/>
          <w:u w:val="single"/>
          <w14:textFill>
            <w14:solidFill>
              <w14:schemeClr w14:val="tx1"/>
            </w14:solidFill>
          </w14:textFill>
        </w:rPr>
        <w:t xml:space="preserve">               </w:t>
      </w:r>
      <w:r>
        <w:rPr>
          <w:rFonts w:hint="eastAsia" w:ascii="宋体" w:hAnsi="宋体" w:cs="宋体"/>
          <w:color w:val="000000" w:themeColor="text1"/>
          <w:kern w:val="2"/>
          <w:sz w:val="24"/>
          <w14:textFill>
            <w14:solidFill>
              <w14:schemeClr w14:val="tx1"/>
            </w14:solidFill>
          </w14:textFill>
        </w:rPr>
        <w:t>。</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设备质保期按设备安装验收合格办理入库之日算起。质保期满后如需更换零部件，只收取零部件成本费，免人工服务费。</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（8）质保期外服务要求</w:t>
      </w:r>
    </w:p>
    <w:p>
      <w:pPr>
        <w:pStyle w:val="3"/>
        <w:spacing w:line="360" w:lineRule="auto"/>
        <w:ind w:firstLine="480" w:firstLineChars="200"/>
        <w:rPr>
          <w:rFonts w:ascii="宋体" w:hAnsi="宋体" w:cs="宋体"/>
          <w:color w:val="000000" w:themeColor="text1"/>
          <w:kern w:val="2"/>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1、质保期外仅收取配件费用；</w:t>
      </w:r>
    </w:p>
    <w:p>
      <w:pPr>
        <w:pStyle w:val="3"/>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
          <w:sz w:val="24"/>
          <w14:textFill>
            <w14:solidFill>
              <w14:schemeClr w14:val="tx1"/>
            </w14:solidFill>
          </w14:textFill>
        </w:rPr>
        <w:t>2、免费维修及服务保证承诺：</w:t>
      </w:r>
      <w:bookmarkEnd w:id="14"/>
      <w:bookmarkEnd w:id="15"/>
      <w:bookmarkEnd w:id="16"/>
      <w:bookmarkEnd w:id="17"/>
      <w:bookmarkEnd w:id="18"/>
      <w:bookmarkEnd w:id="19"/>
      <w:bookmarkEnd w:id="20"/>
      <w:bookmarkStart w:id="21" w:name="_Toc465511161"/>
      <w:bookmarkStart w:id="22" w:name="_Toc476761653"/>
      <w:bookmarkStart w:id="23" w:name="_Toc465511116"/>
      <w:bookmarkStart w:id="24" w:name="_Toc466270650"/>
      <w:bookmarkStart w:id="25" w:name="_Toc465510858"/>
      <w:bookmarkStart w:id="26" w:name="_Toc468550422"/>
    </w:p>
    <w:p>
      <w:pPr>
        <w:snapToGrid w:val="0"/>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六、合同价款、结算与支付</w:t>
      </w:r>
      <w:bookmarkEnd w:id="21"/>
      <w:bookmarkEnd w:id="22"/>
      <w:bookmarkEnd w:id="23"/>
      <w:bookmarkEnd w:id="24"/>
      <w:bookmarkEnd w:id="25"/>
      <w:bookmarkEnd w:id="26"/>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1.总价款为：</w:t>
      </w:r>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bCs/>
          <w:color w:val="000000" w:themeColor="text1"/>
          <w:kern w:val="28"/>
          <w:sz w:val="24"/>
          <w14:textFill>
            <w14:solidFill>
              <w14:schemeClr w14:val="tx1"/>
            </w14:solidFill>
          </w14:textFill>
        </w:rPr>
        <w:t>大写人民币：</w:t>
      </w:r>
      <w:r>
        <w:rPr>
          <w:rFonts w:hint="eastAsia" w:ascii="宋体" w:hAnsi="宋体" w:cs="宋体"/>
          <w:bCs/>
          <w:color w:val="000000" w:themeColor="text1"/>
          <w:kern w:val="28"/>
          <w:sz w:val="24"/>
          <w:u w:val="single"/>
          <w14:textFill>
            <w14:solidFill>
              <w14:schemeClr w14:val="tx1"/>
            </w14:solidFill>
          </w14:textFill>
        </w:rPr>
        <w:t xml:space="preserve">                                     </w:t>
      </w:r>
      <w:r>
        <w:rPr>
          <w:rFonts w:hint="eastAsia" w:ascii="宋体" w:hAnsi="宋体" w:cs="宋体"/>
          <w:bCs/>
          <w:color w:val="000000" w:themeColor="text1"/>
          <w:kern w:val="28"/>
          <w:sz w:val="24"/>
          <w14:textFill>
            <w14:solidFill>
              <w14:schemeClr w14:val="tx1"/>
            </w14:solidFill>
          </w14:textFill>
        </w:rPr>
        <w:t xml:space="preserve">     </w:t>
      </w:r>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bCs/>
          <w:color w:val="000000" w:themeColor="text1"/>
          <w:kern w:val="28"/>
          <w:sz w:val="24"/>
          <w14:textFill>
            <w14:solidFill>
              <w14:schemeClr w14:val="tx1"/>
            </w14:solidFill>
          </w14:textFill>
        </w:rPr>
        <w:t xml:space="preserve">小写RMB </w:t>
      </w:r>
      <w:r>
        <w:rPr>
          <w:rFonts w:ascii="Arial" w:hAnsi="Arial" w:cs="Arial"/>
          <w:bCs/>
          <w:color w:val="000000" w:themeColor="text1"/>
          <w:kern w:val="28"/>
          <w:sz w:val="24"/>
          <w14:textFill>
            <w14:solidFill>
              <w14:schemeClr w14:val="tx1"/>
            </w14:solidFill>
          </w14:textFill>
        </w:rPr>
        <w:t>¥</w:t>
      </w:r>
      <w:r>
        <w:rPr>
          <w:rFonts w:hint="eastAsia" w:ascii="宋体" w:hAnsi="宋体" w:cs="宋体"/>
          <w:bCs/>
          <w:color w:val="000000" w:themeColor="text1"/>
          <w:kern w:val="28"/>
          <w:sz w:val="24"/>
          <w14:textFill>
            <w14:solidFill>
              <w14:schemeClr w14:val="tx1"/>
            </w14:solidFill>
          </w14:textFill>
        </w:rPr>
        <w:t>：</w:t>
      </w:r>
      <w:r>
        <w:rPr>
          <w:rFonts w:hint="eastAsia" w:ascii="宋体" w:hAnsi="宋体" w:cs="宋体"/>
          <w:bCs/>
          <w:color w:val="000000" w:themeColor="text1"/>
          <w:kern w:val="28"/>
          <w:sz w:val="24"/>
          <w:u w:val="single"/>
          <w14:textFill>
            <w14:solidFill>
              <w14:schemeClr w14:val="tx1"/>
            </w14:solidFill>
          </w14:textFill>
        </w:rPr>
        <w:t xml:space="preserve">                                      </w:t>
      </w:r>
      <w:r>
        <w:rPr>
          <w:rFonts w:hint="eastAsia" w:ascii="宋体" w:hAnsi="宋体" w:cs="宋体"/>
          <w:bCs/>
          <w:color w:val="000000" w:themeColor="text1"/>
          <w:kern w:val="28"/>
          <w:sz w:val="24"/>
          <w14:textFill>
            <w14:solidFill>
              <w14:schemeClr w14:val="tx1"/>
            </w14:solidFill>
          </w14:textFill>
        </w:rPr>
        <w:t xml:space="preserve">      </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投标报价应是完成招标内容所需的全部费用，包括但不限于产品的报价及所发生的：以本招标文件的内容和要求作为投标依据。</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单价所反映的内容同上，综合考虑在单价中。</w:t>
      </w:r>
    </w:p>
    <w:p>
      <w:pPr>
        <w:snapToGrid w:val="0"/>
        <w:spacing w:line="360" w:lineRule="auto"/>
        <w:ind w:firstLine="482" w:firstLineChars="200"/>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附件1：设备清单（可另付）</w:t>
      </w:r>
    </w:p>
    <w:tbl>
      <w:tblPr>
        <w:tblStyle w:val="4"/>
        <w:tblW w:w="9779" w:type="dxa"/>
        <w:tblInd w:w="-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576"/>
        <w:gridCol w:w="1575"/>
        <w:gridCol w:w="1153"/>
        <w:gridCol w:w="762"/>
        <w:gridCol w:w="724"/>
        <w:gridCol w:w="1225"/>
        <w:gridCol w:w="1002"/>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046"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序号</w:t>
            </w:r>
          </w:p>
        </w:tc>
        <w:tc>
          <w:tcPr>
            <w:tcW w:w="1576"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产品名称</w:t>
            </w:r>
          </w:p>
        </w:tc>
        <w:tc>
          <w:tcPr>
            <w:tcW w:w="1575"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规格型号</w:t>
            </w:r>
          </w:p>
        </w:tc>
        <w:tc>
          <w:tcPr>
            <w:tcW w:w="1153"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品牌、</w:t>
            </w:r>
          </w:p>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原产地</w:t>
            </w:r>
          </w:p>
        </w:tc>
        <w:tc>
          <w:tcPr>
            <w:tcW w:w="762"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单位</w:t>
            </w:r>
          </w:p>
        </w:tc>
        <w:tc>
          <w:tcPr>
            <w:tcW w:w="724"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数量</w:t>
            </w:r>
          </w:p>
        </w:tc>
        <w:tc>
          <w:tcPr>
            <w:tcW w:w="1225"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综合单价（元）</w:t>
            </w:r>
          </w:p>
        </w:tc>
        <w:tc>
          <w:tcPr>
            <w:tcW w:w="1002"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合价（元）</w:t>
            </w:r>
          </w:p>
        </w:tc>
        <w:tc>
          <w:tcPr>
            <w:tcW w:w="716"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4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1</w:t>
            </w:r>
          </w:p>
        </w:tc>
        <w:tc>
          <w:tcPr>
            <w:tcW w:w="157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c>
          <w:tcPr>
            <w:tcW w:w="1575"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c>
          <w:tcPr>
            <w:tcW w:w="1153"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c>
          <w:tcPr>
            <w:tcW w:w="762"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724"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225"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002"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71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4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2</w:t>
            </w:r>
          </w:p>
        </w:tc>
        <w:tc>
          <w:tcPr>
            <w:tcW w:w="1576" w:type="dxa"/>
            <w:vAlign w:val="center"/>
          </w:tcPr>
          <w:p>
            <w:pPr>
              <w:autoSpaceDE w:val="0"/>
              <w:autoSpaceDN w:val="0"/>
              <w:snapToGrid w:val="0"/>
              <w:spacing w:line="360" w:lineRule="auto"/>
              <w:rPr>
                <w:rFonts w:ascii="宋体" w:hAnsi="宋体" w:cs="宋体"/>
                <w:b/>
                <w:color w:val="000000" w:themeColor="text1"/>
                <w:sz w:val="24"/>
                <w14:textFill>
                  <w14:solidFill>
                    <w14:schemeClr w14:val="tx1"/>
                  </w14:solidFill>
                </w14:textFill>
              </w:rPr>
            </w:pPr>
          </w:p>
        </w:tc>
        <w:tc>
          <w:tcPr>
            <w:tcW w:w="1575" w:type="dxa"/>
            <w:vAlign w:val="center"/>
          </w:tcPr>
          <w:p>
            <w:pPr>
              <w:autoSpaceDE w:val="0"/>
              <w:autoSpaceDN w:val="0"/>
              <w:snapToGrid w:val="0"/>
              <w:spacing w:line="360" w:lineRule="auto"/>
              <w:rPr>
                <w:rFonts w:ascii="宋体" w:hAnsi="宋体" w:cs="宋体"/>
                <w:b/>
                <w:color w:val="000000" w:themeColor="text1"/>
                <w:sz w:val="24"/>
                <w14:textFill>
                  <w14:solidFill>
                    <w14:schemeClr w14:val="tx1"/>
                  </w14:solidFill>
                </w14:textFill>
              </w:rPr>
            </w:pPr>
          </w:p>
        </w:tc>
        <w:tc>
          <w:tcPr>
            <w:tcW w:w="1153"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c>
          <w:tcPr>
            <w:tcW w:w="762"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724"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225"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002"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71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4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3</w:t>
            </w:r>
          </w:p>
        </w:tc>
        <w:tc>
          <w:tcPr>
            <w:tcW w:w="1576" w:type="dxa"/>
            <w:vAlign w:val="center"/>
          </w:tcPr>
          <w:p>
            <w:pPr>
              <w:autoSpaceDE w:val="0"/>
              <w:autoSpaceDN w:val="0"/>
              <w:snapToGrid w:val="0"/>
              <w:spacing w:line="360" w:lineRule="auto"/>
              <w:rPr>
                <w:rFonts w:ascii="宋体" w:hAnsi="宋体" w:cs="宋体"/>
                <w:b/>
                <w:color w:val="000000" w:themeColor="text1"/>
                <w:sz w:val="24"/>
                <w14:textFill>
                  <w14:solidFill>
                    <w14:schemeClr w14:val="tx1"/>
                  </w14:solidFill>
                </w14:textFill>
              </w:rPr>
            </w:pPr>
          </w:p>
        </w:tc>
        <w:tc>
          <w:tcPr>
            <w:tcW w:w="1575"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153"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c>
          <w:tcPr>
            <w:tcW w:w="762"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724"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225"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1002" w:type="dxa"/>
            <w:vAlign w:val="center"/>
          </w:tcPr>
          <w:p>
            <w:pPr>
              <w:snapToGrid w:val="0"/>
              <w:spacing w:line="360" w:lineRule="auto"/>
              <w:ind w:left="-50" w:right="-50"/>
              <w:jc w:val="center"/>
              <w:rPr>
                <w:rFonts w:ascii="宋体" w:hAnsi="宋体" w:cs="宋体"/>
                <w:b/>
                <w:color w:val="000000" w:themeColor="text1"/>
                <w:sz w:val="24"/>
                <w14:textFill>
                  <w14:solidFill>
                    <w14:schemeClr w14:val="tx1"/>
                  </w14:solidFill>
                </w14:textFill>
              </w:rPr>
            </w:pPr>
          </w:p>
        </w:tc>
        <w:tc>
          <w:tcPr>
            <w:tcW w:w="716" w:type="dxa"/>
            <w:vAlign w:val="center"/>
          </w:tcPr>
          <w:p>
            <w:pPr>
              <w:snapToGrid w:val="0"/>
              <w:spacing w:line="360" w:lineRule="auto"/>
              <w:jc w:val="center"/>
              <w:rPr>
                <w:rFonts w:ascii="宋体" w:hAnsi="宋体" w:cs="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2622" w:type="dxa"/>
            <w:gridSpan w:val="2"/>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合计金额（元）</w:t>
            </w:r>
          </w:p>
        </w:tc>
        <w:tc>
          <w:tcPr>
            <w:tcW w:w="1575"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大写</w:t>
            </w:r>
          </w:p>
        </w:tc>
        <w:tc>
          <w:tcPr>
            <w:tcW w:w="2639" w:type="dxa"/>
            <w:gridSpan w:val="3"/>
            <w:vAlign w:val="center"/>
          </w:tcPr>
          <w:p>
            <w:pPr>
              <w:snapToGrid w:val="0"/>
              <w:jc w:val="center"/>
              <w:rPr>
                <w:rFonts w:ascii="宋体" w:hAnsi="宋体" w:cs="宋体"/>
                <w:b/>
                <w:color w:val="000000" w:themeColor="text1"/>
                <w:sz w:val="24"/>
                <w14:textFill>
                  <w14:solidFill>
                    <w14:schemeClr w14:val="tx1"/>
                  </w14:solidFill>
                </w14:textFill>
              </w:rPr>
            </w:pPr>
          </w:p>
        </w:tc>
        <w:tc>
          <w:tcPr>
            <w:tcW w:w="1225" w:type="dxa"/>
            <w:vAlign w:val="center"/>
          </w:tcPr>
          <w:p>
            <w:pPr>
              <w:snapToGrid w:val="0"/>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小写</w:t>
            </w:r>
          </w:p>
        </w:tc>
        <w:tc>
          <w:tcPr>
            <w:tcW w:w="1718" w:type="dxa"/>
            <w:gridSpan w:val="2"/>
            <w:vAlign w:val="center"/>
          </w:tcPr>
          <w:p>
            <w:pPr>
              <w:snapToGrid w:val="0"/>
              <w:jc w:val="center"/>
              <w:rPr>
                <w:rFonts w:ascii="宋体" w:hAnsi="宋体" w:cs="宋体"/>
                <w:b/>
                <w:color w:val="000000" w:themeColor="text1"/>
                <w:sz w:val="24"/>
                <w14:textFill>
                  <w14:solidFill>
                    <w14:schemeClr w14:val="tx1"/>
                  </w14:solidFill>
                </w14:textFill>
              </w:rPr>
            </w:pPr>
            <w:r>
              <w:rPr>
                <w:rFonts w:ascii="宋体" w:hAnsi="宋体" w:cs="宋体"/>
                <w:b/>
                <w:color w:val="000000" w:themeColor="text1"/>
                <w:sz w:val="24"/>
                <w14:textFill>
                  <w14:solidFill>
                    <w14:schemeClr w14:val="tx1"/>
                  </w14:solidFill>
                </w14:textFill>
              </w:rPr>
              <w:t>¥</w:t>
            </w:r>
            <w:r>
              <w:rPr>
                <w:rFonts w:hint="eastAsia" w:ascii="宋体" w:hAnsi="宋体" w:cs="宋体"/>
                <w:b/>
                <w:color w:val="000000" w:themeColor="text1"/>
                <w:sz w:val="24"/>
                <w14:textFill>
                  <w14:solidFill>
                    <w14:schemeClr w14:val="tx1"/>
                  </w14:solidFill>
                </w14:textFill>
              </w:rPr>
              <w:t xml:space="preserve"> 元</w:t>
            </w:r>
          </w:p>
        </w:tc>
      </w:tr>
    </w:tbl>
    <w:p>
      <w:pPr>
        <w:snapToGrid w:val="0"/>
        <w:spacing w:line="360" w:lineRule="auto"/>
        <w:ind w:firstLine="482" w:firstLineChars="200"/>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附件2:质量保证承诺（签订合同时具体拟定）</w:t>
      </w:r>
    </w:p>
    <w:p>
      <w:pPr>
        <w:snapToGrid w:val="0"/>
        <w:spacing w:line="360" w:lineRule="auto"/>
        <w:ind w:firstLine="482" w:firstLineChars="200"/>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附件3:售后服务方案（签订合同时具体拟定）</w:t>
      </w:r>
    </w:p>
    <w:p>
      <w:pPr>
        <w:shd w:val="clear" w:color="auto" w:fill="FFFFFF"/>
        <w:snapToGrid w:val="0"/>
        <w:spacing w:line="360" w:lineRule="auto"/>
        <w:ind w:left="36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 xml:space="preserve">2.支付方式: 合同款支付全部通过银行转账。  </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名     称：</w:t>
      </w:r>
      <w:r>
        <w:rPr>
          <w:rFonts w:hint="eastAsia" w:ascii="宋体" w:hAnsi="宋体" w:cs="宋体"/>
          <w:color w:val="000000" w:themeColor="text1"/>
          <w:kern w:val="28"/>
          <w:sz w:val="24"/>
          <w:u w:val="single"/>
          <w14:textFill>
            <w14:solidFill>
              <w14:schemeClr w14:val="tx1"/>
            </w14:solidFill>
          </w14:textFill>
        </w:rPr>
        <w:t xml:space="preserve">                          </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开  户 行：</w:t>
      </w:r>
      <w:r>
        <w:rPr>
          <w:rFonts w:hint="eastAsia" w:ascii="宋体" w:hAnsi="宋体" w:cs="宋体"/>
          <w:color w:val="000000" w:themeColor="text1"/>
          <w:kern w:val="28"/>
          <w:sz w:val="24"/>
          <w:u w:val="single"/>
          <w14:textFill>
            <w14:solidFill>
              <w14:schemeClr w14:val="tx1"/>
            </w14:solidFill>
          </w14:textFill>
        </w:rPr>
        <w:t xml:space="preserve">                          </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账     号：</w:t>
      </w:r>
      <w:r>
        <w:rPr>
          <w:rFonts w:hint="eastAsia" w:ascii="宋体" w:hAnsi="宋体" w:cs="宋体"/>
          <w:color w:val="000000" w:themeColor="text1"/>
          <w:kern w:val="28"/>
          <w:sz w:val="24"/>
          <w:u w:val="single"/>
          <w14:textFill>
            <w14:solidFill>
              <w14:schemeClr w14:val="tx1"/>
            </w14:solidFill>
          </w14:textFill>
        </w:rPr>
        <w:t xml:space="preserve">                          </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 xml:space="preserve">3.付款及结算方式:                                                   </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4.发票要求：每次付款时按照国家相关规定由乙方提供相应金额的正式增值税发票。不能提供的，甲方可解除合同并将追究其违约责任。</w:t>
      </w:r>
    </w:p>
    <w:p>
      <w:pPr>
        <w:snapToGrid w:val="0"/>
        <w:spacing w:line="360" w:lineRule="auto"/>
        <w:rPr>
          <w:rFonts w:ascii="宋体" w:hAnsi="宋体" w:cs="宋体"/>
          <w:b/>
          <w:bCs/>
          <w:color w:val="000000" w:themeColor="text1"/>
          <w:kern w:val="0"/>
          <w:sz w:val="24"/>
          <w14:textFill>
            <w14:solidFill>
              <w14:schemeClr w14:val="tx1"/>
            </w14:solidFill>
          </w14:textFill>
        </w:rPr>
      </w:pPr>
      <w:bookmarkStart w:id="27" w:name="_Toc465511162"/>
      <w:bookmarkStart w:id="28" w:name="_Toc468550423"/>
      <w:bookmarkStart w:id="29" w:name="_Toc476761654"/>
      <w:bookmarkStart w:id="30" w:name="_Toc465510859"/>
      <w:bookmarkStart w:id="31" w:name="_Toc465511117"/>
      <w:bookmarkStart w:id="32" w:name="_Toc466270651"/>
      <w:r>
        <w:rPr>
          <w:rFonts w:hint="eastAsia" w:ascii="宋体" w:hAnsi="宋体" w:cs="宋体"/>
          <w:b/>
          <w:bCs/>
          <w:color w:val="000000" w:themeColor="text1"/>
          <w:kern w:val="0"/>
          <w:sz w:val="24"/>
          <w14:textFill>
            <w14:solidFill>
              <w14:schemeClr w14:val="tx1"/>
            </w14:solidFill>
          </w14:textFill>
        </w:rPr>
        <w:t>七、权利与义务</w:t>
      </w:r>
      <w:bookmarkEnd w:id="27"/>
      <w:bookmarkEnd w:id="28"/>
      <w:bookmarkEnd w:id="29"/>
      <w:bookmarkEnd w:id="30"/>
      <w:bookmarkEnd w:id="31"/>
      <w:bookmarkEnd w:id="32"/>
      <w:bookmarkStart w:id="33" w:name="_Toc466270652"/>
      <w:bookmarkStart w:id="34" w:name="_Toc465511163"/>
      <w:bookmarkStart w:id="35" w:name="_Toc476761655"/>
      <w:bookmarkStart w:id="36" w:name="_Toc468550424"/>
      <w:bookmarkStart w:id="37" w:name="_Toc465510860"/>
      <w:bookmarkStart w:id="38" w:name="_Toc465511118"/>
    </w:p>
    <w:p>
      <w:pPr>
        <w:snapToGrid w:val="0"/>
        <w:spacing w:line="360" w:lineRule="auto"/>
        <w:ind w:firstLine="241" w:firstLineChars="100"/>
        <w:rPr>
          <w:rFonts w:ascii="宋体" w:hAnsi="宋体" w:cs="宋体"/>
          <w:b/>
          <w:bCs/>
          <w:color w:val="000000" w:themeColor="text1"/>
          <w:kern w:val="0"/>
          <w:sz w:val="24"/>
          <w14:textFill>
            <w14:solidFill>
              <w14:schemeClr w14:val="tx1"/>
            </w14:solidFill>
          </w14:textFill>
        </w:rPr>
      </w:pPr>
      <w:r>
        <w:rPr>
          <w:rFonts w:hint="eastAsia" w:ascii="宋体" w:hAnsi="宋体" w:cs="宋体"/>
          <w:b/>
          <w:bCs/>
          <w:color w:val="000000" w:themeColor="text1"/>
          <w:kern w:val="0"/>
          <w:sz w:val="24"/>
          <w14:textFill>
            <w14:solidFill>
              <w14:schemeClr w14:val="tx1"/>
            </w14:solidFill>
          </w14:textFill>
        </w:rPr>
        <w:t>（一）甲方的权利与义务</w:t>
      </w:r>
      <w:bookmarkEnd w:id="33"/>
      <w:bookmarkEnd w:id="34"/>
      <w:bookmarkEnd w:id="35"/>
      <w:bookmarkEnd w:id="36"/>
      <w:bookmarkEnd w:id="37"/>
      <w:bookmarkEnd w:id="38"/>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（1）甲方有权要求</w:t>
      </w:r>
      <w:r>
        <w:rPr>
          <w:rFonts w:hint="eastAsia" w:ascii="宋体" w:hAnsi="宋体" w:cs="宋体"/>
          <w:color w:val="000000" w:themeColor="text1"/>
          <w:kern w:val="28"/>
          <w:sz w:val="24"/>
          <w14:textFill>
            <w14:solidFill>
              <w14:schemeClr w14:val="tx1"/>
            </w14:solidFill>
          </w14:textFill>
        </w:rPr>
        <w:t>乙方供货的项目内容符合国家相关规范，符合国家验收标准，能够通过国家验收。</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（2）甲方有权要求乙方配合甲方完成所采购项目内容的预验收工作以及正式验收工作。</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（3）甲方有权要求乙方提供的产品所涉及的第三方权利进行免责。</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（4）甲方有义务保证按合同所规定的内容及时间支付乙方相关费用。</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（5）甲方项目负责人为</w:t>
      </w:r>
      <w:r>
        <w:rPr>
          <w:rFonts w:hint="eastAsia" w:ascii="宋体" w:hAnsi="宋体" w:cs="宋体"/>
          <w:color w:val="000000" w:themeColor="text1"/>
          <w:kern w:val="28"/>
          <w:sz w:val="24"/>
          <w:u w:val="single"/>
          <w14:textFill>
            <w14:solidFill>
              <w14:schemeClr w14:val="tx1"/>
            </w14:solidFill>
          </w14:textFill>
        </w:rPr>
        <w:t xml:space="preserve">         </w:t>
      </w:r>
      <w:r>
        <w:rPr>
          <w:rFonts w:hint="eastAsia" w:ascii="宋体" w:hAnsi="宋体" w:cs="宋体"/>
          <w:color w:val="000000" w:themeColor="text1"/>
          <w:kern w:val="28"/>
          <w:sz w:val="24"/>
          <w14:textFill>
            <w14:solidFill>
              <w14:schemeClr w14:val="tx1"/>
            </w14:solidFill>
          </w14:textFill>
        </w:rPr>
        <w:t>。</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（6）协调乙方供货时与其他单位的关系。</w:t>
      </w:r>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（7）乙方不能按甲方要求及时供货，甲方有单方解除合同的权利。解除合同的同时，甲方有权利与评标报告中排名第二的投标人签订新的供货合同。</w:t>
      </w:r>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（8）因乙方原因供货延误，给甲方造成损失或被第三方要求索赔的，乙方应全额承担。</w:t>
      </w:r>
      <w:bookmarkStart w:id="39" w:name="_Toc465511119"/>
      <w:bookmarkStart w:id="40" w:name="_Toc468550425"/>
      <w:bookmarkStart w:id="41" w:name="_Toc466270653"/>
      <w:bookmarkStart w:id="42" w:name="_Toc465511164"/>
      <w:bookmarkStart w:id="43" w:name="_Toc465510861"/>
      <w:bookmarkStart w:id="44" w:name="_Toc476761656"/>
    </w:p>
    <w:p>
      <w:pPr>
        <w:snapToGrid w:val="0"/>
        <w:spacing w:line="360" w:lineRule="auto"/>
        <w:ind w:firstLine="241" w:firstLineChars="100"/>
        <w:rPr>
          <w:rFonts w:ascii="宋体" w:hAnsi="宋体" w:cs="宋体"/>
          <w:b/>
          <w:bCs/>
          <w:color w:val="000000" w:themeColor="text1"/>
          <w:kern w:val="28"/>
          <w:sz w:val="24"/>
          <w14:textFill>
            <w14:solidFill>
              <w14:schemeClr w14:val="tx1"/>
            </w14:solidFill>
          </w14:textFill>
        </w:rPr>
      </w:pPr>
      <w:r>
        <w:rPr>
          <w:rFonts w:hint="eastAsia" w:ascii="宋体" w:hAnsi="宋体" w:cs="宋体"/>
          <w:b/>
          <w:bCs/>
          <w:color w:val="000000" w:themeColor="text1"/>
          <w:kern w:val="28"/>
          <w:sz w:val="24"/>
          <w14:textFill>
            <w14:solidFill>
              <w14:schemeClr w14:val="tx1"/>
            </w14:solidFill>
          </w14:textFill>
        </w:rPr>
        <w:t>（二）乙方的权利与义务</w:t>
      </w:r>
      <w:bookmarkEnd w:id="39"/>
      <w:bookmarkEnd w:id="40"/>
      <w:bookmarkEnd w:id="41"/>
      <w:bookmarkEnd w:id="42"/>
      <w:bookmarkEnd w:id="43"/>
      <w:bookmarkEnd w:id="44"/>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（1）乙方应</w:t>
      </w:r>
      <w:r>
        <w:rPr>
          <w:rFonts w:hint="eastAsia" w:ascii="宋体" w:hAnsi="宋体" w:cs="宋体"/>
          <w:color w:val="000000" w:themeColor="text1"/>
          <w:sz w:val="24"/>
          <w14:textFill>
            <w14:solidFill>
              <w14:schemeClr w14:val="tx1"/>
            </w14:solidFill>
          </w14:textFill>
        </w:rPr>
        <w:t>按本合同的规定供货，并保证产品质量。</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（2）乙方有义务配合甲方参与项目的预验收、正式竣工验收工作，并确保所供货物符合本项目国家现行标准。</w:t>
      </w:r>
    </w:p>
    <w:p>
      <w:pPr>
        <w:shd w:val="clear" w:color="auto" w:fill="FFFFFF"/>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（3）乙方</w:t>
      </w:r>
      <w:r>
        <w:rPr>
          <w:rFonts w:hint="eastAsia" w:ascii="宋体" w:hAnsi="宋体" w:cs="宋体"/>
          <w:color w:val="000000" w:themeColor="text1"/>
          <w:sz w:val="24"/>
          <w14:textFill>
            <w14:solidFill>
              <w14:schemeClr w14:val="tx1"/>
            </w14:solidFill>
          </w14:textFill>
        </w:rPr>
        <w:t>项目负责人为</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w:t>
      </w:r>
    </w:p>
    <w:p>
      <w:pPr>
        <w:pStyle w:val="6"/>
        <w:autoSpaceDN w:val="0"/>
        <w:snapToGrid w:val="0"/>
        <w:spacing w:line="360" w:lineRule="auto"/>
        <w:ind w:firstLine="48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（4）乙方产品进场时应充分了解甲方的现场各项管理标准文件，并在进场后全面服从甲方的管理制度、管理细则等。</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（5）遵守产品安装作业的有关规定，做好作业现场安全管理；协助甲方做好作业现场的安全保卫、防火防盗工作，确保作业顺利进行；接受甲方现场管理人员的监督和检查，保证作业质量和安全文明作业。</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（6）按甲方指定地点将货物码放整齐，及时清运过程中产生的垃圾，保持现场整洁。</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（7）在货物验收时，向买方提供《货物合格证》、《货物使用说明书》等技术文件。</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（8）项目中所涉及的所有相关政府部门审批手续全部由乙方协调办理，且支付相关费用，甲方不再办理其相关手续及支付相关费用。</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（9）质保期内发生质量问题的，应当免费及时进行更换或维修。</w:t>
      </w:r>
    </w:p>
    <w:p>
      <w:pPr>
        <w:snapToGrid w:val="0"/>
        <w:spacing w:line="360" w:lineRule="auto"/>
        <w:rPr>
          <w:rFonts w:ascii="宋体" w:hAnsi="宋体" w:cs="宋体"/>
          <w:b/>
          <w:bCs/>
          <w:color w:val="000000" w:themeColor="text1"/>
          <w:sz w:val="24"/>
          <w14:textFill>
            <w14:solidFill>
              <w14:schemeClr w14:val="tx1"/>
            </w14:solidFill>
          </w14:textFill>
        </w:rPr>
      </w:pPr>
      <w:bookmarkStart w:id="45" w:name="_Toc465511169"/>
      <w:bookmarkStart w:id="46" w:name="_Toc466270658"/>
      <w:bookmarkStart w:id="47" w:name="_Toc465510866"/>
      <w:bookmarkStart w:id="48" w:name="_Toc468550430"/>
      <w:bookmarkStart w:id="49" w:name="_Toc465511124"/>
      <w:bookmarkStart w:id="50" w:name="_Toc476761661"/>
      <w:r>
        <w:rPr>
          <w:rFonts w:hint="eastAsia" w:ascii="宋体" w:hAnsi="宋体" w:cs="宋体"/>
          <w:b/>
          <w:bCs/>
          <w:color w:val="000000" w:themeColor="text1"/>
          <w:sz w:val="24"/>
          <w14:textFill>
            <w14:solidFill>
              <w14:schemeClr w14:val="tx1"/>
            </w14:solidFill>
          </w14:textFill>
        </w:rPr>
        <w:t>八、保密条款</w:t>
      </w:r>
      <w:bookmarkEnd w:id="45"/>
      <w:bookmarkEnd w:id="46"/>
      <w:bookmarkEnd w:id="47"/>
      <w:bookmarkEnd w:id="48"/>
      <w:bookmarkEnd w:id="49"/>
      <w:bookmarkEnd w:id="50"/>
    </w:p>
    <w:p>
      <w:pPr>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双方承诺，除非法律另有规定或双</w:t>
      </w:r>
      <w:r>
        <w:rPr>
          <w:rFonts w:hint="eastAsia" w:ascii="宋体" w:hAnsi="宋体" w:cs="宋体"/>
          <w:color w:val="000000" w:themeColor="text1"/>
          <w:kern w:val="28"/>
          <w:sz w:val="24"/>
          <w14:textFill>
            <w14:solidFill>
              <w14:schemeClr w14:val="tx1"/>
            </w14:solidFill>
          </w14:textFill>
        </w:rPr>
        <w:t>方一致同意，任何一方不得将本协议的内容向第三方透露，否则，应向对方承担相应的违约责任。</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1.双方同意在本协议期限内或之后：</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（1）只为本协议目的而使用属于对方的保密资料；</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（2）在未得到对方书面同意之前，不将对方的保密资料披露给第三方；</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（3）如果披露方要求，接受方应立即将任何被要求退还的保密资料退还给披露方。</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本协议中，保密资料是指任何一方所有的与披露方现有的潜在的业务、运营或财务状况直接或间接有关的书面、演示、电子、或其他形式的资料（包括：价格、市场营销计划、客户名单、相关数据等），但不包括以下资料：</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（1）为公众所知的；</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（2）接受方通过没有保密义务的独立渠道合法获得的资料；</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（3）接受方在本协议保密条款签订之前已经知道的资料；</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（4）因法律行为（包括诉讼、仲裁等行为）和执行国家政策的需要进行披露的资料。</w:t>
      </w:r>
    </w:p>
    <w:p>
      <w:pPr>
        <w:shd w:val="clear" w:color="auto" w:fill="FFFFFF"/>
        <w:snapToGrid w:val="0"/>
        <w:spacing w:line="360" w:lineRule="auto"/>
        <w:rPr>
          <w:rFonts w:ascii="宋体" w:hAnsi="宋体" w:cs="宋体"/>
          <w:b/>
          <w:bCs/>
          <w:color w:val="000000" w:themeColor="text1"/>
          <w:kern w:val="28"/>
          <w:sz w:val="24"/>
          <w14:textFill>
            <w14:solidFill>
              <w14:schemeClr w14:val="tx1"/>
            </w14:solidFill>
          </w14:textFill>
        </w:rPr>
      </w:pPr>
      <w:r>
        <w:rPr>
          <w:rFonts w:hint="eastAsia" w:ascii="宋体" w:hAnsi="宋体" w:cs="宋体"/>
          <w:b/>
          <w:bCs/>
          <w:color w:val="000000" w:themeColor="text1"/>
          <w:kern w:val="28"/>
          <w:sz w:val="24"/>
          <w14:textFill>
            <w14:solidFill>
              <w14:schemeClr w14:val="tx1"/>
            </w14:solidFill>
          </w14:textFill>
        </w:rPr>
        <w:t>九、其他特殊要求</w:t>
      </w:r>
    </w:p>
    <w:p>
      <w:pPr>
        <w:shd w:val="clear" w:color="auto" w:fill="FFFFFF"/>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1.安装、调试及培训：</w:t>
      </w:r>
      <w:r>
        <w:rPr>
          <w:rFonts w:hint="eastAsia" w:ascii="宋体" w:hAnsi="宋体" w:cs="宋体"/>
          <w:b/>
          <w:color w:val="000000" w:themeColor="text1"/>
          <w:sz w:val="24"/>
          <w:u w:val="single"/>
          <w14:textFill>
            <w14:solidFill>
              <w14:schemeClr w14:val="tx1"/>
            </w14:solidFill>
          </w14:textFill>
        </w:rPr>
        <w:t xml:space="preserve">           </w:t>
      </w:r>
    </w:p>
    <w:p>
      <w:pPr>
        <w:shd w:val="clear" w:color="auto" w:fill="FFFFFF"/>
        <w:snapToGrid w:val="0"/>
        <w:spacing w:line="360" w:lineRule="auto"/>
        <w:ind w:firstLine="361" w:firstLineChars="15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 2.设备质量要求： </w:t>
      </w:r>
      <w:r>
        <w:rPr>
          <w:rFonts w:hint="eastAsia" w:ascii="宋体" w:hAnsi="宋体" w:cs="宋体"/>
          <w:b/>
          <w:color w:val="000000" w:themeColor="text1"/>
          <w:sz w:val="24"/>
          <w:u w:val="single"/>
          <w14:textFill>
            <w14:solidFill>
              <w14:schemeClr w14:val="tx1"/>
            </w14:solidFill>
          </w14:textFill>
        </w:rPr>
        <w:t xml:space="preserve">              </w:t>
      </w:r>
    </w:p>
    <w:p>
      <w:pPr>
        <w:shd w:val="clear" w:color="auto" w:fill="FFFFFF"/>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3.设备验收：</w:t>
      </w:r>
      <w:r>
        <w:rPr>
          <w:rFonts w:hint="eastAsia" w:ascii="宋体" w:hAnsi="宋体" w:cs="宋体"/>
          <w:b/>
          <w:color w:val="000000" w:themeColor="text1"/>
          <w:sz w:val="24"/>
          <w:u w:val="single"/>
          <w14:textFill>
            <w14:solidFill>
              <w14:schemeClr w14:val="tx1"/>
            </w14:solidFill>
          </w14:textFill>
        </w:rPr>
        <w:t xml:space="preserve">                   </w:t>
      </w:r>
    </w:p>
    <w:p>
      <w:pPr>
        <w:shd w:val="clear" w:color="auto" w:fill="FFFFFF"/>
        <w:snapToGrid w:val="0"/>
        <w:spacing w:line="360" w:lineRule="auto"/>
        <w:ind w:firstLine="361" w:firstLineChars="15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 4.安全管理：</w:t>
      </w:r>
      <w:r>
        <w:rPr>
          <w:rFonts w:hint="eastAsia" w:ascii="宋体" w:hAnsi="宋体" w:cs="宋体"/>
          <w:b/>
          <w:color w:val="000000" w:themeColor="text1"/>
          <w:sz w:val="24"/>
          <w:u w:val="single"/>
          <w14:textFill>
            <w14:solidFill>
              <w14:schemeClr w14:val="tx1"/>
            </w14:solidFill>
          </w14:textFill>
        </w:rPr>
        <w:t xml:space="preserve">                   </w:t>
      </w:r>
    </w:p>
    <w:p>
      <w:pPr>
        <w:shd w:val="clear" w:color="auto" w:fill="FFFFFF"/>
        <w:snapToGrid w:val="0"/>
        <w:spacing w:line="360" w:lineRule="auto"/>
        <w:ind w:firstLine="482" w:firstLineChars="200"/>
        <w:rPr>
          <w:rFonts w:hint="eastAsia" w:ascii="宋体" w:hAnsi="宋体" w:cs="宋体"/>
          <w:b/>
          <w:bCs/>
          <w:color w:val="000000" w:themeColor="text1"/>
          <w:sz w:val="24"/>
          <w14:textFill>
            <w14:solidFill>
              <w14:schemeClr w14:val="tx1"/>
            </w14:solidFill>
          </w14:textFill>
        </w:rPr>
      </w:pPr>
      <w:bookmarkStart w:id="51" w:name="_Toc465511125"/>
      <w:bookmarkStart w:id="52" w:name="_Toc468550431"/>
      <w:bookmarkStart w:id="53" w:name="_Toc465510867"/>
      <w:bookmarkStart w:id="54" w:name="_Toc476761662"/>
      <w:bookmarkStart w:id="55" w:name="_Toc465511170"/>
      <w:bookmarkStart w:id="56" w:name="_Toc466270659"/>
      <w:r>
        <w:rPr>
          <w:rFonts w:hint="eastAsia" w:ascii="宋体" w:hAnsi="宋体" w:cs="宋体"/>
          <w:b/>
          <w:color w:val="000000" w:themeColor="text1"/>
          <w:sz w:val="24"/>
          <w:szCs w:val="24"/>
          <w14:textFill>
            <w14:solidFill>
              <w14:schemeClr w14:val="tx1"/>
            </w14:solidFill>
          </w14:textFill>
        </w:rPr>
        <w:t>……</w:t>
      </w:r>
    </w:p>
    <w:p>
      <w:pPr>
        <w:autoSpaceDE w:val="0"/>
        <w:autoSpaceDN w:val="0"/>
        <w:snapToGrid w:val="0"/>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十、违约责任</w:t>
      </w:r>
      <w:bookmarkEnd w:id="51"/>
      <w:bookmarkEnd w:id="52"/>
      <w:bookmarkEnd w:id="53"/>
      <w:bookmarkEnd w:id="54"/>
      <w:bookmarkEnd w:id="55"/>
      <w:bookmarkEnd w:id="56"/>
    </w:p>
    <w:p>
      <w:pPr>
        <w:autoSpaceDE w:val="0"/>
        <w:autoSpaceDN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（1）交货期（含安装、调试）推迟的，每延迟1日，应按合同总价款的1%向甲方支付违约金，因不可抗力或经甲方同意除外。</w:t>
      </w:r>
    </w:p>
    <w:p>
      <w:pPr>
        <w:autoSpaceDE w:val="0"/>
        <w:autoSpaceDN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（2）如乙方产品质量不符合国家标准或未达到本企业内控标准，甲方有权退货，并且乙方应承担甲方合同总价款的20％的违约金并赔偿其他损失。</w:t>
      </w:r>
    </w:p>
    <w:p>
      <w:pPr>
        <w:autoSpaceDE w:val="0"/>
        <w:autoSpaceDN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（3）质保期内因产品质量问题，乙方未按合同规定及时进行维修、更换，甲方可自行组织人员进行维修、更换，因此造成的相关责任、费用由乙方承担。</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（4）乙方对材料不按招标文件要求，擅自更换，除恢复原招标产品外，应承担更换部分价款50%的违约金。</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（5）乙方如对材料以次充好，除全部按要求恢复外，应承担此部分价款50%的违约金。</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（6）如由于产品质量原因，不能通过验收，乙方除按规定无偿更换外，应承担所涉及产品总价款的50％违约金。</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（7）乙方负责现场作业人员及其他人员安全。如因乙方原因造成人员伤亡或财产损失，由乙方负责并承担一切赔偿责任。甲方有权追究乙方的违约责任。</w:t>
      </w:r>
    </w:p>
    <w:p>
      <w:pPr>
        <w:snapToGrid w:val="0"/>
        <w:spacing w:line="360" w:lineRule="auto"/>
        <w:rPr>
          <w:rFonts w:ascii="宋体" w:hAnsi="宋体" w:cs="宋体"/>
          <w:b/>
          <w:bCs/>
          <w:color w:val="000000" w:themeColor="text1"/>
          <w:sz w:val="24"/>
          <w14:textFill>
            <w14:solidFill>
              <w14:schemeClr w14:val="tx1"/>
            </w14:solidFill>
          </w14:textFill>
        </w:rPr>
      </w:pPr>
      <w:bookmarkStart w:id="57" w:name="_Toc476761663"/>
      <w:bookmarkStart w:id="58" w:name="_Toc465510868"/>
      <w:bookmarkStart w:id="59" w:name="_Toc465511126"/>
      <w:bookmarkStart w:id="60" w:name="_Toc465511171"/>
      <w:bookmarkStart w:id="61" w:name="_Toc468550432"/>
      <w:bookmarkStart w:id="62" w:name="_Toc466270660"/>
      <w:r>
        <w:rPr>
          <w:rFonts w:hint="eastAsia" w:ascii="宋体" w:hAnsi="宋体" w:cs="宋体"/>
          <w:b/>
          <w:bCs/>
          <w:color w:val="000000" w:themeColor="text1"/>
          <w:sz w:val="24"/>
          <w14:textFill>
            <w14:solidFill>
              <w14:schemeClr w14:val="tx1"/>
            </w14:solidFill>
          </w14:textFill>
        </w:rPr>
        <w:t>十一、争议解决</w:t>
      </w:r>
      <w:bookmarkEnd w:id="57"/>
      <w:bookmarkEnd w:id="58"/>
      <w:bookmarkEnd w:id="59"/>
      <w:bookmarkEnd w:id="60"/>
      <w:bookmarkEnd w:id="61"/>
      <w:bookmarkEnd w:id="62"/>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合同各方应本着诚信的态度及共同合作的精神，通过协商及谈判来努力解决由本合同而产生的或</w:t>
      </w:r>
      <w:r>
        <w:rPr>
          <w:rFonts w:hint="eastAsia" w:ascii="宋体" w:hAnsi="宋体" w:cs="宋体"/>
          <w:color w:val="000000" w:themeColor="text1"/>
          <w:kern w:val="28"/>
          <w:sz w:val="24"/>
          <w14:textFill>
            <w14:solidFill>
              <w14:schemeClr w14:val="tx1"/>
            </w14:solidFill>
          </w14:textFill>
        </w:rPr>
        <w:t>与本合同有关（包括本合同项下某一特定货物买卖合同）的任何争议及不同意见。协商、谈判不能解决的，如任何一方通过诉讼解决由</w:t>
      </w:r>
      <w:r>
        <w:rPr>
          <w:rFonts w:hint="eastAsia" w:ascii="宋体" w:hAnsi="宋体" w:cs="宋体"/>
          <w:color w:val="000000" w:themeColor="text1"/>
          <w:sz w:val="24"/>
          <w14:textFill>
            <w14:solidFill>
              <w14:schemeClr w14:val="tx1"/>
            </w14:solidFill>
          </w14:textFill>
        </w:rPr>
        <w:t>甲方所在地人民法院管辖。</w:t>
      </w:r>
    </w:p>
    <w:p>
      <w:pPr>
        <w:snapToGrid w:val="0"/>
        <w:spacing w:line="360" w:lineRule="auto"/>
        <w:rPr>
          <w:rFonts w:ascii="宋体" w:hAnsi="宋体" w:cs="宋体"/>
          <w:b/>
          <w:bCs/>
          <w:color w:val="000000" w:themeColor="text1"/>
          <w:sz w:val="24"/>
          <w14:textFill>
            <w14:solidFill>
              <w14:schemeClr w14:val="tx1"/>
            </w14:solidFill>
          </w14:textFill>
        </w:rPr>
      </w:pPr>
      <w:bookmarkStart w:id="63" w:name="_Toc466270661"/>
      <w:bookmarkStart w:id="64" w:name="_Toc465511127"/>
      <w:bookmarkStart w:id="65" w:name="_Toc465511172"/>
      <w:bookmarkStart w:id="66" w:name="_Toc465510869"/>
      <w:bookmarkStart w:id="67" w:name="_Toc476761664"/>
      <w:bookmarkStart w:id="68" w:name="_Toc468550433"/>
      <w:r>
        <w:rPr>
          <w:rFonts w:hint="eastAsia" w:ascii="宋体" w:hAnsi="宋体" w:cs="宋体"/>
          <w:b/>
          <w:bCs/>
          <w:color w:val="000000" w:themeColor="text1"/>
          <w:sz w:val="24"/>
          <w14:textFill>
            <w14:solidFill>
              <w14:schemeClr w14:val="tx1"/>
            </w14:solidFill>
          </w14:textFill>
        </w:rPr>
        <w:t>十二、协议期限</w:t>
      </w:r>
      <w:bookmarkEnd w:id="63"/>
      <w:bookmarkEnd w:id="64"/>
      <w:bookmarkEnd w:id="65"/>
      <w:bookmarkEnd w:id="66"/>
      <w:bookmarkEnd w:id="67"/>
      <w:bookmarkEnd w:id="68"/>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w:t>
      </w:r>
      <w:r>
        <w:rPr>
          <w:rFonts w:hint="eastAsia" w:ascii="宋体" w:hAnsi="宋体" w:cs="宋体"/>
          <w:color w:val="000000" w:themeColor="text1"/>
          <w:spacing w:val="10"/>
          <w:sz w:val="24"/>
          <w14:textFill>
            <w14:solidFill>
              <w14:schemeClr w14:val="tx1"/>
            </w14:solidFill>
          </w14:textFill>
        </w:rPr>
        <w:t>合同经</w:t>
      </w:r>
      <w:r>
        <w:rPr>
          <w:rFonts w:hint="eastAsia" w:ascii="宋体" w:hAnsi="宋体" w:cs="宋体"/>
          <w:color w:val="000000" w:themeColor="text1"/>
          <w:sz w:val="24"/>
          <w14:textFill>
            <w14:solidFill>
              <w14:schemeClr w14:val="tx1"/>
            </w14:solidFill>
          </w14:textFill>
        </w:rPr>
        <w:t>甲乙</w:t>
      </w:r>
      <w:r>
        <w:rPr>
          <w:rFonts w:hint="eastAsia" w:ascii="宋体" w:hAnsi="宋体" w:cs="宋体"/>
          <w:color w:val="000000" w:themeColor="text1"/>
          <w:spacing w:val="10"/>
          <w:sz w:val="24"/>
          <w14:textFill>
            <w14:solidFill>
              <w14:schemeClr w14:val="tx1"/>
            </w14:solidFill>
          </w14:textFill>
        </w:rPr>
        <w:t>双方法定代表人或者代表人签字并加盖公章(或合同章)即行生效。</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（2）合同签订后双方即直接产生权利与义务的关系，合同执行过程中出现的问题应按照合同法等有关规定办理。</w:t>
      </w:r>
    </w:p>
    <w:p>
      <w:pPr>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（3）合同在执行过程中出现的未尽事宜，双方在不违背本合同和招标文件的原则下协商解决，协商结果以“纪要”形式盖章记录在案，作为本合同的附件。</w:t>
      </w:r>
    </w:p>
    <w:p>
      <w:pPr>
        <w:snapToGrid w:val="0"/>
        <w:spacing w:line="360" w:lineRule="auto"/>
        <w:rPr>
          <w:rFonts w:ascii="宋体" w:hAnsi="宋体" w:cs="宋体"/>
          <w:b/>
          <w:bCs/>
          <w:color w:val="000000" w:themeColor="text1"/>
          <w:sz w:val="24"/>
          <w14:textFill>
            <w14:solidFill>
              <w14:schemeClr w14:val="tx1"/>
            </w14:solidFill>
          </w14:textFill>
        </w:rPr>
      </w:pPr>
      <w:bookmarkStart w:id="69" w:name="_Toc465511128"/>
      <w:bookmarkStart w:id="70" w:name="_Toc468550434"/>
      <w:bookmarkStart w:id="71" w:name="_Toc465511173"/>
      <w:bookmarkStart w:id="72" w:name="_Toc466270662"/>
      <w:bookmarkStart w:id="73" w:name="_Toc465510870"/>
      <w:bookmarkStart w:id="74" w:name="_Toc476761665"/>
      <w:r>
        <w:rPr>
          <w:rFonts w:hint="eastAsia" w:ascii="宋体" w:hAnsi="宋体" w:cs="宋体"/>
          <w:b/>
          <w:bCs/>
          <w:color w:val="000000" w:themeColor="text1"/>
          <w:sz w:val="24"/>
          <w14:textFill>
            <w14:solidFill>
              <w14:schemeClr w14:val="tx1"/>
            </w14:solidFill>
          </w14:textFill>
        </w:rPr>
        <w:t>十三、不可抗力</w:t>
      </w:r>
      <w:bookmarkEnd w:id="69"/>
      <w:bookmarkEnd w:id="70"/>
      <w:bookmarkEnd w:id="71"/>
      <w:bookmarkEnd w:id="72"/>
      <w:bookmarkEnd w:id="73"/>
      <w:bookmarkEnd w:id="74"/>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1）本合同项下的“不可抗力”是指不能预见，不能避免且、不能克服的客观情况，使得本合同一方当事人无法履行合同义务，如战争、严重火灾、水灾、风灾、疫情及地震属于不可抗力的事故，因乙方或第三方原因造成的火灾、水灾不属于不可抗力。</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（3）如不可抗力时间延续120天以上的，各方通过协商达成在合理的时间内继续履行合同，或部分履行合同，或终止合同的履行。</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（4）一方迟延履行后发生不可抗力的，不能免除责任。</w:t>
      </w:r>
    </w:p>
    <w:p>
      <w:pPr>
        <w:shd w:val="clear" w:color="auto" w:fill="FFFFFF"/>
        <w:snapToGrid w:val="0"/>
        <w:spacing w:line="360" w:lineRule="auto"/>
        <w:rPr>
          <w:rFonts w:ascii="宋体" w:hAnsi="宋体" w:cs="宋体"/>
          <w:b/>
          <w:bCs/>
          <w:color w:val="000000" w:themeColor="text1"/>
          <w:kern w:val="28"/>
          <w:sz w:val="24"/>
          <w14:textFill>
            <w14:solidFill>
              <w14:schemeClr w14:val="tx1"/>
            </w14:solidFill>
          </w14:textFill>
        </w:rPr>
      </w:pPr>
      <w:bookmarkStart w:id="75" w:name="_Toc468550435"/>
      <w:bookmarkStart w:id="76" w:name="_Toc466270663"/>
      <w:bookmarkStart w:id="77" w:name="_Toc476761666"/>
      <w:bookmarkStart w:id="78" w:name="_Toc465511129"/>
      <w:bookmarkStart w:id="79" w:name="_Toc465511174"/>
      <w:bookmarkStart w:id="80" w:name="_Toc465510871"/>
      <w:r>
        <w:rPr>
          <w:rFonts w:hint="eastAsia" w:ascii="宋体" w:hAnsi="宋体" w:cs="宋体"/>
          <w:b/>
          <w:bCs/>
          <w:color w:val="000000" w:themeColor="text1"/>
          <w:kern w:val="28"/>
          <w:sz w:val="24"/>
          <w14:textFill>
            <w14:solidFill>
              <w14:schemeClr w14:val="tx1"/>
            </w14:solidFill>
          </w14:textFill>
        </w:rPr>
        <w:t>十四、通知和合同修改</w:t>
      </w:r>
      <w:bookmarkEnd w:id="75"/>
      <w:bookmarkEnd w:id="76"/>
      <w:bookmarkEnd w:id="77"/>
      <w:bookmarkEnd w:id="78"/>
      <w:bookmarkEnd w:id="79"/>
      <w:bookmarkEnd w:id="80"/>
    </w:p>
    <w:p>
      <w:pPr>
        <w:shd w:val="clear" w:color="auto" w:fill="FFFFFF"/>
        <w:snapToGrid w:val="0"/>
        <w:spacing w:line="360" w:lineRule="auto"/>
        <w:ind w:firstLine="480" w:firstLineChars="200"/>
        <w:rPr>
          <w:rFonts w:ascii="宋体" w:hAnsi="宋体" w:cs="宋体"/>
          <w:b/>
          <w:bCs/>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本合同一方给另一方的通知，都应以书面的形式（信函、传真）发送至对方，对本合同条款进行任何改动，均须由甲乙双方签署书面合同修改签证，方为有效。</w:t>
      </w:r>
      <w:bookmarkStart w:id="81" w:name="_Toc465510872"/>
      <w:bookmarkStart w:id="82" w:name="_Toc465511130"/>
      <w:bookmarkStart w:id="83" w:name="_Toc466270664"/>
      <w:bookmarkStart w:id="84" w:name="_Toc476761667"/>
      <w:bookmarkStart w:id="85" w:name="_Toc468550436"/>
      <w:bookmarkStart w:id="86" w:name="_Toc465511175"/>
    </w:p>
    <w:p>
      <w:pPr>
        <w:shd w:val="clear" w:color="auto" w:fill="FFFFFF"/>
        <w:snapToGrid w:val="0"/>
        <w:spacing w:line="360" w:lineRule="auto"/>
        <w:rPr>
          <w:rFonts w:ascii="宋体" w:hAnsi="宋体" w:cs="宋体"/>
          <w:b/>
          <w:bCs/>
          <w:color w:val="000000" w:themeColor="text1"/>
          <w:kern w:val="28"/>
          <w:sz w:val="24"/>
          <w14:textFill>
            <w14:solidFill>
              <w14:schemeClr w14:val="tx1"/>
            </w14:solidFill>
          </w14:textFill>
        </w:rPr>
      </w:pPr>
      <w:r>
        <w:rPr>
          <w:rFonts w:hint="eastAsia" w:ascii="宋体" w:hAnsi="宋体" w:cs="宋体"/>
          <w:b/>
          <w:bCs/>
          <w:color w:val="000000" w:themeColor="text1"/>
          <w:kern w:val="28"/>
          <w:sz w:val="24"/>
          <w14:textFill>
            <w14:solidFill>
              <w14:schemeClr w14:val="tx1"/>
            </w14:solidFill>
          </w14:textFill>
        </w:rPr>
        <w:t>十五、其他规定</w:t>
      </w:r>
      <w:bookmarkEnd w:id="81"/>
      <w:bookmarkEnd w:id="82"/>
      <w:bookmarkEnd w:id="83"/>
      <w:bookmarkEnd w:id="84"/>
      <w:bookmarkEnd w:id="85"/>
      <w:bookmarkEnd w:id="86"/>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本合同甲、乙双方均同意以上条款内容。</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本合同正本</w:t>
      </w:r>
      <w:r>
        <w:rPr>
          <w:rFonts w:hint="eastAsia" w:ascii="宋体" w:hAnsi="宋体" w:cs="宋体"/>
          <w:color w:val="000000" w:themeColor="text1"/>
          <w:kern w:val="28"/>
          <w:sz w:val="24"/>
          <w:u w:val="single"/>
          <w14:textFill>
            <w14:solidFill>
              <w14:schemeClr w14:val="tx1"/>
            </w14:solidFill>
          </w14:textFill>
        </w:rPr>
        <w:t xml:space="preserve">   </w:t>
      </w:r>
      <w:r>
        <w:rPr>
          <w:rFonts w:hint="eastAsia" w:ascii="宋体" w:hAnsi="宋体" w:cs="宋体"/>
          <w:color w:val="000000" w:themeColor="text1"/>
          <w:kern w:val="28"/>
          <w:sz w:val="24"/>
          <w14:textFill>
            <w14:solidFill>
              <w14:schemeClr w14:val="tx1"/>
            </w14:solidFill>
          </w14:textFill>
        </w:rPr>
        <w:t>份，副本</w:t>
      </w:r>
      <w:r>
        <w:rPr>
          <w:rFonts w:hint="eastAsia" w:ascii="宋体" w:hAnsi="宋体" w:cs="宋体"/>
          <w:color w:val="000000" w:themeColor="text1"/>
          <w:kern w:val="28"/>
          <w:sz w:val="24"/>
          <w:u w:val="single"/>
          <w14:textFill>
            <w14:solidFill>
              <w14:schemeClr w14:val="tx1"/>
            </w14:solidFill>
          </w14:textFill>
        </w:rPr>
        <w:t xml:space="preserve">    </w:t>
      </w:r>
      <w:r>
        <w:rPr>
          <w:rFonts w:hint="eastAsia" w:ascii="宋体" w:hAnsi="宋体" w:cs="宋体"/>
          <w:color w:val="000000" w:themeColor="text1"/>
          <w:kern w:val="28"/>
          <w:sz w:val="24"/>
          <w14:textFill>
            <w14:solidFill>
              <w14:schemeClr w14:val="tx1"/>
            </w14:solidFill>
          </w14:textFill>
        </w:rPr>
        <w:t>份，具有同等效力。自双方法定代表人或授权代表人签字、并加盖单位公章之日起生效。甲乙双方各持一份正本，副本按照甲方要求执行，第三方代理机构留存一份副本。</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本合同的订立、履行、变更、终止、解释等均适用中华人民共和国法律。</w:t>
      </w:r>
    </w:p>
    <w:p>
      <w:pPr>
        <w:shd w:val="clear" w:color="auto" w:fill="FFFFFF"/>
        <w:snapToGrid w:val="0"/>
        <w:spacing w:line="360" w:lineRule="auto"/>
        <w:ind w:firstLine="480" w:firstLineChars="200"/>
        <w:rPr>
          <w:rFonts w:ascii="宋体" w:hAnsi="宋体" w:cs="宋体"/>
          <w:color w:val="000000" w:themeColor="text1"/>
          <w:kern w:val="28"/>
          <w:sz w:val="24"/>
          <w14:textFill>
            <w14:solidFill>
              <w14:schemeClr w14:val="tx1"/>
            </w14:solidFill>
          </w14:textFill>
        </w:rPr>
      </w:pPr>
      <w:r>
        <w:rPr>
          <w:rFonts w:hint="eastAsia" w:ascii="宋体" w:hAnsi="宋体" w:cs="宋体"/>
          <w:color w:val="000000" w:themeColor="text1"/>
          <w:kern w:val="28"/>
          <w:sz w:val="24"/>
          <w14:textFill>
            <w14:solidFill>
              <w14:schemeClr w14:val="tx1"/>
            </w14:solidFill>
          </w14:textFill>
        </w:rPr>
        <w:t>本合同未尽事宜由双方共同协商，另行订立补充协议，补充协议与本协议具有同样的法律效力。如果本合同之附件与本合同规定不符, 以本合同规定为准。</w:t>
      </w:r>
    </w:p>
    <w:p>
      <w:pPr>
        <w:shd w:val="clear" w:color="auto" w:fill="FFFFFF"/>
        <w:snapToGrid w:val="0"/>
        <w:spacing w:line="360" w:lineRule="auto"/>
        <w:ind w:firstLine="200" w:firstLineChars="200"/>
        <w:rPr>
          <w:rFonts w:ascii="宋体" w:hAnsi="宋体" w:cs="宋体"/>
          <w:color w:val="000000" w:themeColor="text1"/>
          <w:kern w:val="28"/>
          <w:sz w:val="10"/>
          <w:szCs w:val="10"/>
          <w14:textFill>
            <w14:solidFill>
              <w14:schemeClr w14:val="tx1"/>
            </w14:solidFill>
          </w14:textFill>
        </w:rPr>
      </w:pPr>
    </w:p>
    <w:p>
      <w:pPr>
        <w:shd w:val="clear" w:color="auto" w:fill="FFFFFF"/>
        <w:snapToGrid w:val="0"/>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（以下无正文）</w:t>
      </w:r>
    </w:p>
    <w:p>
      <w:pPr>
        <w:shd w:val="clear" w:color="auto" w:fill="FFFFFF"/>
        <w:snapToGrid w:val="0"/>
        <w:spacing w:before="100" w:beforeAutospacing="1" w:after="100" w:afterAutospacing="1"/>
        <w:ind w:firstLine="720" w:firstLineChars="3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甲方：</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乙方：</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w:t>
      </w:r>
    </w:p>
    <w:p>
      <w:pPr>
        <w:shd w:val="clear" w:color="auto" w:fill="FFFFFF"/>
        <w:snapToGrid w:val="0"/>
        <w:spacing w:before="100" w:beforeAutospacing="1" w:after="100" w:afterAutospacing="1"/>
        <w:ind w:firstLine="720" w:firstLineChars="30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法人代表或授权代表：</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法人代表或授权代表：</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w:t>
      </w:r>
    </w:p>
    <w:p>
      <w:pPr>
        <w:shd w:val="clear" w:color="auto" w:fill="FFFFFF"/>
        <w:snapToGrid w:val="0"/>
        <w:spacing w:before="100" w:beforeAutospacing="1" w:after="100" w:afterAutospacing="1"/>
        <w:ind w:firstLine="720" w:firstLineChars="3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地址</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地址</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w:t>
      </w:r>
    </w:p>
    <w:p>
      <w:pPr>
        <w:pStyle w:val="2"/>
        <w:ind w:firstLine="720" w:firstLineChars="300"/>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14:textFill>
            <w14:solidFill>
              <w14:schemeClr w14:val="tx1"/>
            </w14:solidFill>
          </w14:textFill>
        </w:rPr>
        <w:t>电话</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电话</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w:t>
      </w:r>
    </w:p>
    <w:p>
      <w:pPr>
        <w:shd w:val="clear" w:color="auto" w:fill="FFFFFF"/>
        <w:snapToGrid w:val="0"/>
        <w:spacing w:before="100" w:beforeAutospacing="1" w:after="100" w:afterAutospacing="1"/>
        <w:ind w:firstLine="720" w:firstLineChars="300"/>
        <w:rPr>
          <w:color w:val="000000" w:themeColor="text1"/>
          <w14:textFill>
            <w14:solidFill>
              <w14:schemeClr w14:val="tx1"/>
            </w14:solidFill>
          </w14:textFill>
        </w:rPr>
      </w:pPr>
      <w:r>
        <w:rPr>
          <w:rFonts w:hint="eastAsia" w:ascii="宋体" w:hAnsi="宋体" w:cs="宋体"/>
          <w:color w:val="000000" w:themeColor="text1"/>
          <w:sz w:val="24"/>
          <w14:textFill>
            <w14:solidFill>
              <w14:schemeClr w14:val="tx1"/>
            </w14:solidFill>
          </w14:textFill>
        </w:rPr>
        <w:t>签订日期：   年    月    日     签订日期：   年    月    日</w:t>
      </w:r>
    </w:p>
    <w:p/>
    <w:sectPr>
      <w:footerReference r:id="rId3" w:type="default"/>
      <w:pgSz w:w="11906" w:h="16838"/>
      <w:pgMar w:top="1134" w:right="1304" w:bottom="113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4ZTYwMmRkOWVkZmVkZDM5NDdmYTU2ODdlMTEzYWYifQ=="/>
  </w:docVars>
  <w:rsids>
    <w:rsidRoot w:val="752E1A4C"/>
    <w:rsid w:val="752E1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2023-07-28T11:01:00Z</dcterms:created>
  <dc:creator>qzuser</dc:creator>
  <cp:lastModifiedBy>qzuser</cp:lastModifiedBy>
  <dcterms:modified xsi:type="dcterms:W3CDTF">2023-07-28T11:03:42Z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F958D20BC08047A3A0B506D3A6BA5FF9_11</vt:lpwstr>
  </property>
</Properties>
</file>