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adjustRightInd w:val="0"/>
        <w:spacing w:line="416" w:lineRule="atLeast"/>
        <w:textAlignment w:val="baseline"/>
        <w:rPr>
          <w:rFonts w:hint="eastAsia" w:ascii="仿宋" w:hAnsi="仿宋" w:eastAsia="仿宋" w:cs="仿宋"/>
          <w:highlight w:val="none"/>
        </w:rPr>
      </w:pPr>
      <w:bookmarkStart w:id="0" w:name="_Toc128557265"/>
      <w:bookmarkStart w:id="1" w:name="_Toc233435985"/>
      <w:bookmarkStart w:id="2" w:name="_Toc14124"/>
      <w:bookmarkStart w:id="22" w:name="_GoBack"/>
      <w:bookmarkEnd w:id="22"/>
      <w:r>
        <w:rPr>
          <w:rFonts w:hint="eastAsia" w:ascii="仿宋" w:hAnsi="仿宋" w:eastAsia="仿宋" w:cs="仿宋"/>
          <w:bCs/>
          <w:highlight w:val="none"/>
        </w:rPr>
        <w:t xml:space="preserve">附件 </w:t>
      </w:r>
      <w:bookmarkEnd w:id="0"/>
      <w:bookmarkEnd w:id="1"/>
      <w:bookmarkStart w:id="3" w:name="_Toc233435986"/>
      <w:bookmarkStart w:id="4" w:name="_Toc497546923"/>
      <w:bookmarkStart w:id="5" w:name="_Toc389620245"/>
      <w:bookmarkStart w:id="6" w:name="_Toc497551825"/>
      <w:bookmarkStart w:id="7" w:name="_Toc385992405"/>
      <w:bookmarkStart w:id="8" w:name="_Toc497711590"/>
      <w:bookmarkStart w:id="9" w:name="_Toc492955464"/>
      <w:bookmarkStart w:id="10" w:name="_Toc497712138"/>
      <w:bookmarkStart w:id="11" w:name="_Hlt491766443"/>
      <w:r>
        <w:rPr>
          <w:rFonts w:hint="eastAsia" w:ascii="仿宋" w:hAnsi="仿宋" w:eastAsia="仿宋" w:cs="仿宋"/>
          <w:highlight w:val="none"/>
        </w:rPr>
        <w:t>商务偏离表</w:t>
      </w:r>
      <w:bookmarkEnd w:id="2"/>
      <w:bookmarkEnd w:id="3"/>
    </w:p>
    <w:p>
      <w:pPr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供应商名称：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</w:t>
      </w:r>
    </w:p>
    <w:p>
      <w:pPr>
        <w:jc w:val="righ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                                        第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</w:rPr>
        <w:t>页共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</w:rPr>
        <w:t>页</w:t>
      </w:r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90"/>
        <w:gridCol w:w="1995"/>
        <w:gridCol w:w="2100"/>
        <w:gridCol w:w="1367"/>
        <w:gridCol w:w="144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90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商务条款序号</w:t>
            </w:r>
          </w:p>
        </w:tc>
        <w:tc>
          <w:tcPr>
            <w:tcW w:w="1995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招标文件商务要求</w:t>
            </w:r>
          </w:p>
        </w:tc>
        <w:tc>
          <w:tcPr>
            <w:tcW w:w="2100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投标函商务</w:t>
            </w:r>
          </w:p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响应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val="en-US" w:eastAsia="zh-CN"/>
              </w:rPr>
              <w:t>内容</w:t>
            </w:r>
          </w:p>
        </w:tc>
        <w:tc>
          <w:tcPr>
            <w:tcW w:w="1367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说明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1</w:t>
            </w: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质保期</w:t>
            </w: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2</w:t>
            </w: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付款方式</w:t>
            </w: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3</w:t>
            </w: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交货安装期</w:t>
            </w: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default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...</w:t>
            </w: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...</w:t>
            </w: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>
      <w:pPr>
        <w:spacing w:line="400" w:lineRule="atLeast"/>
        <w:rPr>
          <w:rFonts w:hint="eastAsia" w:ascii="仿宋" w:hAnsi="仿宋" w:eastAsia="仿宋" w:cs="仿宋"/>
          <w:sz w:val="24"/>
          <w:highlight w:val="none"/>
        </w:rPr>
      </w:pPr>
    </w:p>
    <w:p>
      <w:pPr>
        <w:spacing w:line="400" w:lineRule="atLeas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申明：除以上表中列明的偏离项外，其他所有条款均响应招标文件要求。</w:t>
      </w:r>
    </w:p>
    <w:p>
      <w:pPr>
        <w:pStyle w:val="3"/>
        <w:rPr>
          <w:rFonts w:hint="eastAsia" w:ascii="仿宋" w:hAnsi="仿宋" w:eastAsia="仿宋" w:cs="仿宋"/>
          <w:highlight w:val="none"/>
        </w:rPr>
      </w:pPr>
    </w:p>
    <w:p>
      <w:pPr>
        <w:spacing w:line="400" w:lineRule="atLeast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p>
      <w:pPr>
        <w:spacing w:line="400" w:lineRule="atLeast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p>
      <w:pPr>
        <w:spacing w:line="400" w:lineRule="atLeast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p>
      <w:pPr>
        <w:spacing w:line="400" w:lineRule="atLeast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p>
      <w:pPr>
        <w:spacing w:line="480" w:lineRule="auto"/>
        <w:ind w:right="-161" w:firstLine="2520" w:firstLineChars="105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法定代表人或被授权代表签字或盖章：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</w:t>
      </w: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投   标   单  位  公  章：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</w:t>
      </w:r>
    </w:p>
    <w:p>
      <w:pPr>
        <w:spacing w:line="400" w:lineRule="atLeast"/>
        <w:ind w:firstLine="2640" w:firstLineChars="11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            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</w:t>
      </w:r>
    </w:p>
    <w:p>
      <w:pPr>
        <w:spacing w:line="400" w:lineRule="atLeast"/>
        <w:rPr>
          <w:rFonts w:hint="eastAsia" w:ascii="仿宋" w:hAnsi="仿宋" w:eastAsia="仿宋" w:cs="仿宋"/>
          <w:sz w:val="24"/>
          <w:highlight w:val="none"/>
          <w:u w:val="single"/>
        </w:rPr>
      </w:pPr>
    </w:p>
    <w:bookmarkEnd w:id="4"/>
    <w:bookmarkEnd w:id="5"/>
    <w:bookmarkEnd w:id="6"/>
    <w:bookmarkEnd w:id="7"/>
    <w:bookmarkEnd w:id="8"/>
    <w:bookmarkEnd w:id="9"/>
    <w:bookmarkEnd w:id="10"/>
    <w:bookmarkEnd w:id="11"/>
    <w:p>
      <w:pPr>
        <w:pStyle w:val="4"/>
        <w:rPr>
          <w:rFonts w:hint="eastAsia" w:ascii="仿宋" w:hAnsi="仿宋" w:eastAsia="仿宋" w:cs="仿宋"/>
          <w:highlight w:val="none"/>
        </w:rPr>
      </w:pPr>
      <w:bookmarkStart w:id="12" w:name="_Toc389620246"/>
      <w:bookmarkStart w:id="13" w:name="_Toc7686"/>
      <w:bookmarkStart w:id="14" w:name="_Toc497546924"/>
      <w:bookmarkStart w:id="15" w:name="_Toc497711591"/>
      <w:bookmarkStart w:id="16" w:name="_Toc497712139"/>
      <w:bookmarkStart w:id="17" w:name="_Toc492955465"/>
      <w:bookmarkStart w:id="18" w:name="_Toc233435988"/>
      <w:bookmarkStart w:id="19" w:name="_Toc385992406"/>
      <w:bookmarkStart w:id="20" w:name="_Toc497551826"/>
      <w:r>
        <w:rPr>
          <w:rFonts w:hint="eastAsia" w:ascii="仿宋" w:hAnsi="仿宋" w:eastAsia="仿宋" w:cs="仿宋"/>
          <w:highlight w:val="none"/>
        </w:rPr>
        <w:t>附件</w:t>
      </w:r>
      <w:bookmarkStart w:id="21" w:name="_Hlt491765535"/>
      <w:bookmarkEnd w:id="21"/>
      <w:r>
        <w:rPr>
          <w:rFonts w:hint="eastAsia" w:ascii="仿宋" w:hAnsi="仿宋" w:eastAsia="仿宋" w:cs="仿宋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highlight w:val="none"/>
        </w:rPr>
        <w:t>规格、技术参数偏离表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>
      <w:pPr>
        <w:spacing w:line="400" w:lineRule="atLeast"/>
        <w:ind w:firstLine="240" w:firstLineChars="1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供应商名称：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</w:t>
      </w:r>
    </w:p>
    <w:p>
      <w:pPr>
        <w:spacing w:line="400" w:lineRule="atLeast"/>
        <w:ind w:firstLine="240" w:firstLineChars="1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招 标 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</w:t>
      </w:r>
    </w:p>
    <w:p>
      <w:pPr>
        <w:spacing w:line="400" w:lineRule="atLeast"/>
        <w:ind w:firstLine="240" w:firstLineChars="1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86"/>
        <w:gridCol w:w="4511"/>
        <w:gridCol w:w="1218"/>
        <w:gridCol w:w="1038"/>
        <w:gridCol w:w="1169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786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val="en-US" w:eastAsia="zh-CN"/>
              </w:rPr>
              <w:t>序号</w:t>
            </w:r>
          </w:p>
        </w:tc>
        <w:tc>
          <w:tcPr>
            <w:tcW w:w="4511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招标规格</w:t>
            </w:r>
          </w:p>
        </w:tc>
        <w:tc>
          <w:tcPr>
            <w:tcW w:w="1218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投标规格</w:t>
            </w:r>
          </w:p>
        </w:tc>
        <w:tc>
          <w:tcPr>
            <w:tcW w:w="1038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1169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佐证材料页码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86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1</w:t>
            </w:r>
          </w:p>
        </w:tc>
        <w:tc>
          <w:tcPr>
            <w:tcW w:w="4511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18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38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69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86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2</w:t>
            </w:r>
          </w:p>
        </w:tc>
        <w:tc>
          <w:tcPr>
            <w:tcW w:w="4511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18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38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69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86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4511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18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38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69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>
      <w:pPr>
        <w:spacing w:line="400" w:lineRule="atLeast"/>
        <w:rPr>
          <w:rFonts w:hint="eastAsia" w:ascii="仿宋" w:hAnsi="仿宋" w:eastAsia="仿宋" w:cs="仿宋"/>
          <w:sz w:val="24"/>
          <w:highlight w:val="none"/>
        </w:rPr>
      </w:pPr>
    </w:p>
    <w:p>
      <w:pPr>
        <w:spacing w:line="400" w:lineRule="atLeast"/>
        <w:rPr>
          <w:rFonts w:hint="default" w:ascii="仿宋" w:hAnsi="仿宋" w:eastAsia="仿宋" w:cs="仿宋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</w:rPr>
        <w:t>注：1、所有技术条款须列明偏离情况。对于有偏离的（包含正、负偏离）必须具体指出技术指标项目，无偏离条款须填写“无偏离”。</w:t>
      </w:r>
    </w:p>
    <w:p>
      <w:pPr>
        <w:spacing w:line="400" w:lineRule="atLeast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b/>
          <w:bCs/>
          <w:sz w:val="24"/>
          <w:highlight w:val="none"/>
          <w:u w:val="thick"/>
          <w:lang w:val="en-US" w:eastAsia="zh-CN"/>
        </w:rPr>
        <w:t>标★参数</w:t>
      </w:r>
      <w:r>
        <w:rPr>
          <w:rFonts w:hint="eastAsia" w:ascii="仿宋" w:hAnsi="仿宋" w:eastAsia="仿宋" w:cs="仿宋"/>
          <w:b/>
          <w:bCs/>
          <w:sz w:val="24"/>
          <w:highlight w:val="none"/>
          <w:u w:val="thick"/>
        </w:rPr>
        <w:t>提供</w:t>
      </w:r>
      <w:r>
        <w:rPr>
          <w:rFonts w:hint="eastAsia" w:ascii="仿宋" w:hAnsi="仿宋" w:eastAsia="仿宋" w:cs="仿宋"/>
          <w:b/>
          <w:bCs/>
          <w:sz w:val="24"/>
          <w:highlight w:val="none"/>
          <w:u w:val="thick"/>
          <w:lang w:val="en-US" w:eastAsia="zh-CN"/>
        </w:rPr>
        <w:t>的</w:t>
      </w:r>
      <w:r>
        <w:rPr>
          <w:rFonts w:hint="eastAsia" w:ascii="仿宋" w:hAnsi="仿宋" w:eastAsia="仿宋" w:cs="仿宋"/>
          <w:b/>
          <w:bCs/>
          <w:sz w:val="24"/>
          <w:highlight w:val="none"/>
          <w:u w:val="thick"/>
        </w:rPr>
        <w:t>佐证材料</w:t>
      </w:r>
      <w:r>
        <w:rPr>
          <w:rFonts w:hint="eastAsia" w:ascii="仿宋" w:hAnsi="仿宋" w:eastAsia="仿宋" w:cs="仿宋"/>
          <w:b/>
          <w:bCs/>
          <w:sz w:val="24"/>
          <w:highlight w:val="none"/>
          <w:u w:val="thick"/>
          <w:lang w:val="en-US" w:eastAsia="zh-CN"/>
        </w:rPr>
        <w:t>应</w:t>
      </w:r>
      <w:r>
        <w:rPr>
          <w:rFonts w:hint="eastAsia" w:ascii="仿宋" w:hAnsi="仿宋" w:eastAsia="仿宋" w:cs="仿宋"/>
          <w:b/>
          <w:bCs/>
          <w:sz w:val="24"/>
          <w:highlight w:val="none"/>
          <w:u w:val="thick"/>
        </w:rPr>
        <w:t>列明页码范围</w:t>
      </w:r>
      <w:r>
        <w:rPr>
          <w:rFonts w:hint="eastAsia" w:ascii="仿宋" w:hAnsi="仿宋" w:eastAsia="仿宋" w:cs="仿宋"/>
          <w:sz w:val="24"/>
          <w:highlight w:val="none"/>
        </w:rPr>
        <w:t>（彩页或官网截图等）。</w:t>
      </w:r>
      <w:r>
        <w:rPr>
          <w:rFonts w:hint="eastAsia" w:ascii="仿宋" w:hAnsi="仿宋" w:eastAsia="仿宋" w:cs="仿宋"/>
          <w:b/>
          <w:bCs/>
          <w:i/>
          <w:iCs/>
          <w:sz w:val="24"/>
          <w:highlight w:val="none"/>
          <w:u w:val="thick"/>
        </w:rPr>
        <w:t>如上表内容与佐证材料不符，以上表内容为准</w:t>
      </w:r>
      <w:r>
        <w:rPr>
          <w:rFonts w:hint="eastAsia" w:ascii="仿宋" w:hAnsi="仿宋" w:eastAsia="仿宋" w:cs="仿宋"/>
          <w:sz w:val="24"/>
          <w:highlight w:val="none"/>
        </w:rPr>
        <w:t>，请各供应商</w:t>
      </w:r>
      <w:r>
        <w:rPr>
          <w:rFonts w:hint="eastAsia" w:ascii="仿宋" w:hAnsi="仿宋" w:eastAsia="仿宋" w:cs="仿宋"/>
          <w:b/>
          <w:bCs/>
          <w:i/>
          <w:iCs/>
          <w:sz w:val="24"/>
          <w:highlight w:val="none"/>
          <w:u w:val="thick"/>
        </w:rPr>
        <w:t>慎重填写</w:t>
      </w:r>
      <w:r>
        <w:rPr>
          <w:rFonts w:hint="eastAsia" w:ascii="仿宋" w:hAnsi="仿宋" w:eastAsia="仿宋" w:cs="仿宋"/>
          <w:b/>
          <w:bCs/>
          <w:i/>
          <w:iCs/>
          <w:sz w:val="24"/>
          <w:highlight w:val="none"/>
          <w:u w:val="thick"/>
          <w:lang w:val="en-US" w:eastAsia="zh-CN"/>
        </w:rPr>
        <w:t>偏离情况</w:t>
      </w:r>
      <w:r>
        <w:rPr>
          <w:rFonts w:hint="eastAsia" w:ascii="仿宋" w:hAnsi="仿宋" w:eastAsia="仿宋" w:cs="仿宋"/>
          <w:b/>
          <w:bCs/>
          <w:i/>
          <w:iCs/>
          <w:sz w:val="24"/>
          <w:highlight w:val="none"/>
          <w:u w:val="thick"/>
        </w:rPr>
        <w:t>。</w:t>
      </w:r>
    </w:p>
    <w:p>
      <w:pPr>
        <w:spacing w:line="400" w:lineRule="atLeast"/>
        <w:ind w:firstLine="48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  <w:highlight w:val="none"/>
        </w:rPr>
        <w:t>、</w:t>
      </w: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若本表偏离情况与后附证明材料不一致时，默认本表为供应商能达到最新、最优的响应技术服务条款；</w:t>
      </w:r>
    </w:p>
    <w:p>
      <w:pPr>
        <w:spacing w:line="400" w:lineRule="atLeast"/>
        <w:ind w:firstLine="480"/>
        <w:rPr>
          <w:rFonts w:hint="default" w:ascii="仿宋" w:hAnsi="仿宋" w:eastAsia="仿宋" w:cs="仿宋"/>
          <w:sz w:val="24"/>
          <w:szCs w:val="2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sz w:val="24"/>
          <w:szCs w:val="22"/>
          <w:highlight w:val="none"/>
        </w:rPr>
        <w:t>、</w:t>
      </w:r>
      <w:r>
        <w:rPr>
          <w:rFonts w:hint="eastAsia" w:ascii="仿宋" w:hAnsi="仿宋" w:eastAsia="仿宋" w:cs="仿宋"/>
          <w:sz w:val="24"/>
          <w:highlight w:val="none"/>
        </w:rPr>
        <w:t>若签订合同发现与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本表</w:t>
      </w:r>
      <w:r>
        <w:rPr>
          <w:rFonts w:hint="eastAsia" w:ascii="仿宋" w:hAnsi="仿宋" w:eastAsia="仿宋" w:cs="仿宋"/>
          <w:sz w:val="24"/>
          <w:highlight w:val="none"/>
        </w:rPr>
        <w:t>所投产品不符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投标文件中为正偏离或无偏离</w:t>
      </w: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实际为负偏离，</w:t>
      </w:r>
      <w:r>
        <w:rPr>
          <w:rFonts w:hint="eastAsia" w:ascii="仿宋" w:hAnsi="仿宋" w:eastAsia="仿宋" w:cs="仿宋"/>
          <w:sz w:val="24"/>
          <w:highlight w:val="none"/>
        </w:rPr>
        <w:t>将被视为虚假应标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并</w:t>
      </w:r>
      <w:r>
        <w:rPr>
          <w:rFonts w:hint="eastAsia" w:ascii="仿宋" w:hAnsi="仿宋" w:eastAsia="仿宋" w:cs="仿宋"/>
          <w:sz w:val="24"/>
          <w:highlight w:val="none"/>
        </w:rPr>
        <w:t>上报财政主管部门，列入政府采购黑名单，1-3年不得参加政府采购活动；</w:t>
      </w:r>
    </w:p>
    <w:p>
      <w:pPr>
        <w:spacing w:line="400" w:lineRule="atLeast"/>
        <w:ind w:firstLine="480"/>
        <w:rPr>
          <w:rFonts w:hint="eastAsia" w:ascii="仿宋" w:hAnsi="仿宋" w:eastAsia="仿宋" w:cs="仿宋"/>
          <w:sz w:val="24"/>
          <w:szCs w:val="22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5、</w:t>
      </w:r>
      <w:r>
        <w:rPr>
          <w:rFonts w:hint="eastAsia" w:ascii="仿宋" w:hAnsi="仿宋" w:eastAsia="仿宋" w:cs="仿宋"/>
          <w:sz w:val="24"/>
          <w:szCs w:val="22"/>
          <w:highlight w:val="none"/>
        </w:rPr>
        <w:t>供应商需提供所投产品来源渠道证明文件</w:t>
      </w:r>
      <w:r>
        <w:rPr>
          <w:rFonts w:hint="eastAsia" w:ascii="仿宋" w:hAnsi="仿宋" w:eastAsia="仿宋" w:cs="仿宋"/>
          <w:sz w:val="24"/>
          <w:szCs w:val="22"/>
          <w:highlight w:val="none"/>
          <w:lang w:eastAsia="zh-CN"/>
        </w:rPr>
        <w:t>。</w:t>
      </w:r>
      <w:r>
        <w:rPr>
          <w:rFonts w:hint="eastAsia" w:ascii="仿宋" w:hAnsi="仿宋" w:eastAsia="仿宋" w:cs="仿宋"/>
          <w:sz w:val="24"/>
          <w:szCs w:val="22"/>
          <w:highlight w:val="none"/>
        </w:rPr>
        <w:t>（不</w:t>
      </w: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限</w:t>
      </w:r>
      <w:r>
        <w:rPr>
          <w:rFonts w:hint="eastAsia" w:ascii="仿宋" w:hAnsi="仿宋" w:eastAsia="仿宋" w:cs="仿宋"/>
          <w:sz w:val="24"/>
          <w:szCs w:val="22"/>
          <w:highlight w:val="none"/>
        </w:rPr>
        <w:t>于厂家授权书、销售协议、代理证明等资料）</w:t>
      </w:r>
    </w:p>
    <w:p>
      <w:pPr>
        <w:spacing w:line="400" w:lineRule="atLeast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p>
      <w:pPr>
        <w:spacing w:line="480" w:lineRule="auto"/>
        <w:ind w:right="-161" w:firstLine="2520" w:firstLineChars="105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法定代表人或被授权代表签字或盖章：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</w:t>
      </w: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投   标   单  位  公  章：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</w:t>
      </w:r>
    </w:p>
    <w:p>
      <w:pPr>
        <w:spacing w:line="400" w:lineRule="atLeast"/>
        <w:ind w:firstLine="2640" w:firstLineChars="11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            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0BEB2F4D"/>
    <w:rsid w:val="518353C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260" w:beforeLines="0" w:after="260" w:afterLines="0" w:line="413" w:lineRule="auto"/>
      <w:outlineLvl w:val="1"/>
    </w:pPr>
    <w:rPr>
      <w:rFonts w:ascii="Arial" w:hAnsi="Arial" w:eastAsia="黑体"/>
      <w:b/>
      <w:kern w:val="0"/>
      <w:sz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3">
    <w:name w:val="Body Text"/>
    <w:basedOn w:val="1"/>
    <w:next w:val="1"/>
    <w:qFormat/>
    <w:uiPriority w:val="0"/>
    <w:pPr>
      <w:spacing w:after="120" w:afterLines="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493</Words>
  <Characters>501</Characters>
  <Lines>0</Lines>
  <Paragraphs>0</Paragraphs>
  <TotalTime>0</TotalTime>
  <ScaleCrop>false</ScaleCrop>
  <LinksUpToDate>false</LinksUpToDate>
  <CharactersWithSpaces>804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2023-08-03T02:19:41Z</dcterms:created>
  <dc:creator>Administrator</dc:creator>
  <cp:lastModifiedBy>Administrator</cp:lastModifiedBy>
  <dcterms:modified xsi:type="dcterms:W3CDTF">2023-08-03T02:33:04Z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02ECC3E741164E1799F47317771C1A72_13</vt:lpwstr>
  </property>
</Properties>
</file>