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beforeLines="50" w:after="0" w:line="360" w:lineRule="auto"/>
        <w:ind w:firstLine="0" w:firstLineChars="0"/>
        <w:jc w:val="center"/>
        <w:rPr>
          <w:rFonts w:hint="eastAsia" w:ascii="宋体" w:hAnsi="宋体" w:eastAsia="宋体" w:cs="宋体"/>
          <w:szCs w:val="28"/>
        </w:rPr>
      </w:pPr>
      <w:r>
        <w:rPr>
          <w:rFonts w:hint="eastAsia" w:ascii="宋体" w:hAnsi="宋体" w:eastAsia="宋体" w:cs="宋体"/>
          <w:sz w:val="32"/>
          <w:szCs w:val="32"/>
        </w:rPr>
        <w:t>招标内容及要求</w:t>
      </w:r>
    </w:p>
    <w:p>
      <w:pPr>
        <w:spacing w:before="163" w:beforeLines="50" w:after="163" w:afterLines="50" w:line="240" w:lineRule="auto"/>
        <w:outlineLvl w:val="0"/>
        <w:rPr>
          <w:rFonts w:hint="eastAsia" w:ascii="宋体" w:hAnsi="宋体" w:eastAsia="宋体" w:cs="宋体"/>
          <w:b/>
          <w:sz w:val="24"/>
          <w:szCs w:val="24"/>
        </w:rPr>
      </w:pPr>
      <w:bookmarkStart w:id="0" w:name="_Toc119411623"/>
      <w:bookmarkStart w:id="1" w:name="_Toc119401859"/>
      <w:r>
        <w:rPr>
          <w:rFonts w:hint="eastAsia" w:ascii="宋体" w:hAnsi="宋体" w:eastAsia="宋体" w:cs="宋体"/>
          <w:b/>
          <w:sz w:val="24"/>
          <w:szCs w:val="24"/>
        </w:rPr>
        <w:t>一、项目概述</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本项目拟建设为二类固定监测站，优于二类固定站(国无办[2019]3号)要求。</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二类固定监测站主要设置在无线电频率使用和无线电台（站）设置、使用较为密集的区域，以及需要电磁环境特殊保护的重点区域，主</w:t>
      </w:r>
      <w:bookmarkStart w:id="3" w:name="_GoBack"/>
      <w:bookmarkEnd w:id="3"/>
      <w:r>
        <w:rPr>
          <w:rFonts w:hint="eastAsia" w:ascii="宋体" w:hAnsi="宋体" w:eastAsia="宋体" w:cs="宋体"/>
          <w:sz w:val="24"/>
          <w:szCs w:val="24"/>
        </w:rPr>
        <w:t>要用于实现对覆盖区域内电磁环境的长期监测。建设完成的二类固定监测站可有效解决科学管理无线电的需求，帮助服务当地经济社会建设发展及提升区域内的无线电安全保障能力。</w:t>
      </w:r>
    </w:p>
    <w:p>
      <w:pPr>
        <w:spacing w:before="163" w:beforeLines="50" w:after="163" w:afterLines="50" w:line="240" w:lineRule="auto"/>
        <w:outlineLvl w:val="0"/>
        <w:rPr>
          <w:rFonts w:hint="eastAsia" w:ascii="宋体" w:hAnsi="宋体" w:eastAsia="宋体" w:cs="宋体"/>
          <w:b/>
          <w:sz w:val="24"/>
          <w:szCs w:val="24"/>
        </w:rPr>
      </w:pPr>
      <w:r>
        <w:rPr>
          <w:rFonts w:hint="eastAsia" w:ascii="宋体" w:hAnsi="宋体" w:eastAsia="宋体" w:cs="宋体"/>
          <w:b/>
          <w:sz w:val="24"/>
          <w:szCs w:val="24"/>
        </w:rPr>
        <w:t>二、总体要求</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本项目所建设的二类固定监测站为陕西无线电监测网的一部分，项目建设完成后接入陕西无线电管理一体化平台，可实现由超短波监测管理一体化平台的统一管理和控制。</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本项目建设需满足以下基本要求：</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1、二类固定监测站包括监测子系统和测向子系统，监测子系统频率范围为：20-8000MHz；测向子系统频率范围为：垂直极化为30-8000MHz，水平极化为40-1300MHz。</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2、项目投标方在投标文件中须提供有CNAS和CMA资质的第三方检测机构出具的检测报告，具体要求如下：</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监测站系统产品依据GB/T34089-2017《VHF/UHF无线电监测测向系统开场测试参数和测试方法》与行业规范进行测试验证并出具正式检测报告，检测报告内容需包括：监测灵敏度、场强测量精度、频率测量精度、测向灵敏度、测向精度、瞬时信号测向能力等指标的测试结果数据；</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测站系统产品依据GB/T34089-2017《VHF/UHF无线电监测测向系统开场测试参数和测试方法》与行业规范，对带内抗扰度、测向系统互调抑制度两项指标进行测试验证，测试数据体现到正式检测报告中供建设单位参考；</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系统所含接收机依据GB/T32401-2015《VHF/UHF频段无线电监测接收机技术要求及测试方法》与行业规范进行测试验证并出具正式检测报告，检测报告内容需包括：监测灵敏度、解调灵敏度、频率准确度、二阶截断点、三阶截断点、中频干扰抑制比、镜频干扰抑制比和扫描速度等指标的测试结果数据。</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3、项目投标方在投标文件中须提供由第三方国家级权威检测机构出具的监测站系统软件的正式检测报告，具体要求如下：</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检测依据及参考标准包括：YD/T 3700.1-2020《超短波监测管理一体化平台技术规范第1部分：总体架构》、YD/T 3700.2-2020《超短波监测管理一体化平台技术规范第2部分：服务设计》、YD/T 3700.3-2020《超短波监测管理一体化平台技术规范第3部分：设备操作服务》等；</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检测报告内容需包括：监测设备信息查询、监测设备自检、监测设备天线连接指配、监测参数修改、监测设备电源开关、单频测量、宽带FFT频谱观测、频率扫描频谱观测、存储频率列表扫描、全景扫描频谱观测、多路通道监测服务、占用度测量、单频测向、宽带FFT测向、扫频测向等。</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项目验收交付前，二类固定监测站及所含接收机指标应通过第三方检测机构（获得CNAS(中国合格评定国家认可委员会)和CMA（中国计量认证）认可并具备对应测试验证资格）的测试验证并出具正式检测报告，具体要求如下：</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二类固定监测站依据GB/T34089-2017《VHF/UHF无线电监测测向系统开场测试参数和测试方法》与行业规范进行测试验证的内容至少包括：监测灵敏度、场强测量精度、频率测量精度、测向灵敏度、测向精度、瞬时信号监测能力、瞬时信号测向能力和天馈系统驻波比等指标；</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二类固定监测站所含接收机依据GB/T32401-2015《VHF/UHF频段无线电监测接收机技术要求及测试方法》与行业规范进行测试验证的内容至少包括：监测灵敏度、解调灵敏度、电平测量误差、频率准确度、二阶截断点、三阶截断点、中频干扰抑制比、镜频干扰抑制比、接收机杂散发射和扫描速度等指标。</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5、二类固定监测站软件应符合国家原子化封装服务要求，符合YD/T 3700.3-2020《超短波监测管理一体化平台技术规范第3部分：设备操作服务》。项目验收交付前，二类固定监测站软件应通过第三方国家级权威检测机构的测试验证并出具正式检测报告，测试验证的内容应包括YD/T 3700.3-2020《超短波监测管理一体化平台技术规范第3部分：设备操作服务》中的全部测试项内容。</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bookmarkStart w:id="2" w:name="_Hlk79660026"/>
      <w:r>
        <w:rPr>
          <w:rFonts w:hint="eastAsia" w:ascii="宋体" w:hAnsi="宋体" w:eastAsia="宋体" w:cs="宋体"/>
          <w:sz w:val="24"/>
          <w:szCs w:val="24"/>
        </w:rPr>
        <w:t>二类固定监测站软件基于Windows、Linux等主流操作系统的正版软件开发</w:t>
      </w:r>
      <w:bookmarkEnd w:id="2"/>
      <w:r>
        <w:rPr>
          <w:rFonts w:hint="eastAsia" w:ascii="宋体" w:hAnsi="宋体" w:eastAsia="宋体" w:cs="宋体"/>
          <w:sz w:val="24"/>
          <w:szCs w:val="24"/>
        </w:rPr>
        <w:t>，具有远程监控、自动升级功能，支持自动化批量部署与升级。</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7、二类固定监测站所含接收机支持功能扩展或二次开发，中标方应根据建设单位要求免费提供支持以进行功能扩展或二次开发。</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8、监测站应具备7×24小时连续工作能力。</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9、室外单元防尘等级满足IP65要求。</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10、本项目第三方检测验证、培训、技术服务、集成安装等费用均包含在设备成本中，不单独列支。</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11、本项目遵循或参考的主要技术标准、规范包括但不限于：</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《省级无线电监测设施建设规范和技术要求（试行）》（国无办〔2019〕3号）；</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《省级无线电管理一体化平台建设规范及技术要求》（国无办函〔2019〕37号）；</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《无线电管理一体化平台体系架构及应用规范》YD/T3699-2020；</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《超短波监测管理一体化平台技术规范共5部分》YD/T 3700-2020；</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《VHF/UHF无线电监测测向系统开场测试参数和测试方法》GB/T34089-2017；</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《VHF/UHF频段无线电监测接收机技术要求及测试方法》GB/T32401-2015；</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《超短波频段无线电监测网数据库结构技术要求》GB/T34084-2017；</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《超短波频段监测数据统计汇总数据库结构技术标准》（国家无线电监测中心）；</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 《无线电监测机房及配套设施建设规范》T/RAC 026-2021；</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 《无线电监测站雷电防护技术要求》YD/T 3285-2017；</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《ITU频谱监测手册》（2011年版）等。</w:t>
      </w:r>
    </w:p>
    <w:p>
      <w:pPr>
        <w:spacing w:before="163" w:beforeLines="50" w:after="163" w:afterLines="50" w:line="240" w:lineRule="auto"/>
        <w:outlineLvl w:val="0"/>
        <w:rPr>
          <w:rFonts w:hint="eastAsia" w:ascii="宋体" w:hAnsi="宋体" w:eastAsia="宋体" w:cs="宋体"/>
          <w:b/>
          <w:sz w:val="24"/>
          <w:szCs w:val="24"/>
        </w:rPr>
      </w:pPr>
      <w:r>
        <w:rPr>
          <w:rFonts w:hint="eastAsia" w:ascii="宋体" w:hAnsi="宋体" w:eastAsia="宋体" w:cs="宋体"/>
          <w:b/>
          <w:sz w:val="24"/>
          <w:szCs w:val="24"/>
        </w:rPr>
        <w:t>三、二类固定监测站配置</w:t>
      </w:r>
    </w:p>
    <w:tbl>
      <w:tblPr>
        <w:tblStyle w:val="4"/>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73"/>
        <w:gridCol w:w="2552"/>
        <w:gridCol w:w="992"/>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D9D9D9"/>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序号</w:t>
            </w:r>
          </w:p>
        </w:tc>
        <w:tc>
          <w:tcPr>
            <w:tcW w:w="2673" w:type="dxa"/>
            <w:shd w:val="clear" w:color="auto" w:fill="D9D9D9"/>
            <w:noWrap w:val="0"/>
            <w:vAlign w:val="center"/>
          </w:tcPr>
          <w:p>
            <w:pPr>
              <w:spacing w:line="240" w:lineRule="auto"/>
              <w:ind w:firstLine="960" w:firstLineChars="400"/>
              <w:jc w:val="left"/>
              <w:rPr>
                <w:rFonts w:hint="eastAsia" w:ascii="宋体" w:hAnsi="宋体" w:eastAsia="宋体" w:cs="宋体"/>
                <w:sz w:val="24"/>
                <w:szCs w:val="24"/>
              </w:rPr>
            </w:pPr>
            <w:r>
              <w:rPr>
                <w:rFonts w:hint="eastAsia" w:ascii="宋体" w:hAnsi="宋体" w:eastAsia="宋体" w:cs="宋体"/>
                <w:sz w:val="24"/>
                <w:szCs w:val="24"/>
              </w:rPr>
              <w:t>名称</w:t>
            </w:r>
          </w:p>
        </w:tc>
        <w:tc>
          <w:tcPr>
            <w:tcW w:w="2552" w:type="dxa"/>
            <w:shd w:val="clear" w:color="auto" w:fill="D9D9D9"/>
            <w:noWrap w:val="0"/>
            <w:vAlign w:val="center"/>
          </w:tcPr>
          <w:p>
            <w:pPr>
              <w:spacing w:line="400" w:lineRule="exact"/>
              <w:ind w:firstLine="960" w:firstLineChars="400"/>
              <w:jc w:val="both"/>
              <w:rPr>
                <w:rFonts w:hint="eastAsia" w:ascii="宋体" w:hAnsi="宋体" w:eastAsia="宋体" w:cs="宋体"/>
                <w:sz w:val="24"/>
                <w:szCs w:val="24"/>
              </w:rPr>
            </w:pPr>
            <w:r>
              <w:rPr>
                <w:rFonts w:hint="eastAsia" w:ascii="宋体" w:hAnsi="宋体" w:eastAsia="宋体" w:cs="宋体"/>
                <w:sz w:val="24"/>
                <w:szCs w:val="24"/>
              </w:rPr>
              <w:t>规格</w:t>
            </w:r>
          </w:p>
        </w:tc>
        <w:tc>
          <w:tcPr>
            <w:tcW w:w="992" w:type="dxa"/>
            <w:shd w:val="clear" w:color="auto" w:fill="D9D9D9"/>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数量</w:t>
            </w:r>
          </w:p>
        </w:tc>
        <w:tc>
          <w:tcPr>
            <w:tcW w:w="2189" w:type="dxa"/>
            <w:shd w:val="clear" w:color="auto" w:fill="D9D9D9"/>
            <w:noWrap w:val="0"/>
            <w:vAlign w:val="center"/>
          </w:tcPr>
          <w:p>
            <w:pPr>
              <w:spacing w:line="240" w:lineRule="auto"/>
              <w:ind w:firstLine="720" w:firstLineChars="300"/>
              <w:jc w:val="both"/>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673" w:type="dxa"/>
            <w:shd w:val="clear" w:color="auto" w:fill="FFFFFF"/>
            <w:noWrap w:val="0"/>
            <w:vAlign w:val="center"/>
          </w:tcPr>
          <w:p>
            <w:pPr>
              <w:spacing w:line="240" w:lineRule="auto"/>
              <w:ind w:left="0" w:leftChars="0" w:firstLine="0" w:firstLineChars="0"/>
              <w:jc w:val="left"/>
              <w:rPr>
                <w:rFonts w:hint="eastAsia" w:ascii="宋体" w:hAnsi="宋体" w:eastAsia="宋体" w:cs="宋体"/>
                <w:b/>
                <w:sz w:val="24"/>
                <w:szCs w:val="24"/>
              </w:rPr>
            </w:pPr>
            <w:r>
              <w:rPr>
                <w:rFonts w:hint="eastAsia" w:ascii="宋体" w:hAnsi="宋体" w:eastAsia="宋体" w:cs="宋体"/>
                <w:sz w:val="24"/>
                <w:szCs w:val="24"/>
              </w:rPr>
              <w:t>监测子系统</w:t>
            </w:r>
          </w:p>
        </w:tc>
        <w:tc>
          <w:tcPr>
            <w:tcW w:w="2552" w:type="dxa"/>
            <w:shd w:val="clear" w:color="auto" w:fill="FFFFFF"/>
            <w:noWrap w:val="0"/>
            <w:vAlign w:val="center"/>
          </w:tcPr>
          <w:p>
            <w:pPr>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频率范围：</w:t>
            </w:r>
          </w:p>
          <w:p>
            <w:pPr>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垂直极化20-8000MHz；</w:t>
            </w:r>
          </w:p>
          <w:p>
            <w:pPr>
              <w:pStyle w:val="7"/>
              <w:spacing w:line="4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水平极化</w:t>
            </w:r>
            <w:r>
              <w:rPr>
                <w:rFonts w:hint="eastAsia" w:ascii="宋体" w:hAnsi="宋体" w:cs="宋体"/>
                <w:sz w:val="24"/>
                <w:szCs w:val="24"/>
                <w:lang w:eastAsia="zh-CN"/>
              </w:rPr>
              <w:t>：</w:t>
            </w:r>
            <w:r>
              <w:rPr>
                <w:rFonts w:hint="eastAsia" w:ascii="宋体" w:hAnsi="宋体" w:eastAsia="宋体" w:cs="宋体"/>
                <w:sz w:val="24"/>
                <w:szCs w:val="24"/>
              </w:rPr>
              <w:t>40-1300MHz。</w:t>
            </w:r>
          </w:p>
        </w:tc>
        <w:tc>
          <w:tcPr>
            <w:tcW w:w="992"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2189" w:type="dxa"/>
            <w:shd w:val="clear" w:color="auto" w:fill="FFFFFF"/>
            <w:noWrap w:val="0"/>
            <w:vAlign w:val="center"/>
          </w:tcPr>
          <w:p>
            <w:pPr>
              <w:spacing w:line="240" w:lineRule="auto"/>
              <w:ind w:firstLine="720" w:firstLineChars="300"/>
              <w:jc w:val="both"/>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1.1</w:t>
            </w:r>
          </w:p>
        </w:tc>
        <w:tc>
          <w:tcPr>
            <w:tcW w:w="2673" w:type="dxa"/>
            <w:shd w:val="clear" w:color="auto" w:fill="FFFFFF"/>
            <w:noWrap w:val="0"/>
            <w:vAlign w:val="center"/>
          </w:tcPr>
          <w:p>
            <w:pPr>
              <w:spacing w:line="5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监测接收机</w:t>
            </w:r>
          </w:p>
        </w:tc>
        <w:tc>
          <w:tcPr>
            <w:tcW w:w="2552" w:type="dxa"/>
            <w:shd w:val="clear" w:color="auto" w:fill="FFFFFF"/>
            <w:noWrap w:val="0"/>
            <w:vAlign w:val="center"/>
          </w:tcPr>
          <w:p>
            <w:pPr>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频率范围：20-8000MHz</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1台</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1.2</w:t>
            </w:r>
          </w:p>
        </w:tc>
        <w:tc>
          <w:tcPr>
            <w:tcW w:w="2673" w:type="dxa"/>
            <w:shd w:val="clear" w:color="auto" w:fill="FFFFFF"/>
            <w:noWrap w:val="0"/>
            <w:vAlign w:val="center"/>
          </w:tcPr>
          <w:p>
            <w:pPr>
              <w:spacing w:line="5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垂直极化监测天线</w:t>
            </w:r>
          </w:p>
        </w:tc>
        <w:tc>
          <w:tcPr>
            <w:tcW w:w="2552" w:type="dxa"/>
            <w:shd w:val="clear" w:color="auto" w:fill="FFFFFF"/>
            <w:noWrap w:val="0"/>
            <w:vAlign w:val="center"/>
          </w:tcPr>
          <w:p>
            <w:pPr>
              <w:pStyle w:val="7"/>
              <w:spacing w:line="4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频率范围：20-8000MHz</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1.3</w:t>
            </w:r>
          </w:p>
        </w:tc>
        <w:tc>
          <w:tcPr>
            <w:tcW w:w="2673" w:type="dxa"/>
            <w:shd w:val="clear" w:color="auto" w:fill="FFFFFF"/>
            <w:noWrap w:val="0"/>
            <w:vAlign w:val="center"/>
          </w:tcPr>
          <w:p>
            <w:pPr>
              <w:spacing w:line="5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水平极化监测天线</w:t>
            </w:r>
          </w:p>
        </w:tc>
        <w:tc>
          <w:tcPr>
            <w:tcW w:w="2552" w:type="dxa"/>
            <w:shd w:val="clear" w:color="auto" w:fill="FFFFFF"/>
            <w:noWrap w:val="0"/>
            <w:vAlign w:val="center"/>
          </w:tcPr>
          <w:p>
            <w:pPr>
              <w:pStyle w:val="7"/>
              <w:spacing w:line="4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频率范围：40-1300MHz</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1.4</w:t>
            </w:r>
          </w:p>
        </w:tc>
        <w:tc>
          <w:tcPr>
            <w:tcW w:w="2673" w:type="dxa"/>
            <w:shd w:val="clear" w:color="auto" w:fill="FFFFFF"/>
            <w:noWrap w:val="0"/>
            <w:vAlign w:val="center"/>
          </w:tcPr>
          <w:p>
            <w:pPr>
              <w:pStyle w:val="7"/>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rPr>
              <w:t>监测天线安装适配器及其他结构件</w:t>
            </w:r>
          </w:p>
        </w:tc>
        <w:tc>
          <w:tcPr>
            <w:tcW w:w="2552" w:type="dxa"/>
            <w:shd w:val="clear" w:color="auto" w:fill="FFFFFF"/>
            <w:noWrap w:val="0"/>
            <w:vAlign w:val="center"/>
          </w:tcPr>
          <w:p>
            <w:pPr>
              <w:pStyle w:val="7"/>
              <w:spacing w:line="400" w:lineRule="exact"/>
              <w:ind w:firstLine="1200" w:firstLineChars="500"/>
              <w:jc w:val="both"/>
              <w:rPr>
                <w:rFonts w:hint="eastAsia" w:ascii="宋体" w:hAnsi="宋体" w:eastAsia="宋体" w:cs="宋体"/>
                <w:sz w:val="24"/>
                <w:szCs w:val="24"/>
              </w:rPr>
            </w:pPr>
            <w:r>
              <w:rPr>
                <w:rFonts w:hint="eastAsia" w:ascii="宋体" w:hAnsi="宋体" w:eastAsia="宋体" w:cs="宋体"/>
                <w:sz w:val="24"/>
                <w:szCs w:val="24"/>
              </w:rPr>
              <w:t>-</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1.5</w:t>
            </w:r>
          </w:p>
        </w:tc>
        <w:tc>
          <w:tcPr>
            <w:tcW w:w="2673" w:type="dxa"/>
            <w:shd w:val="clear" w:color="auto" w:fill="FFFFFF"/>
            <w:noWrap w:val="0"/>
            <w:vAlign w:val="center"/>
          </w:tcPr>
          <w:p>
            <w:pPr>
              <w:spacing w:line="5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中频多路分析仪</w:t>
            </w:r>
          </w:p>
        </w:tc>
        <w:tc>
          <w:tcPr>
            <w:tcW w:w="2552" w:type="dxa"/>
            <w:shd w:val="clear" w:color="auto" w:fill="FFFFFF"/>
            <w:noWrap w:val="0"/>
            <w:vAlign w:val="center"/>
          </w:tcPr>
          <w:p>
            <w:pPr>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支持同时多路窄带信号分析、解调、监听等功能，并且可独立设置每个信道的参数</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1台</w:t>
            </w:r>
          </w:p>
        </w:tc>
        <w:tc>
          <w:tcPr>
            <w:tcW w:w="2189" w:type="dxa"/>
            <w:shd w:val="clear" w:color="auto" w:fill="FFFFFF"/>
            <w:noWrap w:val="0"/>
            <w:vAlign w:val="center"/>
          </w:tcPr>
          <w:p>
            <w:pPr>
              <w:spacing w:line="50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w:t>
            </w:r>
          </w:p>
        </w:tc>
        <w:tc>
          <w:tcPr>
            <w:tcW w:w="2673" w:type="dxa"/>
            <w:shd w:val="clear" w:color="auto" w:fill="FFFFFF"/>
            <w:noWrap w:val="0"/>
            <w:vAlign w:val="center"/>
          </w:tcPr>
          <w:p>
            <w:pPr>
              <w:spacing w:line="50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sz w:val="24"/>
                <w:szCs w:val="24"/>
              </w:rPr>
              <w:t>测向子系统</w:t>
            </w:r>
          </w:p>
        </w:tc>
        <w:tc>
          <w:tcPr>
            <w:tcW w:w="2552" w:type="dxa"/>
            <w:shd w:val="clear" w:color="auto" w:fill="FFFFFF"/>
            <w:noWrap w:val="0"/>
            <w:vAlign w:val="center"/>
          </w:tcPr>
          <w:p>
            <w:pPr>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频率范围：</w:t>
            </w:r>
          </w:p>
          <w:p>
            <w:pPr>
              <w:pStyle w:val="7"/>
              <w:spacing w:line="400" w:lineRule="exact"/>
              <w:ind w:left="0" w:leftChars="0" w:firstLine="0" w:firstLineChars="0"/>
              <w:jc w:val="left"/>
              <w:rPr>
                <w:rFonts w:hint="eastAsia" w:ascii="宋体" w:hAnsi="宋体" w:eastAsia="宋体" w:cs="宋体"/>
                <w:snapToGrid/>
                <w:kern w:val="2"/>
                <w:sz w:val="24"/>
                <w:szCs w:val="24"/>
              </w:rPr>
            </w:pPr>
            <w:r>
              <w:rPr>
                <w:rFonts w:hint="eastAsia" w:ascii="宋体" w:hAnsi="宋体" w:eastAsia="宋体" w:cs="宋体"/>
                <w:snapToGrid/>
                <w:kern w:val="2"/>
                <w:sz w:val="24"/>
                <w:szCs w:val="24"/>
              </w:rPr>
              <w:t>垂直极化30-8000MHz；</w:t>
            </w:r>
          </w:p>
          <w:p>
            <w:pPr>
              <w:pStyle w:val="7"/>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rPr>
              <w:t>水平极化40-1300MHz。</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2.1</w:t>
            </w:r>
          </w:p>
        </w:tc>
        <w:tc>
          <w:tcPr>
            <w:tcW w:w="2673" w:type="dxa"/>
            <w:shd w:val="clear" w:color="auto" w:fill="FFFFFF"/>
            <w:noWrap w:val="0"/>
            <w:vAlign w:val="center"/>
          </w:tcPr>
          <w:p>
            <w:pPr>
              <w:pStyle w:val="7"/>
              <w:spacing w:line="5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rPr>
              <w:t>测向天线阵</w:t>
            </w:r>
          </w:p>
        </w:tc>
        <w:tc>
          <w:tcPr>
            <w:tcW w:w="2552" w:type="dxa"/>
            <w:shd w:val="clear" w:color="auto" w:fill="FFFFFF"/>
            <w:noWrap w:val="0"/>
            <w:vAlign w:val="center"/>
          </w:tcPr>
          <w:p>
            <w:pPr>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频率范围：</w:t>
            </w:r>
          </w:p>
          <w:p>
            <w:pPr>
              <w:pStyle w:val="7"/>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垂直极化30-8000MHz；</w:t>
            </w:r>
          </w:p>
          <w:p>
            <w:pPr>
              <w:pStyle w:val="7"/>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水平极化40-1300MHz。</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189"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含水平极化及垂直极化天线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2.2</w:t>
            </w:r>
          </w:p>
        </w:tc>
        <w:tc>
          <w:tcPr>
            <w:tcW w:w="2673" w:type="dxa"/>
            <w:shd w:val="clear" w:color="auto" w:fill="FFFFFF"/>
            <w:noWrap w:val="0"/>
            <w:vAlign w:val="center"/>
          </w:tcPr>
          <w:p>
            <w:pPr>
              <w:spacing w:line="5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测向接收机</w:t>
            </w:r>
          </w:p>
        </w:tc>
        <w:tc>
          <w:tcPr>
            <w:tcW w:w="2552" w:type="dxa"/>
            <w:shd w:val="clear" w:color="auto" w:fill="FFFFFF"/>
            <w:noWrap w:val="0"/>
            <w:vAlign w:val="center"/>
          </w:tcPr>
          <w:p>
            <w:pPr>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频率范围：20-8000MHz</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2.3</w:t>
            </w:r>
          </w:p>
        </w:tc>
        <w:tc>
          <w:tcPr>
            <w:tcW w:w="2673" w:type="dxa"/>
            <w:shd w:val="clear" w:color="auto" w:fill="FFFFFF"/>
            <w:noWrap w:val="0"/>
            <w:vAlign w:val="center"/>
          </w:tcPr>
          <w:p>
            <w:pPr>
              <w:spacing w:line="5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测向天线安装适配器及其他结构件</w:t>
            </w:r>
          </w:p>
        </w:tc>
        <w:tc>
          <w:tcPr>
            <w:tcW w:w="2552" w:type="dxa"/>
            <w:shd w:val="clear" w:color="auto" w:fill="FFFFFF"/>
            <w:noWrap w:val="0"/>
            <w:vAlign w:val="center"/>
          </w:tcPr>
          <w:p>
            <w:pPr>
              <w:spacing w:line="400" w:lineRule="exact"/>
              <w:ind w:firstLine="960" w:firstLineChars="400"/>
              <w:jc w:val="both"/>
              <w:rPr>
                <w:rFonts w:hint="eastAsia" w:ascii="宋体" w:hAnsi="宋体" w:eastAsia="宋体" w:cs="宋体"/>
                <w:sz w:val="24"/>
                <w:szCs w:val="24"/>
              </w:rPr>
            </w:pPr>
            <w:r>
              <w:rPr>
                <w:rFonts w:hint="eastAsia" w:ascii="宋体" w:hAnsi="宋体" w:eastAsia="宋体" w:cs="宋体"/>
                <w:sz w:val="24"/>
                <w:szCs w:val="24"/>
              </w:rPr>
              <w:t>-</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w:t>
            </w:r>
          </w:p>
        </w:tc>
        <w:tc>
          <w:tcPr>
            <w:tcW w:w="2673" w:type="dxa"/>
            <w:shd w:val="clear" w:color="auto" w:fill="FFFFFF"/>
            <w:noWrap w:val="0"/>
            <w:vAlign w:val="center"/>
          </w:tcPr>
          <w:p>
            <w:pPr>
              <w:spacing w:line="50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sz w:val="24"/>
                <w:szCs w:val="24"/>
              </w:rPr>
              <w:t>二类固定监测站软件</w:t>
            </w:r>
          </w:p>
        </w:tc>
        <w:tc>
          <w:tcPr>
            <w:tcW w:w="2552" w:type="dxa"/>
            <w:shd w:val="clear" w:color="auto" w:fill="FFFFFF"/>
            <w:noWrap w:val="0"/>
            <w:vAlign w:val="center"/>
          </w:tcPr>
          <w:p>
            <w:pPr>
              <w:spacing w:line="400" w:lineRule="exact"/>
              <w:ind w:firstLine="960" w:firstLineChars="400"/>
              <w:jc w:val="both"/>
              <w:rPr>
                <w:rFonts w:hint="eastAsia" w:ascii="宋体" w:hAnsi="宋体" w:eastAsia="宋体" w:cs="宋体"/>
                <w:sz w:val="24"/>
                <w:szCs w:val="24"/>
              </w:rPr>
            </w:pPr>
            <w:r>
              <w:rPr>
                <w:rFonts w:hint="eastAsia" w:ascii="宋体" w:hAnsi="宋体" w:eastAsia="宋体" w:cs="宋体"/>
                <w:sz w:val="24"/>
                <w:szCs w:val="24"/>
              </w:rPr>
              <w:t>-</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3.1</w:t>
            </w:r>
          </w:p>
        </w:tc>
        <w:tc>
          <w:tcPr>
            <w:tcW w:w="2673" w:type="dxa"/>
            <w:shd w:val="clear" w:color="auto" w:fill="FFFFFF"/>
            <w:noWrap w:val="0"/>
            <w:vAlign w:val="center"/>
          </w:tcPr>
          <w:p>
            <w:pPr>
              <w:pStyle w:val="7"/>
              <w:ind w:left="0" w:leftChars="0" w:firstLine="0" w:firstLineChars="0"/>
              <w:jc w:val="left"/>
              <w:rPr>
                <w:rFonts w:hint="eastAsia" w:ascii="宋体" w:hAnsi="宋体" w:eastAsia="宋体" w:cs="宋体"/>
                <w:snapToGrid/>
                <w:kern w:val="2"/>
                <w:sz w:val="24"/>
                <w:szCs w:val="24"/>
              </w:rPr>
            </w:pPr>
            <w:r>
              <w:rPr>
                <w:rFonts w:hint="eastAsia" w:ascii="宋体" w:hAnsi="宋体" w:eastAsia="宋体" w:cs="宋体"/>
                <w:snapToGrid/>
                <w:kern w:val="2"/>
                <w:sz w:val="24"/>
                <w:szCs w:val="24"/>
              </w:rPr>
              <w:t>底层驱动软件</w:t>
            </w:r>
          </w:p>
        </w:tc>
        <w:tc>
          <w:tcPr>
            <w:tcW w:w="2552" w:type="dxa"/>
            <w:shd w:val="clear" w:color="auto" w:fill="FFFFFF"/>
            <w:noWrap w:val="0"/>
            <w:vAlign w:val="center"/>
          </w:tcPr>
          <w:p>
            <w:pPr>
              <w:spacing w:line="400" w:lineRule="exact"/>
              <w:ind w:firstLine="960" w:firstLineChars="400"/>
              <w:jc w:val="both"/>
              <w:rPr>
                <w:rFonts w:hint="eastAsia" w:ascii="宋体" w:hAnsi="宋体" w:eastAsia="宋体" w:cs="宋体"/>
                <w:sz w:val="24"/>
                <w:szCs w:val="24"/>
              </w:rPr>
            </w:pPr>
            <w:r>
              <w:rPr>
                <w:rFonts w:hint="eastAsia" w:ascii="宋体" w:hAnsi="宋体" w:eastAsia="宋体" w:cs="宋体"/>
                <w:sz w:val="24"/>
                <w:szCs w:val="24"/>
              </w:rPr>
              <w:t>-</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3.2</w:t>
            </w:r>
          </w:p>
        </w:tc>
        <w:tc>
          <w:tcPr>
            <w:tcW w:w="2673" w:type="dxa"/>
            <w:shd w:val="clear" w:color="auto" w:fill="FFFFFF"/>
            <w:noWrap w:val="0"/>
            <w:vAlign w:val="center"/>
          </w:tcPr>
          <w:p>
            <w:pPr>
              <w:pStyle w:val="7"/>
              <w:ind w:left="0" w:leftChars="0" w:firstLine="0" w:firstLineChars="0"/>
              <w:jc w:val="left"/>
              <w:rPr>
                <w:rFonts w:hint="eastAsia" w:ascii="宋体" w:hAnsi="宋体" w:eastAsia="宋体" w:cs="宋体"/>
                <w:snapToGrid/>
                <w:kern w:val="2"/>
                <w:sz w:val="24"/>
                <w:szCs w:val="24"/>
              </w:rPr>
            </w:pPr>
            <w:r>
              <w:rPr>
                <w:rFonts w:hint="eastAsia" w:ascii="宋体" w:hAnsi="宋体" w:eastAsia="宋体" w:cs="宋体"/>
                <w:snapToGrid/>
                <w:kern w:val="2"/>
                <w:sz w:val="24"/>
                <w:szCs w:val="24"/>
              </w:rPr>
              <w:t>无线电监测测向软件</w:t>
            </w:r>
          </w:p>
        </w:tc>
        <w:tc>
          <w:tcPr>
            <w:tcW w:w="2552" w:type="dxa"/>
            <w:shd w:val="clear" w:color="auto" w:fill="FFFFFF"/>
            <w:noWrap w:val="0"/>
            <w:vAlign w:val="center"/>
          </w:tcPr>
          <w:p>
            <w:pPr>
              <w:spacing w:line="400" w:lineRule="exact"/>
              <w:ind w:firstLine="960" w:firstLineChars="400"/>
              <w:jc w:val="both"/>
              <w:rPr>
                <w:rFonts w:hint="eastAsia" w:ascii="宋体" w:hAnsi="宋体" w:eastAsia="宋体" w:cs="宋体"/>
                <w:sz w:val="24"/>
                <w:szCs w:val="24"/>
              </w:rPr>
            </w:pPr>
            <w:r>
              <w:rPr>
                <w:rFonts w:hint="eastAsia" w:ascii="宋体" w:hAnsi="宋体" w:eastAsia="宋体" w:cs="宋体"/>
                <w:sz w:val="24"/>
                <w:szCs w:val="24"/>
              </w:rPr>
              <w:t>-</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3.3</w:t>
            </w:r>
          </w:p>
        </w:tc>
        <w:tc>
          <w:tcPr>
            <w:tcW w:w="2673" w:type="dxa"/>
            <w:shd w:val="clear" w:color="auto" w:fill="FFFFFF"/>
            <w:noWrap w:val="0"/>
            <w:vAlign w:val="center"/>
          </w:tcPr>
          <w:p>
            <w:pPr>
              <w:pStyle w:val="7"/>
              <w:ind w:left="0" w:leftChars="0" w:firstLine="0" w:firstLineChars="0"/>
              <w:jc w:val="left"/>
              <w:rPr>
                <w:rFonts w:hint="eastAsia" w:ascii="宋体" w:hAnsi="宋体" w:eastAsia="宋体" w:cs="宋体"/>
                <w:snapToGrid/>
                <w:kern w:val="2"/>
                <w:sz w:val="24"/>
                <w:szCs w:val="24"/>
              </w:rPr>
            </w:pPr>
            <w:r>
              <w:rPr>
                <w:rFonts w:hint="eastAsia" w:ascii="宋体" w:hAnsi="宋体" w:eastAsia="宋体" w:cs="宋体"/>
                <w:snapToGrid/>
                <w:kern w:val="2"/>
                <w:sz w:val="24"/>
                <w:szCs w:val="24"/>
              </w:rPr>
              <w:t>原子化封装服务</w:t>
            </w:r>
          </w:p>
        </w:tc>
        <w:tc>
          <w:tcPr>
            <w:tcW w:w="2552" w:type="dxa"/>
            <w:shd w:val="clear" w:color="auto" w:fill="FFFFFF"/>
            <w:noWrap w:val="0"/>
            <w:vAlign w:val="center"/>
          </w:tcPr>
          <w:p>
            <w:pPr>
              <w:pStyle w:val="7"/>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rPr>
              <w:t>依据YD/T 3700.3-2020《超短波监测管理一体化平台技术规范第3部分：设备操作服务》进行监测站原子化封装服务，并完成与建设单位无线电管理一体化平台的互联互通，含服务封装及调试。</w:t>
            </w:r>
          </w:p>
        </w:tc>
        <w:tc>
          <w:tcPr>
            <w:tcW w:w="992"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w:t>
            </w:r>
          </w:p>
        </w:tc>
        <w:tc>
          <w:tcPr>
            <w:tcW w:w="2673" w:type="dxa"/>
            <w:shd w:val="clear" w:color="auto" w:fill="FFFFFF"/>
            <w:noWrap w:val="0"/>
            <w:vAlign w:val="center"/>
          </w:tcPr>
          <w:p>
            <w:pPr>
              <w:pStyle w:val="7"/>
              <w:ind w:left="0" w:leftChars="0" w:firstLine="0" w:firstLineChars="0"/>
              <w:jc w:val="left"/>
              <w:rPr>
                <w:rFonts w:hint="eastAsia" w:ascii="宋体" w:hAnsi="宋体" w:eastAsia="宋体" w:cs="宋体"/>
                <w:snapToGrid/>
                <w:kern w:val="2"/>
                <w:sz w:val="24"/>
                <w:szCs w:val="24"/>
              </w:rPr>
            </w:pPr>
            <w:r>
              <w:rPr>
                <w:rFonts w:hint="eastAsia" w:ascii="宋体" w:hAnsi="宋体" w:eastAsia="宋体" w:cs="宋体"/>
                <w:bCs/>
                <w:sz w:val="24"/>
                <w:szCs w:val="24"/>
              </w:rPr>
              <w:t>集成与联网控制设备</w:t>
            </w:r>
          </w:p>
        </w:tc>
        <w:tc>
          <w:tcPr>
            <w:tcW w:w="2552" w:type="dxa"/>
            <w:shd w:val="clear" w:color="auto" w:fill="FFFFFF"/>
            <w:noWrap w:val="0"/>
            <w:vAlign w:val="center"/>
          </w:tcPr>
          <w:p>
            <w:pPr>
              <w:spacing w:line="400" w:lineRule="exact"/>
              <w:ind w:firstLine="960" w:firstLineChars="400"/>
              <w:jc w:val="both"/>
              <w:rPr>
                <w:rFonts w:hint="eastAsia" w:ascii="宋体" w:hAnsi="宋体" w:eastAsia="宋体" w:cs="宋体"/>
                <w:sz w:val="24"/>
                <w:szCs w:val="24"/>
              </w:rPr>
            </w:pPr>
            <w:r>
              <w:rPr>
                <w:rFonts w:hint="eastAsia" w:ascii="宋体" w:hAnsi="宋体" w:eastAsia="宋体" w:cs="宋体"/>
                <w:sz w:val="24"/>
                <w:szCs w:val="24"/>
              </w:rPr>
              <w:t>-</w:t>
            </w:r>
          </w:p>
        </w:tc>
        <w:tc>
          <w:tcPr>
            <w:tcW w:w="992" w:type="dxa"/>
            <w:shd w:val="clear" w:color="auto" w:fill="FFFFFF"/>
            <w:noWrap w:val="0"/>
            <w:vAlign w:val="center"/>
          </w:tcPr>
          <w:p>
            <w:pPr>
              <w:pStyle w:val="7"/>
              <w:ind w:left="0" w:leftChars="0" w:firstLine="0" w:firstLineChars="0"/>
              <w:jc w:val="both"/>
              <w:rPr>
                <w:rFonts w:hint="eastAsia" w:ascii="宋体" w:hAnsi="宋体" w:eastAsia="宋体" w:cs="宋体"/>
                <w:snapToGrid/>
                <w:kern w:val="2"/>
                <w:sz w:val="24"/>
                <w:szCs w:val="24"/>
              </w:rPr>
            </w:pPr>
            <w:r>
              <w:rPr>
                <w:rFonts w:hint="eastAsia" w:ascii="宋体" w:hAnsi="宋体" w:eastAsia="宋体" w:cs="宋体"/>
                <w:snapToGrid/>
                <w:kern w:val="2"/>
                <w:sz w:val="24"/>
                <w:szCs w:val="24"/>
              </w:rPr>
              <w:t>1台</w:t>
            </w:r>
          </w:p>
        </w:tc>
        <w:tc>
          <w:tcPr>
            <w:tcW w:w="2189"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含各类传感器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4.1</w:t>
            </w:r>
          </w:p>
        </w:tc>
        <w:tc>
          <w:tcPr>
            <w:tcW w:w="2673" w:type="dxa"/>
            <w:shd w:val="clear" w:color="auto" w:fill="FFFFFF"/>
            <w:noWrap w:val="0"/>
            <w:vAlign w:val="center"/>
          </w:tcPr>
          <w:p>
            <w:pPr>
              <w:pStyle w:val="7"/>
              <w:ind w:left="0" w:leftChars="0" w:firstLine="0" w:firstLineChars="0"/>
              <w:jc w:val="left"/>
              <w:rPr>
                <w:rFonts w:hint="eastAsia" w:ascii="宋体" w:hAnsi="宋体" w:eastAsia="宋体" w:cs="宋体"/>
                <w:snapToGrid/>
                <w:kern w:val="2"/>
                <w:sz w:val="24"/>
                <w:szCs w:val="24"/>
              </w:rPr>
            </w:pPr>
            <w:r>
              <w:rPr>
                <w:rFonts w:hint="eastAsia" w:ascii="宋体" w:hAnsi="宋体" w:eastAsia="宋体" w:cs="宋体"/>
                <w:snapToGrid/>
                <w:kern w:val="2"/>
                <w:sz w:val="24"/>
                <w:szCs w:val="24"/>
              </w:rPr>
              <w:t>智能远程控制器</w:t>
            </w:r>
          </w:p>
        </w:tc>
        <w:tc>
          <w:tcPr>
            <w:tcW w:w="2552" w:type="dxa"/>
            <w:shd w:val="clear" w:color="auto" w:fill="FFFFFF"/>
            <w:noWrap w:val="0"/>
            <w:vAlign w:val="center"/>
          </w:tcPr>
          <w:p>
            <w:pPr>
              <w:pStyle w:val="7"/>
              <w:spacing w:line="400" w:lineRule="exact"/>
              <w:ind w:left="0" w:leftChars="0" w:firstLine="0" w:firstLineChars="0"/>
              <w:jc w:val="left"/>
              <w:rPr>
                <w:rFonts w:hint="eastAsia" w:ascii="宋体" w:hAnsi="宋体" w:eastAsia="宋体" w:cs="宋体"/>
                <w:snapToGrid/>
                <w:kern w:val="2"/>
                <w:sz w:val="24"/>
                <w:szCs w:val="24"/>
              </w:rPr>
            </w:pPr>
            <w:r>
              <w:rPr>
                <w:rFonts w:hint="eastAsia" w:ascii="宋体" w:hAnsi="宋体" w:eastAsia="宋体" w:cs="宋体"/>
                <w:snapToGrid/>
                <w:kern w:val="2"/>
                <w:sz w:val="24"/>
                <w:szCs w:val="24"/>
              </w:rPr>
              <w:t>智能机柜排插电源</w:t>
            </w:r>
          </w:p>
        </w:tc>
        <w:tc>
          <w:tcPr>
            <w:tcW w:w="992" w:type="dxa"/>
            <w:shd w:val="clear" w:color="auto" w:fill="FFFFFF"/>
            <w:noWrap w:val="0"/>
            <w:vAlign w:val="center"/>
          </w:tcPr>
          <w:p>
            <w:pPr>
              <w:pStyle w:val="7"/>
              <w:ind w:left="0" w:leftChars="0" w:firstLine="0" w:firstLineChars="0"/>
              <w:jc w:val="both"/>
              <w:rPr>
                <w:rFonts w:hint="eastAsia" w:ascii="宋体" w:hAnsi="宋体" w:eastAsia="宋体" w:cs="宋体"/>
                <w:snapToGrid/>
                <w:kern w:val="2"/>
                <w:sz w:val="24"/>
                <w:szCs w:val="24"/>
              </w:rPr>
            </w:pPr>
            <w:r>
              <w:rPr>
                <w:rFonts w:hint="eastAsia" w:ascii="宋体" w:hAnsi="宋体" w:eastAsia="宋体" w:cs="宋体"/>
                <w:snapToGrid/>
                <w:kern w:val="2"/>
                <w:sz w:val="24"/>
                <w:szCs w:val="24"/>
              </w:rPr>
              <w:t>1个</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4.2</w:t>
            </w:r>
          </w:p>
        </w:tc>
        <w:tc>
          <w:tcPr>
            <w:tcW w:w="2673" w:type="dxa"/>
            <w:shd w:val="clear" w:color="auto" w:fill="FFFFFF"/>
            <w:noWrap w:val="0"/>
            <w:vAlign w:val="center"/>
          </w:tcPr>
          <w:p>
            <w:pPr>
              <w:pStyle w:val="7"/>
              <w:ind w:left="0" w:leftChars="0" w:firstLine="0" w:firstLineChars="0"/>
              <w:jc w:val="left"/>
              <w:rPr>
                <w:rFonts w:hint="eastAsia" w:ascii="宋体" w:hAnsi="宋体" w:eastAsia="宋体" w:cs="宋体"/>
                <w:snapToGrid/>
                <w:kern w:val="2"/>
                <w:sz w:val="24"/>
                <w:szCs w:val="24"/>
              </w:rPr>
            </w:pPr>
            <w:r>
              <w:rPr>
                <w:rFonts w:hint="eastAsia" w:ascii="宋体" w:hAnsi="宋体" w:eastAsia="宋体" w:cs="宋体"/>
                <w:snapToGrid/>
                <w:kern w:val="2"/>
                <w:sz w:val="24"/>
                <w:szCs w:val="24"/>
              </w:rPr>
              <w:t>工控机</w:t>
            </w:r>
          </w:p>
        </w:tc>
        <w:tc>
          <w:tcPr>
            <w:tcW w:w="2552" w:type="dxa"/>
            <w:shd w:val="clear" w:color="auto" w:fill="FFFFFF"/>
            <w:noWrap w:val="0"/>
            <w:vAlign w:val="center"/>
          </w:tcPr>
          <w:p>
            <w:pPr>
              <w:pStyle w:val="7"/>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rPr>
              <w:t>i7处理器/内存16G/硬盘2T，含蓝牙鼠标键盘，专业版操作系统正版，office正版</w:t>
            </w:r>
          </w:p>
        </w:tc>
        <w:tc>
          <w:tcPr>
            <w:tcW w:w="992" w:type="dxa"/>
            <w:shd w:val="clear" w:color="auto" w:fill="FFFFFF"/>
            <w:noWrap w:val="0"/>
            <w:vAlign w:val="center"/>
          </w:tcPr>
          <w:p>
            <w:pPr>
              <w:pStyle w:val="7"/>
              <w:ind w:left="0" w:leftChars="0" w:firstLine="0" w:firstLineChars="0"/>
              <w:jc w:val="both"/>
              <w:rPr>
                <w:rFonts w:hint="eastAsia" w:ascii="宋体" w:hAnsi="宋体" w:eastAsia="宋体" w:cs="宋体"/>
                <w:snapToGrid/>
                <w:kern w:val="2"/>
                <w:sz w:val="24"/>
                <w:szCs w:val="24"/>
              </w:rPr>
            </w:pPr>
            <w:r>
              <w:rPr>
                <w:rFonts w:hint="eastAsia" w:ascii="宋体" w:hAnsi="宋体" w:eastAsia="宋体" w:cs="宋体"/>
                <w:snapToGrid/>
                <w:kern w:val="2"/>
                <w:sz w:val="24"/>
                <w:szCs w:val="24"/>
              </w:rPr>
              <w:t>1套</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4.3</w:t>
            </w:r>
          </w:p>
        </w:tc>
        <w:tc>
          <w:tcPr>
            <w:tcW w:w="2673" w:type="dxa"/>
            <w:shd w:val="clear" w:color="auto" w:fill="FFFFFF"/>
            <w:noWrap w:val="0"/>
            <w:vAlign w:val="center"/>
          </w:tcPr>
          <w:p>
            <w:pPr>
              <w:snapToGrid w:val="0"/>
              <w:spacing w:line="312"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交换机</w:t>
            </w:r>
          </w:p>
        </w:tc>
        <w:tc>
          <w:tcPr>
            <w:tcW w:w="2552"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千兆网络交换机</w:t>
            </w:r>
          </w:p>
        </w:tc>
        <w:tc>
          <w:tcPr>
            <w:tcW w:w="992" w:type="dxa"/>
            <w:shd w:val="clear" w:color="auto" w:fill="FFFFFF"/>
            <w:noWrap w:val="0"/>
            <w:vAlign w:val="center"/>
          </w:tcPr>
          <w:p>
            <w:pPr>
              <w:snapToGrid w:val="0"/>
              <w:spacing w:line="312"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1台</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4.4</w:t>
            </w:r>
          </w:p>
        </w:tc>
        <w:tc>
          <w:tcPr>
            <w:tcW w:w="2673" w:type="dxa"/>
            <w:shd w:val="clear" w:color="auto" w:fill="FFFFFF"/>
            <w:noWrap w:val="0"/>
            <w:vAlign w:val="center"/>
          </w:tcPr>
          <w:p>
            <w:pPr>
              <w:snapToGrid w:val="0"/>
              <w:spacing w:line="312"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机柜</w:t>
            </w:r>
          </w:p>
        </w:tc>
        <w:tc>
          <w:tcPr>
            <w:tcW w:w="2552"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标准网络机柜</w:t>
            </w:r>
          </w:p>
        </w:tc>
        <w:tc>
          <w:tcPr>
            <w:tcW w:w="992" w:type="dxa"/>
            <w:shd w:val="clear" w:color="auto" w:fill="FFFFFF"/>
            <w:noWrap w:val="0"/>
            <w:vAlign w:val="center"/>
          </w:tcPr>
          <w:p>
            <w:pPr>
              <w:snapToGrid w:val="0"/>
              <w:spacing w:line="312"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1个</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4.5</w:t>
            </w:r>
          </w:p>
        </w:tc>
        <w:tc>
          <w:tcPr>
            <w:tcW w:w="2673" w:type="dxa"/>
            <w:shd w:val="clear" w:color="auto" w:fill="FFFFFF"/>
            <w:noWrap w:val="0"/>
            <w:vAlign w:val="center"/>
          </w:tcPr>
          <w:p>
            <w:pPr>
              <w:snapToGrid w:val="0"/>
              <w:spacing w:line="312"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防雷器套件</w:t>
            </w:r>
          </w:p>
        </w:tc>
        <w:tc>
          <w:tcPr>
            <w:tcW w:w="2552"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包含网络、射频、电源、天馈控制防雷</w:t>
            </w:r>
          </w:p>
        </w:tc>
        <w:tc>
          <w:tcPr>
            <w:tcW w:w="992" w:type="dxa"/>
            <w:shd w:val="clear" w:color="auto" w:fill="FFFFFF"/>
            <w:noWrap w:val="0"/>
            <w:vAlign w:val="center"/>
          </w:tcPr>
          <w:p>
            <w:pPr>
              <w:snapToGrid w:val="0"/>
              <w:spacing w:line="312"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4.6</w:t>
            </w:r>
          </w:p>
        </w:tc>
        <w:tc>
          <w:tcPr>
            <w:tcW w:w="2673" w:type="dxa"/>
            <w:shd w:val="clear" w:color="auto" w:fill="FFFFFF"/>
            <w:noWrap w:val="0"/>
            <w:vAlign w:val="center"/>
          </w:tcPr>
          <w:p>
            <w:pPr>
              <w:snapToGrid w:val="0"/>
              <w:spacing w:line="312"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环境监测系统</w:t>
            </w:r>
          </w:p>
        </w:tc>
        <w:tc>
          <w:tcPr>
            <w:tcW w:w="2552"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定时对电源及环境参数（温度、湿度、电压、电流等）进行采集，并把相关数据上报到计算机进行处理</w:t>
            </w:r>
          </w:p>
        </w:tc>
        <w:tc>
          <w:tcPr>
            <w:tcW w:w="992" w:type="dxa"/>
            <w:shd w:val="clear" w:color="auto" w:fill="FFFFFF"/>
            <w:noWrap w:val="0"/>
            <w:vAlign w:val="center"/>
          </w:tcPr>
          <w:p>
            <w:pPr>
              <w:snapToGrid w:val="0"/>
              <w:spacing w:line="312"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2189"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一旦发现出现异常情况，将及时报警信息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4.7</w:t>
            </w:r>
          </w:p>
        </w:tc>
        <w:tc>
          <w:tcPr>
            <w:tcW w:w="2673" w:type="dxa"/>
            <w:shd w:val="clear" w:color="auto" w:fill="FFFFFF"/>
            <w:noWrap w:val="0"/>
            <w:vAlign w:val="center"/>
          </w:tcPr>
          <w:p>
            <w:pPr>
              <w:snapToGrid w:val="0"/>
              <w:spacing w:line="312"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电源系统</w:t>
            </w:r>
          </w:p>
        </w:tc>
        <w:tc>
          <w:tcPr>
            <w:tcW w:w="2552"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供电单元包括市电和不间断电源两种，市电供应中断可自动切换至不间断电源供电。电源系统具有稳压功能，防止市电不稳损坏设备。配置的蓄电池应满足外部市电电源供电中断后最低8小时的后备供电需求。UPS输出交流电压220V±3％，频率50Hz±1Hz。</w:t>
            </w:r>
          </w:p>
        </w:tc>
        <w:tc>
          <w:tcPr>
            <w:tcW w:w="992" w:type="dxa"/>
            <w:shd w:val="clear" w:color="auto" w:fill="FFFFFF"/>
            <w:noWrap w:val="0"/>
            <w:vAlign w:val="center"/>
          </w:tcPr>
          <w:p>
            <w:pPr>
              <w:snapToGrid w:val="0"/>
              <w:spacing w:line="312"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1套</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8</w:t>
            </w:r>
          </w:p>
        </w:tc>
        <w:tc>
          <w:tcPr>
            <w:tcW w:w="2673" w:type="dxa"/>
            <w:shd w:val="clear" w:color="auto" w:fill="FFFFFF"/>
            <w:noWrap w:val="0"/>
            <w:vAlign w:val="center"/>
          </w:tcPr>
          <w:p>
            <w:pPr>
              <w:snapToGrid w:val="0"/>
              <w:spacing w:line="312"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视频图像系统</w:t>
            </w:r>
          </w:p>
        </w:tc>
        <w:tc>
          <w:tcPr>
            <w:tcW w:w="2552"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摄像机采用300万像素或以上日夜型网络摄像机，视频压缩标准支持H.265 / H.264/ MJPEG，支持Micro SD/SDHC /SDXC卡断网本地存储，支持POE连接。</w:t>
            </w:r>
          </w:p>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硬盘录像设备采用标准机架式，支持H.264、H.265解码，支持远程联网和控制，支持POE摄像机，内置监控专用硬盘，硬盘容量满足不低于6个月的监控视频图像存储需求</w:t>
            </w:r>
          </w:p>
        </w:tc>
        <w:tc>
          <w:tcPr>
            <w:tcW w:w="992" w:type="dxa"/>
            <w:shd w:val="clear" w:color="auto" w:fill="FFFFFF"/>
            <w:noWrap w:val="0"/>
            <w:vAlign w:val="center"/>
          </w:tcPr>
          <w:p>
            <w:pPr>
              <w:pStyle w:val="7"/>
              <w:ind w:left="0" w:leftChars="0" w:firstLine="0" w:firstLineChars="0"/>
              <w:jc w:val="both"/>
              <w:rPr>
                <w:rFonts w:hint="eastAsia" w:ascii="宋体" w:hAnsi="宋体" w:eastAsia="宋体" w:cs="宋体"/>
                <w:snapToGrid/>
                <w:kern w:val="2"/>
                <w:sz w:val="24"/>
                <w:szCs w:val="24"/>
              </w:rPr>
            </w:pPr>
            <w:r>
              <w:rPr>
                <w:rFonts w:hint="eastAsia" w:ascii="宋体" w:hAnsi="宋体" w:eastAsia="宋体" w:cs="宋体"/>
                <w:snapToGrid/>
                <w:kern w:val="2"/>
                <w:sz w:val="24"/>
                <w:szCs w:val="24"/>
              </w:rPr>
              <w:t>1台</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5</w:t>
            </w:r>
          </w:p>
        </w:tc>
        <w:tc>
          <w:tcPr>
            <w:tcW w:w="2673" w:type="dxa"/>
            <w:shd w:val="clear" w:color="auto" w:fill="FFFFFF"/>
            <w:noWrap w:val="0"/>
            <w:vAlign w:val="center"/>
          </w:tcPr>
          <w:p>
            <w:pPr>
              <w:snapToGrid w:val="0"/>
              <w:spacing w:line="312"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测试验证</w:t>
            </w:r>
          </w:p>
        </w:tc>
        <w:tc>
          <w:tcPr>
            <w:tcW w:w="2552" w:type="dxa"/>
            <w:shd w:val="clear" w:color="auto" w:fill="FFFFFF"/>
            <w:noWrap w:val="0"/>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992" w:type="dxa"/>
            <w:shd w:val="clear" w:color="auto" w:fill="FFFFFF"/>
            <w:noWrap w:val="0"/>
            <w:vAlign w:val="center"/>
          </w:tcPr>
          <w:p>
            <w:pPr>
              <w:pStyle w:val="7"/>
              <w:ind w:left="0" w:leftChars="0" w:firstLine="0" w:firstLineChars="0"/>
              <w:jc w:val="both"/>
              <w:rPr>
                <w:rFonts w:hint="eastAsia" w:ascii="宋体" w:hAnsi="宋体" w:eastAsia="宋体" w:cs="宋体"/>
                <w:snapToGrid/>
                <w:kern w:val="2"/>
                <w:sz w:val="24"/>
                <w:szCs w:val="24"/>
              </w:rPr>
            </w:pPr>
            <w:r>
              <w:rPr>
                <w:rFonts w:hint="eastAsia" w:ascii="宋体" w:hAnsi="宋体" w:eastAsia="宋体" w:cs="宋体"/>
                <w:snapToGrid/>
                <w:kern w:val="2"/>
                <w:sz w:val="24"/>
                <w:szCs w:val="24"/>
              </w:rPr>
              <w:t>1</w:t>
            </w:r>
          </w:p>
        </w:tc>
        <w:tc>
          <w:tcPr>
            <w:tcW w:w="2189" w:type="dxa"/>
            <w:shd w:val="clear" w:color="auto" w:fill="FFFFFF"/>
            <w:noWrap w:val="0"/>
            <w:vAlign w:val="center"/>
          </w:tcPr>
          <w:p>
            <w:pPr>
              <w:spacing w:line="5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5.1</w:t>
            </w:r>
          </w:p>
        </w:tc>
        <w:tc>
          <w:tcPr>
            <w:tcW w:w="2673" w:type="dxa"/>
            <w:shd w:val="clear" w:color="auto" w:fill="FFFFFF"/>
            <w:noWrap w:val="0"/>
            <w:vAlign w:val="center"/>
          </w:tcPr>
          <w:p>
            <w:pPr>
              <w:snapToGrid w:val="0"/>
              <w:spacing w:line="312"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二类固定监测站及所含接收机</w:t>
            </w:r>
          </w:p>
        </w:tc>
        <w:tc>
          <w:tcPr>
            <w:tcW w:w="2552"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通过第三方检测机构（获得CNAS(中国合格评定国家认可委员会)和CMA（中国计量认证）认可的）的测试验证并出具正式检测报告</w:t>
            </w:r>
          </w:p>
        </w:tc>
        <w:tc>
          <w:tcPr>
            <w:tcW w:w="992" w:type="dxa"/>
            <w:shd w:val="clear" w:color="auto" w:fill="FFFFFF"/>
            <w:noWrap w:val="0"/>
            <w:vAlign w:val="center"/>
          </w:tcPr>
          <w:p>
            <w:pPr>
              <w:pStyle w:val="7"/>
              <w:ind w:left="0" w:leftChars="0" w:firstLine="0" w:firstLineChars="0"/>
              <w:jc w:val="both"/>
              <w:rPr>
                <w:rFonts w:hint="eastAsia" w:ascii="宋体" w:hAnsi="宋体" w:eastAsia="宋体" w:cs="宋体"/>
                <w:snapToGrid/>
                <w:kern w:val="2"/>
                <w:sz w:val="24"/>
                <w:szCs w:val="24"/>
              </w:rPr>
            </w:pPr>
            <w:r>
              <w:rPr>
                <w:rFonts w:hint="eastAsia" w:ascii="宋体" w:hAnsi="宋体" w:eastAsia="宋体" w:cs="宋体"/>
                <w:snapToGrid/>
                <w:kern w:val="2"/>
                <w:sz w:val="24"/>
                <w:szCs w:val="24"/>
              </w:rPr>
              <w:t>1</w:t>
            </w:r>
          </w:p>
        </w:tc>
        <w:tc>
          <w:tcPr>
            <w:tcW w:w="2189" w:type="dxa"/>
            <w:shd w:val="clear" w:color="auto" w:fill="FFFFFF"/>
            <w:noWrap w:val="0"/>
            <w:vAlign w:val="center"/>
          </w:tcPr>
          <w:p>
            <w:pPr>
              <w:snapToGrid w:val="0"/>
              <w:spacing w:line="312"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 二类固定监测站依据GB/T34089-2017《VHF/UHF无线电监测测向系统开场测试参数和测试方法》与行业规范进行测试验证的内容至少包括：监测灵敏度、场强测量精度、频率测量精度、测向灵敏度、测向精度、瞬时信号监测能力、瞬时信号测向能力和天馈系统驻波比等指标；</w:t>
            </w:r>
          </w:p>
          <w:p>
            <w:pPr>
              <w:snapToGrid w:val="0"/>
              <w:spacing w:line="312"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2） 二类固定监测站所含接收机依据GB/T32401-2015《VHF/UHF频段无线电监测接收机技术要求及测试方法》与行业规范进行测试验证的内容至少包括：监测灵敏度、解调灵敏度、电平测量误差、频率准确度、二阶截断点、三阶截断点、中频干扰抑制比、镜频干扰抑制比、接收机杂散发射和扫描速度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5.2</w:t>
            </w:r>
          </w:p>
        </w:tc>
        <w:tc>
          <w:tcPr>
            <w:tcW w:w="2673" w:type="dxa"/>
            <w:shd w:val="clear" w:color="auto" w:fill="FFFFFF"/>
            <w:noWrap w:val="0"/>
            <w:vAlign w:val="center"/>
          </w:tcPr>
          <w:p>
            <w:pPr>
              <w:snapToGrid w:val="0"/>
              <w:spacing w:line="312"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二类固定监测站软件</w:t>
            </w:r>
          </w:p>
        </w:tc>
        <w:tc>
          <w:tcPr>
            <w:tcW w:w="2552"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通过第三方国家级权威检测机构的测试验证并出具正式检测报告</w:t>
            </w:r>
          </w:p>
        </w:tc>
        <w:tc>
          <w:tcPr>
            <w:tcW w:w="992" w:type="dxa"/>
            <w:shd w:val="clear" w:color="auto" w:fill="FFFFFF"/>
            <w:noWrap w:val="0"/>
            <w:vAlign w:val="center"/>
          </w:tcPr>
          <w:p>
            <w:pPr>
              <w:pStyle w:val="7"/>
              <w:ind w:left="0" w:leftChars="0" w:firstLine="0" w:firstLineChars="0"/>
              <w:jc w:val="both"/>
              <w:rPr>
                <w:rFonts w:hint="eastAsia" w:ascii="宋体" w:hAnsi="宋体" w:eastAsia="宋体" w:cs="宋体"/>
                <w:snapToGrid/>
                <w:kern w:val="2"/>
                <w:sz w:val="24"/>
                <w:szCs w:val="24"/>
              </w:rPr>
            </w:pPr>
            <w:r>
              <w:rPr>
                <w:rFonts w:hint="eastAsia" w:ascii="宋体" w:hAnsi="宋体" w:eastAsia="宋体" w:cs="宋体"/>
                <w:snapToGrid/>
                <w:kern w:val="2"/>
                <w:sz w:val="24"/>
                <w:szCs w:val="24"/>
              </w:rPr>
              <w:t>1</w:t>
            </w:r>
          </w:p>
        </w:tc>
        <w:tc>
          <w:tcPr>
            <w:tcW w:w="2189" w:type="dxa"/>
            <w:shd w:val="clear" w:color="auto" w:fill="FFFFFF"/>
            <w:noWrap w:val="0"/>
            <w:vAlign w:val="center"/>
          </w:tcPr>
          <w:p>
            <w:pPr>
              <w:spacing w:line="50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测试验证的内容应包括YD/T 3700.3-2020《超短波监测管理一体化平台技术规范第3部分：设备操作服务》中的全部测试项内容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6</w:t>
            </w:r>
          </w:p>
        </w:tc>
        <w:tc>
          <w:tcPr>
            <w:tcW w:w="2673" w:type="dxa"/>
            <w:shd w:val="clear" w:color="auto" w:fill="FFFFFF"/>
            <w:noWrap w:val="0"/>
            <w:vAlign w:val="center"/>
          </w:tcPr>
          <w:p>
            <w:pPr>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安装调试</w:t>
            </w:r>
          </w:p>
        </w:tc>
        <w:tc>
          <w:tcPr>
            <w:tcW w:w="2552" w:type="dxa"/>
            <w:shd w:val="clear" w:color="auto" w:fill="FFFFFF"/>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992"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189" w:type="dxa"/>
            <w:shd w:val="clear" w:color="auto" w:fill="FFFFFF"/>
            <w:noWrap w:val="0"/>
            <w:vAlign w:val="center"/>
          </w:tcPr>
          <w:p>
            <w:pPr>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6.1</w:t>
            </w:r>
          </w:p>
        </w:tc>
        <w:tc>
          <w:tcPr>
            <w:tcW w:w="2673" w:type="dxa"/>
            <w:shd w:val="clear" w:color="auto" w:fill="FFFFFF"/>
            <w:noWrap w:val="0"/>
            <w:vAlign w:val="center"/>
          </w:tcPr>
          <w:p>
            <w:pPr>
              <w:spacing w:line="24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设备安装</w:t>
            </w:r>
          </w:p>
        </w:tc>
        <w:tc>
          <w:tcPr>
            <w:tcW w:w="2552"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设备安装时须做好站址周边的电磁兼容，天线等设备须做好抗风、防雾、防雷电，满足可靠性要求</w:t>
            </w:r>
          </w:p>
        </w:tc>
        <w:tc>
          <w:tcPr>
            <w:tcW w:w="992"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189" w:type="dxa"/>
            <w:shd w:val="clear" w:color="auto" w:fill="FFFFFF"/>
            <w:noWrap w:val="0"/>
            <w:vAlign w:val="center"/>
          </w:tcPr>
          <w:p>
            <w:pPr>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6.2</w:t>
            </w:r>
          </w:p>
        </w:tc>
        <w:tc>
          <w:tcPr>
            <w:tcW w:w="2673" w:type="dxa"/>
            <w:shd w:val="clear" w:color="auto" w:fill="FFFFFF"/>
            <w:noWrap w:val="0"/>
            <w:vAlign w:val="center"/>
          </w:tcPr>
          <w:p>
            <w:pPr>
              <w:snapToGrid w:val="0"/>
              <w:spacing w:line="312"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一体化平台系统调试</w:t>
            </w:r>
          </w:p>
        </w:tc>
        <w:tc>
          <w:tcPr>
            <w:tcW w:w="2552" w:type="dxa"/>
            <w:shd w:val="clear" w:color="auto" w:fill="FFFFFF"/>
            <w:noWrap w:val="0"/>
            <w:vAlign w:val="center"/>
          </w:tcPr>
          <w:p>
            <w:pPr>
              <w:snapToGrid w:val="0"/>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针对设备操作服务接口、环境监测接口等的调试和对接服务</w:t>
            </w:r>
          </w:p>
        </w:tc>
        <w:tc>
          <w:tcPr>
            <w:tcW w:w="992" w:type="dxa"/>
            <w:shd w:val="clear" w:color="auto" w:fill="FFFFFF"/>
            <w:noWrap w:val="0"/>
            <w:vAlign w:val="center"/>
          </w:tcPr>
          <w:p>
            <w:pPr>
              <w:spacing w:line="24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189" w:type="dxa"/>
            <w:shd w:val="clear" w:color="auto" w:fill="FFFFFF"/>
            <w:noWrap w:val="0"/>
            <w:vAlign w:val="center"/>
          </w:tcPr>
          <w:p>
            <w:pPr>
              <w:spacing w:line="240" w:lineRule="auto"/>
              <w:jc w:val="center"/>
              <w:rPr>
                <w:rFonts w:hint="eastAsia" w:ascii="宋体" w:hAnsi="宋体" w:eastAsia="宋体" w:cs="宋体"/>
                <w:sz w:val="24"/>
                <w:szCs w:val="24"/>
              </w:rPr>
            </w:pPr>
          </w:p>
        </w:tc>
      </w:tr>
    </w:tbl>
    <w:p>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四、二类固定监测站功能</w:t>
      </w:r>
      <w:bookmarkEnd w:id="0"/>
      <w:bookmarkEnd w:id="1"/>
    </w:p>
    <w:p>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4.1监测功能</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监测功能涉及频率测量、电平测量、场强和功率通量密度测量、占用带宽测量、调制测量、脉冲测量、频率使用率测量、无用发射测量、信号分析和发射机类别识别等。</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监测功能包括单频测量、离散扫描、频段扫描、中频分析及ITU测量功能等。</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1）单频测量：单频测量功能可以显示电平图、瀑布图、ITU测量数据等，同时可根据需要显示测量最大值、平均值、实时值、最小值等。</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2）离散扫描：离散扫描对多个频点进行扫描，显示Mscan扫描图和占用度图。在扫描过程中，可以通过勾选界面上方的“实时值、最大值、最小值、平均值”和调整“门限值”来控制显示方式。</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3）频段扫描：频段扫描可以增加主频段范围外的其他频段进行同时扫描，可显示电平图、瀑布图、占用度图等。</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4）中频分析：中频多路功能可用于同时进行多路的信道侦测，并根据需要显示电平图、瀑布图、ITU测量数据等。</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ITU测量功能：可对ITU建议的相关参数进行测量，包括：频率、电平、场强和功率通量密度、占用带宽等。可实时监测、测量和存储空中无线电信号的频率、场强、频偏、调制度、带宽等技术参数；测量结果可以以图形的方式显示，并生成测量结果统计列表（不限于Word、Excel、Pdf格式）；界面和测试结果可以用不同的单位表示，如：dBm，dBμV，dBμV/m；建立专门的系统中天线增益、馈线损耗、放大器增益等资料库，供计算场强时使用，在监测系统软件中可以直接查询。</w:t>
      </w:r>
    </w:p>
    <w:p>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4.2电磁环境测量</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可实现对覆盖区域电磁环境进行扫描测量，包括全景扫描、离散扫描和频段扫描。</w:t>
      </w:r>
    </w:p>
    <w:p>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4.3测向定位功能</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单频测向：对单个或多个频点进行测向，显示实时示向度、示向度概率统计、示向质量、实时电平、电平曲线、实时频谱、瀑布图；多个频点信号，能够对每个信号设置强制驻守时间；支持对每个频点的示向度进行统计；支持在电子地图上显示示向线；支持用户设定门限对测向结果进行过滤；所有数据可以存储和回放；支持测量时的报表输出（Word、Excel、Pdf等格式）。</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频率扫描测向：支持根据应用场景自主选择对设定频率范围内的所有超过门限值的频率点进行测向，并对电平信号值大于设定门限的所有频率点，以图形的方式展示其示向度；支持示向度概率统计、示向质量、实时电平、电平曲线、实时频谱、瀑布图等；支持在电子地图上显示示向线；所有数据可以存储和回放；支持测量时的报表输出（Word、Excel、Pdf等格式）。</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FFT测向：可以完成带宽内多个信号的同时测向，支持显示实时示向度、示向度最优值、实时电平、电平曲线、实时频谱、瀑布图等；支持用户设定门限对测向结果进行过滤；支持在电子地图上显示示向线；所有数据可以存储和回放；支持动态设置测量时长，支持测量时的报表输出（Word、Excel、Pdf等格式）。</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4）交会定位：支持进行多站联动测向及进一步的交会定位；</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5）无线电测向及测向数据回放，能够对过去不少于24小时内出现过的干扰信号测向定位；</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6）具备同频信号分离测向能力。</w:t>
      </w:r>
    </w:p>
    <w:p>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4.4电子地图应用功能</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电子地图上可直观展示监测站位置及运行状态，同时可和台站库相关联展示台站位置信息；可将台站数据库中的台站显示在电子地图上，支持按照不同类型的台站显示不同的图标；支持在电子地图上显示台站基本信息，支持按照电子地图的比例进行聚合显示；</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2）可显示测向示向线和示向度；</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3）电子地图数据集成调用符合国家无线电监测中心有关规范和要求，具备无级放大、缩小、滚动、漫游、推拉镜头等功能，可用于测向、定位等应用；</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4）支持从互联网下载地图并进行更新；</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5）支持在电子地图上按业务类型、按频段等多种方式分类展现及显示台站查询的结果。</w:t>
      </w:r>
    </w:p>
    <w:p>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4.5广播电视声音及图像信号监测</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具备广播电视声音及图像信号监测，声音转文字提取以及对关键字的识别和告警等。</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1）通过搜索、监测，能够发现覆盖区域的地面广播、电视信号，通过与监测网联动，按照开路电视已规划的频道实施搜索、监测，以确定电视频道是否播出信号。</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2）具有对广播信号的测量能力。能够测量其基本发射参数，并解调还原语音，实现对播出内容的监听；</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3）可对监测的地面广播、电视信号进行存储、录像、录音，并支持信号回放，具备不少于24小时的声音和图像录制存储功能。</w:t>
      </w:r>
    </w:p>
    <w:p>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4.6监测数据存储和处理功能</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数据存储：监测数据可按国家统一格式和协议在本地存储；支持对所有监测数据的存储，可对监测原始数据无失真回放；支持对存储的监测数据、任务记录进行管理、查询、导入导出；对存储的监测结果数据进行打印浏览，对原始数据的回放分析；建立文件数据库；数据回放的过程中支持对回放进度进行控制，数据展示的内容包括数据图表和监测参数。支持对24小时内出现的干扰信号的数据自动保存；支持用户对前期保存的干扰信号数据进行回溯分析，从时域上确定干扰信号的工作规律。支持监测数据分析、定位数据分析、音频数据分析、日报分析、月报分析等，具备自动日月报功能。</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IQ数据离线分析：可存储IQ数据用于事后离线分析，内容包括频率测量、电平测量、占用带宽测量、调制测量等；</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监测数据统计分析：可根据监测任务生成相关技术规范的占用度数据及报表。支持信道占用度和频段占用度测量，支持宽带实时监测、中频频谱及瀑布图分析和原始数据无失真回放；支持对单个或多个频点进行中频频谱分析，瀑布图分析；支持时域电平图或时域场强图，记录测量信号的电平随时间变化的趋势；支持测量数据的处理与分析。</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数据库管理：系统建立台站数据库、频率数据库、监测数据库等。台站数据库符合国家相关标准，支持台站数据的导入、导出，可对采集的原始数据、样本数据和发现的非法信号、合法不明信号进行存储、入库，方便事后用于信号自动对比分析；支持国家有关台站数据库、监测数据库的各项技术规范；符合国家关于台站数据库的要求，支持导入本地台站库，具有自动台站数据更新功能；支持台站数据分析功能。可进行台站数据的显示、查询与实现监测数据的实时比对，对台站数据库中没有的或者参数超标的电台进行自动报警。支持手动数据备份和定时自动数据备份；支持数据还原。监测数据可保存、可回放、可分析等。监测系统软件升级后必须具备向下兼容，保证历史数据可回放、可分析等。</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台站核查分析：可结合管理部门的无线电台站数据库，将监测台站用频数据与批准的参数进行比对，找出异常参数；</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互调干扰分析：通过选定的分析模式，可进行在线多阶交、互调干扰分析并进行相关性的扫描识别，产生干扰分析结果。</w:t>
      </w:r>
    </w:p>
    <w:p>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4.7遥控和联网</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遥控：通过网络，远程控制监测站设备的开关机，并对机房环境参数进行监测；通过网络，实现对机房视频图像的远程监视；</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联网：遵循国家统一的技术标准和规范要求，能够联入省无线电监测指挥中心，实现由省指挥中心直接控制和调度。联网协议遵循国家无线电监测中心关于超短波无线电监测网建设规范，满足《超短波监测管理服务接口规范》以及《无线电监测网数据传输协议RMTP规范》要求；</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原子化服务：可实现原子化服务接入无线电管理一体化平台，实现接口标准化，方便集成国家、省级一体化平台。</w:t>
      </w:r>
    </w:p>
    <w:p>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4.8系统自检</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可对系统中主要组成部分进行自检，显示自检结果，实时掌握系统状态。</w:t>
      </w:r>
    </w:p>
    <w:p>
      <w:pPr>
        <w:spacing w:before="163" w:beforeLines="50" w:after="163" w:afterLines="50" w:line="240" w:lineRule="auto"/>
        <w:outlineLvl w:val="0"/>
        <w:rPr>
          <w:rFonts w:hint="eastAsia" w:ascii="宋体" w:hAnsi="宋体" w:eastAsia="宋体" w:cs="宋体"/>
          <w:b/>
          <w:sz w:val="24"/>
          <w:szCs w:val="24"/>
        </w:rPr>
      </w:pPr>
      <w:r>
        <w:rPr>
          <w:rFonts w:hint="eastAsia" w:ascii="宋体" w:hAnsi="宋体" w:eastAsia="宋体" w:cs="宋体"/>
          <w:b/>
          <w:sz w:val="24"/>
          <w:szCs w:val="24"/>
        </w:rPr>
        <w:t>五、二类固定监测站指标</w:t>
      </w:r>
    </w:p>
    <w:p>
      <w:pPr>
        <w:spacing w:before="81" w:beforeLines="25" w:after="81" w:afterLines="25"/>
        <w:ind w:left="210" w:leftChars="100"/>
        <w:jc w:val="left"/>
        <w:outlineLvl w:val="1"/>
        <w:rPr>
          <w:rFonts w:hint="eastAsia" w:ascii="宋体" w:hAnsi="宋体" w:eastAsia="宋体" w:cs="宋体"/>
          <w:b/>
          <w:bCs/>
          <w:sz w:val="24"/>
          <w:szCs w:val="24"/>
        </w:rPr>
      </w:pPr>
      <w:r>
        <w:rPr>
          <w:rFonts w:hint="eastAsia" w:ascii="宋体" w:hAnsi="宋体" w:eastAsia="宋体" w:cs="宋体"/>
          <w:b/>
          <w:bCs/>
          <w:sz w:val="24"/>
          <w:szCs w:val="24"/>
        </w:rPr>
        <w:t>5.1 系统指标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694"/>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D9D9D9"/>
            <w:noWrap w:val="0"/>
            <w:vAlign w:val="center"/>
          </w:tcPr>
          <w:p>
            <w:pPr>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94"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指标名称</w:t>
            </w:r>
          </w:p>
        </w:tc>
        <w:tc>
          <w:tcPr>
            <w:tcW w:w="4900"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9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监测频率范围</w:t>
            </w:r>
          </w:p>
        </w:tc>
        <w:tc>
          <w:tcPr>
            <w:tcW w:w="490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20-8000MHz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9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▲监测灵敏度</w:t>
            </w:r>
          </w:p>
        </w:tc>
        <w:tc>
          <w:tcPr>
            <w:tcW w:w="490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 10dBμV/m（20-3000MHz）；</w:t>
            </w:r>
          </w:p>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 15dBμV/m（3-8GHz）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9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测向频率范围</w:t>
            </w:r>
          </w:p>
        </w:tc>
        <w:tc>
          <w:tcPr>
            <w:tcW w:w="490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垂直极化:30-8000MHz；</w:t>
            </w:r>
          </w:p>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水平极化:40-1300MHz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69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▲测向灵敏度</w:t>
            </w:r>
          </w:p>
        </w:tc>
        <w:tc>
          <w:tcPr>
            <w:tcW w:w="490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≤15dBμV/m（30MHz-3GHz）；</w:t>
            </w:r>
          </w:p>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≤20dBμV/m（3-8GHz）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69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▲测向准确度</w:t>
            </w:r>
          </w:p>
        </w:tc>
        <w:tc>
          <w:tcPr>
            <w:tcW w:w="490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≤1°（30-3000 MHz，R.M.S，无反射环境）；</w:t>
            </w:r>
          </w:p>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≤1.5°（3-8GHz，R.M.S，无反射环境）；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69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▲测向时效</w:t>
            </w:r>
          </w:p>
        </w:tc>
        <w:tc>
          <w:tcPr>
            <w:tcW w:w="490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 0.5ms（单次突发信号）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69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同频分离个数</w:t>
            </w:r>
          </w:p>
        </w:tc>
        <w:tc>
          <w:tcPr>
            <w:tcW w:w="490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69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▲最小同频信号分辨角度</w:t>
            </w:r>
          </w:p>
        </w:tc>
        <w:tc>
          <w:tcPr>
            <w:tcW w:w="490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 20°</w:t>
            </w:r>
          </w:p>
        </w:tc>
      </w:tr>
    </w:tbl>
    <w:p>
      <w:pPr>
        <w:spacing w:before="81" w:beforeLines="25" w:after="81" w:afterLines="25"/>
        <w:ind w:left="210" w:leftChars="100"/>
        <w:jc w:val="left"/>
        <w:outlineLvl w:val="1"/>
        <w:rPr>
          <w:rFonts w:hint="eastAsia" w:ascii="宋体" w:hAnsi="宋体" w:eastAsia="宋体" w:cs="宋体"/>
          <w:b/>
          <w:bCs/>
          <w:sz w:val="24"/>
          <w:szCs w:val="24"/>
        </w:rPr>
      </w:pPr>
      <w:r>
        <w:rPr>
          <w:rFonts w:hint="eastAsia" w:ascii="宋体" w:hAnsi="宋体" w:eastAsia="宋体" w:cs="宋体"/>
          <w:b/>
          <w:bCs/>
          <w:sz w:val="24"/>
          <w:szCs w:val="24"/>
        </w:rPr>
        <w:t>5.2接收机指标</w:t>
      </w:r>
    </w:p>
    <w:p>
      <w:pPr>
        <w:spacing w:before="81" w:beforeLines="25" w:after="81" w:afterLines="25"/>
        <w:ind w:left="420" w:leftChars="200"/>
        <w:jc w:val="left"/>
        <w:outlineLvl w:val="2"/>
        <w:rPr>
          <w:rFonts w:hint="eastAsia" w:ascii="宋体" w:hAnsi="宋体" w:eastAsia="宋体" w:cs="宋体"/>
          <w:b/>
          <w:bCs/>
          <w:sz w:val="24"/>
          <w:szCs w:val="24"/>
        </w:rPr>
      </w:pPr>
      <w:r>
        <w:rPr>
          <w:rFonts w:hint="eastAsia" w:ascii="宋体" w:hAnsi="宋体" w:eastAsia="宋体" w:cs="宋体"/>
          <w:b/>
          <w:bCs/>
          <w:sz w:val="24"/>
          <w:szCs w:val="24"/>
        </w:rPr>
        <w:t>5.2.1监测接收机指标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830"/>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D9D9D9"/>
            <w:noWrap w:val="0"/>
            <w:vAlign w:val="center"/>
          </w:tcPr>
          <w:p>
            <w:pPr>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30"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指标名称</w:t>
            </w:r>
          </w:p>
        </w:tc>
        <w:tc>
          <w:tcPr>
            <w:tcW w:w="4930"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830" w:type="dxa"/>
            <w:noWrap w:val="0"/>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频率范围</w:t>
            </w:r>
          </w:p>
        </w:tc>
        <w:tc>
          <w:tcPr>
            <w:tcW w:w="4930" w:type="dxa"/>
            <w:noWrap w:val="0"/>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20-8000MHz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频率稳定度</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调谐分辨率</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▲相位噪声</w:t>
            </w:r>
          </w:p>
        </w:tc>
        <w:tc>
          <w:tcPr>
            <w:tcW w:w="493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≤-120dBc/Hz @10kHz（fc=1GHz）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电平测量误差</w:t>
            </w:r>
          </w:p>
        </w:tc>
        <w:tc>
          <w:tcPr>
            <w:tcW w:w="493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扫描特性</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1200ch/s （频率表扫描），1500ch/s （频段扫描）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▲中频带宽</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0.1kHz-80MHz（25种可选）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▲噪声系数（低噪声模式）</w:t>
            </w:r>
          </w:p>
        </w:tc>
        <w:tc>
          <w:tcPr>
            <w:tcW w:w="493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▲扫描速度</w:t>
            </w:r>
          </w:p>
        </w:tc>
        <w:tc>
          <w:tcPr>
            <w:tcW w:w="493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400GHz/s（全景扫描，25kHz步进）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10</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▲二阶截点</w:t>
            </w:r>
          </w:p>
        </w:tc>
        <w:tc>
          <w:tcPr>
            <w:tcW w:w="493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≥60dBm（低失真模式，中频带宽20MHz）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11</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▲三阶截点</w:t>
            </w:r>
          </w:p>
        </w:tc>
        <w:tc>
          <w:tcPr>
            <w:tcW w:w="493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≥20dBm（低失真模式，中频带宽20MHz）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12</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▲中频抑制</w:t>
            </w:r>
          </w:p>
        </w:tc>
        <w:tc>
          <w:tcPr>
            <w:tcW w:w="493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13</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▲镜频抑制</w:t>
            </w:r>
          </w:p>
        </w:tc>
        <w:tc>
          <w:tcPr>
            <w:tcW w:w="493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7"/>
              <w:spacing w:line="500" w:lineRule="exact"/>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14</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信号调制模式测量能力</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AM、FM、CW、ASK、PSK、DPSK、QAM、FSK、MSK等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7"/>
              <w:spacing w:line="500" w:lineRule="exact"/>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15</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最大工作湿度</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7"/>
              <w:spacing w:line="500" w:lineRule="exact"/>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16</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电源</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AC220V</w:t>
            </w:r>
          </w:p>
        </w:tc>
      </w:tr>
    </w:tbl>
    <w:p>
      <w:pPr>
        <w:spacing w:before="81" w:beforeLines="25" w:after="81" w:afterLines="25"/>
        <w:ind w:left="420" w:leftChars="200"/>
        <w:jc w:val="left"/>
        <w:outlineLvl w:val="2"/>
        <w:rPr>
          <w:rFonts w:hint="eastAsia" w:ascii="宋体" w:hAnsi="宋体" w:eastAsia="宋体" w:cs="宋体"/>
          <w:b/>
          <w:bCs/>
          <w:sz w:val="24"/>
          <w:szCs w:val="24"/>
        </w:rPr>
      </w:pPr>
      <w:r>
        <w:rPr>
          <w:rFonts w:hint="eastAsia" w:ascii="宋体" w:hAnsi="宋体" w:eastAsia="宋体" w:cs="宋体"/>
          <w:b/>
          <w:bCs/>
          <w:sz w:val="24"/>
          <w:szCs w:val="24"/>
        </w:rPr>
        <w:t>5.2.2测向接收机指标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830"/>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D9D9D9"/>
            <w:noWrap w:val="0"/>
            <w:vAlign w:val="center"/>
          </w:tcPr>
          <w:p>
            <w:pPr>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30"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指标名称</w:t>
            </w:r>
          </w:p>
        </w:tc>
        <w:tc>
          <w:tcPr>
            <w:tcW w:w="4930"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830" w:type="dxa"/>
            <w:noWrap w:val="0"/>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频率范围</w:t>
            </w:r>
          </w:p>
        </w:tc>
        <w:tc>
          <w:tcPr>
            <w:tcW w:w="4930" w:type="dxa"/>
            <w:noWrap w:val="0"/>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20-8000MHz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频率稳定度</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调谐分辨率</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▲相位噪声</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≤-120dBc/Hz@10kHz（fc=1GHz）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电平测量误差</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▲中频带宽</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0.1kHz-80MHz（25种可选）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▲噪声系数（低噪声模式）</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扫描速度</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≥100GHz/s（25kHz步进）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▲二阶截点</w:t>
            </w:r>
          </w:p>
        </w:tc>
        <w:tc>
          <w:tcPr>
            <w:tcW w:w="493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≥60dBm（低失真模式，中频带宽20MHz）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10</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▲三阶截点</w:t>
            </w:r>
          </w:p>
        </w:tc>
        <w:tc>
          <w:tcPr>
            <w:tcW w:w="4930" w:type="dxa"/>
            <w:noWrap w:val="0"/>
            <w:vAlign w:val="top"/>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≥20dBm（低失真模式，中频带宽20MHz）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11</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▲中频抑制</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 90dB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spacing w:line="500" w:lineRule="exact"/>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12</w:t>
            </w:r>
          </w:p>
        </w:tc>
        <w:tc>
          <w:tcPr>
            <w:tcW w:w="28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▲镜频抑制</w:t>
            </w:r>
          </w:p>
        </w:tc>
        <w:tc>
          <w:tcPr>
            <w:tcW w:w="4930"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 90dB</w:t>
            </w:r>
          </w:p>
        </w:tc>
      </w:tr>
    </w:tbl>
    <w:p>
      <w:pPr>
        <w:spacing w:before="81" w:beforeLines="25" w:after="81" w:afterLines="25"/>
        <w:ind w:left="210" w:leftChars="100"/>
        <w:jc w:val="left"/>
        <w:outlineLvl w:val="1"/>
        <w:rPr>
          <w:rFonts w:hint="eastAsia" w:ascii="宋体" w:hAnsi="宋体" w:eastAsia="宋体" w:cs="宋体"/>
          <w:b/>
          <w:bCs/>
          <w:sz w:val="24"/>
          <w:szCs w:val="24"/>
        </w:rPr>
      </w:pPr>
      <w:r>
        <w:rPr>
          <w:rFonts w:hint="eastAsia" w:ascii="宋体" w:hAnsi="宋体" w:eastAsia="宋体" w:cs="宋体"/>
          <w:b/>
          <w:bCs/>
          <w:sz w:val="24"/>
          <w:szCs w:val="24"/>
        </w:rPr>
        <w:t>5.3 天线指标</w:t>
      </w:r>
    </w:p>
    <w:p>
      <w:pPr>
        <w:spacing w:before="81" w:beforeLines="25" w:after="81" w:afterLines="25"/>
        <w:ind w:left="420" w:leftChars="200"/>
        <w:jc w:val="left"/>
        <w:outlineLvl w:val="2"/>
        <w:rPr>
          <w:rFonts w:hint="eastAsia"/>
        </w:rPr>
      </w:pPr>
      <w:r>
        <w:rPr>
          <w:rFonts w:hint="eastAsia" w:ascii="宋体" w:hAnsi="宋体" w:eastAsia="宋体" w:cs="宋体"/>
          <w:b/>
          <w:bCs/>
          <w:sz w:val="24"/>
          <w:szCs w:val="24"/>
        </w:rPr>
        <w:t>5.3.1 垂直极化监测天线</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34"/>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D9D9D9"/>
            <w:noWrap w:val="0"/>
            <w:vAlign w:val="center"/>
          </w:tcPr>
          <w:p>
            <w:pPr>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34"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指标名称</w:t>
            </w:r>
          </w:p>
        </w:tc>
        <w:tc>
          <w:tcPr>
            <w:tcW w:w="4933"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83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频率范围</w:t>
            </w:r>
          </w:p>
        </w:tc>
        <w:tc>
          <w:tcPr>
            <w:tcW w:w="4933" w:type="dxa"/>
            <w:noWrap w:val="0"/>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20-8000MHz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83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天线增益</w:t>
            </w:r>
          </w:p>
        </w:tc>
        <w:tc>
          <w:tcPr>
            <w:tcW w:w="4933"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-15 ～+2dBi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noWrap w:val="0"/>
            <w:vAlign w:val="center"/>
          </w:tcPr>
          <w:p>
            <w:pPr>
              <w:pStyle w:val="7"/>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83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VSWR</w:t>
            </w:r>
          </w:p>
        </w:tc>
        <w:tc>
          <w:tcPr>
            <w:tcW w:w="4933"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≤3（typ.）</w:t>
            </w:r>
          </w:p>
        </w:tc>
      </w:tr>
    </w:tbl>
    <w:p>
      <w:pPr>
        <w:spacing w:before="81" w:beforeLines="25" w:after="81" w:afterLines="25"/>
        <w:ind w:left="420" w:leftChars="200"/>
        <w:jc w:val="left"/>
        <w:outlineLvl w:val="2"/>
        <w:rPr>
          <w:rFonts w:hint="eastAsia" w:ascii="宋体" w:hAnsi="宋体" w:eastAsia="宋体" w:cs="宋体"/>
          <w:b/>
          <w:bCs/>
          <w:sz w:val="24"/>
          <w:szCs w:val="24"/>
        </w:rPr>
      </w:pPr>
      <w:r>
        <w:rPr>
          <w:rFonts w:hint="eastAsia" w:ascii="宋体" w:hAnsi="宋体" w:eastAsia="宋体" w:cs="宋体"/>
          <w:b/>
          <w:bCs/>
          <w:sz w:val="24"/>
          <w:szCs w:val="24"/>
        </w:rPr>
        <w:t xml:space="preserve">5.3.2 水平极化监测天线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834"/>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shd w:val="clear" w:color="auto" w:fill="D9D9D9"/>
            <w:noWrap w:val="0"/>
            <w:vAlign w:val="center"/>
          </w:tcPr>
          <w:p>
            <w:pPr>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34"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指标名称</w:t>
            </w:r>
          </w:p>
        </w:tc>
        <w:tc>
          <w:tcPr>
            <w:tcW w:w="4966"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83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频率范围</w:t>
            </w:r>
          </w:p>
        </w:tc>
        <w:tc>
          <w:tcPr>
            <w:tcW w:w="4966" w:type="dxa"/>
            <w:noWrap w:val="0"/>
            <w:vAlign w:val="center"/>
          </w:tcPr>
          <w:p>
            <w:pPr>
              <w:spacing w:line="500" w:lineRule="exact"/>
              <w:jc w:val="left"/>
              <w:rPr>
                <w:rFonts w:hint="eastAsia" w:ascii="宋体" w:hAnsi="宋体" w:eastAsia="宋体" w:cs="宋体"/>
                <w:sz w:val="24"/>
                <w:szCs w:val="24"/>
              </w:rPr>
            </w:pPr>
            <w:r>
              <w:rPr>
                <w:rFonts w:hint="eastAsia" w:ascii="宋体" w:hAnsi="宋体" w:eastAsia="宋体" w:cs="宋体"/>
                <w:snapToGrid w:val="0"/>
                <w:kern w:val="0"/>
                <w:sz w:val="24"/>
                <w:szCs w:val="24"/>
              </w:rPr>
              <w:t xml:space="preserve">40-1300MHz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83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天线增益</w:t>
            </w:r>
          </w:p>
        </w:tc>
        <w:tc>
          <w:tcPr>
            <w:tcW w:w="4966"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-5 ～+2dBi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7"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834"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VSWR</w:t>
            </w:r>
          </w:p>
        </w:tc>
        <w:tc>
          <w:tcPr>
            <w:tcW w:w="4966"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≤3（typ.）</w:t>
            </w:r>
          </w:p>
        </w:tc>
      </w:tr>
    </w:tbl>
    <w:p>
      <w:pPr>
        <w:spacing w:before="81" w:beforeLines="25" w:after="81" w:afterLines="25"/>
        <w:ind w:left="420" w:leftChars="200"/>
        <w:jc w:val="left"/>
        <w:outlineLvl w:val="2"/>
        <w:rPr>
          <w:rFonts w:hint="eastAsia" w:ascii="宋体" w:hAnsi="宋体" w:eastAsia="宋体" w:cs="宋体"/>
          <w:b/>
          <w:bCs/>
          <w:sz w:val="24"/>
          <w:szCs w:val="24"/>
        </w:rPr>
      </w:pPr>
      <w:r>
        <w:rPr>
          <w:rFonts w:hint="eastAsia" w:ascii="宋体" w:hAnsi="宋体" w:eastAsia="宋体" w:cs="宋体"/>
          <w:b/>
          <w:bCs/>
          <w:sz w:val="24"/>
          <w:szCs w:val="24"/>
        </w:rPr>
        <w:t>5.3.3 测向天线阵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866"/>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shd w:val="clear" w:color="auto" w:fill="D9D9D9"/>
            <w:noWrap w:val="0"/>
            <w:vAlign w:val="center"/>
          </w:tcPr>
          <w:p>
            <w:pPr>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66"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指标名称</w:t>
            </w:r>
          </w:p>
        </w:tc>
        <w:tc>
          <w:tcPr>
            <w:tcW w:w="4908" w:type="dxa"/>
            <w:shd w:val="clear" w:color="auto" w:fill="D9D9D9"/>
            <w:noWrap w:val="0"/>
            <w:vAlign w:val="center"/>
          </w:tcPr>
          <w:p>
            <w:pPr>
              <w:spacing w:line="500" w:lineRule="exact"/>
              <w:jc w:val="both"/>
              <w:rPr>
                <w:rFonts w:hint="eastAsia" w:ascii="宋体" w:hAnsi="宋体" w:eastAsia="宋体" w:cs="宋体"/>
                <w:sz w:val="24"/>
                <w:szCs w:val="24"/>
              </w:rPr>
            </w:pPr>
            <w:r>
              <w:rPr>
                <w:rFonts w:hint="eastAsia" w:ascii="宋体" w:hAnsi="宋体" w:eastAsia="宋体" w:cs="宋体"/>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866" w:type="dxa"/>
            <w:noWrap w:val="0"/>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频率范围</w:t>
            </w:r>
          </w:p>
        </w:tc>
        <w:tc>
          <w:tcPr>
            <w:tcW w:w="4908"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垂直极化：30-8000MHz</w:t>
            </w:r>
          </w:p>
          <w:p>
            <w:pPr>
              <w:pStyle w:val="7"/>
              <w:spacing w:line="500" w:lineRule="exact"/>
              <w:jc w:val="both"/>
              <w:rPr>
                <w:rFonts w:hint="eastAsia" w:ascii="宋体" w:hAnsi="宋体" w:eastAsia="宋体" w:cs="宋体"/>
                <w:sz w:val="24"/>
                <w:szCs w:val="24"/>
              </w:rPr>
            </w:pPr>
            <w:r>
              <w:rPr>
                <w:rFonts w:hint="eastAsia" w:ascii="宋体" w:hAnsi="宋体" w:eastAsia="宋体" w:cs="宋体"/>
                <w:sz w:val="24"/>
                <w:szCs w:val="24"/>
              </w:rPr>
              <w:t>水平极化：40-1300MHz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866"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bCs/>
                <w:sz w:val="24"/>
                <w:szCs w:val="24"/>
              </w:rPr>
              <w:t>阵元数</w:t>
            </w:r>
          </w:p>
        </w:tc>
        <w:tc>
          <w:tcPr>
            <w:tcW w:w="4908"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bCs/>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4"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866"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bCs/>
                <w:sz w:val="24"/>
                <w:szCs w:val="24"/>
              </w:rPr>
              <w:t>天线增益</w:t>
            </w:r>
          </w:p>
        </w:tc>
        <w:tc>
          <w:tcPr>
            <w:tcW w:w="4908" w:type="dxa"/>
            <w:noWrap w:val="0"/>
            <w:vAlign w:val="center"/>
          </w:tcPr>
          <w:p>
            <w:pPr>
              <w:widowControl/>
              <w:shd w:val="clear" w:color="auto" w:fill="FFFFFF"/>
              <w:rPr>
                <w:rFonts w:hint="eastAsia" w:ascii="宋体" w:hAnsi="宋体" w:eastAsia="宋体" w:cs="宋体"/>
                <w:sz w:val="24"/>
                <w:szCs w:val="24"/>
              </w:rPr>
            </w:pPr>
            <w:r>
              <w:rPr>
                <w:rFonts w:hint="eastAsia" w:ascii="宋体" w:hAnsi="宋体" w:eastAsia="宋体" w:cs="宋体"/>
                <w:bCs/>
                <w:snapToGrid w:val="0"/>
                <w:kern w:val="0"/>
                <w:sz w:val="24"/>
                <w:szCs w:val="24"/>
              </w:rPr>
              <w:t>0dBi（typ.）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866"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bCs/>
                <w:sz w:val="24"/>
                <w:szCs w:val="24"/>
              </w:rPr>
              <w:t>幅度一致性</w:t>
            </w:r>
          </w:p>
        </w:tc>
        <w:tc>
          <w:tcPr>
            <w:tcW w:w="4908"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bCs/>
                <w:sz w:val="24"/>
                <w:szCs w:val="24"/>
              </w:rPr>
              <w:t>≤3dB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866"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bCs/>
                <w:sz w:val="24"/>
                <w:szCs w:val="24"/>
              </w:rPr>
              <w:t>相位一致性</w:t>
            </w:r>
          </w:p>
        </w:tc>
        <w:tc>
          <w:tcPr>
            <w:tcW w:w="4908" w:type="dxa"/>
            <w:noWrap w:val="0"/>
            <w:vAlign w:val="center"/>
          </w:tcPr>
          <w:p>
            <w:pPr>
              <w:pStyle w:val="7"/>
              <w:spacing w:line="500" w:lineRule="exact"/>
              <w:jc w:val="both"/>
              <w:rPr>
                <w:rFonts w:hint="eastAsia" w:ascii="宋体" w:hAnsi="宋体" w:eastAsia="宋体" w:cs="宋体"/>
                <w:sz w:val="24"/>
                <w:szCs w:val="24"/>
              </w:rPr>
            </w:pPr>
            <w:r>
              <w:rPr>
                <w:rFonts w:hint="eastAsia" w:ascii="宋体" w:hAnsi="宋体" w:eastAsia="宋体" w:cs="宋体"/>
                <w:bCs/>
                <w:sz w:val="24"/>
                <w:szCs w:val="24"/>
              </w:rPr>
              <w:t>≤10°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Yzk2MjU5OTM0OTBjNTgyMzU2MTRlMzFiMTM1ZGIifQ=="/>
  </w:docVars>
  <w:rsids>
    <w:rsidRoot w:val="00000000"/>
    <w:rsid w:val="6620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spacing w:line="240" w:lineRule="auto"/>
      <w:ind w:firstLine="0" w:firstLineChars="0"/>
    </w:pPr>
    <w:rPr>
      <w:rFonts w:ascii="宋体" w:hAnsi="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内容"/>
    <w:basedOn w:val="1"/>
    <w:qFormat/>
    <w:uiPriority w:val="0"/>
    <w:pPr>
      <w:overflowPunct w:val="0"/>
      <w:adjustRightInd w:val="0"/>
      <w:snapToGrid w:val="0"/>
      <w:spacing w:line="240" w:lineRule="auto"/>
      <w:jc w:val="center"/>
    </w:pPr>
    <w:rPr>
      <w:rFonts w:ascii="Times New Roman" w:hAnsi="Times New Roman" w:eastAsia="宋体" w:cs="Times New Roman"/>
      <w:snapToGrid w:val="0"/>
      <w:kern w:val="0"/>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2023-07-06T02:48:47Z</dcterms:created>
  <dc:creator>Administrator</dc:creator>
  <cp:lastModifiedBy>招标代理公司-宋璟雯</cp:lastModifiedBy>
  <dcterms:modified xsi:type="dcterms:W3CDTF">2023-07-06T02:50:00Z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F5366D31562644EABF66727F3D127FF4_12</vt:lpwstr>
  </property>
</Properties>
</file>