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249" w:beforeLines="50" w:line="340" w:lineRule="exact"/>
        <w:jc w:val="center"/>
        <w:rPr>
          <w:rFonts w:hint="default" w:ascii="Times New Roman" w:hAnsi="Times New Roman" w:eastAsia="仿宋_GB2312" w:cs="Times New Roman"/>
          <w:b/>
          <w:bCs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spacing w:val="-20"/>
          <w:sz w:val="44"/>
          <w:szCs w:val="44"/>
        </w:rPr>
        <w:t>合   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甲  方：西安医学院第二附属医院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乙  方：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/>
        <w:rPr>
          <w:rFonts w:hint="default" w:ascii="Times New Roman" w:hAnsi="Times New Roman" w:cs="Times New Roman"/>
          <w:sz w:val="24"/>
          <w:u w:val="single"/>
        </w:rPr>
      </w:pPr>
      <w:r>
        <w:rPr>
          <w:rFonts w:hint="default" w:ascii="Times New Roman" w:hAnsi="Times New Roman" w:cs="Times New Roman"/>
          <w:sz w:val="24"/>
        </w:rPr>
        <w:t>依据</w:t>
      </w:r>
      <w:r>
        <w:rPr>
          <w:sz w:val="24"/>
          <w:u w:val="single"/>
        </w:rPr>
        <w:t xml:space="preserve">  </w:t>
      </w:r>
      <w:r>
        <w:rPr>
          <w:rFonts w:hint="eastAsia"/>
          <w:sz w:val="24"/>
          <w:u w:val="single"/>
          <w:lang w:val="en-US" w:eastAsia="zh-CN"/>
        </w:rPr>
        <w:t xml:space="preserve">              </w:t>
      </w:r>
      <w:r>
        <w:rPr>
          <w:sz w:val="24"/>
          <w:u w:val="single"/>
        </w:rPr>
        <w:t>项目</w:t>
      </w:r>
      <w:r>
        <w:rPr>
          <w:rFonts w:hint="eastAsia"/>
          <w:sz w:val="24"/>
          <w:u w:val="single"/>
          <w:lang w:val="en-US" w:eastAsia="zh-CN"/>
        </w:rPr>
        <w:t>（项目编号：    ）</w:t>
      </w:r>
      <w:r>
        <w:rPr>
          <w:rFonts w:hint="default" w:ascii="Times New Roman" w:hAnsi="Times New Roman" w:cs="Times New Roman"/>
          <w:sz w:val="24"/>
        </w:rPr>
        <w:t>招标结果，《中华人民共和国合同法》规定及投标文件之内容，甲乙双方本着平等、自愿、公平和诚实信用的原则，经友好协商，达成以下合同条款：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合同标的物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423"/>
        <w:gridCol w:w="1423"/>
        <w:gridCol w:w="1423"/>
        <w:gridCol w:w="1423"/>
        <w:gridCol w:w="1423"/>
        <w:gridCol w:w="14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单价/万元</w:t>
            </w: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总价/万元</w:t>
            </w:r>
          </w:p>
        </w:tc>
        <w:tc>
          <w:tcPr>
            <w:tcW w:w="14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总计金额</w:t>
            </w:r>
          </w:p>
        </w:tc>
        <w:tc>
          <w:tcPr>
            <w:tcW w:w="8539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left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人民币（大写）：</w:t>
            </w:r>
          </w:p>
        </w:tc>
      </w:tr>
    </w:tbl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合同总价包括设备价格、税款、运杂费、安装调试费、报关和商检费（进口）、保修期内全部费用及其它相关费用。合同总价一次性包死，不受市场价格变化因素的影响。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付款方式</w:t>
      </w:r>
    </w:p>
    <w:p>
      <w:pPr>
        <w:tabs>
          <w:tab w:val="left" w:pos="3918"/>
        </w:tabs>
        <w:adjustRightInd w:val="0"/>
        <w:snapToGrid w:val="0"/>
        <w:spacing w:line="480" w:lineRule="exact"/>
        <w:rPr>
          <w:rFonts w:hint="eastAsia" w:ascii="宋体" w:hAnsi="宋体" w:eastAsia="宋体" w:cs="Times New Roman"/>
          <w:b/>
          <w:bCs/>
          <w:sz w:val="24"/>
          <w:highlight w:val="none"/>
        </w:rPr>
      </w:pPr>
      <w:r>
        <w:rPr>
          <w:rFonts w:hint="eastAsia" w:ascii="宋体" w:hAnsi="宋体" w:eastAsia="宋体" w:cs="Times New Roman"/>
          <w:b/>
          <w:bCs/>
          <w:sz w:val="24"/>
          <w:highlight w:val="none"/>
        </w:rPr>
        <w:t>1.货物全部运到招标人指定地方，安装完毕并经终验合格后，</w:t>
      </w:r>
      <w:r>
        <w:rPr>
          <w:rFonts w:hint="eastAsia" w:ascii="宋体" w:hAnsi="宋体" w:eastAsia="宋体" w:cs="Times New Roman"/>
          <w:b/>
          <w:bCs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b/>
          <w:bCs/>
          <w:sz w:val="24"/>
          <w:highlight w:val="none"/>
        </w:rPr>
        <w:t>收到</w:t>
      </w:r>
      <w:r>
        <w:rPr>
          <w:rFonts w:hint="eastAsia" w:ascii="宋体" w:hAnsi="宋体" w:eastAsia="宋体" w:cs="Times New Roman"/>
          <w:b/>
          <w:bCs/>
          <w:sz w:val="24"/>
          <w:highlight w:val="none"/>
          <w:lang w:eastAsia="zh-CN"/>
        </w:rPr>
        <w:t>乙方</w:t>
      </w:r>
      <w:r>
        <w:rPr>
          <w:rFonts w:hint="eastAsia" w:ascii="宋体" w:hAnsi="宋体" w:eastAsia="宋体" w:cs="Times New Roman"/>
          <w:b/>
          <w:bCs/>
          <w:sz w:val="24"/>
          <w:highlight w:val="none"/>
        </w:rPr>
        <w:t>全额发票在1月内支付百分之九十五（95%）的货款。</w:t>
      </w:r>
    </w:p>
    <w:p>
      <w:pPr>
        <w:tabs>
          <w:tab w:val="left" w:pos="3918"/>
        </w:tabs>
        <w:adjustRightInd w:val="0"/>
        <w:snapToGrid w:val="0"/>
        <w:spacing w:line="480" w:lineRule="exact"/>
        <w:rPr>
          <w:rFonts w:hint="eastAsia" w:ascii="宋体" w:hAnsi="宋体" w:eastAsia="宋体" w:cs="Times New Roman"/>
          <w:b/>
          <w:bCs/>
          <w:sz w:val="24"/>
          <w:highlight w:val="none"/>
        </w:rPr>
      </w:pPr>
      <w:r>
        <w:rPr>
          <w:rFonts w:hint="eastAsia" w:ascii="宋体" w:hAnsi="宋体" w:eastAsia="宋体" w:cs="Times New Roman"/>
          <w:b/>
          <w:bCs/>
          <w:sz w:val="24"/>
          <w:highlight w:val="none"/>
        </w:rPr>
        <w:t>2.自终验结束之日起</w:t>
      </w:r>
      <w:r>
        <w:rPr>
          <w:rFonts w:hint="eastAsia" w:ascii="宋体" w:hAnsi="宋体" w:eastAsia="宋体" w:cs="Times New Roman"/>
          <w:b/>
          <w:bCs/>
          <w:sz w:val="24"/>
          <w:highlight w:val="none"/>
          <w:lang w:eastAsia="zh-CN"/>
        </w:rPr>
        <w:t>三</w:t>
      </w:r>
      <w:r>
        <w:rPr>
          <w:rFonts w:hint="eastAsia" w:ascii="宋体" w:hAnsi="宋体" w:eastAsia="宋体" w:cs="Times New Roman"/>
          <w:b/>
          <w:bCs/>
          <w:sz w:val="24"/>
          <w:highlight w:val="none"/>
        </w:rPr>
        <w:t>年后，在无索赔争议的情况下，在</w:t>
      </w:r>
      <w:r>
        <w:rPr>
          <w:rFonts w:hint="eastAsia" w:ascii="宋体" w:hAnsi="宋体" w:eastAsia="宋体" w:cs="Times New Roman"/>
          <w:b/>
          <w:bCs/>
          <w:sz w:val="24"/>
          <w:highlight w:val="none"/>
          <w:lang w:eastAsia="zh-CN"/>
        </w:rPr>
        <w:t>甲方</w:t>
      </w:r>
      <w:r>
        <w:rPr>
          <w:rFonts w:hint="eastAsia" w:ascii="宋体" w:hAnsi="宋体" w:eastAsia="宋体" w:cs="Times New Roman"/>
          <w:b/>
          <w:bCs/>
          <w:sz w:val="24"/>
          <w:highlight w:val="none"/>
        </w:rPr>
        <w:t>处办理百分之五（5%）货款的支付手续。</w:t>
      </w:r>
    </w:p>
    <w:p>
      <w:pPr>
        <w:keepNext w:val="0"/>
        <w:keepLines w:val="0"/>
        <w:pageBreakBefore w:val="0"/>
        <w:numPr>
          <w:ilvl w:val="0"/>
          <w:numId w:val="1"/>
        </w:numPr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交货条件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（一）交货地点：西安医学院第二附属医院指定地点。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sz w:val="24"/>
        </w:rPr>
        <w:t>（二）交货期限：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eastAsia="zh-CN"/>
        </w:rPr>
        <w:t>自合同签订之日起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>90</w:t>
      </w:r>
      <w:r>
        <w:rPr>
          <w:rFonts w:hint="default" w:ascii="Times New Roman" w:hAnsi="Times New Roman" w:cs="Times New Roman"/>
          <w:sz w:val="24"/>
          <w:szCs w:val="24"/>
        </w:rPr>
        <w:t>天内到货，</w:t>
      </w:r>
      <w:r>
        <w:rPr>
          <w:rFonts w:hint="default" w:ascii="Times New Roman" w:hAnsi="Times New Roman" w:cs="Times New Roman"/>
          <w:sz w:val="24"/>
        </w:rPr>
        <w:t>并完成安装、调试、培训、验收。</w:t>
      </w:r>
      <w:r>
        <w:rPr>
          <w:rFonts w:hint="default" w:ascii="Times New Roman" w:hAnsi="Times New Roman" w:cs="Times New Roman"/>
          <w:b/>
          <w:sz w:val="24"/>
        </w:rPr>
        <w:t xml:space="preserve"> 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四、运输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（一）乙方负责所有设备的运输，运输方式由乙方自行选择，但必须保证按期交货，并确保设备安全、完整到达甲方指定地点。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（二）设备在运输、搬运、安装的过程中，造成甲方损失的，由乙方为甲方修复或更新。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五、设备安装培训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（一）安装调试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rPr>
          <w:rFonts w:hint="eastAsia" w:ascii="Times New Roman" w:hAnsi="Times New Roman" w:eastAsia="宋体" w:cs="Times New Roman"/>
          <w:color w:val="auto"/>
          <w:sz w:val="24"/>
          <w:lang w:eastAsia="zh-CN"/>
        </w:rPr>
      </w:pPr>
      <w:r>
        <w:rPr>
          <w:rFonts w:hint="default" w:ascii="Times New Roman" w:hAnsi="Times New Roman" w:cs="Times New Roman"/>
          <w:sz w:val="24"/>
        </w:rPr>
        <w:t>乙方负责将设备运至甲方指定地点，指派工程师到现场安装调试，在验收合格之前出现的损坏以及丢失均由乙方负责</w:t>
      </w:r>
      <w:r>
        <w:rPr>
          <w:rFonts w:hint="default" w:ascii="Times New Roman" w:hAnsi="Times New Roman" w:cs="Times New Roman"/>
          <w:color w:val="auto"/>
          <w:sz w:val="24"/>
        </w:rPr>
        <w:t>。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设备包装材料由乙方清理回收，若乙方未按甲方要求清理包装材料，按医院相关规定进行处罚，并直接影响履约保证金回款。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>（二）现场培训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1. 乙方免费提供现场操作使用培训，保证使用人员掌握设备操作使用的各种功能。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2. 乙方免费提供软件升级及升级后的使用培训。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3. 乙方免费负责所销售设备的相关技术培训和操作人员培养，支持医院新项目的开展，保证医院熟练掌握设备的使用。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57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（三）设备原厂培训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0" w:firstLineChars="200"/>
        <w:rPr>
          <w:rFonts w:hint="eastAsia" w:ascii="Times New Roman" w:hAnsi="Times New Roman" w:cs="Times New Roman"/>
          <w:sz w:val="24"/>
          <w:lang w:eastAsia="zh-CN"/>
        </w:rPr>
      </w:pPr>
      <w:r>
        <w:rPr>
          <w:rFonts w:hint="eastAsia" w:ascii="Times New Roman" w:hAnsi="Times New Roman" w:cs="Times New Roman"/>
          <w:sz w:val="24"/>
        </w:rPr>
        <w:t>学习培训要求：负责2人次（医生、护士）十二指肠镜的省外培训不少于6月</w:t>
      </w:r>
      <w:r>
        <w:rPr>
          <w:rFonts w:hint="eastAsia" w:ascii="Times New Roman" w:hAnsi="Times New Roman" w:cs="Times New Roman"/>
          <w:sz w:val="24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ind w:firstLine="482" w:firstLineChars="200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六、售后服务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（一）</w:t>
      </w:r>
      <w:r>
        <w:rPr>
          <w:rFonts w:hint="default" w:ascii="Times New Roman" w:hAnsi="Times New Roman" w:cs="Times New Roman"/>
          <w:color w:val="000000"/>
          <w:sz w:val="24"/>
        </w:rPr>
        <w:t>自验收合格之日起，</w:t>
      </w:r>
      <w:r>
        <w:rPr>
          <w:rFonts w:hint="default" w:ascii="Times New Roman" w:hAnsi="Times New Roman" w:cs="Times New Roman"/>
          <w:color w:val="auto"/>
          <w:sz w:val="24"/>
          <w:u w:val="single"/>
          <w:lang w:val="en-US" w:eastAsia="zh-CN"/>
        </w:rPr>
        <w:t>原厂</w:t>
      </w:r>
      <w:r>
        <w:rPr>
          <w:rFonts w:hint="eastAsia" w:ascii="Times New Roman" w:hAnsi="Times New Roman" w:cs="Times New Roman"/>
          <w:color w:val="auto"/>
          <w:sz w:val="24"/>
          <w:u w:val="single"/>
          <w:lang w:val="en-US" w:eastAsia="zh-CN"/>
        </w:rPr>
        <w:t>整机</w:t>
      </w:r>
      <w:r>
        <w:rPr>
          <w:rFonts w:hint="default" w:ascii="Times New Roman" w:hAnsi="Times New Roman" w:cs="Times New Roman"/>
          <w:color w:val="000000"/>
          <w:sz w:val="24"/>
          <w:u w:val="single"/>
        </w:rPr>
        <w:t>质保</w:t>
      </w:r>
      <w:r>
        <w:rPr>
          <w:rFonts w:hint="eastAsia" w:ascii="Times New Roman" w:hAnsi="Times New Roman" w:cs="Times New Roman"/>
          <w:color w:val="000000"/>
          <w:sz w:val="24"/>
          <w:u w:val="single"/>
          <w:lang w:val="en-US" w:eastAsia="zh-CN"/>
        </w:rPr>
        <w:t>三年</w:t>
      </w:r>
      <w:r>
        <w:rPr>
          <w:rFonts w:hint="default" w:ascii="Times New Roman" w:hAnsi="Times New Roman" w:cs="Times New Roman"/>
          <w:color w:val="000000"/>
          <w:sz w:val="24"/>
        </w:rPr>
        <w:t>。</w:t>
      </w:r>
      <w:r>
        <w:rPr>
          <w:rFonts w:hint="default" w:ascii="Times New Roman" w:hAnsi="Times New Roman" w:cs="Times New Roman"/>
          <w:sz w:val="24"/>
        </w:rPr>
        <w:t>设备终身维修，软件终身免费使用及升级，提供永久的技术咨询、服务和备品备件。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（二）保修期内若主要配件故障，更换后配件的保修期从更换之日起重新计算。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（三）保修期内设备每年开机率≥</w:t>
      </w:r>
      <w:r>
        <w:rPr>
          <w:rFonts w:hint="default" w:ascii="Times New Roman" w:hAnsi="Times New Roman" w:cs="Times New Roman"/>
          <w:sz w:val="24"/>
          <w:lang w:val="en-US" w:eastAsia="zh-CN"/>
        </w:rPr>
        <w:t>95</w:t>
      </w:r>
      <w:r>
        <w:rPr>
          <w:rFonts w:hint="default" w:ascii="Times New Roman" w:hAnsi="Times New Roman" w:cs="Times New Roman"/>
          <w:sz w:val="24"/>
        </w:rPr>
        <w:t>%</w:t>
      </w:r>
      <w:r>
        <w:rPr>
          <w:rFonts w:hint="eastAsia" w:ascii="Times New Roman" w:hAnsi="Times New Roman" w:cs="Times New Roman"/>
          <w:color w:val="auto"/>
          <w:sz w:val="24"/>
          <w:lang w:val="en-US" w:eastAsia="zh-CN"/>
        </w:rPr>
        <w:t>（每年按365天计算）</w:t>
      </w:r>
      <w:r>
        <w:rPr>
          <w:rFonts w:hint="default" w:ascii="Times New Roman" w:hAnsi="Times New Roman" w:cs="Times New Roman"/>
          <w:sz w:val="24"/>
        </w:rPr>
        <w:t>，若保修期内年开机率未达到</w:t>
      </w:r>
      <w:r>
        <w:rPr>
          <w:rFonts w:hint="default" w:ascii="Times New Roman" w:hAnsi="Times New Roman" w:cs="Times New Roman"/>
          <w:sz w:val="24"/>
          <w:lang w:val="en-US" w:eastAsia="zh-CN"/>
        </w:rPr>
        <w:t>95</w:t>
      </w:r>
      <w:r>
        <w:rPr>
          <w:rFonts w:hint="default" w:ascii="Times New Roman" w:hAnsi="Times New Roman" w:cs="Times New Roman"/>
          <w:sz w:val="24"/>
        </w:rPr>
        <w:t>%，每延误1天，保修期顺延5天。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（四）保修期过后，</w:t>
      </w:r>
      <w:r>
        <w:rPr>
          <w:rFonts w:hint="default" w:ascii="Times New Roman" w:hAnsi="Times New Roman" w:cs="Times New Roman"/>
          <w:color w:val="auto"/>
          <w:sz w:val="24"/>
        </w:rPr>
        <w:t>原厂</w:t>
      </w:r>
      <w:r>
        <w:rPr>
          <w:rFonts w:hint="default" w:ascii="Times New Roman" w:hAnsi="Times New Roman" w:cs="Times New Roman"/>
          <w:sz w:val="24"/>
        </w:rPr>
        <w:t>负责维修，并且只收取配件费用，免服务费。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（五）维修响应时间：乙方接到故障报告后在</w:t>
      </w:r>
      <w:r>
        <w:rPr>
          <w:rFonts w:hint="default" w:ascii="Times New Roman" w:hAnsi="Times New Roman" w:cs="Times New Roman"/>
          <w:sz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u w:val="single"/>
        </w:rPr>
        <w:t>2</w:t>
      </w:r>
      <w:r>
        <w:rPr>
          <w:rFonts w:hint="default" w:ascii="Times New Roman" w:hAnsi="Times New Roman" w:cs="Times New Roman"/>
          <w:sz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u w:val="none"/>
        </w:rPr>
        <w:t>小时</w:t>
      </w:r>
      <w:r>
        <w:rPr>
          <w:rFonts w:hint="default" w:ascii="Times New Roman" w:hAnsi="Times New Roman" w:cs="Times New Roman"/>
          <w:sz w:val="24"/>
        </w:rPr>
        <w:t>内响应，</w:t>
      </w:r>
      <w:r>
        <w:rPr>
          <w:rFonts w:hint="default" w:ascii="Times New Roman" w:hAnsi="Times New Roman" w:cs="Times New Roman"/>
          <w:sz w:val="24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u w:val="none"/>
        </w:rPr>
        <w:t>小时</w:t>
      </w:r>
      <w:r>
        <w:rPr>
          <w:rFonts w:hint="default" w:ascii="Times New Roman" w:hAnsi="Times New Roman" w:cs="Times New Roman"/>
          <w:sz w:val="24"/>
        </w:rPr>
        <w:t>内到达现场，提供备用机。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sz w:val="24"/>
        </w:rPr>
        <w:t>（六）乙方对甲方购买的</w:t>
      </w:r>
      <w:r>
        <w:rPr>
          <w:rFonts w:hint="eastAsia" w:ascii="Times New Roman" w:hAnsi="Times New Roman" w:cs="Times New Roman"/>
          <w:sz w:val="24"/>
          <w:lang w:eastAsia="zh-CN"/>
        </w:rPr>
        <w:t>设备</w:t>
      </w:r>
      <w:r>
        <w:rPr>
          <w:rFonts w:hint="default" w:ascii="Times New Roman" w:hAnsi="Times New Roman" w:cs="Times New Roman"/>
          <w:sz w:val="24"/>
        </w:rPr>
        <w:t>至少每半年进行一次</w:t>
      </w:r>
      <w:r>
        <w:rPr>
          <w:rFonts w:hint="eastAsia" w:ascii="Times New Roman" w:hAnsi="Times New Roman" w:cs="Times New Roman"/>
          <w:sz w:val="24"/>
          <w:lang w:eastAsia="zh-CN"/>
        </w:rPr>
        <w:t>免费</w:t>
      </w:r>
      <w:r>
        <w:rPr>
          <w:rFonts w:hint="default" w:ascii="Times New Roman" w:hAnsi="Times New Roman" w:cs="Times New Roman"/>
          <w:sz w:val="24"/>
        </w:rPr>
        <w:t>维护保养</w:t>
      </w:r>
      <w:r>
        <w:rPr>
          <w:rFonts w:hint="eastAsia" w:ascii="Times New Roman" w:hAnsi="Times New Roman" w:cs="Times New Roman"/>
          <w:sz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</w:rPr>
        <w:t>并提供维护保养记录。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eastAsia"/>
          <w:color w:val="auto"/>
          <w:sz w:val="24"/>
          <w:lang w:eastAsia="zh-CN"/>
        </w:rPr>
        <w:t>（七）乙方负责甲方购买的</w:t>
      </w:r>
      <w:r>
        <w:rPr>
          <w:rFonts w:hint="eastAsia"/>
          <w:color w:val="auto"/>
          <w:sz w:val="24"/>
          <w:lang w:val="en-US" w:eastAsia="zh-CN"/>
        </w:rPr>
        <w:t>电刀</w:t>
      </w:r>
      <w:r>
        <w:rPr>
          <w:rFonts w:hint="eastAsia"/>
          <w:color w:val="auto"/>
          <w:sz w:val="24"/>
          <w:lang w:eastAsia="zh-CN"/>
        </w:rPr>
        <w:t>的首次计量手续及费用，并提供计量合格标签和计量检定证书。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default" w:ascii="Times New Roman" w:hAnsi="Times New Roman" w:cs="Times New Roman"/>
          <w:b/>
          <w:color w:val="auto"/>
          <w:sz w:val="24"/>
        </w:rPr>
      </w:pPr>
      <w:r>
        <w:rPr>
          <w:rFonts w:hint="default" w:ascii="Times New Roman" w:hAnsi="Times New Roman" w:cs="Times New Roman"/>
          <w:b/>
          <w:color w:val="auto"/>
          <w:sz w:val="24"/>
        </w:rPr>
        <w:t>七、验收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eastAsia="宋体"/>
          <w:b w:val="0"/>
          <w:bCs/>
          <w:color w:val="auto"/>
          <w:sz w:val="24"/>
          <w:lang w:eastAsia="zh-CN"/>
        </w:rPr>
      </w:pPr>
      <w:r>
        <w:rPr>
          <w:rFonts w:hint="eastAsia"/>
          <w:b w:val="0"/>
          <w:bCs/>
          <w:color w:val="auto"/>
          <w:sz w:val="24"/>
          <w:lang w:eastAsia="zh-CN"/>
        </w:rPr>
        <w:t>（一）乙方提供的设备要求：自出厂日期当月起</w:t>
      </w:r>
      <w:r>
        <w:rPr>
          <w:rFonts w:hint="eastAsia"/>
          <w:b w:val="0"/>
          <w:bCs/>
          <w:color w:val="auto"/>
          <w:sz w:val="24"/>
          <w:lang w:val="en-US" w:eastAsia="zh-CN"/>
        </w:rPr>
        <w:t>2年内的全新设备。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sz w:val="24"/>
        </w:rPr>
      </w:pPr>
      <w:r>
        <w:rPr>
          <w:sz w:val="24"/>
        </w:rPr>
        <w:t>（</w:t>
      </w:r>
      <w:r>
        <w:rPr>
          <w:rFonts w:hint="eastAsia"/>
          <w:sz w:val="24"/>
          <w:lang w:eastAsia="zh-CN"/>
        </w:rPr>
        <w:t>二</w:t>
      </w:r>
      <w:r>
        <w:rPr>
          <w:sz w:val="24"/>
        </w:rPr>
        <w:t>）货物到达甲方指定地点后，甲方根据合同要求，进行外观验收，确认规格、型号和数量。甲乙双方须在约定的时间和地点共同开箱检验。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sz w:val="24"/>
        </w:rPr>
      </w:pPr>
      <w:r>
        <w:rPr>
          <w:sz w:val="24"/>
        </w:rPr>
        <w:t>（</w:t>
      </w:r>
      <w:r>
        <w:rPr>
          <w:rFonts w:hint="eastAsia"/>
          <w:sz w:val="24"/>
          <w:lang w:eastAsia="zh-CN"/>
        </w:rPr>
        <w:t>三</w:t>
      </w:r>
      <w:r>
        <w:rPr>
          <w:sz w:val="24"/>
        </w:rPr>
        <w:t>）货物安装、调试并正常运行后，由乙方进行自检，合格后能够正常使用时通知甲方。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sz w:val="24"/>
        </w:rPr>
      </w:pPr>
      <w:r>
        <w:rPr>
          <w:sz w:val="24"/>
        </w:rPr>
        <w:t>（</w:t>
      </w:r>
      <w:r>
        <w:rPr>
          <w:rFonts w:hint="eastAsia"/>
          <w:sz w:val="24"/>
          <w:lang w:eastAsia="zh-CN"/>
        </w:rPr>
        <w:t>四</w:t>
      </w:r>
      <w:r>
        <w:rPr>
          <w:sz w:val="24"/>
        </w:rPr>
        <w:t>）甲方确认乙方的自检内容后，进行验收，验收合格后，填写</w:t>
      </w:r>
      <w:r>
        <w:rPr>
          <w:bCs/>
          <w:sz w:val="24"/>
        </w:rPr>
        <w:t>验收单</w:t>
      </w:r>
      <w:r>
        <w:rPr>
          <w:sz w:val="24"/>
        </w:rPr>
        <w:t>作为对货物的最终认可。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sz w:val="24"/>
        </w:rPr>
      </w:pPr>
      <w:r>
        <w:rPr>
          <w:sz w:val="24"/>
        </w:rPr>
        <w:t>（</w:t>
      </w:r>
      <w:r>
        <w:rPr>
          <w:rFonts w:hint="eastAsia"/>
          <w:sz w:val="24"/>
          <w:lang w:eastAsia="zh-CN"/>
        </w:rPr>
        <w:t>五</w:t>
      </w:r>
      <w:r>
        <w:rPr>
          <w:sz w:val="24"/>
        </w:rPr>
        <w:t>）乙方向甲方提交货物实施过程中的所有资料</w:t>
      </w:r>
      <w:r>
        <w:rPr>
          <w:rFonts w:hint="eastAsia"/>
          <w:sz w:val="24"/>
        </w:rPr>
        <w:t>，</w:t>
      </w:r>
      <w:r>
        <w:rPr>
          <w:sz w:val="24"/>
        </w:rPr>
        <w:t>以便甲方日后管理和维护。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sz w:val="24"/>
        </w:rPr>
      </w:pPr>
      <w:r>
        <w:rPr>
          <w:sz w:val="24"/>
        </w:rPr>
        <w:t>（</w:t>
      </w:r>
      <w:r>
        <w:rPr>
          <w:rFonts w:hint="eastAsia"/>
          <w:sz w:val="24"/>
          <w:lang w:eastAsia="zh-CN"/>
        </w:rPr>
        <w:t>六</w:t>
      </w:r>
      <w:r>
        <w:rPr>
          <w:sz w:val="24"/>
        </w:rPr>
        <w:t>）若合同设备外箱包装受损、包装箱件数不符、设备有质量或技术问题，乙方应按照甲方要求，采取补足、更换或退货处理措施，并承担由此发生的一切损失和费用。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sz w:val="24"/>
        </w:rPr>
      </w:pPr>
      <w:r>
        <w:rPr>
          <w:sz w:val="24"/>
        </w:rPr>
        <w:t>（</w:t>
      </w:r>
      <w:r>
        <w:rPr>
          <w:rFonts w:hint="eastAsia"/>
          <w:sz w:val="24"/>
          <w:lang w:eastAsia="zh-CN"/>
        </w:rPr>
        <w:t>七</w:t>
      </w:r>
      <w:r>
        <w:rPr>
          <w:sz w:val="24"/>
        </w:rPr>
        <w:t>）验收依据：合同正文、合同附件、投标文件。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72" w:firstLineChars="196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八、违约责任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（一）按《政府采购法》、《合同法》中的相关条款执行。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（二）乙方逾期交货，每逾期一天应支付合同总额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>0.5</w:t>
      </w:r>
      <w:r>
        <w:rPr>
          <w:rFonts w:hint="default" w:ascii="Times New Roman" w:hAnsi="Times New Roman" w:cs="Times New Roman"/>
          <w:color w:val="auto"/>
          <w:sz w:val="24"/>
        </w:rPr>
        <w:t>%</w:t>
      </w:r>
      <w:r>
        <w:rPr>
          <w:rFonts w:hint="default" w:ascii="Times New Roman" w:hAnsi="Times New Roman" w:cs="Times New Roman"/>
          <w:sz w:val="24"/>
        </w:rPr>
        <w:t>的违约金，直至交货为止。逾期交货超过20天，甲方有权终止合同。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（三）未按合同要求提供货物或质量不能满足要求，乙方必须无条件更换，提高技术，完善质量，否则，甲方有权终止合同。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eastAsia"/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九、其它约定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/>
          <w:sz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如遇不可抗力导致无法履行合同约定的内容，甲方有权终止或修改合同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十</w:t>
      </w:r>
      <w:r>
        <w:rPr>
          <w:b/>
          <w:sz w:val="24"/>
        </w:rPr>
        <w:t>、合同争议解决的方式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b/>
          <w:bCs/>
          <w:color w:val="FF0000"/>
          <w:sz w:val="24"/>
          <w:highlight w:val="green"/>
        </w:rPr>
      </w:pPr>
      <w:r>
        <w:rPr>
          <w:sz w:val="24"/>
        </w:rPr>
        <w:t>本合同在履行过程中发生的争议，由甲、乙双方当事人协商解决，</w:t>
      </w:r>
      <w:r>
        <w:rPr>
          <w:b/>
          <w:bCs/>
          <w:color w:val="auto"/>
          <w:sz w:val="24"/>
          <w:highlight w:val="none"/>
        </w:rPr>
        <w:t>协商不成向</w:t>
      </w:r>
      <w:r>
        <w:rPr>
          <w:b/>
          <w:bCs/>
          <w:color w:val="auto"/>
          <w:sz w:val="24"/>
          <w:highlight w:val="none"/>
          <w:u w:val="single"/>
        </w:rPr>
        <w:t>甲方所在地</w:t>
      </w:r>
      <w:r>
        <w:rPr>
          <w:b/>
          <w:bCs/>
          <w:color w:val="auto"/>
          <w:sz w:val="24"/>
          <w:highlight w:val="none"/>
        </w:rPr>
        <w:t>人民法院起诉。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72" w:firstLineChars="196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十一</w:t>
      </w:r>
      <w:r>
        <w:rPr>
          <w:b/>
          <w:sz w:val="24"/>
        </w:rPr>
        <w:t>、合同生效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sz w:val="24"/>
        </w:rPr>
      </w:pPr>
      <w:r>
        <w:rPr>
          <w:sz w:val="24"/>
        </w:rPr>
        <w:t>本合同一式柒份，甲方执陆份，乙方执壹份。本合同甲、乙双方签字盖章后生效，合同执行完毕后，自动失效（合同的服务承诺则长期有效）。</w:t>
      </w:r>
    </w:p>
    <w:p>
      <w:pPr>
        <w:keepNext w:val="0"/>
        <w:keepLines w:val="0"/>
        <w:pageBreakBefore w:val="0"/>
        <w:numPr>
          <w:ilvl w:val="0"/>
          <w:numId w:val="0"/>
        </w:numPr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default" w:ascii="Times New Roman" w:hAnsi="Times New Roman" w:eastAsia="宋体" w:cs="Times New Roman"/>
          <w:b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十</w:t>
      </w:r>
      <w:r>
        <w:rPr>
          <w:rFonts w:hint="eastAsia" w:ascii="Times New Roman" w:hAnsi="Times New Roman" w:cs="Times New Roman"/>
          <w:b/>
          <w:color w:val="auto"/>
          <w:sz w:val="24"/>
          <w:lang w:val="en-US" w:eastAsia="zh-CN"/>
        </w:rPr>
        <w:t>二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、附件一  设备配件及耗材价格清单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left="48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b/>
          <w:color w:val="auto"/>
          <w:sz w:val="24"/>
        </w:rPr>
        <w:t xml:space="preserve">      附件二  设备配置清单</w:t>
      </w:r>
    </w:p>
    <w:tbl>
      <w:tblPr>
        <w:tblStyle w:val="4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1"/>
        <w:gridCol w:w="49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甲    方:</w:t>
            </w:r>
            <w:r>
              <w:rPr>
                <w:rFonts w:hint="default" w:ascii="Times New Roman" w:hAnsi="Times New Roman" w:cs="Times New Roman"/>
                <w:b/>
                <w:sz w:val="24"/>
              </w:rPr>
              <w:t>西安医学院第二附属医院</w:t>
            </w:r>
          </w:p>
        </w:tc>
        <w:tc>
          <w:tcPr>
            <w:tcW w:w="498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乙    方: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法定代表人: </w:t>
            </w:r>
          </w:p>
        </w:tc>
        <w:tc>
          <w:tcPr>
            <w:tcW w:w="498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法定代表人: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98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联系电话: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 xml:space="preserve">签订日期: </w:t>
            </w:r>
            <w:r>
              <w:rPr>
                <w:rFonts w:hint="default" w:ascii="Times New Roman" w:hAnsi="Times New Roman" w:cs="Times New Roman"/>
                <w:bCs/>
                <w:sz w:val="24"/>
              </w:rPr>
              <w:t>20</w:t>
            </w:r>
            <w:r>
              <w:rPr>
                <w:rFonts w:hint="eastAsia" w:ascii="Times New Roman" w:hAnsi="Times New Roman" w:cs="Times New Roman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Cs/>
                <w:sz w:val="24"/>
              </w:rPr>
              <w:t xml:space="preserve">年   月   日  </w:t>
            </w:r>
          </w:p>
        </w:tc>
        <w:tc>
          <w:tcPr>
            <w:tcW w:w="4981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签订日期: </w:t>
            </w:r>
            <w:r>
              <w:rPr>
                <w:rFonts w:hint="default" w:ascii="Times New Roman" w:hAnsi="Times New Roman" w:cs="Times New Roman"/>
                <w:bCs/>
                <w:sz w:val="24"/>
              </w:rPr>
              <w:t>20</w:t>
            </w:r>
            <w:r>
              <w:rPr>
                <w:rFonts w:hint="eastAsia" w:ascii="Times New Roman" w:hAnsi="Times New Roman" w:cs="Times New Roman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Cs/>
                <w:sz w:val="24"/>
              </w:rPr>
              <w:t>年  月  日</w:t>
            </w:r>
          </w:p>
        </w:tc>
      </w:tr>
    </w:tbl>
    <w:p>
      <w:pPr>
        <w:pStyle w:val="2"/>
        <w:spacing w:before="100" w:beforeAutospacing="1" w:after="100" w:afterAutospacing="1"/>
        <w:jc w:val="center"/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br w:type="page"/>
      </w:r>
      <w:r>
        <w:rPr>
          <w:rFonts w:hint="eastAsia" w:asciiTheme="minorHAnsi" w:hAnsiTheme="minorHAnsi" w:eastAsiaTheme="minorEastAsia" w:cstheme="minorBidi"/>
          <w:b/>
          <w:bCs/>
          <w:kern w:val="2"/>
          <w:sz w:val="24"/>
          <w:szCs w:val="24"/>
          <w:lang w:val="en-US" w:eastAsia="zh-CN" w:bidi="ar-SA"/>
        </w:rPr>
        <w:t>西安医学院第二附属医院反商业贿赂诚信协议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为建立良好的商业流通秩序，营造良好的医疗消费环境，纠正行业不正之风，杜绝商业贿赂活动，经甲乙双方友好协商，针对</w:t>
      </w:r>
      <w:r>
        <w:rPr>
          <w:rFonts w:hint="eastAsia"/>
          <w:sz w:val="24"/>
          <w:lang w:val="en-US" w:eastAsia="zh-CN"/>
        </w:rPr>
        <w:t xml:space="preserve">                 </w:t>
      </w:r>
      <w:r>
        <w:rPr>
          <w:rFonts w:hint="eastAsia"/>
          <w:sz w:val="24"/>
        </w:rPr>
        <w:t>的采购特制定如下条款共同遵守：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在医疗器械购销活动中严格遵守《中华人民共和国法》、《中华人民共和国反不正当竞争法》、《中华人民共和国政府采购法》、《中华人民共和国执业医师法》、《中华人民共和国国药品管理法》、《医疗器械管理条例》等有关法律法规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甲方工作人员在采购工作中不得向乙方索要钱物、收受礼品、提成回扣或接受高档娱乐消费。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乙方工作人员在销售过程中不得向甲方有关人员赠送钱财、礼品、提成、回扣等贿赂行为或其他变相贿赂行为。药品、卫生材料等销售人员不得进入临床进行任何临床促销活动。如发现有“回扣”行为，将停止采购、使用该产品并冻结乙方所有未付账款，因此造成的一切后果由乙方负责，必要时提请纪律、监察部门处理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甲、乙双方严格遵守购销合同，乙方提供证照齐全、质量合格、疗效确切、安全可靠地产品（卫生材料、化学试剂、医疗器械）并做好售后服务工作；甲方严格执行质量验收入库制度，不得故意设卡、刁难乙方，无故拖延支付货款。.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甲方对大型设备、大宗物资、化学试剂、卫生材料等地采购过程中应严格按照政府采购的有关规定、及医院相关规定执行。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各个经营厂商在保证质量和及时供货的同时，应严格遵守国家有关工商、税务等方面的法律条例，严禁各种形式的偷税漏税和违法违纪行为，发现有上述行为者将被停止供货并停付所有货款。同时，医院名誉若因上述行为受到损害，经营厂商要承担相应责任并进行一定的赔偿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严禁各经营厂商以宴请、回扣、送礼等方式在医院内进行促销和各种不正当竞争，一经发现按商业贿赂行为交纪检部门处理并停用产品、停止付款，全院通报。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各经营厂商若有产品或价格的更新与变动，须以书面形式告知院方，并提供相应证明，经双方认可后方可生效，否则院方将不予承认。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产品若出现质量问题或院方对产品有特殊要求，经营厂商应积极配合院方进行及时处理和改进，严禁采取不正当的手段解决问题。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医院将在整个经营活动中充分体现公正、公平、公开的原则并有义务保护正当经营的厂商权益和利益不受侵害。院方工作人员不得进行暗示性的索要红包及回扣，不得参加宴请或其他不正当活动。如有上述行为，一经发现，严格按照医院的处罚规定严肃处理。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/>
          <w:sz w:val="24"/>
        </w:rPr>
      </w:pP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/>
          <w:sz w:val="24"/>
        </w:rPr>
      </w:pP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甲方：西安医学院第二附属医院           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乙方：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代表签字：                              代表签字：                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   20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 xml:space="preserve">日                      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 xml:space="preserve"> 20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 xml:space="preserve">日 </w:t>
      </w:r>
    </w:p>
    <w:p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  <w:r>
        <w:rPr>
          <w:rFonts w:hint="default"/>
          <w:sz w:val="24"/>
          <w:lang w:val="en-US" w:eastAsia="zh-CN"/>
        </w:rPr>
        <w:br w:type="page"/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>附件一  设备配件及耗材价格清单</w:t>
      </w: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sz w:val="24"/>
        </w:rPr>
        <w:br w:type="page"/>
      </w:r>
      <w:r>
        <w:rPr>
          <w:rFonts w:hint="default" w:ascii="Times New Roman" w:hAnsi="Times New Roman" w:cs="Times New Roman"/>
          <w:b/>
          <w:bCs/>
          <w:sz w:val="24"/>
        </w:rPr>
        <w:t>附件</w:t>
      </w:r>
      <w:r>
        <w:rPr>
          <w:rFonts w:hint="default" w:ascii="Times New Roman" w:hAnsi="Times New Roman" w:cs="Times New Roman"/>
          <w:b/>
          <w:bCs/>
          <w:sz w:val="24"/>
          <w:lang w:eastAsia="zh-CN"/>
        </w:rPr>
        <w:t>二</w:t>
      </w:r>
      <w:r>
        <w:rPr>
          <w:rFonts w:hint="default" w:ascii="Times New Roman" w:hAnsi="Times New Roman" w:cs="Times New Roman"/>
          <w:b/>
          <w:bCs/>
          <w:sz w:val="24"/>
        </w:rPr>
        <w:t xml:space="preserve">  设备配置清单</w:t>
      </w:r>
    </w:p>
    <w:p>
      <w:pPr>
        <w:pStyle w:val="3"/>
        <w:rPr>
          <w:rFonts w:hint="default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EB4026"/>
    <w:multiLevelType w:val="singleLevel"/>
    <w:tmpl w:val="CFEB402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ZhMWMyNTM1MDNmNzFhMWYyOWZlZjEzMzQ1Zjg1MzIifQ=="/>
  </w:docVars>
  <w:rsids>
    <w:rsidRoot w:val="00000000"/>
    <w:rsid w:val="2ED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szCs w:val="24"/>
    </w:rPr>
  </w:style>
  <w:style w:type="table" w:styleId="5">
    <w:name w:val="Table Grid"/>
    <w:basedOn w:val="4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09正文_wh"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2023-07-27T02:03:58Z</dcterms:created>
  <dc:creator>Administrator</dc:creator>
  <cp:lastModifiedBy>一疋布</cp:lastModifiedBy>
  <dcterms:modified xsi:type="dcterms:W3CDTF">2023-07-27T02:04:06Z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38D252691B2148A3BCB5108CE6D9F2E8_12</vt:lpwstr>
  </property>
</Properties>
</file>