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cs="宋体"/>
          <w:b/>
          <w:bCs/>
          <w:sz w:val="44"/>
          <w:szCs w:val="44"/>
        </w:rPr>
      </w:pPr>
      <w:bookmarkStart w:id="118" w:name="_GoBack"/>
      <w:r>
        <w:rPr>
          <w:rFonts w:hint="eastAsia" w:ascii="宋体" w:hAnsi="宋体" w:cs="宋体"/>
          <w:b/>
          <w:bCs/>
          <w:sz w:val="44"/>
          <w:szCs w:val="44"/>
        </w:rPr>
        <w:t>拟签订的合同文本</w:t>
      </w:r>
    </w:p>
    <w:bookmarkEnd w:id="118"/>
    <w:p>
      <w:pPr>
        <w:spacing w:line="360" w:lineRule="auto"/>
        <w:rPr>
          <w:rFonts w:hint="eastAsia" w:ascii="宋体" w:hAnsi="宋体" w:cs="宋体"/>
          <w:b/>
          <w:sz w:val="28"/>
          <w:szCs w:val="28"/>
          <w:bdr w:val="single" w:color="auto" w:sz="4" w:space="0"/>
        </w:rPr>
      </w:pPr>
    </w:p>
    <w:p>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u w:val="single"/>
        </w:rPr>
        <w:t xml:space="preserve">              </w:t>
      </w:r>
      <w:r>
        <w:rPr>
          <w:rFonts w:hint="eastAsia" w:ascii="宋体" w:hAnsi="宋体" w:cs="宋体"/>
          <w:b/>
          <w:bCs/>
          <w:sz w:val="44"/>
          <w:szCs w:val="44"/>
        </w:rPr>
        <w:t>采购项目</w:t>
      </w:r>
    </w:p>
    <w:p>
      <w:pPr>
        <w:spacing w:line="360" w:lineRule="auto"/>
        <w:jc w:val="center"/>
        <w:rPr>
          <w:rFonts w:hint="eastAsia" w:ascii="宋体" w:hAnsi="宋体" w:cs="宋体"/>
          <w:b/>
          <w:bCs/>
          <w:spacing w:val="26"/>
          <w:sz w:val="36"/>
          <w:szCs w:val="36"/>
        </w:rPr>
      </w:pPr>
    </w:p>
    <w:p>
      <w:pPr>
        <w:spacing w:line="360" w:lineRule="auto"/>
        <w:jc w:val="center"/>
        <w:rPr>
          <w:rFonts w:hint="eastAsia" w:ascii="宋体" w:hAnsi="宋体" w:cs="宋体"/>
          <w:b/>
          <w:bCs/>
          <w:spacing w:val="26"/>
          <w:sz w:val="84"/>
          <w:szCs w:val="84"/>
        </w:rPr>
      </w:pPr>
    </w:p>
    <w:p>
      <w:pPr>
        <w:pStyle w:val="2"/>
        <w:rPr>
          <w:rFonts w:hint="eastAsia" w:ascii="宋体" w:hAnsi="宋体" w:cs="宋体"/>
        </w:rPr>
      </w:pPr>
    </w:p>
    <w:p>
      <w:pPr>
        <w:spacing w:line="360" w:lineRule="auto"/>
        <w:jc w:val="center"/>
        <w:rPr>
          <w:rFonts w:hint="eastAsia" w:ascii="宋体" w:hAnsi="宋体" w:cs="宋体"/>
          <w:b/>
          <w:bCs/>
          <w:sz w:val="84"/>
          <w:szCs w:val="84"/>
        </w:rPr>
      </w:pPr>
      <w:r>
        <w:rPr>
          <w:rFonts w:hint="eastAsia" w:ascii="宋体" w:hAnsi="宋体" w:cs="宋体"/>
          <w:b/>
          <w:bCs/>
          <w:sz w:val="84"/>
          <w:szCs w:val="84"/>
        </w:rPr>
        <w:t>采购合同</w:t>
      </w:r>
    </w:p>
    <w:p>
      <w:pPr>
        <w:spacing w:line="360" w:lineRule="auto"/>
        <w:jc w:val="center"/>
        <w:rPr>
          <w:rFonts w:hint="eastAsia" w:ascii="宋体" w:hAnsi="宋体" w:cs="宋体"/>
          <w:b/>
          <w:bCs/>
          <w:sz w:val="32"/>
          <w:szCs w:val="32"/>
        </w:rPr>
      </w:pPr>
      <w:r>
        <w:rPr>
          <w:rFonts w:hint="eastAsia" w:ascii="宋体" w:hAnsi="宋体" w:cs="宋体"/>
          <w:b/>
          <w:bCs/>
          <w:sz w:val="32"/>
          <w:szCs w:val="32"/>
        </w:rPr>
        <w:t xml:space="preserve">项目编号： </w:t>
      </w:r>
    </w:p>
    <w:p>
      <w:pPr>
        <w:spacing w:line="360" w:lineRule="auto"/>
        <w:jc w:val="center"/>
        <w:rPr>
          <w:rFonts w:hint="eastAsia" w:ascii="宋体" w:hAnsi="宋体" w:cs="宋体"/>
          <w:b/>
          <w:bCs/>
          <w:spacing w:val="26"/>
          <w:sz w:val="36"/>
          <w:szCs w:val="36"/>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rPr>
          <w:rFonts w:hint="eastAsia" w:ascii="宋体" w:hAnsi="宋体" w:cs="宋体"/>
          <w:b/>
          <w:sz w:val="32"/>
          <w:szCs w:val="32"/>
        </w:rPr>
      </w:pPr>
    </w:p>
    <w:p>
      <w:pPr>
        <w:spacing w:line="360" w:lineRule="auto"/>
        <w:ind w:firstLine="1285" w:firstLineChars="400"/>
        <w:rPr>
          <w:rFonts w:hint="eastAsia" w:ascii="宋体" w:hAnsi="宋体" w:cs="宋体"/>
          <w:b/>
          <w:bCs/>
          <w:sz w:val="32"/>
          <w:szCs w:val="32"/>
          <w:u w:val="single"/>
        </w:rPr>
      </w:pPr>
      <w:r>
        <w:rPr>
          <w:rFonts w:hint="eastAsia" w:ascii="宋体" w:hAnsi="宋体" w:cs="宋体"/>
          <w:b/>
          <w:bCs/>
          <w:sz w:val="32"/>
          <w:szCs w:val="32"/>
        </w:rPr>
        <w:t>采购人：</w:t>
      </w:r>
      <w:r>
        <w:rPr>
          <w:rFonts w:hint="eastAsia" w:ascii="宋体" w:hAnsi="宋体" w:cs="宋体"/>
          <w:b/>
          <w:bCs/>
          <w:sz w:val="32"/>
          <w:szCs w:val="32"/>
          <w:u w:val="single"/>
        </w:rPr>
        <w:t xml:space="preserve">                         </w:t>
      </w:r>
    </w:p>
    <w:p>
      <w:pPr>
        <w:spacing w:line="360" w:lineRule="auto"/>
        <w:ind w:firstLine="1285" w:firstLineChars="400"/>
        <w:rPr>
          <w:rFonts w:hint="eastAsia" w:ascii="宋体" w:hAnsi="宋体" w:cs="宋体"/>
          <w:b/>
          <w:bCs/>
          <w:sz w:val="32"/>
          <w:szCs w:val="32"/>
        </w:rPr>
      </w:pPr>
      <w:r>
        <w:rPr>
          <w:rFonts w:hint="eastAsia" w:ascii="宋体" w:hAnsi="宋体" w:cs="宋体"/>
          <w:b/>
          <w:bCs/>
          <w:sz w:val="32"/>
          <w:szCs w:val="32"/>
        </w:rPr>
        <w:t>供货方：</w:t>
      </w:r>
      <w:r>
        <w:rPr>
          <w:rFonts w:hint="eastAsia" w:ascii="宋体" w:hAnsi="宋体" w:cs="宋体"/>
          <w:b/>
          <w:bCs/>
          <w:sz w:val="32"/>
          <w:szCs w:val="32"/>
          <w:u w:val="single"/>
        </w:rPr>
        <w:t xml:space="preserve">                         </w:t>
      </w:r>
    </w:p>
    <w:p>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rPr>
        <w:t xml:space="preserve"> 二〇二三年  月  日</w:t>
      </w:r>
    </w:p>
    <w:p>
      <w:pPr>
        <w:spacing w:line="360" w:lineRule="auto"/>
        <w:jc w:val="center"/>
        <w:rPr>
          <w:rFonts w:hint="eastAsia" w:ascii="宋体" w:hAnsi="宋体" w:cs="宋体"/>
          <w:b/>
          <w:bCs/>
          <w:spacing w:val="26"/>
          <w:sz w:val="36"/>
          <w:szCs w:val="36"/>
        </w:rPr>
      </w:pPr>
    </w:p>
    <w:p>
      <w:pPr>
        <w:spacing w:line="360" w:lineRule="auto"/>
        <w:jc w:val="center"/>
        <w:rPr>
          <w:rFonts w:hint="eastAsia" w:ascii="宋体" w:hAnsi="宋体" w:cs="宋体"/>
          <w:b/>
          <w:sz w:val="30"/>
          <w:szCs w:val="30"/>
        </w:rPr>
      </w:pPr>
      <w:r>
        <w:rPr>
          <w:rFonts w:hint="eastAsia" w:ascii="宋体" w:hAnsi="宋体" w:cs="宋体"/>
          <w:b/>
          <w:sz w:val="44"/>
          <w:szCs w:val="44"/>
        </w:rPr>
        <w:br w:type="page"/>
      </w:r>
      <w:r>
        <w:rPr>
          <w:rFonts w:hint="eastAsia" w:ascii="宋体" w:hAnsi="宋体" w:cs="宋体"/>
          <w:b/>
          <w:sz w:val="44"/>
          <w:szCs w:val="44"/>
        </w:rPr>
        <w:t>采购合同</w:t>
      </w:r>
    </w:p>
    <w:p>
      <w:pPr>
        <w:shd w:val="clear" w:color="auto" w:fill="FFFFFF"/>
        <w:spacing w:before="312" w:beforeLines="100" w:after="312" w:afterLines="100" w:line="360" w:lineRule="auto"/>
        <w:ind w:firstLine="482" w:firstLineChars="200"/>
        <w:rPr>
          <w:rFonts w:hint="eastAsia" w:ascii="宋体" w:hAnsi="宋体" w:cs="宋体"/>
          <w:b/>
          <w:bCs/>
          <w:sz w:val="24"/>
          <w:szCs w:val="24"/>
        </w:rPr>
      </w:pPr>
      <w:r>
        <w:rPr>
          <w:rFonts w:hint="eastAsia" w:ascii="宋体" w:hAnsi="宋体" w:cs="宋体"/>
          <w:b/>
          <w:bCs/>
          <w:sz w:val="24"/>
          <w:szCs w:val="24"/>
        </w:rPr>
        <w:t>甲方：</w:t>
      </w:r>
      <w:r>
        <w:rPr>
          <w:rFonts w:hint="eastAsia" w:ascii="宋体" w:hAnsi="宋体" w:cs="宋体"/>
          <w:b/>
          <w:bCs/>
          <w:sz w:val="24"/>
          <w:szCs w:val="24"/>
          <w:u w:val="single"/>
        </w:rPr>
        <w:t xml:space="preserve">                          </w:t>
      </w:r>
    </w:p>
    <w:p>
      <w:pPr>
        <w:shd w:val="clear" w:color="auto" w:fill="FFFFFF"/>
        <w:spacing w:before="312" w:beforeLines="100" w:after="312" w:afterLines="100" w:line="360" w:lineRule="auto"/>
        <w:ind w:firstLine="482" w:firstLineChars="200"/>
        <w:rPr>
          <w:rFonts w:hint="eastAsia" w:ascii="宋体" w:hAnsi="宋体" w:cs="宋体"/>
          <w:b/>
          <w:bCs/>
          <w:sz w:val="24"/>
          <w:szCs w:val="24"/>
        </w:rPr>
      </w:pPr>
      <w:r>
        <w:rPr>
          <w:rFonts w:hint="eastAsia" w:ascii="宋体" w:hAnsi="宋体" w:cs="宋体"/>
          <w:b/>
          <w:bCs/>
          <w:sz w:val="24"/>
          <w:szCs w:val="24"/>
        </w:rPr>
        <w:t>乙方：</w:t>
      </w:r>
      <w:r>
        <w:rPr>
          <w:rFonts w:hint="eastAsia" w:ascii="宋体" w:hAnsi="宋体" w:cs="宋体"/>
          <w:b/>
          <w:bCs/>
          <w:sz w:val="24"/>
          <w:szCs w:val="24"/>
          <w:u w:val="single"/>
        </w:rPr>
        <w:t xml:space="preserve">                          </w:t>
      </w:r>
    </w:p>
    <w:p>
      <w:pPr>
        <w:shd w:val="clear" w:color="auto" w:fill="FFFFFF"/>
        <w:spacing w:line="360" w:lineRule="auto"/>
        <w:ind w:firstLine="600" w:firstLineChars="250"/>
        <w:rPr>
          <w:rFonts w:hint="eastAsia" w:ascii="宋体" w:hAnsi="宋体" w:cs="宋体"/>
          <w:sz w:val="24"/>
          <w:szCs w:val="24"/>
        </w:rPr>
      </w:pPr>
      <w:r>
        <w:rPr>
          <w:rFonts w:hint="eastAsia" w:ascii="宋体" w:hAnsi="宋体" w:cs="宋体"/>
          <w:sz w:val="24"/>
          <w:szCs w:val="24"/>
        </w:rPr>
        <w:t>甲方与乙方依据《中华人民共和国民法典》及其他有关法律法规，遵循平等、自愿、公平和诚实信用的原则，甲、乙双方就</w:t>
      </w:r>
      <w:r>
        <w:rPr>
          <w:rFonts w:hint="eastAsia" w:ascii="宋体" w:hAnsi="宋体" w:cs="宋体"/>
          <w:sz w:val="24"/>
          <w:szCs w:val="24"/>
          <w:u w:val="single"/>
        </w:rPr>
        <w:t xml:space="preserve">        </w:t>
      </w:r>
      <w:r>
        <w:rPr>
          <w:rFonts w:hint="eastAsia" w:ascii="宋体" w:hAnsi="宋体" w:cs="宋体"/>
          <w:sz w:val="24"/>
          <w:szCs w:val="24"/>
        </w:rPr>
        <w:t>项目相关事项达成一致意见，订立本合同。</w:t>
      </w:r>
    </w:p>
    <w:p>
      <w:pPr>
        <w:spacing w:line="360" w:lineRule="auto"/>
        <w:ind w:firstLine="480" w:firstLineChars="200"/>
        <w:rPr>
          <w:rFonts w:hint="eastAsia" w:ascii="宋体" w:hAnsi="宋体" w:cs="宋体"/>
          <w:sz w:val="24"/>
          <w:szCs w:val="24"/>
        </w:rPr>
      </w:pPr>
      <w:bookmarkStart w:id="0" w:name="_Toc465511112"/>
      <w:bookmarkStart w:id="1" w:name="_Toc467005975"/>
      <w:bookmarkStart w:id="2" w:name="_Toc465510854"/>
      <w:bookmarkStart w:id="3" w:name="_Toc465511157"/>
      <w:bookmarkStart w:id="4" w:name="_Toc476761649"/>
      <w:bookmarkStart w:id="5" w:name="_Toc467005725"/>
      <w:bookmarkStart w:id="6" w:name="_Toc466270646"/>
      <w:r>
        <w:rPr>
          <w:rFonts w:hint="eastAsia" w:ascii="宋体" w:hAnsi="宋体" w:cs="宋体"/>
          <w:sz w:val="24"/>
          <w:szCs w:val="24"/>
        </w:rPr>
        <w:t>一、合同范围</w:t>
      </w:r>
      <w:bookmarkEnd w:id="0"/>
      <w:bookmarkEnd w:id="1"/>
      <w:bookmarkEnd w:id="2"/>
      <w:bookmarkEnd w:id="3"/>
      <w:bookmarkEnd w:id="4"/>
      <w:bookmarkEnd w:id="5"/>
      <w:bookmarkEnd w:id="6"/>
      <w:r>
        <w:rPr>
          <w:rFonts w:hint="eastAsia" w:ascii="宋体" w:hAnsi="宋体" w:cs="宋体"/>
          <w:sz w:val="24"/>
          <w:szCs w:val="24"/>
        </w:rPr>
        <w:t>：</w:t>
      </w:r>
    </w:p>
    <w:p>
      <w:pPr>
        <w:shd w:val="clear" w:color="auto" w:fill="FFFFFF"/>
        <w:spacing w:line="360" w:lineRule="auto"/>
        <w:ind w:firstLine="600" w:firstLineChars="250"/>
        <w:rPr>
          <w:rFonts w:hint="eastAsia" w:ascii="宋体" w:hAnsi="宋体" w:cs="宋体"/>
          <w:sz w:val="24"/>
          <w:szCs w:val="24"/>
        </w:rPr>
      </w:pPr>
      <w:bookmarkStart w:id="7" w:name="_Toc465511113"/>
      <w:bookmarkStart w:id="8" w:name="_Toc465511158"/>
      <w:bookmarkStart w:id="9" w:name="_Toc466270647"/>
      <w:bookmarkStart w:id="10" w:name="_Toc465510855"/>
      <w:bookmarkStart w:id="11" w:name="_Toc476761650"/>
      <w:bookmarkStart w:id="12" w:name="_Toc467005726"/>
      <w:bookmarkStart w:id="13" w:name="_Toc467005976"/>
      <w:r>
        <w:rPr>
          <w:rFonts w:hint="eastAsia" w:ascii="宋体" w:hAnsi="宋体" w:cs="宋体"/>
          <w:sz w:val="24"/>
          <w:szCs w:val="24"/>
          <w:u w:val="single"/>
        </w:rPr>
        <w:t xml:space="preserve">                </w:t>
      </w:r>
      <w:r>
        <w:rPr>
          <w:rFonts w:hint="eastAsia" w:ascii="宋体" w:hAnsi="宋体" w:cs="宋体"/>
          <w:sz w:val="24"/>
          <w:szCs w:val="24"/>
        </w:rPr>
        <w:t>的招标文件、答疑文件及采购清单的全部内容，乙方承诺保证完全按照合同约定提供合同设备和技术服务和质量保证期服务并修补缺陷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bookmarkStart w:id="14" w:name="_Toc476761651"/>
      <w:bookmarkStart w:id="15" w:name="_Toc467005727"/>
      <w:bookmarkStart w:id="16" w:name="_Toc467005977"/>
      <w:bookmarkStart w:id="17" w:name="_Toc465511159"/>
      <w:bookmarkStart w:id="18" w:name="_Toc465510856"/>
      <w:bookmarkStart w:id="19" w:name="_Toc465511114"/>
      <w:bookmarkStart w:id="20" w:name="_Toc466270648"/>
      <w:r>
        <w:rPr>
          <w:rFonts w:hint="eastAsia" w:ascii="宋体" w:hAnsi="宋体" w:cs="宋体"/>
          <w:sz w:val="24"/>
          <w:szCs w:val="24"/>
        </w:rPr>
        <w:t>二、</w:t>
      </w:r>
      <w:bookmarkEnd w:id="14"/>
      <w:bookmarkEnd w:id="15"/>
      <w:bookmarkEnd w:id="16"/>
      <w:bookmarkEnd w:id="17"/>
      <w:bookmarkEnd w:id="18"/>
      <w:bookmarkEnd w:id="19"/>
      <w:bookmarkEnd w:id="20"/>
      <w:r>
        <w:rPr>
          <w:rFonts w:hint="eastAsia" w:ascii="宋体" w:hAnsi="宋体" w:cs="宋体"/>
          <w:sz w:val="24"/>
          <w:szCs w:val="24"/>
        </w:rPr>
        <w:t>交货期（含安装、调试）及质量保证期、交货地点：</w:t>
      </w:r>
    </w:p>
    <w:p>
      <w:pPr>
        <w:shd w:val="clear" w:color="auto" w:fill="FFFFFF"/>
        <w:spacing w:line="360" w:lineRule="auto"/>
        <w:ind w:firstLine="480" w:firstLineChars="200"/>
        <w:rPr>
          <w:rFonts w:hint="eastAsia" w:ascii="宋体" w:hAnsi="宋体" w:cs="宋体"/>
          <w:kern w:val="28"/>
          <w:sz w:val="24"/>
          <w:szCs w:val="24"/>
        </w:rPr>
      </w:pPr>
      <w:bookmarkStart w:id="21" w:name="_Toc467005978"/>
      <w:bookmarkStart w:id="22" w:name="_Toc465511160"/>
      <w:bookmarkStart w:id="23" w:name="_Toc465511115"/>
      <w:bookmarkStart w:id="24" w:name="_Toc476761652"/>
      <w:bookmarkStart w:id="25" w:name="_Toc467005728"/>
      <w:bookmarkStart w:id="26" w:name="_Toc466270649"/>
      <w:bookmarkStart w:id="27" w:name="_Toc465510857"/>
      <w:r>
        <w:rPr>
          <w:rFonts w:hint="eastAsia" w:ascii="宋体" w:hAnsi="宋体" w:cs="宋体"/>
          <w:kern w:val="28"/>
          <w:sz w:val="24"/>
          <w:szCs w:val="24"/>
        </w:rPr>
        <w:t>交货期（含安装、调试）为：合同签订后</w:t>
      </w:r>
      <w:r>
        <w:rPr>
          <w:rFonts w:hint="eastAsia" w:ascii="宋体" w:hAnsi="宋体" w:cs="宋体"/>
          <w:kern w:val="28"/>
          <w:sz w:val="24"/>
          <w:szCs w:val="24"/>
          <w:u w:val="single"/>
        </w:rPr>
        <w:t xml:space="preserve">     </w:t>
      </w:r>
      <w:r>
        <w:rPr>
          <w:rFonts w:hint="eastAsia" w:ascii="宋体" w:hAnsi="宋体" w:cs="宋体"/>
          <w:kern w:val="28"/>
          <w:sz w:val="24"/>
          <w:szCs w:val="24"/>
        </w:rPr>
        <w:t>个日历天内；</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交货地点为：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质量保证期为：</w:t>
      </w:r>
      <w:r>
        <w:rPr>
          <w:rFonts w:hint="eastAsia" w:ascii="宋体" w:hAnsi="宋体" w:cs="宋体"/>
          <w:kern w:val="28"/>
          <w:sz w:val="24"/>
          <w:szCs w:val="24"/>
          <w:u w:val="single"/>
        </w:rPr>
        <w:t xml:space="preserve">         </w:t>
      </w:r>
      <w:r>
        <w:rPr>
          <w:rFonts w:hint="eastAsia" w:ascii="宋体" w:hAnsi="宋体" w:cs="宋体"/>
          <w:kern w:val="28"/>
          <w:sz w:val="24"/>
          <w:szCs w:val="24"/>
        </w:rPr>
        <w:t>年。</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三、合同文件及解释</w:t>
      </w:r>
      <w:bookmarkEnd w:id="21"/>
      <w:bookmarkEnd w:id="22"/>
      <w:bookmarkEnd w:id="23"/>
      <w:bookmarkEnd w:id="24"/>
      <w:bookmarkEnd w:id="25"/>
      <w:bookmarkEnd w:id="26"/>
      <w:bookmarkEnd w:id="27"/>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本合同与下列文件一起构成合同文件：</w:t>
      </w:r>
    </w:p>
    <w:p>
      <w:pPr>
        <w:shd w:val="clear" w:color="auto" w:fill="FFFFFF"/>
        <w:spacing w:line="360" w:lineRule="auto"/>
        <w:ind w:firstLine="480" w:firstLineChars="200"/>
        <w:rPr>
          <w:rFonts w:hint="eastAsia" w:ascii="宋体" w:hAnsi="宋体" w:cs="宋体"/>
          <w:kern w:val="28"/>
          <w:sz w:val="24"/>
          <w:szCs w:val="24"/>
        </w:rPr>
      </w:pPr>
      <w:bookmarkStart w:id="28" w:name="_Toc465511161"/>
      <w:bookmarkStart w:id="29" w:name="_Toc476761653"/>
      <w:bookmarkStart w:id="30" w:name="_Toc465510858"/>
      <w:bookmarkStart w:id="31" w:name="_Toc465511116"/>
      <w:bookmarkStart w:id="32" w:name="_Toc468550422"/>
      <w:bookmarkStart w:id="33" w:name="_Toc466270650"/>
      <w:r>
        <w:rPr>
          <w:rFonts w:hint="eastAsia" w:ascii="宋体" w:hAnsi="宋体" w:cs="宋体"/>
          <w:kern w:val="28"/>
          <w:sz w:val="24"/>
          <w:szCs w:val="24"/>
        </w:rPr>
        <w:t>（1）本项目招标文件、技术标准、规范与本项目相关的补疑、答疑等文件；</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（2）本项目投标文件；</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（3）双方另行签订的补充协议及其他合同文件。</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上述合同文件互相补充和解释。如果合同文件之间存在矛盾或不一致之处，以上述文件的时间排列顺序为准，双方另行签订的补充协议及其他合同文件有效力顺序约定的执行其约定。</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四、合同价款、结算与支付</w:t>
      </w:r>
      <w:bookmarkEnd w:id="28"/>
      <w:bookmarkEnd w:id="29"/>
      <w:bookmarkEnd w:id="30"/>
      <w:bookmarkEnd w:id="31"/>
      <w:bookmarkEnd w:id="32"/>
      <w:bookmarkEnd w:id="33"/>
    </w:p>
    <w:p>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1.总价款为：</w:t>
      </w:r>
    </w:p>
    <w:p>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 xml:space="preserve">大写：人民币：  </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小写：RMB ￥：</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投标报价应是完成投标内容所需的全部费用，包括但不限于产品的报价及所发生的：以本招标文件的内容和要求作为投标依据。</w:t>
      </w:r>
    </w:p>
    <w:p>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单价所反映的内容同上，综合考虑在单价中。</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附件1：设备清单（可另付）</w:t>
      </w:r>
    </w:p>
    <w:tbl>
      <w:tblPr>
        <w:tblStyle w:val="4"/>
        <w:tblW w:w="9200" w:type="dxa"/>
        <w:tblInd w:w="-2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222"/>
        <w:gridCol w:w="1487"/>
        <w:gridCol w:w="1622"/>
        <w:gridCol w:w="772"/>
        <w:gridCol w:w="709"/>
        <w:gridCol w:w="1134"/>
        <w:gridCol w:w="835"/>
        <w:gridCol w:w="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序号</w:t>
            </w:r>
          </w:p>
        </w:tc>
        <w:tc>
          <w:tcPr>
            <w:tcW w:w="122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产品名称</w:t>
            </w:r>
          </w:p>
        </w:tc>
        <w:tc>
          <w:tcPr>
            <w:tcW w:w="1487"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规格型号</w:t>
            </w:r>
          </w:p>
        </w:tc>
        <w:tc>
          <w:tcPr>
            <w:tcW w:w="162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品牌、原产地</w:t>
            </w:r>
          </w:p>
        </w:tc>
        <w:tc>
          <w:tcPr>
            <w:tcW w:w="77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单位</w:t>
            </w:r>
          </w:p>
        </w:tc>
        <w:tc>
          <w:tcPr>
            <w:tcW w:w="709"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数量</w:t>
            </w:r>
          </w:p>
        </w:tc>
        <w:tc>
          <w:tcPr>
            <w:tcW w:w="1134"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综合单价（元）</w:t>
            </w:r>
          </w:p>
        </w:tc>
        <w:tc>
          <w:tcPr>
            <w:tcW w:w="835"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合计（元）</w:t>
            </w:r>
          </w:p>
        </w:tc>
        <w:tc>
          <w:tcPr>
            <w:tcW w:w="587"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1</w:t>
            </w:r>
          </w:p>
        </w:tc>
        <w:tc>
          <w:tcPr>
            <w:tcW w:w="1222" w:type="dxa"/>
            <w:noWrap w:val="0"/>
            <w:vAlign w:val="center"/>
          </w:tcPr>
          <w:p>
            <w:pPr>
              <w:spacing w:line="360" w:lineRule="auto"/>
              <w:jc w:val="center"/>
              <w:rPr>
                <w:rFonts w:hint="eastAsia" w:ascii="宋体" w:hAnsi="宋体" w:cs="宋体"/>
                <w:b/>
                <w:sz w:val="24"/>
                <w:szCs w:val="24"/>
              </w:rPr>
            </w:pPr>
          </w:p>
        </w:tc>
        <w:tc>
          <w:tcPr>
            <w:tcW w:w="1487" w:type="dxa"/>
            <w:noWrap w:val="0"/>
            <w:vAlign w:val="center"/>
          </w:tcPr>
          <w:p>
            <w:pPr>
              <w:spacing w:line="360" w:lineRule="auto"/>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2</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autoSpaceDE w:val="0"/>
              <w:autoSpaceDN w:val="0"/>
              <w:spacing w:line="360" w:lineRule="auto"/>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3</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4</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5</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6</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7</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ind w:left="-50" w:right="-50"/>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8</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w:t>
            </w:r>
          </w:p>
        </w:tc>
        <w:tc>
          <w:tcPr>
            <w:tcW w:w="1222" w:type="dxa"/>
            <w:noWrap w:val="0"/>
            <w:vAlign w:val="center"/>
          </w:tcPr>
          <w:p>
            <w:pPr>
              <w:autoSpaceDE w:val="0"/>
              <w:autoSpaceDN w:val="0"/>
              <w:spacing w:line="360" w:lineRule="auto"/>
              <w:rPr>
                <w:rFonts w:hint="eastAsia" w:ascii="宋体" w:hAnsi="宋体" w:cs="宋体"/>
                <w:b/>
                <w:sz w:val="24"/>
                <w:szCs w:val="24"/>
              </w:rPr>
            </w:pPr>
          </w:p>
        </w:tc>
        <w:tc>
          <w:tcPr>
            <w:tcW w:w="1487" w:type="dxa"/>
            <w:noWrap w:val="0"/>
            <w:vAlign w:val="center"/>
          </w:tcPr>
          <w:p>
            <w:pPr>
              <w:spacing w:line="360" w:lineRule="auto"/>
              <w:ind w:left="-50" w:right="-50"/>
              <w:jc w:val="center"/>
              <w:rPr>
                <w:rFonts w:hint="eastAsia" w:ascii="宋体" w:hAnsi="宋体" w:cs="宋体"/>
                <w:b/>
                <w:sz w:val="24"/>
                <w:szCs w:val="24"/>
              </w:rPr>
            </w:pPr>
          </w:p>
        </w:tc>
        <w:tc>
          <w:tcPr>
            <w:tcW w:w="1622" w:type="dxa"/>
            <w:noWrap w:val="0"/>
            <w:vAlign w:val="center"/>
          </w:tcPr>
          <w:p>
            <w:pPr>
              <w:spacing w:line="360" w:lineRule="auto"/>
              <w:jc w:val="center"/>
              <w:rPr>
                <w:rFonts w:hint="eastAsia" w:ascii="宋体" w:hAnsi="宋体" w:cs="宋体"/>
                <w:b/>
                <w:sz w:val="24"/>
                <w:szCs w:val="24"/>
              </w:rPr>
            </w:pPr>
          </w:p>
        </w:tc>
        <w:tc>
          <w:tcPr>
            <w:tcW w:w="772" w:type="dxa"/>
            <w:noWrap w:val="0"/>
            <w:vAlign w:val="center"/>
          </w:tcPr>
          <w:p>
            <w:pPr>
              <w:spacing w:line="360" w:lineRule="auto"/>
              <w:ind w:left="-50" w:right="-50"/>
              <w:jc w:val="center"/>
              <w:rPr>
                <w:rFonts w:hint="eastAsia" w:ascii="宋体" w:hAnsi="宋体" w:cs="宋体"/>
                <w:b/>
                <w:sz w:val="24"/>
                <w:szCs w:val="24"/>
              </w:rPr>
            </w:pPr>
          </w:p>
        </w:tc>
        <w:tc>
          <w:tcPr>
            <w:tcW w:w="709" w:type="dxa"/>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ind w:left="-50" w:right="-50"/>
              <w:jc w:val="center"/>
              <w:rPr>
                <w:rFonts w:hint="eastAsia" w:ascii="宋体" w:hAnsi="宋体" w:cs="宋体"/>
                <w:b/>
                <w:sz w:val="24"/>
                <w:szCs w:val="24"/>
              </w:rPr>
            </w:pPr>
          </w:p>
        </w:tc>
        <w:tc>
          <w:tcPr>
            <w:tcW w:w="835" w:type="dxa"/>
            <w:noWrap w:val="0"/>
            <w:vAlign w:val="center"/>
          </w:tcPr>
          <w:p>
            <w:pPr>
              <w:spacing w:line="360" w:lineRule="auto"/>
              <w:ind w:left="-50" w:right="-50"/>
              <w:jc w:val="center"/>
              <w:rPr>
                <w:rFonts w:hint="eastAsia" w:ascii="宋体" w:hAnsi="宋体" w:cs="宋体"/>
                <w:b/>
                <w:sz w:val="24"/>
                <w:szCs w:val="24"/>
              </w:rPr>
            </w:pPr>
          </w:p>
        </w:tc>
        <w:tc>
          <w:tcPr>
            <w:tcW w:w="587" w:type="dxa"/>
            <w:noWrap w:val="0"/>
            <w:vAlign w:val="center"/>
          </w:tcPr>
          <w:p>
            <w:pPr>
              <w:spacing w:line="360" w:lineRule="auto"/>
              <w:jc w:val="center"/>
              <w:rPr>
                <w:rFonts w:hint="eastAsia" w:ascii="宋体" w:hAnsi="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4" w:type="dxa"/>
            <w:gridSpan w:val="2"/>
            <w:noWrap w:val="0"/>
            <w:vAlign w:val="center"/>
          </w:tcPr>
          <w:p>
            <w:pPr>
              <w:spacing w:line="360" w:lineRule="auto"/>
              <w:jc w:val="center"/>
              <w:rPr>
                <w:rFonts w:hint="eastAsia" w:ascii="宋体" w:hAnsi="宋体" w:cs="宋体"/>
                <w:b/>
                <w:bCs/>
                <w:sz w:val="24"/>
                <w:szCs w:val="24"/>
              </w:rPr>
            </w:pPr>
            <w:r>
              <w:rPr>
                <w:rFonts w:hint="eastAsia" w:ascii="宋体" w:hAnsi="宋体" w:cs="宋体"/>
                <w:b/>
                <w:bCs/>
                <w:sz w:val="24"/>
                <w:szCs w:val="24"/>
              </w:rPr>
              <w:t>合计金额（元）</w:t>
            </w:r>
          </w:p>
        </w:tc>
        <w:tc>
          <w:tcPr>
            <w:tcW w:w="1487"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大写</w:t>
            </w:r>
          </w:p>
        </w:tc>
        <w:tc>
          <w:tcPr>
            <w:tcW w:w="3103" w:type="dxa"/>
            <w:gridSpan w:val="3"/>
            <w:noWrap w:val="0"/>
            <w:vAlign w:val="center"/>
          </w:tcPr>
          <w:p>
            <w:pPr>
              <w:spacing w:line="360" w:lineRule="auto"/>
              <w:ind w:left="-50" w:right="-50"/>
              <w:jc w:val="center"/>
              <w:rPr>
                <w:rFonts w:hint="eastAsia" w:ascii="宋体" w:hAnsi="宋体" w:cs="宋体"/>
                <w:b/>
                <w:sz w:val="24"/>
                <w:szCs w:val="24"/>
              </w:rPr>
            </w:pPr>
          </w:p>
        </w:tc>
        <w:tc>
          <w:tcPr>
            <w:tcW w:w="1134"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小写</w:t>
            </w:r>
          </w:p>
        </w:tc>
        <w:tc>
          <w:tcPr>
            <w:tcW w:w="1422" w:type="dxa"/>
            <w:gridSpan w:val="2"/>
            <w:noWrap w:val="0"/>
            <w:vAlign w:val="center"/>
          </w:tcPr>
          <w:p>
            <w:pPr>
              <w:spacing w:line="360" w:lineRule="auto"/>
              <w:ind w:left="-50" w:right="-50"/>
              <w:jc w:val="center"/>
              <w:rPr>
                <w:rFonts w:hint="eastAsia" w:ascii="宋体" w:hAnsi="宋体" w:cs="宋体"/>
                <w:b/>
                <w:sz w:val="24"/>
                <w:szCs w:val="24"/>
              </w:rPr>
            </w:pPr>
            <w:r>
              <w:rPr>
                <w:rFonts w:hint="eastAsia" w:ascii="宋体" w:hAnsi="宋体" w:cs="宋体"/>
                <w:b/>
                <w:sz w:val="24"/>
                <w:szCs w:val="24"/>
              </w:rPr>
              <w:t>￥ 元</w:t>
            </w:r>
          </w:p>
        </w:tc>
      </w:tr>
    </w:tbl>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附件2：质量保证承诺（签订合同时具体拟定）</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附件3：售后服务方案（签订合同时具体拟定）</w:t>
      </w:r>
    </w:p>
    <w:p>
      <w:pPr>
        <w:shd w:val="clear" w:color="auto" w:fill="FFFFFF"/>
        <w:spacing w:line="360" w:lineRule="auto"/>
        <w:ind w:left="360"/>
        <w:rPr>
          <w:rFonts w:hint="eastAsia" w:ascii="宋体" w:hAnsi="宋体" w:cs="宋体"/>
          <w:kern w:val="28"/>
          <w:sz w:val="24"/>
          <w:szCs w:val="24"/>
        </w:rPr>
      </w:pPr>
      <w:r>
        <w:rPr>
          <w:rFonts w:hint="eastAsia" w:ascii="宋体" w:hAnsi="宋体" w:cs="宋体"/>
          <w:kern w:val="28"/>
          <w:sz w:val="24"/>
          <w:szCs w:val="24"/>
        </w:rPr>
        <w:t xml:space="preserve">2.支付方式： 合同款支付全部通过银行转账。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名     称：</w:t>
      </w:r>
      <w:r>
        <w:rPr>
          <w:rFonts w:hint="eastAsia" w:ascii="宋体" w:hAnsi="宋体" w:cs="宋体"/>
          <w:kern w:val="28"/>
          <w:sz w:val="24"/>
          <w:szCs w:val="24"/>
          <w:u w:val="single"/>
        </w:rPr>
        <w:t xml:space="preserve">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开  户 行：</w:t>
      </w:r>
      <w:r>
        <w:rPr>
          <w:rFonts w:hint="eastAsia" w:ascii="宋体" w:hAnsi="宋体" w:cs="宋体"/>
          <w:kern w:val="28"/>
          <w:sz w:val="24"/>
          <w:szCs w:val="24"/>
          <w:u w:val="single"/>
        </w:rPr>
        <w:t xml:space="preserve">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账     号：</w:t>
      </w:r>
      <w:r>
        <w:rPr>
          <w:rFonts w:hint="eastAsia" w:ascii="宋体" w:hAnsi="宋体" w:cs="宋体"/>
          <w:kern w:val="28"/>
          <w:sz w:val="24"/>
          <w:szCs w:val="24"/>
          <w:u w:val="single"/>
        </w:rPr>
        <w:t xml:space="preserve">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 xml:space="preserve">3.付款及结算方式： </w:t>
      </w:r>
      <w:r>
        <w:rPr>
          <w:rFonts w:hint="eastAsia" w:ascii="宋体" w:hAnsi="宋体" w:cs="宋体"/>
          <w:kern w:val="28"/>
          <w:sz w:val="24"/>
          <w:szCs w:val="24"/>
          <w:u w:val="single"/>
        </w:rPr>
        <w:t xml:space="preserve">                                                  </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4.发票要求：每次付款时按照国家相关规定由乙方提供相应金额的正式增值税发票。不能提供的，甲方可解除合同并将追究其违约责任。</w:t>
      </w:r>
    </w:p>
    <w:p>
      <w:pPr>
        <w:spacing w:line="360" w:lineRule="auto"/>
        <w:ind w:firstLine="480" w:firstLineChars="200"/>
        <w:rPr>
          <w:rFonts w:hint="eastAsia" w:ascii="宋体" w:hAnsi="宋体" w:cs="宋体"/>
          <w:kern w:val="0"/>
          <w:sz w:val="24"/>
          <w:szCs w:val="24"/>
        </w:rPr>
      </w:pPr>
      <w:bookmarkStart w:id="34" w:name="_Toc466270651"/>
      <w:bookmarkStart w:id="35" w:name="_Toc465511117"/>
      <w:bookmarkStart w:id="36" w:name="_Toc476761654"/>
      <w:bookmarkStart w:id="37" w:name="_Toc465510859"/>
      <w:bookmarkStart w:id="38" w:name="_Toc465511162"/>
      <w:bookmarkStart w:id="39" w:name="_Toc468550423"/>
      <w:r>
        <w:rPr>
          <w:rFonts w:hint="eastAsia" w:ascii="宋体" w:hAnsi="宋体" w:cs="宋体"/>
          <w:kern w:val="0"/>
          <w:sz w:val="24"/>
          <w:szCs w:val="24"/>
        </w:rPr>
        <w:t>五、权利与义务</w:t>
      </w:r>
      <w:bookmarkEnd w:id="34"/>
      <w:bookmarkEnd w:id="35"/>
      <w:bookmarkEnd w:id="36"/>
      <w:bookmarkEnd w:id="37"/>
      <w:bookmarkEnd w:id="38"/>
      <w:bookmarkEnd w:id="39"/>
      <w:bookmarkStart w:id="40" w:name="_Toc466270652"/>
      <w:bookmarkStart w:id="41" w:name="_Toc468550424"/>
      <w:bookmarkStart w:id="42" w:name="_Toc465511163"/>
      <w:bookmarkStart w:id="43" w:name="_Toc476761655"/>
      <w:bookmarkStart w:id="44" w:name="_Toc465510860"/>
      <w:bookmarkStart w:id="45" w:name="_Toc465511118"/>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（一）甲方的权利与义务</w:t>
      </w:r>
      <w:bookmarkEnd w:id="40"/>
      <w:bookmarkEnd w:id="41"/>
      <w:bookmarkEnd w:id="42"/>
      <w:bookmarkEnd w:id="43"/>
      <w:bookmarkEnd w:id="44"/>
      <w:bookmarkEnd w:id="45"/>
    </w:p>
    <w:p>
      <w:pPr>
        <w:spacing w:line="360" w:lineRule="auto"/>
        <w:ind w:firstLine="480" w:firstLineChars="200"/>
        <w:rPr>
          <w:rFonts w:hint="eastAsia" w:ascii="宋体" w:hAnsi="宋体" w:cs="宋体"/>
          <w:kern w:val="28"/>
          <w:sz w:val="24"/>
          <w:szCs w:val="24"/>
        </w:rPr>
      </w:pPr>
      <w:r>
        <w:rPr>
          <w:rFonts w:hint="eastAsia" w:ascii="宋体" w:hAnsi="宋体" w:cs="宋体"/>
          <w:kern w:val="0"/>
          <w:sz w:val="24"/>
          <w:szCs w:val="24"/>
        </w:rPr>
        <w:t>1．甲方有权要求</w:t>
      </w:r>
      <w:r>
        <w:rPr>
          <w:rFonts w:hint="eastAsia" w:ascii="宋体" w:hAnsi="宋体" w:cs="宋体"/>
          <w:kern w:val="28"/>
          <w:sz w:val="24"/>
          <w:szCs w:val="24"/>
        </w:rPr>
        <w:t>乙方供货的项目内容符合国家相关规范，符合国家验收标准，能够通过国家验收。</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2．甲方有权要求乙方配合甲方完成所采购项目内容的预验收工作以及正式验收工作。</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3．甲方有权要求乙方提供的产品所涉及的第三方权利进行免责。</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4、甲方有义务保证按合同所规定的内容及时间支付乙方相关费用。</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5．甲方项目负责人为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6．协调乙方供货时与其他单位的关系。</w:t>
      </w:r>
    </w:p>
    <w:p>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7．乙方不能按甲方要求及时供货，甲方有单方解除合同的权利。解除合同的同时，甲方有权利与评审报告中排名第二的投标人签订新的供货合同。</w:t>
      </w:r>
    </w:p>
    <w:p>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8．因乙方原因供货延误，给甲方造成损失或被第三方要求索赔的，乙方应全额承担。</w:t>
      </w:r>
      <w:bookmarkStart w:id="46" w:name="_Toc468550425"/>
      <w:bookmarkStart w:id="47" w:name="_Toc465511119"/>
      <w:bookmarkStart w:id="48" w:name="_Toc465510861"/>
      <w:bookmarkStart w:id="49" w:name="_Toc465511164"/>
      <w:bookmarkStart w:id="50" w:name="_Toc476761656"/>
      <w:bookmarkStart w:id="51" w:name="_Toc466270653"/>
    </w:p>
    <w:p>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（二）乙方的权利与义务</w:t>
      </w:r>
      <w:bookmarkEnd w:id="46"/>
      <w:bookmarkEnd w:id="47"/>
      <w:bookmarkEnd w:id="48"/>
      <w:bookmarkEnd w:id="49"/>
      <w:bookmarkEnd w:id="50"/>
      <w:bookmarkEnd w:id="51"/>
    </w:p>
    <w:p>
      <w:pPr>
        <w:spacing w:line="360" w:lineRule="auto"/>
        <w:ind w:firstLine="480" w:firstLineChars="200"/>
        <w:rPr>
          <w:rFonts w:hint="eastAsia" w:ascii="宋体" w:hAnsi="宋体" w:cs="宋体"/>
          <w:sz w:val="24"/>
          <w:szCs w:val="24"/>
        </w:rPr>
      </w:pPr>
      <w:r>
        <w:rPr>
          <w:rFonts w:hint="eastAsia" w:ascii="宋体" w:hAnsi="宋体" w:cs="宋体"/>
          <w:kern w:val="28"/>
          <w:sz w:val="24"/>
          <w:szCs w:val="24"/>
        </w:rPr>
        <w:t>1.乙方应</w:t>
      </w:r>
      <w:r>
        <w:rPr>
          <w:rFonts w:hint="eastAsia" w:ascii="宋体" w:hAnsi="宋体" w:cs="宋体"/>
          <w:sz w:val="24"/>
          <w:szCs w:val="24"/>
        </w:rPr>
        <w:t>按本合同的规定供货，并保证产品质量。</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2.乙方有义务配合甲方参与项目的预验收、正式竣工验收工作，并确保所供货物符合本项目国家现行标准。</w:t>
      </w:r>
    </w:p>
    <w:p>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3.乙方</w:t>
      </w:r>
      <w:r>
        <w:rPr>
          <w:rFonts w:hint="eastAsia" w:ascii="宋体" w:hAnsi="宋体" w:cs="宋体"/>
          <w:sz w:val="24"/>
          <w:szCs w:val="24"/>
        </w:rPr>
        <w:t>项目负责人为</w:t>
      </w:r>
      <w:r>
        <w:rPr>
          <w:rFonts w:hint="eastAsia" w:ascii="宋体" w:hAnsi="宋体" w:cs="宋体"/>
          <w:sz w:val="24"/>
          <w:szCs w:val="24"/>
          <w:u w:val="single"/>
        </w:rPr>
        <w:t xml:space="preserve">         </w:t>
      </w:r>
      <w:r>
        <w:rPr>
          <w:rFonts w:hint="eastAsia" w:ascii="宋体" w:hAnsi="宋体" w:cs="宋体"/>
          <w:sz w:val="24"/>
          <w:szCs w:val="24"/>
        </w:rPr>
        <w:t>。</w:t>
      </w:r>
    </w:p>
    <w:p>
      <w:pPr>
        <w:pStyle w:val="6"/>
        <w:autoSpaceDN w:val="0"/>
        <w:spacing w:line="360" w:lineRule="auto"/>
        <w:ind w:firstLine="480"/>
        <w:rPr>
          <w:rFonts w:hint="eastAsia" w:ascii="宋体" w:hAnsi="宋体" w:cs="宋体"/>
          <w:sz w:val="24"/>
          <w:szCs w:val="24"/>
        </w:rPr>
      </w:pPr>
      <w:r>
        <w:rPr>
          <w:rFonts w:hint="eastAsia" w:ascii="宋体" w:hAnsi="宋体" w:cs="宋体"/>
          <w:sz w:val="24"/>
          <w:szCs w:val="24"/>
        </w:rPr>
        <w:t>4.乙方产品进场时应充分了解甲方的现场各项管理标准文件，并在进场后全面服从甲方的管理制度、管理细则等。</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6.按甲方指定地点将货物码放整齐，及时清运过程中产生的垃圾，保持现场整洁。</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7.在货物验收时，向买方提供《货物合格证》、《货物使用说明书》等技术文件。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8.项目中所涉及的所有相关政府部门审批手续全部由乙方协调办理，且支付相关费用，甲方不再办理其相关手续及支付相关费用。</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9.质量保证期内发生质量问题的，应当免费及时进行更换或维修。</w:t>
      </w:r>
    </w:p>
    <w:p>
      <w:pPr>
        <w:spacing w:line="360" w:lineRule="auto"/>
        <w:ind w:firstLine="480" w:firstLineChars="200"/>
        <w:rPr>
          <w:rFonts w:hint="eastAsia" w:ascii="宋体" w:hAnsi="宋体" w:cs="宋体"/>
          <w:sz w:val="24"/>
          <w:szCs w:val="24"/>
        </w:rPr>
      </w:pPr>
      <w:bookmarkStart w:id="52" w:name="_Toc476761657"/>
      <w:bookmarkStart w:id="53" w:name="_Toc468550426"/>
      <w:bookmarkStart w:id="54" w:name="_Toc465511165"/>
      <w:bookmarkStart w:id="55" w:name="_Toc466270654"/>
      <w:bookmarkStart w:id="56" w:name="_Toc465510862"/>
      <w:bookmarkStart w:id="57" w:name="_Toc465511120"/>
      <w:r>
        <w:rPr>
          <w:rFonts w:hint="eastAsia" w:ascii="宋体" w:hAnsi="宋体" w:cs="宋体"/>
          <w:sz w:val="24"/>
          <w:szCs w:val="24"/>
        </w:rPr>
        <w:t>六、质量要求、技术标准</w:t>
      </w:r>
      <w:bookmarkEnd w:id="52"/>
      <w:bookmarkEnd w:id="53"/>
      <w:bookmarkEnd w:id="54"/>
      <w:bookmarkEnd w:id="55"/>
      <w:bookmarkEnd w:id="56"/>
      <w:bookmarkEnd w:id="57"/>
    </w:p>
    <w:p>
      <w:pPr>
        <w:shd w:val="clear" w:color="auto" w:fill="FFFFFF"/>
        <w:spacing w:line="360" w:lineRule="auto"/>
        <w:ind w:firstLine="480" w:firstLineChars="200"/>
        <w:rPr>
          <w:rFonts w:hint="eastAsia" w:ascii="宋体" w:hAnsi="宋体" w:cs="宋体"/>
          <w:sz w:val="24"/>
          <w:szCs w:val="24"/>
        </w:rPr>
      </w:pPr>
      <w:r>
        <w:rPr>
          <w:rFonts w:hint="eastAsia" w:ascii="宋体" w:hAnsi="宋体" w:cs="宋体"/>
          <w:sz w:val="24"/>
          <w:szCs w:val="24"/>
        </w:rPr>
        <w:t>1.质量要求：作业达到合格标准且满足采购人需求，并办理完毕所有政府行政审批手续，正常投入使用。</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所使用主要设备及材料在设计、制造、包装、运输过程中，严格执行国家及行业标准规范。</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2.详见产品执行的国家技术标准。</w:t>
      </w:r>
    </w:p>
    <w:p>
      <w:pPr>
        <w:spacing w:line="360" w:lineRule="auto"/>
        <w:ind w:firstLine="480" w:firstLineChars="200"/>
        <w:rPr>
          <w:rFonts w:hint="eastAsia" w:ascii="宋体" w:hAnsi="宋体" w:cs="宋体"/>
          <w:sz w:val="24"/>
          <w:szCs w:val="24"/>
        </w:rPr>
      </w:pPr>
      <w:bookmarkStart w:id="58" w:name="_Toc465511121"/>
      <w:bookmarkStart w:id="59" w:name="_Toc468550427"/>
      <w:bookmarkStart w:id="60" w:name="_Toc465510863"/>
      <w:bookmarkStart w:id="61" w:name="_Toc466270655"/>
      <w:bookmarkStart w:id="62" w:name="_Toc476761658"/>
      <w:bookmarkStart w:id="63" w:name="_Toc465511166"/>
      <w:r>
        <w:rPr>
          <w:rFonts w:hint="eastAsia" w:ascii="宋体" w:hAnsi="宋体" w:cs="宋体"/>
          <w:sz w:val="24"/>
          <w:szCs w:val="24"/>
        </w:rPr>
        <w:t>七、设备要求</w:t>
      </w:r>
      <w:bookmarkEnd w:id="58"/>
      <w:bookmarkEnd w:id="59"/>
      <w:bookmarkEnd w:id="60"/>
      <w:bookmarkEnd w:id="61"/>
      <w:bookmarkEnd w:id="62"/>
      <w:bookmarkEnd w:id="63"/>
    </w:p>
    <w:p>
      <w:pPr>
        <w:spacing w:line="360" w:lineRule="auto"/>
        <w:ind w:firstLine="480" w:firstLineChars="200"/>
        <w:rPr>
          <w:rFonts w:hint="eastAsia" w:ascii="宋体" w:hAnsi="宋体" w:cs="宋体"/>
          <w:sz w:val="24"/>
          <w:szCs w:val="24"/>
        </w:rPr>
      </w:pPr>
      <w:r>
        <w:rPr>
          <w:rFonts w:hint="eastAsia" w:ascii="宋体" w:hAnsi="宋体" w:cs="宋体"/>
          <w:sz w:val="24"/>
          <w:szCs w:val="24"/>
        </w:rPr>
        <w:t>乙方应保证所提供的设备均为崭新的、合法的正品，其质量、规格和性能应完全满足合同约定要求。</w:t>
      </w:r>
    </w:p>
    <w:p>
      <w:pPr>
        <w:spacing w:line="360" w:lineRule="auto"/>
        <w:ind w:firstLine="480" w:firstLineChars="200"/>
        <w:rPr>
          <w:rFonts w:hint="eastAsia" w:ascii="宋体" w:hAnsi="宋体" w:cs="宋体"/>
          <w:sz w:val="24"/>
          <w:szCs w:val="24"/>
        </w:rPr>
      </w:pPr>
      <w:bookmarkStart w:id="64" w:name="_Toc465510864"/>
      <w:bookmarkStart w:id="65" w:name="_Toc465511122"/>
      <w:bookmarkStart w:id="66" w:name="_Toc468550428"/>
      <w:bookmarkStart w:id="67" w:name="_Toc465511167"/>
      <w:bookmarkStart w:id="68" w:name="_Toc476761659"/>
      <w:bookmarkStart w:id="69" w:name="_Toc466270656"/>
      <w:r>
        <w:rPr>
          <w:rFonts w:hint="eastAsia" w:ascii="宋体" w:hAnsi="宋体" w:cs="宋体"/>
          <w:sz w:val="24"/>
          <w:szCs w:val="24"/>
        </w:rPr>
        <w:t>八、设备交货地点</w:t>
      </w:r>
      <w:bookmarkEnd w:id="64"/>
      <w:bookmarkEnd w:id="65"/>
      <w:bookmarkEnd w:id="66"/>
      <w:bookmarkEnd w:id="67"/>
      <w:bookmarkEnd w:id="68"/>
      <w:bookmarkEnd w:id="69"/>
    </w:p>
    <w:p>
      <w:pPr>
        <w:spacing w:line="360" w:lineRule="auto"/>
        <w:ind w:firstLine="480" w:firstLineChars="200"/>
        <w:rPr>
          <w:rFonts w:hint="eastAsia" w:ascii="宋体" w:hAnsi="宋体" w:cs="宋体"/>
          <w:sz w:val="24"/>
          <w:szCs w:val="24"/>
        </w:rPr>
      </w:pPr>
      <w:r>
        <w:rPr>
          <w:rFonts w:hint="eastAsia" w:ascii="宋体" w:hAnsi="宋体" w:cs="宋体"/>
          <w:sz w:val="24"/>
          <w:szCs w:val="24"/>
        </w:rPr>
        <w:t>具体交货及安装地点由甲方指定（乙方负责运输，运费、运杂费及保险费已包括在合同总价内）。</w:t>
      </w:r>
    </w:p>
    <w:p>
      <w:pPr>
        <w:spacing w:line="360" w:lineRule="auto"/>
        <w:ind w:firstLine="480" w:firstLineChars="200"/>
        <w:rPr>
          <w:rFonts w:hint="eastAsia" w:ascii="宋体" w:hAnsi="宋体" w:cs="宋体"/>
          <w:sz w:val="24"/>
          <w:szCs w:val="24"/>
        </w:rPr>
      </w:pPr>
      <w:bookmarkStart w:id="70" w:name="_Toc468550429"/>
      <w:bookmarkStart w:id="71" w:name="_Toc476761660"/>
      <w:bookmarkStart w:id="72" w:name="_Toc465510865"/>
      <w:bookmarkStart w:id="73" w:name="_Toc466270657"/>
      <w:bookmarkStart w:id="74" w:name="_Toc465511168"/>
      <w:bookmarkStart w:id="75" w:name="_Toc465511123"/>
      <w:r>
        <w:rPr>
          <w:rFonts w:hint="eastAsia" w:ascii="宋体" w:hAnsi="宋体" w:cs="宋体"/>
          <w:sz w:val="24"/>
          <w:szCs w:val="24"/>
        </w:rPr>
        <w:t>九、货物验收</w:t>
      </w:r>
      <w:bookmarkEnd w:id="70"/>
      <w:bookmarkEnd w:id="71"/>
      <w:bookmarkEnd w:id="72"/>
      <w:bookmarkEnd w:id="73"/>
      <w:bookmarkEnd w:id="74"/>
      <w:bookmarkEnd w:id="75"/>
    </w:p>
    <w:p>
      <w:pPr>
        <w:spacing w:line="360" w:lineRule="auto"/>
        <w:ind w:firstLine="480" w:firstLineChars="200"/>
        <w:rPr>
          <w:rFonts w:hint="eastAsia" w:ascii="宋体" w:hAnsi="宋体" w:cs="宋体"/>
          <w:sz w:val="24"/>
          <w:szCs w:val="24"/>
        </w:rPr>
      </w:pPr>
      <w:r>
        <w:rPr>
          <w:rFonts w:hint="eastAsia" w:ascii="宋体" w:hAnsi="宋体" w:cs="宋体"/>
          <w:sz w:val="24"/>
          <w:szCs w:val="24"/>
        </w:rPr>
        <w:t>1.在发货前，乙方应对货物的质量、规格、数量等进行准确而全面的检验，并出具产品生产产地证明材料 (加盖公章)。</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2.甲方将在供货单位交货现场可组织验收，如果货物达不到国家的质量及企业标准或与投标时封存样品不符，甲方有权拒绝接收。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3.验收时未能出具甲方要求的证明材料的（包含但不限于产品能说明书、合格证等），甲方有权拒绝接收。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4.需要安装调试的，必须在经过货物质量初验后进行安装和调试。安装调试时应当按照甲方相关要求进行。</w:t>
      </w:r>
    </w:p>
    <w:p>
      <w:pPr>
        <w:spacing w:line="360" w:lineRule="auto"/>
        <w:ind w:firstLine="480" w:firstLineChars="200"/>
        <w:rPr>
          <w:rFonts w:hint="eastAsia" w:ascii="宋体" w:hAnsi="宋体" w:cs="宋体"/>
          <w:sz w:val="24"/>
          <w:szCs w:val="24"/>
        </w:rPr>
      </w:pPr>
      <w:bookmarkStart w:id="76" w:name="_Toc465510866"/>
      <w:bookmarkStart w:id="77" w:name="_Toc465511124"/>
      <w:bookmarkStart w:id="78" w:name="_Toc466270658"/>
      <w:bookmarkStart w:id="79" w:name="_Toc465511169"/>
      <w:bookmarkStart w:id="80" w:name="_Toc476761661"/>
      <w:bookmarkStart w:id="81" w:name="_Toc468550430"/>
      <w:r>
        <w:rPr>
          <w:rFonts w:hint="eastAsia" w:ascii="宋体" w:hAnsi="宋体" w:cs="宋体"/>
          <w:sz w:val="24"/>
          <w:szCs w:val="24"/>
        </w:rPr>
        <w:t>十、保密条款</w:t>
      </w:r>
      <w:bookmarkEnd w:id="76"/>
      <w:bookmarkEnd w:id="77"/>
      <w:bookmarkEnd w:id="78"/>
      <w:bookmarkEnd w:id="79"/>
      <w:bookmarkEnd w:id="80"/>
      <w:bookmarkEnd w:id="81"/>
    </w:p>
    <w:p>
      <w:pPr>
        <w:spacing w:line="360" w:lineRule="auto"/>
        <w:ind w:firstLine="480" w:firstLineChars="200"/>
        <w:rPr>
          <w:rFonts w:hint="eastAsia" w:ascii="宋体" w:hAnsi="宋体" w:cs="宋体"/>
          <w:kern w:val="28"/>
          <w:sz w:val="24"/>
          <w:szCs w:val="24"/>
        </w:rPr>
      </w:pPr>
      <w:r>
        <w:rPr>
          <w:rFonts w:hint="eastAsia" w:ascii="宋体" w:hAnsi="宋体" w:cs="宋体"/>
          <w:sz w:val="24"/>
          <w:szCs w:val="24"/>
        </w:rPr>
        <w:t>双方承诺，除非法律另有规定或双</w:t>
      </w:r>
      <w:r>
        <w:rPr>
          <w:rFonts w:hint="eastAsia" w:ascii="宋体" w:hAnsi="宋体" w:cs="宋体"/>
          <w:kern w:val="28"/>
          <w:sz w:val="24"/>
          <w:szCs w:val="24"/>
        </w:rPr>
        <w:t>方一致同意，任何一方不得将本协议的内容向第三方透露，否则，应向对方承担相应的违约责任。</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1.双方同意在本协议期限内或之后：</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（1）只为本协议目的而使用属于对方的保密资料；</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（2）在未得到对方书面同意之前，不将对方的保密资料披露给第三方；</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（3）如果披露方要求，接受方应立即将任何被要求退还的保密资料退还给披露方。</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2.本协议中，保密资料是指任何一方所有的与披露方现有的潜在的业务、运营或财务状况直接或间接有关的书面、演示、电子、或其他形式的资料（包括：价格、客户名单、相关数据等），但不包括以下资料：</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（1）为公众所知的；</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（2）接受方通过没有保密义务的独立渠道合法获得的资料；</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（3）接受方在本协议保密条款签订之前已经知道的资料；</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（4）因法律行为（包括诉讼、仲裁等行为）和执行国家政策的需要进行披露的资料。</w:t>
      </w:r>
    </w:p>
    <w:p>
      <w:pPr>
        <w:autoSpaceDE w:val="0"/>
        <w:autoSpaceDN w:val="0"/>
        <w:spacing w:line="360" w:lineRule="auto"/>
        <w:ind w:firstLine="480" w:firstLineChars="200"/>
        <w:rPr>
          <w:rFonts w:hint="eastAsia" w:ascii="宋体" w:hAnsi="宋体" w:cs="宋体"/>
          <w:sz w:val="24"/>
          <w:szCs w:val="24"/>
        </w:rPr>
      </w:pPr>
      <w:bookmarkStart w:id="82" w:name="_Toc468550431"/>
      <w:bookmarkStart w:id="83" w:name="_Toc466270659"/>
      <w:bookmarkStart w:id="84" w:name="_Toc476761662"/>
      <w:bookmarkStart w:id="85" w:name="_Toc465510867"/>
      <w:bookmarkStart w:id="86" w:name="_Toc465511125"/>
      <w:bookmarkStart w:id="87" w:name="_Toc465511170"/>
      <w:r>
        <w:rPr>
          <w:rFonts w:hint="eastAsia" w:ascii="宋体" w:hAnsi="宋体" w:cs="宋体"/>
          <w:sz w:val="24"/>
          <w:szCs w:val="24"/>
        </w:rPr>
        <w:t>十一、违约责任</w:t>
      </w:r>
      <w:bookmarkEnd w:id="82"/>
      <w:bookmarkEnd w:id="83"/>
      <w:bookmarkEnd w:id="84"/>
      <w:bookmarkEnd w:id="85"/>
      <w:bookmarkEnd w:id="86"/>
      <w:bookmarkEnd w:id="87"/>
    </w:p>
    <w:p>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1.交货期（含安装、调试）推迟的，每延迟1日，应按合同总价款的1%向甲方支付违约金，因不可抗力或经甲方同意除外。</w:t>
      </w:r>
    </w:p>
    <w:p>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2.如乙方产品质量不符合国家标准或未达到本企业内控标准，甲方有权退货，并且乙方应承担甲方合同总价款的20％的违约金并赔偿其他损失。</w:t>
      </w:r>
    </w:p>
    <w:p>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3.质量保证期内因产品质量问题，乙方未按合同规定及时进行维修、更换，甲方可自行组织人员进行维修、更换，因此造成的相关责任、费用由乙方承担。</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4.乙方对材料不按招标文件要求，擅自更换，除恢复原采购产品外，应承担更换部分价款50%的违约金。</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5.乙方如对材料以次充好，除全部按要求恢复外，应承担此部分价款50%的违约金。</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6.如由于产品质量原因，不能通过验收，乙方除按规定无偿更换外，应承担所涉及产品总价款的50％违约金。</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7.乙方负责现场作业人员及其他人员安全。如因乙方原因造成人员伤亡或财产损失，由乙方负责并承担一切赔偿责任。甲方有权追究乙方的违约责任。</w:t>
      </w:r>
    </w:p>
    <w:p>
      <w:pPr>
        <w:spacing w:line="360" w:lineRule="auto"/>
        <w:ind w:firstLine="480" w:firstLineChars="200"/>
        <w:rPr>
          <w:rFonts w:hint="eastAsia" w:ascii="宋体" w:hAnsi="宋体" w:cs="宋体"/>
          <w:sz w:val="24"/>
          <w:szCs w:val="24"/>
        </w:rPr>
      </w:pPr>
      <w:bookmarkStart w:id="88" w:name="_Toc466270660"/>
      <w:bookmarkStart w:id="89" w:name="_Toc468550432"/>
      <w:bookmarkStart w:id="90" w:name="_Toc465511126"/>
      <w:bookmarkStart w:id="91" w:name="_Toc465511171"/>
      <w:bookmarkStart w:id="92" w:name="_Toc476761663"/>
      <w:bookmarkStart w:id="93" w:name="_Toc465510868"/>
      <w:r>
        <w:rPr>
          <w:rFonts w:hint="eastAsia" w:ascii="宋体" w:hAnsi="宋体" w:cs="宋体"/>
          <w:sz w:val="24"/>
          <w:szCs w:val="24"/>
        </w:rPr>
        <w:t>十二、争议解决</w:t>
      </w:r>
      <w:bookmarkEnd w:id="88"/>
      <w:bookmarkEnd w:id="89"/>
      <w:bookmarkEnd w:id="90"/>
      <w:bookmarkEnd w:id="91"/>
      <w:bookmarkEnd w:id="92"/>
      <w:bookmarkEnd w:id="93"/>
    </w:p>
    <w:p>
      <w:pPr>
        <w:spacing w:line="360" w:lineRule="auto"/>
        <w:ind w:firstLine="480" w:firstLineChars="200"/>
        <w:rPr>
          <w:rFonts w:hint="eastAsia" w:ascii="宋体" w:hAnsi="宋体" w:cs="宋体"/>
          <w:sz w:val="24"/>
          <w:szCs w:val="24"/>
        </w:rPr>
      </w:pPr>
      <w:r>
        <w:rPr>
          <w:rFonts w:hint="eastAsia" w:ascii="宋体" w:hAnsi="宋体" w:cs="宋体"/>
          <w:sz w:val="24"/>
          <w:szCs w:val="24"/>
        </w:rPr>
        <w:t>合同各方应本着诚信的态度及共同合作的精神，通过协商及谈判来努力解决由本合同而产生的或</w:t>
      </w:r>
      <w:r>
        <w:rPr>
          <w:rFonts w:hint="eastAsia" w:ascii="宋体" w:hAnsi="宋体" w:cs="宋体"/>
          <w:kern w:val="28"/>
          <w:sz w:val="24"/>
          <w:szCs w:val="24"/>
        </w:rPr>
        <w:t>与本合同有关（包括本合同项下某一特定货物买卖合同）的任何争议及不同意见。协商、谈判不能解决的，如任何一方通过诉讼解决由</w:t>
      </w:r>
      <w:r>
        <w:rPr>
          <w:rFonts w:hint="eastAsia" w:ascii="宋体" w:hAnsi="宋体" w:cs="宋体"/>
          <w:sz w:val="24"/>
          <w:szCs w:val="24"/>
        </w:rPr>
        <w:t>甲方所在地人民法院管辖。</w:t>
      </w:r>
    </w:p>
    <w:p>
      <w:pPr>
        <w:spacing w:line="360" w:lineRule="auto"/>
        <w:ind w:firstLine="480" w:firstLineChars="200"/>
        <w:rPr>
          <w:rFonts w:hint="eastAsia" w:ascii="宋体" w:hAnsi="宋体" w:cs="宋体"/>
          <w:sz w:val="24"/>
          <w:szCs w:val="24"/>
        </w:rPr>
      </w:pPr>
      <w:bookmarkStart w:id="94" w:name="_Toc465510869"/>
      <w:bookmarkStart w:id="95" w:name="_Toc465511172"/>
      <w:bookmarkStart w:id="96" w:name="_Toc468550433"/>
      <w:bookmarkStart w:id="97" w:name="_Toc476761664"/>
      <w:bookmarkStart w:id="98" w:name="_Toc465511127"/>
      <w:bookmarkStart w:id="99" w:name="_Toc466270661"/>
      <w:r>
        <w:rPr>
          <w:rFonts w:hint="eastAsia" w:ascii="宋体" w:hAnsi="宋体" w:cs="宋体"/>
          <w:sz w:val="24"/>
          <w:szCs w:val="24"/>
        </w:rPr>
        <w:t>十三、协议期限</w:t>
      </w:r>
      <w:bookmarkEnd w:id="94"/>
      <w:bookmarkEnd w:id="95"/>
      <w:bookmarkEnd w:id="96"/>
      <w:bookmarkEnd w:id="97"/>
      <w:bookmarkEnd w:id="98"/>
      <w:bookmarkEnd w:id="99"/>
    </w:p>
    <w:p>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pacing w:val="10"/>
          <w:sz w:val="24"/>
          <w:szCs w:val="24"/>
        </w:rPr>
        <w:t>合同经</w:t>
      </w:r>
      <w:r>
        <w:rPr>
          <w:rFonts w:hint="eastAsia" w:ascii="宋体" w:hAnsi="宋体" w:cs="宋体"/>
          <w:sz w:val="24"/>
          <w:szCs w:val="24"/>
        </w:rPr>
        <w:t>甲乙</w:t>
      </w:r>
      <w:r>
        <w:rPr>
          <w:rFonts w:hint="eastAsia" w:ascii="宋体" w:hAnsi="宋体" w:cs="宋体"/>
          <w:spacing w:val="10"/>
          <w:sz w:val="24"/>
          <w:szCs w:val="24"/>
        </w:rPr>
        <w:t>双方法定代表人或者代表人签字并加盖公章(或合同章)即行生效。</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2.合同签订后双方即直接产生权利与义务的关系，合同执行过程中出现的问题应按照合同法等有关规定办理。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3.合同在执行过程中出现的未尽事宜，双方在不违背本合同和招标文件的原则下协商解决，协商结果以“纪要”形式盖章记录在案，作为本合同的附件。</w:t>
      </w:r>
    </w:p>
    <w:p>
      <w:pPr>
        <w:spacing w:line="360" w:lineRule="auto"/>
        <w:ind w:firstLine="480" w:firstLineChars="200"/>
        <w:rPr>
          <w:rFonts w:hint="eastAsia" w:ascii="宋体" w:hAnsi="宋体" w:cs="宋体"/>
          <w:sz w:val="24"/>
          <w:szCs w:val="24"/>
        </w:rPr>
      </w:pPr>
      <w:bookmarkStart w:id="100" w:name="_Toc468550434"/>
      <w:bookmarkStart w:id="101" w:name="_Toc476761665"/>
      <w:bookmarkStart w:id="102" w:name="_Toc465511173"/>
      <w:bookmarkStart w:id="103" w:name="_Toc466270662"/>
      <w:bookmarkStart w:id="104" w:name="_Toc465510870"/>
      <w:bookmarkStart w:id="105" w:name="_Toc465511128"/>
      <w:r>
        <w:rPr>
          <w:rFonts w:hint="eastAsia" w:ascii="宋体" w:hAnsi="宋体" w:cs="宋体"/>
          <w:sz w:val="24"/>
          <w:szCs w:val="24"/>
        </w:rPr>
        <w:t>十四、不可抗力</w:t>
      </w:r>
      <w:bookmarkEnd w:id="100"/>
      <w:bookmarkEnd w:id="101"/>
      <w:bookmarkEnd w:id="102"/>
      <w:bookmarkEnd w:id="103"/>
      <w:bookmarkEnd w:id="104"/>
      <w:bookmarkEnd w:id="105"/>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3.如不可抗力时间延续120天以上的，各方通过协商达成在合理的时间内继续履行合同，或部分履行合同，或终止合同的履行。</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4.一方迟延履行后发生不可抗力的，不能免除责任。</w:t>
      </w:r>
    </w:p>
    <w:p>
      <w:pPr>
        <w:shd w:val="clear" w:color="auto" w:fill="FFFFFF"/>
        <w:spacing w:line="360" w:lineRule="auto"/>
        <w:ind w:firstLine="480" w:firstLineChars="200"/>
        <w:rPr>
          <w:rFonts w:hint="eastAsia" w:ascii="宋体" w:hAnsi="宋体" w:cs="宋体"/>
          <w:kern w:val="28"/>
          <w:sz w:val="24"/>
          <w:szCs w:val="24"/>
        </w:rPr>
      </w:pPr>
      <w:bookmarkStart w:id="106" w:name="_Toc465511174"/>
      <w:bookmarkStart w:id="107" w:name="_Toc466270663"/>
      <w:bookmarkStart w:id="108" w:name="_Toc468550435"/>
      <w:bookmarkStart w:id="109" w:name="_Toc465510871"/>
      <w:bookmarkStart w:id="110" w:name="_Toc476761666"/>
      <w:bookmarkStart w:id="111" w:name="_Toc465511129"/>
      <w:r>
        <w:rPr>
          <w:rFonts w:hint="eastAsia" w:ascii="宋体" w:hAnsi="宋体" w:cs="宋体"/>
          <w:kern w:val="28"/>
          <w:sz w:val="24"/>
          <w:szCs w:val="24"/>
        </w:rPr>
        <w:t>十五、通知和合同修改</w:t>
      </w:r>
      <w:bookmarkEnd w:id="106"/>
      <w:bookmarkEnd w:id="107"/>
      <w:bookmarkEnd w:id="108"/>
      <w:bookmarkEnd w:id="109"/>
      <w:bookmarkEnd w:id="110"/>
      <w:bookmarkEnd w:id="111"/>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spacing w:line="360" w:lineRule="auto"/>
        <w:ind w:firstLine="480" w:firstLineChars="200"/>
        <w:rPr>
          <w:rFonts w:hint="eastAsia" w:ascii="宋体" w:hAnsi="宋体" w:cs="宋体"/>
          <w:kern w:val="28"/>
          <w:sz w:val="24"/>
          <w:szCs w:val="24"/>
        </w:rPr>
      </w:pPr>
      <w:bookmarkStart w:id="112" w:name="_Toc466270664"/>
      <w:bookmarkStart w:id="113" w:name="_Toc465510872"/>
      <w:bookmarkStart w:id="114" w:name="_Toc465511175"/>
      <w:bookmarkStart w:id="115" w:name="_Toc476761667"/>
      <w:bookmarkStart w:id="116" w:name="_Toc465511130"/>
      <w:bookmarkStart w:id="117" w:name="_Toc468550436"/>
      <w:r>
        <w:rPr>
          <w:rFonts w:hint="eastAsia" w:ascii="宋体" w:hAnsi="宋体" w:cs="宋体"/>
          <w:kern w:val="28"/>
          <w:sz w:val="24"/>
          <w:szCs w:val="24"/>
        </w:rPr>
        <w:t>十六、其他规定</w:t>
      </w:r>
      <w:bookmarkEnd w:id="112"/>
      <w:bookmarkEnd w:id="113"/>
      <w:bookmarkEnd w:id="114"/>
      <w:bookmarkEnd w:id="115"/>
      <w:bookmarkEnd w:id="116"/>
      <w:bookmarkEnd w:id="117"/>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本合同甲、乙双方均同意以上条款内容。</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本合同正本贰份，副本</w:t>
      </w:r>
      <w:r>
        <w:rPr>
          <w:rFonts w:hint="eastAsia" w:ascii="宋体" w:hAnsi="宋体" w:cs="宋体"/>
          <w:kern w:val="28"/>
          <w:sz w:val="24"/>
          <w:szCs w:val="24"/>
          <w:u w:val="single"/>
        </w:rPr>
        <w:t xml:space="preserve">    </w:t>
      </w:r>
      <w:r>
        <w:rPr>
          <w:rFonts w:hint="eastAsia" w:ascii="宋体" w:hAnsi="宋体" w:cs="宋体"/>
          <w:kern w:val="28"/>
          <w:sz w:val="24"/>
          <w:szCs w:val="24"/>
        </w:rPr>
        <w:t>份，具有同等效力。自双方法定代表人或授权代表人签字、并加盖单位公章之日起生效。甲乙双方各持一份正本，副本按照甲方要求执行，第三方代理机构留存一份副本。</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本合同的订立、履行、变更、终止、解释等均适用中华人民共和国法律。</w:t>
      </w:r>
    </w:p>
    <w:p>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本合同未尽事宜由双方共同协商，另行订立补充协议，补充协议与本协议具有同样的法律效力。如果本合同之附件与本合同规定不符, 以本合同规定为准。</w:t>
      </w:r>
      <w:r>
        <w:rPr>
          <w:rFonts w:hint="eastAsia" w:ascii="宋体" w:hAnsi="宋体" w:cs="宋体"/>
          <w:sz w:val="24"/>
          <w:szCs w:val="24"/>
        </w:rPr>
        <w:t>（以下无正文）</w:t>
      </w:r>
    </w:p>
    <w:p>
      <w:pPr>
        <w:shd w:val="clear" w:color="auto" w:fill="FFFFFF"/>
        <w:spacing w:before="100" w:beforeAutospacing="1" w:after="100" w:afterAutospacing="1" w:line="360" w:lineRule="auto"/>
        <w:rPr>
          <w:rFonts w:hint="eastAsia" w:ascii="宋体" w:hAnsi="宋体" w:cs="宋体"/>
          <w:sz w:val="24"/>
          <w:szCs w:val="24"/>
        </w:rPr>
      </w:pPr>
    </w:p>
    <w:p>
      <w:pPr>
        <w:shd w:val="clear" w:color="auto" w:fill="FFFFFF"/>
        <w:spacing w:before="100" w:beforeAutospacing="1" w:after="100" w:afterAutospacing="1" w:line="360" w:lineRule="auto"/>
        <w:rPr>
          <w:rFonts w:hint="eastAsia" w:ascii="宋体" w:hAnsi="宋体" w:cs="宋体"/>
          <w:sz w:val="24"/>
          <w:szCs w:val="24"/>
        </w:rPr>
      </w:pPr>
    </w:p>
    <w:p>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甲方：</w:t>
      </w:r>
      <w:r>
        <w:rPr>
          <w:rFonts w:hint="eastAsia" w:ascii="宋体" w:hAnsi="宋体" w:cs="宋体"/>
          <w:sz w:val="24"/>
          <w:szCs w:val="24"/>
          <w:u w:val="single"/>
        </w:rPr>
        <w:t xml:space="preserve">               </w:t>
      </w:r>
      <w:r>
        <w:rPr>
          <w:rFonts w:hint="eastAsia" w:ascii="宋体" w:hAnsi="宋体" w:cs="宋体"/>
          <w:sz w:val="24"/>
          <w:szCs w:val="24"/>
        </w:rPr>
        <w:t xml:space="preserve">            乙方：</w:t>
      </w:r>
      <w:r>
        <w:rPr>
          <w:rFonts w:hint="eastAsia" w:ascii="宋体" w:hAnsi="宋体" w:cs="宋体"/>
          <w:sz w:val="24"/>
          <w:szCs w:val="24"/>
          <w:u w:val="single"/>
        </w:rPr>
        <w:t xml:space="preserve">               </w:t>
      </w:r>
      <w:r>
        <w:rPr>
          <w:rFonts w:hint="eastAsia" w:ascii="宋体" w:hAnsi="宋体" w:cs="宋体"/>
          <w:sz w:val="24"/>
          <w:szCs w:val="24"/>
        </w:rPr>
        <w:t xml:space="preserve"> </w:t>
      </w:r>
    </w:p>
    <w:p>
      <w:pPr>
        <w:shd w:val="clear" w:color="auto" w:fill="FFFFFF"/>
        <w:spacing w:before="100" w:beforeAutospacing="1" w:after="100" w:afterAutospacing="1" w:line="360" w:lineRule="auto"/>
        <w:rPr>
          <w:rFonts w:hint="eastAsia" w:ascii="宋体" w:hAnsi="宋体" w:cs="宋体"/>
          <w:sz w:val="24"/>
          <w:szCs w:val="24"/>
        </w:rPr>
      </w:pPr>
    </w:p>
    <w:p>
      <w:pPr>
        <w:shd w:val="clear" w:color="auto" w:fill="FFFFFF"/>
        <w:spacing w:before="100" w:beforeAutospacing="1" w:after="100" w:afterAutospacing="1" w:line="360" w:lineRule="auto"/>
        <w:rPr>
          <w:rFonts w:hint="eastAsia" w:ascii="宋体" w:hAnsi="宋体" w:cs="宋体"/>
          <w:sz w:val="24"/>
          <w:szCs w:val="24"/>
          <w:u w:val="single"/>
        </w:rPr>
      </w:pPr>
      <w:r>
        <w:rPr>
          <w:rFonts w:hint="eastAsia" w:ascii="宋体" w:hAnsi="宋体" w:cs="宋体"/>
          <w:sz w:val="24"/>
          <w:szCs w:val="24"/>
        </w:rPr>
        <w:t>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w:t>
      </w:r>
    </w:p>
    <w:p>
      <w:pPr>
        <w:shd w:val="clear" w:color="auto" w:fill="FFFFFF"/>
        <w:spacing w:before="100" w:beforeAutospacing="1" w:after="100" w:afterAutospacing="1" w:line="360" w:lineRule="auto"/>
        <w:rPr>
          <w:rFonts w:hint="eastAsia" w:ascii="宋体" w:hAnsi="宋体" w:cs="宋体"/>
          <w:sz w:val="24"/>
          <w:szCs w:val="24"/>
        </w:rPr>
      </w:pPr>
    </w:p>
    <w:p>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签订日期：202  年    月    日     签订日期：202  年    月    日</w:t>
      </w:r>
    </w:p>
    <w:p>
      <w:pPr>
        <w:shd w:val="clear" w:color="auto" w:fill="FFFFFF"/>
        <w:spacing w:before="100" w:beforeAutospacing="1" w:after="100" w:afterAutospacing="1" w:line="360" w:lineRule="auto"/>
        <w:rPr>
          <w:rFonts w:hint="eastAsia" w:ascii="宋体" w:hAnsi="宋体" w:cs="宋体"/>
          <w:sz w:val="24"/>
          <w:szCs w:val="24"/>
        </w:rPr>
      </w:pPr>
    </w:p>
    <w:p>
      <w:pPr>
        <w:shd w:val="clear" w:color="auto" w:fill="FFFFFF"/>
        <w:spacing w:before="100" w:beforeAutospacing="1" w:after="100" w:afterAutospacing="1" w:line="360" w:lineRule="auto"/>
        <w:rPr>
          <w:rFonts w:hint="eastAsia" w:ascii="宋体" w:hAnsi="宋体" w:cs="宋体"/>
          <w:szCs w:val="21"/>
        </w:rPr>
      </w:pPr>
      <w:r>
        <w:rPr>
          <w:rFonts w:hint="eastAsia" w:ascii="宋体" w:hAnsi="宋体" w:cs="宋体"/>
          <w:sz w:val="24"/>
          <w:szCs w:val="24"/>
        </w:rPr>
        <w:t>鉴证方：</w:t>
      </w:r>
      <w:r>
        <w:rPr>
          <w:rFonts w:hint="eastAsia" w:ascii="宋体" w:hAnsi="宋体" w:cs="宋体"/>
          <w:bCs/>
          <w:sz w:val="24"/>
          <w:szCs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DRmZGM0OWEyNGI1N2QzYWQ5NmUwMzkzYzIyMWQifQ=="/>
  </w:docVars>
  <w:rsids>
    <w:rsidRoot w:val="47D25CC7"/>
    <w:rsid w:val="47D25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customStyle="1" w:styleId="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3584</Words>
  <Characters>3634</Characters>
  <Lines>0</Lines>
  <Paragraphs>0</Paragraphs>
  <TotalTime>6</TotalTime>
  <ScaleCrop>false</ScaleCrop>
  <LinksUpToDate>false</LinksUpToDate>
  <CharactersWithSpaces>4187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2023-07-06T09:14:00Z</dcterms:created>
  <dc:creator>暖暖</dc:creator>
  <cp:lastModifiedBy>暖暖</cp:lastModifiedBy>
  <dcterms:modified xsi:type="dcterms:W3CDTF">2023-07-06T09:21:07Z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800F09844D7845448450C7D6F575D613_11</vt:lpwstr>
  </property>
</Properties>
</file>