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ascii="宋体" w:hAnsi="宋体"/>
          <w:b/>
          <w:sz w:val="32"/>
          <w:szCs w:val="32"/>
        </w:rPr>
      </w:pPr>
      <w:bookmarkStart w:id="0" w:name="_GoBack"/>
      <w:bookmarkEnd w:id="0"/>
      <w:r>
        <w:rPr>
          <w:rFonts w:hint="eastAsia" w:ascii="宋体" w:hAnsi="宋体"/>
          <w:b/>
          <w:sz w:val="32"/>
          <w:szCs w:val="32"/>
          <w:u w:val="single"/>
        </w:rPr>
        <w:t>********</w:t>
      </w:r>
      <w:r>
        <w:rPr>
          <w:rFonts w:hint="eastAsia" w:ascii="宋体" w:hAnsi="宋体"/>
          <w:b/>
          <w:sz w:val="32"/>
          <w:szCs w:val="32"/>
        </w:rPr>
        <w:t>服务合同</w:t>
      </w:r>
    </w:p>
    <w:p>
      <w:pPr>
        <w:tabs>
          <w:tab w:val="left" w:pos="1500"/>
        </w:tabs>
        <w:adjustRightInd w:val="0"/>
        <w:snapToGrid w:val="0"/>
        <w:spacing w:line="460" w:lineRule="exact"/>
        <w:ind w:firstLine="480" w:firstLineChars="200"/>
        <w:rPr>
          <w:rFonts w:ascii="宋体" w:hAnsi="宋体" w:cs="宋体"/>
          <w:sz w:val="24"/>
          <w:szCs w:val="22"/>
        </w:rPr>
      </w:pPr>
      <w:r>
        <w:rPr>
          <w:rFonts w:hint="eastAsia" w:ascii="宋体" w:hAnsi="宋体" w:cs="宋体"/>
          <w:sz w:val="24"/>
          <w:szCs w:val="22"/>
        </w:rPr>
        <w:t>西北妇女儿童医院（以下简称甲方）经政府采购采购选定</w:t>
      </w:r>
      <w:r>
        <w:rPr>
          <w:rFonts w:hint="eastAsia" w:ascii="宋体" w:hAnsi="宋体" w:cs="宋体"/>
          <w:sz w:val="24"/>
          <w:szCs w:val="22"/>
          <w:u w:val="single"/>
          <w:shd w:val="clear" w:color="auto" w:fill="FFFFFF" w:themeFill="background1"/>
        </w:rPr>
        <w:t>********</w:t>
      </w:r>
      <w:r>
        <w:rPr>
          <w:rFonts w:hint="eastAsia" w:ascii="宋体" w:hAnsi="宋体" w:cs="宋体"/>
          <w:sz w:val="24"/>
          <w:szCs w:val="22"/>
          <w:u w:val="single"/>
        </w:rPr>
        <w:t>（</w:t>
      </w:r>
      <w:r>
        <w:rPr>
          <w:rFonts w:hint="eastAsia" w:ascii="宋体" w:hAnsi="宋体" w:cs="宋体"/>
          <w:sz w:val="24"/>
          <w:szCs w:val="22"/>
        </w:rPr>
        <w:t>以下简称乙方）为</w:t>
      </w:r>
      <w:r>
        <w:rPr>
          <w:rFonts w:hint="eastAsia" w:ascii="宋体" w:hAnsi="宋体" w:cs="宋体"/>
          <w:sz w:val="24"/>
          <w:szCs w:val="22"/>
          <w:u w:val="single"/>
        </w:rPr>
        <w:t>********</w:t>
      </w:r>
      <w:r>
        <w:rPr>
          <w:rFonts w:hint="eastAsia" w:ascii="宋体" w:hAnsi="宋体" w:cs="宋体"/>
          <w:sz w:val="24"/>
          <w:szCs w:val="22"/>
        </w:rPr>
        <w:t>服务项目的维保单位。依据《中华人民共和国民法典》，经甲、乙双方共同协商，按下述条款和条件签署本合同。</w:t>
      </w:r>
    </w:p>
    <w:p>
      <w:pPr>
        <w:tabs>
          <w:tab w:val="left" w:pos="1500"/>
        </w:tabs>
        <w:adjustRightInd w:val="0"/>
        <w:snapToGrid w:val="0"/>
        <w:spacing w:line="460" w:lineRule="exact"/>
        <w:ind w:firstLine="480" w:firstLineChars="200"/>
        <w:rPr>
          <w:rFonts w:ascii="宋体" w:hAnsi="宋体" w:cs="宋体"/>
          <w:sz w:val="24"/>
          <w:szCs w:val="22"/>
        </w:rPr>
      </w:pPr>
      <w:r>
        <w:rPr>
          <w:rFonts w:hint="eastAsia" w:ascii="宋体" w:hAnsi="宋体" w:cs="宋体"/>
          <w:sz w:val="24"/>
          <w:szCs w:val="22"/>
        </w:rPr>
        <w:t>一、维保设备名称:</w:t>
      </w:r>
      <w:r>
        <w:rPr>
          <w:rFonts w:hint="eastAsia" w:ascii="宋体" w:hAnsi="宋体" w:cs="宋体"/>
          <w:sz w:val="24"/>
          <w:szCs w:val="22"/>
          <w:u w:val="single"/>
        </w:rPr>
        <w:t>********</w:t>
      </w:r>
      <w:r>
        <w:rPr>
          <w:rFonts w:hint="eastAsia" w:ascii="宋体" w:hAnsi="宋体" w:cs="宋体"/>
          <w:sz w:val="24"/>
          <w:szCs w:val="22"/>
        </w:rPr>
        <w:t>。 </w:t>
      </w:r>
    </w:p>
    <w:p>
      <w:pPr>
        <w:tabs>
          <w:tab w:val="left" w:pos="1500"/>
        </w:tabs>
        <w:adjustRightInd w:val="0"/>
        <w:snapToGrid w:val="0"/>
        <w:spacing w:line="460" w:lineRule="exact"/>
        <w:ind w:firstLine="480" w:firstLineChars="200"/>
        <w:rPr>
          <w:rFonts w:ascii="宋体" w:hAnsi="宋体" w:cs="宋体"/>
          <w:sz w:val="24"/>
          <w:szCs w:val="22"/>
        </w:rPr>
      </w:pPr>
      <w:r>
        <w:rPr>
          <w:rFonts w:hint="eastAsia" w:ascii="宋体" w:hAnsi="宋体" w:cs="宋体"/>
          <w:sz w:val="24"/>
          <w:szCs w:val="22"/>
        </w:rPr>
        <w:t>二、维保设备所处地点：陕西省西安市雁塔区雁翔路西北妇女儿童医院</w:t>
      </w:r>
      <w:r>
        <w:rPr>
          <w:rFonts w:hint="eastAsia" w:ascii="宋体" w:hAnsi="宋体" w:cs="宋体"/>
          <w:sz w:val="24"/>
          <w:szCs w:val="22"/>
          <w:u w:val="single"/>
        </w:rPr>
        <w:t>****</w:t>
      </w:r>
      <w:r>
        <w:rPr>
          <w:rFonts w:hint="eastAsia" w:ascii="宋体" w:hAnsi="宋体" w:cs="宋体"/>
          <w:sz w:val="24"/>
          <w:szCs w:val="22"/>
        </w:rPr>
        <w:t>科。</w:t>
      </w:r>
    </w:p>
    <w:p>
      <w:pPr>
        <w:tabs>
          <w:tab w:val="left" w:pos="1500"/>
        </w:tabs>
        <w:adjustRightInd w:val="0"/>
        <w:snapToGrid w:val="0"/>
        <w:spacing w:line="460" w:lineRule="exact"/>
        <w:ind w:firstLine="480" w:firstLineChars="200"/>
        <w:rPr>
          <w:rFonts w:ascii="宋体" w:hAnsi="宋体" w:cs="宋体"/>
          <w:sz w:val="24"/>
          <w:szCs w:val="22"/>
        </w:rPr>
      </w:pPr>
      <w:r>
        <w:rPr>
          <w:rFonts w:hint="eastAsia" w:ascii="宋体" w:hAnsi="宋体" w:cs="宋体"/>
          <w:sz w:val="24"/>
          <w:szCs w:val="22"/>
        </w:rPr>
        <w:t>三、设备维保具体内容 </w:t>
      </w:r>
    </w:p>
    <w:p>
      <w:pPr>
        <w:tabs>
          <w:tab w:val="left" w:pos="1500"/>
        </w:tabs>
        <w:adjustRightInd w:val="0"/>
        <w:snapToGrid w:val="0"/>
        <w:spacing w:line="460" w:lineRule="exact"/>
        <w:ind w:firstLine="480" w:firstLineChars="200"/>
        <w:rPr>
          <w:rFonts w:ascii="宋体" w:hAnsi="宋体" w:cs="宋体"/>
          <w:sz w:val="24"/>
          <w:szCs w:val="22"/>
          <w:u w:val="single"/>
        </w:rPr>
      </w:pPr>
      <w:r>
        <w:rPr>
          <w:rFonts w:hint="eastAsia" w:ascii="宋体" w:hAnsi="宋体" w:cs="宋体"/>
          <w:sz w:val="24"/>
          <w:szCs w:val="22"/>
        </w:rPr>
        <w:t>（一）设备名称：</w:t>
      </w:r>
      <w:r>
        <w:rPr>
          <w:rFonts w:hint="eastAsia" w:ascii="宋体" w:hAnsi="宋体" w:cs="宋体"/>
          <w:sz w:val="24"/>
          <w:szCs w:val="22"/>
          <w:u w:val="single"/>
        </w:rPr>
        <w:t>****</w:t>
      </w:r>
    </w:p>
    <w:p>
      <w:pPr>
        <w:tabs>
          <w:tab w:val="left" w:pos="1500"/>
        </w:tabs>
        <w:adjustRightInd w:val="0"/>
        <w:snapToGrid w:val="0"/>
        <w:spacing w:line="460" w:lineRule="exact"/>
        <w:ind w:firstLine="480" w:firstLineChars="200"/>
        <w:rPr>
          <w:rFonts w:ascii="宋体" w:hAnsi="宋体" w:cs="宋体"/>
          <w:sz w:val="24"/>
          <w:szCs w:val="22"/>
        </w:rPr>
      </w:pPr>
      <w:r>
        <w:rPr>
          <w:rFonts w:hint="eastAsia" w:ascii="宋体" w:hAnsi="宋体" w:cs="宋体"/>
          <w:sz w:val="24"/>
          <w:szCs w:val="22"/>
        </w:rPr>
        <w:t>（二）品牌型号：</w:t>
      </w:r>
      <w:r>
        <w:rPr>
          <w:rFonts w:hint="eastAsia" w:ascii="宋体" w:hAnsi="宋体" w:cs="宋体"/>
          <w:sz w:val="24"/>
          <w:szCs w:val="22"/>
          <w:u w:val="single"/>
        </w:rPr>
        <w:t>****</w:t>
      </w:r>
    </w:p>
    <w:p>
      <w:pPr>
        <w:tabs>
          <w:tab w:val="left" w:pos="1500"/>
        </w:tabs>
        <w:adjustRightInd w:val="0"/>
        <w:snapToGrid w:val="0"/>
        <w:spacing w:line="460" w:lineRule="exact"/>
        <w:ind w:firstLine="480" w:firstLineChars="200"/>
        <w:rPr>
          <w:rFonts w:ascii="宋体" w:hAnsi="宋体" w:cs="宋体"/>
          <w:sz w:val="24"/>
          <w:szCs w:val="22"/>
        </w:rPr>
      </w:pPr>
      <w:r>
        <w:rPr>
          <w:rFonts w:hint="eastAsia" w:ascii="宋体" w:hAnsi="宋体" w:cs="宋体"/>
          <w:sz w:val="24"/>
          <w:szCs w:val="22"/>
        </w:rPr>
        <w:t>（三）维保要求：</w:t>
      </w:r>
    </w:p>
    <w:p>
      <w:pPr>
        <w:tabs>
          <w:tab w:val="left" w:pos="1500"/>
        </w:tabs>
        <w:adjustRightInd w:val="0"/>
        <w:snapToGrid w:val="0"/>
        <w:spacing w:line="460" w:lineRule="exact"/>
        <w:ind w:firstLine="480" w:firstLineChars="200"/>
        <w:rPr>
          <w:rFonts w:ascii="宋体" w:hAnsi="宋体" w:cs="宋体"/>
          <w:sz w:val="24"/>
          <w:szCs w:val="22"/>
          <w:highlight w:val="none"/>
        </w:rPr>
      </w:pPr>
      <w:r>
        <w:rPr>
          <w:rFonts w:hint="eastAsia" w:ascii="宋体" w:hAnsi="宋体" w:cs="宋体"/>
          <w:sz w:val="24"/>
          <w:szCs w:val="22"/>
        </w:rPr>
        <w:t>1.计划服务期：</w:t>
      </w:r>
      <w:r>
        <w:rPr>
          <w:rFonts w:hint="eastAsia" w:ascii="宋体" w:hAnsi="宋体" w:cs="宋体"/>
          <w:sz w:val="24"/>
          <w:szCs w:val="22"/>
          <w:highlight w:val="none"/>
        </w:rPr>
        <w:t>自合同签订自日起</w:t>
      </w:r>
      <w:r>
        <w:rPr>
          <w:rFonts w:hint="eastAsia" w:ascii="宋体" w:hAnsi="宋体" w:cs="宋体"/>
          <w:sz w:val="24"/>
          <w:szCs w:val="22"/>
          <w:highlight w:val="none"/>
          <w:u w:val="single"/>
        </w:rPr>
        <w:t>**</w:t>
      </w:r>
      <w:r>
        <w:rPr>
          <w:rFonts w:hint="eastAsia" w:ascii="宋体" w:hAnsi="宋体" w:cs="宋体"/>
          <w:sz w:val="24"/>
          <w:szCs w:val="22"/>
          <w:highlight w:val="none"/>
        </w:rPr>
        <w:t>年。</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2.全年原厂不限次人工服务，维修响应时间小于1小时，24小时内到位。</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3.保证全年开机率≥90%，即停机时间不超过36天，每超过一天，维保服务时间按1:2天数进行补偿。</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3.如采购单位需要可以提供设备使用及专业维修保养培训。</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4.原厂定期（每年四次）维护保养服务内容：包括但不限于设备的定期的安全检查、影像质量的定期检查、设备运行状态的定期检查、设备定期的除尘保养服务等。</w:t>
      </w:r>
    </w:p>
    <w:p>
      <w:pPr>
        <w:tabs>
          <w:tab w:val="left" w:pos="1500"/>
        </w:tabs>
        <w:adjustRightInd w:val="0"/>
        <w:snapToGrid w:val="0"/>
        <w:spacing w:line="460" w:lineRule="exact"/>
        <w:ind w:firstLine="480" w:firstLineChars="200"/>
        <w:rPr>
          <w:rFonts w:ascii="宋体" w:hAnsi="宋体" w:cs="宋体"/>
          <w:sz w:val="24"/>
          <w:szCs w:val="22"/>
          <w:highlight w:val="none"/>
        </w:rPr>
      </w:pPr>
      <w:r>
        <w:rPr>
          <w:rFonts w:hint="eastAsia" w:ascii="宋体" w:hAnsi="宋体" w:cs="宋体"/>
          <w:sz w:val="24"/>
          <w:highlight w:val="none"/>
        </w:rPr>
        <w:t>5.合同期内包含除球管、探测器以外的所有备件免费维修更换；</w:t>
      </w:r>
      <w:r>
        <w:rPr>
          <w:rFonts w:hint="eastAsia" w:ascii="宋体" w:hAnsi="宋体" w:cs="宋体"/>
          <w:sz w:val="24"/>
          <w:szCs w:val="22"/>
          <w:highlight w:val="none"/>
        </w:rPr>
        <w:t>所提供的备件要求是原厂全新、合法、合规的备件。（如需更换配件（不含球管）价格享受优惠。）</w:t>
      </w:r>
    </w:p>
    <w:p>
      <w:pPr>
        <w:wordWrap w:val="0"/>
        <w:overflowPunct w:val="0"/>
        <w:spacing w:line="460" w:lineRule="exact"/>
        <w:ind w:firstLine="480" w:firstLineChars="200"/>
        <w:rPr>
          <w:rFonts w:ascii="宋体" w:hAnsi="宋体" w:cs="宋体"/>
          <w:sz w:val="24"/>
          <w:highlight w:val="none"/>
        </w:rPr>
      </w:pPr>
      <w:r>
        <w:rPr>
          <w:rFonts w:hint="eastAsia" w:ascii="宋体" w:hAnsi="宋体" w:cs="宋体"/>
          <w:sz w:val="24"/>
          <w:highlight w:val="none"/>
        </w:rPr>
        <w:t>6.提供设备制造商成熟的售后服务体系：免费的维修服务热线800-810-0038/400-810-0038,设备制造商及时派工程师进行指导或赴现场维修；</w:t>
      </w:r>
    </w:p>
    <w:p>
      <w:pPr>
        <w:spacing w:line="460" w:lineRule="exact"/>
        <w:ind w:firstLine="480" w:firstLineChars="200"/>
        <w:rPr>
          <w:rFonts w:ascii="宋体" w:hAnsi="宋体" w:cs="宋体"/>
          <w:sz w:val="24"/>
          <w:highlight w:val="none"/>
        </w:rPr>
      </w:pPr>
      <w:r>
        <w:rPr>
          <w:rFonts w:hint="eastAsia" w:ascii="宋体" w:hAnsi="宋体" w:cs="宋体"/>
          <w:sz w:val="24"/>
          <w:highlight w:val="none"/>
        </w:rPr>
        <w:t>7.提供设备制造商远程设备诊断服务；</w:t>
      </w:r>
    </w:p>
    <w:p>
      <w:pPr>
        <w:tabs>
          <w:tab w:val="left" w:pos="1500"/>
        </w:tabs>
        <w:adjustRightInd w:val="0"/>
        <w:snapToGrid w:val="0"/>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四、合同金额及付款方式</w:t>
      </w:r>
    </w:p>
    <w:p>
      <w:pPr>
        <w:tabs>
          <w:tab w:val="left" w:pos="1500"/>
        </w:tabs>
        <w:adjustRightInd w:val="0"/>
        <w:snapToGrid w:val="0"/>
        <w:spacing w:line="460" w:lineRule="exact"/>
        <w:ind w:firstLine="480" w:firstLineChars="200"/>
        <w:rPr>
          <w:rFonts w:ascii="宋体" w:hAnsi="宋体"/>
          <w:bCs/>
          <w:sz w:val="24"/>
          <w:highlight w:val="none"/>
        </w:rPr>
      </w:pPr>
      <w:r>
        <w:rPr>
          <w:rFonts w:hint="eastAsia" w:ascii="宋体" w:hAnsi="宋体"/>
          <w:bCs/>
          <w:sz w:val="24"/>
          <w:highlight w:val="none"/>
        </w:rPr>
        <w:t>（一）内容</w:t>
      </w:r>
    </w:p>
    <w:tbl>
      <w:tblPr>
        <w:tblStyle w:val="6"/>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044"/>
        <w:gridCol w:w="1579"/>
        <w:gridCol w:w="1776"/>
        <w:gridCol w:w="1102"/>
        <w:gridCol w:w="887"/>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701" w:type="pct"/>
            <w:vAlign w:val="center"/>
          </w:tcPr>
          <w:p>
            <w:pPr>
              <w:tabs>
                <w:tab w:val="left" w:pos="1500"/>
              </w:tabs>
              <w:spacing w:line="560" w:lineRule="exact"/>
              <w:jc w:val="center"/>
              <w:rPr>
                <w:rFonts w:ascii="宋体" w:hAnsi="宋体"/>
                <w:bCs/>
                <w:szCs w:val="21"/>
                <w:highlight w:val="none"/>
              </w:rPr>
            </w:pPr>
            <w:r>
              <w:rPr>
                <w:rFonts w:hint="eastAsia" w:ascii="宋体" w:hAnsi="宋体"/>
                <w:bCs/>
                <w:szCs w:val="21"/>
                <w:highlight w:val="none"/>
              </w:rPr>
              <w:t>设备名称</w:t>
            </w:r>
          </w:p>
        </w:tc>
        <w:tc>
          <w:tcPr>
            <w:tcW w:w="613" w:type="pct"/>
            <w:vAlign w:val="center"/>
          </w:tcPr>
          <w:p>
            <w:pPr>
              <w:tabs>
                <w:tab w:val="left" w:pos="1500"/>
              </w:tabs>
              <w:spacing w:line="560" w:lineRule="exact"/>
              <w:jc w:val="center"/>
              <w:rPr>
                <w:rFonts w:ascii="宋体" w:hAnsi="宋体"/>
                <w:bCs/>
                <w:szCs w:val="21"/>
                <w:highlight w:val="none"/>
              </w:rPr>
            </w:pPr>
            <w:r>
              <w:rPr>
                <w:rFonts w:hint="eastAsia" w:ascii="宋体" w:hAnsi="宋体"/>
                <w:bCs/>
                <w:szCs w:val="21"/>
                <w:highlight w:val="none"/>
              </w:rPr>
              <w:t>服务内容</w:t>
            </w:r>
          </w:p>
        </w:tc>
        <w:tc>
          <w:tcPr>
            <w:tcW w:w="927" w:type="pct"/>
            <w:vAlign w:val="center"/>
          </w:tcPr>
          <w:p>
            <w:pPr>
              <w:tabs>
                <w:tab w:val="left" w:pos="1500"/>
              </w:tabs>
              <w:spacing w:line="560" w:lineRule="exact"/>
              <w:jc w:val="center"/>
              <w:rPr>
                <w:rFonts w:ascii="宋体" w:hAnsi="宋体"/>
                <w:bCs/>
                <w:szCs w:val="21"/>
                <w:highlight w:val="none"/>
              </w:rPr>
            </w:pPr>
            <w:r>
              <w:rPr>
                <w:rFonts w:hint="eastAsia" w:ascii="宋体" w:hAnsi="宋体"/>
                <w:bCs/>
                <w:szCs w:val="21"/>
                <w:highlight w:val="none"/>
              </w:rPr>
              <w:t>品牌/规格型号</w:t>
            </w:r>
          </w:p>
        </w:tc>
        <w:tc>
          <w:tcPr>
            <w:tcW w:w="1043" w:type="pct"/>
            <w:vAlign w:val="center"/>
          </w:tcPr>
          <w:p>
            <w:pPr>
              <w:tabs>
                <w:tab w:val="left" w:pos="1500"/>
              </w:tabs>
              <w:spacing w:line="560" w:lineRule="exact"/>
              <w:jc w:val="center"/>
              <w:rPr>
                <w:rFonts w:ascii="宋体" w:hAnsi="宋体"/>
                <w:bCs/>
                <w:szCs w:val="21"/>
                <w:highlight w:val="none"/>
              </w:rPr>
            </w:pPr>
            <w:r>
              <w:rPr>
                <w:rFonts w:hint="eastAsia" w:ascii="宋体" w:hAnsi="宋体"/>
                <w:bCs/>
                <w:szCs w:val="21"/>
                <w:highlight w:val="none"/>
              </w:rPr>
              <w:t>原产地及制造厂名</w:t>
            </w:r>
          </w:p>
        </w:tc>
        <w:tc>
          <w:tcPr>
            <w:tcW w:w="647" w:type="pct"/>
            <w:vAlign w:val="center"/>
          </w:tcPr>
          <w:p>
            <w:pPr>
              <w:tabs>
                <w:tab w:val="left" w:pos="1500"/>
              </w:tabs>
              <w:spacing w:line="560" w:lineRule="exact"/>
              <w:jc w:val="center"/>
              <w:rPr>
                <w:rFonts w:ascii="宋体" w:hAnsi="宋体"/>
                <w:bCs/>
                <w:szCs w:val="21"/>
                <w:highlight w:val="none"/>
              </w:rPr>
            </w:pPr>
            <w:r>
              <w:rPr>
                <w:rFonts w:hint="eastAsia" w:ascii="宋体" w:hAnsi="宋体"/>
                <w:bCs/>
                <w:szCs w:val="21"/>
                <w:highlight w:val="none"/>
              </w:rPr>
              <w:t>数量（个）</w:t>
            </w:r>
          </w:p>
        </w:tc>
        <w:tc>
          <w:tcPr>
            <w:tcW w:w="521" w:type="pct"/>
            <w:vAlign w:val="center"/>
          </w:tcPr>
          <w:p>
            <w:pPr>
              <w:tabs>
                <w:tab w:val="left" w:pos="1500"/>
              </w:tabs>
              <w:jc w:val="center"/>
              <w:rPr>
                <w:rFonts w:ascii="宋体" w:hAnsi="宋体"/>
                <w:bCs/>
                <w:szCs w:val="21"/>
                <w:highlight w:val="none"/>
              </w:rPr>
            </w:pPr>
            <w:r>
              <w:rPr>
                <w:rFonts w:hint="eastAsia" w:ascii="宋体" w:hAnsi="宋体"/>
                <w:bCs/>
                <w:szCs w:val="21"/>
                <w:highlight w:val="none"/>
              </w:rPr>
              <w:t>单价（元）</w:t>
            </w:r>
          </w:p>
        </w:tc>
        <w:tc>
          <w:tcPr>
            <w:tcW w:w="545" w:type="pct"/>
            <w:vAlign w:val="center"/>
          </w:tcPr>
          <w:p>
            <w:pPr>
              <w:tabs>
                <w:tab w:val="left" w:pos="1500"/>
              </w:tabs>
              <w:spacing w:line="560" w:lineRule="exact"/>
              <w:jc w:val="center"/>
              <w:rPr>
                <w:rFonts w:ascii="宋体" w:hAnsi="宋体"/>
                <w:bCs/>
                <w:szCs w:val="21"/>
                <w:highlight w:val="none"/>
              </w:rPr>
            </w:pPr>
            <w:r>
              <w:rPr>
                <w:rFonts w:hint="eastAsia" w:ascii="宋体" w:hAnsi="宋体"/>
                <w:bCs/>
                <w:szCs w:val="21"/>
                <w:highlight w:val="none"/>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1" w:type="pct"/>
            <w:vAlign w:val="center"/>
          </w:tcPr>
          <w:p>
            <w:pPr>
              <w:tabs>
                <w:tab w:val="left" w:pos="1500"/>
              </w:tabs>
              <w:spacing w:line="560" w:lineRule="exact"/>
              <w:jc w:val="center"/>
              <w:rPr>
                <w:rFonts w:ascii="宋体" w:hAnsi="宋体"/>
                <w:bCs/>
                <w:szCs w:val="21"/>
                <w:highlight w:val="none"/>
              </w:rPr>
            </w:pPr>
          </w:p>
        </w:tc>
        <w:tc>
          <w:tcPr>
            <w:tcW w:w="613" w:type="pct"/>
            <w:vAlign w:val="center"/>
          </w:tcPr>
          <w:p>
            <w:pPr>
              <w:tabs>
                <w:tab w:val="left" w:pos="1500"/>
              </w:tabs>
              <w:spacing w:line="560" w:lineRule="exact"/>
              <w:jc w:val="center"/>
              <w:rPr>
                <w:rFonts w:ascii="宋体" w:hAnsi="宋体"/>
                <w:bCs/>
                <w:szCs w:val="21"/>
                <w:highlight w:val="none"/>
              </w:rPr>
            </w:pPr>
          </w:p>
        </w:tc>
        <w:tc>
          <w:tcPr>
            <w:tcW w:w="927" w:type="pct"/>
            <w:vAlign w:val="center"/>
          </w:tcPr>
          <w:p>
            <w:pPr>
              <w:tabs>
                <w:tab w:val="left" w:pos="1500"/>
              </w:tabs>
              <w:spacing w:line="560" w:lineRule="exact"/>
              <w:jc w:val="center"/>
              <w:rPr>
                <w:rFonts w:ascii="宋体" w:hAnsi="宋体"/>
                <w:bCs/>
                <w:szCs w:val="21"/>
                <w:highlight w:val="none"/>
              </w:rPr>
            </w:pPr>
          </w:p>
        </w:tc>
        <w:tc>
          <w:tcPr>
            <w:tcW w:w="1043" w:type="pct"/>
            <w:vAlign w:val="center"/>
          </w:tcPr>
          <w:p>
            <w:pPr>
              <w:tabs>
                <w:tab w:val="left" w:pos="1500"/>
              </w:tabs>
              <w:spacing w:line="560" w:lineRule="exact"/>
              <w:jc w:val="center"/>
              <w:rPr>
                <w:rFonts w:ascii="宋体" w:hAnsi="宋体"/>
                <w:bCs/>
                <w:szCs w:val="21"/>
                <w:highlight w:val="none"/>
              </w:rPr>
            </w:pPr>
          </w:p>
        </w:tc>
        <w:tc>
          <w:tcPr>
            <w:tcW w:w="647" w:type="pct"/>
            <w:vAlign w:val="center"/>
          </w:tcPr>
          <w:p>
            <w:pPr>
              <w:tabs>
                <w:tab w:val="left" w:pos="1500"/>
              </w:tabs>
              <w:spacing w:line="560" w:lineRule="exact"/>
              <w:jc w:val="center"/>
              <w:rPr>
                <w:rFonts w:ascii="宋体" w:hAnsi="宋体"/>
                <w:bCs/>
                <w:szCs w:val="21"/>
                <w:highlight w:val="none"/>
              </w:rPr>
            </w:pPr>
          </w:p>
        </w:tc>
        <w:tc>
          <w:tcPr>
            <w:tcW w:w="521" w:type="pct"/>
            <w:vAlign w:val="center"/>
          </w:tcPr>
          <w:p>
            <w:pPr>
              <w:tabs>
                <w:tab w:val="left" w:pos="1500"/>
              </w:tabs>
              <w:spacing w:line="560" w:lineRule="exact"/>
              <w:jc w:val="center"/>
              <w:rPr>
                <w:rFonts w:ascii="宋体" w:hAnsi="宋体"/>
                <w:bCs/>
                <w:szCs w:val="21"/>
                <w:highlight w:val="none"/>
              </w:rPr>
            </w:pPr>
          </w:p>
        </w:tc>
        <w:tc>
          <w:tcPr>
            <w:tcW w:w="545" w:type="pct"/>
            <w:vAlign w:val="center"/>
          </w:tcPr>
          <w:p>
            <w:pPr>
              <w:tabs>
                <w:tab w:val="left" w:pos="1500"/>
              </w:tabs>
              <w:spacing w:line="560" w:lineRule="exact"/>
              <w:jc w:val="center"/>
              <w:rPr>
                <w:rFonts w:ascii="宋体" w:hAnsi="宋体"/>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01" w:type="pct"/>
            <w:vAlign w:val="center"/>
          </w:tcPr>
          <w:p>
            <w:pPr>
              <w:tabs>
                <w:tab w:val="left" w:pos="1500"/>
              </w:tabs>
              <w:jc w:val="center"/>
              <w:rPr>
                <w:rFonts w:ascii="宋体" w:hAnsi="宋体"/>
                <w:bCs/>
                <w:szCs w:val="21"/>
                <w:highlight w:val="none"/>
              </w:rPr>
            </w:pPr>
            <w:r>
              <w:rPr>
                <w:rFonts w:hint="eastAsia" w:ascii="宋体" w:hAnsi="宋体"/>
                <w:bCs/>
                <w:szCs w:val="21"/>
                <w:highlight w:val="none"/>
              </w:rPr>
              <w:t>合计</w:t>
            </w:r>
          </w:p>
        </w:tc>
        <w:tc>
          <w:tcPr>
            <w:tcW w:w="4298" w:type="pct"/>
            <w:gridSpan w:val="6"/>
            <w:vAlign w:val="center"/>
          </w:tcPr>
          <w:p>
            <w:pPr>
              <w:tabs>
                <w:tab w:val="left" w:pos="1500"/>
              </w:tabs>
              <w:jc w:val="center"/>
              <w:rPr>
                <w:rFonts w:ascii="宋体" w:hAnsi="宋体"/>
                <w:bCs/>
                <w:szCs w:val="21"/>
                <w:highlight w:val="none"/>
              </w:rPr>
            </w:pPr>
            <w:r>
              <w:rPr>
                <w:rFonts w:hint="eastAsia" w:ascii="宋体" w:hAnsi="宋体"/>
                <w:bCs/>
                <w:szCs w:val="21"/>
                <w:highlight w:val="none"/>
              </w:rPr>
              <w:t xml:space="preserve">小写金额: </w:t>
            </w:r>
            <w:r>
              <w:rPr>
                <w:rFonts w:hint="eastAsia" w:ascii="宋体" w:hAnsi="宋体"/>
                <w:bCs/>
                <w:szCs w:val="21"/>
                <w:highlight w:val="none"/>
                <w:u w:val="single"/>
              </w:rPr>
              <w:t>****</w:t>
            </w:r>
            <w:r>
              <w:rPr>
                <w:rFonts w:hint="eastAsia" w:ascii="宋体" w:hAnsi="宋体"/>
                <w:bCs/>
                <w:szCs w:val="21"/>
                <w:highlight w:val="none"/>
              </w:rPr>
              <w:t>元，大写金额：</w:t>
            </w:r>
            <w:r>
              <w:rPr>
                <w:rFonts w:hint="eastAsia" w:ascii="宋体" w:hAnsi="宋体"/>
                <w:bCs/>
                <w:szCs w:val="21"/>
                <w:highlight w:val="none"/>
                <w:u w:val="single"/>
              </w:rPr>
              <w:t>****</w:t>
            </w:r>
            <w:r>
              <w:rPr>
                <w:rFonts w:hint="eastAsia" w:ascii="宋体" w:hAnsi="宋体"/>
                <w:bCs/>
                <w:szCs w:val="21"/>
                <w:highlight w:val="none"/>
              </w:rPr>
              <w:t>整。</w:t>
            </w:r>
          </w:p>
        </w:tc>
      </w:tr>
    </w:tbl>
    <w:p>
      <w:pPr>
        <w:tabs>
          <w:tab w:val="left" w:pos="1500"/>
        </w:tabs>
        <w:spacing w:line="460" w:lineRule="exact"/>
        <w:ind w:firstLine="480" w:firstLineChars="200"/>
        <w:rPr>
          <w:rFonts w:ascii="宋体" w:hAnsi="宋体" w:cs="宋体"/>
          <w:bCs/>
          <w:color w:val="333333"/>
          <w:sz w:val="24"/>
          <w:szCs w:val="22"/>
          <w:highlight w:val="none"/>
        </w:rPr>
      </w:pPr>
      <w:r>
        <w:rPr>
          <w:rFonts w:hint="eastAsia" w:ascii="宋体" w:hAnsi="宋体" w:cs="宋体"/>
          <w:bCs/>
          <w:color w:val="333333"/>
          <w:sz w:val="24"/>
          <w:szCs w:val="22"/>
          <w:highlight w:val="none"/>
        </w:rPr>
        <w:t>（二）本合同维保费用总金额：</w:t>
      </w:r>
      <w:r>
        <w:rPr>
          <w:rFonts w:hint="eastAsia" w:ascii="宋体" w:hAnsi="宋体" w:cs="宋体"/>
          <w:sz w:val="24"/>
          <w:szCs w:val="22"/>
          <w:highlight w:val="none"/>
          <w:u w:val="single"/>
        </w:rPr>
        <w:t>****</w:t>
      </w:r>
      <w:r>
        <w:rPr>
          <w:rFonts w:hint="eastAsia" w:ascii="宋体" w:hAnsi="宋体" w:cs="宋体"/>
          <w:bCs/>
          <w:color w:val="333333"/>
          <w:sz w:val="24"/>
          <w:szCs w:val="22"/>
          <w:highlight w:val="none"/>
        </w:rPr>
        <w:t>万元整（¥</w:t>
      </w:r>
      <w:r>
        <w:rPr>
          <w:rFonts w:hint="eastAsia" w:ascii="宋体" w:hAnsi="宋体" w:cs="宋体"/>
          <w:bCs/>
          <w:color w:val="333333"/>
          <w:sz w:val="24"/>
          <w:szCs w:val="22"/>
          <w:highlight w:val="none"/>
          <w:u w:val="single"/>
        </w:rPr>
        <w:t>**</w:t>
      </w:r>
      <w:r>
        <w:rPr>
          <w:rFonts w:hint="eastAsia" w:ascii="宋体" w:hAnsi="宋体" w:cs="宋体"/>
          <w:bCs/>
          <w:color w:val="333333"/>
          <w:sz w:val="24"/>
          <w:szCs w:val="22"/>
          <w:highlight w:val="none"/>
        </w:rPr>
        <w:t>.00元）。合同签订后，乙方一次性开具合同全款发票后，甲方支付合同全款95%</w:t>
      </w:r>
      <w:r>
        <w:rPr>
          <w:rFonts w:hint="eastAsia" w:ascii="宋体" w:hAnsi="宋体" w:cs="宋体"/>
          <w:bCs/>
          <w:sz w:val="24"/>
          <w:highlight w:val="none"/>
        </w:rPr>
        <w:t>即</w:t>
      </w:r>
      <w:r>
        <w:rPr>
          <w:rFonts w:hint="eastAsia" w:ascii="宋体" w:hAnsi="宋体" w:cs="宋体"/>
          <w:bCs/>
          <w:color w:val="333333"/>
          <w:sz w:val="24"/>
          <w:szCs w:val="22"/>
          <w:highlight w:val="none"/>
        </w:rPr>
        <w:t>¥</w:t>
      </w:r>
      <w:r>
        <w:rPr>
          <w:rFonts w:hint="eastAsia" w:ascii="宋体" w:hAnsi="宋体" w:cs="宋体"/>
          <w:sz w:val="24"/>
          <w:szCs w:val="22"/>
          <w:highlight w:val="none"/>
          <w:u w:val="single"/>
        </w:rPr>
        <w:t>****</w:t>
      </w:r>
      <w:r>
        <w:rPr>
          <w:rFonts w:hint="eastAsia" w:ascii="宋体" w:hAnsi="宋体" w:cs="宋体"/>
          <w:bCs/>
          <w:sz w:val="24"/>
          <w:highlight w:val="none"/>
        </w:rPr>
        <w:t>元给乙方，</w:t>
      </w:r>
      <w:r>
        <w:rPr>
          <w:rFonts w:hint="eastAsia" w:ascii="宋体" w:hAnsi="宋体" w:cs="宋体"/>
          <w:bCs/>
          <w:color w:val="333333"/>
          <w:sz w:val="24"/>
          <w:szCs w:val="22"/>
          <w:highlight w:val="none"/>
        </w:rPr>
        <w:t>维保年度到期后，服务验收合格支付5%余额</w:t>
      </w:r>
      <w:r>
        <w:rPr>
          <w:rFonts w:hint="eastAsia" w:ascii="宋体" w:hAnsi="宋体" w:cs="宋体"/>
          <w:bCs/>
          <w:sz w:val="24"/>
          <w:highlight w:val="none"/>
        </w:rPr>
        <w:t>即</w:t>
      </w:r>
      <w:r>
        <w:rPr>
          <w:rFonts w:hint="eastAsia" w:ascii="宋体" w:hAnsi="宋体" w:cs="宋体"/>
          <w:bCs/>
          <w:color w:val="333333"/>
          <w:sz w:val="24"/>
          <w:szCs w:val="22"/>
          <w:highlight w:val="none"/>
        </w:rPr>
        <w:t>¥</w:t>
      </w:r>
      <w:r>
        <w:rPr>
          <w:rFonts w:hint="eastAsia" w:ascii="宋体" w:hAnsi="宋体" w:cs="宋体"/>
          <w:bCs/>
          <w:sz w:val="24"/>
          <w:highlight w:val="none"/>
        </w:rPr>
        <w:t>***元给乙方</w:t>
      </w:r>
      <w:r>
        <w:rPr>
          <w:rFonts w:hint="eastAsia" w:ascii="宋体" w:hAnsi="宋体" w:cs="宋体"/>
          <w:bCs/>
          <w:color w:val="333333"/>
          <w:sz w:val="24"/>
          <w:szCs w:val="22"/>
          <w:highlight w:val="none"/>
        </w:rPr>
        <w:t>。验收不合格采购人有权终止支付余额。</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（三）上述合同总价包括但不限于</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1.乙方按照本合同约定提供维保服务费用及相关人员工资等费用，</w:t>
      </w:r>
      <w:r>
        <w:rPr>
          <w:rFonts w:hint="eastAsia" w:ascii="宋体" w:hAnsi="宋体" w:cs="宋体"/>
          <w:sz w:val="24"/>
          <w:highlight w:val="none"/>
        </w:rPr>
        <w:t>包含故障排除及保养所涉及的人工费用、交通差旅费用、税费等一切费用，</w:t>
      </w:r>
      <w:r>
        <w:rPr>
          <w:rFonts w:hint="eastAsia" w:ascii="宋体" w:hAnsi="宋体" w:cs="宋体"/>
          <w:sz w:val="24"/>
          <w:szCs w:val="22"/>
          <w:highlight w:val="none"/>
        </w:rPr>
        <w:t>甲方无需为此项目再额外支出其他费用。</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2.乙方维保设备所需要更换的零部件费用和工具费用。</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3.乙方为履行设备维保服务而支出的全部差旅费、通讯费、食宿费、设备运输或者拆卸、装配等费用。</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4.乙方向甲方提供设备维保服务而应缴纳的所有税费。</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5.乙方履行本合同应得的利润。</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6.乙方提供技术服务产生的费用。</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7.乙方履行本合同所需的其他必要费用。</w:t>
      </w:r>
    </w:p>
    <w:p>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除另有约定外，甲方无需就本合同所委托事项向乙方支付上述费用之外的任何其他费用。</w:t>
      </w:r>
    </w:p>
    <w:p>
      <w:pPr>
        <w:spacing w:line="460" w:lineRule="exact"/>
        <w:ind w:firstLine="482" w:firstLineChars="200"/>
        <w:jc w:val="left"/>
        <w:rPr>
          <w:rFonts w:ascii="宋体" w:hAnsi="宋体" w:cs="宋体"/>
          <w:b/>
          <w:sz w:val="24"/>
          <w:highlight w:val="none"/>
        </w:rPr>
      </w:pPr>
      <w:r>
        <w:rPr>
          <w:rFonts w:hint="eastAsia" w:ascii="宋体" w:hAnsi="宋体" w:cs="宋体"/>
          <w:b/>
          <w:sz w:val="24"/>
          <w:highlight w:val="none"/>
        </w:rPr>
        <w:t>五、设备维保期限</w:t>
      </w:r>
    </w:p>
    <w:p>
      <w:pPr>
        <w:pStyle w:val="4"/>
        <w:widowControl w:val="0"/>
        <w:spacing w:line="460" w:lineRule="exact"/>
        <w:ind w:firstLine="480" w:firstLineChars="200"/>
        <w:jc w:val="both"/>
        <w:rPr>
          <w:rFonts w:cs="宋体"/>
          <w:highlight w:val="none"/>
        </w:rPr>
      </w:pPr>
      <w:r>
        <w:rPr>
          <w:rFonts w:hint="eastAsia" w:cs="宋体"/>
          <w:highlight w:val="none"/>
        </w:rPr>
        <w:t xml:space="preserve">（一）供货维保时间要求：合同签订后 </w:t>
      </w:r>
      <w:r>
        <w:rPr>
          <w:rFonts w:hint="eastAsia" w:cs="宋体"/>
          <w:highlight w:val="none"/>
          <w:u w:val="single"/>
          <w:lang w:val="en-US"/>
        </w:rPr>
        <w:t>*</w:t>
      </w:r>
      <w:r>
        <w:rPr>
          <w:rFonts w:hint="eastAsia" w:cs="宋体"/>
          <w:highlight w:val="none"/>
        </w:rPr>
        <w:t>天内。</w:t>
      </w:r>
    </w:p>
    <w:p>
      <w:pPr>
        <w:pStyle w:val="4"/>
        <w:widowControl w:val="0"/>
        <w:spacing w:line="460" w:lineRule="exact"/>
        <w:ind w:firstLine="480" w:firstLineChars="200"/>
        <w:jc w:val="both"/>
        <w:rPr>
          <w:rFonts w:cs="宋体"/>
          <w:b/>
          <w:szCs w:val="24"/>
          <w:highlight w:val="none"/>
        </w:rPr>
      </w:pPr>
      <w:r>
        <w:rPr>
          <w:rFonts w:hint="eastAsia" w:cs="宋体"/>
          <w:highlight w:val="none"/>
        </w:rPr>
        <w:t>（二）维保后保修期：</w:t>
      </w:r>
      <w:r>
        <w:rPr>
          <w:rFonts w:hint="eastAsia" w:cs="宋体"/>
          <w:highlight w:val="none"/>
          <w:u w:val="single"/>
          <w:lang w:val="en-US"/>
        </w:rPr>
        <w:t>*</w:t>
      </w:r>
      <w:r>
        <w:rPr>
          <w:rFonts w:hint="eastAsia" w:cs="宋体"/>
          <w:highlight w:val="none"/>
          <w:lang w:val="en-US"/>
        </w:rPr>
        <w:t>年</w:t>
      </w:r>
      <w:r>
        <w:rPr>
          <w:rFonts w:hint="eastAsia" w:cs="宋体"/>
          <w:highlight w:val="none"/>
        </w:rPr>
        <w:t>。</w:t>
      </w:r>
    </w:p>
    <w:p>
      <w:pPr>
        <w:tabs>
          <w:tab w:val="left" w:pos="810"/>
        </w:tabs>
        <w:spacing w:line="460" w:lineRule="exact"/>
        <w:ind w:firstLine="482" w:firstLineChars="200"/>
        <w:jc w:val="left"/>
        <w:rPr>
          <w:rFonts w:ascii="宋体" w:hAnsi="宋体" w:cs="宋体"/>
          <w:b/>
          <w:sz w:val="24"/>
        </w:rPr>
      </w:pPr>
      <w:r>
        <w:rPr>
          <w:rFonts w:hint="eastAsia" w:ascii="宋体" w:hAnsi="宋体" w:cs="宋体"/>
          <w:b/>
          <w:sz w:val="24"/>
        </w:rPr>
        <w:t>六、服务承诺</w:t>
      </w:r>
    </w:p>
    <w:p>
      <w:pPr>
        <w:tabs>
          <w:tab w:val="left" w:pos="1500"/>
        </w:tabs>
        <w:spacing w:line="460" w:lineRule="exact"/>
        <w:ind w:firstLine="480" w:firstLineChars="200"/>
        <w:rPr>
          <w:rFonts w:ascii="宋体" w:hAnsi="宋体" w:cs="宋体"/>
          <w:sz w:val="24"/>
        </w:rPr>
      </w:pPr>
      <w:r>
        <w:rPr>
          <w:rFonts w:hint="eastAsia" w:ascii="宋体" w:hAnsi="宋体" w:cs="宋体"/>
          <w:sz w:val="24"/>
        </w:rPr>
        <w:t>(一）服务要求：乙方接获报修电话后必须提供突发性问题的解决措施及特殊紧急的合理化处理措施；</w:t>
      </w:r>
    </w:p>
    <w:p>
      <w:pPr>
        <w:tabs>
          <w:tab w:val="left" w:pos="1500"/>
        </w:tabs>
        <w:spacing w:line="460" w:lineRule="exact"/>
        <w:ind w:firstLine="480" w:firstLineChars="200"/>
        <w:rPr>
          <w:rFonts w:ascii="宋体" w:hAnsi="宋体" w:cs="宋体"/>
          <w:sz w:val="24"/>
          <w:u w:val="single"/>
        </w:rPr>
      </w:pPr>
      <w:r>
        <w:rPr>
          <w:rFonts w:hint="eastAsia" w:ascii="宋体" w:hAnsi="宋体" w:cs="宋体"/>
          <w:sz w:val="24"/>
        </w:rPr>
        <w:t>（二）维保期内，</w:t>
      </w:r>
      <w:r>
        <w:rPr>
          <w:rFonts w:hint="eastAsia" w:ascii="宋体" w:hAnsi="宋体" w:cs="宋体"/>
          <w:sz w:val="24"/>
          <w:u w:val="single"/>
        </w:rPr>
        <w:t>***</w:t>
      </w:r>
    </w:p>
    <w:p>
      <w:pPr>
        <w:tabs>
          <w:tab w:val="left" w:pos="1500"/>
        </w:tabs>
        <w:spacing w:line="460" w:lineRule="exact"/>
        <w:ind w:firstLine="480" w:firstLineChars="200"/>
        <w:rPr>
          <w:rFonts w:ascii="宋体" w:hAnsi="宋体" w:cs="宋体"/>
          <w:bCs/>
          <w:sz w:val="24"/>
          <w:u w:val="single"/>
        </w:rPr>
      </w:pPr>
      <w:r>
        <w:rPr>
          <w:rFonts w:hint="eastAsia" w:ascii="宋体" w:hAnsi="宋体" w:cs="宋体"/>
          <w:bCs/>
          <w:sz w:val="24"/>
        </w:rPr>
        <w:t>（三）超出维保期后，</w:t>
      </w:r>
      <w:r>
        <w:rPr>
          <w:rFonts w:hint="eastAsia" w:ascii="宋体" w:hAnsi="宋体" w:cs="宋体"/>
          <w:bCs/>
          <w:sz w:val="24"/>
          <w:u w:val="single"/>
        </w:rPr>
        <w:t>****</w:t>
      </w:r>
    </w:p>
    <w:p>
      <w:pPr>
        <w:tabs>
          <w:tab w:val="left" w:pos="810"/>
        </w:tabs>
        <w:spacing w:line="460" w:lineRule="exact"/>
        <w:ind w:firstLine="480" w:firstLineChars="200"/>
        <w:rPr>
          <w:rFonts w:ascii="宋体" w:hAnsi="宋体" w:cs="宋体"/>
          <w:bCs/>
          <w:sz w:val="24"/>
        </w:rPr>
      </w:pPr>
      <w:r>
        <w:rPr>
          <w:rFonts w:hint="eastAsia" w:ascii="宋体" w:hAnsi="宋体" w:cs="宋体"/>
          <w:bCs/>
          <w:sz w:val="24"/>
        </w:rPr>
        <w:t>（四）维保单位联系人及联系电话</w:t>
      </w:r>
    </w:p>
    <w:p>
      <w:pPr>
        <w:tabs>
          <w:tab w:val="left" w:pos="810"/>
        </w:tabs>
        <w:spacing w:line="460" w:lineRule="exact"/>
        <w:ind w:firstLine="480" w:firstLineChars="200"/>
        <w:rPr>
          <w:rFonts w:ascii="宋体" w:hAnsi="宋体" w:cs="宋体"/>
          <w:bCs/>
          <w:sz w:val="24"/>
          <w:u w:val="single"/>
        </w:rPr>
      </w:pPr>
      <w:r>
        <w:rPr>
          <w:rFonts w:hint="eastAsia" w:ascii="宋体" w:hAnsi="宋体" w:cs="宋体"/>
          <w:bCs/>
          <w:sz w:val="24"/>
        </w:rPr>
        <w:t>姓名：</w:t>
      </w:r>
      <w:r>
        <w:rPr>
          <w:rFonts w:hint="eastAsia" w:ascii="宋体" w:hAnsi="宋体" w:cs="宋体"/>
          <w:bCs/>
          <w:sz w:val="24"/>
          <w:u w:val="single"/>
        </w:rPr>
        <w:t xml:space="preserve">**** </w:t>
      </w:r>
      <w:r>
        <w:rPr>
          <w:rFonts w:hint="eastAsia" w:ascii="宋体" w:hAnsi="宋体" w:cs="宋体"/>
          <w:bCs/>
          <w:sz w:val="24"/>
        </w:rPr>
        <w:t xml:space="preserve">       电话：</w:t>
      </w:r>
      <w:r>
        <w:rPr>
          <w:rFonts w:hint="eastAsia" w:ascii="宋体" w:hAnsi="宋体" w:cs="宋体"/>
          <w:bCs/>
          <w:sz w:val="24"/>
          <w:u w:val="single"/>
        </w:rPr>
        <w:t>****</w:t>
      </w:r>
    </w:p>
    <w:p>
      <w:pPr>
        <w:tabs>
          <w:tab w:val="left" w:pos="810"/>
        </w:tabs>
        <w:spacing w:line="460" w:lineRule="exact"/>
        <w:ind w:firstLine="482" w:firstLineChars="200"/>
        <w:jc w:val="left"/>
        <w:rPr>
          <w:rFonts w:ascii="宋体" w:hAnsi="宋体" w:cs="宋体"/>
          <w:b/>
          <w:sz w:val="24"/>
        </w:rPr>
      </w:pPr>
      <w:r>
        <w:rPr>
          <w:rFonts w:hint="eastAsia" w:ascii="宋体" w:hAnsi="宋体" w:cs="宋体"/>
          <w:b/>
          <w:sz w:val="24"/>
        </w:rPr>
        <w:t>七、甲乙双方的权利和义务</w:t>
      </w:r>
    </w:p>
    <w:p>
      <w:pPr>
        <w:spacing w:line="460" w:lineRule="exact"/>
        <w:ind w:firstLine="480" w:firstLineChars="200"/>
        <w:rPr>
          <w:rFonts w:ascii="宋体" w:hAnsi="宋体" w:cs="宋体"/>
          <w:bCs/>
          <w:sz w:val="24"/>
        </w:rPr>
      </w:pPr>
      <w:r>
        <w:rPr>
          <w:rFonts w:hint="eastAsia" w:ascii="宋体" w:hAnsi="宋体" w:cs="宋体"/>
          <w:bCs/>
          <w:sz w:val="24"/>
        </w:rPr>
        <w:t>（一）甲方的权利和义务</w:t>
      </w:r>
    </w:p>
    <w:p>
      <w:pPr>
        <w:spacing w:line="460" w:lineRule="exact"/>
        <w:ind w:firstLine="480" w:firstLineChars="200"/>
        <w:rPr>
          <w:rFonts w:ascii="宋体" w:hAnsi="宋体" w:cs="宋体"/>
          <w:bCs/>
          <w:sz w:val="24"/>
        </w:rPr>
      </w:pPr>
      <w:r>
        <w:rPr>
          <w:rFonts w:hint="eastAsia" w:ascii="宋体" w:hAnsi="宋体" w:cs="宋体"/>
          <w:bCs/>
          <w:sz w:val="24"/>
        </w:rPr>
        <w:t>1.对乙方实施维保的工作人员进行监督。</w:t>
      </w:r>
    </w:p>
    <w:p>
      <w:pPr>
        <w:spacing w:line="460" w:lineRule="exact"/>
        <w:ind w:firstLine="480" w:firstLineChars="200"/>
        <w:rPr>
          <w:rFonts w:ascii="宋体" w:hAnsi="宋体" w:cs="宋体"/>
          <w:bCs/>
          <w:sz w:val="24"/>
        </w:rPr>
      </w:pPr>
      <w:r>
        <w:rPr>
          <w:rFonts w:hint="eastAsia" w:ascii="宋体" w:hAnsi="宋体" w:cs="宋体"/>
          <w:bCs/>
          <w:sz w:val="24"/>
        </w:rPr>
        <w:t>2.收到乙方要求验收的通知后，组织验收工作。</w:t>
      </w:r>
    </w:p>
    <w:p>
      <w:pPr>
        <w:spacing w:line="460" w:lineRule="exact"/>
        <w:ind w:firstLine="480" w:firstLineChars="200"/>
        <w:rPr>
          <w:rFonts w:ascii="宋体" w:hAnsi="宋体" w:cs="宋体"/>
          <w:bCs/>
          <w:sz w:val="24"/>
        </w:rPr>
      </w:pPr>
      <w:r>
        <w:rPr>
          <w:rFonts w:hint="eastAsia" w:ascii="宋体" w:hAnsi="宋体" w:cs="宋体"/>
          <w:bCs/>
          <w:sz w:val="24"/>
        </w:rPr>
        <w:t>3.按照合同约定支付维保费。</w:t>
      </w:r>
    </w:p>
    <w:p>
      <w:pPr>
        <w:spacing w:line="460" w:lineRule="exact"/>
        <w:ind w:firstLine="480" w:firstLineChars="200"/>
        <w:rPr>
          <w:rFonts w:ascii="宋体" w:hAnsi="宋体" w:cs="宋体"/>
          <w:bCs/>
          <w:sz w:val="24"/>
        </w:rPr>
      </w:pPr>
      <w:r>
        <w:rPr>
          <w:rFonts w:hint="eastAsia" w:ascii="宋体" w:hAnsi="宋体" w:cs="宋体"/>
          <w:bCs/>
          <w:sz w:val="24"/>
        </w:rPr>
        <w:t>（二）乙方的权利和义务</w:t>
      </w:r>
    </w:p>
    <w:p>
      <w:pPr>
        <w:spacing w:line="460" w:lineRule="exact"/>
        <w:ind w:firstLine="480" w:firstLineChars="200"/>
        <w:rPr>
          <w:rFonts w:ascii="宋体" w:hAnsi="宋体" w:cs="宋体"/>
          <w:bCs/>
          <w:sz w:val="24"/>
        </w:rPr>
      </w:pPr>
      <w:r>
        <w:rPr>
          <w:rFonts w:hint="eastAsia" w:ascii="宋体" w:hAnsi="宋体" w:cs="宋体"/>
          <w:bCs/>
          <w:sz w:val="24"/>
        </w:rPr>
        <w:t>1.乙方是具有实施本合同约定维保项目的相应资质和能力的企业，负责组织实施本合同约定的全部维保任务。</w:t>
      </w:r>
    </w:p>
    <w:p>
      <w:pPr>
        <w:spacing w:line="460" w:lineRule="exact"/>
        <w:ind w:firstLine="480" w:firstLineChars="200"/>
        <w:rPr>
          <w:rFonts w:ascii="宋体" w:hAnsi="宋体" w:cs="宋体"/>
          <w:bCs/>
          <w:sz w:val="24"/>
        </w:rPr>
      </w:pPr>
      <w:r>
        <w:rPr>
          <w:rFonts w:hint="eastAsia" w:ascii="宋体" w:hAnsi="宋体" w:cs="宋体"/>
          <w:bCs/>
          <w:sz w:val="24"/>
        </w:rPr>
        <w:t>2.乙方不得破坏工作场地的地面、平台及其它设备，收工后要工完料净，确保卫生清洁；保证设备的完好性，丢失和人为损坏备品备件、材料的，乙方负责配齐。</w:t>
      </w:r>
    </w:p>
    <w:p>
      <w:pPr>
        <w:spacing w:line="460" w:lineRule="exact"/>
        <w:ind w:firstLine="480" w:firstLineChars="200"/>
        <w:rPr>
          <w:rFonts w:ascii="宋体" w:hAnsi="宋体" w:cs="宋体"/>
          <w:bCs/>
          <w:sz w:val="24"/>
        </w:rPr>
      </w:pPr>
      <w:r>
        <w:rPr>
          <w:rFonts w:hint="eastAsia" w:ascii="宋体" w:hAnsi="宋体" w:cs="宋体"/>
          <w:bCs/>
          <w:sz w:val="24"/>
        </w:rPr>
        <w:t>3.乙方工作人员必须在约定的维保期限内完成维保任务，绝不能以任何理由影响、拖延维保进度。</w:t>
      </w:r>
    </w:p>
    <w:p>
      <w:pPr>
        <w:spacing w:line="460" w:lineRule="exact"/>
        <w:ind w:firstLine="480" w:firstLineChars="200"/>
        <w:rPr>
          <w:rFonts w:ascii="宋体" w:hAnsi="宋体" w:cs="宋体"/>
          <w:bCs/>
          <w:sz w:val="24"/>
        </w:rPr>
      </w:pPr>
      <w:r>
        <w:rPr>
          <w:rFonts w:hint="eastAsia" w:ascii="宋体" w:hAnsi="宋体" w:cs="宋体"/>
          <w:bCs/>
          <w:sz w:val="24"/>
        </w:rPr>
        <w:t>4.乙方必须服从甲方现场人员的指挥，对甲方现场监督人员提出的问题及时进行整改。</w:t>
      </w:r>
    </w:p>
    <w:p>
      <w:pPr>
        <w:spacing w:line="460" w:lineRule="exact"/>
        <w:ind w:firstLine="480" w:firstLineChars="200"/>
        <w:rPr>
          <w:rFonts w:ascii="宋体" w:hAnsi="宋体" w:cs="宋体"/>
          <w:bCs/>
          <w:sz w:val="24"/>
        </w:rPr>
      </w:pPr>
      <w:r>
        <w:rPr>
          <w:rFonts w:hint="eastAsia" w:ascii="宋体" w:hAnsi="宋体" w:cs="宋体"/>
          <w:bCs/>
          <w:sz w:val="24"/>
        </w:rPr>
        <w:t>5.乙方对维保过程中安全问题负全部责任。维保期间如因乙方原因发生设备、人身等事故，由乙方承担赔偿责任。乙方应对自已员工的安全负责。</w:t>
      </w:r>
    </w:p>
    <w:p>
      <w:pPr>
        <w:spacing w:line="460" w:lineRule="exact"/>
        <w:ind w:firstLine="480" w:firstLineChars="200"/>
        <w:rPr>
          <w:rFonts w:ascii="宋体" w:hAnsi="宋体" w:cs="宋体"/>
          <w:bCs/>
          <w:sz w:val="24"/>
        </w:rPr>
      </w:pPr>
      <w:r>
        <w:rPr>
          <w:rFonts w:hint="eastAsia" w:ascii="宋体" w:hAnsi="宋体" w:cs="宋体"/>
          <w:bCs/>
          <w:sz w:val="24"/>
        </w:rPr>
        <w:t>6.乙方应当对设备维保过程中发现的其他问题及时处理并立即告知甲方。</w:t>
      </w:r>
    </w:p>
    <w:p>
      <w:pPr>
        <w:spacing w:line="460" w:lineRule="exact"/>
        <w:ind w:firstLine="480" w:firstLineChars="200"/>
        <w:rPr>
          <w:rFonts w:ascii="宋体" w:hAnsi="宋体" w:cs="宋体"/>
          <w:bCs/>
          <w:sz w:val="24"/>
        </w:rPr>
      </w:pPr>
      <w:r>
        <w:rPr>
          <w:rFonts w:hint="eastAsia" w:ascii="宋体" w:hAnsi="宋体" w:cs="宋体"/>
          <w:bCs/>
          <w:sz w:val="24"/>
        </w:rPr>
        <w:t>7.乙方维保设备在维保保修期内出现维保质量问题的，乙方负责无偿重新维保，直至设备能够正常使用，所产生的一切费用全部由乙方承担。</w:t>
      </w:r>
    </w:p>
    <w:p>
      <w:pPr>
        <w:tabs>
          <w:tab w:val="left" w:pos="810"/>
        </w:tabs>
        <w:spacing w:line="460" w:lineRule="exact"/>
        <w:ind w:firstLine="482" w:firstLineChars="200"/>
        <w:jc w:val="left"/>
        <w:rPr>
          <w:rFonts w:ascii="宋体" w:hAnsi="宋体" w:cs="宋体"/>
          <w:b/>
          <w:sz w:val="24"/>
        </w:rPr>
      </w:pPr>
      <w:r>
        <w:rPr>
          <w:rFonts w:hint="eastAsia" w:ascii="宋体" w:hAnsi="宋体" w:cs="宋体"/>
          <w:b/>
          <w:sz w:val="24"/>
        </w:rPr>
        <w:t>八、违约责任</w:t>
      </w:r>
    </w:p>
    <w:p>
      <w:pPr>
        <w:tabs>
          <w:tab w:val="left" w:pos="810"/>
        </w:tabs>
        <w:spacing w:line="460" w:lineRule="exact"/>
        <w:ind w:firstLine="480" w:firstLineChars="200"/>
        <w:jc w:val="left"/>
        <w:rPr>
          <w:rFonts w:ascii="宋体" w:hAnsi="宋体" w:cs="宋体"/>
          <w:bCs/>
          <w:sz w:val="24"/>
        </w:rPr>
      </w:pPr>
      <w:r>
        <w:rPr>
          <w:rFonts w:hint="eastAsia" w:ascii="宋体" w:hAnsi="宋体" w:cs="宋体"/>
          <w:bCs/>
          <w:sz w:val="24"/>
        </w:rPr>
        <w:t>按《中华人民共和国民法典》有关违约责任条款执行。</w:t>
      </w:r>
    </w:p>
    <w:p>
      <w:pPr>
        <w:tabs>
          <w:tab w:val="left" w:pos="810"/>
        </w:tabs>
        <w:spacing w:line="460" w:lineRule="exact"/>
        <w:ind w:firstLine="482" w:firstLineChars="200"/>
        <w:jc w:val="left"/>
        <w:rPr>
          <w:rFonts w:ascii="宋体" w:hAnsi="宋体" w:cs="宋体"/>
          <w:b/>
          <w:sz w:val="24"/>
        </w:rPr>
      </w:pPr>
      <w:r>
        <w:rPr>
          <w:rFonts w:hint="eastAsia" w:ascii="宋体" w:hAnsi="宋体" w:cs="宋体"/>
          <w:b/>
          <w:sz w:val="24"/>
        </w:rPr>
        <w:t>九、解决纠纷方式</w:t>
      </w:r>
    </w:p>
    <w:p>
      <w:pPr>
        <w:tabs>
          <w:tab w:val="left" w:pos="810"/>
        </w:tabs>
        <w:spacing w:line="460" w:lineRule="exact"/>
        <w:ind w:firstLine="480" w:firstLineChars="200"/>
        <w:jc w:val="left"/>
        <w:rPr>
          <w:rFonts w:ascii="宋体" w:hAnsi="宋体" w:cs="宋体"/>
          <w:bCs/>
          <w:sz w:val="24"/>
        </w:rPr>
      </w:pPr>
      <w:r>
        <w:rPr>
          <w:rFonts w:hint="eastAsia" w:ascii="宋体" w:hAnsi="宋体" w:cs="宋体"/>
          <w:bCs/>
          <w:sz w:val="24"/>
        </w:rPr>
        <w:t>如有纠纷，甲乙双方友好协商解决，协商不成时可诉讼到甲方所在地人民法院解决。</w:t>
      </w:r>
    </w:p>
    <w:p>
      <w:pPr>
        <w:tabs>
          <w:tab w:val="left" w:pos="810"/>
        </w:tabs>
        <w:spacing w:line="460" w:lineRule="exact"/>
        <w:ind w:firstLine="482" w:firstLineChars="200"/>
        <w:rPr>
          <w:rFonts w:ascii="宋体" w:hAnsi="宋体" w:cs="宋体"/>
          <w:b/>
          <w:sz w:val="24"/>
        </w:rPr>
      </w:pPr>
      <w:r>
        <w:rPr>
          <w:rFonts w:hint="eastAsia" w:ascii="宋体" w:hAnsi="宋体" w:cs="宋体"/>
          <w:b/>
          <w:sz w:val="24"/>
        </w:rPr>
        <w:t>十、谈判文件、响应文件为合同的组成部分具有同等法律效力，合同中未约定的以谈判文件、响应文件为准。</w:t>
      </w:r>
    </w:p>
    <w:p>
      <w:pPr>
        <w:tabs>
          <w:tab w:val="left" w:pos="810"/>
        </w:tabs>
        <w:spacing w:line="460" w:lineRule="exact"/>
        <w:ind w:firstLine="482" w:firstLineChars="200"/>
        <w:jc w:val="left"/>
        <w:rPr>
          <w:rFonts w:ascii="宋体" w:hAnsi="宋体" w:cs="宋体"/>
          <w:b/>
          <w:sz w:val="24"/>
        </w:rPr>
      </w:pPr>
      <w:r>
        <w:rPr>
          <w:rFonts w:hint="eastAsia" w:ascii="宋体" w:hAnsi="宋体" w:cs="宋体"/>
          <w:b/>
          <w:sz w:val="24"/>
        </w:rPr>
        <w:t>十一、合同书一式肆份，甲方叁份，乙方壹份。</w:t>
      </w:r>
    </w:p>
    <w:p>
      <w:pPr>
        <w:spacing w:line="460" w:lineRule="exact"/>
        <w:ind w:firstLine="480" w:firstLineChars="200"/>
        <w:rPr>
          <w:rFonts w:ascii="宋体" w:hAnsi="宋体" w:cs="宋体"/>
          <w:bCs/>
          <w:sz w:val="24"/>
        </w:rPr>
      </w:pPr>
      <w:r>
        <w:rPr>
          <w:rFonts w:hint="eastAsia" w:ascii="宋体" w:hAnsi="宋体" w:cs="宋体"/>
          <w:bCs/>
          <w:sz w:val="24"/>
        </w:rPr>
        <w:t>（以下无正文）</w:t>
      </w:r>
    </w:p>
    <w:tbl>
      <w:tblPr>
        <w:tblStyle w:val="5"/>
        <w:tblpPr w:leftFromText="180" w:rightFromText="180" w:vertAnchor="text" w:horzAnchor="page" w:tblpX="1238" w:tblpY="359"/>
        <w:tblOverlap w:val="never"/>
        <w:tblW w:w="9859" w:type="dxa"/>
        <w:tblInd w:w="0" w:type="dxa"/>
        <w:tblLayout w:type="fixed"/>
        <w:tblCellMar>
          <w:top w:w="0" w:type="dxa"/>
          <w:left w:w="108" w:type="dxa"/>
          <w:bottom w:w="0" w:type="dxa"/>
          <w:right w:w="108" w:type="dxa"/>
        </w:tblCellMar>
      </w:tblPr>
      <w:tblGrid>
        <w:gridCol w:w="4928"/>
        <w:gridCol w:w="4931"/>
      </w:tblGrid>
      <w:tr>
        <w:tblPrEx>
          <w:tblCellMar>
            <w:top w:w="0" w:type="dxa"/>
            <w:left w:w="108" w:type="dxa"/>
            <w:bottom w:w="0" w:type="dxa"/>
            <w:right w:w="108" w:type="dxa"/>
          </w:tblCellMar>
        </w:tblPrEx>
        <w:trPr>
          <w:trHeight w:val="644" w:hRule="atLeast"/>
        </w:trPr>
        <w:tc>
          <w:tcPr>
            <w:tcW w:w="4928"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 xml:space="preserve">甲方: </w:t>
            </w:r>
            <w:r>
              <w:rPr>
                <w:rFonts w:hint="eastAsia" w:ascii="宋体" w:hAnsi="宋体" w:cs="宋体"/>
                <w:bCs/>
                <w:sz w:val="24"/>
              </w:rPr>
              <w:t>西北妇女儿童医院</w:t>
            </w:r>
            <w:r>
              <w:rPr>
                <w:rFonts w:hint="eastAsia" w:ascii="宋体" w:hAnsi="宋体" w:cs="宋体"/>
                <w:color w:val="000000"/>
                <w:kern w:val="0"/>
                <w:sz w:val="24"/>
              </w:rPr>
              <w:t>（盖章）</w:t>
            </w:r>
          </w:p>
        </w:tc>
        <w:tc>
          <w:tcPr>
            <w:tcW w:w="4931"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乙方:                    （盖章）</w:t>
            </w:r>
          </w:p>
        </w:tc>
      </w:tr>
      <w:tr>
        <w:tblPrEx>
          <w:tblCellMar>
            <w:top w:w="0" w:type="dxa"/>
            <w:left w:w="108" w:type="dxa"/>
            <w:bottom w:w="0" w:type="dxa"/>
            <w:right w:w="108" w:type="dxa"/>
          </w:tblCellMar>
        </w:tblPrEx>
        <w:trPr>
          <w:trHeight w:val="644" w:hRule="atLeast"/>
        </w:trPr>
        <w:tc>
          <w:tcPr>
            <w:tcW w:w="4928"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地址：</w:t>
            </w:r>
            <w:r>
              <w:rPr>
                <w:rFonts w:hint="eastAsia" w:ascii="宋体" w:hAnsi="宋体" w:cs="宋体"/>
                <w:bCs/>
                <w:sz w:val="24"/>
              </w:rPr>
              <w:t>西安市雁翔路1616号</w:t>
            </w:r>
          </w:p>
        </w:tc>
        <w:tc>
          <w:tcPr>
            <w:tcW w:w="4931"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地址：</w:t>
            </w:r>
          </w:p>
        </w:tc>
      </w:tr>
      <w:tr>
        <w:tblPrEx>
          <w:tblCellMar>
            <w:top w:w="0" w:type="dxa"/>
            <w:left w:w="108" w:type="dxa"/>
            <w:bottom w:w="0" w:type="dxa"/>
            <w:right w:w="108" w:type="dxa"/>
          </w:tblCellMar>
        </w:tblPrEx>
        <w:trPr>
          <w:trHeight w:val="970" w:hRule="atLeast"/>
        </w:trPr>
        <w:tc>
          <w:tcPr>
            <w:tcW w:w="4928" w:type="dxa"/>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法定代表人（签字或盖章）：</w:t>
            </w:r>
          </w:p>
        </w:tc>
        <w:tc>
          <w:tcPr>
            <w:tcW w:w="4931" w:type="dxa"/>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法定代表人（签字或盖章）：</w:t>
            </w:r>
          </w:p>
        </w:tc>
      </w:tr>
      <w:tr>
        <w:tblPrEx>
          <w:tblCellMar>
            <w:top w:w="0" w:type="dxa"/>
            <w:left w:w="108" w:type="dxa"/>
            <w:bottom w:w="0" w:type="dxa"/>
            <w:right w:w="108" w:type="dxa"/>
          </w:tblCellMar>
        </w:tblPrEx>
        <w:trPr>
          <w:trHeight w:val="644" w:hRule="atLeast"/>
        </w:trPr>
        <w:tc>
          <w:tcPr>
            <w:tcW w:w="4928"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电话：</w:t>
            </w:r>
            <w:r>
              <w:rPr>
                <w:rFonts w:hint="eastAsia" w:ascii="宋体" w:hAnsi="宋体" w:cs="宋体"/>
                <w:bCs/>
                <w:sz w:val="24"/>
              </w:rPr>
              <w:t>029-89550581</w:t>
            </w:r>
          </w:p>
        </w:tc>
        <w:tc>
          <w:tcPr>
            <w:tcW w:w="4931"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电话：</w:t>
            </w:r>
          </w:p>
        </w:tc>
      </w:tr>
      <w:tr>
        <w:tblPrEx>
          <w:tblCellMar>
            <w:top w:w="0" w:type="dxa"/>
            <w:left w:w="108" w:type="dxa"/>
            <w:bottom w:w="0" w:type="dxa"/>
            <w:right w:w="108" w:type="dxa"/>
          </w:tblCellMar>
        </w:tblPrEx>
        <w:trPr>
          <w:trHeight w:val="644" w:hRule="atLeast"/>
        </w:trPr>
        <w:tc>
          <w:tcPr>
            <w:tcW w:w="4928"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开户银行：</w:t>
            </w:r>
            <w:r>
              <w:rPr>
                <w:rFonts w:hint="eastAsia" w:ascii="宋体" w:hAnsi="宋体" w:cs="宋体"/>
                <w:bCs/>
                <w:sz w:val="24"/>
              </w:rPr>
              <w:t>中国银行北大街支行</w:t>
            </w:r>
          </w:p>
        </w:tc>
        <w:tc>
          <w:tcPr>
            <w:tcW w:w="4931"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开户银行：</w:t>
            </w:r>
          </w:p>
        </w:tc>
      </w:tr>
      <w:tr>
        <w:tblPrEx>
          <w:tblCellMar>
            <w:top w:w="0" w:type="dxa"/>
            <w:left w:w="108" w:type="dxa"/>
            <w:bottom w:w="0" w:type="dxa"/>
            <w:right w:w="108" w:type="dxa"/>
          </w:tblCellMar>
        </w:tblPrEx>
        <w:trPr>
          <w:trHeight w:val="644" w:hRule="atLeast"/>
        </w:trPr>
        <w:tc>
          <w:tcPr>
            <w:tcW w:w="4928"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账号:</w:t>
            </w:r>
            <w:r>
              <w:rPr>
                <w:rFonts w:hint="eastAsia" w:ascii="宋体" w:hAnsi="宋体" w:cs="宋体"/>
                <w:bCs/>
                <w:sz w:val="24"/>
              </w:rPr>
              <w:t>103208712015</w:t>
            </w:r>
          </w:p>
        </w:tc>
        <w:tc>
          <w:tcPr>
            <w:tcW w:w="4931" w:type="dxa"/>
            <w:vAlign w:val="center"/>
          </w:tcPr>
          <w:p>
            <w:pPr>
              <w:overflowPunct w:val="0"/>
              <w:adjustRightInd w:val="0"/>
              <w:snapToGrid w:val="0"/>
              <w:rPr>
                <w:rFonts w:ascii="宋体" w:hAnsi="宋体" w:cs="宋体"/>
                <w:color w:val="000000"/>
                <w:kern w:val="0"/>
                <w:sz w:val="24"/>
              </w:rPr>
            </w:pPr>
            <w:r>
              <w:rPr>
                <w:rFonts w:hint="eastAsia" w:ascii="宋体" w:hAnsi="宋体" w:cs="宋体"/>
                <w:color w:val="000000"/>
                <w:kern w:val="0"/>
                <w:sz w:val="24"/>
              </w:rPr>
              <w:t>账号:</w:t>
            </w:r>
          </w:p>
        </w:tc>
      </w:tr>
    </w:tbl>
    <w:p>
      <w:pPr>
        <w:ind w:left="4146" w:hanging="4080" w:hangingChars="1700"/>
        <w:rPr>
          <w:rFonts w:ascii="宋体" w:hAnsi="宋体" w:cs="宋体"/>
          <w:bCs/>
          <w:sz w:val="24"/>
        </w:rPr>
      </w:pPr>
    </w:p>
    <w:p>
      <w:pPr>
        <w:spacing w:line="360" w:lineRule="auto"/>
        <w:rPr>
          <w:rFonts w:ascii="宋体" w:hAnsi="宋体" w:cs="宋体"/>
          <w:bCs/>
          <w:sz w:val="24"/>
        </w:rPr>
      </w:pPr>
    </w:p>
    <w:p>
      <w:pPr>
        <w:spacing w:line="360" w:lineRule="auto"/>
        <w:ind w:left="105" w:leftChars="50"/>
        <w:rPr>
          <w:rFonts w:ascii="宋体" w:hAnsi="宋体" w:cs="宋体"/>
          <w:bCs/>
          <w:sz w:val="24"/>
        </w:rPr>
      </w:pPr>
      <w:r>
        <w:rPr>
          <w:rFonts w:hint="eastAsia" w:ascii="宋体" w:hAnsi="宋体" w:cs="宋体"/>
          <w:bCs/>
          <w:sz w:val="24"/>
        </w:rPr>
        <w:t>签订日期： 202</w:t>
      </w:r>
      <w:r>
        <w:rPr>
          <w:rFonts w:hint="eastAsia" w:ascii="宋体" w:hAnsi="宋体" w:cs="宋体"/>
          <w:bCs/>
          <w:sz w:val="24"/>
          <w:lang w:val="en-US" w:eastAsia="zh-CN"/>
        </w:rPr>
        <w:t>3</w:t>
      </w:r>
      <w:r>
        <w:rPr>
          <w:rFonts w:hint="eastAsia" w:ascii="宋体" w:hAnsi="宋体" w:cs="宋体"/>
          <w:bCs/>
          <w:sz w:val="24"/>
        </w:rPr>
        <w:t>年   月   日</w:t>
      </w:r>
    </w:p>
    <w:p>
      <w:pPr>
        <w:spacing w:line="360" w:lineRule="auto"/>
        <w:ind w:left="105" w:leftChars="50"/>
        <w:rPr>
          <w:bCs/>
          <w:sz w:val="24"/>
        </w:rPr>
      </w:pPr>
      <w:r>
        <w:rPr>
          <w:rFonts w:hint="eastAsia" w:ascii="宋体" w:hAnsi="宋体" w:cs="宋体"/>
          <w:bCs/>
          <w:sz w:val="24"/>
        </w:rPr>
        <w:t>签订地点： 西 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jNTkyNDJjNWFiYWRmMjRlNGYzNzgwOGFjNTE0OGUifQ=="/>
  </w:docVars>
  <w:rsids>
    <w:rsidRoot w:val="65ED3797"/>
    <w:rsid w:val="3FF9428E"/>
    <w:rsid w:val="5481728A"/>
    <w:rsid w:val="65ED3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Times New Roman" w:hAnsi="Times New Roman" w:eastAsia="宋体" w:cs="Times New Roman"/>
      <w:kern w:val="2"/>
      <w:sz w:val="24"/>
      <w:szCs w:val="20"/>
      <w:lang w:val="zh-CN" w:eastAsia="zh-CN" w:bidi="ar-SA"/>
    </w:rPr>
  </w:style>
  <w:style w:type="paragraph" w:styleId="3">
    <w:name w:val="toc 1"/>
    <w:basedOn w:val="1"/>
    <w:next w:val="1"/>
    <w:qFormat/>
    <w:uiPriority w:val="0"/>
    <w:pPr>
      <w:spacing w:line="360" w:lineRule="auto"/>
    </w:pPr>
    <w:rPr>
      <w:rFonts w:ascii="Calibri" w:hAnsi="Calibri" w:eastAsia="宋体" w:cs="Times New Roman"/>
      <w:kern w:val="2"/>
      <w:sz w:val="28"/>
      <w:szCs w:val="24"/>
    </w:rPr>
  </w:style>
  <w:style w:type="paragraph" w:styleId="4">
    <w:name w:val="Body Text First Indent"/>
    <w:next w:val="1"/>
    <w:qFormat/>
    <w:uiPriority w:val="0"/>
    <w:pPr>
      <w:widowControl/>
      <w:spacing w:line="360" w:lineRule="auto"/>
      <w:ind w:firstLine="420"/>
      <w:jc w:val="left"/>
    </w:pPr>
    <w:rPr>
      <w:rFonts w:ascii="宋体" w:hAnsi="宋体" w:eastAsia="宋体" w:cs="Times New Roman"/>
      <w:kern w:val="2"/>
      <w:sz w:val="24"/>
      <w:szCs w:val="20"/>
      <w:lang w:val="zh-CN" w:eastAsia="zh-CN" w:bidi="ar-SA"/>
    </w:rPr>
  </w:style>
  <w:style w:type="table" w:styleId="6">
    <w:name w:val="Table Grid"/>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2023-07-07T09:59:00Z</dcterms:created>
  <dc:creator>新昱</dc:creator>
  <cp:lastModifiedBy>新昱</cp:lastModifiedBy>
  <dcterms:modified xsi:type="dcterms:W3CDTF">2023-07-07T10:00:57Z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C6556AE268EF4E99A377158C48B4E50E_11</vt:lpwstr>
  </property>
</Properties>
</file>