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szCs w:val="24"/>
          <w:highlight w:val="none"/>
          <w:lang w:eastAsia="zh-CN"/>
        </w:rPr>
      </w:pPr>
      <w:r>
        <w:rPr>
          <w:rFonts w:hint="eastAsia" w:ascii="宋体" w:hAnsi="宋体" w:eastAsia="宋体" w:cs="宋体"/>
          <w:highlight w:val="none"/>
        </w:rPr>
        <w:t>合同条款</w:t>
      </w:r>
      <w:r>
        <w:rPr>
          <w:rFonts w:hint="eastAsia" w:ascii="宋体" w:hAnsi="宋体" w:cs="宋体"/>
          <w:highlight w:val="none"/>
          <w:lang w:eastAsia="zh-CN"/>
        </w:rPr>
        <w:t>（</w:t>
      </w:r>
      <w:r>
        <w:rPr>
          <w:rFonts w:hint="eastAsia" w:ascii="宋体" w:hAnsi="宋体" w:cs="宋体"/>
          <w:highlight w:val="none"/>
          <w:lang w:val="en-US" w:eastAsia="zh-CN"/>
        </w:rPr>
        <w:t>二包</w:t>
      </w:r>
      <w:bookmarkStart w:id="12" w:name="_GoBack"/>
      <w:bookmarkEnd w:id="12"/>
      <w:r>
        <w:rPr>
          <w:rFonts w:hint="eastAsia" w:ascii="宋体" w:hAnsi="宋体" w:cs="宋体"/>
          <w:highlight w:val="none"/>
          <w:lang w:eastAsia="zh-CN"/>
        </w:rPr>
        <w:t>）</w:t>
      </w:r>
    </w:p>
    <w:p>
      <w:pPr>
        <w:pageBreakBefore w:val="0"/>
        <w:wordWrap/>
        <w:topLinePunct w:val="0"/>
        <w:bidi w:val="0"/>
        <w:spacing w:line="360" w:lineRule="auto"/>
        <w:jc w:val="center"/>
        <w:rPr>
          <w:rFonts w:hint="eastAsia" w:ascii="宋体" w:hAnsi="宋体" w:eastAsia="宋体" w:cs="宋体"/>
          <w:sz w:val="28"/>
          <w:szCs w:val="28"/>
          <w:highlight w:val="none"/>
        </w:rPr>
      </w:pPr>
      <w:bookmarkStart w:id="0" w:name="_Toc19199"/>
      <w:bookmarkStart w:id="1" w:name="_Toc8954"/>
      <w:bookmarkStart w:id="2" w:name="_Toc29888"/>
      <w:bookmarkStart w:id="3" w:name="_Toc26595"/>
      <w:bookmarkStart w:id="4" w:name="_Toc31683"/>
      <w:bookmarkStart w:id="5" w:name="_Toc31520"/>
      <w:bookmarkStart w:id="6" w:name="_Toc9053"/>
      <w:bookmarkStart w:id="7" w:name="_Toc19246"/>
      <w:bookmarkStart w:id="8" w:name="_Toc426457696"/>
      <w:bookmarkStart w:id="9" w:name="_Toc389582037"/>
      <w:bookmarkStart w:id="10" w:name="_Toc8333"/>
      <w:bookmarkStart w:id="11" w:name="_Toc20230"/>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 xml:space="preserve">合同编号：         </w:t>
      </w:r>
    </w:p>
    <w:p>
      <w:pPr>
        <w:pageBreakBefore w:val="0"/>
        <w:wordWrap/>
        <w:topLinePunct w:val="0"/>
        <w:bidi w:val="0"/>
        <w:spacing w:line="360" w:lineRule="auto"/>
        <w:rPr>
          <w:rFonts w:hint="eastAsia" w:ascii="宋体" w:hAnsi="宋体" w:eastAsia="宋体" w:cs="宋体"/>
          <w:highlight w:val="none"/>
        </w:rPr>
      </w:pPr>
    </w:p>
    <w:p>
      <w:pPr>
        <w:pageBreakBefore w:val="0"/>
        <w:wordWrap/>
        <w:topLinePunct w:val="0"/>
        <w:bidi w:val="0"/>
        <w:spacing w:after="120" w:line="360" w:lineRule="auto"/>
        <w:jc w:val="center"/>
        <w:rPr>
          <w:rFonts w:hint="eastAsia" w:ascii="宋体" w:hAnsi="宋体" w:eastAsia="宋体" w:cs="宋体"/>
          <w:b/>
          <w:bCs/>
          <w:sz w:val="44"/>
          <w:szCs w:val="44"/>
          <w:highlight w:val="none"/>
          <w:u w:val="none"/>
        </w:rPr>
      </w:pPr>
      <w:r>
        <w:rPr>
          <w:rFonts w:hint="eastAsia" w:ascii="宋体" w:hAnsi="宋体" w:cs="宋体"/>
          <w:b/>
          <w:bCs/>
          <w:sz w:val="44"/>
          <w:szCs w:val="44"/>
          <w:highlight w:val="none"/>
          <w:u w:val="none"/>
          <w:lang w:eastAsia="zh-CN"/>
        </w:rPr>
        <w:t>陕西学前师范学院智慧校园大数据分析及展示体系建设-智慧图书馆项目（二包）</w:t>
      </w:r>
    </w:p>
    <w:p>
      <w:pPr>
        <w:pStyle w:val="2"/>
        <w:rPr>
          <w:rFonts w:hint="eastAsia" w:ascii="宋体" w:hAnsi="宋体" w:eastAsia="宋体" w:cs="宋体"/>
          <w:highlight w:val="none"/>
        </w:rPr>
      </w:pPr>
    </w:p>
    <w:p>
      <w:pPr>
        <w:pageBreakBefore w:val="0"/>
        <w:wordWrap/>
        <w:topLinePunct w:val="0"/>
        <w:bidi w:val="0"/>
        <w:spacing w:line="360" w:lineRule="auto"/>
        <w:jc w:val="center"/>
        <w:rPr>
          <w:rFonts w:hint="eastAsia" w:ascii="宋体" w:hAnsi="宋体" w:eastAsia="宋体" w:cs="宋体"/>
          <w:b/>
          <w:sz w:val="44"/>
          <w:szCs w:val="44"/>
          <w:highlight w:val="none"/>
        </w:rPr>
      </w:pPr>
    </w:p>
    <w:p>
      <w:pPr>
        <w:pageBreakBefore w:val="0"/>
        <w:wordWrap/>
        <w:topLinePunct w:val="0"/>
        <w:bidi w:val="0"/>
        <w:spacing w:line="360" w:lineRule="auto"/>
        <w:jc w:val="center"/>
        <w:rPr>
          <w:rFonts w:hint="eastAsia" w:ascii="宋体" w:hAnsi="宋体" w:eastAsia="宋体" w:cs="宋体"/>
          <w:b/>
          <w:sz w:val="44"/>
          <w:szCs w:val="44"/>
          <w:highlight w:val="none"/>
        </w:rPr>
      </w:pPr>
      <w:r>
        <w:rPr>
          <w:rFonts w:hint="eastAsia" w:ascii="宋体" w:hAnsi="宋体" w:eastAsia="宋体" w:cs="宋体"/>
          <w:b/>
          <w:sz w:val="44"/>
          <w:szCs w:val="44"/>
          <w:highlight w:val="none"/>
        </w:rPr>
        <w:t>供 货 合 同</w:t>
      </w:r>
    </w:p>
    <w:p>
      <w:pPr>
        <w:pageBreakBefore w:val="0"/>
        <w:wordWrap/>
        <w:topLinePunct w:val="0"/>
        <w:bidi w:val="0"/>
        <w:spacing w:line="360" w:lineRule="auto"/>
        <w:jc w:val="center"/>
        <w:rPr>
          <w:rFonts w:hint="eastAsia" w:ascii="宋体" w:hAnsi="宋体" w:eastAsia="宋体" w:cs="宋体"/>
          <w:sz w:val="32"/>
          <w:szCs w:val="32"/>
          <w:highlight w:val="none"/>
        </w:rPr>
      </w:pPr>
    </w:p>
    <w:p>
      <w:pPr>
        <w:rPr>
          <w:rFonts w:hint="eastAsia" w:ascii="宋体" w:hAnsi="宋体" w:eastAsia="宋体" w:cs="宋体"/>
          <w:sz w:val="28"/>
          <w:szCs w:val="28"/>
          <w:highlight w:val="none"/>
        </w:rPr>
      </w:pPr>
    </w:p>
    <w:p>
      <w:pPr>
        <w:pStyle w:val="2"/>
        <w:rPr>
          <w:rFonts w:hint="eastAsia" w:ascii="宋体" w:hAnsi="宋体" w:eastAsia="宋体" w:cs="宋体"/>
          <w:sz w:val="28"/>
          <w:szCs w:val="28"/>
          <w:highlight w:val="none"/>
        </w:rPr>
      </w:pPr>
    </w:p>
    <w:p>
      <w:pPr>
        <w:rPr>
          <w:rFonts w:hint="eastAsia" w:ascii="宋体" w:hAnsi="宋体" w:eastAsia="宋体" w:cs="宋体"/>
          <w:highlight w:val="none"/>
        </w:rPr>
      </w:pPr>
    </w:p>
    <w:p>
      <w:pPr>
        <w:pageBreakBefore w:val="0"/>
        <w:wordWrap/>
        <w:topLinePunct w:val="0"/>
        <w:bidi w:val="0"/>
        <w:spacing w:line="360" w:lineRule="auto"/>
        <w:rPr>
          <w:rFonts w:hint="eastAsia" w:ascii="宋体" w:hAnsi="宋体" w:eastAsia="宋体" w:cs="宋体"/>
          <w:szCs w:val="24"/>
          <w:highlight w:val="none"/>
        </w:rPr>
      </w:pPr>
    </w:p>
    <w:p>
      <w:pPr>
        <w:pageBreakBefore w:val="0"/>
        <w:wordWrap/>
        <w:topLinePunct w:val="0"/>
        <w:bidi w:val="0"/>
        <w:spacing w:line="360" w:lineRule="auto"/>
        <w:rPr>
          <w:rFonts w:hint="eastAsia" w:ascii="宋体" w:hAnsi="宋体" w:eastAsia="宋体" w:cs="宋体"/>
          <w:b/>
          <w:szCs w:val="24"/>
          <w:highlight w:val="none"/>
        </w:rPr>
      </w:pPr>
    </w:p>
    <w:p>
      <w:pPr>
        <w:pageBreakBefore w:val="0"/>
        <w:wordWrap/>
        <w:topLinePunct w:val="0"/>
        <w:bidi w:val="0"/>
        <w:spacing w:line="360" w:lineRule="auto"/>
        <w:jc w:val="center"/>
        <w:rPr>
          <w:rFonts w:hint="eastAsia" w:ascii="宋体" w:hAnsi="宋体" w:eastAsia="宋体" w:cs="宋体"/>
          <w:b/>
          <w:color w:val="000000"/>
          <w:szCs w:val="24"/>
          <w:highlight w:val="none"/>
        </w:rPr>
      </w:pPr>
    </w:p>
    <w:p>
      <w:pPr>
        <w:pageBreakBefore w:val="0"/>
        <w:wordWrap/>
        <w:topLinePunct w:val="0"/>
        <w:bidi w:val="0"/>
        <w:spacing w:line="360" w:lineRule="auto"/>
        <w:ind w:firstLine="964" w:firstLineChars="400"/>
        <w:rPr>
          <w:rFonts w:hint="eastAsia" w:ascii="宋体" w:hAnsi="宋体" w:eastAsia="宋体" w:cs="宋体"/>
          <w:b/>
          <w:color w:val="000000"/>
          <w:szCs w:val="24"/>
          <w:highlight w:val="none"/>
          <w:lang w:eastAsia="zh-CN"/>
        </w:rPr>
      </w:pPr>
      <w:r>
        <w:rPr>
          <w:rFonts w:hint="eastAsia" w:ascii="宋体" w:hAnsi="宋体" w:eastAsia="宋体" w:cs="宋体"/>
          <w:b/>
          <w:color w:val="000000"/>
          <w:szCs w:val="24"/>
          <w:highlight w:val="none"/>
        </w:rPr>
        <w:t>甲  方：</w:t>
      </w:r>
      <w:r>
        <w:rPr>
          <w:rFonts w:hint="eastAsia" w:ascii="宋体" w:hAnsi="宋体" w:eastAsia="宋体" w:cs="宋体"/>
          <w:b/>
          <w:color w:val="000000"/>
          <w:szCs w:val="24"/>
          <w:highlight w:val="none"/>
          <w:lang w:val="en-US" w:eastAsia="zh-CN"/>
        </w:rPr>
        <w:t xml:space="preserve"> </w:t>
      </w:r>
    </w:p>
    <w:p>
      <w:pPr>
        <w:pageBreakBefore w:val="0"/>
        <w:wordWrap/>
        <w:topLinePunct w:val="0"/>
        <w:bidi w:val="0"/>
        <w:spacing w:line="360" w:lineRule="auto"/>
        <w:ind w:firstLine="964" w:firstLineChars="400"/>
        <w:rPr>
          <w:rFonts w:hint="eastAsia" w:ascii="宋体" w:hAnsi="宋体" w:eastAsia="宋体" w:cs="宋体"/>
          <w:b/>
          <w:color w:val="000000"/>
          <w:szCs w:val="24"/>
          <w:highlight w:val="none"/>
        </w:rPr>
      </w:pPr>
    </w:p>
    <w:p>
      <w:pPr>
        <w:pageBreakBefore w:val="0"/>
        <w:wordWrap/>
        <w:topLinePunct w:val="0"/>
        <w:bidi w:val="0"/>
        <w:spacing w:line="360" w:lineRule="auto"/>
        <w:ind w:firstLine="964" w:firstLineChars="400"/>
        <w:rPr>
          <w:rFonts w:hint="eastAsia" w:ascii="宋体" w:hAnsi="宋体" w:eastAsia="宋体" w:cs="宋体"/>
          <w:b/>
          <w:color w:val="000000"/>
          <w:szCs w:val="24"/>
          <w:highlight w:val="none"/>
          <w:lang w:eastAsia="zh-CN"/>
        </w:rPr>
      </w:pPr>
      <w:r>
        <w:rPr>
          <w:rFonts w:hint="eastAsia" w:ascii="宋体" w:hAnsi="宋体" w:eastAsia="宋体" w:cs="宋体"/>
          <w:b/>
          <w:color w:val="000000"/>
          <w:szCs w:val="24"/>
          <w:highlight w:val="none"/>
        </w:rPr>
        <w:t>乙  方：</w:t>
      </w:r>
      <w:r>
        <w:rPr>
          <w:rFonts w:hint="eastAsia" w:ascii="宋体" w:hAnsi="宋体" w:eastAsia="宋体" w:cs="宋体"/>
          <w:b/>
          <w:color w:val="000000"/>
          <w:szCs w:val="24"/>
          <w:highlight w:val="none"/>
          <w:lang w:val="en-US" w:eastAsia="zh-CN"/>
        </w:rPr>
        <w:t xml:space="preserve"> </w:t>
      </w:r>
    </w:p>
    <w:p>
      <w:pPr>
        <w:pageBreakBefore w:val="0"/>
        <w:wordWrap/>
        <w:topLinePunct w:val="0"/>
        <w:bidi w:val="0"/>
        <w:spacing w:line="360" w:lineRule="auto"/>
        <w:rPr>
          <w:rFonts w:hint="eastAsia" w:ascii="宋体" w:hAnsi="宋体" w:eastAsia="宋体" w:cs="宋体"/>
          <w:szCs w:val="24"/>
          <w:highlight w:val="none"/>
        </w:rPr>
      </w:pPr>
    </w:p>
    <w:p>
      <w:pPr>
        <w:pageBreakBefore w:val="0"/>
        <w:wordWrap/>
        <w:topLinePunct w:val="0"/>
        <w:bidi w:val="0"/>
        <w:spacing w:line="360" w:lineRule="auto"/>
        <w:jc w:val="center"/>
        <w:rPr>
          <w:rFonts w:hint="eastAsia" w:ascii="宋体" w:hAnsi="宋体" w:eastAsia="宋体" w:cs="宋体"/>
          <w:szCs w:val="24"/>
          <w:highlight w:val="none"/>
          <w:lang w:eastAsia="zh-CN"/>
        </w:rPr>
      </w:pPr>
    </w:p>
    <w:p>
      <w:pPr>
        <w:pStyle w:val="6"/>
        <w:rPr>
          <w:rFonts w:hint="eastAsia" w:ascii="宋体" w:hAnsi="宋体" w:eastAsia="宋体" w:cs="宋体"/>
          <w:szCs w:val="24"/>
          <w:highlight w:val="none"/>
          <w:lang w:eastAsia="zh-CN"/>
        </w:rPr>
      </w:pPr>
    </w:p>
    <w:p>
      <w:pPr>
        <w:pStyle w:val="6"/>
        <w:rPr>
          <w:rFonts w:hint="eastAsia" w:ascii="宋体" w:hAnsi="宋体" w:eastAsia="宋体" w:cs="宋体"/>
          <w:szCs w:val="24"/>
          <w:highlight w:val="none"/>
          <w:lang w:eastAsia="zh-CN"/>
        </w:rPr>
      </w:pPr>
    </w:p>
    <w:p>
      <w:pPr>
        <w:pStyle w:val="6"/>
        <w:rPr>
          <w:rFonts w:hint="eastAsia" w:ascii="宋体" w:hAnsi="宋体" w:eastAsia="宋体" w:cs="宋体"/>
          <w:szCs w:val="24"/>
          <w:highlight w:val="none"/>
          <w:lang w:eastAsia="zh-CN"/>
        </w:rPr>
      </w:pPr>
    </w:p>
    <w:p>
      <w:pPr>
        <w:pStyle w:val="6"/>
        <w:rPr>
          <w:rFonts w:hint="eastAsia" w:ascii="宋体" w:hAnsi="宋体" w:eastAsia="宋体" w:cs="宋体"/>
          <w:szCs w:val="24"/>
          <w:highlight w:val="none"/>
          <w:lang w:eastAsia="zh-CN"/>
        </w:rPr>
      </w:pPr>
    </w:p>
    <w:p>
      <w:pPr>
        <w:pageBreakBefore w:val="0"/>
        <w:wordWrap/>
        <w:topLinePunct w:val="0"/>
        <w:bidi w:val="0"/>
        <w:spacing w:line="360" w:lineRule="auto"/>
        <w:jc w:val="center"/>
        <w:rPr>
          <w:rFonts w:hint="eastAsia" w:ascii="宋体" w:hAnsi="宋体" w:eastAsia="宋体" w:cs="宋体"/>
          <w:b/>
          <w:sz w:val="32"/>
          <w:szCs w:val="32"/>
          <w:highlight w:val="none"/>
        </w:rPr>
      </w:pPr>
      <w:r>
        <w:rPr>
          <w:rFonts w:hint="eastAsia" w:ascii="宋体" w:hAnsi="宋体" w:eastAsia="宋体" w:cs="宋体"/>
          <w:szCs w:val="24"/>
          <w:highlight w:val="none"/>
        </w:rPr>
        <w:t>二〇二</w:t>
      </w:r>
      <w:r>
        <w:rPr>
          <w:rFonts w:hint="eastAsia" w:ascii="宋体" w:hAnsi="宋体" w:cs="宋体"/>
          <w:szCs w:val="24"/>
          <w:highlight w:val="none"/>
          <w:lang w:val="en-US" w:eastAsia="zh-CN"/>
        </w:rPr>
        <w:t>三</w:t>
      </w:r>
      <w:r>
        <w:rPr>
          <w:rFonts w:hint="eastAsia" w:ascii="宋体" w:hAnsi="宋体" w:eastAsia="宋体" w:cs="宋体"/>
          <w:szCs w:val="24"/>
          <w:highlight w:val="none"/>
        </w:rPr>
        <w:t>年</w:t>
      </w:r>
      <w:r>
        <w:rPr>
          <w:rFonts w:hint="eastAsia" w:ascii="宋体" w:hAnsi="宋体" w:cs="宋体"/>
          <w:szCs w:val="24"/>
          <w:highlight w:val="none"/>
          <w:lang w:val="en-US" w:eastAsia="zh-CN"/>
        </w:rPr>
        <w:t xml:space="preserve">   </w:t>
      </w:r>
      <w:r>
        <w:rPr>
          <w:rFonts w:hint="eastAsia" w:ascii="宋体" w:hAnsi="宋体" w:eastAsia="宋体" w:cs="宋体"/>
          <w:szCs w:val="24"/>
          <w:highlight w:val="none"/>
        </w:rPr>
        <w:t>月</w:t>
      </w:r>
    </w:p>
    <w:p>
      <w:pPr>
        <w:pageBreakBefore w:val="0"/>
        <w:wordWrap/>
        <w:topLinePunct w:val="0"/>
        <w:bidi w:val="0"/>
        <w:spacing w:line="360" w:lineRule="auto"/>
        <w:rPr>
          <w:rFonts w:hint="eastAsia" w:ascii="宋体" w:hAnsi="宋体" w:eastAsia="宋体" w:cs="宋体"/>
          <w:b/>
          <w:sz w:val="32"/>
          <w:szCs w:val="32"/>
          <w:highlight w:val="none"/>
        </w:rPr>
      </w:pPr>
      <w:r>
        <w:rPr>
          <w:rFonts w:hint="eastAsia" w:ascii="宋体" w:hAnsi="宋体" w:eastAsia="宋体" w:cs="宋体"/>
          <w:b/>
          <w:sz w:val="32"/>
          <w:szCs w:val="32"/>
          <w:highlight w:val="none"/>
        </w:rPr>
        <w:br w:type="page"/>
      </w:r>
    </w:p>
    <w:p>
      <w:pPr>
        <w:pageBreakBefore w:val="0"/>
        <w:wordWrap/>
        <w:topLinePunct w:val="0"/>
        <w:bidi w:val="0"/>
        <w:spacing w:line="360" w:lineRule="auto"/>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供 货 合 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color w:val="333333"/>
          <w:sz w:val="24"/>
          <w:szCs w:val="24"/>
          <w:highlight w:val="none"/>
          <w:lang w:eastAsia="zh-CN"/>
        </w:rPr>
        <w:t>陕西学前师范学院智慧校园大数据分析及展示体系建设-智慧图书馆项目（二包）</w:t>
      </w:r>
      <w:r>
        <w:rPr>
          <w:rFonts w:hint="eastAsia" w:ascii="宋体" w:hAnsi="宋体" w:eastAsia="宋体" w:cs="宋体"/>
          <w:sz w:val="24"/>
          <w:szCs w:val="24"/>
          <w:highlight w:val="none"/>
        </w:rPr>
        <w:t>，在</w:t>
      </w:r>
      <w:r>
        <w:rPr>
          <w:rFonts w:hint="eastAsia" w:ascii="宋体" w:hAnsi="宋体" w:cs="宋体"/>
          <w:sz w:val="24"/>
          <w:szCs w:val="24"/>
          <w:highlight w:val="none"/>
          <w:lang w:val="en-US" w:eastAsia="zh-CN"/>
        </w:rPr>
        <w:t>陕西省财政厅</w:t>
      </w:r>
      <w:r>
        <w:rPr>
          <w:rFonts w:hint="eastAsia" w:ascii="宋体" w:hAnsi="宋体" w:eastAsia="宋体" w:cs="宋体"/>
          <w:sz w:val="24"/>
          <w:szCs w:val="24"/>
          <w:highlight w:val="none"/>
        </w:rPr>
        <w:t>监督下，由</w:t>
      </w:r>
      <w:r>
        <w:rPr>
          <w:rFonts w:hint="eastAsia" w:ascii="宋体" w:hAnsi="宋体" w:eastAsia="宋体" w:cs="宋体"/>
          <w:sz w:val="24"/>
          <w:szCs w:val="24"/>
          <w:highlight w:val="none"/>
          <w:lang w:val="en-US" w:eastAsia="zh-CN"/>
        </w:rPr>
        <w:t>陕西致恒招标代理有限公司</w:t>
      </w:r>
      <w:r>
        <w:rPr>
          <w:rFonts w:hint="eastAsia" w:ascii="宋体" w:hAnsi="宋体" w:eastAsia="宋体" w:cs="宋体"/>
          <w:sz w:val="24"/>
          <w:szCs w:val="24"/>
          <w:highlight w:val="none"/>
        </w:rPr>
        <w:t>组织公开招标，选定为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的中标单位。经甲、乙双方共同协商，达成如下合同条款。</w:t>
      </w:r>
    </w:p>
    <w:p>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一、合同内容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l、乙方负责按合同中确定的产品品牌、规格、型号、数量、原产地及配套内容进行供货；按时运到甲方指定的交货地点，负责产品到货后安装调试工作，达到正常使用；负责为甲方培训操作、维护人员，指导操作使用维修保养，做好售后服务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2、招标文件、乙方的投标文件及评标过程中的澄清、承诺内容均作为本合同的组成部分，具有同等法律效力。</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二、合同价款及质保期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highlight w:val="none"/>
        </w:rPr>
      </w:pPr>
      <w:r>
        <w:rPr>
          <w:rFonts w:hint="eastAsia" w:ascii="宋体" w:hAnsi="宋体" w:eastAsia="宋体" w:cs="宋体"/>
          <w:highlight w:val="none"/>
        </w:rPr>
        <w:t>1、中标产品品牌、规格、产地、数量、单价及合同总价：     单位：元</w:t>
      </w:r>
    </w:p>
    <w:tbl>
      <w:tblPr>
        <w:tblStyle w:val="7"/>
        <w:tblW w:w="87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630"/>
        <w:gridCol w:w="720"/>
        <w:gridCol w:w="1035"/>
        <w:gridCol w:w="1235"/>
        <w:gridCol w:w="730"/>
        <w:gridCol w:w="855"/>
        <w:gridCol w:w="637"/>
        <w:gridCol w:w="848"/>
        <w:gridCol w:w="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176"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jc w:val="center"/>
              <w:rPr>
                <w:rFonts w:hint="eastAsia" w:ascii="宋体" w:hAnsi="宋体" w:eastAsia="宋体" w:cs="宋体"/>
                <w:highlight w:val="none"/>
                <w:lang w:eastAsia="zh-CN"/>
              </w:rPr>
            </w:pPr>
            <w:r>
              <w:rPr>
                <w:rFonts w:hint="eastAsia" w:ascii="宋体" w:hAnsi="宋体" w:eastAsia="宋体" w:cs="宋体"/>
                <w:highlight w:val="none"/>
              </w:rPr>
              <w:t>设备</w:t>
            </w:r>
            <w:r>
              <w:rPr>
                <w:rFonts w:hint="eastAsia" w:ascii="宋体" w:hAnsi="宋体" w:eastAsia="宋体" w:cs="宋体"/>
                <w:highlight w:val="none"/>
                <w:lang w:val="en-US" w:eastAsia="zh-CN"/>
              </w:rPr>
              <w:t>名称</w:t>
            </w:r>
          </w:p>
        </w:tc>
        <w:tc>
          <w:tcPr>
            <w:tcW w:w="1350" w:type="dxa"/>
            <w:gridSpan w:val="2"/>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jc w:val="center"/>
              <w:rPr>
                <w:rFonts w:hint="eastAsia" w:ascii="宋体" w:hAnsi="宋体" w:eastAsia="宋体" w:cs="宋体"/>
                <w:highlight w:val="none"/>
              </w:rPr>
            </w:pPr>
            <w:r>
              <w:rPr>
                <w:rFonts w:hint="eastAsia" w:ascii="宋体" w:hAnsi="宋体" w:eastAsia="宋体" w:cs="宋体"/>
                <w:highlight w:val="none"/>
                <w:lang w:val="en-US" w:eastAsia="zh-CN"/>
              </w:rPr>
              <w:t>设备品牌</w:t>
            </w:r>
          </w:p>
        </w:tc>
        <w:tc>
          <w:tcPr>
            <w:tcW w:w="1035"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制造商</w:t>
            </w:r>
          </w:p>
        </w:tc>
        <w:tc>
          <w:tcPr>
            <w:tcW w:w="1235"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jc w:val="left"/>
              <w:rPr>
                <w:rFonts w:hint="eastAsia" w:ascii="宋体" w:hAnsi="宋体" w:eastAsia="宋体" w:cs="宋体"/>
                <w:highlight w:val="none"/>
                <w:lang w:val="en-US" w:eastAsia="zh-CN"/>
              </w:rPr>
            </w:pPr>
            <w:r>
              <w:rPr>
                <w:rFonts w:hint="eastAsia" w:ascii="宋体" w:hAnsi="宋体" w:eastAsia="宋体" w:cs="宋体"/>
                <w:highlight w:val="none"/>
              </w:rPr>
              <w:t>规格型</w:t>
            </w:r>
            <w:r>
              <w:rPr>
                <w:rFonts w:hint="eastAsia" w:ascii="宋体" w:hAnsi="宋体" w:eastAsia="宋体" w:cs="宋体"/>
                <w:highlight w:val="none"/>
                <w:lang w:val="en-US" w:eastAsia="zh-CN"/>
              </w:rPr>
              <w:t>号</w:t>
            </w:r>
          </w:p>
        </w:tc>
        <w:tc>
          <w:tcPr>
            <w:tcW w:w="730"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r>
              <w:rPr>
                <w:rFonts w:hint="eastAsia" w:ascii="宋体" w:hAnsi="宋体" w:eastAsia="宋体" w:cs="宋体"/>
                <w:highlight w:val="none"/>
              </w:rPr>
              <w:t>单位</w:t>
            </w:r>
          </w:p>
        </w:tc>
        <w:tc>
          <w:tcPr>
            <w:tcW w:w="855"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r>
              <w:rPr>
                <w:rFonts w:hint="eastAsia" w:ascii="宋体" w:hAnsi="宋体" w:eastAsia="宋体" w:cs="宋体"/>
                <w:highlight w:val="none"/>
              </w:rPr>
              <w:t>数量</w:t>
            </w:r>
          </w:p>
        </w:tc>
        <w:tc>
          <w:tcPr>
            <w:tcW w:w="637"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r>
              <w:rPr>
                <w:rFonts w:hint="eastAsia" w:ascii="宋体" w:hAnsi="宋体" w:eastAsia="宋体" w:cs="宋体"/>
                <w:highlight w:val="none"/>
              </w:rPr>
              <w:t>单价</w:t>
            </w:r>
          </w:p>
        </w:tc>
        <w:tc>
          <w:tcPr>
            <w:tcW w:w="848"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r>
              <w:rPr>
                <w:rFonts w:hint="eastAsia" w:ascii="宋体" w:hAnsi="宋体" w:eastAsia="宋体" w:cs="宋体"/>
                <w:highlight w:val="none"/>
              </w:rPr>
              <w:t>合计</w:t>
            </w:r>
          </w:p>
        </w:tc>
        <w:tc>
          <w:tcPr>
            <w:tcW w:w="845"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r>
              <w:rPr>
                <w:rFonts w:hint="eastAsia" w:ascii="宋体" w:hAnsi="宋体" w:eastAsia="宋体" w:cs="宋体"/>
                <w:highlight w:val="none"/>
              </w:rPr>
              <w:t>质保期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176"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1350" w:type="dxa"/>
            <w:gridSpan w:val="2"/>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1035"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1235"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730"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855"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637"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848"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845"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176"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1350" w:type="dxa"/>
            <w:gridSpan w:val="2"/>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1035"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1235"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730"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855"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637"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848"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845"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176"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1350" w:type="dxa"/>
            <w:gridSpan w:val="2"/>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1035"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1235"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730"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855"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637"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848"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845"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176"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1350" w:type="dxa"/>
            <w:gridSpan w:val="2"/>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1035"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1235"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730"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855"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637"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848"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c>
          <w:tcPr>
            <w:tcW w:w="845"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1806" w:type="dxa"/>
            <w:gridSpan w:val="2"/>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r>
              <w:rPr>
                <w:rFonts w:hint="eastAsia" w:ascii="宋体" w:hAnsi="宋体" w:eastAsia="宋体" w:cs="宋体"/>
                <w:highlight w:val="none"/>
              </w:rPr>
              <w:t>总价（人民币）：</w:t>
            </w:r>
          </w:p>
        </w:tc>
        <w:tc>
          <w:tcPr>
            <w:tcW w:w="6060" w:type="dxa"/>
            <w:gridSpan w:val="7"/>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jc w:val="left"/>
              <w:rPr>
                <w:rFonts w:hint="eastAsia" w:ascii="宋体" w:hAnsi="宋体" w:eastAsia="宋体" w:cs="宋体"/>
                <w:highlight w:val="none"/>
              </w:rPr>
            </w:pPr>
            <w:r>
              <w:rPr>
                <w:rFonts w:hint="eastAsia" w:ascii="宋体" w:hAnsi="宋体" w:eastAsia="宋体" w:cs="宋体"/>
                <w:highlight w:val="none"/>
              </w:rPr>
              <w:t xml:space="preserve">大写：                              </w:t>
            </w:r>
            <w:r>
              <w:rPr>
                <w:rFonts w:hint="eastAsia" w:ascii="宋体" w:hAnsi="宋体" w:eastAsia="宋体" w:cs="宋体"/>
                <w:highlight w:val="none"/>
                <w:lang w:val="en-US" w:eastAsia="zh-CN"/>
              </w:rPr>
              <w:t xml:space="preserve">             </w:t>
            </w:r>
            <w:r>
              <w:rPr>
                <w:rFonts w:hint="eastAsia" w:ascii="宋体" w:hAnsi="宋体" w:eastAsia="宋体" w:cs="宋体"/>
                <w:highlight w:val="none"/>
              </w:rPr>
              <w:t xml:space="preserve"> 小写</w:t>
            </w:r>
            <w:r>
              <w:rPr>
                <w:rFonts w:hint="eastAsia" w:ascii="宋体" w:hAnsi="宋体" w:eastAsia="宋体" w:cs="宋体"/>
                <w:highlight w:val="none"/>
                <w:lang w:eastAsia="zh-CN"/>
              </w:rPr>
              <w:t>：</w:t>
            </w:r>
            <w:r>
              <w:rPr>
                <w:rFonts w:hint="eastAsia" w:ascii="宋体" w:hAnsi="宋体" w:eastAsia="宋体" w:cs="宋体"/>
                <w:highlight w:val="none"/>
              </w:rPr>
              <w:t xml:space="preserve">¥                   </w:t>
            </w:r>
          </w:p>
        </w:tc>
        <w:tc>
          <w:tcPr>
            <w:tcW w:w="845" w:type="dxa"/>
            <w:tcBorders>
              <w:top w:val="single" w:color="auto" w:sz="4" w:space="0"/>
              <w:left w:val="single" w:color="auto" w:sz="4" w:space="0"/>
              <w:bottom w:val="single" w:color="auto" w:sz="4" w:space="0"/>
              <w:right w:val="single" w:color="auto" w:sz="4" w:space="0"/>
            </w:tcBorders>
            <w:noWrap/>
            <w:vAlign w:val="center"/>
          </w:tcPr>
          <w:p>
            <w:pPr>
              <w:pageBreakBefore w:val="0"/>
              <w:wordWrap/>
              <w:topLinePunct w:val="0"/>
              <w:bidi w:val="0"/>
              <w:spacing w:line="360" w:lineRule="auto"/>
              <w:rPr>
                <w:rFonts w:hint="eastAsia" w:ascii="宋体" w:hAnsi="宋体" w:eastAsia="宋体" w:cs="宋体"/>
                <w:highlight w:val="none"/>
              </w:rPr>
            </w:pPr>
          </w:p>
        </w:tc>
      </w:tr>
    </w:tbl>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2、合同总价包括：产品供应费、运输费（含保险费）、安装调试费、检测验收费、培训费、售后服务费、税费及其它全部费用。</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sz w:val="24"/>
          <w:szCs w:val="24"/>
          <w:highlight w:val="none"/>
        </w:rPr>
        <w:t>3、合同总价一次性包死，不受市场价格变化因素的影响。</w:t>
      </w:r>
      <w:r>
        <w:rPr>
          <w:rFonts w:hint="eastAsia" w:ascii="宋体" w:hAnsi="宋体" w:eastAsia="宋体" w:cs="宋体"/>
          <w:bCs/>
          <w:sz w:val="24"/>
          <w:szCs w:val="24"/>
          <w:highlight w:val="none"/>
        </w:rPr>
        <w:t>在项目实施中产生的其它费用，均由</w:t>
      </w:r>
      <w:r>
        <w:rPr>
          <w:rFonts w:hint="eastAsia" w:ascii="宋体" w:hAnsi="宋体" w:eastAsia="宋体" w:cs="宋体"/>
          <w:sz w:val="24"/>
          <w:szCs w:val="24"/>
          <w:highlight w:val="none"/>
        </w:rPr>
        <w:t>乙方</w:t>
      </w:r>
      <w:r>
        <w:rPr>
          <w:rFonts w:hint="eastAsia" w:ascii="宋体" w:hAnsi="宋体" w:eastAsia="宋体" w:cs="宋体"/>
          <w:bCs/>
          <w:sz w:val="24"/>
          <w:szCs w:val="24"/>
          <w:highlight w:val="none"/>
        </w:rPr>
        <w:t>免费提供，甲方不再支付任何费用。</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4、关于所采购货物本身随同配备的备品备件及器材的价格已包含于合同总价，不再额外收取费用</w:t>
      </w:r>
      <w:r>
        <w:rPr>
          <w:rFonts w:hint="eastAsia" w:ascii="宋体" w:hAnsi="宋体" w:eastAsia="宋体" w:cs="宋体"/>
          <w:sz w:val="24"/>
          <w:szCs w:val="24"/>
          <w:highlight w:val="none"/>
          <w:lang w:eastAsia="zh-CN"/>
        </w:rPr>
        <w:t>。</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5、乙方需保证所能够提供使用的备品备件属于经过合法授权的，确保备品备件产权归乙方所有</w:t>
      </w:r>
      <w:r>
        <w:rPr>
          <w:rFonts w:hint="eastAsia" w:ascii="宋体" w:hAnsi="宋体" w:eastAsia="宋体" w:cs="宋体"/>
          <w:sz w:val="24"/>
          <w:szCs w:val="24"/>
          <w:highlight w:val="none"/>
          <w:lang w:eastAsia="zh-CN"/>
        </w:rPr>
        <w:t>。</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、乙方开户行：</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乙方公司名称</w:t>
      </w:r>
      <w:r>
        <w:rPr>
          <w:rFonts w:hint="eastAsia" w:ascii="宋体" w:hAnsi="宋体" w:eastAsia="宋体" w:cs="宋体"/>
          <w:sz w:val="24"/>
          <w:szCs w:val="24"/>
          <w:highlight w:val="none"/>
          <w:lang w:eastAsia="zh-CN"/>
        </w:rPr>
        <w:t>：</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乙方公司账号：</w:t>
      </w:r>
    </w:p>
    <w:p>
      <w:pPr>
        <w:pageBreakBefore w:val="0"/>
        <w:widowControl w:val="0"/>
        <w:numPr>
          <w:ilvl w:val="0"/>
          <w:numId w:val="1"/>
        </w:numPr>
        <w:wordWrap/>
        <w:overflowPunct/>
        <w:topLinePunct w:val="0"/>
        <w:autoSpaceDE/>
        <w:autoSpaceDN/>
        <w:bidi w:val="0"/>
        <w:adjustRightInd/>
        <w:snapToGrid/>
        <w:spacing w:line="360" w:lineRule="auto"/>
        <w:ind w:firstLine="482" w:firstLineChars="200"/>
        <w:rPr>
          <w:rFonts w:hint="default" w:ascii="宋体" w:hAnsi="宋体" w:eastAsia="宋体" w:cs="宋体"/>
          <w:sz w:val="24"/>
          <w:szCs w:val="24"/>
          <w:highlight w:val="none"/>
          <w:lang w:val="en-US" w:eastAsia="zh-CN"/>
        </w:rPr>
      </w:pPr>
      <w:r>
        <w:rPr>
          <w:rFonts w:hint="eastAsia" w:ascii="宋体" w:hAnsi="宋体" w:cs="宋体"/>
          <w:b/>
          <w:sz w:val="24"/>
          <w:szCs w:val="24"/>
          <w:highlight w:val="none"/>
          <w:lang w:val="en-US" w:eastAsia="zh-CN"/>
        </w:rPr>
        <w:t>履约保证金</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80" w:leftChars="200"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要求提供，本项目履约保证金为合同金额的5%。</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80" w:leftChars="200" w:firstLine="0" w:firstLineChars="0"/>
        <w:textAlignment w:val="auto"/>
        <w:rPr>
          <w:rFonts w:hint="default"/>
          <w:lang w:val="en-US" w:eastAsia="zh-CN"/>
        </w:rPr>
      </w:pPr>
      <w:r>
        <w:rPr>
          <w:rFonts w:hint="eastAsia" w:ascii="宋体" w:hAnsi="宋体" w:eastAsia="宋体" w:cs="宋体"/>
          <w:sz w:val="24"/>
          <w:szCs w:val="24"/>
          <w:highlight w:val="none"/>
        </w:rPr>
        <w:t>履约保证金交纳时间：中标后七日内需要交纳履约保证金。未在规定时间内缴纳履约保证金视为拒签合同，自动放弃中标资格。</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lang w:val="en-US" w:eastAsia="zh-CN"/>
        </w:rPr>
        <w:t xml:space="preserve">    3、</w:t>
      </w:r>
      <w:r>
        <w:rPr>
          <w:rFonts w:hint="eastAsia" w:ascii="宋体" w:hAnsi="宋体" w:eastAsia="宋体" w:cs="宋体"/>
          <w:sz w:val="24"/>
          <w:szCs w:val="24"/>
          <w:highlight w:val="none"/>
        </w:rPr>
        <w:t>履约保证金的缴纳形式：采用银行对公转账、电汇或者金融机构、担保机构出具的保函等非现金的形式对公形式交纳。</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lang w:val="en-US" w:eastAsia="zh-CN"/>
        </w:rPr>
        <w:t xml:space="preserve">    4、</w:t>
      </w:r>
      <w:r>
        <w:rPr>
          <w:rFonts w:hint="eastAsia" w:ascii="宋体" w:hAnsi="宋体" w:eastAsia="宋体" w:cs="宋体"/>
          <w:sz w:val="24"/>
          <w:szCs w:val="24"/>
          <w:highlight w:val="none"/>
        </w:rPr>
        <w:t>履约保证金的退还：项目验收合格后30个日历日内，无质量问题且不存在争议，一次性无息退还至中标人账户。</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lang w:val="en-US" w:eastAsia="zh-CN"/>
        </w:rPr>
        <w:t xml:space="preserve">    5、</w:t>
      </w:r>
      <w:r>
        <w:rPr>
          <w:rFonts w:hint="eastAsia" w:ascii="宋体" w:hAnsi="宋体" w:eastAsia="宋体" w:cs="宋体"/>
          <w:sz w:val="24"/>
          <w:szCs w:val="24"/>
          <w:highlight w:val="none"/>
        </w:rPr>
        <w:t>履约保证金收取单位名称：陕西学前师范学院</w:t>
      </w:r>
    </w:p>
    <w:p>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sz w:val="24"/>
          <w:szCs w:val="24"/>
          <w:highlight w:val="none"/>
        </w:rPr>
      </w:pPr>
      <w:r>
        <w:rPr>
          <w:rFonts w:hint="eastAsia" w:ascii="宋体" w:hAnsi="宋体" w:cs="宋体"/>
          <w:b/>
          <w:sz w:val="24"/>
          <w:szCs w:val="24"/>
          <w:highlight w:val="none"/>
          <w:lang w:val="en-US" w:eastAsia="zh-CN"/>
        </w:rPr>
        <w:t>四、</w:t>
      </w:r>
      <w:r>
        <w:rPr>
          <w:rFonts w:hint="eastAsia" w:ascii="宋体" w:hAnsi="宋体" w:eastAsia="宋体" w:cs="宋体"/>
          <w:b/>
          <w:sz w:val="24"/>
          <w:szCs w:val="24"/>
          <w:highlight w:val="none"/>
        </w:rPr>
        <w:t>款项结算</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cs="宋体"/>
          <w:b w:val="0"/>
          <w:bCs/>
          <w:szCs w:val="24"/>
          <w:highlight w:val="none"/>
          <w:lang w:val="en-US" w:eastAsia="zh-CN"/>
        </w:rPr>
      </w:pPr>
      <w:r>
        <w:rPr>
          <w:rFonts w:hint="eastAsia" w:ascii="宋体" w:hAnsi="宋体" w:cs="宋体"/>
          <w:b w:val="0"/>
          <w:bCs/>
          <w:szCs w:val="24"/>
          <w:highlight w:val="none"/>
          <w:lang w:val="en-US" w:eastAsia="zh-CN"/>
        </w:rPr>
        <w:t>1、结算单位：采购人结算，在付款前必须开具等额发票给采购人。</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cs="宋体"/>
          <w:b w:val="0"/>
          <w:bCs/>
          <w:szCs w:val="24"/>
          <w:highlight w:val="none"/>
          <w:lang w:val="en-US" w:eastAsia="zh-CN"/>
        </w:rPr>
      </w:pPr>
      <w:r>
        <w:rPr>
          <w:rFonts w:hint="eastAsia" w:ascii="宋体" w:hAnsi="宋体" w:cs="宋体"/>
          <w:b w:val="0"/>
          <w:bCs/>
          <w:szCs w:val="24"/>
          <w:highlight w:val="none"/>
          <w:lang w:val="en-US" w:eastAsia="zh-CN"/>
        </w:rPr>
        <w:t>2、付款方式：合同签订后预付合同金额40%，所有标的物完成交付后60个日历日内向乙方支付剩余合同金额。</w:t>
      </w:r>
    </w:p>
    <w:p>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sz w:val="24"/>
          <w:szCs w:val="24"/>
          <w:highlight w:val="none"/>
        </w:rPr>
      </w:pPr>
      <w:r>
        <w:rPr>
          <w:rFonts w:hint="eastAsia" w:ascii="宋体" w:hAnsi="宋体" w:cs="宋体"/>
          <w:b/>
          <w:sz w:val="24"/>
          <w:szCs w:val="24"/>
          <w:highlight w:val="none"/>
          <w:lang w:val="en-US" w:eastAsia="zh-CN"/>
        </w:rPr>
        <w:t>五</w:t>
      </w:r>
      <w:r>
        <w:rPr>
          <w:rFonts w:hint="eastAsia" w:ascii="宋体" w:hAnsi="宋体" w:eastAsia="宋体" w:cs="宋体"/>
          <w:b/>
          <w:sz w:val="24"/>
          <w:szCs w:val="24"/>
          <w:highlight w:val="none"/>
        </w:rPr>
        <w:t>、双方的权利和义务</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1、甲方责任</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负责核准、认定本项目相关技术资料文档；监督、参与项目执行的整个过程（包括实施方案的设计、安装调试、项目验收、人员培训、售后服务等）；为乙方提供必要的工作条件，并提供该产品所必需的运行环境；按照合同约定支付各阶段合同款项。</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2、乙方责任</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按时完成产品运行环境的检查；产品的交接；按时完成本合同所涉及产品的安装调试、验收工作；协助配合甲方完成应用系统的整合工作；为甲方提供《产品测试验收报告》；做好整个项目的售后服务技术支持工作。附件同时提供产品详细的中文技术规格书和外观照片。提供零配件供应周期、工时费等服务标准。</w:t>
      </w:r>
    </w:p>
    <w:p>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sz w:val="24"/>
          <w:szCs w:val="24"/>
          <w:highlight w:val="none"/>
        </w:rPr>
      </w:pPr>
      <w:r>
        <w:rPr>
          <w:rFonts w:hint="eastAsia" w:ascii="宋体" w:hAnsi="宋体" w:cs="宋体"/>
          <w:b/>
          <w:sz w:val="24"/>
          <w:szCs w:val="24"/>
          <w:highlight w:val="none"/>
          <w:lang w:val="en-US" w:eastAsia="zh-CN"/>
        </w:rPr>
        <w:t>六</w:t>
      </w:r>
      <w:r>
        <w:rPr>
          <w:rFonts w:hint="eastAsia" w:ascii="宋体" w:hAnsi="宋体" w:eastAsia="宋体" w:cs="宋体"/>
          <w:b/>
          <w:sz w:val="24"/>
          <w:szCs w:val="24"/>
          <w:highlight w:val="none"/>
        </w:rPr>
        <w:t>、交货条件：</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1、交货地点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甲方指定地点。  </w:t>
      </w:r>
    </w:p>
    <w:p>
      <w:pPr>
        <w:pageBreakBefore w:val="0"/>
        <w:widowControl w:val="0"/>
        <w:wordWrap/>
        <w:overflowPunct/>
        <w:topLinePunct w:val="0"/>
        <w:autoSpaceDE/>
        <w:autoSpaceDN/>
        <w:bidi w:val="0"/>
        <w:adjustRightInd/>
        <w:snapToGrid/>
        <w:spacing w:line="360" w:lineRule="auto"/>
        <w:ind w:firstLine="360" w:firstLineChars="15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（1）乙方必须派人送货清点、移交、培训。不受理任何物流、邮寄供货业务。</w:t>
      </w:r>
    </w:p>
    <w:p>
      <w:pPr>
        <w:pageBreakBefore w:val="0"/>
        <w:widowControl w:val="0"/>
        <w:wordWrap/>
        <w:overflowPunct/>
        <w:topLinePunct w:val="0"/>
        <w:autoSpaceDE/>
        <w:autoSpaceDN/>
        <w:bidi w:val="0"/>
        <w:adjustRightInd/>
        <w:snapToGrid/>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（2）本合同所有产品单件必须标明厂商、商标、型号、生产时间并附有效期内的检测报告并盖章。</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2、交货期：合同签订后，</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日内送至甲方指定地点交货。</w:t>
      </w:r>
    </w:p>
    <w:p>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六、包装、运输要求</w:t>
      </w:r>
    </w:p>
    <w:p>
      <w:pPr>
        <w:pageBreakBefore w:val="0"/>
        <w:widowControl w:val="0"/>
        <w:wordWrap/>
        <w:overflowPunct/>
        <w:topLinePunct w:val="0"/>
        <w:autoSpaceDE/>
        <w:autoSpaceDN/>
        <w:bidi w:val="0"/>
        <w:adjustRightInd/>
        <w:snapToGrid/>
        <w:spacing w:line="360" w:lineRule="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 xml:space="preserve">    产品的运输方式由乙方自行选择，但包装必须符合国家标准或行业标准，满足航空、铁路或公路运输以及货物装卸要求，保证使用人收到的是无任何损伤的货物。否则，因此造成的损失由乙方自行承担。</w:t>
      </w:r>
    </w:p>
    <w:p>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七、乙方质量保证</w:t>
      </w:r>
    </w:p>
    <w:p>
      <w:pPr>
        <w:pageBreakBefore w:val="0"/>
        <w:widowControl w:val="0"/>
        <w:wordWrap/>
        <w:overflowPunct/>
        <w:topLinePunct w:val="0"/>
        <w:autoSpaceDE/>
        <w:autoSpaceDN/>
        <w:bidi w:val="0"/>
        <w:adjustRightInd/>
        <w:snapToGrid/>
        <w:spacing w:line="360" w:lineRule="auto"/>
        <w:ind w:firstLine="480" w:firstLineChars="200"/>
        <w:jc w:val="left"/>
        <w:textAlignment w:val="top"/>
        <w:rPr>
          <w:rFonts w:hint="eastAsia" w:ascii="宋体" w:hAnsi="宋体" w:eastAsia="宋体" w:cs="宋体"/>
          <w:sz w:val="24"/>
          <w:szCs w:val="24"/>
          <w:highlight w:val="none"/>
        </w:rPr>
      </w:pPr>
      <w:r>
        <w:rPr>
          <w:rFonts w:hint="eastAsia" w:ascii="宋体" w:hAnsi="宋体" w:eastAsia="宋体" w:cs="宋体"/>
          <w:sz w:val="24"/>
          <w:szCs w:val="24"/>
          <w:highlight w:val="none"/>
        </w:rPr>
        <w:t>1、保修期（质保期）：乙方按照招标文件中各标段技术参数中的要求执行（与本合同第二款中质保期相符），自产品经甲方验收合格后之次日算起，确因质量问题不能使用的，应当免费换新。</w:t>
      </w:r>
    </w:p>
    <w:p>
      <w:pPr>
        <w:pageBreakBefore w:val="0"/>
        <w:widowControl w:val="0"/>
        <w:wordWrap/>
        <w:overflowPunct/>
        <w:topLinePunct w:val="0"/>
        <w:autoSpaceDE/>
        <w:autoSpaceDN/>
        <w:bidi w:val="0"/>
        <w:adjustRightInd/>
        <w:snapToGrid/>
        <w:spacing w:line="360" w:lineRule="auto"/>
        <w:ind w:firstLine="480" w:firstLineChars="200"/>
        <w:jc w:val="left"/>
        <w:textAlignment w:val="top"/>
        <w:rPr>
          <w:rFonts w:hint="eastAsia" w:ascii="宋体" w:hAnsi="宋体" w:eastAsia="宋体" w:cs="宋体"/>
          <w:b/>
          <w:sz w:val="24"/>
          <w:szCs w:val="24"/>
          <w:highlight w:val="none"/>
        </w:rPr>
      </w:pPr>
      <w:r>
        <w:rPr>
          <w:rFonts w:hint="eastAsia" w:ascii="宋体" w:hAnsi="宋体" w:eastAsia="宋体" w:cs="宋体"/>
          <w:sz w:val="24"/>
          <w:szCs w:val="24"/>
          <w:highlight w:val="none"/>
        </w:rPr>
        <w:t>2、提供质保期三年内的免费维保，提供终身软件免费升级更新服务，保修期外，备品备件、耗材按成本价提供服务。</w:t>
      </w:r>
      <w:r>
        <w:rPr>
          <w:rFonts w:hint="eastAsia" w:ascii="宋体" w:hAnsi="宋体" w:eastAsia="宋体" w:cs="宋体"/>
          <w:sz w:val="24"/>
          <w:szCs w:val="24"/>
          <w:highlight w:val="yellow"/>
        </w:rPr>
        <w:t>涉及软件系统服务费后续采购。</w:t>
      </w:r>
    </w:p>
    <w:p>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八、乙方售后服务</w:t>
      </w:r>
    </w:p>
    <w:p>
      <w:pPr>
        <w:pageBreakBefore w:val="0"/>
        <w:widowControl w:val="0"/>
        <w:wordWrap/>
        <w:overflowPunct/>
        <w:topLinePunct w:val="0"/>
        <w:autoSpaceDE/>
        <w:autoSpaceDN/>
        <w:bidi w:val="0"/>
        <w:adjustRightInd/>
        <w:snapToGrid/>
        <w:spacing w:line="360" w:lineRule="auto"/>
        <w:ind w:firstLine="480" w:firstLineChars="200"/>
        <w:jc w:val="left"/>
        <w:textAlignment w:val="top"/>
        <w:rPr>
          <w:rFonts w:hint="eastAsia" w:ascii="宋体" w:hAnsi="宋体" w:eastAsia="宋体" w:cs="宋体"/>
          <w:sz w:val="24"/>
          <w:szCs w:val="24"/>
          <w:highlight w:val="none"/>
        </w:rPr>
      </w:pPr>
      <w:r>
        <w:rPr>
          <w:rFonts w:hint="eastAsia" w:ascii="宋体" w:hAnsi="宋体" w:eastAsia="宋体" w:cs="宋体"/>
          <w:sz w:val="24"/>
          <w:szCs w:val="24"/>
          <w:highlight w:val="none"/>
        </w:rPr>
        <w:t>1.培训：为甲方提供涉及产品的使用范围、主要性能、技术指标、使用方法、注意事项和维护保养、贮存方法等方面的培训，并由乙方专业人员向客户提供技术支持。</w:t>
      </w:r>
    </w:p>
    <w:p>
      <w:pPr>
        <w:pageBreakBefore w:val="0"/>
        <w:widowControl w:val="0"/>
        <w:wordWrap/>
        <w:overflowPunct/>
        <w:topLinePunct w:val="0"/>
        <w:autoSpaceDE/>
        <w:autoSpaceDN/>
        <w:bidi w:val="0"/>
        <w:adjustRightInd/>
        <w:snapToGrid/>
        <w:spacing w:line="360" w:lineRule="auto"/>
        <w:ind w:firstLine="480" w:firstLineChars="200"/>
        <w:jc w:val="left"/>
        <w:textAlignment w:val="top"/>
        <w:rPr>
          <w:rFonts w:hint="eastAsia" w:ascii="宋体" w:hAnsi="宋体" w:eastAsia="宋体" w:cs="宋体"/>
          <w:sz w:val="24"/>
          <w:szCs w:val="24"/>
          <w:highlight w:val="none"/>
        </w:rPr>
      </w:pPr>
      <w:r>
        <w:rPr>
          <w:rFonts w:hint="eastAsia" w:ascii="宋体" w:hAnsi="宋体" w:eastAsia="宋体" w:cs="宋体"/>
          <w:sz w:val="24"/>
          <w:szCs w:val="24"/>
          <w:highlight w:val="none"/>
        </w:rPr>
        <w:t>2. 售后服务工作程序</w:t>
      </w:r>
    </w:p>
    <w:p>
      <w:pPr>
        <w:pageBreakBefore w:val="0"/>
        <w:widowControl w:val="0"/>
        <w:wordWrap/>
        <w:overflowPunct/>
        <w:topLinePunct w:val="0"/>
        <w:autoSpaceDE/>
        <w:autoSpaceDN/>
        <w:bidi w:val="0"/>
        <w:adjustRightInd/>
        <w:snapToGrid/>
        <w:spacing w:line="360" w:lineRule="auto"/>
        <w:ind w:firstLine="480" w:firstLineChars="200"/>
        <w:jc w:val="left"/>
        <w:textAlignment w:val="top"/>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售后服务电话：</w:t>
      </w:r>
      <w:r>
        <w:rPr>
          <w:rFonts w:hint="eastAsia" w:ascii="宋体" w:hAnsi="宋体" w:eastAsia="宋体" w:cs="宋体"/>
          <w:sz w:val="24"/>
          <w:szCs w:val="24"/>
          <w:highlight w:val="none"/>
          <w:u w:val="single"/>
          <w:lang w:val="en-US" w:eastAsia="zh-CN"/>
        </w:rPr>
        <w:t xml:space="preserve">       </w:t>
      </w:r>
    </w:p>
    <w:p>
      <w:pPr>
        <w:pageBreakBefore w:val="0"/>
        <w:widowControl w:val="0"/>
        <w:wordWrap/>
        <w:overflowPunct/>
        <w:topLinePunct w:val="0"/>
        <w:autoSpaceDE/>
        <w:autoSpaceDN/>
        <w:bidi w:val="0"/>
        <w:adjustRightInd/>
        <w:snapToGrid/>
        <w:spacing w:line="360" w:lineRule="auto"/>
        <w:jc w:val="left"/>
        <w:textAlignment w:val="top"/>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供方接到用户报修通知后，1小时内响应，8小时内电话做出维修方案，如8个小时内无法通过电话解决问题，供方派维修人员在接到报修后24个小时到达用户现场予以维修，直到解除故障为止。</w:t>
      </w:r>
    </w:p>
    <w:p>
      <w:pPr>
        <w:pageBreakBefore w:val="0"/>
        <w:widowControl w:val="0"/>
        <w:wordWrap/>
        <w:overflowPunct/>
        <w:topLinePunct w:val="0"/>
        <w:autoSpaceDE/>
        <w:autoSpaceDN/>
        <w:bidi w:val="0"/>
        <w:adjustRightInd/>
        <w:snapToGrid/>
        <w:spacing w:line="360" w:lineRule="auto"/>
        <w:ind w:firstLine="480" w:firstLineChars="200"/>
        <w:jc w:val="left"/>
        <w:textAlignment w:val="top"/>
        <w:rPr>
          <w:rFonts w:hint="eastAsia" w:ascii="宋体" w:hAnsi="宋体" w:eastAsia="宋体" w:cs="宋体"/>
          <w:sz w:val="24"/>
          <w:szCs w:val="24"/>
          <w:highlight w:val="none"/>
        </w:rPr>
      </w:pPr>
      <w:r>
        <w:rPr>
          <w:rFonts w:hint="eastAsia" w:ascii="宋体" w:hAnsi="宋体" w:eastAsia="宋体" w:cs="宋体"/>
          <w:sz w:val="24"/>
          <w:szCs w:val="24"/>
          <w:highlight w:val="none"/>
        </w:rPr>
        <w:t>3. 保修期（质保期）内主要提供定期的客户查询，询问器材的使用情况、完好情况。一般每1－2个月一次。确有质量问题的，按第八条2款进行服务，服务免费。</w:t>
      </w:r>
    </w:p>
    <w:p>
      <w:pPr>
        <w:pageBreakBefore w:val="0"/>
        <w:widowControl w:val="0"/>
        <w:wordWrap/>
        <w:overflowPunct/>
        <w:topLinePunct w:val="0"/>
        <w:autoSpaceDE/>
        <w:autoSpaceDN/>
        <w:bidi w:val="0"/>
        <w:adjustRightInd/>
        <w:snapToGrid/>
        <w:spacing w:line="360" w:lineRule="auto"/>
        <w:ind w:firstLine="480" w:firstLineChars="200"/>
        <w:jc w:val="left"/>
        <w:textAlignment w:val="top"/>
        <w:rPr>
          <w:rFonts w:hint="eastAsia" w:ascii="宋体" w:hAnsi="宋体" w:eastAsia="宋体" w:cs="宋体"/>
          <w:sz w:val="24"/>
          <w:szCs w:val="24"/>
          <w:highlight w:val="none"/>
        </w:rPr>
      </w:pPr>
      <w:r>
        <w:rPr>
          <w:rFonts w:hint="eastAsia" w:ascii="宋体" w:hAnsi="宋体" w:eastAsia="宋体" w:cs="宋体"/>
          <w:sz w:val="24"/>
          <w:szCs w:val="24"/>
          <w:highlight w:val="none"/>
        </w:rPr>
        <w:t>4. 保修期（质保期）外乙方应继续按第八条规定提供服务，安排销售人员对甲方进行走访，维修只收工本费。对临界使用寿命的或严重毁损的器材提醒及时报废。</w:t>
      </w:r>
    </w:p>
    <w:p>
      <w:pPr>
        <w:pageBreakBefore w:val="0"/>
        <w:widowControl w:val="0"/>
        <w:wordWrap/>
        <w:overflowPunct/>
        <w:topLinePunct w:val="0"/>
        <w:autoSpaceDE/>
        <w:autoSpaceDN/>
        <w:bidi w:val="0"/>
        <w:adjustRightInd/>
        <w:snapToGrid/>
        <w:spacing w:after="12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乙方未能按照本条协议约定履行其售后服务义务及第七条质量保证义务的，应当向甲方支付违约金5000元/次，同时甲方有权聘请第三方进行维修，产生的费用：质保期内由乙方承担；质保期外除工本费以外的费用由乙方承担。第三方的维修行为不排除乙方之后的质保、维修责任。</w:t>
      </w:r>
    </w:p>
    <w:p>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九、乙方提供技术与服务</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1、随同货物提供相应的中文技术文件（包括产品合格证、装箱清单、操作手册、使用说明、检测报告、维护手册、服务指南等资料）；</w:t>
      </w:r>
    </w:p>
    <w:p>
      <w:pPr>
        <w:pageBreakBefore w:val="0"/>
        <w:widowControl w:val="0"/>
        <w:wordWrap/>
        <w:overflowPunct/>
        <w:topLinePunct w:val="0"/>
        <w:autoSpaceDE/>
        <w:autoSpaceDN/>
        <w:bidi w:val="0"/>
        <w:adjustRightInd/>
        <w:snapToGrid/>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2、现场安装、调试、试运行技术保障服务；</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.供应商必须保证提供的产品是通过正常渠道获得、全新的、未使用过的合格产品；其有关知识产权、技术、专利、检验、商务等均要符合中华人民共和国有关法律、法规。</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.产品的质量需符合现行国家及行业标准。</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.产品使用期间，因产品质量问题引起的退换需在五个工作日内完成，由此产生的费用由供应商承担。</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yellow"/>
        </w:rPr>
      </w:pPr>
      <w:r>
        <w:rPr>
          <w:rFonts w:hint="eastAsia" w:ascii="宋体" w:hAnsi="宋体" w:eastAsia="宋体" w:cs="宋体"/>
          <w:sz w:val="24"/>
          <w:szCs w:val="24"/>
          <w:highlight w:val="yellow"/>
          <w:lang w:val="en-US" w:eastAsia="zh-CN"/>
        </w:rPr>
        <w:t>6</w:t>
      </w:r>
      <w:r>
        <w:rPr>
          <w:rFonts w:hint="eastAsia" w:ascii="宋体" w:hAnsi="宋体" w:eastAsia="宋体" w:cs="宋体"/>
          <w:sz w:val="24"/>
          <w:szCs w:val="24"/>
          <w:highlight w:val="yellow"/>
        </w:rPr>
        <w:t>.软件系统须通过国家信息安全等级保护二级（或以上）标准认证，提供国产数据库、国产化服务器及桌面操作系统、国产化中间件。</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.对其它系统和设备免费开放接口，提供系统原厂现场免费技术运维和版本升级服务不少于3年，服务期内免费迁移一次。</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.供应商全面负责设备安装、调试工作，提供质保期三年内的免费维修，保修期外，按成本价提供维修服务。</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7.提供全天候无间断的远程技术服务，1小时内对问题做出响应。</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.为馆员进行系统操作及日常维护培训，培训时间根据校方安排，直到馆员掌握为准</w:t>
      </w:r>
    </w:p>
    <w:p>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十、违约责任</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1、按《中华人民共和国民法典》中的相关条款执行。</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乙方未能按期履行合同或乙方未按合同要求提供设备或设备质量不能满足甲方要求，甲方有权单方面解除合同，乙方除应返还甲方已支付的款项外，还应承担本合同总金额20%的违约金，违约金不足以弥补损失的，乙方应予补足；</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交货期每逾期一天，乙方应向甲方支付合同总价款的5‰违约金。逾期超过15日的，甲方有单方面解除本合同，乙方除退还甲方已支付全部费用外还应按照合同总价的20%向甲方支付违约金。违约金不足以弥补损失的，乙方应予以补足。</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甲方未按照合同约定支付合同价款或退还履约保证金的，每逾期一日，按照相应金额的万分之一承担违约责任</w:t>
      </w:r>
    </w:p>
    <w:p>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十一、验收</w:t>
      </w:r>
    </w:p>
    <w:p>
      <w:pPr>
        <w:pStyle w:val="2"/>
        <w:pageBreakBefore w:val="0"/>
        <w:wordWrap/>
        <w:topLinePunct w:val="0"/>
        <w:bidi w:val="0"/>
        <w:spacing w:line="360" w:lineRule="auto"/>
        <w:ind w:firstLine="352" w:firstLineChars="147"/>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验收方式及标准：</w:t>
      </w:r>
    </w:p>
    <w:p>
      <w:pPr>
        <w:pStyle w:val="2"/>
        <w:pageBreakBefore w:val="0"/>
        <w:wordWrap/>
        <w:topLinePunct w:val="0"/>
        <w:bidi w:val="0"/>
        <w:spacing w:line="360" w:lineRule="auto"/>
        <w:ind w:firstLine="352" w:firstLineChars="147"/>
        <w:rPr>
          <w:rFonts w:hint="eastAsia" w:ascii="宋体" w:hAnsi="宋体" w:eastAsia="宋体" w:cs="宋体"/>
          <w:sz w:val="24"/>
          <w:szCs w:val="24"/>
          <w:highlight w:val="none"/>
        </w:rPr>
      </w:pPr>
      <w:r>
        <w:rPr>
          <w:rFonts w:hint="eastAsia" w:ascii="宋体" w:hAnsi="宋体" w:eastAsia="宋体" w:cs="宋体"/>
          <w:sz w:val="24"/>
          <w:szCs w:val="24"/>
          <w:highlight w:val="none"/>
        </w:rPr>
        <w:t>项目验收分初验和终验:</w:t>
      </w:r>
    </w:p>
    <w:p>
      <w:pPr>
        <w:pStyle w:val="2"/>
        <w:pageBreakBefore w:val="0"/>
        <w:wordWrap/>
        <w:topLinePunct w:val="0"/>
        <w:bidi w:val="0"/>
        <w:spacing w:line="360" w:lineRule="auto"/>
        <w:ind w:firstLine="352" w:firstLineChars="147"/>
        <w:rPr>
          <w:rFonts w:hint="eastAsia" w:ascii="宋体" w:hAnsi="宋体" w:eastAsia="宋体" w:cs="宋体"/>
          <w:sz w:val="24"/>
          <w:szCs w:val="24"/>
          <w:highlight w:val="none"/>
        </w:rPr>
      </w:pPr>
      <w:r>
        <w:rPr>
          <w:rFonts w:hint="eastAsia" w:ascii="宋体" w:hAnsi="宋体" w:eastAsia="宋体" w:cs="宋体"/>
          <w:sz w:val="24"/>
          <w:szCs w:val="24"/>
          <w:highlight w:val="none"/>
        </w:rPr>
        <w:t>（1）初验：货物到达交货地点后，由使用单位根据合同对货物的名称、品牌、规格、型号、产地、数量进行检查。</w:t>
      </w:r>
    </w:p>
    <w:p>
      <w:pPr>
        <w:pStyle w:val="2"/>
        <w:pageBreakBefore w:val="0"/>
        <w:wordWrap/>
        <w:topLinePunct w:val="0"/>
        <w:bidi w:val="0"/>
        <w:spacing w:line="360" w:lineRule="auto"/>
        <w:ind w:firstLine="352" w:firstLineChars="147"/>
        <w:rPr>
          <w:rFonts w:hint="eastAsia" w:ascii="宋体" w:hAnsi="宋体" w:eastAsia="宋体" w:cs="宋体"/>
          <w:sz w:val="24"/>
          <w:szCs w:val="24"/>
          <w:highlight w:val="none"/>
        </w:rPr>
      </w:pPr>
      <w:r>
        <w:rPr>
          <w:rFonts w:hint="eastAsia" w:ascii="宋体" w:hAnsi="宋体" w:eastAsia="宋体" w:cs="宋体"/>
          <w:sz w:val="24"/>
          <w:szCs w:val="24"/>
          <w:highlight w:val="none"/>
        </w:rPr>
        <w:t>（2）终验：所有货物安装完毕，正常使用10个日历日后，由验收小组进行验收，合格后签发《验收合格单》。</w:t>
      </w:r>
    </w:p>
    <w:p>
      <w:pPr>
        <w:pStyle w:val="2"/>
        <w:pageBreakBefore w:val="0"/>
        <w:wordWrap/>
        <w:topLinePunct w:val="0"/>
        <w:bidi w:val="0"/>
        <w:spacing w:line="360" w:lineRule="auto"/>
        <w:ind w:firstLine="352" w:firstLineChars="147"/>
        <w:rPr>
          <w:rFonts w:hint="eastAsia" w:ascii="宋体" w:hAnsi="宋体" w:eastAsia="宋体" w:cs="宋体"/>
          <w:sz w:val="24"/>
          <w:szCs w:val="24"/>
          <w:highlight w:val="none"/>
        </w:rPr>
      </w:pPr>
      <w:r>
        <w:rPr>
          <w:rFonts w:hint="eastAsia" w:ascii="宋体" w:hAnsi="宋体" w:eastAsia="宋体" w:cs="宋体"/>
          <w:sz w:val="24"/>
          <w:szCs w:val="24"/>
          <w:highlight w:val="none"/>
        </w:rPr>
        <w:t>（3）验收依据</w:t>
      </w:r>
    </w:p>
    <w:p>
      <w:pPr>
        <w:pStyle w:val="2"/>
        <w:pageBreakBefore w:val="0"/>
        <w:wordWrap/>
        <w:topLinePunct w:val="0"/>
        <w:bidi w:val="0"/>
        <w:spacing w:line="360" w:lineRule="auto"/>
        <w:ind w:firstLine="352" w:firstLineChars="147"/>
        <w:rPr>
          <w:rFonts w:hint="eastAsia" w:ascii="宋体" w:hAnsi="宋体" w:eastAsia="宋体" w:cs="宋体"/>
          <w:sz w:val="24"/>
          <w:szCs w:val="24"/>
          <w:highlight w:val="none"/>
        </w:rPr>
      </w:pPr>
      <w:r>
        <w:rPr>
          <w:rFonts w:hint="eastAsia" w:ascii="宋体" w:hAnsi="宋体" w:eastAsia="宋体" w:cs="宋体"/>
          <w:sz w:val="24"/>
          <w:szCs w:val="24"/>
          <w:highlight w:val="none"/>
        </w:rPr>
        <w:t>①　合同文本及合同补充文件（条款）。 </w:t>
      </w:r>
    </w:p>
    <w:p>
      <w:pPr>
        <w:pStyle w:val="2"/>
        <w:pageBreakBefore w:val="0"/>
        <w:wordWrap/>
        <w:topLinePunct w:val="0"/>
        <w:bidi w:val="0"/>
        <w:spacing w:line="360" w:lineRule="auto"/>
        <w:ind w:firstLine="352" w:firstLineChars="147"/>
        <w:rPr>
          <w:rFonts w:hint="eastAsia" w:ascii="宋体" w:hAnsi="宋体" w:eastAsia="宋体" w:cs="宋体"/>
          <w:sz w:val="24"/>
          <w:szCs w:val="24"/>
          <w:highlight w:val="none"/>
        </w:rPr>
      </w:pPr>
      <w:r>
        <w:rPr>
          <w:rFonts w:hint="eastAsia" w:ascii="宋体" w:hAnsi="宋体" w:eastAsia="宋体" w:cs="宋体"/>
          <w:sz w:val="24"/>
          <w:szCs w:val="24"/>
          <w:highlight w:val="none"/>
        </w:rPr>
        <w:t>②　产品的合法来源渠道证明文件。</w:t>
      </w:r>
    </w:p>
    <w:p>
      <w:pPr>
        <w:pStyle w:val="2"/>
        <w:pageBreakBefore w:val="0"/>
        <w:wordWrap/>
        <w:topLinePunct w:val="0"/>
        <w:bidi w:val="0"/>
        <w:spacing w:line="360" w:lineRule="auto"/>
        <w:ind w:firstLine="352" w:firstLineChars="147"/>
        <w:rPr>
          <w:rFonts w:hint="eastAsia" w:ascii="宋体" w:hAnsi="宋体" w:eastAsia="宋体" w:cs="宋体"/>
          <w:sz w:val="24"/>
          <w:szCs w:val="24"/>
          <w:highlight w:val="none"/>
        </w:rPr>
      </w:pPr>
      <w:r>
        <w:rPr>
          <w:rFonts w:hint="eastAsia" w:ascii="宋体" w:hAnsi="宋体" w:eastAsia="宋体" w:cs="宋体"/>
          <w:sz w:val="24"/>
          <w:szCs w:val="24"/>
          <w:highlight w:val="none"/>
        </w:rPr>
        <w:t>③　公开招标文件。</w:t>
      </w:r>
    </w:p>
    <w:p>
      <w:pPr>
        <w:pStyle w:val="2"/>
        <w:pageBreakBefore w:val="0"/>
        <w:wordWrap/>
        <w:topLinePunct w:val="0"/>
        <w:bidi w:val="0"/>
        <w:spacing w:line="360" w:lineRule="auto"/>
        <w:ind w:firstLine="352" w:firstLineChars="147"/>
        <w:rPr>
          <w:rFonts w:hint="eastAsia" w:ascii="宋体" w:hAnsi="宋体" w:eastAsia="宋体" w:cs="宋体"/>
          <w:sz w:val="24"/>
          <w:szCs w:val="24"/>
          <w:highlight w:val="none"/>
        </w:rPr>
      </w:pPr>
      <w:r>
        <w:rPr>
          <w:rFonts w:hint="eastAsia" w:ascii="宋体" w:hAnsi="宋体" w:eastAsia="宋体" w:cs="宋体"/>
          <w:sz w:val="24"/>
          <w:szCs w:val="24"/>
          <w:highlight w:val="none"/>
        </w:rPr>
        <w:t>④　中标供应商的投标文件。</w:t>
      </w:r>
    </w:p>
    <w:p>
      <w:pPr>
        <w:pStyle w:val="2"/>
        <w:pageBreakBefore w:val="0"/>
        <w:wordWrap/>
        <w:topLinePunct w:val="0"/>
        <w:bidi w:val="0"/>
        <w:spacing w:line="360" w:lineRule="auto"/>
        <w:ind w:firstLine="352" w:firstLineChars="147"/>
        <w:rPr>
          <w:rFonts w:hint="eastAsia" w:ascii="宋体" w:hAnsi="宋体" w:eastAsia="宋体" w:cs="宋体"/>
          <w:sz w:val="24"/>
          <w:szCs w:val="24"/>
          <w:highlight w:val="none"/>
        </w:rPr>
      </w:pPr>
      <w:r>
        <w:rPr>
          <w:rFonts w:hint="eastAsia" w:ascii="宋体" w:hAnsi="宋体" w:eastAsia="宋体" w:cs="宋体"/>
          <w:sz w:val="24"/>
          <w:szCs w:val="24"/>
          <w:highlight w:val="none"/>
        </w:rPr>
        <w:t>⑤　合同货物清单。</w:t>
      </w:r>
    </w:p>
    <w:p>
      <w:pPr>
        <w:pStyle w:val="2"/>
        <w:pageBreakBefore w:val="0"/>
        <w:wordWrap/>
        <w:topLinePunct w:val="0"/>
        <w:bidi w:val="0"/>
        <w:spacing w:line="360" w:lineRule="auto"/>
        <w:ind w:firstLine="352" w:firstLineChars="147"/>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sz w:val="24"/>
          <w:szCs w:val="24"/>
          <w:highlight w:val="none"/>
        </w:rPr>
        <w:t>⑥　生产厂家的企业资质、货物的执行标准</w:t>
      </w:r>
      <w:r>
        <w:rPr>
          <w:rFonts w:hint="eastAsia" w:ascii="宋体" w:hAnsi="宋体" w:eastAsia="宋体" w:cs="宋体"/>
          <w:color w:val="000000" w:themeColor="text1"/>
          <w:sz w:val="24"/>
          <w:highlight w:val="none"/>
          <w:lang w:eastAsia="zh-CN"/>
          <w14:textFill>
            <w14:solidFill>
              <w14:schemeClr w14:val="tx1"/>
            </w14:solidFill>
          </w14:textFill>
        </w:rPr>
        <w:t>。</w:t>
      </w:r>
    </w:p>
    <w:p>
      <w:pPr>
        <w:pStyle w:val="2"/>
        <w:pageBreakBefore w:val="0"/>
        <w:wordWrap/>
        <w:topLinePunct w:val="0"/>
        <w:bidi w:val="0"/>
        <w:spacing w:line="360" w:lineRule="auto"/>
        <w:ind w:firstLine="354" w:firstLineChars="147"/>
        <w:rPr>
          <w:rFonts w:hint="eastAsia" w:ascii="宋体" w:hAnsi="宋体" w:eastAsia="宋体" w:cs="宋体"/>
          <w:b/>
          <w:color w:val="000000" w:themeColor="text1"/>
          <w:sz w:val="24"/>
          <w:highlight w:val="none"/>
          <w:lang w:val="en-US" w:eastAsia="zh-CN"/>
          <w14:textFill>
            <w14:solidFill>
              <w14:schemeClr w14:val="tx1"/>
            </w14:solidFill>
          </w14:textFill>
        </w:rPr>
      </w:pPr>
      <w:r>
        <w:rPr>
          <w:rFonts w:hint="eastAsia" w:ascii="宋体" w:hAnsi="宋体" w:eastAsia="宋体" w:cs="宋体"/>
          <w:b/>
          <w:color w:val="000000" w:themeColor="text1"/>
          <w:sz w:val="24"/>
          <w:highlight w:val="none"/>
          <w:lang w:val="en-US" w:eastAsia="zh-CN"/>
          <w14:textFill>
            <w14:solidFill>
              <w14:schemeClr w14:val="tx1"/>
            </w14:solidFill>
          </w14:textFill>
        </w:rPr>
        <w:t>十</w:t>
      </w:r>
      <w:r>
        <w:rPr>
          <w:rFonts w:hint="eastAsia" w:ascii="宋体" w:hAnsi="宋体" w:cs="宋体"/>
          <w:b/>
          <w:color w:val="000000" w:themeColor="text1"/>
          <w:sz w:val="24"/>
          <w:highlight w:val="none"/>
          <w:lang w:val="en-US" w:eastAsia="zh-CN"/>
          <w14:textFill>
            <w14:solidFill>
              <w14:schemeClr w14:val="tx1"/>
            </w14:solidFill>
          </w14:textFill>
        </w:rPr>
        <w:t>二</w:t>
      </w:r>
      <w:r>
        <w:rPr>
          <w:rFonts w:hint="eastAsia" w:ascii="宋体" w:hAnsi="宋体" w:eastAsia="宋体" w:cs="宋体"/>
          <w:b/>
          <w:color w:val="000000" w:themeColor="text1"/>
          <w:sz w:val="24"/>
          <w:highlight w:val="none"/>
          <w:lang w:val="en-US" w:eastAsia="zh-CN"/>
          <w14:textFill>
            <w14:solidFill>
              <w14:schemeClr w14:val="tx1"/>
            </w14:solidFill>
          </w14:textFill>
        </w:rPr>
        <w:t xml:space="preserve">、知识产权及专利权 </w:t>
      </w:r>
    </w:p>
    <w:p>
      <w:pPr>
        <w:pageBreakBefore w:val="0"/>
        <w:tabs>
          <w:tab w:val="left" w:pos="480"/>
        </w:tabs>
        <w:wordWrap/>
        <w:topLinePunct w:val="0"/>
        <w:bidi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本项目采购形成的技术成果归</w:t>
      </w:r>
      <w:r>
        <w:rPr>
          <w:rFonts w:hint="eastAsia" w:ascii="宋体" w:hAnsi="宋体" w:eastAsia="宋体" w:cs="宋体"/>
          <w:color w:val="000000" w:themeColor="text1"/>
          <w:sz w:val="24"/>
          <w:highlight w:val="none"/>
          <w:lang w:val="en-US" w:eastAsia="zh-CN"/>
          <w14:textFill>
            <w14:solidFill>
              <w14:schemeClr w14:val="tx1"/>
            </w14:solidFill>
          </w14:textFill>
        </w:rPr>
        <w:t>采购</w:t>
      </w:r>
      <w:r>
        <w:rPr>
          <w:rFonts w:hint="eastAsia" w:ascii="宋体" w:hAnsi="宋体" w:eastAsia="宋体" w:cs="宋体"/>
          <w:color w:val="000000" w:themeColor="text1"/>
          <w:sz w:val="24"/>
          <w:highlight w:val="none"/>
          <w14:textFill>
            <w14:solidFill>
              <w14:schemeClr w14:val="tx1"/>
            </w14:solidFill>
          </w14:textFill>
        </w:rPr>
        <w:t>人所有</w:t>
      </w:r>
      <w:r>
        <w:rPr>
          <w:rFonts w:hint="eastAsia" w:ascii="宋体" w:hAnsi="宋体" w:cs="宋体"/>
          <w:color w:val="000000" w:themeColor="text1"/>
          <w:sz w:val="24"/>
          <w:highlight w:val="none"/>
          <w:lang w:eastAsia="zh-CN"/>
          <w14:textFill>
            <w14:solidFill>
              <w14:schemeClr w14:val="tx1"/>
            </w14:solidFill>
          </w14:textFill>
        </w:rPr>
        <w:t>。</w:t>
      </w:r>
      <w:r>
        <w:rPr>
          <w:rFonts w:hint="eastAsia" w:ascii="宋体" w:hAnsi="宋体" w:cs="宋体"/>
          <w:color w:val="000000" w:themeColor="text1"/>
          <w:sz w:val="24"/>
          <w:highlight w:val="none"/>
          <w:lang w:val="en-US" w:eastAsia="zh-CN"/>
          <w14:textFill>
            <w14:solidFill>
              <w14:schemeClr w14:val="tx1"/>
            </w14:solidFill>
          </w14:textFill>
        </w:rPr>
        <w:t>乙方</w:t>
      </w:r>
      <w:r>
        <w:rPr>
          <w:rFonts w:hint="eastAsia" w:ascii="宋体" w:hAnsi="宋体" w:eastAsia="宋体" w:cs="宋体"/>
          <w:color w:val="000000" w:themeColor="text1"/>
          <w:sz w:val="24"/>
          <w:highlight w:val="none"/>
          <w14:textFill>
            <w14:solidFill>
              <w14:schemeClr w14:val="tx1"/>
            </w14:solidFill>
          </w14:textFill>
        </w:rPr>
        <w:t>应当保证在本项目使用的任何产品和服务（包括部分使用）时，不会产生因第三方提出侵犯其专利权、商标权或其它知识产权而引起的法律和经济纠纷，如因专利权、商标权或其它知识产权而引起法律和经济纠纷，由</w:t>
      </w:r>
      <w:r>
        <w:rPr>
          <w:rFonts w:hint="eastAsia" w:ascii="宋体" w:hAnsi="宋体" w:cs="宋体"/>
          <w:color w:val="000000" w:themeColor="text1"/>
          <w:sz w:val="24"/>
          <w:highlight w:val="none"/>
          <w:lang w:val="en-US" w:eastAsia="zh-CN"/>
          <w14:textFill>
            <w14:solidFill>
              <w14:schemeClr w14:val="tx1"/>
            </w14:solidFill>
          </w14:textFill>
        </w:rPr>
        <w:t>乙方</w:t>
      </w:r>
      <w:r>
        <w:rPr>
          <w:rFonts w:hint="eastAsia" w:ascii="宋体" w:hAnsi="宋体" w:eastAsia="宋体" w:cs="宋体"/>
          <w:color w:val="000000" w:themeColor="text1"/>
          <w:sz w:val="24"/>
          <w:highlight w:val="none"/>
          <w14:textFill>
            <w14:solidFill>
              <w14:schemeClr w14:val="tx1"/>
            </w14:solidFill>
          </w14:textFill>
        </w:rPr>
        <w:t>承担所有相关责任。</w:t>
      </w:r>
    </w:p>
    <w:p>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十</w:t>
      </w:r>
      <w:r>
        <w:rPr>
          <w:rFonts w:hint="eastAsia" w:ascii="宋体" w:hAnsi="宋体" w:cs="宋体"/>
          <w:b/>
          <w:bCs/>
          <w:sz w:val="24"/>
          <w:szCs w:val="24"/>
          <w:highlight w:val="none"/>
          <w:lang w:val="en-US" w:eastAsia="zh-CN"/>
        </w:rPr>
        <w:t>三</w:t>
      </w:r>
      <w:r>
        <w:rPr>
          <w:rFonts w:hint="eastAsia" w:ascii="宋体" w:hAnsi="宋体" w:eastAsia="宋体" w:cs="宋体"/>
          <w:b/>
          <w:bCs/>
          <w:sz w:val="24"/>
          <w:szCs w:val="24"/>
          <w:highlight w:val="none"/>
          <w:lang w:val="en-US" w:eastAsia="zh-CN"/>
        </w:rPr>
        <w:t>、保密责任</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双方均应遵守《中华人民共和国保守国家秘密法》和其它相关规定，妥善保管对方提供的资料，保守对方的各项秘密，保护对方的知识产权；未经对方许可，不得利用知悉的对方资料和成果为自己或第三方谋取利益。</w:t>
      </w:r>
    </w:p>
    <w:p>
      <w:pPr>
        <w:pageBreakBefore w:val="0"/>
        <w:widowControl w:val="0"/>
        <w:numPr>
          <w:ilvl w:val="0"/>
          <w:numId w:val="0"/>
        </w:numPr>
        <w:wordWrap/>
        <w:overflowPunct/>
        <w:topLinePunct w:val="0"/>
        <w:autoSpaceDE/>
        <w:autoSpaceDN/>
        <w:bidi w:val="0"/>
        <w:adjustRightInd/>
        <w:snapToGrid/>
        <w:spacing w:line="360" w:lineRule="auto"/>
        <w:ind w:firstLine="482" w:firstLineChars="200"/>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十</w:t>
      </w:r>
      <w:r>
        <w:rPr>
          <w:rFonts w:hint="eastAsia" w:ascii="宋体" w:hAnsi="宋体" w:cs="宋体"/>
          <w:b/>
          <w:bCs/>
          <w:sz w:val="24"/>
          <w:szCs w:val="24"/>
          <w:highlight w:val="none"/>
          <w:lang w:val="en-US" w:eastAsia="zh-CN"/>
        </w:rPr>
        <w:t>四</w:t>
      </w:r>
      <w:r>
        <w:rPr>
          <w:rFonts w:hint="eastAsia" w:ascii="宋体" w:hAnsi="宋体" w:eastAsia="宋体" w:cs="宋体"/>
          <w:b/>
          <w:bCs/>
          <w:sz w:val="24"/>
          <w:szCs w:val="24"/>
          <w:highlight w:val="none"/>
          <w:lang w:val="en-US" w:eastAsia="zh-CN"/>
        </w:rPr>
        <w:t>、通知与送达</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1、甲乙双方应当在3天内将与合同有关的通知、批准、证明、证书、指示、指令、要求、请求、同意、意见、确定和决定等书面函件送达对方当事人。</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2、甲乙双方的送达接收人和送达地点以合同中明确的联系人，联系地址为准。双方确保合同中的联系方式真实有效。任何一方合同当事人指定的接收人或送达地点发生变动的，应提前3天以书面形式通知对方。</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3、甲乙双方应当及时签收另一方送达至送达地点和指定接收人的来往信函。拒不签收的，由此增加的费用和（或）延误的交货期由拒绝接收一方承担。</w:t>
      </w:r>
    </w:p>
    <w:p>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w:t>
      </w:r>
      <w:r>
        <w:rPr>
          <w:rFonts w:hint="eastAsia" w:ascii="宋体" w:hAnsi="宋体" w:cs="宋体"/>
          <w:b/>
          <w:bCs/>
          <w:sz w:val="24"/>
          <w:szCs w:val="24"/>
          <w:highlight w:val="none"/>
          <w:lang w:val="en-US" w:eastAsia="zh-CN"/>
        </w:rPr>
        <w:t>五</w:t>
      </w:r>
      <w:r>
        <w:rPr>
          <w:rFonts w:hint="eastAsia" w:ascii="宋体" w:hAnsi="宋体" w:eastAsia="宋体" w:cs="宋体"/>
          <w:b/>
          <w:bCs/>
          <w:sz w:val="24"/>
          <w:szCs w:val="24"/>
          <w:highlight w:val="none"/>
        </w:rPr>
        <w:t>、合同争议解决的方式</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本合同在履行过程中发生的争议，由甲、乙方当事人协商解决；也可由当地工商行政管理部门调解；协商或调解不成的按以下第2种方式解决；</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1、提交西安仲裁委员会仲裁；</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2、依法向甲方所在地人民法院起诉。</w:t>
      </w:r>
    </w:p>
    <w:p>
      <w:pPr>
        <w:pageBreakBefore w:val="0"/>
        <w:widowControl w:val="0"/>
        <w:wordWrap/>
        <w:overflowPunct/>
        <w:topLinePunct w:val="0"/>
        <w:autoSpaceDE/>
        <w:autoSpaceDN/>
        <w:bidi w:val="0"/>
        <w:adjustRightInd/>
        <w:snapToGrid/>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十</w:t>
      </w:r>
      <w:r>
        <w:rPr>
          <w:rFonts w:hint="eastAsia" w:ascii="宋体" w:hAnsi="宋体" w:cs="宋体"/>
          <w:b/>
          <w:sz w:val="24"/>
          <w:szCs w:val="24"/>
          <w:highlight w:val="none"/>
          <w:lang w:val="en-US" w:eastAsia="zh-CN"/>
        </w:rPr>
        <w:t>六</w:t>
      </w:r>
      <w:r>
        <w:rPr>
          <w:rFonts w:hint="eastAsia" w:ascii="宋体" w:hAnsi="宋体" w:eastAsia="宋体" w:cs="宋体"/>
          <w:b/>
          <w:sz w:val="24"/>
          <w:szCs w:val="24"/>
          <w:highlight w:val="none"/>
        </w:rPr>
        <w:t>、其他事项</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1、招标文件、投标文件、澄清表（函）、合同附件均成为合同不可分割的部分。</w:t>
      </w:r>
    </w:p>
    <w:p>
      <w:pPr>
        <w:pageBreakBefore w:val="0"/>
        <w:widowControl w:val="0"/>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2、合同未尽事宜，由甲、乙双方协商，另行签订补充合同，为本合同有效组成部分。</w:t>
      </w:r>
    </w:p>
    <w:p>
      <w:pPr>
        <w:pageBreakBefore w:val="0"/>
        <w:widowControl w:val="0"/>
        <w:wordWrap/>
        <w:overflowPunct/>
        <w:topLinePunct w:val="0"/>
        <w:autoSpaceDE/>
        <w:autoSpaceDN/>
        <w:bidi w:val="0"/>
        <w:adjustRightInd/>
        <w:snapToGrid/>
        <w:spacing w:line="360" w:lineRule="auto"/>
        <w:ind w:firstLine="360" w:firstLineChars="150"/>
        <w:rPr>
          <w:rFonts w:hint="eastAsia" w:ascii="宋体" w:hAnsi="宋体" w:eastAsia="宋体" w:cs="宋体"/>
          <w:sz w:val="24"/>
          <w:szCs w:val="24"/>
          <w:highlight w:val="none"/>
        </w:rPr>
      </w:pPr>
      <w:r>
        <w:rPr>
          <w:rFonts w:hint="eastAsia" w:ascii="宋体" w:hAnsi="宋体" w:eastAsia="宋体" w:cs="宋体"/>
          <w:sz w:val="24"/>
          <w:szCs w:val="24"/>
          <w:highlight w:val="none"/>
        </w:rPr>
        <w:t>本合同一式肆份，甲方、乙方各执贰份。各方签字盖章后生效，合同执行完毕自动终止。（合同的服务承诺则长期有效）。</w:t>
      </w:r>
    </w:p>
    <w:p>
      <w:pPr>
        <w:pageBreakBefore w:val="0"/>
        <w:wordWrap/>
        <w:topLinePunct w:val="0"/>
        <w:bidi w:val="0"/>
        <w:spacing w:line="360" w:lineRule="auto"/>
        <w:rPr>
          <w:rFonts w:hint="eastAsia" w:ascii="宋体" w:hAnsi="宋体" w:eastAsia="宋体" w:cs="宋体"/>
          <w:szCs w:val="24"/>
          <w:highlight w:val="none"/>
        </w:rPr>
      </w:pPr>
    </w:p>
    <w:p>
      <w:pPr>
        <w:pageBreakBefore w:val="0"/>
        <w:wordWrap/>
        <w:topLinePunct w:val="0"/>
        <w:bidi w:val="0"/>
        <w:spacing w:line="360" w:lineRule="auto"/>
        <w:ind w:left="6528" w:leftChars="20" w:hanging="6480" w:hangingChars="27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甲      方：                         乙      方：                     </w:t>
      </w:r>
    </w:p>
    <w:p>
      <w:pPr>
        <w:pageBreakBefore w:val="0"/>
        <w:wordWrap/>
        <w:topLinePunct w:val="0"/>
        <w:bidi w:val="0"/>
        <w:spacing w:line="360" w:lineRule="auto"/>
        <w:ind w:left="5950" w:leftChars="29" w:hanging="5880" w:hangingChars="245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地      址：                      </w:t>
      </w:r>
    </w:p>
    <w:p>
      <w:pPr>
        <w:pageBreakBefore w:val="0"/>
        <w:wordWrap/>
        <w:topLinePunct w:val="0"/>
        <w:bidi w:val="0"/>
        <w:spacing w:line="360" w:lineRule="auto"/>
        <w:ind w:firstLine="1440" w:firstLineChars="600"/>
        <w:rPr>
          <w:rFonts w:hint="eastAsia" w:ascii="宋体" w:hAnsi="宋体" w:eastAsia="宋体" w:cs="宋体"/>
          <w:sz w:val="24"/>
          <w:szCs w:val="24"/>
          <w:highlight w:val="none"/>
        </w:rPr>
      </w:pPr>
    </w:p>
    <w:p>
      <w:pPr>
        <w:pageBreakBefore w:val="0"/>
        <w:wordWrap/>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                           法定代表人：</w:t>
      </w:r>
    </w:p>
    <w:p>
      <w:pPr>
        <w:pageBreakBefore w:val="0"/>
        <w:wordWrap/>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                           委托代理人：</w:t>
      </w:r>
    </w:p>
    <w:p>
      <w:pPr>
        <w:pageBreakBefore w:val="0"/>
        <w:wordWrap/>
        <w:topLinePunct w:val="0"/>
        <w:bidi w:val="0"/>
        <w:spacing w:line="360" w:lineRule="auto"/>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rPr>
        <w:t>联 系 电 话</w:t>
      </w:r>
      <w:r>
        <w:rPr>
          <w:rFonts w:hint="eastAsia" w:ascii="宋体" w:hAnsi="宋体" w:eastAsia="宋体" w:cs="宋体"/>
          <w:sz w:val="24"/>
          <w:szCs w:val="24"/>
          <w:highlight w:val="none"/>
        </w:rPr>
        <w:t xml:space="preserve">：                           </w:t>
      </w:r>
      <w:r>
        <w:rPr>
          <w:rFonts w:hint="eastAsia" w:ascii="宋体" w:hAnsi="宋体" w:eastAsia="宋体" w:cs="宋体"/>
          <w:spacing w:val="-10"/>
          <w:sz w:val="24"/>
          <w:szCs w:val="24"/>
          <w:highlight w:val="none"/>
        </w:rPr>
        <w:t>联 系 电 话</w:t>
      </w:r>
      <w:r>
        <w:rPr>
          <w:rFonts w:hint="eastAsia" w:ascii="宋体" w:hAnsi="宋体" w:eastAsia="宋体" w:cs="宋体"/>
          <w:sz w:val="24"/>
          <w:szCs w:val="24"/>
          <w:highlight w:val="none"/>
        </w:rPr>
        <w:t xml:space="preserve">：                    </w:t>
      </w:r>
    </w:p>
    <w:p>
      <w:pPr>
        <w:pageBreakBefore w:val="0"/>
        <w:wordWrap/>
        <w:topLinePunct w:val="0"/>
        <w:bidi w:val="0"/>
        <w:spacing w:line="360" w:lineRule="auto"/>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rPr>
        <w:t>签 订 日 期：                                 签 订 日 期：</w:t>
      </w:r>
    </w:p>
    <w:p>
      <w:pPr>
        <w:pageBreakBefore w:val="0"/>
        <w:wordWrap/>
        <w:topLinePunct w:val="0"/>
        <w:bidi w:val="0"/>
        <w:spacing w:line="360" w:lineRule="auto"/>
        <w:rPr>
          <w:rFonts w:hint="eastAsia" w:ascii="宋体" w:hAnsi="宋体" w:eastAsia="宋体" w:cs="宋体"/>
          <w:sz w:val="24"/>
          <w:szCs w:val="24"/>
          <w:highlight w:val="none"/>
        </w:rPr>
      </w:pPr>
    </w:p>
    <w:bookmarkEnd w:id="0"/>
    <w:bookmarkEnd w:id="1"/>
    <w:bookmarkEnd w:id="2"/>
    <w:bookmarkEnd w:id="3"/>
    <w:bookmarkEnd w:id="4"/>
    <w:bookmarkEnd w:id="5"/>
    <w:bookmarkEnd w:id="6"/>
    <w:bookmarkEnd w:id="7"/>
    <w:bookmarkEnd w:id="8"/>
    <w:bookmarkEnd w:id="9"/>
    <w:bookmarkEnd w:id="10"/>
    <w:bookmarkEnd w:id="11"/>
    <w:p>
      <w:pPr>
        <w:pageBreakBefore w:val="0"/>
        <w:wordWrap/>
        <w:topLinePunct w:val="0"/>
        <w:bidi w:val="0"/>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59A1E6"/>
    <w:multiLevelType w:val="singleLevel"/>
    <w:tmpl w:val="8059A1E6"/>
    <w:lvl w:ilvl="0" w:tentative="0">
      <w:start w:val="1"/>
      <w:numFmt w:val="decimal"/>
      <w:suff w:val="nothing"/>
      <w:lvlText w:val="%1、"/>
      <w:lvlJc w:val="left"/>
    </w:lvl>
  </w:abstractNum>
  <w:abstractNum w:abstractNumId="1">
    <w:nsid w:val="5444864E"/>
    <w:multiLevelType w:val="singleLevel"/>
    <w:tmpl w:val="5444864E"/>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xNTZkYWQzNDU3Y2MzZmMwZWE3MDU0NDdjNWNmOGYifQ=="/>
  </w:docVars>
  <w:rsids>
    <w:rsidRoot w:val="20FF4A4A"/>
    <w:rsid w:val="20FF4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1"/>
    <w:pPr>
      <w:keepNext/>
      <w:keepLines/>
      <w:spacing w:before="340" w:after="330" w:line="560" w:lineRule="exact"/>
      <w:jc w:val="center"/>
      <w:outlineLvl w:val="0"/>
    </w:pPr>
    <w:rPr>
      <w:b/>
      <w:bCs/>
      <w:kern w:val="44"/>
      <w:sz w:val="36"/>
      <w:szCs w:val="44"/>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szCs w:val="24"/>
    </w:rPr>
  </w:style>
  <w:style w:type="paragraph" w:styleId="4">
    <w:name w:val="Body Text Indent"/>
    <w:basedOn w:val="1"/>
    <w:qFormat/>
    <w:uiPriority w:val="0"/>
    <w:pPr>
      <w:spacing w:after="120"/>
      <w:ind w:left="420" w:leftChars="200"/>
    </w:pPr>
  </w:style>
  <w:style w:type="paragraph" w:styleId="5">
    <w:name w:val="HTML Preformatted"/>
    <w:basedOn w:val="1"/>
    <w:qFormat/>
    <w:uiPriority w:val="0"/>
    <w:pPr>
      <w:jc w:val="left"/>
    </w:pPr>
    <w:rPr>
      <w:rFonts w:ascii="Arial" w:hAnsi="Arial" w:cs="Arial"/>
      <w:kern w:val="0"/>
      <w:sz w:val="24"/>
    </w:rPr>
  </w:style>
  <w:style w:type="paragraph" w:styleId="6">
    <w:name w:val="Body Text First Indent 2"/>
    <w:basedOn w:val="4"/>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2023-07-20T10:45:00Z</dcterms:created>
  <dc:creator>吃猫的鱼</dc:creator>
  <cp:lastModifiedBy>吃猫的鱼</cp:lastModifiedBy>
  <dcterms:modified xsi:type="dcterms:W3CDTF">2023-07-20T10:45:51Z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BF2184359E8A4B1D8D99FDAB5C5D0770_11</vt:lpwstr>
  </property>
</Properties>
</file>