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6" w:leftChars="-3"/>
        <w:jc w:val="center"/>
        <w:rPr>
          <w:rFonts w:hint="eastAsia" w:ascii="仿宋" w:hAnsi="仿宋" w:eastAsia="仿宋" w:cs="仿宋"/>
          <w:b/>
          <w:sz w:val="48"/>
          <w:szCs w:val="48"/>
        </w:rPr>
      </w:pPr>
    </w:p>
    <w:p>
      <w:pPr>
        <w:ind w:left="-6" w:leftChars="-3"/>
        <w:jc w:val="center"/>
        <w:rPr>
          <w:rFonts w:hint="eastAsia" w:ascii="仿宋" w:hAnsi="仿宋" w:eastAsia="仿宋" w:cs="仿宋"/>
          <w:b/>
          <w:sz w:val="48"/>
          <w:szCs w:val="48"/>
        </w:rPr>
      </w:pPr>
    </w:p>
    <w:p>
      <w:pPr>
        <w:ind w:left="-6" w:leftChars="-3"/>
        <w:jc w:val="center"/>
        <w:rPr>
          <w:rFonts w:hint="eastAsia" w:ascii="仿宋" w:hAnsi="仿宋" w:eastAsia="仿宋" w:cs="仿宋"/>
          <w:b/>
          <w:sz w:val="48"/>
          <w:szCs w:val="48"/>
        </w:rPr>
      </w:pPr>
    </w:p>
    <w:p>
      <w:pPr>
        <w:ind w:left="-6" w:leftChars="-3"/>
        <w:jc w:val="center"/>
        <w:rPr>
          <w:rFonts w:hint="eastAsia" w:ascii="仿宋" w:hAnsi="仿宋" w:eastAsia="仿宋" w:cs="仿宋"/>
          <w:b/>
          <w:sz w:val="48"/>
          <w:szCs w:val="48"/>
        </w:rPr>
      </w:pPr>
      <w:r>
        <w:rPr>
          <w:rFonts w:hint="eastAsia" w:ascii="仿宋" w:hAnsi="仿宋" w:eastAsia="仿宋" w:cs="仿宋"/>
          <w:b/>
          <w:sz w:val="48"/>
          <w:szCs w:val="48"/>
        </w:rPr>
        <w:t>陕西中医药大学附属医院</w:t>
      </w:r>
    </w:p>
    <w:p>
      <w:pPr>
        <w:rPr>
          <w:rFonts w:hint="eastAsia" w:ascii="仿宋" w:hAnsi="仿宋" w:eastAsia="仿宋" w:cs="仿宋"/>
          <w:b/>
          <w:sz w:val="72"/>
          <w:szCs w:val="72"/>
        </w:rPr>
      </w:pPr>
    </w:p>
    <w:p>
      <w:pPr>
        <w:rPr>
          <w:rFonts w:hint="eastAsia" w:ascii="仿宋" w:hAnsi="仿宋" w:eastAsia="仿宋" w:cs="仿宋"/>
          <w:b/>
          <w:sz w:val="72"/>
          <w:szCs w:val="72"/>
        </w:rPr>
      </w:pPr>
    </w:p>
    <w:p>
      <w:pPr>
        <w:jc w:val="center"/>
        <w:rPr>
          <w:rFonts w:hint="eastAsia" w:ascii="仿宋" w:hAnsi="仿宋" w:eastAsia="仿宋" w:cs="仿宋"/>
          <w:b/>
          <w:sz w:val="72"/>
          <w:szCs w:val="72"/>
        </w:rPr>
      </w:pPr>
    </w:p>
    <w:p>
      <w:pPr>
        <w:jc w:val="center"/>
        <w:rPr>
          <w:rFonts w:hint="eastAsia" w:ascii="仿宋" w:hAnsi="仿宋" w:eastAsia="仿宋" w:cs="仿宋"/>
          <w:b/>
          <w:sz w:val="72"/>
          <w:szCs w:val="72"/>
        </w:rPr>
      </w:pPr>
      <w:r>
        <w:rPr>
          <w:rFonts w:hint="eastAsia" w:ascii="仿宋" w:hAnsi="仿宋" w:eastAsia="仿宋" w:cs="仿宋"/>
          <w:b/>
          <w:sz w:val="72"/>
          <w:szCs w:val="72"/>
          <w:lang w:eastAsia="zh-CN"/>
        </w:rPr>
        <w:t>服务</w:t>
      </w:r>
      <w:r>
        <w:rPr>
          <w:rFonts w:hint="eastAsia" w:ascii="仿宋" w:hAnsi="仿宋" w:eastAsia="仿宋" w:cs="仿宋"/>
          <w:b/>
          <w:sz w:val="72"/>
          <w:szCs w:val="72"/>
        </w:rPr>
        <w:t>合同</w:t>
      </w: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ind w:firstLine="2240" w:firstLineChars="700"/>
        <w:rPr>
          <w:rFonts w:hint="eastAsia" w:ascii="仿宋" w:hAnsi="仿宋" w:eastAsia="仿宋" w:cs="仿宋"/>
          <w:sz w:val="32"/>
          <w:szCs w:val="32"/>
        </w:rPr>
      </w:pPr>
    </w:p>
    <w:p>
      <w:pPr>
        <w:ind w:firstLine="1920" w:firstLineChars="600"/>
        <w:rPr>
          <w:rFonts w:hint="eastAsia" w:ascii="仿宋" w:hAnsi="仿宋" w:eastAsia="仿宋" w:cs="仿宋"/>
          <w:sz w:val="32"/>
          <w:szCs w:val="32"/>
        </w:rPr>
      </w:pPr>
      <w:r>
        <w:rPr>
          <w:rFonts w:hint="eastAsia" w:ascii="仿宋" w:hAnsi="仿宋" w:eastAsia="仿宋" w:cs="仿宋"/>
          <w:sz w:val="32"/>
          <w:szCs w:val="32"/>
        </w:rPr>
        <w:t>甲  方：陕西中医药大学附属医院</w:t>
      </w:r>
    </w:p>
    <w:p>
      <w:pPr>
        <w:ind w:firstLine="1920" w:firstLineChars="600"/>
        <w:rPr>
          <w:rFonts w:hint="eastAsia" w:ascii="仿宋" w:hAnsi="仿宋" w:eastAsia="仿宋" w:cs="仿宋"/>
          <w:sz w:val="32"/>
          <w:szCs w:val="32"/>
        </w:rPr>
      </w:pPr>
      <w:r>
        <w:rPr>
          <w:rFonts w:hint="eastAsia" w:ascii="仿宋" w:hAnsi="仿宋" w:eastAsia="仿宋" w:cs="仿宋"/>
          <w:sz w:val="32"/>
          <w:szCs w:val="32"/>
        </w:rPr>
        <w:t>乙  方：</w:t>
      </w:r>
    </w:p>
    <w:p>
      <w:pPr>
        <w:ind w:firstLine="1920" w:firstLineChars="600"/>
        <w:rPr>
          <w:rFonts w:hint="eastAsia" w:ascii="仿宋" w:hAnsi="仿宋" w:eastAsia="仿宋" w:cs="仿宋"/>
          <w:sz w:val="32"/>
          <w:szCs w:val="32"/>
        </w:rPr>
      </w:pPr>
    </w:p>
    <w:p>
      <w:pPr>
        <w:ind w:firstLine="1920" w:firstLineChars="600"/>
        <w:rPr>
          <w:rFonts w:hint="eastAsia" w:ascii="仿宋" w:hAnsi="仿宋" w:eastAsia="仿宋" w:cs="仿宋"/>
          <w:sz w:val="32"/>
          <w:szCs w:val="32"/>
        </w:rPr>
      </w:pPr>
    </w:p>
    <w:p>
      <w:pPr>
        <w:rPr>
          <w:rFonts w:hint="eastAsia" w:ascii="仿宋" w:hAnsi="仿宋" w:eastAsia="仿宋" w:cs="仿宋"/>
          <w:b/>
          <w:sz w:val="24"/>
        </w:rPr>
      </w:pPr>
    </w:p>
    <w:p>
      <w:pPr>
        <w:jc w:val="center"/>
        <w:rPr>
          <w:rFonts w:hint="eastAsia" w:ascii="仿宋" w:hAnsi="仿宋" w:eastAsia="仿宋" w:cs="仿宋"/>
          <w:b w:val="0"/>
          <w:bCs/>
          <w:sz w:val="24"/>
          <w:lang w:val="en-US" w:eastAsia="zh-CN"/>
        </w:rPr>
      </w:pPr>
      <w:r>
        <w:rPr>
          <w:rFonts w:hint="eastAsia" w:ascii="仿宋" w:hAnsi="仿宋" w:eastAsia="仿宋" w:cs="仿宋"/>
          <w:b w:val="0"/>
          <w:bCs/>
          <w:sz w:val="24"/>
        </w:rPr>
        <w:t>合同签订地：</w:t>
      </w:r>
      <w:r>
        <w:rPr>
          <w:rFonts w:hint="eastAsia" w:ascii="仿宋" w:hAnsi="仿宋" w:eastAsia="仿宋" w:cs="仿宋"/>
          <w:b w:val="0"/>
          <w:bCs/>
          <w:sz w:val="24"/>
          <w:lang w:val="en-US" w:eastAsia="zh-CN"/>
        </w:rPr>
        <w:t>咸阳市秦都区</w:t>
      </w:r>
    </w:p>
    <w:p>
      <w:pPr>
        <w:rPr>
          <w:rFonts w:hint="eastAsia"/>
          <w:lang w:val="zh-CN"/>
        </w:rPr>
        <w:sectPr>
          <w:footerReference r:id="rId3" w:type="default"/>
          <w:pgSz w:w="11900" w:h="16838"/>
          <w:pgMar w:top="1440" w:right="1803" w:bottom="1440" w:left="1803" w:header="850" w:footer="1020" w:gutter="0"/>
          <w:pgBorders>
            <w:top w:val="none" w:sz="0" w:space="0"/>
            <w:left w:val="none" w:sz="0" w:space="0"/>
            <w:bottom w:val="none" w:sz="0" w:space="0"/>
            <w:right w:val="none" w:sz="0" w:space="0"/>
          </w:pgBorders>
          <w:pgNumType w:fmt="decimal" w:start="1"/>
          <w:cols w:space="0" w:num="1"/>
          <w:rtlGutter w:val="0"/>
          <w:docGrid w:linePitch="312" w:charSpace="0"/>
        </w:sectPr>
      </w:pPr>
    </w:p>
    <w:p>
      <w:pPr>
        <w:snapToGrid w:val="0"/>
        <w:spacing w:before="0" w:beforeAutospacing="0" w:after="0" w:afterAutospacing="0" w:line="360" w:lineRule="auto"/>
        <w:jc w:val="both"/>
        <w:textAlignment w:val="baseline"/>
        <w:rPr>
          <w:rFonts w:hint="eastAsia" w:ascii="仿宋" w:hAnsi="仿宋" w:eastAsia="仿宋" w:cs="仿宋"/>
          <w:b w:val="0"/>
          <w:i w:val="0"/>
          <w:caps w:val="0"/>
          <w:spacing w:val="0"/>
          <w:w w:val="100"/>
          <w:sz w:val="24"/>
          <w:szCs w:val="24"/>
        </w:rPr>
      </w:pPr>
      <w:r>
        <w:rPr>
          <w:rFonts w:hint="eastAsia" w:ascii="仿宋" w:hAnsi="仿宋" w:eastAsia="仿宋" w:cs="仿宋"/>
          <w:sz w:val="24"/>
          <w:szCs w:val="24"/>
          <w:lang w:val="en-US" w:eastAsia="zh-CN"/>
        </w:rPr>
        <w:t>甲</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方</w:t>
      </w:r>
      <w:r>
        <w:rPr>
          <w:rFonts w:hint="eastAsia" w:ascii="仿宋" w:hAnsi="仿宋" w:eastAsia="仿宋" w:cs="仿宋"/>
          <w:b w:val="0"/>
          <w:i w:val="0"/>
          <w:caps w:val="0"/>
          <w:spacing w:val="0"/>
          <w:w w:val="100"/>
          <w:sz w:val="24"/>
          <w:szCs w:val="24"/>
        </w:rPr>
        <w:t>：陕西中医药大学附属医院</w:t>
      </w:r>
    </w:p>
    <w:p>
      <w:pPr>
        <w:snapToGrid w:val="0"/>
        <w:spacing w:before="0" w:beforeAutospacing="0" w:after="0" w:afterAutospacing="0" w:line="360" w:lineRule="auto"/>
        <w:jc w:val="both"/>
        <w:textAlignment w:val="baseline"/>
        <w:rPr>
          <w:rFonts w:hint="eastAsia" w:ascii="仿宋" w:hAnsi="仿宋" w:eastAsia="仿宋" w:cs="仿宋"/>
          <w:b w:val="0"/>
          <w:i w:val="0"/>
          <w:caps w:val="0"/>
          <w:spacing w:val="0"/>
          <w:w w:val="100"/>
          <w:sz w:val="24"/>
          <w:szCs w:val="24"/>
        </w:rPr>
      </w:pPr>
      <w:r>
        <w:rPr>
          <w:rFonts w:hint="eastAsia" w:ascii="仿宋" w:hAnsi="仿宋" w:eastAsia="仿宋" w:cs="仿宋"/>
          <w:sz w:val="24"/>
          <w:szCs w:val="24"/>
          <w:lang w:val="en-US" w:eastAsia="zh-CN"/>
        </w:rPr>
        <w:t>住  所  地</w:t>
      </w:r>
      <w:r>
        <w:rPr>
          <w:rFonts w:hint="eastAsia" w:ascii="仿宋" w:hAnsi="仿宋" w:eastAsia="仿宋" w:cs="仿宋"/>
          <w:b w:val="0"/>
          <w:i w:val="0"/>
          <w:caps w:val="0"/>
          <w:spacing w:val="0"/>
          <w:w w:val="100"/>
          <w:sz w:val="24"/>
          <w:szCs w:val="24"/>
        </w:rPr>
        <w:t>： 陕西省咸阳市渭阳西路副2号</w:t>
      </w:r>
    </w:p>
    <w:p>
      <w:pPr>
        <w:snapToGrid w:val="0"/>
        <w:spacing w:before="0" w:beforeAutospacing="0" w:after="0" w:afterAutospacing="0" w:line="360" w:lineRule="auto"/>
        <w:jc w:val="both"/>
        <w:textAlignment w:val="baseline"/>
        <w:rPr>
          <w:rFonts w:hint="eastAsia" w:ascii="仿宋" w:hAnsi="仿宋" w:eastAsia="仿宋" w:cs="仿宋"/>
          <w:b w:val="0"/>
          <w:i w:val="0"/>
          <w:caps w:val="0"/>
          <w:spacing w:val="0"/>
          <w:w w:val="100"/>
          <w:sz w:val="24"/>
          <w:szCs w:val="24"/>
        </w:rPr>
      </w:pPr>
      <w:r>
        <w:rPr>
          <w:rFonts w:hint="eastAsia" w:ascii="仿宋" w:hAnsi="仿宋" w:eastAsia="仿宋" w:cs="仿宋"/>
          <w:sz w:val="24"/>
          <w:szCs w:val="24"/>
          <w:lang w:val="en-US" w:eastAsia="zh-CN"/>
        </w:rPr>
        <w:t>法定代表人</w:t>
      </w:r>
      <w:r>
        <w:rPr>
          <w:rFonts w:hint="eastAsia" w:ascii="仿宋" w:hAnsi="仿宋" w:eastAsia="仿宋" w:cs="仿宋"/>
          <w:b w:val="0"/>
          <w:i w:val="0"/>
          <w:caps w:val="0"/>
          <w:spacing w:val="0"/>
          <w:w w:val="100"/>
          <w:sz w:val="24"/>
          <w:szCs w:val="24"/>
        </w:rPr>
        <w:t>：李哲</w:t>
      </w:r>
    </w:p>
    <w:p>
      <w:pPr>
        <w:snapToGrid w:val="0"/>
        <w:spacing w:before="0" w:beforeAutospacing="0" w:after="0" w:afterAutospacing="0" w:line="360" w:lineRule="auto"/>
        <w:jc w:val="both"/>
        <w:textAlignment w:val="baseline"/>
        <w:rPr>
          <w:rFonts w:hint="eastAsia" w:ascii="仿宋" w:hAnsi="仿宋" w:eastAsia="仿宋" w:cs="仿宋"/>
          <w:b w:val="0"/>
          <w:i w:val="0"/>
          <w:caps w:val="0"/>
          <w:spacing w:val="0"/>
          <w:w w:val="100"/>
          <w:sz w:val="24"/>
          <w:szCs w:val="24"/>
        </w:rPr>
      </w:pPr>
      <w:r>
        <w:rPr>
          <w:rFonts w:hint="eastAsia" w:ascii="仿宋" w:hAnsi="仿宋" w:eastAsia="仿宋" w:cs="仿宋"/>
          <w:sz w:val="24"/>
          <w:szCs w:val="24"/>
          <w:lang w:val="en-US" w:eastAsia="zh-CN"/>
        </w:rPr>
        <w:t>统一社会信用代码</w:t>
      </w:r>
      <w:r>
        <w:rPr>
          <w:rFonts w:hint="eastAsia" w:ascii="仿宋" w:hAnsi="仿宋" w:eastAsia="仿宋" w:cs="仿宋"/>
          <w:b w:val="0"/>
          <w:i w:val="0"/>
          <w:caps w:val="0"/>
          <w:spacing w:val="0"/>
          <w:w w:val="100"/>
          <w:sz w:val="24"/>
          <w:szCs w:val="24"/>
        </w:rPr>
        <w:t xml:space="preserve">：12610000435631805J                                    </w:t>
      </w:r>
    </w:p>
    <w:p>
      <w:pPr>
        <w:snapToGrid w:val="0"/>
        <w:spacing w:before="0" w:beforeAutospacing="0" w:after="0" w:afterAutospacing="0" w:line="360" w:lineRule="auto"/>
        <w:jc w:val="both"/>
        <w:textAlignment w:val="baseline"/>
        <w:rPr>
          <w:rFonts w:hint="eastAsia" w:ascii="仿宋" w:hAnsi="仿宋" w:eastAsia="仿宋" w:cs="仿宋"/>
          <w:b w:val="0"/>
          <w:i w:val="0"/>
          <w:caps w:val="0"/>
          <w:spacing w:val="0"/>
          <w:w w:val="100"/>
          <w:sz w:val="24"/>
          <w:szCs w:val="24"/>
        </w:rPr>
      </w:pPr>
      <w:r>
        <w:rPr>
          <w:rFonts w:hint="eastAsia" w:ascii="仿宋" w:hAnsi="仿宋" w:eastAsia="仿宋" w:cs="仿宋"/>
          <w:b w:val="0"/>
          <w:i w:val="0"/>
          <w:caps w:val="0"/>
          <w:spacing w:val="0"/>
          <w:w w:val="100"/>
          <w:sz w:val="24"/>
          <w:szCs w:val="24"/>
        </w:rPr>
        <w:t>联系电话：029-33320881</w:t>
      </w:r>
    </w:p>
    <w:p>
      <w:pPr>
        <w:snapToGrid w:val="0"/>
        <w:spacing w:line="360" w:lineRule="auto"/>
        <w:rPr>
          <w:rFonts w:hint="eastAsia" w:ascii="仿宋" w:hAnsi="仿宋" w:eastAsia="仿宋" w:cs="仿宋"/>
          <w:sz w:val="24"/>
          <w:szCs w:val="24"/>
        </w:rPr>
      </w:pPr>
    </w:p>
    <w:p>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乙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方：</w:t>
      </w:r>
      <w:bookmarkStart w:id="0" w:name="_GoBack"/>
      <w:bookmarkEnd w:id="0"/>
    </w:p>
    <w:p>
      <w:pPr>
        <w:snapToGrid w:val="0"/>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医院负责人</w:t>
      </w:r>
      <w:r>
        <w:rPr>
          <w:rFonts w:hint="eastAsia" w:ascii="仿宋" w:hAnsi="仿宋" w:eastAsia="仿宋" w:cs="仿宋"/>
          <w:sz w:val="24"/>
          <w:szCs w:val="24"/>
        </w:rPr>
        <w:t>：</w:t>
      </w:r>
    </w:p>
    <w:p>
      <w:pPr>
        <w:snapToGrid w:val="0"/>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住  所  地</w:t>
      </w:r>
      <w:r>
        <w:rPr>
          <w:rFonts w:hint="eastAsia" w:ascii="仿宋" w:hAnsi="仿宋" w:eastAsia="仿宋" w:cs="仿宋"/>
          <w:sz w:val="24"/>
          <w:szCs w:val="24"/>
        </w:rPr>
        <w:t>：</w:t>
      </w:r>
    </w:p>
    <w:p>
      <w:pPr>
        <w:snapToGrid w:val="0"/>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法定代表人</w:t>
      </w:r>
      <w:r>
        <w:rPr>
          <w:rFonts w:hint="eastAsia" w:ascii="仿宋" w:hAnsi="仿宋" w:eastAsia="仿宋" w:cs="仿宋"/>
          <w:sz w:val="24"/>
          <w:szCs w:val="24"/>
        </w:rPr>
        <w:t>：</w:t>
      </w:r>
    </w:p>
    <w:p>
      <w:pPr>
        <w:snapToGrid w:val="0"/>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统一社会信用代码</w:t>
      </w:r>
      <w:r>
        <w:rPr>
          <w:rFonts w:hint="eastAsia" w:ascii="仿宋" w:hAnsi="仿宋" w:eastAsia="仿宋" w:cs="仿宋"/>
          <w:sz w:val="24"/>
          <w:szCs w:val="24"/>
        </w:rPr>
        <w:t>：</w:t>
      </w:r>
    </w:p>
    <w:p>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联系电话：</w:t>
      </w:r>
    </w:p>
    <w:p>
      <w:pPr>
        <w:snapToGrid w:val="0"/>
        <w:spacing w:line="360" w:lineRule="auto"/>
        <w:ind w:firstLine="477" w:firstLineChars="198"/>
        <w:rPr>
          <w:rFonts w:hint="eastAsia" w:ascii="仿宋" w:hAnsi="仿宋" w:eastAsia="仿宋" w:cs="仿宋"/>
          <w:b/>
          <w:sz w:val="24"/>
          <w:szCs w:val="24"/>
        </w:rPr>
      </w:pPr>
      <w:r>
        <w:rPr>
          <w:rFonts w:hint="eastAsia" w:ascii="仿宋" w:hAnsi="仿宋" w:eastAsia="仿宋" w:cs="仿宋"/>
          <w:b/>
          <w:sz w:val="24"/>
          <w:szCs w:val="24"/>
        </w:rPr>
        <w:t>甲乙双方经友好协商，达成如下合作协议：</w:t>
      </w:r>
    </w:p>
    <w:p>
      <w:pPr>
        <w:snapToGrid w:val="0"/>
        <w:spacing w:before="157" w:beforeLines="50" w:line="360" w:lineRule="auto"/>
        <w:rPr>
          <w:rFonts w:hint="eastAsia" w:ascii="仿宋" w:hAnsi="仿宋" w:eastAsia="仿宋" w:cs="仿宋"/>
          <w:b/>
          <w:sz w:val="24"/>
          <w:szCs w:val="24"/>
        </w:rPr>
      </w:pPr>
      <w:r>
        <w:rPr>
          <w:rFonts w:hint="eastAsia" w:ascii="仿宋" w:hAnsi="仿宋" w:eastAsia="仿宋" w:cs="仿宋"/>
          <w:b/>
          <w:sz w:val="24"/>
          <w:szCs w:val="24"/>
        </w:rPr>
        <w:t>一、合作内容</w:t>
      </w:r>
    </w:p>
    <w:p>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（一）乙</w:t>
      </w:r>
      <w:r>
        <w:rPr>
          <w:rFonts w:hint="eastAsia" w:ascii="仿宋" w:hAnsi="仿宋" w:eastAsia="仿宋" w:cs="仿宋"/>
          <w:sz w:val="24"/>
          <w:szCs w:val="24"/>
        </w:rPr>
        <w:t>方</w:t>
      </w:r>
      <w:r>
        <w:rPr>
          <w:rFonts w:hint="eastAsia" w:ascii="仿宋" w:hAnsi="仿宋" w:eastAsia="仿宋" w:cs="仿宋"/>
          <w:bCs/>
          <w:sz w:val="24"/>
          <w:szCs w:val="24"/>
        </w:rPr>
        <w:t>接受甲方转诊的“疑难病例”和家系。</w:t>
      </w:r>
    </w:p>
    <w:p>
      <w:pPr>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bCs/>
          <w:sz w:val="24"/>
          <w:szCs w:val="24"/>
        </w:rPr>
        <w:t>（二）乙方接受并检测甲方送交的按乙方规定已签署附件中要求的知情同意书等必要文件的就诊者</w:t>
      </w:r>
      <w:r>
        <w:rPr>
          <w:rFonts w:hint="eastAsia" w:ascii="仿宋" w:hAnsi="仿宋" w:eastAsia="仿宋" w:cs="仿宋"/>
          <w:sz w:val="24"/>
          <w:szCs w:val="24"/>
        </w:rPr>
        <w:t>的合格样本，出具相关诊断与遗传咨询报告。</w:t>
      </w:r>
    </w:p>
    <w:p>
      <w:pPr>
        <w:snapToGrid w:val="0"/>
        <w:spacing w:line="360" w:lineRule="auto"/>
        <w:ind w:firstLine="468"/>
        <w:rPr>
          <w:rFonts w:hint="eastAsia" w:ascii="仿宋" w:hAnsi="仿宋" w:eastAsia="仿宋" w:cs="仿宋"/>
          <w:bCs/>
          <w:sz w:val="24"/>
          <w:szCs w:val="24"/>
        </w:rPr>
      </w:pPr>
      <w:r>
        <w:rPr>
          <w:rFonts w:hint="eastAsia" w:ascii="仿宋" w:hAnsi="仿宋" w:eastAsia="仿宋" w:cs="仿宋"/>
          <w:bCs/>
          <w:sz w:val="24"/>
          <w:szCs w:val="24"/>
        </w:rPr>
        <w:t>（三）双方合作开展科学研究。</w:t>
      </w:r>
    </w:p>
    <w:p>
      <w:pPr>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具体项目内容及合作方案详见</w:t>
      </w: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一</w:t>
      </w:r>
      <w:r>
        <w:rPr>
          <w:rFonts w:hint="eastAsia" w:ascii="仿宋" w:hAnsi="仿宋" w:eastAsia="仿宋" w:cs="仿宋"/>
          <w:sz w:val="24"/>
          <w:szCs w:val="24"/>
        </w:rPr>
        <w:t>，附件内容为本协议不可分割的部分。</w:t>
      </w:r>
    </w:p>
    <w:p>
      <w:pPr>
        <w:snapToGrid w:val="0"/>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(四）对于附件一以外的检测项目，根据甲方需要，可双方协商合作。</w:t>
      </w:r>
    </w:p>
    <w:p>
      <w:pPr>
        <w:snapToGrid w:val="0"/>
        <w:spacing w:before="157" w:beforeLines="50" w:line="360" w:lineRule="auto"/>
        <w:rPr>
          <w:rFonts w:hint="eastAsia" w:ascii="仿宋" w:hAnsi="仿宋" w:eastAsia="仿宋" w:cs="仿宋"/>
          <w:b/>
          <w:sz w:val="24"/>
          <w:szCs w:val="24"/>
        </w:rPr>
      </w:pPr>
      <w:r>
        <w:rPr>
          <w:rFonts w:hint="eastAsia" w:ascii="仿宋" w:hAnsi="仿宋" w:eastAsia="仿宋" w:cs="仿宋"/>
          <w:b/>
          <w:sz w:val="24"/>
          <w:szCs w:val="24"/>
        </w:rPr>
        <w:t>二、甲方的权利与义务</w:t>
      </w:r>
    </w:p>
    <w:p>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（一）甲方在接诊过程中，遇到“严重致愚、致残、致死性疑难遗传病”的病例和家系，可以在征得乙方同意后，转诊至乙方。</w:t>
      </w:r>
    </w:p>
    <w:p>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二）甲方根据乙方提供的检测项目要求进行样本收集，包括初步鉴别样本的状态、数量等，并确保受检者的个人资料（姓名、性别、年龄）、临床诊断信息、送检医生和院方必要信息（门诊/住院号、科室）、特殊要求等在专用检测申请单或病历上填写完整清晰。</w:t>
      </w:r>
    </w:p>
    <w:p>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（三）甲方应指定专人负责样本的寄送、样本的核对，并与乙方指定的专人联络。</w:t>
      </w:r>
    </w:p>
    <w:p>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color w:val="000000"/>
          <w:sz w:val="24"/>
          <w:szCs w:val="24"/>
        </w:rPr>
        <w:t>（四）甲方在产前诊断中发现胎儿带有可疑的遗传异常，但无法确诊时，应立即与乙方联系，双方尽快共同采取措施，完成其产前诊断</w:t>
      </w:r>
      <w:r>
        <w:rPr>
          <w:rFonts w:hint="eastAsia" w:ascii="仿宋" w:hAnsi="仿宋" w:eastAsia="仿宋" w:cs="仿宋"/>
          <w:bCs/>
          <w:sz w:val="24"/>
          <w:szCs w:val="24"/>
        </w:rPr>
        <w:t>中的疑难病例的检测。</w:t>
      </w:r>
    </w:p>
    <w:p>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（五）甲方采集和送检的样本必须遵循乙方所</w:t>
      </w:r>
      <w:r>
        <w:rPr>
          <w:rFonts w:hint="eastAsia" w:ascii="仿宋" w:hAnsi="仿宋" w:eastAsia="仿宋" w:cs="仿宋"/>
          <w:bCs/>
          <w:color w:val="000000" w:themeColor="text1"/>
          <w:sz w:val="24"/>
          <w:szCs w:val="24"/>
          <w14:textFill>
            <w14:solidFill>
              <w14:schemeClr w14:val="tx1"/>
            </w14:solidFill>
          </w14:textFill>
        </w:rPr>
        <w:t>规定的要求（详见附</w:t>
      </w:r>
      <w:r>
        <w:rPr>
          <w:rFonts w:hint="eastAsia" w:ascii="仿宋" w:hAnsi="仿宋" w:eastAsia="仿宋" w:cs="仿宋"/>
          <w:bCs/>
          <w:color w:val="000000" w:themeColor="text1"/>
          <w:sz w:val="24"/>
          <w:szCs w:val="24"/>
          <w:lang w:val="en-US" w:eastAsia="zh-CN"/>
          <w14:textFill>
            <w14:solidFill>
              <w14:schemeClr w14:val="tx1"/>
            </w14:solidFill>
          </w14:textFill>
        </w:rPr>
        <w:t>件二</w:t>
      </w:r>
      <w:r>
        <w:rPr>
          <w:rFonts w:hint="eastAsia" w:ascii="仿宋" w:hAnsi="仿宋" w:eastAsia="仿宋" w:cs="仿宋"/>
          <w:bCs/>
          <w:color w:val="000000" w:themeColor="text1"/>
          <w:sz w:val="24"/>
          <w:szCs w:val="24"/>
          <w14:textFill>
            <w14:solidFill>
              <w14:schemeClr w14:val="tx1"/>
            </w14:solidFill>
          </w14:textFill>
        </w:rPr>
        <w:t>），</w:t>
      </w:r>
      <w:r>
        <w:rPr>
          <w:rFonts w:hint="eastAsia" w:ascii="仿宋" w:hAnsi="仿宋" w:eastAsia="仿宋" w:cs="仿宋"/>
          <w:bCs/>
          <w:sz w:val="24"/>
          <w:szCs w:val="24"/>
        </w:rPr>
        <w:t>必须坚持三查、三对，做到绝对准确无误，因甲方采集样本出现差错（如编号错误、标本混杂等）而造成的结果错误，所引起的法律责任由甲方承担。</w:t>
      </w:r>
    </w:p>
    <w:p>
      <w:pPr>
        <w:snapToGrid w:val="0"/>
        <w:spacing w:line="360" w:lineRule="auto"/>
        <w:ind w:firstLine="480" w:firstLineChars="200"/>
        <w:rPr>
          <w:rFonts w:hint="eastAsia" w:ascii="仿宋" w:hAnsi="仿宋" w:eastAsia="仿宋" w:cs="仿宋"/>
          <w:b/>
          <w:bCs/>
          <w:sz w:val="24"/>
          <w:szCs w:val="24"/>
        </w:rPr>
      </w:pPr>
      <w:r>
        <w:rPr>
          <w:rFonts w:hint="eastAsia" w:ascii="仿宋" w:hAnsi="仿宋" w:eastAsia="仿宋" w:cs="仿宋"/>
          <w:bCs/>
          <w:sz w:val="24"/>
          <w:szCs w:val="24"/>
        </w:rPr>
        <w:t>（</w:t>
      </w:r>
      <w:r>
        <w:rPr>
          <w:rFonts w:hint="eastAsia" w:ascii="仿宋" w:hAnsi="仿宋" w:eastAsia="仿宋" w:cs="仿宋"/>
          <w:bCs/>
          <w:sz w:val="24"/>
          <w:szCs w:val="24"/>
          <w:lang w:val="en-US" w:eastAsia="zh-CN"/>
        </w:rPr>
        <w:t>六</w:t>
      </w:r>
      <w:r>
        <w:rPr>
          <w:rFonts w:hint="eastAsia" w:ascii="仿宋" w:hAnsi="仿宋" w:eastAsia="仿宋" w:cs="仿宋"/>
          <w:bCs/>
          <w:sz w:val="24"/>
          <w:szCs w:val="24"/>
        </w:rPr>
        <w:t>）经过临床诊断、鉴别诊断和实验室诊断，双方确认有价值、可以合作开展进一步研究的病例与家系，由甲方负责采集样本。发表文章以共同第一作者和通讯作者署名，研究成果以为首申报成果方为第一完成人和单位。</w:t>
      </w:r>
    </w:p>
    <w:p>
      <w:pPr>
        <w:snapToGrid w:val="0"/>
        <w:spacing w:before="157" w:beforeLines="50" w:line="360" w:lineRule="auto"/>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sz w:val="24"/>
          <w:szCs w:val="24"/>
        </w:rPr>
        <w:t>三、乙方的权利与义务</w:t>
      </w:r>
    </w:p>
    <w:p>
      <w:pPr>
        <w:snapToGrid w:val="0"/>
        <w:spacing w:line="360" w:lineRule="auto"/>
        <w:ind w:firstLine="480" w:firstLineChars="200"/>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（一）乙方同意接受甲方转诊的“严重致愚、致残、致死性疑难遗传病”的病例和家系。</w:t>
      </w:r>
    </w:p>
    <w:p>
      <w:pPr>
        <w:snapToGrid w:val="0"/>
        <w:spacing w:line="360" w:lineRule="auto"/>
        <w:ind w:firstLine="480" w:firstLineChars="200"/>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（二）经乙方同意，接受并检测甲方送交的按乙方规定已签署附件中要求的知情同意书</w:t>
      </w:r>
      <w:r>
        <w:rPr>
          <w:rFonts w:hint="eastAsia" w:ascii="仿宋" w:hAnsi="仿宋" w:eastAsia="仿宋" w:cs="仿宋"/>
          <w:bCs/>
          <w:color w:val="000000" w:themeColor="text1"/>
          <w:sz w:val="24"/>
          <w:szCs w:val="24"/>
          <w:lang w:eastAsia="zh-CN"/>
          <w14:textFill>
            <w14:solidFill>
              <w14:schemeClr w14:val="tx1"/>
            </w14:solidFill>
          </w14:textFill>
        </w:rPr>
        <w:t>、</w:t>
      </w:r>
      <w:r>
        <w:rPr>
          <w:rFonts w:hint="eastAsia" w:ascii="仿宋" w:hAnsi="仿宋" w:eastAsia="仿宋" w:cs="仿宋"/>
          <w:bCs/>
          <w:color w:val="000000" w:themeColor="text1"/>
          <w:sz w:val="24"/>
          <w:szCs w:val="24"/>
          <w14:textFill>
            <w14:solidFill>
              <w14:schemeClr w14:val="tx1"/>
            </w14:solidFill>
          </w14:textFill>
        </w:rPr>
        <w:t>送检单等必要文件的就诊者</w:t>
      </w:r>
      <w:r>
        <w:rPr>
          <w:rFonts w:hint="eastAsia" w:ascii="仿宋" w:hAnsi="仿宋" w:eastAsia="仿宋" w:cs="仿宋"/>
          <w:color w:val="000000" w:themeColor="text1"/>
          <w:sz w:val="24"/>
          <w:szCs w:val="24"/>
          <w14:textFill>
            <w14:solidFill>
              <w14:schemeClr w14:val="tx1"/>
            </w14:solidFill>
          </w14:textFill>
        </w:rPr>
        <w:t>的合格样本，出具相关诊断与遗传咨询报告。</w:t>
      </w:r>
    </w:p>
    <w:p>
      <w:pPr>
        <w:tabs>
          <w:tab w:val="left" w:pos="567"/>
        </w:tabs>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color w:val="000000" w:themeColor="text1"/>
          <w:sz w:val="24"/>
          <w:szCs w:val="24"/>
          <w14:textFill>
            <w14:solidFill>
              <w14:schemeClr w14:val="tx1"/>
            </w14:solidFill>
          </w14:textFill>
        </w:rPr>
        <w:t>（三）乙方负责向甲方提供明确的样本采集要求（见附件</w:t>
      </w:r>
      <w:r>
        <w:rPr>
          <w:rFonts w:hint="eastAsia" w:ascii="仿宋" w:hAnsi="仿宋" w:eastAsia="仿宋" w:cs="仿宋"/>
          <w:bCs/>
          <w:color w:val="000000" w:themeColor="text1"/>
          <w:sz w:val="24"/>
          <w:szCs w:val="24"/>
          <w:lang w:val="en-US" w:eastAsia="zh-CN"/>
          <w14:textFill>
            <w14:solidFill>
              <w14:schemeClr w14:val="tx1"/>
            </w14:solidFill>
          </w14:textFill>
        </w:rPr>
        <w:t>二</w:t>
      </w:r>
      <w:r>
        <w:rPr>
          <w:rFonts w:hint="eastAsia" w:ascii="仿宋" w:hAnsi="仿宋" w:eastAsia="仿宋" w:cs="仿宋"/>
          <w:bCs/>
          <w:color w:val="000000" w:themeColor="text1"/>
          <w:sz w:val="24"/>
          <w:szCs w:val="24"/>
          <w14:textFill>
            <w14:solidFill>
              <w14:schemeClr w14:val="tx1"/>
            </w14:solidFill>
          </w14:textFill>
        </w:rPr>
        <w:t>）以及知情同</w:t>
      </w:r>
      <w:r>
        <w:rPr>
          <w:rFonts w:hint="eastAsia" w:ascii="仿宋" w:hAnsi="仿宋" w:eastAsia="仿宋" w:cs="仿宋"/>
          <w:bCs/>
          <w:sz w:val="24"/>
          <w:szCs w:val="24"/>
        </w:rPr>
        <w:t>意书、送检单等文件。</w:t>
      </w:r>
    </w:p>
    <w:p>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（四）样本接收、检测、诊断和遗传咨询报告的出具:</w:t>
      </w:r>
    </w:p>
    <w:p>
      <w:pPr>
        <w:pStyle w:val="11"/>
        <w:snapToGrid w:val="0"/>
        <w:spacing w:line="360" w:lineRule="auto"/>
        <w:ind w:right="-44" w:rightChars="-21" w:firstLine="480"/>
        <w:rPr>
          <w:rFonts w:hint="eastAsia" w:ascii="仿宋" w:hAnsi="仿宋" w:eastAsia="仿宋" w:cs="仿宋"/>
          <w:bCs/>
          <w:sz w:val="24"/>
          <w:szCs w:val="24"/>
        </w:rPr>
      </w:pPr>
      <w:r>
        <w:rPr>
          <w:rFonts w:hint="eastAsia" w:ascii="仿宋" w:hAnsi="仿宋" w:eastAsia="仿宋" w:cs="仿宋"/>
          <w:bCs/>
          <w:sz w:val="24"/>
          <w:szCs w:val="24"/>
        </w:rPr>
        <w:t>1．乙方指定专人接收甲方寄</w:t>
      </w:r>
      <w:r>
        <w:rPr>
          <w:rFonts w:hint="eastAsia" w:ascii="仿宋" w:hAnsi="仿宋" w:eastAsia="仿宋" w:cs="仿宋"/>
          <w:sz w:val="24"/>
          <w:szCs w:val="24"/>
        </w:rPr>
        <w:t>送的样本，如发现资料不完整，或没有在规定时间内抵达，或样本不合格，</w:t>
      </w:r>
      <w:r>
        <w:rPr>
          <w:rFonts w:hint="eastAsia" w:ascii="仿宋" w:hAnsi="仿宋" w:eastAsia="仿宋" w:cs="仿宋"/>
          <w:bCs/>
          <w:sz w:val="24"/>
          <w:szCs w:val="24"/>
        </w:rPr>
        <w:t>应立即与甲方指定的专人联络并进行登记。</w:t>
      </w:r>
    </w:p>
    <w:p>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2．乙方收到甲方的合格样本后，在处理样本和检测样本时必须坚持三查三对，做到绝对准确无误。乙方在检测中因</w:t>
      </w:r>
      <w:r>
        <w:rPr>
          <w:rFonts w:hint="eastAsia" w:ascii="仿宋" w:hAnsi="仿宋" w:eastAsia="仿宋" w:cs="仿宋"/>
          <w:bCs/>
          <w:sz w:val="24"/>
          <w:szCs w:val="24"/>
          <w:lang w:val="en-US" w:eastAsia="zh-CN"/>
        </w:rPr>
        <w:t>过错</w:t>
      </w:r>
      <w:r>
        <w:rPr>
          <w:rFonts w:hint="eastAsia" w:ascii="仿宋" w:hAnsi="仿宋" w:eastAsia="仿宋" w:cs="仿宋"/>
          <w:bCs/>
          <w:sz w:val="24"/>
          <w:szCs w:val="24"/>
        </w:rPr>
        <w:t>而造成的结果错误，所引起的法律责任由乙方承担。</w:t>
      </w:r>
    </w:p>
    <w:p>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3．乙方在接受合格样本后，应按双方约定时间内将检测结果、诊断报告、遗传咨询报告送达给甲方。</w:t>
      </w:r>
    </w:p>
    <w:p>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（五）经过临床诊断、鉴别诊断和实验室诊断，双方确认有价值、可以合作开展进一步研究的病例与家系，由乙方负责相关检测与分析。发表文章以共同第一作者和通讯作者署名。</w:t>
      </w:r>
    </w:p>
    <w:p>
      <w:pPr>
        <w:keepNext w:val="0"/>
        <w:keepLines w:val="0"/>
        <w:pageBreakBefore w:val="0"/>
        <w:widowControl w:val="0"/>
        <w:kinsoku/>
        <w:wordWrap/>
        <w:overflowPunct/>
        <w:topLinePunct w:val="0"/>
        <w:autoSpaceDE/>
        <w:autoSpaceDN/>
        <w:bidi w:val="0"/>
        <w:adjustRightInd/>
        <w:snapToGrid w:val="0"/>
        <w:spacing w:before="157" w:beforeLines="50" w:line="360" w:lineRule="auto"/>
        <w:textAlignment w:val="auto"/>
        <w:rPr>
          <w:rFonts w:hint="eastAsia" w:ascii="仿宋" w:hAnsi="仿宋" w:eastAsia="仿宋" w:cs="仿宋"/>
          <w:b/>
          <w:bCs w:val="0"/>
          <w:sz w:val="24"/>
          <w:szCs w:val="24"/>
        </w:rPr>
      </w:pPr>
      <w:r>
        <w:rPr>
          <w:rFonts w:hint="eastAsia" w:ascii="仿宋" w:hAnsi="仿宋" w:eastAsia="仿宋" w:cs="仿宋"/>
          <w:b/>
          <w:bCs w:val="0"/>
          <w:sz w:val="24"/>
          <w:szCs w:val="24"/>
        </w:rPr>
        <w:t>四、检测和诊断费用的收取</w:t>
      </w:r>
    </w:p>
    <w:p>
      <w:pPr>
        <w:pStyle w:val="12"/>
        <w:numPr>
          <w:ilvl w:val="0"/>
          <w:numId w:val="1"/>
        </w:numPr>
        <w:snapToGrid w:val="0"/>
        <w:spacing w:line="360" w:lineRule="auto"/>
        <w:ind w:firstLineChars="0"/>
        <w:rPr>
          <w:rFonts w:hint="eastAsia" w:ascii="仿宋" w:hAnsi="仿宋" w:eastAsia="仿宋" w:cs="仿宋"/>
          <w:bCs/>
          <w:sz w:val="24"/>
          <w:szCs w:val="24"/>
        </w:rPr>
      </w:pPr>
      <w:r>
        <w:rPr>
          <w:rFonts w:hint="eastAsia" w:ascii="仿宋" w:hAnsi="仿宋" w:eastAsia="仿宋" w:cs="仿宋"/>
          <w:bCs/>
          <w:sz w:val="24"/>
          <w:szCs w:val="24"/>
        </w:rPr>
        <w:t>甲方向患者收取检测费，并向患者提供正规票据。</w:t>
      </w:r>
    </w:p>
    <w:p>
      <w:pPr>
        <w:pStyle w:val="12"/>
        <w:numPr>
          <w:ilvl w:val="0"/>
          <w:numId w:val="1"/>
        </w:numPr>
        <w:snapToGrid w:val="0"/>
        <w:spacing w:line="360" w:lineRule="auto"/>
        <w:ind w:left="0" w:firstLine="480" w:firstLineChars="0"/>
        <w:rPr>
          <w:rFonts w:hint="eastAsia" w:ascii="仿宋" w:hAnsi="仿宋" w:eastAsia="仿宋" w:cs="仿宋"/>
          <w:bCs/>
          <w:sz w:val="24"/>
          <w:szCs w:val="24"/>
          <w:highlight w:val="yellow"/>
        </w:rPr>
      </w:pPr>
      <w:r>
        <w:rPr>
          <w:rFonts w:hint="eastAsia" w:ascii="仿宋" w:hAnsi="仿宋" w:eastAsia="仿宋" w:cs="仿宋"/>
          <w:bCs/>
          <w:sz w:val="24"/>
          <w:szCs w:val="24"/>
          <w:highlight w:val="yellow"/>
        </w:rPr>
        <w:t>甲方按照</w:t>
      </w:r>
      <w:r>
        <w:rPr>
          <w:rFonts w:hint="eastAsia" w:ascii="仿宋" w:hAnsi="仿宋" w:eastAsia="仿宋" w:cs="仿宋"/>
          <w:bCs/>
          <w:sz w:val="24"/>
          <w:szCs w:val="24"/>
          <w:highlight w:val="yellow"/>
          <w:lang w:val="en-US" w:eastAsia="zh-CN"/>
        </w:rPr>
        <w:t>中标项目单价向乙方据实结算检测费，</w:t>
      </w:r>
      <w:r>
        <w:rPr>
          <w:rFonts w:hint="eastAsia" w:ascii="仿宋" w:hAnsi="仿宋" w:eastAsia="仿宋" w:cs="仿宋"/>
          <w:bCs/>
          <w:sz w:val="24"/>
          <w:szCs w:val="24"/>
          <w:highlight w:val="yellow"/>
        </w:rPr>
        <w:t>乙方为甲方开具相应发票。</w:t>
      </w:r>
    </w:p>
    <w:p>
      <w:pPr>
        <w:pStyle w:val="11"/>
        <w:numPr>
          <w:ilvl w:val="0"/>
          <w:numId w:val="1"/>
        </w:numPr>
        <w:snapToGrid w:val="0"/>
        <w:spacing w:line="360" w:lineRule="auto"/>
        <w:ind w:left="0" w:firstLine="480" w:firstLineChars="0"/>
        <w:rPr>
          <w:rFonts w:hint="eastAsia" w:ascii="仿宋" w:hAnsi="仿宋" w:eastAsia="仿宋" w:cs="仿宋"/>
          <w:bCs/>
          <w:sz w:val="24"/>
          <w:szCs w:val="24"/>
        </w:rPr>
      </w:pPr>
      <w:r>
        <w:rPr>
          <w:rFonts w:hint="eastAsia" w:ascii="仿宋" w:hAnsi="仿宋" w:eastAsia="仿宋" w:cs="仿宋"/>
          <w:bCs/>
          <w:sz w:val="24"/>
          <w:szCs w:val="24"/>
        </w:rPr>
        <w:t>检测费采取月结方式。乙方于每月10日前发送上月对账单至甲方，甲方于当月30日前将上月账款转至乙方指定账户。甲方未在规定期限内将检测费用汇入乙方指定账户的，乙方有权中止标本检测服务，因</w:t>
      </w:r>
      <w:r>
        <w:rPr>
          <w:rFonts w:hint="eastAsia" w:ascii="仿宋" w:hAnsi="仿宋" w:eastAsia="仿宋" w:cs="仿宋"/>
          <w:bCs/>
          <w:sz w:val="24"/>
          <w:szCs w:val="24"/>
          <w:lang w:val="en-US" w:eastAsia="zh-CN"/>
        </w:rPr>
        <w:t>乙方</w:t>
      </w:r>
      <w:r>
        <w:rPr>
          <w:rFonts w:hint="eastAsia" w:ascii="仿宋" w:hAnsi="仿宋" w:eastAsia="仿宋" w:cs="仿宋"/>
          <w:bCs/>
          <w:sz w:val="24"/>
          <w:szCs w:val="24"/>
        </w:rPr>
        <w:t>中止服务产生的损失或责任由甲方承担。</w:t>
      </w:r>
    </w:p>
    <w:p>
      <w:pPr>
        <w:pStyle w:val="12"/>
        <w:snapToGrid w:val="0"/>
        <w:spacing w:line="360" w:lineRule="auto"/>
        <w:ind w:left="0" w:firstLine="480" w:firstLineChars="200"/>
        <w:rPr>
          <w:rFonts w:hint="eastAsia" w:ascii="仿宋" w:hAnsi="仿宋" w:eastAsia="仿宋" w:cs="仿宋"/>
          <w:bCs/>
          <w:sz w:val="24"/>
          <w:szCs w:val="24"/>
        </w:rPr>
      </w:pPr>
      <w:r>
        <w:rPr>
          <w:rFonts w:hint="eastAsia" w:ascii="仿宋" w:hAnsi="仿宋" w:eastAsia="仿宋" w:cs="仿宋"/>
          <w:bCs/>
          <w:sz w:val="24"/>
          <w:szCs w:val="24"/>
        </w:rPr>
        <w:t>乙方指定账户信息：</w:t>
      </w:r>
    </w:p>
    <w:p>
      <w:pPr>
        <w:pStyle w:val="11"/>
        <w:snapToGrid w:val="0"/>
        <w:spacing w:line="360" w:lineRule="auto"/>
        <w:ind w:left="0"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账</w:t>
      </w:r>
      <w:r>
        <w:rPr>
          <w:rFonts w:hint="eastAsia" w:ascii="仿宋" w:hAnsi="仿宋" w:eastAsia="仿宋" w:cs="仿宋"/>
          <w:bCs/>
          <w:color w:val="auto"/>
          <w:sz w:val="24"/>
          <w:szCs w:val="24"/>
          <w:lang w:val="en-US" w:eastAsia="zh-CN"/>
        </w:rPr>
        <w:t xml:space="preserve"> </w:t>
      </w:r>
      <w:r>
        <w:rPr>
          <w:rFonts w:hint="eastAsia" w:ascii="仿宋" w:hAnsi="仿宋" w:eastAsia="仿宋" w:cs="仿宋"/>
          <w:bCs/>
          <w:color w:val="auto"/>
          <w:sz w:val="24"/>
          <w:szCs w:val="24"/>
        </w:rPr>
        <w:t>户</w:t>
      </w:r>
      <w:r>
        <w:rPr>
          <w:rFonts w:hint="eastAsia" w:ascii="仿宋" w:hAnsi="仿宋" w:eastAsia="仿宋" w:cs="仿宋"/>
          <w:bCs/>
          <w:color w:val="auto"/>
          <w:sz w:val="24"/>
          <w:szCs w:val="24"/>
          <w:lang w:val="en-US" w:eastAsia="zh-CN"/>
        </w:rPr>
        <w:t xml:space="preserve"> </w:t>
      </w:r>
      <w:r>
        <w:rPr>
          <w:rFonts w:hint="eastAsia" w:ascii="仿宋" w:hAnsi="仿宋" w:eastAsia="仿宋" w:cs="仿宋"/>
          <w:bCs/>
          <w:color w:val="auto"/>
          <w:sz w:val="24"/>
          <w:szCs w:val="24"/>
        </w:rPr>
        <w:t>名：</w:t>
      </w:r>
    </w:p>
    <w:p>
      <w:pPr>
        <w:pStyle w:val="11"/>
        <w:snapToGrid w:val="0"/>
        <w:spacing w:line="360" w:lineRule="auto"/>
        <w:ind w:left="0"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开户银行：</w:t>
      </w:r>
    </w:p>
    <w:p>
      <w:pPr>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bCs/>
          <w:color w:val="auto"/>
          <w:sz w:val="24"/>
          <w:szCs w:val="24"/>
        </w:rPr>
        <w:t>账</w:t>
      </w:r>
      <w:r>
        <w:rPr>
          <w:rFonts w:hint="eastAsia" w:ascii="仿宋" w:hAnsi="仿宋" w:eastAsia="仿宋" w:cs="仿宋"/>
          <w:bCs/>
          <w:color w:val="auto"/>
          <w:sz w:val="24"/>
          <w:szCs w:val="24"/>
          <w:lang w:val="en-US" w:eastAsia="zh-CN"/>
        </w:rPr>
        <w:t xml:space="preserve">    </w:t>
      </w:r>
      <w:r>
        <w:rPr>
          <w:rFonts w:hint="eastAsia" w:ascii="仿宋" w:hAnsi="仿宋" w:eastAsia="仿宋" w:cs="仿宋"/>
          <w:bCs/>
          <w:color w:val="auto"/>
          <w:sz w:val="24"/>
          <w:szCs w:val="24"/>
        </w:rPr>
        <w:t xml:space="preserve">号: </w:t>
      </w:r>
    </w:p>
    <w:p>
      <w:pPr>
        <w:keepNext w:val="0"/>
        <w:keepLines w:val="0"/>
        <w:pageBreakBefore w:val="0"/>
        <w:widowControl w:val="0"/>
        <w:kinsoku/>
        <w:wordWrap/>
        <w:overflowPunct/>
        <w:topLinePunct w:val="0"/>
        <w:autoSpaceDE/>
        <w:autoSpaceDN/>
        <w:bidi w:val="0"/>
        <w:adjustRightInd/>
        <w:snapToGrid w:val="0"/>
        <w:spacing w:before="157" w:beforeLines="50" w:line="360" w:lineRule="auto"/>
        <w:textAlignment w:val="auto"/>
        <w:rPr>
          <w:rFonts w:hint="eastAsia" w:ascii="仿宋" w:hAnsi="仿宋" w:eastAsia="仿宋" w:cs="仿宋"/>
          <w:b/>
          <w:bCs w:val="0"/>
          <w:sz w:val="24"/>
          <w:szCs w:val="24"/>
        </w:rPr>
      </w:pPr>
      <w:r>
        <w:rPr>
          <w:rFonts w:hint="eastAsia" w:ascii="仿宋" w:hAnsi="仿宋" w:eastAsia="仿宋" w:cs="仿宋"/>
          <w:b/>
          <w:bCs w:val="0"/>
          <w:sz w:val="24"/>
          <w:szCs w:val="24"/>
        </w:rPr>
        <w:t>五、保密和知识产权</w:t>
      </w:r>
    </w:p>
    <w:p>
      <w:pPr>
        <w:pStyle w:val="12"/>
        <w:numPr>
          <w:ilvl w:val="0"/>
          <w:numId w:val="2"/>
        </w:numPr>
        <w:snapToGrid w:val="0"/>
        <w:spacing w:line="360" w:lineRule="auto"/>
        <w:ind w:left="0" w:firstLine="480" w:firstLineChars="0"/>
        <w:rPr>
          <w:rFonts w:hint="eastAsia" w:ascii="仿宋" w:hAnsi="仿宋" w:eastAsia="仿宋" w:cs="仿宋"/>
          <w:bCs/>
          <w:sz w:val="24"/>
          <w:szCs w:val="24"/>
        </w:rPr>
      </w:pPr>
      <w:r>
        <w:rPr>
          <w:rFonts w:hint="eastAsia" w:ascii="仿宋" w:hAnsi="仿宋" w:eastAsia="仿宋" w:cs="仿宋"/>
          <w:bCs/>
          <w:sz w:val="24"/>
          <w:szCs w:val="24"/>
        </w:rPr>
        <w:t>双方均有义务对检测所得信息进行管理并严格为当事人保密；对本协议的内容和有关商业秘密保密，不得泄漏。</w:t>
      </w:r>
    </w:p>
    <w:p>
      <w:pPr>
        <w:pStyle w:val="12"/>
        <w:numPr>
          <w:ilvl w:val="0"/>
          <w:numId w:val="2"/>
        </w:numPr>
        <w:snapToGrid w:val="0"/>
        <w:spacing w:line="360" w:lineRule="auto"/>
        <w:ind w:left="0" w:firstLine="480" w:firstLineChars="0"/>
        <w:rPr>
          <w:rFonts w:hint="eastAsia" w:ascii="仿宋" w:hAnsi="仿宋" w:eastAsia="仿宋" w:cs="仿宋"/>
          <w:bCs/>
          <w:sz w:val="24"/>
          <w:szCs w:val="24"/>
        </w:rPr>
      </w:pPr>
      <w:r>
        <w:rPr>
          <w:rFonts w:hint="eastAsia" w:ascii="仿宋" w:hAnsi="仿宋" w:eastAsia="仿宋" w:cs="仿宋"/>
          <w:bCs/>
          <w:sz w:val="24"/>
          <w:szCs w:val="24"/>
        </w:rPr>
        <w:t>在受检者知情同意基础上，经双方同意后，均可利用有关检测信息进行科学研究和撰写论文，论文署名顺序按照双方贡献另行协商确定。</w:t>
      </w:r>
    </w:p>
    <w:p>
      <w:pPr>
        <w:pStyle w:val="12"/>
        <w:numPr>
          <w:ilvl w:val="-1"/>
          <w:numId w:val="0"/>
        </w:numPr>
        <w:snapToGrid w:val="0"/>
        <w:spacing w:line="360" w:lineRule="auto"/>
        <w:ind w:left="0" w:firstLine="480" w:firstLineChars="200"/>
        <w:rPr>
          <w:rFonts w:hint="eastAsia" w:ascii="仿宋" w:hAnsi="仿宋" w:eastAsia="仿宋" w:cs="仿宋"/>
          <w:bCs/>
          <w:sz w:val="24"/>
          <w:szCs w:val="24"/>
        </w:rPr>
      </w:pPr>
      <w:r>
        <w:rPr>
          <w:rFonts w:hint="eastAsia" w:ascii="仿宋" w:hAnsi="仿宋" w:eastAsia="仿宋" w:cs="仿宋"/>
          <w:bCs/>
          <w:sz w:val="24"/>
          <w:szCs w:val="24"/>
          <w:lang w:val="en-US" w:eastAsia="zh-CN"/>
        </w:rPr>
        <w:t xml:space="preserve">3. </w:t>
      </w:r>
      <w:r>
        <w:rPr>
          <w:rFonts w:hint="eastAsia" w:ascii="仿宋" w:hAnsi="仿宋" w:eastAsia="仿宋" w:cs="仿宋"/>
          <w:bCs/>
          <w:sz w:val="24"/>
          <w:szCs w:val="24"/>
        </w:rPr>
        <w:t>双方对检测中知悉的保密信息所负的保密义务，在检测事项结束后，仍然有效。</w:t>
      </w:r>
    </w:p>
    <w:p>
      <w:pPr>
        <w:snapToGrid w:val="0"/>
        <w:spacing w:before="157" w:beforeLines="50" w:line="360" w:lineRule="auto"/>
        <w:rPr>
          <w:rFonts w:hint="eastAsia" w:ascii="仿宋" w:hAnsi="仿宋" w:eastAsia="仿宋" w:cs="仿宋"/>
          <w:b/>
          <w:bCs/>
          <w:sz w:val="24"/>
          <w:szCs w:val="24"/>
        </w:rPr>
      </w:pPr>
      <w:r>
        <w:rPr>
          <w:rFonts w:hint="eastAsia" w:ascii="仿宋" w:hAnsi="仿宋" w:eastAsia="仿宋" w:cs="仿宋"/>
          <w:b/>
          <w:bCs/>
          <w:sz w:val="24"/>
          <w:szCs w:val="24"/>
        </w:rPr>
        <w:t>六、违约及赔偿责任</w:t>
      </w:r>
    </w:p>
    <w:p>
      <w:pPr>
        <w:pStyle w:val="12"/>
        <w:numPr>
          <w:ilvl w:val="0"/>
          <w:numId w:val="3"/>
        </w:numPr>
        <w:snapToGrid w:val="0"/>
        <w:spacing w:line="360" w:lineRule="auto"/>
        <w:ind w:left="0" w:firstLine="480" w:firstLineChars="0"/>
        <w:rPr>
          <w:rFonts w:hint="eastAsia" w:ascii="仿宋" w:hAnsi="仿宋" w:eastAsia="仿宋" w:cs="仿宋"/>
          <w:bCs/>
          <w:sz w:val="24"/>
          <w:szCs w:val="24"/>
        </w:rPr>
      </w:pPr>
      <w:r>
        <w:rPr>
          <w:rFonts w:hint="eastAsia" w:ascii="仿宋" w:hAnsi="仿宋" w:eastAsia="仿宋" w:cs="仿宋"/>
          <w:bCs/>
          <w:sz w:val="24"/>
          <w:szCs w:val="24"/>
        </w:rPr>
        <w:t>甲方应在开展本协议转诊及检测项目过程中，严格遵守有关专业技术规范，遵守有关法律法规的规定，决不实施违反伦理道德的行为。甲方因违反其前述承诺，给乙方或其他方造成损失的，应由甲方承担相应的赔偿责任。</w:t>
      </w:r>
    </w:p>
    <w:p>
      <w:pPr>
        <w:pStyle w:val="12"/>
        <w:numPr>
          <w:ilvl w:val="0"/>
          <w:numId w:val="3"/>
        </w:numPr>
        <w:snapToGrid w:val="0"/>
        <w:spacing w:line="360" w:lineRule="auto"/>
        <w:ind w:left="0" w:firstLine="480" w:firstLineChars="0"/>
        <w:rPr>
          <w:rFonts w:hint="eastAsia" w:ascii="仿宋" w:hAnsi="仿宋" w:eastAsia="仿宋" w:cs="仿宋"/>
          <w:bCs/>
          <w:sz w:val="24"/>
          <w:szCs w:val="24"/>
        </w:rPr>
      </w:pPr>
      <w:r>
        <w:rPr>
          <w:rFonts w:hint="eastAsia" w:ascii="仿宋" w:hAnsi="仿宋" w:eastAsia="仿宋" w:cs="仿宋"/>
          <w:bCs/>
          <w:sz w:val="24"/>
          <w:szCs w:val="24"/>
        </w:rPr>
        <w:t>甲方对自身采集的检测材料及样本来源负有审查义务，因甲方提供的材料及样品等存在问题，并导致乙方面对任何索赔、指控时，甲方应当向受检者做出合理解释并承担相应法律责任。</w:t>
      </w:r>
    </w:p>
    <w:p>
      <w:pPr>
        <w:pStyle w:val="12"/>
        <w:numPr>
          <w:ilvl w:val="0"/>
          <w:numId w:val="3"/>
        </w:numPr>
        <w:snapToGrid w:val="0"/>
        <w:spacing w:line="360" w:lineRule="auto"/>
        <w:ind w:left="0" w:firstLine="480" w:firstLineChars="0"/>
        <w:rPr>
          <w:rFonts w:hint="eastAsia" w:ascii="仿宋" w:hAnsi="仿宋" w:eastAsia="仿宋" w:cs="仿宋"/>
          <w:bCs/>
          <w:sz w:val="24"/>
          <w:szCs w:val="24"/>
        </w:rPr>
      </w:pPr>
      <w:r>
        <w:rPr>
          <w:rFonts w:hint="eastAsia" w:ascii="仿宋" w:hAnsi="仿宋" w:eastAsia="仿宋" w:cs="仿宋"/>
          <w:bCs/>
          <w:sz w:val="24"/>
          <w:szCs w:val="24"/>
        </w:rPr>
        <w:t>在甲方提供的样本合格的情况下，如遇到受检者个体差异、检测过程中遇到技术疑难问题导致检测报告延迟或无法出具报告，不视为乙方违约</w:t>
      </w:r>
      <w:r>
        <w:rPr>
          <w:rFonts w:hint="eastAsia" w:ascii="仿宋" w:hAnsi="仿宋" w:eastAsia="仿宋" w:cs="仿宋"/>
          <w:bCs/>
          <w:sz w:val="24"/>
          <w:szCs w:val="24"/>
          <w:lang w:eastAsia="zh-CN"/>
        </w:rPr>
        <w:t>，</w:t>
      </w:r>
      <w:r>
        <w:rPr>
          <w:rFonts w:hint="eastAsia" w:ascii="仿宋" w:hAnsi="仿宋" w:eastAsia="仿宋" w:cs="仿宋"/>
          <w:bCs/>
          <w:sz w:val="24"/>
          <w:szCs w:val="24"/>
        </w:rPr>
        <w:t>但乙方应及时与甲方反馈沟通解决。</w:t>
      </w:r>
    </w:p>
    <w:p>
      <w:pPr>
        <w:pStyle w:val="12"/>
        <w:numPr>
          <w:ilvl w:val="0"/>
          <w:numId w:val="3"/>
        </w:numPr>
        <w:snapToGrid w:val="0"/>
        <w:spacing w:line="360" w:lineRule="auto"/>
        <w:ind w:left="0" w:firstLine="480" w:firstLineChars="0"/>
        <w:rPr>
          <w:rFonts w:hint="eastAsia" w:ascii="仿宋" w:hAnsi="仿宋" w:eastAsia="仿宋" w:cs="仿宋"/>
          <w:bCs/>
          <w:sz w:val="24"/>
          <w:szCs w:val="24"/>
        </w:rPr>
      </w:pPr>
      <w:r>
        <w:rPr>
          <w:rFonts w:hint="eastAsia" w:ascii="仿宋" w:hAnsi="仿宋" w:eastAsia="仿宋" w:cs="仿宋"/>
          <w:bCs/>
          <w:sz w:val="24"/>
          <w:szCs w:val="24"/>
        </w:rPr>
        <w:t>乙方应当按照本协议约定履行其义务，因乙方违反其约定义务而给甲方造成损失时，</w:t>
      </w:r>
      <w:r>
        <w:rPr>
          <w:rFonts w:hint="eastAsia" w:ascii="仿宋" w:hAnsi="仿宋" w:eastAsia="仿宋" w:cs="仿宋"/>
          <w:bCs/>
          <w:sz w:val="24"/>
          <w:szCs w:val="24"/>
          <w:lang w:val="en-US" w:eastAsia="zh-CN"/>
        </w:rPr>
        <w:t>乙方</w:t>
      </w:r>
      <w:r>
        <w:rPr>
          <w:rFonts w:hint="eastAsia" w:ascii="仿宋" w:hAnsi="仿宋" w:eastAsia="仿宋" w:cs="仿宋"/>
          <w:bCs/>
          <w:sz w:val="24"/>
          <w:szCs w:val="24"/>
        </w:rPr>
        <w:t>应赔偿甲方因此而受到的损失。</w:t>
      </w:r>
    </w:p>
    <w:p>
      <w:pPr>
        <w:pStyle w:val="12"/>
        <w:numPr>
          <w:ilvl w:val="0"/>
          <w:numId w:val="3"/>
        </w:numPr>
        <w:snapToGrid w:val="0"/>
        <w:spacing w:line="360" w:lineRule="auto"/>
        <w:ind w:left="0" w:firstLine="480" w:firstLineChars="0"/>
        <w:rPr>
          <w:rFonts w:hint="eastAsia" w:ascii="仿宋" w:hAnsi="仿宋" w:eastAsia="仿宋" w:cs="仿宋"/>
          <w:bCs/>
          <w:sz w:val="24"/>
          <w:szCs w:val="24"/>
        </w:rPr>
      </w:pPr>
      <w:r>
        <w:rPr>
          <w:rFonts w:hint="eastAsia" w:ascii="仿宋" w:hAnsi="仿宋" w:eastAsia="仿宋" w:cs="仿宋"/>
          <w:bCs/>
          <w:sz w:val="24"/>
          <w:szCs w:val="24"/>
        </w:rPr>
        <w:t>甲方如逾期支付各项费用和款项超过30天，每逾期支付一日，按照预期付款金额的1‰向</w:t>
      </w:r>
      <w:r>
        <w:rPr>
          <w:rFonts w:hint="eastAsia" w:ascii="仿宋" w:hAnsi="仿宋" w:eastAsia="仿宋" w:cs="仿宋"/>
          <w:bCs/>
          <w:sz w:val="24"/>
          <w:szCs w:val="24"/>
          <w:lang w:val="en-US" w:eastAsia="zh-CN"/>
        </w:rPr>
        <w:t>乙</w:t>
      </w:r>
      <w:r>
        <w:rPr>
          <w:rFonts w:hint="eastAsia" w:ascii="仿宋" w:hAnsi="仿宋" w:eastAsia="仿宋" w:cs="仿宋"/>
          <w:bCs/>
          <w:sz w:val="24"/>
          <w:szCs w:val="24"/>
        </w:rPr>
        <w:t>方支付逾期</w:t>
      </w:r>
      <w:r>
        <w:rPr>
          <w:rFonts w:hint="eastAsia" w:ascii="仿宋" w:hAnsi="仿宋" w:eastAsia="仿宋" w:cs="仿宋"/>
          <w:bCs/>
          <w:sz w:val="24"/>
          <w:szCs w:val="24"/>
          <w:lang w:eastAsia="zh-CN"/>
        </w:rPr>
        <w:t>（</w:t>
      </w:r>
      <w:r>
        <w:rPr>
          <w:rFonts w:hint="eastAsia" w:ascii="仿宋" w:hAnsi="仿宋" w:eastAsia="仿宋" w:cs="仿宋"/>
          <w:bCs/>
          <w:sz w:val="24"/>
          <w:szCs w:val="24"/>
          <w:lang w:val="en-US" w:eastAsia="zh-CN"/>
        </w:rPr>
        <w:t>包含前述30天</w:t>
      </w:r>
      <w:r>
        <w:rPr>
          <w:rFonts w:hint="eastAsia" w:ascii="仿宋" w:hAnsi="仿宋" w:eastAsia="仿宋" w:cs="仿宋"/>
          <w:bCs/>
          <w:sz w:val="24"/>
          <w:szCs w:val="24"/>
          <w:lang w:eastAsia="zh-CN"/>
        </w:rPr>
        <w:t>）</w:t>
      </w:r>
      <w:r>
        <w:rPr>
          <w:rFonts w:hint="eastAsia" w:ascii="仿宋" w:hAnsi="仿宋" w:eastAsia="仿宋" w:cs="仿宋"/>
          <w:bCs/>
          <w:sz w:val="24"/>
          <w:szCs w:val="24"/>
        </w:rPr>
        <w:t>付款违约金。</w:t>
      </w:r>
    </w:p>
    <w:p>
      <w:pPr>
        <w:pStyle w:val="12"/>
        <w:numPr>
          <w:ilvl w:val="0"/>
          <w:numId w:val="3"/>
        </w:numPr>
        <w:snapToGrid w:val="0"/>
        <w:spacing w:line="360" w:lineRule="auto"/>
        <w:ind w:left="0" w:firstLine="491" w:firstLineChars="0"/>
        <w:rPr>
          <w:rFonts w:hint="eastAsia" w:ascii="仿宋" w:hAnsi="仿宋" w:eastAsia="仿宋" w:cs="仿宋"/>
          <w:bCs/>
          <w:sz w:val="24"/>
          <w:szCs w:val="24"/>
        </w:rPr>
      </w:pPr>
      <w:r>
        <w:rPr>
          <w:rFonts w:hint="eastAsia" w:ascii="仿宋" w:hAnsi="仿宋" w:eastAsia="仿宋" w:cs="仿宋"/>
          <w:bCs/>
          <w:sz w:val="24"/>
          <w:szCs w:val="24"/>
        </w:rPr>
        <w:t>因不可抗力导致本协议约定的项目延误或不能继续履行时，不属于违约，双方均不应承担违约责任。</w:t>
      </w:r>
    </w:p>
    <w:p>
      <w:pPr>
        <w:pStyle w:val="11"/>
        <w:numPr>
          <w:ilvl w:val="0"/>
          <w:numId w:val="3"/>
        </w:numPr>
        <w:snapToGrid w:val="0"/>
        <w:spacing w:line="360" w:lineRule="auto"/>
        <w:ind w:left="0" w:firstLine="491" w:firstLineChars="0"/>
        <w:rPr>
          <w:rFonts w:hint="eastAsia" w:ascii="仿宋" w:hAnsi="仿宋" w:eastAsia="仿宋" w:cs="仿宋"/>
          <w:bCs/>
          <w:sz w:val="24"/>
          <w:szCs w:val="24"/>
        </w:rPr>
      </w:pPr>
      <w:r>
        <w:rPr>
          <w:rFonts w:hint="eastAsia" w:ascii="仿宋" w:hAnsi="仿宋" w:eastAsia="仿宋" w:cs="仿宋"/>
          <w:bCs/>
          <w:sz w:val="24"/>
          <w:szCs w:val="24"/>
        </w:rPr>
        <w:t>乙方已按照操作规程进行检测，但限于技术原因所导致的假阳性、假阴性结果，不视为乙方违约，乙方不承担赔偿责任。</w:t>
      </w:r>
    </w:p>
    <w:p>
      <w:pPr>
        <w:pStyle w:val="11"/>
        <w:numPr>
          <w:ilvl w:val="-1"/>
          <w:numId w:val="0"/>
        </w:numPr>
        <w:snapToGrid w:val="0"/>
        <w:spacing w:line="360" w:lineRule="auto"/>
        <w:ind w:left="0" w:leftChars="0" w:firstLine="420" w:firstLineChars="175"/>
        <w:rPr>
          <w:rFonts w:hint="eastAsia" w:ascii="仿宋" w:hAnsi="仿宋" w:eastAsia="仿宋" w:cs="仿宋"/>
          <w:sz w:val="24"/>
          <w:szCs w:val="24"/>
        </w:rPr>
      </w:pPr>
      <w:r>
        <w:rPr>
          <w:rFonts w:hint="eastAsia" w:ascii="仿宋" w:hAnsi="仿宋" w:eastAsia="仿宋" w:cs="仿宋"/>
          <w:bCs/>
          <w:sz w:val="24"/>
          <w:szCs w:val="24"/>
          <w:lang w:val="en-US" w:eastAsia="zh-CN"/>
        </w:rPr>
        <w:t xml:space="preserve">8. </w:t>
      </w:r>
      <w:r>
        <w:rPr>
          <w:rFonts w:hint="eastAsia" w:ascii="仿宋" w:hAnsi="仿宋" w:eastAsia="仿宋" w:cs="仿宋"/>
          <w:bCs/>
          <w:sz w:val="24"/>
          <w:szCs w:val="24"/>
        </w:rPr>
        <w:t>因甲方未按规定向被检测人送达检测报告所产生的纠纷，乙方不承担任何责任。</w:t>
      </w:r>
    </w:p>
    <w:p>
      <w:pPr>
        <w:pStyle w:val="12"/>
        <w:keepNext w:val="0"/>
        <w:keepLines w:val="0"/>
        <w:pageBreakBefore w:val="0"/>
        <w:widowControl w:val="0"/>
        <w:numPr>
          <w:ilvl w:val="0"/>
          <w:numId w:val="4"/>
        </w:numPr>
        <w:kinsoku/>
        <w:wordWrap/>
        <w:overflowPunct/>
        <w:topLinePunct w:val="0"/>
        <w:autoSpaceDE/>
        <w:autoSpaceDN/>
        <w:bidi w:val="0"/>
        <w:adjustRightInd/>
        <w:snapToGrid w:val="0"/>
        <w:spacing w:before="157" w:beforeLines="50" w:line="360" w:lineRule="auto"/>
        <w:ind w:left="505" w:hanging="505" w:firstLineChars="0"/>
        <w:textAlignment w:val="auto"/>
        <w:rPr>
          <w:rFonts w:hint="eastAsia" w:ascii="仿宋" w:hAnsi="仿宋" w:eastAsia="仿宋" w:cs="仿宋"/>
          <w:b/>
          <w:bCs/>
          <w:sz w:val="24"/>
          <w:szCs w:val="24"/>
        </w:rPr>
      </w:pPr>
      <w:r>
        <w:rPr>
          <w:rFonts w:hint="eastAsia" w:ascii="仿宋" w:hAnsi="仿宋" w:eastAsia="仿宋" w:cs="仿宋"/>
          <w:b/>
          <w:bCs/>
          <w:sz w:val="24"/>
          <w:szCs w:val="24"/>
        </w:rPr>
        <w:t>协议有效期</w:t>
      </w:r>
    </w:p>
    <w:p>
      <w:pPr>
        <w:pStyle w:val="12"/>
        <w:snapToGrid w:val="0"/>
        <w:spacing w:line="360" w:lineRule="auto"/>
        <w:ind w:left="240" w:firstLine="240" w:firstLineChars="100"/>
        <w:rPr>
          <w:rFonts w:hint="eastAsia" w:ascii="仿宋" w:hAnsi="仿宋" w:eastAsia="仿宋" w:cs="仿宋"/>
          <w:bCs/>
          <w:sz w:val="24"/>
          <w:szCs w:val="24"/>
        </w:rPr>
      </w:pPr>
      <w:r>
        <w:rPr>
          <w:rFonts w:hint="eastAsia" w:ascii="仿宋" w:hAnsi="仿宋" w:eastAsia="仿宋" w:cs="仿宋"/>
          <w:bCs/>
          <w:sz w:val="24"/>
          <w:szCs w:val="24"/>
        </w:rPr>
        <w:t>本协议有效期为</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年，从</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年</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月</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日起至</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年</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月</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日止。</w:t>
      </w:r>
    </w:p>
    <w:p>
      <w:pPr>
        <w:snapToGrid w:val="0"/>
        <w:spacing w:before="157" w:beforeLines="50" w:line="360" w:lineRule="auto"/>
        <w:rPr>
          <w:rFonts w:hint="eastAsia" w:ascii="仿宋" w:hAnsi="仿宋" w:eastAsia="仿宋" w:cs="仿宋"/>
          <w:b/>
          <w:bCs/>
          <w:sz w:val="24"/>
          <w:szCs w:val="24"/>
        </w:rPr>
      </w:pPr>
      <w:r>
        <w:rPr>
          <w:rFonts w:hint="eastAsia" w:ascii="仿宋" w:hAnsi="仿宋" w:eastAsia="仿宋" w:cs="仿宋"/>
          <w:b/>
          <w:bCs/>
          <w:sz w:val="24"/>
          <w:szCs w:val="24"/>
        </w:rPr>
        <w:t>八、争议解决</w:t>
      </w:r>
    </w:p>
    <w:p>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因本合同引发的任何争议，由合作各方协商解决。如协商不成，合作各方同意将争议提交</w:t>
      </w:r>
      <w:r>
        <w:rPr>
          <w:rFonts w:hint="eastAsia" w:ascii="仿宋" w:hAnsi="仿宋" w:eastAsia="仿宋" w:cs="仿宋"/>
          <w:bCs/>
          <w:sz w:val="24"/>
          <w:szCs w:val="24"/>
          <w:highlight w:val="yellow"/>
          <w:lang w:val="en-US" w:eastAsia="zh-CN"/>
        </w:rPr>
        <w:t>咸阳市</w:t>
      </w:r>
      <w:r>
        <w:rPr>
          <w:rFonts w:hint="eastAsia" w:ascii="仿宋" w:hAnsi="仿宋" w:eastAsia="仿宋" w:cs="仿宋"/>
          <w:bCs/>
          <w:sz w:val="24"/>
          <w:szCs w:val="24"/>
        </w:rPr>
        <w:t>仲裁委员会，依据该会仲裁规则进行仲裁。</w:t>
      </w:r>
    </w:p>
    <w:p>
      <w:pPr>
        <w:snapToGrid w:val="0"/>
        <w:spacing w:before="157" w:beforeLines="50" w:line="360" w:lineRule="auto"/>
        <w:rPr>
          <w:rFonts w:hint="eastAsia" w:ascii="仿宋" w:hAnsi="仿宋" w:eastAsia="仿宋" w:cs="仿宋"/>
          <w:b/>
          <w:bCs/>
          <w:sz w:val="24"/>
          <w:szCs w:val="24"/>
        </w:rPr>
      </w:pPr>
      <w:r>
        <w:rPr>
          <w:rFonts w:hint="eastAsia" w:ascii="仿宋" w:hAnsi="仿宋" w:eastAsia="仿宋" w:cs="仿宋"/>
          <w:b/>
          <w:bCs/>
          <w:sz w:val="24"/>
          <w:szCs w:val="24"/>
        </w:rPr>
        <w:t>九、协议解除</w:t>
      </w:r>
    </w:p>
    <w:p>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双方确定出现下列情形，致使本协议的履行成为不必要或不可能的，可以解除本协议：</w:t>
      </w:r>
    </w:p>
    <w:p>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1. 发生不可抗力，经双方协商同意解除本协议的。</w:t>
      </w:r>
    </w:p>
    <w:p>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2. 因一方违约使协议不能继续履行或没有必要继续履行。</w:t>
      </w:r>
    </w:p>
    <w:p>
      <w:pPr>
        <w:snapToGrid w:val="0"/>
        <w:spacing w:before="157" w:beforeLines="50" w:line="360" w:lineRule="auto"/>
        <w:rPr>
          <w:rFonts w:hint="eastAsia" w:ascii="仿宋" w:hAnsi="仿宋" w:eastAsia="仿宋" w:cs="仿宋"/>
          <w:b/>
          <w:bCs/>
          <w:sz w:val="24"/>
          <w:szCs w:val="24"/>
        </w:rPr>
      </w:pPr>
      <w:r>
        <w:rPr>
          <w:rFonts w:hint="eastAsia" w:ascii="仿宋" w:hAnsi="仿宋" w:eastAsia="仿宋" w:cs="仿宋"/>
          <w:b/>
          <w:bCs/>
          <w:sz w:val="24"/>
          <w:szCs w:val="24"/>
        </w:rPr>
        <w:t>十、协议生效及其他</w:t>
      </w:r>
    </w:p>
    <w:p>
      <w:pPr>
        <w:pStyle w:val="12"/>
        <w:numPr>
          <w:ilvl w:val="0"/>
          <w:numId w:val="5"/>
        </w:numPr>
        <w:snapToGrid w:val="0"/>
        <w:spacing w:line="360" w:lineRule="auto"/>
        <w:ind w:firstLineChars="0"/>
        <w:rPr>
          <w:rFonts w:hint="eastAsia" w:ascii="仿宋" w:hAnsi="仿宋" w:eastAsia="仿宋" w:cs="仿宋"/>
          <w:bCs/>
          <w:sz w:val="24"/>
          <w:szCs w:val="24"/>
        </w:rPr>
      </w:pPr>
      <w:r>
        <w:rPr>
          <w:rFonts w:hint="eastAsia" w:ascii="仿宋" w:hAnsi="仿宋" w:eastAsia="仿宋" w:cs="仿宋"/>
          <w:bCs/>
          <w:sz w:val="24"/>
          <w:szCs w:val="24"/>
        </w:rPr>
        <w:t>本协议一式四份，双方各执两份，自双方签字、盖章之日起生效。</w:t>
      </w:r>
    </w:p>
    <w:p>
      <w:pPr>
        <w:pStyle w:val="12"/>
        <w:numPr>
          <w:ilvl w:val="0"/>
          <w:numId w:val="5"/>
        </w:numPr>
        <w:snapToGrid w:val="0"/>
        <w:spacing w:line="360" w:lineRule="auto"/>
        <w:ind w:firstLineChars="0"/>
        <w:rPr>
          <w:rFonts w:hint="eastAsia" w:ascii="仿宋" w:hAnsi="仿宋" w:eastAsia="仿宋" w:cs="仿宋"/>
          <w:bCs/>
          <w:sz w:val="24"/>
          <w:szCs w:val="24"/>
        </w:rPr>
      </w:pPr>
      <w:r>
        <w:rPr>
          <w:rFonts w:hint="eastAsia" w:ascii="仿宋" w:hAnsi="仿宋" w:eastAsia="仿宋" w:cs="仿宋"/>
          <w:bCs/>
          <w:sz w:val="24"/>
          <w:szCs w:val="24"/>
        </w:rPr>
        <w:t>本协议附件是本协议的有效组成部分，与本协议具有同等法律效力。</w:t>
      </w:r>
    </w:p>
    <w:p>
      <w:pPr>
        <w:pStyle w:val="12"/>
        <w:numPr>
          <w:ilvl w:val="0"/>
          <w:numId w:val="5"/>
        </w:numPr>
        <w:snapToGrid w:val="0"/>
        <w:spacing w:line="360" w:lineRule="auto"/>
        <w:ind w:firstLineChars="0"/>
        <w:rPr>
          <w:rFonts w:hint="eastAsia" w:ascii="仿宋" w:hAnsi="仿宋" w:eastAsia="仿宋" w:cs="仿宋"/>
          <w:bCs/>
          <w:sz w:val="24"/>
          <w:szCs w:val="24"/>
        </w:rPr>
      </w:pPr>
      <w:r>
        <w:rPr>
          <w:rFonts w:hint="eastAsia" w:ascii="仿宋" w:hAnsi="仿宋" w:eastAsia="仿宋" w:cs="仿宋"/>
          <w:bCs/>
          <w:sz w:val="24"/>
          <w:szCs w:val="24"/>
        </w:rPr>
        <w:t>双方经协商一致，对本协议的书面修改或补充，是本协议的有效组成部分，与本协议具有同等法律效力。</w:t>
      </w:r>
    </w:p>
    <w:p>
      <w:pPr>
        <w:pStyle w:val="12"/>
        <w:numPr>
          <w:ilvl w:val="-1"/>
          <w:numId w:val="0"/>
        </w:numPr>
        <w:snapToGrid w:val="0"/>
        <w:spacing w:line="360" w:lineRule="auto"/>
        <w:ind w:left="480" w:firstLine="0" w:firstLineChars="0"/>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 xml:space="preserve">  （以下无正文）</w:t>
      </w:r>
    </w:p>
    <w:p>
      <w:pPr>
        <w:snapToGrid w:val="0"/>
        <w:spacing w:line="360" w:lineRule="auto"/>
        <w:rPr>
          <w:rFonts w:hint="eastAsia" w:ascii="仿宋" w:hAnsi="仿宋" w:eastAsia="仿宋" w:cs="仿宋"/>
          <w:bCs/>
          <w:sz w:val="24"/>
          <w:szCs w:val="24"/>
        </w:rPr>
      </w:pPr>
    </w:p>
    <w:p>
      <w:pPr>
        <w:snapToGrid w:val="0"/>
        <w:spacing w:line="360" w:lineRule="auto"/>
        <w:rPr>
          <w:rFonts w:hint="eastAsia" w:ascii="仿宋" w:hAnsi="仿宋" w:eastAsia="仿宋" w:cs="仿宋"/>
          <w:bCs/>
          <w:sz w:val="24"/>
          <w:szCs w:val="24"/>
        </w:rPr>
      </w:pPr>
    </w:p>
    <w:p>
      <w:pPr>
        <w:snapToGrid w:val="0"/>
        <w:spacing w:line="360" w:lineRule="auto"/>
        <w:rPr>
          <w:rFonts w:hint="eastAsia" w:ascii="仿宋" w:hAnsi="仿宋" w:eastAsia="仿宋" w:cs="仿宋"/>
          <w:bCs/>
          <w:sz w:val="24"/>
          <w:szCs w:val="24"/>
        </w:rPr>
      </w:pPr>
    </w:p>
    <w:p>
      <w:pPr>
        <w:keepNext w:val="0"/>
        <w:keepLines w:val="0"/>
        <w:pageBreakBefore/>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b/>
          <w:sz w:val="24"/>
          <w:szCs w:val="24"/>
        </w:rPr>
        <w:t>甲方：</w:t>
      </w:r>
      <w:r>
        <w:rPr>
          <w:rFonts w:hint="eastAsia" w:ascii="仿宋" w:hAnsi="仿宋" w:eastAsia="仿宋" w:cs="仿宋"/>
          <w:b w:val="0"/>
          <w:i w:val="0"/>
          <w:caps w:val="0"/>
          <w:spacing w:val="0"/>
          <w:w w:val="100"/>
          <w:sz w:val="24"/>
          <w:szCs w:val="24"/>
        </w:rPr>
        <w:t>陕西中医药大学附属医院</w:t>
      </w:r>
      <w:r>
        <w:rPr>
          <w:rFonts w:hint="eastAsia" w:ascii="仿宋" w:hAnsi="仿宋" w:eastAsia="仿宋" w:cs="仿宋"/>
          <w:sz w:val="24"/>
          <w:szCs w:val="24"/>
        </w:rPr>
        <w:t>（盖章）</w:t>
      </w:r>
    </w:p>
    <w:p>
      <w:pPr>
        <w:snapToGrid w:val="0"/>
        <w:spacing w:line="360" w:lineRule="auto"/>
        <w:rPr>
          <w:rFonts w:hint="eastAsia" w:ascii="仿宋" w:hAnsi="仿宋" w:eastAsia="仿宋" w:cs="仿宋"/>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720" w:lineRule="auto"/>
        <w:textAlignment w:val="auto"/>
        <w:rPr>
          <w:rFonts w:hint="eastAsia" w:ascii="仿宋" w:hAnsi="仿宋" w:eastAsia="仿宋" w:cs="仿宋"/>
          <w:b/>
          <w:sz w:val="24"/>
          <w:szCs w:val="24"/>
        </w:rPr>
      </w:pPr>
      <w:r>
        <w:rPr>
          <w:rFonts w:hint="eastAsia" w:ascii="仿宋" w:hAnsi="仿宋" w:eastAsia="仿宋" w:cs="仿宋"/>
          <w:b/>
          <w:sz w:val="24"/>
          <w:szCs w:val="24"/>
        </w:rPr>
        <w:t>甲方代表签章：</w:t>
      </w:r>
    </w:p>
    <w:p>
      <w:pPr>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年   月   日</w:t>
      </w:r>
    </w:p>
    <w:p>
      <w:pPr>
        <w:snapToGrid w:val="0"/>
        <w:spacing w:line="360" w:lineRule="auto"/>
        <w:rPr>
          <w:rFonts w:hint="eastAsia" w:ascii="仿宋" w:hAnsi="仿宋" w:eastAsia="仿宋" w:cs="仿宋"/>
          <w:b/>
          <w:sz w:val="24"/>
          <w:szCs w:val="24"/>
        </w:rPr>
      </w:pPr>
    </w:p>
    <w:p>
      <w:pPr>
        <w:keepNext w:val="0"/>
        <w:keepLines w:val="0"/>
        <w:pageBreakBefore w:val="0"/>
        <w:widowControl w:val="0"/>
        <w:kinsoku/>
        <w:wordWrap/>
        <w:overflowPunct/>
        <w:topLinePunct w:val="0"/>
        <w:autoSpaceDE/>
        <w:autoSpaceDN/>
        <w:bidi w:val="0"/>
        <w:adjustRightInd/>
        <w:snapToGrid w:val="0"/>
        <w:spacing w:line="720" w:lineRule="auto"/>
        <w:textAlignment w:val="auto"/>
        <w:rPr>
          <w:rFonts w:hint="eastAsia" w:ascii="仿宋" w:hAnsi="仿宋" w:eastAsia="仿宋" w:cs="仿宋"/>
          <w:sz w:val="24"/>
          <w:szCs w:val="24"/>
        </w:rPr>
      </w:pPr>
      <w:r>
        <w:rPr>
          <w:rFonts w:hint="eastAsia" w:ascii="仿宋" w:hAnsi="仿宋" w:eastAsia="仿宋" w:cs="仿宋"/>
          <w:b/>
          <w:sz w:val="24"/>
          <w:szCs w:val="24"/>
        </w:rPr>
        <w:t>乙方：</w:t>
      </w:r>
      <w:r>
        <w:rPr>
          <w:rFonts w:hint="eastAsia" w:ascii="仿宋" w:hAnsi="仿宋" w:eastAsia="仿宋" w:cs="仿宋"/>
          <w:b/>
          <w:sz w:val="24"/>
          <w:szCs w:val="24"/>
          <w:lang w:val="en-US" w:eastAsia="zh-CN"/>
        </w:rPr>
        <w:t xml:space="preserve">                           </w:t>
      </w:r>
      <w:r>
        <w:rPr>
          <w:rFonts w:hint="eastAsia" w:ascii="仿宋" w:hAnsi="仿宋" w:eastAsia="仿宋" w:cs="仿宋"/>
          <w:sz w:val="24"/>
          <w:szCs w:val="24"/>
        </w:rPr>
        <w:t>（盖章）</w:t>
      </w:r>
    </w:p>
    <w:p>
      <w:pPr>
        <w:keepNext w:val="0"/>
        <w:keepLines w:val="0"/>
        <w:pageBreakBefore w:val="0"/>
        <w:widowControl w:val="0"/>
        <w:kinsoku/>
        <w:wordWrap/>
        <w:overflowPunct/>
        <w:topLinePunct w:val="0"/>
        <w:autoSpaceDE/>
        <w:autoSpaceDN/>
        <w:bidi w:val="0"/>
        <w:adjustRightInd/>
        <w:snapToGrid w:val="0"/>
        <w:spacing w:line="720" w:lineRule="auto"/>
        <w:textAlignment w:val="auto"/>
        <w:rPr>
          <w:rFonts w:hint="eastAsia" w:ascii="仿宋" w:hAnsi="仿宋" w:eastAsia="仿宋" w:cs="仿宋"/>
          <w:b/>
          <w:sz w:val="24"/>
          <w:szCs w:val="24"/>
        </w:rPr>
      </w:pPr>
      <w:r>
        <w:rPr>
          <w:rFonts w:hint="eastAsia" w:ascii="仿宋" w:hAnsi="仿宋" w:eastAsia="仿宋" w:cs="仿宋"/>
          <w:b/>
          <w:sz w:val="24"/>
          <w:szCs w:val="24"/>
        </w:rPr>
        <w:t>乙方代表签章：</w:t>
      </w:r>
    </w:p>
    <w:p>
      <w:pPr>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年   月   日</w:t>
      </w:r>
    </w:p>
    <w:p>
      <w:pPr>
        <w:rPr>
          <w:rFonts w:hint="eastAsia" w:ascii="仿宋" w:hAnsi="仿宋" w:eastAsia="仿宋" w:cs="仿宋"/>
          <w:sz w:val="24"/>
          <w:szCs w:val="24"/>
        </w:rPr>
      </w:pPr>
    </w:p>
    <w:p>
      <w:pPr>
        <w:rPr>
          <w:rFonts w:hint="eastAsia" w:ascii="仿宋" w:hAnsi="仿宋" w:eastAsia="仿宋" w:cs="仿宋"/>
          <w:sz w:val="24"/>
          <w:szCs w:val="24"/>
        </w:rPr>
      </w:pPr>
    </w:p>
    <w:p>
      <w:pPr>
        <w:jc w:val="left"/>
        <w:rPr>
          <w:rFonts w:hint="eastAsia" w:ascii="仿宋" w:hAnsi="仿宋" w:eastAsia="仿宋" w:cs="仿宋"/>
          <w:b/>
          <w:sz w:val="24"/>
          <w:szCs w:val="24"/>
          <w:lang w:val="en-US" w:eastAsia="zh-CN"/>
        </w:rPr>
      </w:pPr>
    </w:p>
    <w:p>
      <w:pPr>
        <w:jc w:val="left"/>
        <w:rPr>
          <w:rFonts w:hint="eastAsia" w:ascii="仿宋" w:hAnsi="仿宋" w:eastAsia="仿宋" w:cs="仿宋"/>
          <w:b/>
          <w:sz w:val="24"/>
          <w:szCs w:val="24"/>
          <w:lang w:val="en-US" w:eastAsia="zh-CN"/>
        </w:rPr>
      </w:pPr>
    </w:p>
    <w:p>
      <w:pPr>
        <w:jc w:val="left"/>
        <w:rPr>
          <w:rFonts w:hint="eastAsia" w:ascii="仿宋" w:hAnsi="仿宋" w:eastAsia="仿宋" w:cs="仿宋"/>
          <w:b/>
          <w:sz w:val="24"/>
          <w:szCs w:val="24"/>
          <w:lang w:val="en-US" w:eastAsia="zh-CN"/>
        </w:rPr>
      </w:pPr>
    </w:p>
    <w:p>
      <w:pPr>
        <w:jc w:val="left"/>
        <w:rPr>
          <w:rFonts w:hint="eastAsia" w:ascii="仿宋" w:hAnsi="仿宋" w:eastAsia="仿宋" w:cs="仿宋"/>
          <w:b/>
          <w:sz w:val="24"/>
          <w:szCs w:val="24"/>
          <w:lang w:val="en-US" w:eastAsia="zh-CN"/>
        </w:rPr>
      </w:pPr>
    </w:p>
    <w:p>
      <w:pPr>
        <w:jc w:val="left"/>
        <w:rPr>
          <w:rFonts w:hint="eastAsia" w:ascii="仿宋" w:hAnsi="仿宋" w:eastAsia="仿宋" w:cs="仿宋"/>
          <w:b/>
          <w:sz w:val="24"/>
          <w:szCs w:val="24"/>
          <w:lang w:val="en-US" w:eastAsia="zh-CN"/>
        </w:rPr>
      </w:pPr>
    </w:p>
    <w:p>
      <w:pPr>
        <w:jc w:val="left"/>
        <w:rPr>
          <w:rFonts w:hint="eastAsia" w:ascii="仿宋" w:hAnsi="仿宋" w:eastAsia="仿宋" w:cs="仿宋"/>
          <w:b/>
          <w:sz w:val="24"/>
          <w:szCs w:val="24"/>
          <w:lang w:val="en-US" w:eastAsia="zh-CN"/>
        </w:rPr>
      </w:pPr>
    </w:p>
    <w:p>
      <w:pPr>
        <w:jc w:val="left"/>
        <w:rPr>
          <w:rFonts w:hint="eastAsia" w:ascii="仿宋" w:hAnsi="仿宋" w:eastAsia="仿宋" w:cs="仿宋"/>
          <w:b/>
          <w:sz w:val="24"/>
          <w:szCs w:val="24"/>
          <w:lang w:val="en-US" w:eastAsia="zh-CN"/>
        </w:rPr>
      </w:pPr>
    </w:p>
    <w:p>
      <w:pPr>
        <w:jc w:val="left"/>
        <w:rPr>
          <w:rFonts w:hint="eastAsia" w:ascii="仿宋" w:hAnsi="仿宋" w:eastAsia="仿宋" w:cs="仿宋"/>
          <w:b/>
          <w:sz w:val="24"/>
          <w:szCs w:val="24"/>
          <w:lang w:val="en-US" w:eastAsia="zh-CN"/>
        </w:rPr>
      </w:pPr>
    </w:p>
    <w:p>
      <w:pPr>
        <w:jc w:val="left"/>
        <w:rPr>
          <w:rFonts w:hint="eastAsia" w:ascii="仿宋" w:hAnsi="仿宋" w:eastAsia="仿宋" w:cs="仿宋"/>
          <w:b/>
          <w:sz w:val="24"/>
          <w:szCs w:val="24"/>
          <w:lang w:val="en-US" w:eastAsia="zh-CN"/>
        </w:rPr>
      </w:pPr>
    </w:p>
    <w:p>
      <w:pPr>
        <w:jc w:val="left"/>
        <w:rPr>
          <w:rFonts w:hint="eastAsia" w:ascii="仿宋" w:hAnsi="仿宋" w:eastAsia="仿宋" w:cs="仿宋"/>
          <w:b/>
          <w:sz w:val="24"/>
          <w:szCs w:val="24"/>
          <w:lang w:val="en-US" w:eastAsia="zh-CN"/>
        </w:rPr>
      </w:pPr>
    </w:p>
    <w:p>
      <w:pPr>
        <w:jc w:val="left"/>
        <w:rPr>
          <w:rFonts w:hint="eastAsia" w:ascii="仿宋" w:hAnsi="仿宋" w:eastAsia="仿宋" w:cs="仿宋"/>
          <w:b/>
          <w:sz w:val="24"/>
          <w:szCs w:val="24"/>
          <w:lang w:val="en-US" w:eastAsia="zh-CN"/>
        </w:rPr>
      </w:pPr>
    </w:p>
    <w:p>
      <w:pPr>
        <w:keepNext w:val="0"/>
        <w:keepLines w:val="0"/>
        <w:pageBreakBefore/>
        <w:widowControl w:val="0"/>
        <w:kinsoku/>
        <w:wordWrap/>
        <w:overflowPunct/>
        <w:topLinePunct w:val="0"/>
        <w:autoSpaceDE/>
        <w:autoSpaceDN/>
        <w:bidi w:val="0"/>
        <w:adjustRightInd/>
        <w:snapToGrid/>
        <w:jc w:val="left"/>
        <w:textAlignment w:val="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附件一：</w:t>
      </w:r>
    </w:p>
    <w:p>
      <w:pPr>
        <w:jc w:val="center"/>
        <w:rPr>
          <w:rFonts w:hint="eastAsia" w:ascii="仿宋" w:hAnsi="仿宋" w:eastAsia="仿宋" w:cs="仿宋"/>
          <w:b/>
          <w:sz w:val="24"/>
          <w:szCs w:val="24"/>
        </w:rPr>
      </w:pPr>
      <w:r>
        <w:rPr>
          <w:rFonts w:hint="eastAsia" w:ascii="仿宋" w:hAnsi="仿宋" w:eastAsia="仿宋" w:cs="仿宋"/>
          <w:b/>
          <w:sz w:val="24"/>
          <w:szCs w:val="24"/>
        </w:rPr>
        <w:t>检测项目及收费标准</w:t>
      </w:r>
    </w:p>
    <w:p>
      <w:pPr>
        <w:jc w:val="center"/>
        <w:rPr>
          <w:rFonts w:hint="eastAsia" w:ascii="仿宋" w:hAnsi="仿宋" w:eastAsia="仿宋" w:cs="仿宋"/>
          <w:b/>
          <w:sz w:val="24"/>
          <w:szCs w:val="24"/>
        </w:rPr>
      </w:pPr>
    </w:p>
    <w:p>
      <w:pPr>
        <w:jc w:val="both"/>
        <w:rPr>
          <w:rFonts w:hint="eastAsia" w:ascii="仿宋" w:hAnsi="仿宋" w:eastAsia="仿宋" w:cs="仿宋"/>
          <w:b/>
          <w:sz w:val="24"/>
          <w:szCs w:val="24"/>
        </w:rPr>
      </w:pPr>
      <w:r>
        <w:rPr>
          <w:rFonts w:hint="eastAsia" w:ascii="仿宋" w:hAnsi="仿宋" w:eastAsia="仿宋" w:cs="仿宋"/>
          <w:b/>
          <w:sz w:val="24"/>
          <w:szCs w:val="24"/>
        </w:rPr>
        <w:t>无创产前检测</w:t>
      </w:r>
    </w:p>
    <w:tbl>
      <w:tblPr>
        <w:tblStyle w:val="7"/>
        <w:tblW w:w="0" w:type="auto"/>
        <w:jc w:val="center"/>
        <w:tblLayout w:type="fixed"/>
        <w:tblCellMar>
          <w:top w:w="0" w:type="dxa"/>
          <w:left w:w="108" w:type="dxa"/>
          <w:bottom w:w="0" w:type="dxa"/>
          <w:right w:w="108" w:type="dxa"/>
        </w:tblCellMar>
      </w:tblPr>
      <w:tblGrid>
        <w:gridCol w:w="4022"/>
        <w:gridCol w:w="4742"/>
      </w:tblGrid>
      <w:tr>
        <w:tblPrEx>
          <w:tblCellMar>
            <w:top w:w="0" w:type="dxa"/>
            <w:left w:w="108" w:type="dxa"/>
            <w:bottom w:w="0" w:type="dxa"/>
            <w:right w:w="108" w:type="dxa"/>
          </w:tblCellMar>
        </w:tblPrEx>
        <w:trPr>
          <w:trHeight w:val="499" w:hRule="atLeast"/>
          <w:jc w:val="center"/>
        </w:trPr>
        <w:tc>
          <w:tcPr>
            <w:tcW w:w="4022" w:type="dxa"/>
            <w:vAlign w:val="top"/>
          </w:tcPr>
          <w:p>
            <w:pPr>
              <w:spacing w:line="360" w:lineRule="auto"/>
              <w:rPr>
                <w:rFonts w:hint="eastAsia" w:ascii="仿宋" w:hAnsi="仿宋" w:eastAsia="仿宋" w:cs="仿宋"/>
                <w:sz w:val="24"/>
                <w:szCs w:val="24"/>
              </w:rPr>
            </w:pPr>
            <w:r>
              <w:rPr>
                <w:rFonts w:hint="eastAsia" w:ascii="仿宋" w:hAnsi="仿宋" w:eastAsia="仿宋" w:cs="仿宋"/>
                <w:sz w:val="24"/>
                <w:szCs w:val="24"/>
              </w:rPr>
              <w:t>NIPT</w:t>
            </w:r>
            <w:r>
              <w:rPr>
                <w:rFonts w:hint="eastAsia" w:ascii="仿宋" w:hAnsi="仿宋" w:eastAsia="仿宋" w:cs="仿宋"/>
                <w:sz w:val="24"/>
                <w:szCs w:val="24"/>
                <w:lang w:val="en-US" w:eastAsia="zh-CN"/>
              </w:rPr>
              <w:t xml:space="preserve">   </w:t>
            </w:r>
          </w:p>
        </w:tc>
        <w:tc>
          <w:tcPr>
            <w:tcW w:w="4742" w:type="dxa"/>
            <w:vAlign w:val="top"/>
          </w:tcPr>
          <w:p>
            <w:pPr>
              <w:spacing w:line="360" w:lineRule="auto"/>
              <w:rPr>
                <w:rFonts w:hint="eastAsia" w:ascii="仿宋" w:hAnsi="仿宋" w:eastAsia="仿宋" w:cs="仿宋"/>
                <w:sz w:val="24"/>
                <w:szCs w:val="24"/>
              </w:rPr>
            </w:pPr>
            <w:r>
              <w:rPr>
                <w:rFonts w:hint="eastAsia" w:ascii="仿宋" w:hAnsi="仿宋" w:eastAsia="仿宋" w:cs="仿宋"/>
                <w:sz w:val="24"/>
                <w:szCs w:val="24"/>
              </w:rPr>
              <w:t>元</w:t>
            </w:r>
          </w:p>
        </w:tc>
      </w:tr>
      <w:tr>
        <w:tblPrEx>
          <w:tblCellMar>
            <w:top w:w="0" w:type="dxa"/>
            <w:left w:w="108" w:type="dxa"/>
            <w:bottom w:w="0" w:type="dxa"/>
            <w:right w:w="108" w:type="dxa"/>
          </w:tblCellMar>
        </w:tblPrEx>
        <w:trPr>
          <w:trHeight w:val="499" w:hRule="atLeast"/>
          <w:jc w:val="center"/>
        </w:trPr>
        <w:tc>
          <w:tcPr>
            <w:tcW w:w="4022" w:type="dxa"/>
            <w:vAlign w:val="top"/>
          </w:tcPr>
          <w:p>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NIPT-Plus  </w:t>
            </w:r>
          </w:p>
        </w:tc>
        <w:tc>
          <w:tcPr>
            <w:tcW w:w="4742" w:type="dxa"/>
            <w:vAlign w:val="top"/>
          </w:tcPr>
          <w:p>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rPr>
              <w:t>元</w:t>
            </w:r>
          </w:p>
        </w:tc>
      </w:tr>
      <w:tr>
        <w:tblPrEx>
          <w:tblCellMar>
            <w:top w:w="0" w:type="dxa"/>
            <w:left w:w="108" w:type="dxa"/>
            <w:bottom w:w="0" w:type="dxa"/>
            <w:right w:w="108" w:type="dxa"/>
          </w:tblCellMar>
        </w:tblPrEx>
        <w:trPr>
          <w:trHeight w:val="499" w:hRule="atLeast"/>
          <w:jc w:val="center"/>
        </w:trPr>
        <w:tc>
          <w:tcPr>
            <w:tcW w:w="4022" w:type="dxa"/>
            <w:vAlign w:val="top"/>
          </w:tcPr>
          <w:p>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CNV</w:t>
            </w:r>
          </w:p>
        </w:tc>
        <w:tc>
          <w:tcPr>
            <w:tcW w:w="4742" w:type="dxa"/>
            <w:vAlign w:val="top"/>
          </w:tcPr>
          <w:p>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元</w:t>
            </w:r>
          </w:p>
        </w:tc>
      </w:tr>
      <w:tr>
        <w:tblPrEx>
          <w:tblCellMar>
            <w:top w:w="0" w:type="dxa"/>
            <w:left w:w="108" w:type="dxa"/>
            <w:bottom w:w="0" w:type="dxa"/>
            <w:right w:w="108" w:type="dxa"/>
          </w:tblCellMar>
        </w:tblPrEx>
        <w:trPr>
          <w:trHeight w:val="499" w:hRule="atLeast"/>
          <w:jc w:val="center"/>
        </w:trPr>
        <w:tc>
          <w:tcPr>
            <w:tcW w:w="4022" w:type="dxa"/>
            <w:vAlign w:val="top"/>
          </w:tcPr>
          <w:p>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耳聋基因检测</w:t>
            </w:r>
          </w:p>
        </w:tc>
        <w:tc>
          <w:tcPr>
            <w:tcW w:w="4742" w:type="dxa"/>
            <w:vAlign w:val="top"/>
          </w:tcPr>
          <w:p>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元</w:t>
            </w:r>
          </w:p>
        </w:tc>
      </w:tr>
      <w:tr>
        <w:tblPrEx>
          <w:tblCellMar>
            <w:top w:w="0" w:type="dxa"/>
            <w:left w:w="108" w:type="dxa"/>
            <w:bottom w:w="0" w:type="dxa"/>
            <w:right w:w="108" w:type="dxa"/>
          </w:tblCellMar>
        </w:tblPrEx>
        <w:trPr>
          <w:trHeight w:val="499" w:hRule="atLeast"/>
          <w:jc w:val="center"/>
        </w:trPr>
        <w:tc>
          <w:tcPr>
            <w:tcW w:w="4022" w:type="dxa"/>
            <w:vAlign w:val="top"/>
          </w:tcPr>
          <w:p>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脊髓型肌肉萎缩症（SMA）检测</w:t>
            </w:r>
          </w:p>
        </w:tc>
        <w:tc>
          <w:tcPr>
            <w:tcW w:w="4742" w:type="dxa"/>
            <w:vAlign w:val="top"/>
          </w:tcPr>
          <w:p>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元</w:t>
            </w:r>
          </w:p>
        </w:tc>
      </w:tr>
      <w:tr>
        <w:tblPrEx>
          <w:tblCellMar>
            <w:top w:w="0" w:type="dxa"/>
            <w:left w:w="108" w:type="dxa"/>
            <w:bottom w:w="0" w:type="dxa"/>
            <w:right w:w="108" w:type="dxa"/>
          </w:tblCellMar>
        </w:tblPrEx>
        <w:trPr>
          <w:trHeight w:val="499" w:hRule="atLeast"/>
          <w:jc w:val="center"/>
        </w:trPr>
        <w:tc>
          <w:tcPr>
            <w:tcW w:w="4022" w:type="dxa"/>
            <w:vAlign w:val="top"/>
          </w:tcPr>
          <w:p>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子痫前期检测</w:t>
            </w:r>
          </w:p>
        </w:tc>
        <w:tc>
          <w:tcPr>
            <w:tcW w:w="4742" w:type="dxa"/>
            <w:vAlign w:val="top"/>
          </w:tcPr>
          <w:p>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元</w:t>
            </w:r>
          </w:p>
        </w:tc>
      </w:tr>
    </w:tbl>
    <w:p>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p>
    <w:p>
      <w:pPr>
        <w:spacing w:line="360" w:lineRule="auto"/>
        <w:ind w:firstLine="360" w:firstLineChars="150"/>
        <w:rPr>
          <w:rFonts w:hint="eastAsia" w:ascii="仿宋" w:hAnsi="仿宋" w:eastAsia="仿宋" w:cs="仿宋"/>
          <w:sz w:val="24"/>
          <w:szCs w:val="24"/>
        </w:rPr>
      </w:pPr>
    </w:p>
    <w:p>
      <w:pPr>
        <w:spacing w:line="360" w:lineRule="auto"/>
        <w:ind w:firstLine="360" w:firstLineChars="150"/>
        <w:rPr>
          <w:rFonts w:hint="eastAsia" w:ascii="仿宋" w:hAnsi="仿宋" w:eastAsia="仿宋" w:cs="仿宋"/>
          <w:sz w:val="24"/>
          <w:szCs w:val="24"/>
          <w:lang w:val="en-US" w:eastAsia="zh-CN"/>
        </w:rPr>
      </w:pPr>
    </w:p>
    <w:p>
      <w:pPr>
        <w:rPr>
          <w:rFonts w:hint="eastAsia" w:ascii="仿宋" w:hAnsi="仿宋" w:eastAsia="仿宋" w:cs="仿宋"/>
          <w:sz w:val="24"/>
          <w:szCs w:val="24"/>
        </w:rPr>
      </w:pPr>
      <w:r>
        <w:rPr>
          <w:rFonts w:hint="eastAsia" w:ascii="仿宋" w:hAnsi="仿宋" w:eastAsia="仿宋" w:cs="仿宋"/>
          <w:sz w:val="24"/>
          <w:szCs w:val="24"/>
        </w:rPr>
        <w:br w:type="page"/>
      </w:r>
    </w:p>
    <w:p>
      <w:pPr>
        <w:jc w:val="both"/>
        <w:rPr>
          <w:rFonts w:hint="eastAsia" w:ascii="仿宋" w:hAnsi="仿宋" w:eastAsia="仿宋" w:cs="仿宋"/>
          <w:b/>
          <w:sz w:val="24"/>
          <w:szCs w:val="24"/>
        </w:rPr>
      </w:pPr>
      <w:r>
        <w:rPr>
          <w:rFonts w:hint="eastAsia" w:ascii="仿宋" w:hAnsi="仿宋" w:eastAsia="仿宋" w:cs="仿宋"/>
          <w:b/>
          <w:sz w:val="24"/>
          <w:szCs w:val="24"/>
          <w:lang w:val="en-US" w:eastAsia="zh-CN"/>
        </w:rPr>
        <w:t>附件二：</w:t>
      </w:r>
      <w:r>
        <w:rPr>
          <w:rFonts w:hint="eastAsia" w:ascii="仿宋" w:hAnsi="仿宋" w:eastAsia="仿宋" w:cs="仿宋"/>
          <w:b/>
          <w:sz w:val="24"/>
          <w:szCs w:val="24"/>
        </w:rPr>
        <w:t>标本采集要求</w:t>
      </w:r>
    </w:p>
    <w:tbl>
      <w:tblPr>
        <w:tblStyle w:val="7"/>
        <w:tblW w:w="9218" w:type="dxa"/>
        <w:jc w:val="center"/>
        <w:tblLayout w:type="fixed"/>
        <w:tblCellMar>
          <w:top w:w="0" w:type="dxa"/>
          <w:left w:w="10" w:type="dxa"/>
          <w:bottom w:w="0" w:type="dxa"/>
          <w:right w:w="10" w:type="dxa"/>
        </w:tblCellMar>
      </w:tblPr>
      <w:tblGrid>
        <w:gridCol w:w="1609"/>
        <w:gridCol w:w="3435"/>
        <w:gridCol w:w="1928"/>
        <w:gridCol w:w="2246"/>
      </w:tblGrid>
      <w:tr>
        <w:tblPrEx>
          <w:tblCellMar>
            <w:top w:w="0" w:type="dxa"/>
            <w:left w:w="10" w:type="dxa"/>
            <w:bottom w:w="0" w:type="dxa"/>
            <w:right w:w="10" w:type="dxa"/>
          </w:tblCellMar>
        </w:tblPrEx>
        <w:trPr>
          <w:trHeight w:val="544" w:hRule="atLeast"/>
          <w:jc w:val="center"/>
        </w:trPr>
        <w:tc>
          <w:tcPr>
            <w:tcW w:w="16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b/>
                <w:sz w:val="24"/>
                <w:szCs w:val="24"/>
              </w:rPr>
            </w:pPr>
            <w:r>
              <w:rPr>
                <w:rFonts w:hint="eastAsia" w:ascii="仿宋" w:hAnsi="仿宋" w:eastAsia="仿宋" w:cs="仿宋"/>
                <w:b/>
                <w:sz w:val="24"/>
                <w:szCs w:val="24"/>
              </w:rPr>
              <w:t>标本类型</w:t>
            </w:r>
          </w:p>
        </w:tc>
        <w:tc>
          <w:tcPr>
            <w:tcW w:w="34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b/>
                <w:sz w:val="24"/>
                <w:szCs w:val="24"/>
              </w:rPr>
            </w:pPr>
            <w:r>
              <w:rPr>
                <w:rFonts w:hint="eastAsia" w:ascii="仿宋" w:hAnsi="仿宋" w:eastAsia="仿宋" w:cs="仿宋"/>
                <w:b/>
                <w:sz w:val="24"/>
                <w:szCs w:val="24"/>
              </w:rPr>
              <w:t>体积/容器</w:t>
            </w:r>
          </w:p>
        </w:tc>
        <w:tc>
          <w:tcPr>
            <w:tcW w:w="1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b/>
                <w:sz w:val="24"/>
                <w:szCs w:val="24"/>
              </w:rPr>
            </w:pPr>
            <w:r>
              <w:rPr>
                <w:rFonts w:hint="eastAsia" w:ascii="仿宋" w:hAnsi="仿宋" w:eastAsia="仿宋" w:cs="仿宋"/>
                <w:b/>
                <w:sz w:val="24"/>
                <w:szCs w:val="24"/>
              </w:rPr>
              <w:t>要求</w:t>
            </w:r>
          </w:p>
        </w:tc>
        <w:tc>
          <w:tcPr>
            <w:tcW w:w="22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b/>
                <w:sz w:val="24"/>
                <w:szCs w:val="24"/>
              </w:rPr>
            </w:pPr>
            <w:r>
              <w:rPr>
                <w:rFonts w:hint="eastAsia" w:ascii="仿宋" w:hAnsi="仿宋" w:eastAsia="仿宋" w:cs="仿宋"/>
                <w:b/>
                <w:sz w:val="24"/>
                <w:szCs w:val="24"/>
              </w:rPr>
              <w:t>备注</w:t>
            </w:r>
          </w:p>
        </w:tc>
      </w:tr>
      <w:tr>
        <w:tblPrEx>
          <w:tblCellMar>
            <w:top w:w="0" w:type="dxa"/>
            <w:left w:w="10" w:type="dxa"/>
            <w:bottom w:w="0" w:type="dxa"/>
            <w:right w:w="10" w:type="dxa"/>
          </w:tblCellMar>
        </w:tblPrEx>
        <w:trPr>
          <w:trHeight w:val="544" w:hRule="atLeast"/>
          <w:jc w:val="center"/>
        </w:trPr>
        <w:tc>
          <w:tcPr>
            <w:tcW w:w="16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34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1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22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r>
      <w:tr>
        <w:tblPrEx>
          <w:tblCellMar>
            <w:top w:w="0" w:type="dxa"/>
            <w:left w:w="10" w:type="dxa"/>
            <w:bottom w:w="0" w:type="dxa"/>
            <w:right w:w="10" w:type="dxa"/>
          </w:tblCellMar>
        </w:tblPrEx>
        <w:trPr>
          <w:trHeight w:val="544" w:hRule="atLeast"/>
          <w:jc w:val="center"/>
        </w:trPr>
        <w:tc>
          <w:tcPr>
            <w:tcW w:w="16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34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1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22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r>
      <w:tr>
        <w:tblPrEx>
          <w:tblCellMar>
            <w:top w:w="0" w:type="dxa"/>
            <w:left w:w="10" w:type="dxa"/>
            <w:bottom w:w="0" w:type="dxa"/>
            <w:right w:w="10" w:type="dxa"/>
          </w:tblCellMar>
        </w:tblPrEx>
        <w:trPr>
          <w:trHeight w:val="544" w:hRule="atLeast"/>
          <w:jc w:val="center"/>
        </w:trPr>
        <w:tc>
          <w:tcPr>
            <w:tcW w:w="16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34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lang w:eastAsia="zh-CN"/>
              </w:rPr>
            </w:pPr>
          </w:p>
        </w:tc>
        <w:tc>
          <w:tcPr>
            <w:tcW w:w="1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22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r>
      <w:tr>
        <w:tblPrEx>
          <w:tblCellMar>
            <w:top w:w="0" w:type="dxa"/>
            <w:left w:w="10" w:type="dxa"/>
            <w:bottom w:w="0" w:type="dxa"/>
            <w:right w:w="10" w:type="dxa"/>
          </w:tblCellMar>
        </w:tblPrEx>
        <w:trPr>
          <w:trHeight w:val="544" w:hRule="atLeast"/>
          <w:jc w:val="center"/>
        </w:trPr>
        <w:tc>
          <w:tcPr>
            <w:tcW w:w="16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34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1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22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r>
      <w:tr>
        <w:tblPrEx>
          <w:tblCellMar>
            <w:top w:w="0" w:type="dxa"/>
            <w:left w:w="10" w:type="dxa"/>
            <w:bottom w:w="0" w:type="dxa"/>
            <w:right w:w="10" w:type="dxa"/>
          </w:tblCellMar>
        </w:tblPrEx>
        <w:trPr>
          <w:trHeight w:val="544" w:hRule="atLeast"/>
          <w:jc w:val="center"/>
        </w:trPr>
        <w:tc>
          <w:tcPr>
            <w:tcW w:w="16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34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1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22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r>
      <w:tr>
        <w:tblPrEx>
          <w:tblCellMar>
            <w:top w:w="0" w:type="dxa"/>
            <w:left w:w="10" w:type="dxa"/>
            <w:bottom w:w="0" w:type="dxa"/>
            <w:right w:w="10" w:type="dxa"/>
          </w:tblCellMar>
        </w:tblPrEx>
        <w:trPr>
          <w:trHeight w:val="544" w:hRule="atLeast"/>
          <w:jc w:val="center"/>
        </w:trPr>
        <w:tc>
          <w:tcPr>
            <w:tcW w:w="16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34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1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22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r>
      <w:tr>
        <w:tblPrEx>
          <w:tblCellMar>
            <w:top w:w="0" w:type="dxa"/>
            <w:left w:w="10" w:type="dxa"/>
            <w:bottom w:w="0" w:type="dxa"/>
            <w:right w:w="10" w:type="dxa"/>
          </w:tblCellMar>
        </w:tblPrEx>
        <w:trPr>
          <w:trHeight w:val="571" w:hRule="atLeast"/>
          <w:jc w:val="center"/>
        </w:trPr>
        <w:tc>
          <w:tcPr>
            <w:tcW w:w="16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34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1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22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r>
      <w:tr>
        <w:tblPrEx>
          <w:tblCellMar>
            <w:top w:w="0" w:type="dxa"/>
            <w:left w:w="10" w:type="dxa"/>
            <w:bottom w:w="0" w:type="dxa"/>
            <w:right w:w="10" w:type="dxa"/>
          </w:tblCellMar>
        </w:tblPrEx>
        <w:trPr>
          <w:trHeight w:val="571" w:hRule="atLeast"/>
          <w:jc w:val="center"/>
        </w:trPr>
        <w:tc>
          <w:tcPr>
            <w:tcW w:w="16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lang w:val="en-US" w:eastAsia="zh-CN"/>
              </w:rPr>
            </w:pPr>
          </w:p>
        </w:tc>
        <w:tc>
          <w:tcPr>
            <w:tcW w:w="34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rPr>
            </w:pPr>
          </w:p>
        </w:tc>
        <w:tc>
          <w:tcPr>
            <w:tcW w:w="19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numPr>
                <w:ilvl w:val="0"/>
                <w:numId w:val="0"/>
              </w:numPr>
              <w:jc w:val="left"/>
              <w:rPr>
                <w:rFonts w:hint="eastAsia" w:ascii="仿宋" w:hAnsi="仿宋" w:eastAsia="仿宋" w:cs="仿宋"/>
                <w:sz w:val="24"/>
                <w:szCs w:val="24"/>
              </w:rPr>
            </w:pPr>
          </w:p>
        </w:tc>
        <w:tc>
          <w:tcPr>
            <w:tcW w:w="224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hint="eastAsia" w:ascii="仿宋" w:hAnsi="仿宋" w:eastAsia="仿宋" w:cs="仿宋"/>
                <w:sz w:val="24"/>
                <w:szCs w:val="24"/>
                <w:lang w:eastAsia="zh-CN"/>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77</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00000002"/>
    <w:multiLevelType w:val="multilevel"/>
    <w:tmpl w:val="00000002"/>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00000003"/>
    <w:multiLevelType w:val="multilevel"/>
    <w:tmpl w:val="00000003"/>
    <w:lvl w:ilvl="0" w:tentative="0">
      <w:start w:val="7"/>
      <w:numFmt w:val="japaneseCounting"/>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4"/>
    <w:multiLevelType w:val="multilevel"/>
    <w:tmpl w:val="00000004"/>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0053208E"/>
    <w:multiLevelType w:val="multilevel"/>
    <w:tmpl w:val="0053208E"/>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0YTIwNTRjYmJiMzcwOTU5NWY2NGMwNWE2NWZkZGMifQ=="/>
  </w:docVars>
  <w:rsids>
    <w:rsidRoot w:val="64406AF5"/>
    <w:rsid w:val="0DFC4EFB"/>
    <w:rsid w:val="24747FE9"/>
    <w:rsid w:val="27A1228D"/>
    <w:rsid w:val="317B0E62"/>
    <w:rsid w:val="44A906F3"/>
    <w:rsid w:val="4A39325E"/>
    <w:rsid w:val="4DB4130B"/>
    <w:rsid w:val="537A0008"/>
    <w:rsid w:val="60540AE2"/>
    <w:rsid w:val="64406AF5"/>
    <w:rsid w:val="6E7E3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9"/>
    <w:qFormat/>
    <w:uiPriority w:val="0"/>
    <w:pPr>
      <w:keepNext/>
      <w:keepLines/>
      <w:spacing w:before="340" w:beforeLines="0" w:beforeAutospacing="0" w:after="330" w:afterLines="0" w:afterAutospacing="0" w:line="240" w:lineRule="auto"/>
      <w:jc w:val="center"/>
      <w:outlineLvl w:val="0"/>
    </w:pPr>
    <w:rPr>
      <w:rFonts w:eastAsia="宋体" w:cs="宋体" w:asciiTheme="minorAscii" w:hAnsiTheme="minorAscii"/>
      <w:b/>
      <w:kern w:val="44"/>
      <w:sz w:val="36"/>
      <w:szCs w:val="36"/>
    </w:rPr>
  </w:style>
  <w:style w:type="paragraph" w:styleId="3">
    <w:name w:val="heading 2"/>
    <w:basedOn w:val="1"/>
    <w:next w:val="1"/>
    <w:link w:val="10"/>
    <w:semiHidden/>
    <w:unhideWhenUsed/>
    <w:qFormat/>
    <w:uiPriority w:val="0"/>
    <w:pPr>
      <w:keepNext/>
      <w:keepLines/>
      <w:spacing w:before="260" w:beforeLines="0" w:beforeAutospacing="0" w:after="260" w:afterLines="0" w:afterAutospacing="0" w:line="240" w:lineRule="auto"/>
      <w:jc w:val="left"/>
      <w:outlineLvl w:val="1"/>
    </w:pPr>
    <w:rPr>
      <w:rFonts w:ascii="宋体" w:hAnsi="宋体" w:eastAsia="宋体" w:cs="宋体"/>
      <w:b/>
      <w:sz w:val="32"/>
    </w:rPr>
  </w:style>
  <w:style w:type="paragraph" w:styleId="4">
    <w:name w:val="heading 3"/>
    <w:basedOn w:val="1"/>
    <w:next w:val="1"/>
    <w:semiHidden/>
    <w:unhideWhenUsed/>
    <w:qFormat/>
    <w:uiPriority w:val="0"/>
    <w:pPr>
      <w:keepNext/>
      <w:keepLines/>
      <w:spacing w:before="260" w:beforeLines="0" w:beforeAutospacing="0" w:after="260" w:afterLines="0" w:afterAutospacing="0" w:line="240" w:lineRule="auto"/>
      <w:jc w:val="center"/>
      <w:outlineLvl w:val="2"/>
    </w:pPr>
    <w:rPr>
      <w:rFonts w:ascii="Times New Roman" w:hAnsi="Times New Roman" w:eastAsia="宋体" w:cs="Times New Roman"/>
      <w:b/>
      <w:sz w:val="32"/>
    </w:rPr>
  </w:style>
  <w:style w:type="paragraph" w:styleId="5">
    <w:name w:val="heading 5"/>
    <w:basedOn w:val="1"/>
    <w:next w:val="1"/>
    <w:semiHidden/>
    <w:unhideWhenUsed/>
    <w:qFormat/>
    <w:uiPriority w:val="0"/>
    <w:pPr>
      <w:keepNext/>
      <w:keepLines/>
      <w:spacing w:before="280" w:beforeLines="0" w:beforeAutospacing="0" w:after="290" w:afterLines="0" w:afterAutospacing="0" w:line="360" w:lineRule="auto"/>
      <w:outlineLvl w:val="4"/>
    </w:pPr>
    <w:rPr>
      <w:rFonts w:asciiTheme="minorAscii" w:hAnsiTheme="minorAscii"/>
      <w:b/>
      <w:sz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6">
    <w:name w:val="footer"/>
    <w:basedOn w:val="1"/>
    <w:next w:val="1"/>
    <w:qFormat/>
    <w:uiPriority w:val="0"/>
    <w:pPr>
      <w:tabs>
        <w:tab w:val="center" w:pos="4153"/>
        <w:tab w:val="right" w:pos="8306"/>
      </w:tabs>
      <w:snapToGrid w:val="0"/>
      <w:jc w:val="left"/>
    </w:pPr>
    <w:rPr>
      <w:sz w:val="18"/>
    </w:rPr>
  </w:style>
  <w:style w:type="character" w:customStyle="1" w:styleId="9">
    <w:name w:val="标题 1 Char"/>
    <w:link w:val="2"/>
    <w:uiPriority w:val="0"/>
    <w:rPr>
      <w:rFonts w:eastAsia="宋体" w:cs="宋体" w:asciiTheme="minorAscii" w:hAnsiTheme="minorAscii"/>
      <w:b/>
      <w:kern w:val="44"/>
      <w:sz w:val="36"/>
      <w:szCs w:val="36"/>
    </w:rPr>
  </w:style>
  <w:style w:type="character" w:customStyle="1" w:styleId="10">
    <w:name w:val="标题 2 Char"/>
    <w:link w:val="3"/>
    <w:uiPriority w:val="0"/>
    <w:rPr>
      <w:rFonts w:ascii="宋体" w:hAnsi="宋体" w:eastAsia="宋体" w:cs="宋体"/>
      <w:b/>
      <w:sz w:val="32"/>
    </w:rPr>
  </w:style>
  <w:style w:type="paragraph" w:customStyle="1" w:styleId="11">
    <w:name w:val="List Paragraph1"/>
    <w:basedOn w:val="1"/>
    <w:qFormat/>
    <w:uiPriority w:val="99"/>
    <w:pPr>
      <w:ind w:firstLine="420" w:firstLineChars="200"/>
    </w:pPr>
  </w:style>
  <w:style w:type="paragraph" w:customStyle="1" w:styleId="12">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2023-08-08T03:44:00Z</dcterms:created>
  <dc:creator>张亚娜</dc:creator>
  <cp:lastModifiedBy>张亚娜</cp:lastModifiedBy>
  <dcterms:modified xsi:type="dcterms:W3CDTF">2023-08-08T03:45:29Z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7284B8B56F844CD58A11F7AEACDFA80D_11</vt:lpwstr>
  </property>
</Properties>
</file>