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黑体" w:cs="Times New Roman"/>
          <w:b/>
          <w:bCs/>
          <w:kern w:val="2"/>
          <w:sz w:val="28"/>
          <w:szCs w:val="28"/>
          <w:highlight w:val="none"/>
          <w:lang w:val="en-US" w:eastAsia="zh-CN" w:bidi="ar-SA"/>
        </w:rPr>
      </w:pPr>
      <w:r>
        <w:rPr>
          <w:rFonts w:hint="eastAsia" w:ascii="Arial" w:hAnsi="Arial" w:eastAsia="黑体" w:cs="Times New Roman"/>
          <w:b/>
          <w:bCs/>
          <w:kern w:val="2"/>
          <w:sz w:val="28"/>
          <w:szCs w:val="28"/>
          <w:highlight w:val="none"/>
          <w:lang w:val="en-US" w:eastAsia="zh-CN" w:bidi="ar-SA"/>
        </w:rPr>
        <w:t>一、柴油洗扫车参数及功能要求</w:t>
      </w:r>
    </w:p>
    <w:p>
      <w:pPr>
        <w:spacing w:line="500" w:lineRule="exact"/>
        <w:rPr>
          <w:rFonts w:hint="eastAsia" w:ascii="黑体" w:hAnsi="黑体" w:eastAsia="黑体" w:cs="黑体"/>
          <w:b/>
          <w:sz w:val="28"/>
          <w:szCs w:val="28"/>
        </w:rPr>
      </w:pPr>
      <w:r>
        <w:rPr>
          <w:rFonts w:hint="eastAsia" w:ascii="黑体" w:hAnsi="黑体" w:eastAsia="黑体" w:cs="黑体"/>
          <w:b/>
          <w:sz w:val="28"/>
          <w:szCs w:val="28"/>
          <w:lang w:val="en-US" w:eastAsia="zh-CN"/>
        </w:rPr>
        <w:t>1、</w:t>
      </w:r>
      <w:r>
        <w:rPr>
          <w:rFonts w:hint="eastAsia" w:ascii="黑体" w:hAnsi="黑体" w:eastAsia="黑体" w:cs="黑体"/>
          <w:b/>
          <w:sz w:val="28"/>
          <w:szCs w:val="28"/>
        </w:rPr>
        <w:t>主要参数要求</w:t>
      </w:r>
    </w:p>
    <w:tbl>
      <w:tblPr>
        <w:tblStyle w:val="7"/>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4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4269"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4269"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车辆底盘</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满足</w:t>
            </w:r>
            <w:r>
              <w:rPr>
                <w:rFonts w:hint="eastAsia" w:asciiTheme="minorEastAsia" w:hAnsiTheme="minorEastAsia" w:eastAsiaTheme="minorEastAsia" w:cstheme="minorEastAsia"/>
                <w:sz w:val="24"/>
                <w:szCs w:val="24"/>
              </w:rPr>
              <w:t>国VI</w:t>
            </w:r>
            <w:r>
              <w:rPr>
                <w:rFonts w:hint="eastAsia" w:asciiTheme="minorEastAsia" w:hAnsiTheme="minorEastAsia" w:eastAsiaTheme="minorEastAsia" w:cstheme="minorEastAsia"/>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副发动机功率(kw)</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满载最大总质量（kg）</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整备质量（kg）</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额定载质量（kg）</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外形尺寸（长×宽×高）（mm）</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≤6510×2150×2500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前悬/后悬（mm）</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≤1015/1680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接近角/离去角（°）</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最高车速（km/h）</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轴距（mm）</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高压水泵额定工作压力（MPa）</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清水罐容积(L)</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不锈钢污水垃圾箱容积(L)</w:t>
            </w:r>
          </w:p>
        </w:tc>
        <w:tc>
          <w:tcPr>
            <w:tcW w:w="4222" w:type="dxa"/>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9" w:type="dxa"/>
            <w:vAlign w:val="center"/>
          </w:tcPr>
          <w:p>
            <w:pPr>
              <w:spacing w:line="500" w:lineRule="exact"/>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扫盘数量</w:t>
            </w:r>
          </w:p>
        </w:tc>
        <w:tc>
          <w:tcPr>
            <w:tcW w:w="4222" w:type="dxa"/>
            <w:vAlign w:val="center"/>
          </w:tcPr>
          <w:p>
            <w:pPr>
              <w:spacing w:line="500" w:lineRule="exact"/>
              <w:ind w:firstLine="240" w:firstLineChars="1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r>
    </w:tbl>
    <w:p>
      <w:pPr>
        <w:spacing w:line="500" w:lineRule="exact"/>
        <w:rPr>
          <w:rFonts w:hint="eastAsia" w:ascii="黑体" w:hAnsi="黑体" w:eastAsia="黑体" w:cs="黑体"/>
          <w:b/>
          <w:sz w:val="28"/>
          <w:szCs w:val="28"/>
        </w:rPr>
      </w:pPr>
      <w:r>
        <w:rPr>
          <w:rFonts w:hint="eastAsia" w:ascii="黑体" w:hAnsi="黑体" w:eastAsia="黑体" w:cs="黑体"/>
          <w:b/>
          <w:sz w:val="28"/>
          <w:szCs w:val="28"/>
          <w:lang w:val="en-US" w:eastAsia="zh-CN"/>
        </w:rPr>
        <w:t>2、</w:t>
      </w:r>
      <w:r>
        <w:rPr>
          <w:rFonts w:hint="eastAsia" w:ascii="黑体" w:hAnsi="黑体" w:eastAsia="黑体" w:cs="黑体"/>
          <w:b/>
          <w:sz w:val="28"/>
          <w:szCs w:val="28"/>
        </w:rPr>
        <w:t>主要功能要求</w:t>
      </w:r>
    </w:p>
    <w:p>
      <w:pPr>
        <w:spacing w:line="500" w:lineRule="exact"/>
        <w:ind w:firstLine="240" w:firstLineChars="10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sz w:val="24"/>
          <w:szCs w:val="24"/>
        </w:rPr>
        <w:t>1、采用</w:t>
      </w:r>
      <w:r>
        <w:rPr>
          <w:rFonts w:hint="eastAsia" w:asciiTheme="minorEastAsia" w:hAnsiTheme="minorEastAsia" w:eastAsiaTheme="minorEastAsia" w:cstheme="minorEastAsia"/>
          <w:color w:val="000000"/>
          <w:kern w:val="0"/>
          <w:sz w:val="24"/>
          <w:szCs w:val="24"/>
          <w:lang w:val="zh-CN"/>
        </w:rPr>
        <w:t>中置盘扫+中置高压喷管+后置单吸口吸嘴结构配置。</w:t>
      </w:r>
    </w:p>
    <w:p>
      <w:pPr>
        <w:spacing w:line="500" w:lineRule="exact"/>
        <w:ind w:firstLine="240" w:firstLineChars="100"/>
        <w:rPr>
          <w:rFonts w:hint="eastAsia" w:asciiTheme="minorEastAsia" w:hAnsiTheme="minorEastAsia" w:eastAsiaTheme="minorEastAsia" w:cstheme="minorEastAsia"/>
          <w:color w:val="FF0000"/>
          <w:kern w:val="0"/>
          <w:sz w:val="24"/>
          <w:szCs w:val="24"/>
          <w:lang w:val="zh-CN"/>
        </w:rPr>
      </w:pPr>
      <w:r>
        <w:rPr>
          <w:rFonts w:hint="eastAsia" w:asciiTheme="minorEastAsia" w:hAnsiTheme="minorEastAsia" w:eastAsiaTheme="minorEastAsia" w:cstheme="minorEastAsia"/>
          <w:color w:val="000000"/>
          <w:kern w:val="0"/>
          <w:sz w:val="24"/>
          <w:szCs w:val="24"/>
          <w:lang w:val="zh-CN"/>
        </w:rPr>
        <w:t>2、高压水泵通过电磁离合器实现独立控制，随时进行扫路作业与清洗作业功能的切换。</w:t>
      </w:r>
    </w:p>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3、具有液压缓冲式扫刷地距自动调节技术，扫刷磨损后可以自动补偿。</w:t>
      </w:r>
    </w:p>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4、清水罐和污水垃圾箱独立分布，垃圾箱具有自动倾翻卸料功能，内设高压自清洗装置。</w:t>
      </w:r>
    </w:p>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5、扫刷触地压力由液压自动控制，避免车辆在作业过程中因路面变化出现的扫刷触地不均匀的状况；同时辅助链条+弹簧装置调整扫盘高度。</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6、吸筒处设增强压尘口，使用扫路模式时打开增强压尘开关，清水箱的水通过铜球阀开关直接流入吸嘴增强压尘水管进行降尘，进行扫吸结合、湿式除尘。</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7、吸嘴外喷杆为螺栓连接，便于喷嘴的调节与维修更换。</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8、高压水路球阀采用液压油缸驱动。</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9、配备后上喷雾装置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用于</w:t>
      </w:r>
      <w:r>
        <w:rPr>
          <w:rFonts w:hint="eastAsia" w:asciiTheme="minorEastAsia" w:hAnsiTheme="minorEastAsia" w:eastAsiaTheme="minorEastAsia" w:cstheme="minorEastAsia"/>
          <w:color w:val="auto"/>
          <w:sz w:val="24"/>
          <w:szCs w:val="24"/>
          <w:lang w:val="en-US" w:eastAsia="zh-CN"/>
        </w:rPr>
        <w:t>喷雾、降尘</w:t>
      </w:r>
      <w:r>
        <w:rPr>
          <w:rFonts w:hint="eastAsia" w:asciiTheme="minorEastAsia" w:hAnsiTheme="minorEastAsia" w:eastAsiaTheme="minorEastAsia" w:cstheme="minorEastAsia"/>
          <w:sz w:val="24"/>
          <w:szCs w:val="24"/>
        </w:rPr>
        <w:t>。</w:t>
      </w:r>
    </w:p>
    <w:p>
      <w:pPr>
        <w:rPr>
          <w:rFonts w:hint="eastAsia" w:ascii="仿宋_GB2312" w:hAnsi="仿宋_GB2312" w:eastAsia="仿宋_GB2312" w:cs="仿宋_GB2312"/>
          <w:sz w:val="32"/>
          <w:szCs w:val="32"/>
        </w:rPr>
      </w:pPr>
    </w:p>
    <w:p>
      <w:pPr>
        <w:rPr>
          <w:rFonts w:hint="eastAsia" w:ascii="Arial" w:hAnsi="Arial" w:eastAsia="黑体" w:cs="Times New Roman"/>
          <w:b/>
          <w:bCs/>
          <w:kern w:val="2"/>
          <w:sz w:val="28"/>
          <w:szCs w:val="28"/>
          <w:highlight w:val="none"/>
          <w:lang w:val="en-US" w:eastAsia="zh-CN" w:bidi="ar-SA"/>
        </w:rPr>
      </w:pPr>
      <w:r>
        <w:rPr>
          <w:rFonts w:hint="eastAsia" w:ascii="Arial" w:hAnsi="Arial" w:eastAsia="黑体" w:cs="Times New Roman"/>
          <w:b/>
          <w:bCs/>
          <w:kern w:val="2"/>
          <w:sz w:val="28"/>
          <w:szCs w:val="28"/>
          <w:highlight w:val="none"/>
          <w:lang w:val="en-US" w:eastAsia="zh-CN" w:bidi="ar-SA"/>
        </w:rPr>
        <w:br w:type="page"/>
      </w:r>
    </w:p>
    <w:p>
      <w:pPr>
        <w:jc w:val="center"/>
        <w:rPr>
          <w:rFonts w:hint="eastAsia" w:ascii="黑体" w:hAnsi="黑体" w:eastAsia="黑体" w:cs="黑体"/>
          <w:b/>
          <w:sz w:val="32"/>
          <w:szCs w:val="32"/>
        </w:rPr>
      </w:pPr>
      <w:r>
        <w:rPr>
          <w:rFonts w:hint="eastAsia" w:ascii="Arial" w:hAnsi="Arial" w:eastAsia="黑体" w:cs="Times New Roman"/>
          <w:b/>
          <w:bCs/>
          <w:kern w:val="2"/>
          <w:sz w:val="28"/>
          <w:szCs w:val="28"/>
          <w:highlight w:val="none"/>
          <w:lang w:val="en-US" w:eastAsia="zh-CN" w:bidi="ar-SA"/>
        </w:rPr>
        <w:t>二、电动扫地车1参数及功能要求</w:t>
      </w:r>
    </w:p>
    <w:p>
      <w:pPr>
        <w:spacing w:line="500" w:lineRule="exact"/>
        <w:rPr>
          <w:rFonts w:hint="eastAsia" w:ascii="黑体" w:hAnsi="黑体" w:eastAsia="黑体" w:cs="黑体"/>
          <w:b/>
          <w:sz w:val="28"/>
          <w:szCs w:val="28"/>
        </w:rPr>
      </w:pPr>
      <w:r>
        <w:rPr>
          <w:rFonts w:hint="eastAsia" w:ascii="黑体" w:hAnsi="黑体" w:eastAsia="黑体" w:cs="黑体"/>
          <w:b/>
          <w:sz w:val="28"/>
          <w:szCs w:val="28"/>
          <w:lang w:val="en-US" w:eastAsia="zh-CN"/>
        </w:rPr>
        <w:t>1、</w:t>
      </w:r>
      <w:r>
        <w:rPr>
          <w:rFonts w:hint="eastAsia" w:ascii="黑体" w:hAnsi="黑体" w:eastAsia="黑体" w:cs="黑体"/>
          <w:b/>
          <w:sz w:val="28"/>
          <w:szCs w:val="28"/>
        </w:rPr>
        <w:t>主要参数要求</w:t>
      </w:r>
    </w:p>
    <w:tbl>
      <w:tblPr>
        <w:tblStyle w:val="7"/>
        <w:tblW w:w="8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9"/>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4169" w:type="dxa"/>
            <w:vAlign w:val="center"/>
          </w:tcPr>
          <w:p>
            <w:pPr>
              <w:spacing w:line="50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 目</w:t>
            </w:r>
          </w:p>
        </w:tc>
        <w:tc>
          <w:tcPr>
            <w:tcW w:w="3945"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4169"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动力源（kwh）</w:t>
            </w:r>
          </w:p>
        </w:tc>
        <w:tc>
          <w:tcPr>
            <w:tcW w:w="3945"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≥21.6（三元锂电池组）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9" w:type="dxa"/>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清扫宽度(mm)</w:t>
            </w:r>
          </w:p>
        </w:tc>
        <w:tc>
          <w:tcPr>
            <w:tcW w:w="3945"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9" w:type="dxa"/>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电压/额定功率(v/kw)：</w:t>
            </w:r>
          </w:p>
        </w:tc>
        <w:tc>
          <w:tcPr>
            <w:tcW w:w="3945"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9" w:type="dxa"/>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过滤面积（㎡）:</w:t>
            </w:r>
          </w:p>
        </w:tc>
        <w:tc>
          <w:tcPr>
            <w:tcW w:w="3945"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9"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持续工作时间(h)：</w:t>
            </w:r>
          </w:p>
        </w:tc>
        <w:tc>
          <w:tcPr>
            <w:tcW w:w="3945" w:type="dxa"/>
            <w:vAlign w:val="center"/>
          </w:tcPr>
          <w:p>
            <w:pPr>
              <w:spacing w:line="500" w:lineRule="exact"/>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169"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水箱容量（L）</w:t>
            </w:r>
          </w:p>
        </w:tc>
        <w:tc>
          <w:tcPr>
            <w:tcW w:w="3945" w:type="dxa"/>
            <w:vAlign w:val="center"/>
          </w:tcPr>
          <w:p>
            <w:pPr>
              <w:spacing w:line="500" w:lineRule="exact"/>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69"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垃圾箱容量(L)：</w:t>
            </w:r>
          </w:p>
        </w:tc>
        <w:tc>
          <w:tcPr>
            <w:tcW w:w="3945"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≥240</w:t>
            </w:r>
          </w:p>
        </w:tc>
      </w:tr>
    </w:tbl>
    <w:p>
      <w:pPr>
        <w:spacing w:line="500" w:lineRule="exact"/>
        <w:rPr>
          <w:rFonts w:hint="eastAsia" w:ascii="黑体" w:hAnsi="黑体" w:eastAsia="黑体" w:cs="黑体"/>
          <w:b/>
          <w:sz w:val="28"/>
          <w:szCs w:val="28"/>
        </w:rPr>
      </w:pPr>
      <w:r>
        <w:rPr>
          <w:rFonts w:hint="eastAsia" w:ascii="黑体" w:hAnsi="黑体" w:eastAsia="黑体" w:cs="黑体"/>
          <w:b/>
          <w:sz w:val="28"/>
          <w:szCs w:val="28"/>
          <w:lang w:val="en-US" w:eastAsia="zh-CN"/>
        </w:rPr>
        <w:t>2、</w:t>
      </w:r>
      <w:r>
        <w:rPr>
          <w:rFonts w:hint="eastAsia" w:ascii="黑体" w:hAnsi="黑体" w:eastAsia="黑体" w:cs="黑体"/>
          <w:b/>
          <w:sz w:val="28"/>
          <w:szCs w:val="28"/>
        </w:rPr>
        <w:t>主要功能要求</w:t>
      </w:r>
    </w:p>
    <w:p>
      <w:pPr>
        <w:spacing w:line="500" w:lineRule="exact"/>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1.采用三元锂电组，质保3年。</w:t>
      </w:r>
    </w:p>
    <w:p>
      <w:pPr>
        <w:spacing w:line="500" w:lineRule="exact"/>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2.采用脉冲式除尘系统，清灰效果好，除尘效率高。</w:t>
      </w:r>
    </w:p>
    <w:p>
      <w:pPr>
        <w:spacing w:line="500" w:lineRule="exact"/>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3.配备内置冷暖一体式空调。</w:t>
      </w:r>
    </w:p>
    <w:p>
      <w:pPr>
        <w:spacing w:line="500" w:lineRule="exact"/>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4.清扫系统采用纯吸式，采用“四边刷+中置吸盘”布置形式。</w:t>
      </w:r>
    </w:p>
    <w:p>
      <w:pPr>
        <w:spacing w:line="500" w:lineRule="exact"/>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5.边刷系统：前边刷可单独电动四向(上下升降+左右伸缩)自由移动。</w:t>
      </w:r>
    </w:p>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z w:val="44"/>
          <w:szCs w:val="44"/>
          <w:lang w:val="en-US" w:eastAsia="zh-CN"/>
        </w:rPr>
      </w:pPr>
    </w:p>
    <w:p>
      <w:pPr>
        <w:rPr>
          <w:rFonts w:hint="eastAsia" w:ascii="Arial" w:hAnsi="Arial" w:eastAsia="黑体" w:cs="Times New Roman"/>
          <w:b/>
          <w:bCs/>
          <w:kern w:val="2"/>
          <w:sz w:val="28"/>
          <w:szCs w:val="28"/>
          <w:highlight w:val="none"/>
          <w:lang w:val="en-US" w:eastAsia="zh-CN" w:bidi="ar-SA"/>
        </w:rPr>
      </w:pPr>
      <w:r>
        <w:rPr>
          <w:rFonts w:hint="eastAsia" w:ascii="Arial" w:hAnsi="Arial" w:eastAsia="黑体" w:cs="Times New Roman"/>
          <w:b/>
          <w:bCs/>
          <w:kern w:val="2"/>
          <w:sz w:val="28"/>
          <w:szCs w:val="28"/>
          <w:highlight w:val="none"/>
          <w:lang w:val="en-US" w:eastAsia="zh-CN" w:bidi="ar-SA"/>
        </w:rPr>
        <w:br w:type="page"/>
      </w:r>
    </w:p>
    <w:p>
      <w:pPr>
        <w:jc w:val="center"/>
        <w:rPr>
          <w:rFonts w:hint="eastAsia" w:ascii="Arial" w:hAnsi="Arial" w:eastAsia="黑体" w:cs="Times New Roman"/>
          <w:b/>
          <w:bCs/>
          <w:kern w:val="2"/>
          <w:sz w:val="28"/>
          <w:szCs w:val="28"/>
          <w:highlight w:val="none"/>
          <w:lang w:val="en-US" w:eastAsia="zh-CN" w:bidi="ar-SA"/>
        </w:rPr>
      </w:pPr>
      <w:r>
        <w:rPr>
          <w:rFonts w:hint="eastAsia" w:ascii="Arial" w:hAnsi="Arial" w:eastAsia="黑体" w:cs="Times New Roman"/>
          <w:b/>
          <w:bCs/>
          <w:kern w:val="2"/>
          <w:sz w:val="28"/>
          <w:szCs w:val="28"/>
          <w:highlight w:val="none"/>
          <w:lang w:val="en-US" w:eastAsia="zh-CN" w:bidi="ar-SA"/>
        </w:rPr>
        <w:t>三、电动扫地车2技术参数及功能要求</w:t>
      </w:r>
    </w:p>
    <w:p>
      <w:pPr>
        <w:spacing w:line="500" w:lineRule="exact"/>
        <w:rPr>
          <w:rFonts w:hint="eastAsia" w:ascii="黑体" w:hAnsi="黑体" w:eastAsia="黑体" w:cs="黑体"/>
          <w:b/>
          <w:sz w:val="28"/>
          <w:szCs w:val="28"/>
        </w:rPr>
      </w:pPr>
      <w:r>
        <w:rPr>
          <w:rFonts w:hint="eastAsia" w:ascii="黑体" w:hAnsi="黑体" w:eastAsia="黑体" w:cs="黑体"/>
          <w:b/>
          <w:sz w:val="28"/>
          <w:szCs w:val="28"/>
          <w:lang w:val="en-US" w:eastAsia="zh-CN"/>
        </w:rPr>
        <w:t>1、</w:t>
      </w:r>
      <w:r>
        <w:rPr>
          <w:rFonts w:hint="eastAsia" w:ascii="黑体" w:hAnsi="黑体" w:eastAsia="黑体" w:cs="黑体"/>
          <w:b/>
          <w:sz w:val="28"/>
          <w:szCs w:val="28"/>
        </w:rPr>
        <w:t>主要参数要求</w:t>
      </w:r>
    </w:p>
    <w:tbl>
      <w:tblPr>
        <w:tblStyle w:val="7"/>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4"/>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4254"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 目</w:t>
            </w:r>
          </w:p>
        </w:tc>
        <w:tc>
          <w:tcPr>
            <w:tcW w:w="4240"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4254"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动力源(kwh）</w:t>
            </w:r>
          </w:p>
        </w:tc>
        <w:tc>
          <w:tcPr>
            <w:tcW w:w="4240"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≥14.4（三元锂电池组）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4" w:type="dxa"/>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清扫宽度(mm)</w:t>
            </w:r>
          </w:p>
        </w:tc>
        <w:tc>
          <w:tcPr>
            <w:tcW w:w="4240"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4" w:type="dxa"/>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作业功率—风机（w）</w:t>
            </w:r>
          </w:p>
        </w:tc>
        <w:tc>
          <w:tcPr>
            <w:tcW w:w="4240"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4" w:type="dxa"/>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作业功率—主刷（w）</w:t>
            </w:r>
          </w:p>
        </w:tc>
        <w:tc>
          <w:tcPr>
            <w:tcW w:w="4240"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4"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垃圾箱容量（L）</w:t>
            </w:r>
          </w:p>
        </w:tc>
        <w:tc>
          <w:tcPr>
            <w:tcW w:w="4240" w:type="dxa"/>
            <w:vAlign w:val="center"/>
          </w:tcPr>
          <w:p>
            <w:pPr>
              <w:spacing w:line="500" w:lineRule="exact"/>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54"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水箱容量（L）</w:t>
            </w:r>
          </w:p>
        </w:tc>
        <w:tc>
          <w:tcPr>
            <w:tcW w:w="4240" w:type="dxa"/>
            <w:vAlign w:val="center"/>
          </w:tcPr>
          <w:p>
            <w:pPr>
              <w:spacing w:line="500" w:lineRule="exact"/>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4"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倒车影像</w:t>
            </w:r>
          </w:p>
        </w:tc>
        <w:tc>
          <w:tcPr>
            <w:tcW w:w="4240"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4" w:type="dxa"/>
            <w:vAlign w:val="top"/>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高压冲洗套件</w:t>
            </w:r>
          </w:p>
        </w:tc>
        <w:tc>
          <w:tcPr>
            <w:tcW w:w="4240" w:type="dxa"/>
            <w:vAlign w:val="center"/>
          </w:tcPr>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4" w:type="dxa"/>
            <w:vAlign w:val="top"/>
          </w:tcPr>
          <w:p>
            <w:pPr>
              <w:spacing w:line="500" w:lineRule="exact"/>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车身尺寸（mm）</w:t>
            </w:r>
          </w:p>
        </w:tc>
        <w:tc>
          <w:tcPr>
            <w:tcW w:w="4240" w:type="dxa"/>
            <w:vAlign w:val="center"/>
          </w:tcPr>
          <w:p>
            <w:pPr>
              <w:spacing w:line="500" w:lineRule="exact"/>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≥3900*1200*2000</w:t>
            </w:r>
          </w:p>
        </w:tc>
      </w:tr>
    </w:tbl>
    <w:p>
      <w:pPr>
        <w:spacing w:line="500" w:lineRule="exact"/>
        <w:rPr>
          <w:rFonts w:hint="eastAsia" w:ascii="黑体" w:hAnsi="黑体" w:eastAsia="黑体" w:cs="黑体"/>
          <w:b/>
          <w:sz w:val="28"/>
          <w:szCs w:val="28"/>
        </w:rPr>
      </w:pPr>
      <w:r>
        <w:rPr>
          <w:rFonts w:hint="eastAsia" w:ascii="黑体" w:hAnsi="黑体" w:eastAsia="黑体" w:cs="黑体"/>
          <w:b/>
          <w:sz w:val="28"/>
          <w:szCs w:val="28"/>
          <w:lang w:val="en-US" w:eastAsia="zh-CN"/>
        </w:rPr>
        <w:t>2、</w:t>
      </w:r>
      <w:r>
        <w:rPr>
          <w:rFonts w:hint="eastAsia" w:ascii="黑体" w:hAnsi="黑体" w:eastAsia="黑体" w:cs="黑体"/>
          <w:b/>
          <w:sz w:val="28"/>
          <w:szCs w:val="28"/>
        </w:rPr>
        <w:t>主要功能要求</w:t>
      </w:r>
    </w:p>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1.采用锂电池组为动力源。</w:t>
      </w:r>
    </w:p>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2.扫地车线束符合TS16949标准，便于维护检修。</w:t>
      </w:r>
    </w:p>
    <w:p>
      <w:pPr>
        <w:spacing w:line="50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3.有高压雾化降尘系统，避免工作时二次扬尘。</w:t>
      </w:r>
    </w:p>
    <w:p>
      <w:pPr>
        <w:pStyle w:val="9"/>
        <w:rPr>
          <w:rFonts w:hint="default"/>
          <w:lang w:val="en-US"/>
        </w:rPr>
      </w:pPr>
    </w:p>
    <w:p>
      <w:pPr>
        <w:rPr>
          <w:rFonts w:hint="eastAsia" w:ascii="宋体" w:hAnsi="宋体"/>
          <w:b/>
          <w:sz w:val="24"/>
          <w:szCs w:val="24"/>
        </w:rPr>
      </w:pPr>
      <w:r>
        <w:rPr>
          <w:rFonts w:hint="eastAsia" w:ascii="宋体" w:hAnsi="宋体"/>
          <w:b/>
          <w:sz w:val="24"/>
          <w:szCs w:val="24"/>
        </w:rPr>
        <w:br w:type="page"/>
      </w:r>
    </w:p>
    <w:p>
      <w:pPr>
        <w:jc w:val="center"/>
        <w:rPr>
          <w:rFonts w:hint="eastAsia" w:ascii="Arial" w:hAnsi="Arial" w:eastAsia="黑体" w:cs="Times New Roman"/>
          <w:b/>
          <w:bCs/>
          <w:kern w:val="2"/>
          <w:sz w:val="28"/>
          <w:szCs w:val="28"/>
          <w:highlight w:val="none"/>
          <w:lang w:val="en-US" w:eastAsia="zh-CN" w:bidi="ar-SA"/>
        </w:rPr>
      </w:pPr>
      <w:r>
        <w:rPr>
          <w:rFonts w:hint="eastAsia" w:ascii="Arial" w:hAnsi="Arial" w:eastAsia="黑体" w:cs="Times New Roman"/>
          <w:b/>
          <w:bCs/>
          <w:kern w:val="2"/>
          <w:sz w:val="28"/>
          <w:szCs w:val="28"/>
          <w:highlight w:val="none"/>
          <w:lang w:val="en-US" w:eastAsia="zh-CN" w:bidi="ar-SA"/>
        </w:rPr>
        <w:t>四、其他要求</w:t>
      </w:r>
    </w:p>
    <w:p>
      <w:pPr>
        <w:spacing w:line="480" w:lineRule="exact"/>
        <w:rPr>
          <w:rFonts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包装、运输</w:t>
      </w:r>
      <w:r>
        <w:rPr>
          <w:rFonts w:hint="eastAsia" w:ascii="宋体" w:hAnsi="宋体"/>
          <w:b/>
          <w:sz w:val="24"/>
          <w:szCs w:val="24"/>
          <w:lang w:eastAsia="zh-CN"/>
        </w:rPr>
        <w:t>方面</w:t>
      </w:r>
      <w:r>
        <w:rPr>
          <w:rFonts w:hint="eastAsia" w:ascii="宋体" w:hAnsi="宋体"/>
          <w:b/>
          <w:sz w:val="24"/>
          <w:szCs w:val="24"/>
        </w:rPr>
        <w:t>：</w:t>
      </w:r>
    </w:p>
    <w:p>
      <w:pPr>
        <w:spacing w:line="480" w:lineRule="exact"/>
        <w:ind w:firstLine="600" w:firstLineChars="250"/>
        <w:rPr>
          <w:rFonts w:ascii="宋体" w:hAnsi="宋体"/>
          <w:sz w:val="24"/>
          <w:szCs w:val="24"/>
        </w:rPr>
      </w:pPr>
      <w:r>
        <w:rPr>
          <w:rFonts w:hint="eastAsia" w:ascii="宋体" w:hAnsi="宋体"/>
          <w:sz w:val="24"/>
          <w:szCs w:val="24"/>
          <w:lang w:val="en-US" w:eastAsia="zh-CN"/>
        </w:rPr>
        <w:t>1.1.1</w:t>
      </w:r>
      <w:r>
        <w:rPr>
          <w:rFonts w:hint="eastAsia" w:ascii="宋体" w:hAnsi="宋体"/>
          <w:sz w:val="24"/>
          <w:szCs w:val="24"/>
        </w:rPr>
        <w:t>包装：应采取防潮、防晒、防腐蚀及防止其它损坏的必要措施。中标人应承担由于其包装或防护措施不妥而引起的货物锈蚀、损坏和丢失等任何损失造成的责任或费用。</w:t>
      </w:r>
    </w:p>
    <w:p>
      <w:pPr>
        <w:spacing w:line="480" w:lineRule="exact"/>
        <w:ind w:firstLine="600" w:firstLineChars="250"/>
        <w:rPr>
          <w:rFonts w:ascii="宋体" w:hAnsi="宋体"/>
          <w:kern w:val="0"/>
          <w:sz w:val="24"/>
          <w:szCs w:val="24"/>
        </w:rPr>
      </w:pPr>
      <w:r>
        <w:rPr>
          <w:rFonts w:hint="eastAsia" w:ascii="宋体" w:hAnsi="宋体"/>
          <w:sz w:val="24"/>
          <w:szCs w:val="24"/>
          <w:lang w:val="en-US" w:eastAsia="zh-CN"/>
        </w:rPr>
        <w:t>1.1.2</w:t>
      </w:r>
      <w:r>
        <w:rPr>
          <w:rFonts w:hint="eastAsia" w:ascii="宋体" w:hAnsi="宋体"/>
          <w:sz w:val="24"/>
          <w:szCs w:val="24"/>
        </w:rPr>
        <w:t>运输：</w:t>
      </w:r>
      <w:r>
        <w:rPr>
          <w:rFonts w:ascii="宋体" w:hAnsi="宋体"/>
          <w:kern w:val="0"/>
          <w:sz w:val="24"/>
          <w:szCs w:val="24"/>
        </w:rPr>
        <w:t>选择运输风险小、运费低、距离短的运输路线。运杂费一次包死在总价内，包括生产厂到现场所需的装卸、运输（含保险费）、现场保管费、二次倒运费等费用。</w:t>
      </w:r>
    </w:p>
    <w:p>
      <w:pPr>
        <w:adjustRightInd w:val="0"/>
        <w:snapToGrid w:val="0"/>
        <w:spacing w:line="480" w:lineRule="exact"/>
        <w:rPr>
          <w:rFonts w:ascii="宋体" w:hAnsi="宋体"/>
          <w:b/>
          <w:sz w:val="24"/>
          <w:szCs w:val="24"/>
        </w:rPr>
      </w:pPr>
      <w:bookmarkStart w:id="0" w:name="_Toc167712842"/>
      <w:bookmarkStart w:id="1" w:name="_Toc167714040"/>
      <w:bookmarkStart w:id="2" w:name="_Toc167715237"/>
      <w:r>
        <w:rPr>
          <w:rFonts w:hint="eastAsia" w:ascii="宋体" w:hAnsi="宋体"/>
          <w:b/>
          <w:sz w:val="24"/>
          <w:szCs w:val="24"/>
          <w:lang w:val="en-US" w:eastAsia="zh-CN"/>
        </w:rPr>
        <w:t>2</w:t>
      </w:r>
      <w:r>
        <w:rPr>
          <w:rFonts w:ascii="宋体" w:hAnsi="宋体"/>
          <w:b/>
          <w:sz w:val="24"/>
          <w:szCs w:val="24"/>
        </w:rPr>
        <w:t>、</w:t>
      </w:r>
      <w:bookmarkEnd w:id="0"/>
      <w:bookmarkEnd w:id="1"/>
      <w:bookmarkEnd w:id="2"/>
      <w:bookmarkStart w:id="3" w:name="_Toc167712843"/>
      <w:bookmarkStart w:id="4" w:name="_Toc167715238"/>
      <w:bookmarkStart w:id="5" w:name="_Toc167714041"/>
      <w:r>
        <w:rPr>
          <w:rFonts w:hint="eastAsia" w:ascii="宋体" w:hAnsi="宋体"/>
          <w:b/>
          <w:sz w:val="24"/>
          <w:szCs w:val="24"/>
        </w:rPr>
        <w:t>售后质量要求、安装、调试与验收</w:t>
      </w:r>
      <w:r>
        <w:rPr>
          <w:rFonts w:ascii="宋体" w:hAnsi="宋体"/>
          <w:b/>
          <w:sz w:val="24"/>
          <w:szCs w:val="24"/>
        </w:rPr>
        <w:t>:</w:t>
      </w:r>
      <w:r>
        <w:rPr>
          <w:rFonts w:ascii="宋体" w:hAnsi="宋体"/>
          <w:b/>
          <w:sz w:val="24"/>
          <w:szCs w:val="24"/>
        </w:rPr>
        <w:tab/>
      </w:r>
    </w:p>
    <w:bookmarkEnd w:id="3"/>
    <w:bookmarkEnd w:id="4"/>
    <w:bookmarkEnd w:id="5"/>
    <w:p>
      <w:pPr>
        <w:adjustRightInd w:val="0"/>
        <w:spacing w:line="480" w:lineRule="exact"/>
        <w:ind w:firstLine="482" w:firstLineChars="200"/>
        <w:rPr>
          <w:rFonts w:ascii="宋体" w:hAnsi="宋体"/>
          <w:b/>
          <w:bCs/>
          <w:sz w:val="24"/>
          <w:szCs w:val="24"/>
        </w:rPr>
      </w:pPr>
      <w:r>
        <w:rPr>
          <w:rFonts w:hint="eastAsia" w:ascii="宋体" w:hAnsi="宋体"/>
          <w:b/>
          <w:bCs/>
          <w:sz w:val="24"/>
          <w:szCs w:val="24"/>
          <w:lang w:val="en-US" w:eastAsia="zh-CN"/>
        </w:rPr>
        <w:t>2.1</w:t>
      </w:r>
      <w:r>
        <w:rPr>
          <w:rFonts w:hint="eastAsia" w:ascii="宋体" w:hAnsi="宋体"/>
          <w:b/>
          <w:bCs/>
          <w:sz w:val="24"/>
          <w:szCs w:val="24"/>
        </w:rPr>
        <w:t>质量要求</w:t>
      </w:r>
    </w:p>
    <w:p>
      <w:pPr>
        <w:adjustRightInd w:val="0"/>
        <w:spacing w:line="480" w:lineRule="exact"/>
        <w:ind w:firstLine="480" w:firstLineChars="200"/>
        <w:rPr>
          <w:rFonts w:ascii="宋体" w:hAnsi="宋体"/>
          <w:sz w:val="24"/>
          <w:szCs w:val="24"/>
        </w:rPr>
      </w:pPr>
      <w:r>
        <w:rPr>
          <w:rFonts w:hint="eastAsia" w:ascii="宋体" w:hAnsi="宋体"/>
          <w:sz w:val="24"/>
          <w:szCs w:val="24"/>
          <w:lang w:val="en-US" w:eastAsia="zh-CN"/>
        </w:rPr>
        <w:t>2.1.1达到国家产品质量验收合格标准，</w:t>
      </w:r>
      <w:r>
        <w:rPr>
          <w:rFonts w:hint="eastAsia" w:ascii="宋体" w:hAnsi="宋体"/>
          <w:sz w:val="24"/>
          <w:szCs w:val="24"/>
        </w:rPr>
        <w:t>应符合中华人民共和国国家安全质量标准、环保标准、行业标准货</w:t>
      </w:r>
      <w:r>
        <w:rPr>
          <w:rFonts w:hint="eastAsia" w:ascii="宋体" w:hAnsi="宋体"/>
          <w:sz w:val="24"/>
          <w:szCs w:val="24"/>
          <w:lang w:val="en-US" w:eastAsia="zh-CN"/>
        </w:rPr>
        <w:t>,</w:t>
      </w:r>
      <w:r>
        <w:rPr>
          <w:rFonts w:hint="eastAsia" w:ascii="宋体" w:hAnsi="宋体"/>
          <w:sz w:val="24"/>
          <w:szCs w:val="24"/>
        </w:rPr>
        <w:t>货物来源国官方标准；</w:t>
      </w:r>
    </w:p>
    <w:p>
      <w:pPr>
        <w:adjustRightInd w:val="0"/>
        <w:spacing w:line="480" w:lineRule="exact"/>
        <w:ind w:firstLine="480" w:firstLineChars="200"/>
        <w:rPr>
          <w:rFonts w:ascii="宋体" w:hAnsi="宋体"/>
          <w:sz w:val="24"/>
          <w:szCs w:val="24"/>
        </w:rPr>
      </w:pPr>
      <w:r>
        <w:rPr>
          <w:rFonts w:hint="eastAsia" w:ascii="宋体" w:hAnsi="宋体"/>
          <w:sz w:val="24"/>
          <w:szCs w:val="24"/>
          <w:lang w:val="en-US" w:eastAsia="zh-CN"/>
        </w:rPr>
        <w:t>2.1.2</w:t>
      </w:r>
      <w:r>
        <w:rPr>
          <w:rFonts w:hint="eastAsia" w:ascii="宋体" w:hAnsi="宋体"/>
          <w:sz w:val="24"/>
          <w:szCs w:val="24"/>
        </w:rPr>
        <w:t>产品所有技术性能规格及参数，应符合招标文件和中标人投标文件所要求的技术标准及生产厂商公开的宣传资料和生产厂商官方网站宣传内容的标准要求。</w:t>
      </w:r>
    </w:p>
    <w:p>
      <w:pPr>
        <w:adjustRightInd w:val="0"/>
        <w:spacing w:line="480" w:lineRule="exact"/>
        <w:ind w:firstLine="480" w:firstLineChars="200"/>
        <w:rPr>
          <w:rFonts w:ascii="宋体" w:hAnsi="宋体"/>
          <w:sz w:val="24"/>
          <w:szCs w:val="24"/>
        </w:rPr>
      </w:pPr>
      <w:r>
        <w:rPr>
          <w:rFonts w:hint="eastAsia" w:ascii="宋体" w:hAnsi="宋体"/>
          <w:sz w:val="24"/>
          <w:szCs w:val="24"/>
          <w:lang w:val="en-US" w:eastAsia="zh-CN"/>
        </w:rPr>
        <w:t>2.1.3</w:t>
      </w:r>
      <w:r>
        <w:rPr>
          <w:rFonts w:hint="eastAsia" w:ascii="宋体" w:hAnsi="宋体"/>
          <w:sz w:val="24"/>
          <w:szCs w:val="24"/>
        </w:rPr>
        <w:t>中标人应保证提供的产品是全新未使用过的原厂合格正品（包括零部件），表面无划损、无任何缺陷隐患，在中国境内可依常规安全合法使用。</w:t>
      </w:r>
    </w:p>
    <w:p>
      <w:pPr>
        <w:adjustRightInd w:val="0"/>
        <w:spacing w:line="480" w:lineRule="exact"/>
        <w:ind w:firstLine="480" w:firstLineChars="200"/>
        <w:rPr>
          <w:rFonts w:ascii="宋体" w:hAnsi="宋体"/>
          <w:sz w:val="24"/>
          <w:szCs w:val="24"/>
        </w:rPr>
      </w:pPr>
      <w:r>
        <w:rPr>
          <w:rFonts w:hint="eastAsia" w:ascii="宋体" w:hAnsi="宋体"/>
          <w:sz w:val="24"/>
          <w:szCs w:val="24"/>
          <w:lang w:val="en-US" w:eastAsia="zh-CN"/>
        </w:rPr>
        <w:t>2.1.4</w:t>
      </w:r>
      <w:r>
        <w:rPr>
          <w:rFonts w:hint="eastAsia" w:ascii="宋体" w:hAnsi="宋体"/>
          <w:sz w:val="24"/>
          <w:szCs w:val="24"/>
        </w:rPr>
        <w:t>中标人需在供货期内提供该批次产品的检验报告（检验报告必须为市级或以上检验机构出具）。</w:t>
      </w:r>
    </w:p>
    <w:p>
      <w:pPr>
        <w:adjustRightInd w:val="0"/>
        <w:spacing w:line="480" w:lineRule="exact"/>
        <w:ind w:firstLine="482" w:firstLineChars="200"/>
        <w:rPr>
          <w:rFonts w:ascii="宋体" w:hAnsi="宋体"/>
          <w:b/>
          <w:bCs/>
          <w:sz w:val="24"/>
          <w:szCs w:val="24"/>
        </w:rPr>
      </w:pPr>
      <w:r>
        <w:rPr>
          <w:rFonts w:hint="eastAsia" w:ascii="宋体" w:hAnsi="宋体"/>
          <w:b/>
          <w:bCs/>
          <w:sz w:val="24"/>
          <w:szCs w:val="24"/>
          <w:lang w:val="en-US" w:eastAsia="zh-CN"/>
        </w:rPr>
        <w:t>2.2</w:t>
      </w:r>
      <w:r>
        <w:rPr>
          <w:rFonts w:hint="eastAsia" w:ascii="宋体" w:hAnsi="宋体"/>
          <w:b/>
          <w:bCs/>
          <w:sz w:val="24"/>
          <w:szCs w:val="24"/>
        </w:rPr>
        <w:t>安装、调试</w:t>
      </w:r>
    </w:p>
    <w:p>
      <w:pPr>
        <w:adjustRightInd w:val="0"/>
        <w:spacing w:line="480" w:lineRule="exact"/>
        <w:ind w:firstLine="480" w:firstLineChars="200"/>
        <w:rPr>
          <w:rFonts w:ascii="宋体" w:hAnsi="宋体"/>
          <w:sz w:val="24"/>
          <w:szCs w:val="24"/>
        </w:rPr>
      </w:pPr>
      <w:r>
        <w:rPr>
          <w:rFonts w:hint="eastAsia" w:ascii="宋体" w:hAnsi="宋体"/>
          <w:sz w:val="24"/>
          <w:szCs w:val="24"/>
          <w:lang w:val="en-US" w:eastAsia="zh-CN"/>
        </w:rPr>
        <w:t>2.2.1</w:t>
      </w:r>
      <w:r>
        <w:rPr>
          <w:rFonts w:hint="eastAsia" w:ascii="宋体" w:hAnsi="宋体"/>
          <w:sz w:val="24"/>
          <w:szCs w:val="24"/>
        </w:rPr>
        <w:t>中标人投标报价应包含合同项下设备的购置、运输、安装、调试、税金、培训、售后服务、以及招标文件中要求投标人提供的专项服务等一切费用。</w:t>
      </w:r>
    </w:p>
    <w:p>
      <w:pPr>
        <w:adjustRightInd w:val="0"/>
        <w:spacing w:line="480" w:lineRule="exact"/>
        <w:ind w:firstLine="480" w:firstLineChars="200"/>
        <w:rPr>
          <w:rFonts w:ascii="宋体" w:hAnsi="宋体"/>
          <w:sz w:val="24"/>
          <w:szCs w:val="24"/>
        </w:rPr>
      </w:pPr>
      <w:r>
        <w:rPr>
          <w:rFonts w:hint="eastAsia" w:ascii="宋体" w:hAnsi="宋体"/>
          <w:sz w:val="24"/>
          <w:szCs w:val="24"/>
          <w:lang w:val="en-US" w:eastAsia="zh-CN"/>
        </w:rPr>
        <w:t>2.2.2</w:t>
      </w:r>
      <w:r>
        <w:rPr>
          <w:rFonts w:hint="eastAsia" w:ascii="宋体" w:hAnsi="宋体"/>
          <w:sz w:val="24"/>
          <w:szCs w:val="24"/>
        </w:rPr>
        <w:t>中标人须委派专门的技术人员负责设备的调试并现场讲解，安装调试时须对各安装场地内的其它设备、设施实施良好保护措施。</w:t>
      </w:r>
    </w:p>
    <w:p>
      <w:pPr>
        <w:adjustRightInd w:val="0"/>
        <w:spacing w:line="480" w:lineRule="exact"/>
        <w:ind w:firstLine="482" w:firstLineChars="200"/>
        <w:rPr>
          <w:rFonts w:ascii="宋体" w:hAnsi="宋体"/>
          <w:b/>
          <w:bCs/>
          <w:sz w:val="24"/>
          <w:szCs w:val="24"/>
        </w:rPr>
      </w:pPr>
      <w:r>
        <w:rPr>
          <w:rFonts w:hint="eastAsia" w:ascii="宋体" w:hAnsi="宋体"/>
          <w:b/>
          <w:bCs/>
          <w:sz w:val="24"/>
          <w:szCs w:val="24"/>
          <w:lang w:val="en-US" w:eastAsia="zh-CN"/>
        </w:rPr>
        <w:t>2.3</w:t>
      </w:r>
      <w:r>
        <w:rPr>
          <w:rFonts w:hint="eastAsia" w:ascii="宋体" w:hAnsi="宋体"/>
          <w:b/>
          <w:bCs/>
          <w:sz w:val="24"/>
          <w:szCs w:val="24"/>
        </w:rPr>
        <w:t>验收</w:t>
      </w:r>
    </w:p>
    <w:p>
      <w:pPr>
        <w:adjustRightInd w:val="0"/>
        <w:spacing w:line="480" w:lineRule="exact"/>
        <w:ind w:firstLine="480" w:firstLineChars="200"/>
        <w:rPr>
          <w:rFonts w:ascii="宋体" w:hAnsi="宋体"/>
          <w:sz w:val="24"/>
          <w:szCs w:val="24"/>
        </w:rPr>
      </w:pPr>
      <w:r>
        <w:rPr>
          <w:rFonts w:hint="eastAsia" w:ascii="宋体" w:hAnsi="宋体"/>
          <w:sz w:val="24"/>
          <w:szCs w:val="24"/>
          <w:lang w:val="en-US" w:eastAsia="zh-CN"/>
        </w:rPr>
        <w:t>2.3.1</w:t>
      </w:r>
      <w:r>
        <w:rPr>
          <w:rFonts w:hint="eastAsia" w:ascii="宋体" w:hAnsi="宋体"/>
          <w:sz w:val="24"/>
          <w:szCs w:val="24"/>
        </w:rPr>
        <w:t>验收按国家有关的规定、规范进行。验收时如发现所交付的设备有短装、次品、损坏或其它不符合本合同规定的情况，招标人应做出详尽的现场记录，或由招标人和中标人双方签署备忘录。此现场记录或备忘录可用作补充、缺失和更换损坏部件的有效证据。由此产生的有关费用由中标人承担。</w:t>
      </w:r>
    </w:p>
    <w:p>
      <w:pPr>
        <w:adjustRightInd w:val="0"/>
        <w:spacing w:line="480" w:lineRule="exact"/>
        <w:ind w:firstLine="480" w:firstLineChars="200"/>
        <w:rPr>
          <w:rFonts w:ascii="宋体" w:hAnsi="宋体"/>
          <w:sz w:val="24"/>
          <w:szCs w:val="24"/>
        </w:rPr>
      </w:pPr>
      <w:r>
        <w:rPr>
          <w:rFonts w:hint="eastAsia" w:ascii="宋体" w:hAnsi="宋体"/>
          <w:sz w:val="24"/>
          <w:szCs w:val="24"/>
          <w:lang w:val="en-US" w:eastAsia="zh-CN"/>
        </w:rPr>
        <w:t>2.3.2</w:t>
      </w:r>
      <w:r>
        <w:rPr>
          <w:rFonts w:hint="eastAsia" w:ascii="宋体" w:hAnsi="宋体"/>
          <w:sz w:val="24"/>
          <w:szCs w:val="24"/>
        </w:rPr>
        <w:t>如果合同设备运输和安装调试过程中因事故造成货物短缺、损坏，中标人应及时安排换货，以保证合同设备安装调试的成功完成。换货的相关费用由中标人承担。</w:t>
      </w:r>
    </w:p>
    <w:p>
      <w:pPr>
        <w:adjustRightInd w:val="0"/>
        <w:spacing w:line="480" w:lineRule="exact"/>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2.4质量保证期</w:t>
      </w:r>
    </w:p>
    <w:p>
      <w:pPr>
        <w:adjustRightInd w:val="0"/>
        <w:spacing w:line="480" w:lineRule="exact"/>
        <w:ind w:firstLine="480" w:firstLineChars="200"/>
        <w:rPr>
          <w:rFonts w:ascii="宋体" w:hAnsi="宋体"/>
          <w:sz w:val="24"/>
          <w:szCs w:val="24"/>
        </w:rPr>
      </w:pPr>
      <w:r>
        <w:rPr>
          <w:rFonts w:hint="eastAsia" w:ascii="宋体" w:hAnsi="宋体"/>
          <w:sz w:val="24"/>
          <w:szCs w:val="24"/>
          <w:lang w:val="en-US" w:eastAsia="zh-CN"/>
        </w:rPr>
        <w:t>2.4.1</w:t>
      </w:r>
      <w:r>
        <w:rPr>
          <w:rFonts w:hint="eastAsia" w:ascii="宋体" w:hAnsi="宋体"/>
          <w:sz w:val="24"/>
          <w:szCs w:val="24"/>
        </w:rPr>
        <w:t>货物的</w:t>
      </w:r>
      <w:r>
        <w:rPr>
          <w:rFonts w:hint="eastAsia" w:ascii="宋体" w:hAnsi="宋体"/>
          <w:sz w:val="24"/>
          <w:szCs w:val="24"/>
          <w:lang w:eastAsia="zh-CN"/>
        </w:rPr>
        <w:t>基础</w:t>
      </w:r>
      <w:r>
        <w:rPr>
          <w:rFonts w:hint="eastAsia" w:ascii="宋体" w:hAnsi="宋体"/>
          <w:sz w:val="24"/>
          <w:szCs w:val="24"/>
        </w:rPr>
        <w:t>保修期不少于</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年，保修起始时间自验收合格之日算起。保修期内发生的相关一切费用由投标人承担，在产品保修期内须免费更换有缺陷的产品、部件和材料,直到达到验收指标和性能要求,并且在保修范围损坏而更换的部件保修期顺延；实行售后跟踪服务，保修期内定期回访。本项目中标人按需求提供质保服务，质保期内中标人负责对其提供的货物上门进行硬件维修服务，招标人不再支付任何费用，但人为因素或自然灾害造成的损坏除外。</w:t>
      </w:r>
    </w:p>
    <w:p>
      <w:pPr>
        <w:adjustRightInd w:val="0"/>
        <w:snapToGrid w:val="0"/>
        <w:spacing w:line="480" w:lineRule="exact"/>
        <w:rPr>
          <w:rFonts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交付使用要求</w:t>
      </w:r>
    </w:p>
    <w:p>
      <w:pPr>
        <w:adjustRightInd w:val="0"/>
        <w:spacing w:line="480" w:lineRule="exact"/>
        <w:ind w:firstLine="480" w:firstLineChars="200"/>
        <w:rPr>
          <w:rFonts w:ascii="宋体" w:hAnsi="宋体"/>
          <w:sz w:val="24"/>
          <w:szCs w:val="24"/>
        </w:rPr>
      </w:pPr>
      <w:r>
        <w:rPr>
          <w:rFonts w:hint="eastAsia" w:ascii="宋体" w:hAnsi="宋体"/>
          <w:sz w:val="24"/>
          <w:szCs w:val="24"/>
          <w:lang w:val="en-US" w:eastAsia="zh-CN"/>
        </w:rPr>
        <w:t>3.1</w:t>
      </w:r>
      <w:r>
        <w:rPr>
          <w:rFonts w:hint="eastAsia" w:ascii="宋体" w:hAnsi="宋体"/>
          <w:sz w:val="24"/>
          <w:szCs w:val="24"/>
        </w:rPr>
        <w:t>交货及安装地点：采购人指定地点完成交货及安装</w:t>
      </w:r>
    </w:p>
    <w:p>
      <w:pPr>
        <w:adjustRightInd w:val="0"/>
        <w:spacing w:line="480" w:lineRule="exact"/>
        <w:ind w:firstLine="480" w:firstLineChars="200"/>
        <w:rPr>
          <w:rFonts w:ascii="宋体" w:hAnsi="宋体"/>
          <w:sz w:val="24"/>
          <w:szCs w:val="24"/>
        </w:rPr>
      </w:pPr>
      <w:r>
        <w:rPr>
          <w:rFonts w:hint="eastAsia" w:ascii="宋体" w:hAnsi="宋体"/>
          <w:sz w:val="24"/>
          <w:szCs w:val="24"/>
          <w:lang w:val="en-US" w:eastAsia="zh-CN"/>
        </w:rPr>
        <w:t>3.2</w:t>
      </w:r>
      <w:r>
        <w:rPr>
          <w:rFonts w:hint="eastAsia" w:ascii="宋体" w:hAnsi="宋体"/>
          <w:sz w:val="24"/>
          <w:szCs w:val="24"/>
        </w:rPr>
        <w:t>中标人应将合同货物的产品序列号、用户手册、技术资料（包括设备说明书、使用手册和其它相关技术资料）及配件、随机工具等一并交付给招标人。</w:t>
      </w:r>
    </w:p>
    <w:p>
      <w:pPr>
        <w:adjustRightInd w:val="0"/>
        <w:snapToGrid w:val="0"/>
        <w:spacing w:line="480" w:lineRule="exact"/>
        <w:rPr>
          <w:rFonts w:ascii="宋体" w:hAnsi="宋体"/>
          <w:b/>
          <w:sz w:val="24"/>
          <w:szCs w:val="24"/>
        </w:rPr>
      </w:pPr>
      <w:r>
        <w:rPr>
          <w:rFonts w:hint="eastAsia" w:ascii="宋体" w:hAnsi="宋体"/>
          <w:b/>
          <w:sz w:val="24"/>
          <w:szCs w:val="24"/>
          <w:lang w:val="en-US" w:eastAsia="zh-CN"/>
        </w:rPr>
        <w:t>4、</w:t>
      </w:r>
      <w:r>
        <w:rPr>
          <w:rFonts w:hint="eastAsia" w:ascii="宋体" w:hAnsi="宋体"/>
          <w:b/>
          <w:sz w:val="24"/>
          <w:szCs w:val="24"/>
        </w:rPr>
        <w:t>安装调试与培训要求</w:t>
      </w:r>
    </w:p>
    <w:p>
      <w:pPr>
        <w:adjustRightInd w:val="0"/>
        <w:snapToGrid w:val="0"/>
        <w:spacing w:line="480" w:lineRule="exact"/>
        <w:ind w:firstLine="470" w:firstLineChars="196"/>
        <w:rPr>
          <w:rFonts w:ascii="宋体" w:hAnsi="宋体"/>
          <w:kern w:val="0"/>
          <w:sz w:val="24"/>
          <w:szCs w:val="24"/>
        </w:rPr>
      </w:pPr>
      <w:r>
        <w:rPr>
          <w:rFonts w:hint="eastAsia" w:ascii="宋体" w:hAnsi="宋体"/>
          <w:kern w:val="0"/>
          <w:sz w:val="24"/>
          <w:szCs w:val="24"/>
          <w:lang w:val="en-US" w:eastAsia="zh-CN"/>
        </w:rPr>
        <w:t>4.1</w:t>
      </w:r>
      <w:r>
        <w:rPr>
          <w:rFonts w:hint="eastAsia" w:ascii="宋体" w:hAnsi="宋体"/>
          <w:kern w:val="0"/>
          <w:sz w:val="24"/>
          <w:szCs w:val="24"/>
        </w:rPr>
        <w:t>采购内</w:t>
      </w:r>
      <w:bookmarkStart w:id="6" w:name="_GoBack"/>
      <w:bookmarkEnd w:id="6"/>
      <w:r>
        <w:rPr>
          <w:rFonts w:hint="eastAsia" w:ascii="宋体" w:hAnsi="宋体"/>
          <w:kern w:val="0"/>
          <w:sz w:val="24"/>
          <w:szCs w:val="24"/>
        </w:rPr>
        <w:t>容包含安装，严格按照安装规范、要求进行安装，保护现有设备不被损坏，调试硬件设备及配套软件，注重使用体验。</w:t>
      </w:r>
    </w:p>
    <w:p>
      <w:pPr>
        <w:adjustRightInd w:val="0"/>
        <w:snapToGrid w:val="0"/>
        <w:spacing w:line="480" w:lineRule="exact"/>
        <w:ind w:firstLine="470" w:firstLineChars="196"/>
        <w:rPr>
          <w:rFonts w:ascii="宋体" w:hAnsi="宋体"/>
          <w:kern w:val="0"/>
          <w:sz w:val="24"/>
          <w:szCs w:val="24"/>
        </w:rPr>
      </w:pPr>
      <w:r>
        <w:rPr>
          <w:rFonts w:hint="eastAsia" w:ascii="宋体" w:hAnsi="宋体"/>
          <w:kern w:val="0"/>
          <w:sz w:val="24"/>
          <w:szCs w:val="24"/>
          <w:lang w:val="en-US" w:eastAsia="zh-CN"/>
        </w:rPr>
        <w:t>4.2</w:t>
      </w:r>
      <w:r>
        <w:rPr>
          <w:rFonts w:hint="eastAsia" w:ascii="宋体" w:hAnsi="宋体"/>
          <w:kern w:val="0"/>
          <w:sz w:val="24"/>
          <w:szCs w:val="24"/>
        </w:rPr>
        <w:t>设备安装完毕后，需要对使用人员进行培训，以达到熟练使用为准。需要提供操作使用说明书或者培训视频教程。</w:t>
      </w:r>
    </w:p>
    <w:p>
      <w:pPr>
        <w:adjustRightInd w:val="0"/>
        <w:snapToGrid w:val="0"/>
        <w:spacing w:line="480" w:lineRule="exact"/>
        <w:ind w:firstLine="470" w:firstLineChars="196"/>
        <w:rPr>
          <w:sz w:val="24"/>
        </w:rPr>
      </w:pPr>
      <w:r>
        <w:rPr>
          <w:rFonts w:hint="eastAsia" w:ascii="宋体" w:hAnsi="宋体"/>
          <w:kern w:val="0"/>
          <w:sz w:val="24"/>
          <w:szCs w:val="24"/>
          <w:lang w:val="en-US" w:eastAsia="zh-CN"/>
        </w:rPr>
        <w:t>4.3</w:t>
      </w:r>
      <w:r>
        <w:rPr>
          <w:rFonts w:hint="eastAsia" w:ascii="宋体" w:hAnsi="宋体"/>
          <w:kern w:val="0"/>
          <w:sz w:val="24"/>
          <w:szCs w:val="24"/>
        </w:rPr>
        <w:t>卖方应告知买方产品的使用、维护、保养等有关注意事项，并根据招标文件及投标文件要求对买方进行培训。在产品正常使用寿命内发生的任何产品质量问题，供应商应当于接到买方通知后2小时做出响应，24小时内赶到现场，并及时予以解决。对提供的产品，免费安装，免费培训。</w:t>
      </w:r>
    </w:p>
    <w:p>
      <w:pPr>
        <w:tabs>
          <w:tab w:val="left" w:pos="3485"/>
        </w:tabs>
        <w:spacing w:line="520" w:lineRule="exact"/>
        <w:ind w:firstLine="482" w:firstLineChars="200"/>
        <w:jc w:val="left"/>
        <w:rPr>
          <w:rFonts w:ascii="宋体" w:hAnsi="宋体"/>
          <w:b/>
          <w:sz w:val="24"/>
          <w:szCs w:val="24"/>
        </w:rPr>
      </w:pPr>
    </w:p>
    <w:p>
      <w:pPr>
        <w:tabs>
          <w:tab w:val="left" w:pos="3485"/>
        </w:tabs>
        <w:spacing w:line="520" w:lineRule="exact"/>
        <w:ind w:firstLine="482" w:firstLineChars="200"/>
        <w:jc w:val="left"/>
        <w:rPr>
          <w:rFonts w:ascii="宋体" w:hAnsi="宋体"/>
          <w:b/>
          <w:sz w:val="24"/>
          <w:szCs w:val="24"/>
        </w:rPr>
      </w:pPr>
      <w:r>
        <w:rPr>
          <w:rFonts w:hint="eastAsia" w:ascii="宋体" w:hAnsi="宋体"/>
          <w:b/>
          <w:sz w:val="24"/>
          <w:szCs w:val="24"/>
        </w:rPr>
        <w:t>注：商务要求为实质性要求，不得负偏离。</w:t>
      </w:r>
    </w:p>
    <w:p>
      <w:pPr>
        <w:rPr>
          <w:rFonts w:asciiTheme="minorEastAsia" w:hAnsiTheme="minorEastAsia" w:eastAsiaTheme="minorEastAsia" w:cstheme="minorEastAsia"/>
          <w:b/>
          <w:szCs w:val="21"/>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YTE3MjhhNmMzZWJlMWUxYzNhYjZkOWMzMzlkNTUifQ=="/>
  </w:docVars>
  <w:rsids>
    <w:rsidRoot w:val="47A339ED"/>
    <w:rsid w:val="47A339ED"/>
    <w:rsid w:val="7BC44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pPr>
    <w:rPr>
      <w:sz w:val="21"/>
    </w:rPr>
  </w:style>
  <w:style w:type="paragraph" w:styleId="3">
    <w:name w:val="Body Text Indent"/>
    <w:basedOn w:val="1"/>
    <w:next w:val="4"/>
    <w:qFormat/>
    <w:uiPriority w:val="0"/>
    <w:pPr>
      <w:ind w:firstLine="552"/>
    </w:pPr>
    <w:rPr>
      <w:rFonts w:ascii="宋体"/>
      <w:sz w:val="28"/>
    </w:rPr>
  </w:style>
  <w:style w:type="paragraph" w:customStyle="1" w:styleId="4">
    <w:name w:val="font5"/>
    <w:basedOn w:val="1"/>
    <w:qFormat/>
    <w:uiPriority w:val="0"/>
    <w:pPr>
      <w:widowControl/>
      <w:spacing w:before="100" w:beforeAutospacing="1" w:after="100" w:afterAutospacing="1"/>
      <w:jc w:val="left"/>
    </w:pPr>
    <w:rPr>
      <w:rFonts w:hint="eastAsia" w:ascii="宋体" w:hAnsi="宋体"/>
      <w:kern w:val="0"/>
      <w:sz w:val="24"/>
    </w:rPr>
  </w:style>
  <w:style w:type="paragraph" w:styleId="5">
    <w:name w:val="Body Text First Indent"/>
    <w:basedOn w:val="6"/>
    <w:next w:val="1"/>
    <w:qFormat/>
    <w:uiPriority w:val="0"/>
    <w:pPr>
      <w:spacing w:after="120"/>
      <w:ind w:firstLine="100" w:firstLineChars="100"/>
    </w:pPr>
    <w:rPr>
      <w:sz w:val="24"/>
      <w:szCs w:val="24"/>
      <w:lang w:eastAsia="en-US" w:bidi="en-US"/>
    </w:rPr>
  </w:style>
  <w:style w:type="paragraph" w:styleId="6">
    <w:name w:val="Body Text"/>
    <w:basedOn w:val="1"/>
    <w:next w:val="1"/>
    <w:qFormat/>
    <w:uiPriority w:val="0"/>
    <w:rPr>
      <w:color w:val="993300"/>
      <w:sz w:val="24"/>
    </w:rPr>
  </w:style>
  <w:style w:type="paragraph" w:customStyle="1" w:styleId="9">
    <w:name w:val="正文缩进1"/>
    <w:basedOn w:val="1"/>
    <w:qFormat/>
    <w:uiPriority w:val="0"/>
    <w:pPr>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2023-08-29T09:32:00Z</dcterms:created>
  <dc:creator>perfect颖</dc:creator>
  <cp:lastModifiedBy>perfect颖</cp:lastModifiedBy>
  <dcterms:modified xsi:type="dcterms:W3CDTF">2023-08-29T09:32:41Z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08C38A5F44EF4F85829757CA8FCA425A_11</vt:lpwstr>
  </property>
</Properties>
</file>