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ind w:leftChars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表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Hans"/>
        </w:rPr>
        <w:t>采购项目名称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</w:p>
    <w:p>
      <w:pPr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Hans"/>
        </w:rPr>
        <w:t>采购项目编号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</w:p>
    <w:p>
      <w:pPr>
        <w:tabs>
          <w:tab w:val="left" w:pos="1134"/>
        </w:tabs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采购包号：{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  <w:t>}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 xml:space="preserve"> </w:t>
      </w:r>
    </w:p>
    <w:tbl>
      <w:tblPr>
        <w:tblStyle w:val="4"/>
        <w:tblpPr w:leftFromText="180" w:rightFromText="180" w:vertAnchor="text" w:horzAnchor="page" w:tblpXSpec="center" w:tblpY="457"/>
        <w:tblOverlap w:val="never"/>
        <w:tblW w:w="51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378"/>
        <w:gridCol w:w="1737"/>
        <w:gridCol w:w="2130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599" w:type="pct"/>
            <w:gridSpan w:val="2"/>
            <w:tcBorders>
              <w:top w:val="double" w:color="auto" w:sz="4" w:space="0"/>
              <w:left w:val="double" w:color="auto" w:sz="4" w:space="0"/>
              <w:tl2br w:val="single" w:color="auto" w:sz="4" w:space="0"/>
            </w:tcBorders>
          </w:tcPr>
          <w:p>
            <w:pPr>
              <w:tabs>
                <w:tab w:val="left" w:pos="942"/>
              </w:tabs>
              <w:kinsoku w:val="0"/>
              <w:spacing w:line="460" w:lineRule="exact"/>
              <w:ind w:firstLine="1084" w:firstLineChars="450"/>
              <w:jc w:val="lef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88" w:type="pct"/>
            <w:tcBorders>
              <w:top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  <w:tc>
          <w:tcPr>
            <w:tcW w:w="1212" w:type="pct"/>
            <w:tcBorders>
              <w:top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或服务期</w:t>
            </w:r>
          </w:p>
        </w:tc>
        <w:tc>
          <w:tcPr>
            <w:tcW w:w="1199" w:type="pct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交货或服务地点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599" w:type="pct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9" w:type="pct"/>
            <w:tcBorders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5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总报价：人民币（大写）                           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15" w:type="pct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供应商类型</w:t>
            </w:r>
          </w:p>
        </w:tc>
        <w:tc>
          <w:tcPr>
            <w:tcW w:w="4184" w:type="pct"/>
            <w:gridSpan w:val="4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中型（    ）    小型（     ）    微型（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5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kinsoku w:val="0"/>
              <w:spacing w:line="500" w:lineRule="exact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备注：表内报价内容以元为单位，保留小数点后两位。</w:t>
            </w:r>
          </w:p>
        </w:tc>
      </w:tr>
    </w:tbl>
    <w:p>
      <w:pPr>
        <w:tabs>
          <w:tab w:val="left" w:pos="1134"/>
        </w:tabs>
        <w:spacing w:line="560" w:lineRule="exact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说明; </w:t>
      </w:r>
    </w:p>
    <w:p>
      <w:pPr>
        <w:tabs>
          <w:tab w:val="left" w:pos="1134"/>
        </w:tabs>
        <w:spacing w:line="560" w:lineRule="exact"/>
        <w:ind w:firstLine="240" w:firstLineChars="100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响应报价以供应商在项目电子化交易系统报价表中填写的报价为准。（实质性要求）</w:t>
      </w:r>
    </w:p>
    <w:p>
      <w:pPr>
        <w:tabs>
          <w:tab w:val="left" w:pos="1134"/>
        </w:tabs>
        <w:spacing w:line="560" w:lineRule="exact"/>
        <w:ind w:firstLine="240" w:firstLineChars="100"/>
        <w:rPr>
          <w:rFonts w:hint="default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2、本合同包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属于</w:t>
      </w:r>
      <w:r>
        <w:rPr>
          <w:rFonts w:hint="eastAsia" w:ascii="仿宋" w:hAnsi="仿宋" w:eastAsia="仿宋" w:cs="仿宋"/>
          <w:sz w:val="24"/>
          <w:szCs w:val="24"/>
        </w:rPr>
        <w:t>专门面向中小企业采购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项目。响应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供应商必须为中型、小型、微型或可被视为小型、微型的企业。响应供应商须在报价表中勾选相应的类型选项，并提供中小企业声明函（见附件格式）或相关证明材料。不选择或不提供声明函或相关证明材料视为不符合资格要求，其响应无效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3C8B7CEB"/>
    <w:rsid w:val="6D1D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2023-08-10T03:07:00Z</dcterms:created>
  <dc:creator>admin</dc:creator>
  <cp:lastModifiedBy>晴窗一扇</cp:lastModifiedBy>
  <dcterms:modified xsi:type="dcterms:W3CDTF">2023-08-10T03:13:38Z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52D353E9070E426C8FD98119F47F44BC_12</vt:lpwstr>
  </property>
</Properties>
</file>