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36" w:lineRule="auto"/>
        <w:ind w:firstLine="2530" w:firstLineChars="900"/>
        <w:jc w:val="both"/>
        <w:rPr>
          <w:rFonts w:hint="eastAsia" w:ascii="仿宋" w:hAnsi="仿宋"/>
          <w:b/>
          <w:color w:val="auto"/>
          <w:sz w:val="28"/>
          <w:szCs w:val="28"/>
        </w:rPr>
      </w:pPr>
      <w:bookmarkStart w:id="0" w:name="_GoBack"/>
      <w:bookmarkEnd w:id="0"/>
      <w:r>
        <w:rPr>
          <w:rFonts w:hint="eastAsia" w:ascii="仿宋" w:hAnsi="仿宋"/>
          <w:b/>
          <w:color w:val="auto"/>
          <w:sz w:val="28"/>
          <w:szCs w:val="28"/>
        </w:rPr>
        <w:t>中小企业声明函（货物）</w:t>
      </w:r>
    </w:p>
    <w:p>
      <w:pPr>
        <w:pStyle w:val="3"/>
        <w:rPr>
          <w:rFonts w:ascii="宋体"/>
          <w:b/>
          <w:color w:val="auto"/>
          <w:sz w:val="18"/>
          <w:szCs w:val="22"/>
        </w:rPr>
      </w:pPr>
    </w:p>
    <w:p>
      <w:pPr>
        <w:pStyle w:val="3"/>
        <w:spacing w:before="2"/>
        <w:rPr>
          <w:rFonts w:ascii="宋体"/>
          <w:b/>
          <w:color w:val="auto"/>
          <w:sz w:val="22"/>
          <w:szCs w:val="22"/>
        </w:rPr>
      </w:pP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 的具体情况如下：</w:t>
      </w: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 xml:space="preserve"> 1.</w:t>
      </w:r>
      <w:r>
        <w:rPr>
          <w:rFonts w:hint="eastAsia" w:ascii="仿宋" w:hAnsi="仿宋"/>
          <w:color w:val="auto"/>
          <w:sz w:val="28"/>
          <w:szCs w:val="28"/>
          <w:u w:val="single"/>
        </w:rPr>
        <w:t xml:space="preserve">（ 标 的 名 称 ） </w:t>
      </w:r>
      <w:r>
        <w:rPr>
          <w:rFonts w:hint="eastAsia" w:ascii="仿宋" w:hAnsi="仿宋"/>
          <w:color w:val="auto"/>
          <w:sz w:val="28"/>
          <w:szCs w:val="28"/>
        </w:rPr>
        <w:t xml:space="preserve">， 属 于 </w:t>
      </w:r>
      <w:r>
        <w:rPr>
          <w:rFonts w:hint="eastAsia" w:ascii="仿宋" w:hAnsi="仿宋"/>
          <w:color w:val="auto"/>
          <w:sz w:val="28"/>
          <w:szCs w:val="28"/>
          <w:u w:val="single"/>
        </w:rPr>
        <w:t xml:space="preserve">（ 采 购 文 件 中 明 确 的 所 属 行 业 ） </w:t>
      </w:r>
      <w:r>
        <w:rPr>
          <w:rFonts w:hint="eastAsia" w:ascii="仿宋" w:hAnsi="仿宋"/>
          <w:color w:val="auto"/>
          <w:sz w:val="28"/>
          <w:szCs w:val="28"/>
        </w:rPr>
        <w:t>行业；制造商为</w:t>
      </w:r>
      <w:r>
        <w:rPr>
          <w:rFonts w:hint="eastAsia" w:ascii="仿宋" w:hAnsi="仿宋"/>
          <w:color w:val="auto"/>
          <w:sz w:val="28"/>
          <w:szCs w:val="28"/>
          <w:u w:val="single"/>
        </w:rPr>
        <w:t>（企业名称）</w:t>
      </w:r>
      <w:r>
        <w:rPr>
          <w:rFonts w:hint="eastAsia" w:ascii="仿宋" w:hAnsi="仿宋"/>
          <w:color w:val="auto"/>
          <w:sz w:val="28"/>
          <w:szCs w:val="28"/>
        </w:rPr>
        <w:t xml:space="preserve">，从业人员 </w:t>
      </w:r>
      <w:r>
        <w:rPr>
          <w:rFonts w:hint="eastAsia" w:ascii="仿宋" w:hAnsi="仿宋"/>
          <w:color w:val="auto"/>
          <w:sz w:val="28"/>
          <w:szCs w:val="28"/>
        </w:rPr>
        <w:tab/>
      </w:r>
      <w:r>
        <w:rPr>
          <w:rFonts w:hint="eastAsia" w:ascii="仿宋" w:hAnsi="仿宋"/>
          <w:color w:val="auto"/>
          <w:sz w:val="28"/>
          <w:szCs w:val="28"/>
        </w:rPr>
        <w:t>人，营业收入为</w:t>
      </w:r>
      <w:r>
        <w:rPr>
          <w:rFonts w:hint="eastAsia" w:ascii="仿宋" w:hAnsi="仿宋"/>
          <w:color w:val="auto"/>
          <w:sz w:val="28"/>
          <w:szCs w:val="28"/>
          <w:u w:val="single"/>
        </w:rPr>
        <w:t xml:space="preserve"> </w:t>
      </w:r>
      <w:r>
        <w:rPr>
          <w:rFonts w:hint="eastAsia" w:ascii="仿宋" w:hAnsi="仿宋"/>
          <w:color w:val="auto"/>
          <w:sz w:val="28"/>
          <w:szCs w:val="28"/>
          <w:u w:val="single"/>
        </w:rPr>
        <w:tab/>
      </w:r>
      <w:r>
        <w:rPr>
          <w:rFonts w:hint="eastAsia" w:ascii="仿宋" w:hAnsi="仿宋"/>
          <w:color w:val="auto"/>
          <w:sz w:val="28"/>
          <w:szCs w:val="28"/>
        </w:rPr>
        <w:t>万元，资产总额为</w:t>
      </w:r>
      <w:r>
        <w:rPr>
          <w:rFonts w:hint="eastAsia" w:ascii="仿宋" w:hAnsi="仿宋"/>
          <w:color w:val="auto"/>
          <w:sz w:val="28"/>
          <w:szCs w:val="28"/>
          <w:u w:val="single"/>
        </w:rPr>
        <w:t xml:space="preserve"> </w:t>
      </w:r>
      <w:r>
        <w:rPr>
          <w:rFonts w:hint="eastAsia" w:ascii="仿宋" w:hAnsi="仿宋"/>
          <w:color w:val="auto"/>
          <w:sz w:val="28"/>
          <w:szCs w:val="28"/>
          <w:u w:val="single"/>
        </w:rPr>
        <w:tab/>
      </w:r>
      <w:r>
        <w:rPr>
          <w:rFonts w:hint="eastAsia" w:ascii="仿宋" w:hAnsi="仿宋"/>
          <w:color w:val="auto"/>
          <w:sz w:val="28"/>
          <w:szCs w:val="28"/>
        </w:rPr>
        <w:t>万元，属于</w:t>
      </w:r>
      <w:r>
        <w:rPr>
          <w:rFonts w:hint="eastAsia" w:ascii="仿宋" w:hAnsi="仿宋"/>
          <w:color w:val="auto"/>
          <w:sz w:val="28"/>
          <w:szCs w:val="28"/>
          <w:u w:val="single"/>
        </w:rPr>
        <w:t>（中型企业、小型企业、微型企业）</w:t>
      </w:r>
      <w:r>
        <w:rPr>
          <w:rFonts w:hint="eastAsia" w:ascii="仿宋" w:hAnsi="仿宋"/>
          <w:color w:val="auto"/>
          <w:sz w:val="28"/>
          <w:szCs w:val="28"/>
        </w:rPr>
        <w:t>；</w:t>
      </w: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 xml:space="preserve"> 2.</w:t>
      </w:r>
      <w:r>
        <w:rPr>
          <w:rFonts w:hint="eastAsia" w:ascii="仿宋" w:hAnsi="仿宋"/>
          <w:color w:val="auto"/>
          <w:sz w:val="28"/>
          <w:szCs w:val="28"/>
          <w:u w:val="single"/>
        </w:rPr>
        <w:t>（ 标 的 名 称 ）</w:t>
      </w:r>
      <w:r>
        <w:rPr>
          <w:rFonts w:hint="eastAsia" w:ascii="仿宋" w:hAnsi="仿宋"/>
          <w:color w:val="auto"/>
          <w:sz w:val="28"/>
          <w:szCs w:val="28"/>
        </w:rPr>
        <w:t xml:space="preserve"> ， 属 于 </w:t>
      </w:r>
      <w:r>
        <w:rPr>
          <w:rFonts w:hint="eastAsia" w:ascii="仿宋" w:hAnsi="仿宋"/>
          <w:color w:val="auto"/>
          <w:sz w:val="28"/>
          <w:szCs w:val="28"/>
          <w:u w:val="single"/>
        </w:rPr>
        <w:t>（ 采 购 文 件 中 明 确 的 所 属 行 业 ）</w:t>
      </w:r>
      <w:r>
        <w:rPr>
          <w:rFonts w:hint="eastAsia" w:ascii="仿宋" w:hAnsi="仿宋"/>
          <w:color w:val="auto"/>
          <w:sz w:val="28"/>
          <w:szCs w:val="28"/>
        </w:rPr>
        <w:t xml:space="preserve"> 行业；制造商为</w:t>
      </w:r>
      <w:r>
        <w:rPr>
          <w:rFonts w:hint="eastAsia" w:ascii="仿宋" w:hAnsi="仿宋"/>
          <w:color w:val="auto"/>
          <w:sz w:val="28"/>
          <w:szCs w:val="28"/>
          <w:u w:val="single"/>
        </w:rPr>
        <w:t>（企业名称）</w:t>
      </w:r>
      <w:r>
        <w:rPr>
          <w:rFonts w:hint="eastAsia" w:ascii="仿宋" w:hAnsi="仿宋"/>
          <w:color w:val="auto"/>
          <w:sz w:val="28"/>
          <w:szCs w:val="28"/>
        </w:rPr>
        <w:t xml:space="preserve">，从业人员 </w:t>
      </w:r>
      <w:r>
        <w:rPr>
          <w:rFonts w:hint="eastAsia" w:ascii="仿宋" w:hAnsi="仿宋"/>
          <w:color w:val="auto"/>
          <w:sz w:val="28"/>
          <w:szCs w:val="28"/>
          <w:u w:val="single"/>
        </w:rPr>
        <w:tab/>
      </w:r>
      <w:r>
        <w:rPr>
          <w:rFonts w:hint="eastAsia" w:ascii="仿宋" w:hAnsi="仿宋"/>
          <w:color w:val="auto"/>
          <w:sz w:val="28"/>
          <w:szCs w:val="28"/>
        </w:rPr>
        <w:t>人，营业收入为</w:t>
      </w:r>
      <w:r>
        <w:rPr>
          <w:rFonts w:hint="eastAsia" w:ascii="仿宋" w:hAnsi="仿宋"/>
          <w:color w:val="auto"/>
          <w:sz w:val="28"/>
          <w:szCs w:val="28"/>
          <w:u w:val="single"/>
        </w:rPr>
        <w:t xml:space="preserve"> </w:t>
      </w:r>
      <w:r>
        <w:rPr>
          <w:rFonts w:hint="eastAsia" w:ascii="仿宋" w:hAnsi="仿宋"/>
          <w:color w:val="auto"/>
          <w:sz w:val="28"/>
          <w:szCs w:val="28"/>
          <w:u w:val="single"/>
        </w:rPr>
        <w:tab/>
      </w:r>
      <w:r>
        <w:rPr>
          <w:rFonts w:hint="eastAsia" w:ascii="仿宋" w:hAnsi="仿宋"/>
          <w:color w:val="auto"/>
          <w:sz w:val="28"/>
          <w:szCs w:val="28"/>
        </w:rPr>
        <w:t>万元，资产总额为</w:t>
      </w:r>
      <w:r>
        <w:rPr>
          <w:rFonts w:hint="eastAsia" w:ascii="仿宋" w:hAnsi="仿宋"/>
          <w:color w:val="auto"/>
          <w:sz w:val="28"/>
          <w:szCs w:val="28"/>
          <w:u w:val="single"/>
        </w:rPr>
        <w:t xml:space="preserve"> </w:t>
      </w:r>
      <w:r>
        <w:rPr>
          <w:rFonts w:hint="eastAsia" w:ascii="仿宋" w:hAnsi="仿宋"/>
          <w:color w:val="auto"/>
          <w:sz w:val="28"/>
          <w:szCs w:val="28"/>
          <w:u w:val="single"/>
        </w:rPr>
        <w:tab/>
      </w:r>
      <w:r>
        <w:rPr>
          <w:rFonts w:hint="eastAsia" w:ascii="仿宋" w:hAnsi="仿宋"/>
          <w:color w:val="auto"/>
          <w:sz w:val="28"/>
          <w:szCs w:val="28"/>
        </w:rPr>
        <w:t>万元，属于</w:t>
      </w:r>
      <w:r>
        <w:rPr>
          <w:rFonts w:hint="eastAsia" w:ascii="仿宋" w:hAnsi="仿宋"/>
          <w:color w:val="auto"/>
          <w:sz w:val="28"/>
          <w:szCs w:val="28"/>
          <w:u w:val="single"/>
        </w:rPr>
        <w:t>（中型企业、小型企业、微型企业）</w:t>
      </w:r>
      <w:r>
        <w:rPr>
          <w:rFonts w:hint="eastAsia" w:ascii="仿宋" w:hAnsi="仿宋"/>
          <w:color w:val="auto"/>
          <w:sz w:val="28"/>
          <w:szCs w:val="28"/>
        </w:rPr>
        <w:t>；</w:t>
      </w: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w:t>
      </w: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以上企业，不属于大企业的分支机构，不存在控股股东为大企业的情形，也不存在与大企业的负责人为同一人的情形。</w:t>
      </w:r>
    </w:p>
    <w:p>
      <w:pPr>
        <w:pStyle w:val="4"/>
        <w:spacing w:line="336" w:lineRule="auto"/>
        <w:ind w:firstLine="560" w:firstLineChars="200"/>
        <w:rPr>
          <w:rFonts w:hint="eastAsia" w:ascii="仿宋" w:hAnsi="仿宋"/>
          <w:color w:val="auto"/>
          <w:sz w:val="28"/>
          <w:szCs w:val="28"/>
        </w:rPr>
      </w:pPr>
      <w:r>
        <w:rPr>
          <w:rFonts w:hint="eastAsia" w:ascii="仿宋" w:hAnsi="仿宋"/>
          <w:color w:val="auto"/>
          <w:sz w:val="28"/>
          <w:szCs w:val="28"/>
        </w:rPr>
        <w:t>本企业对上述声明内容的真实性负责。如有虚假，将依法承担相应责任。</w:t>
      </w:r>
    </w:p>
    <w:p>
      <w:pPr>
        <w:pStyle w:val="4"/>
        <w:spacing w:line="336" w:lineRule="auto"/>
        <w:ind w:firstLine="560" w:firstLineChars="200"/>
        <w:jc w:val="center"/>
        <w:rPr>
          <w:rFonts w:hint="eastAsia" w:ascii="仿宋" w:hAnsi="仿宋"/>
          <w:color w:val="auto"/>
          <w:sz w:val="28"/>
          <w:szCs w:val="28"/>
        </w:rPr>
      </w:pPr>
      <w:r>
        <w:rPr>
          <w:rFonts w:hint="eastAsia" w:ascii="仿宋" w:hAnsi="仿宋"/>
          <w:color w:val="auto"/>
          <w:sz w:val="28"/>
          <w:szCs w:val="28"/>
        </w:rPr>
        <w:t>企业名称（盖章）：</w:t>
      </w:r>
    </w:p>
    <w:p>
      <w:pPr>
        <w:pStyle w:val="4"/>
        <w:spacing w:line="336" w:lineRule="auto"/>
        <w:ind w:firstLine="3360" w:firstLineChars="1200"/>
        <w:rPr>
          <w:rFonts w:hint="eastAsia" w:ascii="仿宋" w:hAnsi="仿宋" w:eastAsia="宋体"/>
          <w:color w:val="auto"/>
          <w:sz w:val="28"/>
          <w:szCs w:val="28"/>
          <w:lang w:eastAsia="zh-CN"/>
        </w:rPr>
      </w:pPr>
      <w:r>
        <w:rPr>
          <w:rFonts w:hint="eastAsia" w:ascii="仿宋" w:hAnsi="仿宋"/>
          <w:color w:val="auto"/>
          <w:sz w:val="28"/>
          <w:szCs w:val="28"/>
        </w:rPr>
        <w:t>日期</w:t>
      </w:r>
      <w:r>
        <w:rPr>
          <w:rFonts w:hint="eastAsia" w:ascii="仿宋" w:hAnsi="仿宋"/>
          <w:color w:val="auto"/>
          <w:sz w:val="28"/>
          <w:szCs w:val="28"/>
          <w:lang w:eastAsia="zh-CN"/>
        </w:rPr>
        <w:t>：</w:t>
      </w:r>
    </w:p>
    <w:p>
      <w:pPr>
        <w:pStyle w:val="4"/>
        <w:spacing w:line="336" w:lineRule="auto"/>
        <w:rPr>
          <w:rFonts w:ascii="仿宋" w:hAnsi="仿宋"/>
          <w:color w:val="auto"/>
          <w:sz w:val="28"/>
          <w:szCs w:val="28"/>
        </w:rPr>
      </w:pPr>
      <w:r>
        <w:rPr>
          <w:rFonts w:hint="eastAsia" w:ascii="仿宋" w:hAnsi="仿宋"/>
          <w:color w:val="auto"/>
          <w:sz w:val="28"/>
          <w:szCs w:val="28"/>
        </w:rPr>
        <w:t>备注：</w:t>
      </w:r>
      <w:r>
        <w:rPr>
          <w:rFonts w:ascii="仿宋" w:hAnsi="仿宋"/>
          <w:color w:val="auto"/>
          <w:sz w:val="28"/>
          <w:szCs w:val="28"/>
        </w:rPr>
        <w:t>1.</w:t>
      </w:r>
      <w:r>
        <w:rPr>
          <w:rFonts w:hint="eastAsia" w:ascii="仿宋" w:hAnsi="仿宋"/>
          <w:color w:val="auto"/>
          <w:sz w:val="28"/>
          <w:szCs w:val="28"/>
        </w:rPr>
        <w:t>填写前请认真阅读《工业和信息化部　国家统计局　国家发展和改革委员会　财政部关于印发中小企业划型标准规定的通知》</w:t>
      </w:r>
      <w:r>
        <w:rPr>
          <w:rFonts w:ascii="仿宋" w:hAnsi="仿宋"/>
          <w:color w:val="auto"/>
          <w:sz w:val="28"/>
          <w:szCs w:val="28"/>
        </w:rPr>
        <w:t>(</w:t>
      </w:r>
      <w:r>
        <w:rPr>
          <w:rFonts w:hint="eastAsia" w:ascii="仿宋" w:hAnsi="仿宋"/>
          <w:color w:val="auto"/>
          <w:sz w:val="28"/>
          <w:szCs w:val="28"/>
        </w:rPr>
        <w:t>工信部联企业〔</w:t>
      </w:r>
      <w:r>
        <w:rPr>
          <w:rFonts w:ascii="仿宋" w:hAnsi="仿宋"/>
          <w:color w:val="auto"/>
          <w:sz w:val="28"/>
          <w:szCs w:val="28"/>
        </w:rPr>
        <w:t>2011</w:t>
      </w:r>
      <w:r>
        <w:rPr>
          <w:rFonts w:hint="eastAsia" w:ascii="仿宋" w:hAnsi="仿宋"/>
          <w:color w:val="auto"/>
          <w:sz w:val="28"/>
          <w:szCs w:val="28"/>
        </w:rPr>
        <w:t>〕</w:t>
      </w:r>
      <w:r>
        <w:rPr>
          <w:rFonts w:ascii="仿宋" w:hAnsi="仿宋"/>
          <w:color w:val="auto"/>
          <w:sz w:val="28"/>
          <w:szCs w:val="28"/>
        </w:rPr>
        <w:t>300</w:t>
      </w:r>
      <w:r>
        <w:rPr>
          <w:rFonts w:hint="eastAsia" w:ascii="仿宋" w:hAnsi="仿宋"/>
          <w:color w:val="auto"/>
          <w:sz w:val="28"/>
          <w:szCs w:val="28"/>
        </w:rPr>
        <w:t>号</w:t>
      </w:r>
      <w:r>
        <w:rPr>
          <w:rFonts w:ascii="仿宋" w:hAnsi="仿宋"/>
          <w:color w:val="auto"/>
          <w:sz w:val="28"/>
          <w:szCs w:val="28"/>
        </w:rPr>
        <w:t>)</w:t>
      </w:r>
      <w:r>
        <w:rPr>
          <w:rFonts w:hint="eastAsia" w:ascii="仿宋" w:hAnsi="仿宋"/>
          <w:color w:val="auto"/>
          <w:sz w:val="28"/>
          <w:szCs w:val="28"/>
        </w:rPr>
        <w:t>和《财政部、工业和信息化部关于印发〈政府采购促进中小企业发展管理办法〉的通知》</w:t>
      </w:r>
      <w:r>
        <w:rPr>
          <w:rFonts w:ascii="仿宋" w:hAnsi="仿宋"/>
          <w:color w:val="auto"/>
          <w:sz w:val="28"/>
          <w:szCs w:val="28"/>
        </w:rPr>
        <w:t>(</w:t>
      </w:r>
      <w:r>
        <w:rPr>
          <w:rFonts w:hint="eastAsia" w:ascii="仿宋" w:hAnsi="仿宋"/>
          <w:color w:val="auto"/>
          <w:sz w:val="28"/>
          <w:szCs w:val="28"/>
        </w:rPr>
        <w:t>财库〔</w:t>
      </w:r>
      <w:r>
        <w:rPr>
          <w:rFonts w:ascii="仿宋" w:hAnsi="仿宋"/>
          <w:color w:val="auto"/>
          <w:sz w:val="28"/>
          <w:szCs w:val="28"/>
        </w:rPr>
        <w:t>20</w:t>
      </w:r>
      <w:r>
        <w:rPr>
          <w:rFonts w:hint="eastAsia" w:ascii="仿宋" w:hAnsi="仿宋"/>
          <w:color w:val="auto"/>
          <w:sz w:val="28"/>
          <w:szCs w:val="28"/>
        </w:rPr>
        <w:t>20〕46号</w:t>
      </w:r>
      <w:r>
        <w:rPr>
          <w:rFonts w:ascii="仿宋" w:hAnsi="仿宋"/>
          <w:color w:val="auto"/>
          <w:sz w:val="28"/>
          <w:szCs w:val="28"/>
        </w:rPr>
        <w:t>)</w:t>
      </w:r>
      <w:r>
        <w:rPr>
          <w:rFonts w:hint="eastAsia" w:ascii="仿宋" w:hAnsi="仿宋"/>
          <w:color w:val="auto"/>
          <w:sz w:val="28"/>
          <w:szCs w:val="28"/>
        </w:rPr>
        <w:t>相关规定。</w:t>
      </w:r>
    </w:p>
    <w:p>
      <w:pPr>
        <w:pStyle w:val="4"/>
        <w:numPr>
          <w:ilvl w:val="0"/>
          <w:numId w:val="1"/>
        </w:numPr>
        <w:spacing w:line="336" w:lineRule="auto"/>
        <w:ind w:firstLine="560" w:firstLineChars="200"/>
        <w:rPr>
          <w:rFonts w:hint="eastAsia" w:ascii="仿宋" w:hAnsi="仿宋"/>
          <w:color w:val="auto"/>
          <w:sz w:val="28"/>
          <w:szCs w:val="28"/>
        </w:rPr>
      </w:pPr>
      <w:r>
        <w:rPr>
          <w:rFonts w:hint="eastAsia" w:ascii="仿宋" w:hAnsi="仿宋"/>
          <w:color w:val="auto"/>
          <w:sz w:val="28"/>
          <w:szCs w:val="28"/>
        </w:rPr>
        <w:t>授权用投标专用章的，与公章具有相同法律效力。</w:t>
      </w:r>
    </w:p>
    <w:p>
      <w:pPr>
        <w:pStyle w:val="4"/>
        <w:numPr>
          <w:ilvl w:val="0"/>
          <w:numId w:val="1"/>
        </w:numPr>
        <w:spacing w:line="336" w:lineRule="auto"/>
        <w:ind w:firstLine="560" w:firstLineChars="200"/>
        <w:rPr>
          <w:rFonts w:hint="eastAsia" w:ascii="仿宋" w:hAnsi="仿宋"/>
          <w:color w:val="auto"/>
          <w:sz w:val="28"/>
          <w:szCs w:val="28"/>
        </w:rPr>
      </w:pPr>
      <w:r>
        <w:rPr>
          <w:rFonts w:hint="eastAsia" w:ascii="仿宋" w:hAnsi="仿宋" w:cs="仿宋"/>
          <w:color w:val="auto"/>
          <w:sz w:val="28"/>
          <w:szCs w:val="28"/>
        </w:rPr>
        <w:t>从业人员、营业收入、资产总额填报上一年度数据；无上一年度数据的新成立企业可不填报相关数据，参照国务院批准的中小企业划分标准，根据企业自身情况如实判断。</w:t>
      </w:r>
    </w:p>
    <w:p>
      <w:pPr>
        <w:pStyle w:val="4"/>
        <w:spacing w:line="336" w:lineRule="auto"/>
        <w:rPr>
          <w:rFonts w:hint="eastAsia" w:ascii="仿宋" w:hAnsi="仿宋"/>
          <w:color w:val="auto"/>
          <w:sz w:val="28"/>
          <w:szCs w:val="28"/>
        </w:rPr>
      </w:pPr>
    </w:p>
    <w:p>
      <w:pPr>
        <w:rPr>
          <w:rFonts w:hint="eastAsia" w:ascii="仿宋" w:hAnsi="仿宋"/>
          <w:b/>
          <w:bCs/>
          <w:color w:val="auto"/>
          <w:sz w:val="28"/>
          <w:szCs w:val="28"/>
        </w:rPr>
      </w:pPr>
      <w:r>
        <w:rPr>
          <w:rFonts w:hint="eastAsia" w:ascii="仿宋" w:hAnsi="仿宋"/>
          <w:b/>
          <w:bCs/>
          <w:color w:val="auto"/>
          <w:sz w:val="28"/>
          <w:szCs w:val="28"/>
        </w:rPr>
        <w:t>特别提醒：</w:t>
      </w:r>
      <w:r>
        <w:rPr>
          <w:rFonts w:hint="eastAsia" w:ascii="仿宋" w:hAnsi="仿宋"/>
          <w:b/>
          <w:bCs/>
          <w:color w:val="auto"/>
          <w:sz w:val="28"/>
          <w:szCs w:val="28"/>
        </w:rPr>
        <w:br w:type="textWrapping"/>
      </w:r>
      <w:r>
        <w:rPr>
          <w:rFonts w:hint="eastAsia" w:ascii="仿宋" w:hAnsi="仿宋"/>
          <w:b/>
          <w:bCs/>
          <w:color w:val="auto"/>
          <w:sz w:val="28"/>
          <w:szCs w:val="28"/>
        </w:rPr>
        <w:t>1、投标人应当对其出具的《中小企业声明函》真实性负责，投标人出具的《中小企业声明函》内容不实的，属于提供虚假材料谋取中标。如投标人对相关制造商信息了解不充分，或者不能确定相关信息真实、准确的，不建议出具《中小企业声明函》。</w:t>
      </w:r>
      <w:r>
        <w:rPr>
          <w:rFonts w:hint="eastAsia" w:ascii="仿宋" w:hAnsi="仿宋"/>
          <w:b/>
          <w:bCs/>
          <w:color w:val="auto"/>
          <w:sz w:val="28"/>
          <w:szCs w:val="28"/>
        </w:rPr>
        <w:br w:type="textWrapping"/>
      </w:r>
      <w:r>
        <w:rPr>
          <w:rFonts w:hint="eastAsia" w:ascii="仿宋" w:hAnsi="仿宋"/>
          <w:b/>
          <w:bCs/>
          <w:color w:val="auto"/>
          <w:sz w:val="28"/>
          <w:szCs w:val="28"/>
        </w:rPr>
        <w:t>2、中标人享受本项目价格优惠扶持政策的，《中小企业声明函》随中标结果同时公开。</w:t>
      </w:r>
    </w:p>
    <w:p>
      <w:pPr>
        <w:rPr>
          <w:rFonts w:hint="eastAsia" w:ascii="仿宋" w:hAnsi="仿宋" w:eastAsia="宋体" w:cs="Times New Roman"/>
          <w:b/>
          <w:bCs/>
          <w:color w:val="auto"/>
          <w:sz w:val="28"/>
          <w:szCs w:val="28"/>
          <w:lang w:eastAsia="en-US"/>
        </w:rPr>
      </w:pPr>
      <w:r>
        <w:rPr>
          <w:rFonts w:hint="eastAsia" w:ascii="仿宋" w:hAnsi="仿宋" w:eastAsia="宋体" w:cs="Times New Roman"/>
          <w:b/>
          <w:bCs/>
          <w:color w:val="auto"/>
          <w:sz w:val="28"/>
          <w:szCs w:val="28"/>
          <w:lang w:val="en-US" w:eastAsia="zh-CN"/>
        </w:rPr>
        <w:t>3、后附</w:t>
      </w:r>
      <w:r>
        <w:rPr>
          <w:rFonts w:hint="eastAsia" w:ascii="仿宋" w:hAnsi="仿宋" w:eastAsia="宋体" w:cs="Times New Roman"/>
          <w:b/>
          <w:bCs/>
          <w:color w:val="auto"/>
          <w:sz w:val="28"/>
          <w:szCs w:val="28"/>
          <w:lang w:eastAsia="en-US"/>
        </w:rPr>
        <w:t>关于印发中小企业划型标准规定的通知</w:t>
      </w:r>
    </w:p>
    <w:p>
      <w:pPr>
        <w:rPr>
          <w:rFonts w:hint="eastAsia" w:ascii="仿宋" w:hAnsi="仿宋" w:eastAsia="仿宋" w:cs="Times New Roman"/>
          <w:b/>
          <w:bCs/>
          <w:color w:val="auto"/>
          <w:spacing w:val="6"/>
          <w:sz w:val="28"/>
          <w:szCs w:val="28"/>
          <w:highlight w:val="none"/>
          <w:lang w:eastAsia="en-US"/>
        </w:rPr>
      </w:pPr>
      <w:r>
        <w:rPr>
          <w:rFonts w:hint="eastAsia" w:ascii="仿宋" w:hAnsi="仿宋"/>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440" w:lineRule="exact"/>
        <w:ind w:firstLine="586" w:firstLineChars="200"/>
        <w:jc w:val="center"/>
        <w:textAlignment w:val="auto"/>
        <w:rPr>
          <w:rFonts w:hint="eastAsia" w:ascii="仿宋" w:hAnsi="仿宋" w:eastAsia="仿宋" w:cs="Times New Roman"/>
          <w:b/>
          <w:bCs/>
          <w:color w:val="auto"/>
          <w:spacing w:val="6"/>
          <w:sz w:val="28"/>
          <w:szCs w:val="28"/>
          <w:highlight w:val="none"/>
          <w:lang w:eastAsia="en-US"/>
        </w:rPr>
      </w:pPr>
      <w:r>
        <w:rPr>
          <w:rFonts w:hint="eastAsia" w:ascii="仿宋" w:hAnsi="仿宋" w:eastAsia="仿宋" w:cs="Times New Roman"/>
          <w:b/>
          <w:bCs/>
          <w:color w:val="auto"/>
          <w:spacing w:val="6"/>
          <w:sz w:val="28"/>
          <w:szCs w:val="28"/>
          <w:highlight w:val="none"/>
          <w:lang w:eastAsia="en-US"/>
        </w:rPr>
        <w:t>关于印发中小企业划型标准规定的通知</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各省、自治区、直辖市人民政府，国务院各部委、各直属机构及有关单位：</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jc w:val="right"/>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工业和信息化部国家统计局</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jc w:val="right"/>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国家发展和改革委员会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jc w:val="right"/>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财政部二○一一年六月十八日</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jc w:val="center"/>
        <w:textAlignment w:val="auto"/>
        <w:rPr>
          <w:rFonts w:hint="eastAsia" w:ascii="仿宋" w:hAnsi="仿宋" w:eastAsia="仿宋" w:cs="Times New Roman"/>
          <w:color w:val="auto"/>
          <w:spacing w:val="6"/>
          <w:sz w:val="28"/>
          <w:szCs w:val="28"/>
          <w:highlight w:val="none"/>
          <w:lang w:eastAsia="en-US"/>
        </w:rPr>
      </w:pPr>
    </w:p>
    <w:p>
      <w:pPr>
        <w:keepNext w:val="0"/>
        <w:keepLines w:val="0"/>
        <w:pageBreakBefore w:val="0"/>
        <w:widowControl w:val="0"/>
        <w:kinsoku/>
        <w:wordWrap/>
        <w:overflowPunct/>
        <w:topLinePunct w:val="0"/>
        <w:autoSpaceDE/>
        <w:autoSpaceDN/>
        <w:bidi w:val="0"/>
        <w:adjustRightInd/>
        <w:snapToGrid/>
        <w:spacing w:line="440" w:lineRule="exact"/>
        <w:ind w:firstLine="586" w:firstLineChars="200"/>
        <w:jc w:val="center"/>
        <w:textAlignment w:val="auto"/>
        <w:rPr>
          <w:rFonts w:hint="eastAsia" w:ascii="仿宋" w:hAnsi="仿宋" w:eastAsia="仿宋" w:cs="Times New Roman"/>
          <w:b/>
          <w:bCs/>
          <w:color w:val="auto"/>
          <w:spacing w:val="6"/>
          <w:sz w:val="28"/>
          <w:szCs w:val="28"/>
          <w:highlight w:val="none"/>
          <w:lang w:eastAsia="en-US"/>
        </w:rPr>
      </w:pPr>
      <w:r>
        <w:rPr>
          <w:rFonts w:hint="eastAsia" w:ascii="仿宋" w:hAnsi="仿宋" w:eastAsia="仿宋" w:cs="Times New Roman"/>
          <w:b/>
          <w:bCs/>
          <w:color w:val="auto"/>
          <w:spacing w:val="6"/>
          <w:sz w:val="28"/>
          <w:szCs w:val="28"/>
          <w:highlight w:val="none"/>
          <w:lang w:eastAsia="en-US"/>
        </w:rPr>
        <w:t>中小企业划型标准规定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一、根据《中华人民共和国中小企业促进法》和《国务院关于进一步促进中小企业发展的若干意见》(国发〔2009〕36号)，制定本规定。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二、中小企业划分为中型、小型、微型三种类型，具体标准根据企业从业人员、营业收入、资产总额等指标，结合行业特点制定。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三、本规定适用的行业包括：农、林、牧、渔业，工业（包括采矿业，制造  业，电力、热力、燃气及水生产和供应业），建筑业，批发业，零售业，交通运输业（不含铁路运输业），仓储业，邮政业，住宿业，餐饮业，信息传输业（包括电信、互联网和相关服务），软件和信息技术服务业，房地产开发经营，物业管理， 租赁和商务服务业，其他未列明行业（包括科学研究和技术服务业，水利、环境和公共设施管理业，居民服务、修理和其他服务业，社会工作，文化、体育和娱乐业等）。</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四、各行业划型标准为：</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（一）农、林、牧、渔业。营业收入20000万元以下的为中小微型企业。其中， 营业收入500万元及以上的为中型企业，营业收入50万元及以上的为小型企业，营业收入50万元以下的为微型企业。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（二）工业。从业人员1000人以下或营业收入40000万元以下的为中小微型企  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（五）零售业。从业人员300人以下或营业收入20000万元以下的为中小微型企 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（六）交通运输业。从业人员1000人以下或营业收入30000万元以下的为中小微型企业。其中，从业人员300人及以上，且营业收入3000万元及以上的为中型企业； 从业人员20人及以上，且营业收入200万元及以上的为小型企业；从业人员20人以下或营业收入200万元以下的为微型企业。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（七）仓储业。从业人员200人以下或营业收入30000万元以下的为中小微型企 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（九）住宿业。从业人员300人以下或营业收入10000万元以下的为中小微型企 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（十）餐饮业。从业人员300人以下或营业收入10000万元以下的为中小微型企 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（十一）信息传输业。从业人员2000人以下或营业收入100000万元以下的为中 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（十二）软件和信息技术服务业。从业人员300人以下或营业收入10000万元以 下的为中小微型企业。其中，从业人员100人及以上，且营业收入1000万元及以上的为中型企业；从业人员10人及以上，且营业收入50万元及以上的为小型企业；从业 人员10人以下或营业收入50万元以下的为微型企业。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（十三）房地产开发经营。营业收入200000万元以下或资产总额10000万元以下的为中小微型企业。其中，营业收入1000万元及以上，且资产总额5000万元及以上 的为中型企业；营业收入100万元及以上，且资产总额2000万元及以上的为小型企  业；营业收入100万元以下或资产总额2000万元以下的为微型企业。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（十四）物业管理。从业人员1000人以下或营业收入5000万元以下的为中小微 型企业。其中，从业人员300人及以上，且营业收入1000万元及以上的为中型企业； 从业人员100人及以上，且营业收入500万元及以上的为小型企业；从业人员100人以下或营业收入500万元以下的为微型企业。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10人以下或资产总额100万元以下的为微型企业。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（十六）其他未列明行业。从业人员300人以下的为中小微型企业。其中，从业人员100人及以上的为中型企业；从业人员10人及以上的为小型企业；从业人员10人以下的为微型企业。</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五、企业类型的划分以统计部门的统计数据为依据。</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六、本规定适用于在中华人民共和国境内依法设立的各类所有制和各种组织形式的企业。个体工商户和本规定以外的行业，参照本规定进行划型。</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七、本规定的中型企业标准上限即为大型企业标准的下限，国家统计部门据此制定大中小微型企业的统计分类。国务院有关部门据此进行相关数据分析，不得制定与本规定不一致的企业划型标准。</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八、本规定由工业和信息化部、国家统计局会同有关部门根据《国民经济行业分类》修订情况和企业发展变化情况适时修订。</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九、本规定由工业和信息化部、国家统计局会同有关部门负责解释。</w:t>
      </w:r>
    </w:p>
    <w:p>
      <w:pPr>
        <w:keepNext w:val="0"/>
        <w:keepLines w:val="0"/>
        <w:pageBreakBefore w:val="0"/>
        <w:widowControl w:val="0"/>
        <w:kinsoku/>
        <w:wordWrap/>
        <w:overflowPunct/>
        <w:topLinePunct w:val="0"/>
        <w:autoSpaceDE/>
        <w:autoSpaceDN/>
        <w:bidi w:val="0"/>
        <w:adjustRightInd/>
        <w:snapToGrid/>
        <w:spacing w:line="440" w:lineRule="exact"/>
        <w:ind w:firstLine="584" w:firstLineChars="200"/>
        <w:textAlignment w:val="auto"/>
        <w:rPr>
          <w:rFonts w:hint="eastAsia" w:ascii="仿宋" w:hAnsi="仿宋" w:eastAsia="仿宋" w:cs="Times New Roman"/>
          <w:color w:val="auto"/>
          <w:spacing w:val="6"/>
          <w:sz w:val="28"/>
          <w:szCs w:val="28"/>
          <w:highlight w:val="none"/>
          <w:lang w:eastAsia="en-US"/>
        </w:rPr>
      </w:pPr>
      <w:r>
        <w:rPr>
          <w:rFonts w:hint="eastAsia" w:ascii="仿宋" w:hAnsi="仿宋" w:eastAsia="仿宋" w:cs="Times New Roman"/>
          <w:color w:val="auto"/>
          <w:spacing w:val="6"/>
          <w:sz w:val="28"/>
          <w:szCs w:val="28"/>
          <w:highlight w:val="none"/>
          <w:lang w:eastAsia="en-US"/>
        </w:rPr>
        <w:t>十、本规定自发布之日起执行，原国家经贸委、原国家计委、财政部和国家统计局2003年颁布的《中小企业标准暂行规定》同时废止。</w:t>
      </w:r>
    </w:p>
    <w:p/>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832E2"/>
    <w:multiLevelType w:val="singleLevel"/>
    <w:tmpl w:val="88B832E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E205E3"/>
    <w:rsid w:val="6E9D5DD6"/>
    <w:rsid w:val="764C4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uto"/>
      <w:outlineLvl w:val="0"/>
    </w:pPr>
    <w:rPr>
      <w:rFonts w:asciiTheme="minorAscii" w:hAnsiTheme="minorAscii"/>
      <w:b/>
      <w:kern w:val="44"/>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szCs w:val="21"/>
    </w:rPr>
  </w:style>
  <w:style w:type="paragraph" w:styleId="5">
    <w:name w:val="toc 2"/>
    <w:next w:val="1"/>
    <w:qFormat/>
    <w:uiPriority w:val="39"/>
    <w:pPr>
      <w:widowControl w:val="0"/>
      <w:spacing w:line="240" w:lineRule="auto"/>
      <w:ind w:left="420" w:left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2022-05-18T06:10:00Z</dcterms:created>
  <dc:creator>acer</dc:creator>
  <cp:lastModifiedBy>puppet</cp:lastModifiedBy>
  <dcterms:modified xsi:type="dcterms:W3CDTF">2023-09-01T03:15:59Z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D167072A66674CFD8E82163C6132C4C6</vt:lpwstr>
  </property>
</Properties>
</file>