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both"/>
        <w:rPr>
          <w:rFonts w:hint="eastAsia" w:ascii="宋体" w:hAnsi="宋体" w:eastAsia="宋体" w:cs="宋体"/>
          <w:b/>
          <w:bCs/>
          <w:color w:val="auto"/>
        </w:rPr>
      </w:pPr>
      <w:r>
        <w:rPr>
          <w:rFonts w:hint="eastAsia" w:ascii="宋体" w:hAnsi="宋体" w:eastAsia="宋体" w:cs="宋体"/>
          <w:color w:val="auto"/>
          <w:spacing w:val="0"/>
          <w:kern w:val="21"/>
          <w:position w:val="0"/>
          <w:sz w:val="28"/>
          <w:szCs w:val="28"/>
          <w:lang w:val="en-US" w:eastAsia="zh-CN" w:bidi="ar-SA"/>
        </w:rPr>
        <w:t>附件：</w:t>
      </w:r>
      <w:r>
        <w:rPr>
          <w:rFonts w:hint="eastAsia" w:ascii="宋体" w:hAnsi="宋体" w:eastAsia="宋体" w:cs="宋体"/>
          <w:b/>
          <w:bCs/>
          <w:color w:val="auto"/>
          <w:sz w:val="32"/>
          <w:szCs w:val="28"/>
        </w:rPr>
        <w:t>拟签订的合同文本</w:t>
      </w:r>
      <w:r>
        <w:rPr>
          <w:rFonts w:hint="eastAsia" w:ascii="宋体" w:hAnsi="宋体" w:eastAsia="宋体" w:cs="宋体"/>
          <w:b w:val="0"/>
          <w:bCs/>
          <w:color w:val="auto"/>
          <w:sz w:val="28"/>
          <w:szCs w:val="28"/>
        </w:rPr>
        <w:t>（仅供参考）</w:t>
      </w:r>
    </w:p>
    <w:p>
      <w:pPr>
        <w:spacing w:line="240" w:lineRule="auto"/>
        <w:rPr>
          <w:rFonts w:hint="default" w:ascii="黑体" w:hAnsi="Calibri" w:eastAsia="黑体" w:cs="Times New Roman"/>
          <w:b/>
          <w:color w:val="auto"/>
          <w:sz w:val="32"/>
          <w:szCs w:val="32"/>
          <w:lang w:val="en-US" w:eastAsia="zh-CN"/>
        </w:rPr>
      </w:pPr>
      <w:r>
        <w:rPr>
          <w:rFonts w:hint="eastAsia" w:ascii="黑体" w:hAnsi="Calibri" w:eastAsia="黑体" w:cs="Times New Roman"/>
          <w:b/>
          <w:color w:val="auto"/>
          <w:sz w:val="32"/>
          <w:szCs w:val="32"/>
        </w:rPr>
        <w:t xml:space="preserve">政府采购项目                      </w:t>
      </w:r>
      <w:r>
        <w:rPr>
          <w:rFonts w:hint="eastAsia" w:ascii="黑体" w:hAnsi="Calibri" w:eastAsia="黑体" w:cs="Times New Roman"/>
          <w:b/>
          <w:color w:val="auto"/>
          <w:sz w:val="32"/>
          <w:szCs w:val="32"/>
          <w:lang w:val="en-US" w:eastAsia="zh-CN"/>
        </w:rPr>
        <w:t xml:space="preserve">  </w:t>
      </w:r>
    </w:p>
    <w:tbl>
      <w:tblPr>
        <w:tblStyle w:val="6"/>
        <w:tblpPr w:leftFromText="180" w:rightFromText="180" w:vertAnchor="text" w:horzAnchor="page" w:tblpX="8751" w:tblpY="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1830" w:type="dxa"/>
            <w:noWrap w:val="0"/>
            <w:vAlign w:val="top"/>
          </w:tcPr>
          <w:p>
            <w:pPr>
              <w:spacing w:line="240" w:lineRule="auto"/>
              <w:jc w:val="center"/>
              <w:rPr>
                <w:rFonts w:ascii="黑体" w:hAnsi="Calibri" w:eastAsia="黑体" w:cs="Times New Roman"/>
                <w:b/>
                <w:color w:val="auto"/>
                <w:sz w:val="30"/>
                <w:szCs w:val="30"/>
              </w:rPr>
            </w:pPr>
            <w:bookmarkStart w:id="0" w:name="_Toc269407887"/>
            <w:bookmarkStart w:id="1" w:name="_Toc269407660"/>
            <w:bookmarkStart w:id="2" w:name="_Toc293999494"/>
            <w:bookmarkStart w:id="3" w:name="_Toc293999379"/>
            <w:r>
              <w:rPr>
                <w:rFonts w:hint="eastAsia" w:ascii="黑体" w:hAnsi="Calibri" w:eastAsia="黑体" w:cs="Times New Roman"/>
                <w:b/>
                <w:color w:val="auto"/>
                <w:sz w:val="30"/>
                <w:szCs w:val="30"/>
              </w:rPr>
              <w:t>(公开招标)</w:t>
            </w:r>
          </w:p>
        </w:tc>
      </w:tr>
      <w:bookmarkEnd w:id="0"/>
      <w:bookmarkEnd w:id="1"/>
      <w:bookmarkEnd w:id="2"/>
      <w:bookmarkEnd w:id="3"/>
    </w:tbl>
    <w:p>
      <w:pPr>
        <w:spacing w:line="240" w:lineRule="auto"/>
        <w:rPr>
          <w:rFonts w:hint="default" w:ascii="黑体" w:hAnsi="Calibri" w:eastAsia="黑体" w:cs="Times New Roman"/>
          <w:b/>
          <w:color w:val="auto"/>
          <w:sz w:val="32"/>
          <w:szCs w:val="32"/>
          <w:lang w:val="en-US" w:eastAsia="zh-CN"/>
        </w:rPr>
      </w:pPr>
    </w:p>
    <w:p>
      <w:pPr>
        <w:spacing w:line="240" w:lineRule="auto"/>
        <w:rPr>
          <w:rFonts w:hint="eastAsia" w:ascii="黑体" w:hAnsi="Calibri" w:eastAsia="黑体" w:cs="Times New Roman"/>
          <w:b/>
          <w:color w:val="auto"/>
          <w:sz w:val="28"/>
          <w:szCs w:val="28"/>
        </w:rPr>
      </w:pPr>
      <w:r>
        <w:rPr>
          <w:rFonts w:hint="eastAsia" w:ascii="黑体" w:hAnsi="Calibri" w:eastAsia="黑体" w:cs="Times New Roman"/>
          <w:b/>
          <w:color w:val="auto"/>
          <w:sz w:val="28"/>
          <w:szCs w:val="28"/>
        </w:rPr>
        <w:t>合同编号：</w:t>
      </w:r>
    </w:p>
    <w:p>
      <w:pPr>
        <w:spacing w:line="240" w:lineRule="auto"/>
        <w:rPr>
          <w:rFonts w:hint="eastAsia" w:ascii="黑体" w:hAnsi="Calibri" w:eastAsia="黑体" w:cs="Times New Roman"/>
          <w:b/>
          <w:color w:val="auto"/>
          <w:sz w:val="32"/>
          <w:szCs w:val="32"/>
        </w:rPr>
      </w:pPr>
    </w:p>
    <w:p>
      <w:pPr>
        <w:spacing w:line="240" w:lineRule="auto"/>
        <w:jc w:val="center"/>
        <w:rPr>
          <w:rFonts w:hint="eastAsia" w:ascii="宋体" w:hAnsi="宋体" w:eastAsia="宋体" w:cs="Times New Roman"/>
          <w:b/>
          <w:snapToGrid w:val="0"/>
          <w:color w:val="auto"/>
          <w:sz w:val="48"/>
          <w:szCs w:val="48"/>
        </w:rPr>
      </w:pPr>
    </w:p>
    <w:p>
      <w:pPr>
        <w:widowControl w:val="0"/>
        <w:spacing w:line="324" w:lineRule="auto"/>
        <w:jc w:val="both"/>
        <w:rPr>
          <w:rFonts w:hint="eastAsia" w:ascii="宋体" w:hAnsi="Courier New" w:eastAsia="仿宋" w:cs="Times New Roman"/>
          <w:color w:val="auto"/>
          <w:kern w:val="2"/>
          <w:sz w:val="32"/>
          <w:szCs w:val="21"/>
          <w:lang w:val="en-US" w:eastAsia="zh-CN" w:bidi="ar-SA"/>
        </w:rPr>
      </w:pPr>
    </w:p>
    <w:p>
      <w:pPr>
        <w:spacing w:line="240" w:lineRule="auto"/>
        <w:jc w:val="center"/>
        <w:rPr>
          <w:rFonts w:hint="eastAsia" w:ascii="宋体" w:hAnsi="宋体" w:eastAsia="宋体" w:cs="Times New Roman"/>
          <w:b/>
          <w:snapToGrid w:val="0"/>
          <w:color w:val="auto"/>
          <w:spacing w:val="-11"/>
          <w:sz w:val="48"/>
          <w:szCs w:val="48"/>
          <w:u w:val="single"/>
          <w:lang w:eastAsia="zh-CN"/>
        </w:rPr>
      </w:pPr>
      <w:r>
        <w:rPr>
          <w:rFonts w:hint="eastAsia" w:ascii="宋体" w:hAnsi="宋体" w:eastAsia="宋体" w:cs="Times New Roman"/>
          <w:b/>
          <w:snapToGrid w:val="0"/>
          <w:color w:val="auto"/>
          <w:spacing w:val="-11"/>
          <w:sz w:val="48"/>
          <w:szCs w:val="48"/>
          <w:u w:val="single"/>
          <w:lang w:eastAsia="zh-CN"/>
        </w:rPr>
        <w:t xml:space="preserve"> 陕西中医药大学护理学院OSCE考站建设项目</w:t>
      </w:r>
    </w:p>
    <w:p>
      <w:pPr>
        <w:widowControl w:val="0"/>
        <w:jc w:val="both"/>
        <w:rPr>
          <w:rFonts w:hint="eastAsia" w:ascii="宋体" w:hAnsi="宋体" w:eastAsia="宋体" w:cs="Times New Roman"/>
          <w:b/>
          <w:snapToGrid w:val="0"/>
          <w:color w:val="auto"/>
          <w:kern w:val="2"/>
          <w:sz w:val="48"/>
          <w:szCs w:val="48"/>
          <w:lang w:val="en-US" w:eastAsia="zh-CN" w:bidi="ar-SA"/>
        </w:rPr>
      </w:pPr>
    </w:p>
    <w:p>
      <w:pPr>
        <w:widowControl w:val="0"/>
        <w:jc w:val="both"/>
        <w:rPr>
          <w:rFonts w:hint="eastAsia" w:ascii="宋体" w:hAnsi="宋体" w:eastAsia="宋体" w:cs="Times New Roman"/>
          <w:b/>
          <w:snapToGrid w:val="0"/>
          <w:color w:val="auto"/>
          <w:kern w:val="2"/>
          <w:sz w:val="48"/>
          <w:szCs w:val="48"/>
          <w:lang w:val="en-US" w:eastAsia="zh-CN" w:bidi="ar-SA"/>
        </w:rPr>
      </w:pPr>
    </w:p>
    <w:p>
      <w:pPr>
        <w:spacing w:line="240" w:lineRule="auto"/>
        <w:jc w:val="center"/>
        <w:rPr>
          <w:rFonts w:hint="eastAsia" w:ascii="黑体" w:hAnsi="Calibri" w:eastAsia="黑体" w:cs="Times New Roman"/>
          <w:b/>
          <w:color w:val="auto"/>
          <w:sz w:val="72"/>
          <w:szCs w:val="72"/>
        </w:rPr>
      </w:pPr>
      <w:r>
        <w:rPr>
          <w:rFonts w:hint="eastAsia" w:ascii="黑体" w:hAnsi="Calibri" w:eastAsia="黑体" w:cs="Times New Roman"/>
          <w:b/>
          <w:color w:val="auto"/>
          <w:sz w:val="72"/>
          <w:szCs w:val="72"/>
        </w:rPr>
        <w:t>供 货 合 同</w:t>
      </w:r>
    </w:p>
    <w:p>
      <w:pPr>
        <w:spacing w:line="240" w:lineRule="auto"/>
        <w:jc w:val="center"/>
        <w:rPr>
          <w:rFonts w:hint="eastAsia" w:ascii="黑体" w:hAnsi="Calibri" w:eastAsia="黑体" w:cs="Times New Roman"/>
          <w:color w:val="auto"/>
          <w:sz w:val="30"/>
          <w:szCs w:val="30"/>
        </w:rPr>
      </w:pPr>
      <w:r>
        <w:rPr>
          <w:rFonts w:hint="eastAsia" w:ascii="黑体" w:hAnsi="Calibri" w:eastAsia="黑体" w:cs="Times New Roman"/>
          <w:color w:val="auto"/>
          <w:sz w:val="30"/>
          <w:szCs w:val="30"/>
        </w:rPr>
        <w:t>（招标编号：</w:t>
      </w:r>
      <w:r>
        <w:rPr>
          <w:rFonts w:hint="eastAsia" w:ascii="黑体" w:hAnsi="Calibri" w:eastAsia="黑体" w:cs="Times New Roman"/>
          <w:color w:val="auto"/>
          <w:sz w:val="30"/>
          <w:szCs w:val="30"/>
          <w:u w:val="single"/>
        </w:rPr>
        <w:t xml:space="preserve">            </w:t>
      </w:r>
      <w:r>
        <w:rPr>
          <w:rFonts w:hint="eastAsia" w:ascii="仿宋" w:hAnsi="仿宋" w:eastAsia="仿宋" w:cs="Times New Roman"/>
          <w:color w:val="auto"/>
          <w:sz w:val="28"/>
          <w:szCs w:val="28"/>
        </w:rPr>
        <w:t>）</w:t>
      </w:r>
    </w:p>
    <w:p>
      <w:pPr>
        <w:widowControl w:val="0"/>
        <w:jc w:val="both"/>
        <w:rPr>
          <w:rFonts w:hint="eastAsia" w:ascii="黑体" w:hAnsi="Courier New" w:eastAsia="黑体" w:cs="Times New Roman"/>
          <w:color w:val="auto"/>
          <w:kern w:val="2"/>
          <w:sz w:val="30"/>
          <w:szCs w:val="30"/>
          <w:lang w:val="en-US" w:eastAsia="zh-CN" w:bidi="ar-SA"/>
        </w:rPr>
      </w:pPr>
    </w:p>
    <w:p>
      <w:pPr>
        <w:spacing w:line="240" w:lineRule="auto"/>
        <w:jc w:val="center"/>
        <w:rPr>
          <w:rFonts w:hint="eastAsia" w:ascii="黑体" w:hAnsi="Calibri" w:eastAsia="黑体" w:cs="Times New Roman"/>
          <w:color w:val="auto"/>
          <w:sz w:val="30"/>
          <w:szCs w:val="30"/>
        </w:rPr>
      </w:pPr>
    </w:p>
    <w:p>
      <w:pPr>
        <w:widowControl w:val="0"/>
        <w:spacing w:line="324" w:lineRule="auto"/>
        <w:jc w:val="both"/>
        <w:rPr>
          <w:rFonts w:hint="eastAsia" w:ascii="宋体" w:hAnsi="Courier New" w:eastAsia="仿宋" w:cs="Times New Roman"/>
          <w:color w:val="auto"/>
          <w:kern w:val="2"/>
          <w:sz w:val="32"/>
          <w:szCs w:val="21"/>
          <w:lang w:val="en-US" w:eastAsia="zh-CN" w:bidi="ar-SA"/>
        </w:rPr>
      </w:pPr>
    </w:p>
    <w:p>
      <w:pPr>
        <w:spacing w:line="360" w:lineRule="auto"/>
        <w:ind w:firstLine="2080" w:firstLineChars="650"/>
        <w:rPr>
          <w:rFonts w:hint="eastAsia" w:ascii="黑体" w:hAnsi="Calibri" w:eastAsia="黑体" w:cs="Times New Roman"/>
          <w:color w:val="auto"/>
          <w:sz w:val="32"/>
          <w:szCs w:val="32"/>
        </w:rPr>
      </w:pPr>
      <w:r>
        <w:rPr>
          <w:rFonts w:hint="eastAsia" w:ascii="黑体" w:hAnsi="Calibri" w:eastAsia="黑体" w:cs="Times New Roman"/>
          <w:color w:val="auto"/>
          <w:sz w:val="32"/>
          <w:szCs w:val="32"/>
        </w:rPr>
        <w:t>甲  方： 陕西中医药大学</w:t>
      </w:r>
    </w:p>
    <w:p>
      <w:pPr>
        <w:tabs>
          <w:tab w:val="left" w:pos="480"/>
        </w:tabs>
        <w:spacing w:line="360" w:lineRule="auto"/>
        <w:ind w:firstLine="640" w:firstLineChars="200"/>
        <w:rPr>
          <w:rFonts w:hint="eastAsia" w:ascii="黑体" w:hAnsi="黑体" w:eastAsia="黑体" w:cs="Times New Roman"/>
          <w:color w:val="auto"/>
          <w:sz w:val="32"/>
          <w:szCs w:val="32"/>
        </w:rPr>
      </w:pPr>
      <w:r>
        <w:rPr>
          <w:rFonts w:hint="eastAsia" w:ascii="黑体" w:hAnsi="Calibri" w:eastAsia="黑体" w:cs="Times New Roman"/>
          <w:color w:val="auto"/>
          <w:sz w:val="32"/>
          <w:szCs w:val="32"/>
        </w:rPr>
        <w:t xml:space="preserve">         </w:t>
      </w:r>
      <w:r>
        <w:rPr>
          <w:rFonts w:hint="eastAsia" w:ascii="黑体" w:hAnsi="黑体" w:eastAsia="黑体" w:cs="Times New Roman"/>
          <w:color w:val="auto"/>
          <w:sz w:val="32"/>
          <w:szCs w:val="32"/>
        </w:rPr>
        <w:t>乙  方：</w:t>
      </w:r>
    </w:p>
    <w:p>
      <w:pPr>
        <w:spacing w:line="240" w:lineRule="auto"/>
        <w:rPr>
          <w:rFonts w:hint="eastAsia" w:ascii="黑体" w:hAnsi="Calibri" w:eastAsia="黑体" w:cs="Times New Roman"/>
          <w:color w:val="auto"/>
          <w:sz w:val="32"/>
          <w:szCs w:val="32"/>
        </w:rPr>
      </w:pPr>
      <w:r>
        <w:rPr>
          <w:rFonts w:hint="eastAsia" w:ascii="黑体" w:hAnsi="Calibri" w:eastAsia="黑体" w:cs="Times New Roman"/>
          <w:color w:val="auto"/>
          <w:sz w:val="32"/>
          <w:szCs w:val="32"/>
        </w:rPr>
        <w:t xml:space="preserve">             </w:t>
      </w:r>
    </w:p>
    <w:p>
      <w:pPr>
        <w:widowControl w:val="0"/>
        <w:spacing w:line="324" w:lineRule="auto"/>
        <w:jc w:val="both"/>
        <w:rPr>
          <w:rFonts w:hint="eastAsia" w:ascii="黑体" w:hAnsi="Calibri" w:eastAsia="黑体" w:cs="Times New Roman"/>
          <w:color w:val="auto"/>
          <w:kern w:val="2"/>
          <w:sz w:val="32"/>
          <w:szCs w:val="32"/>
          <w:lang w:val="en-US" w:eastAsia="zh-CN" w:bidi="ar-SA"/>
        </w:rPr>
      </w:pPr>
    </w:p>
    <w:p>
      <w:pPr>
        <w:spacing w:line="240" w:lineRule="auto"/>
        <w:jc w:val="center"/>
        <w:rPr>
          <w:rFonts w:hint="eastAsia" w:ascii="黑体" w:hAnsi="Calibri" w:eastAsia="黑体" w:cs="Times New Roman"/>
          <w:color w:val="auto"/>
          <w:sz w:val="32"/>
          <w:szCs w:val="32"/>
        </w:rPr>
      </w:pPr>
      <w:r>
        <w:rPr>
          <w:rFonts w:hint="eastAsia" w:ascii="黑体" w:hAnsi="Calibri" w:eastAsia="黑体" w:cs="Times New Roman"/>
          <w:color w:val="auto"/>
          <w:sz w:val="32"/>
          <w:szCs w:val="32"/>
        </w:rPr>
        <w:t xml:space="preserve">  年  </w:t>
      </w:r>
      <w:r>
        <w:rPr>
          <w:rFonts w:hint="eastAsia" w:ascii="黑体" w:hAnsi="Calibri" w:eastAsia="黑体" w:cs="Times New Roman"/>
          <w:color w:val="auto"/>
          <w:sz w:val="32"/>
          <w:szCs w:val="32"/>
          <w:lang w:val="en-US" w:eastAsia="zh-CN"/>
        </w:rPr>
        <w:t xml:space="preserve"> </w:t>
      </w:r>
      <w:r>
        <w:rPr>
          <w:rFonts w:hint="eastAsia" w:ascii="黑体" w:hAnsi="Calibri" w:eastAsia="黑体" w:cs="Times New Roman"/>
          <w:color w:val="auto"/>
          <w:sz w:val="32"/>
          <w:szCs w:val="32"/>
        </w:rPr>
        <w:t>月</w:t>
      </w:r>
    </w:p>
    <w:p>
      <w:pPr>
        <w:widowControl w:val="0"/>
        <w:jc w:val="both"/>
        <w:rPr>
          <w:rFonts w:hint="eastAsia" w:ascii="黑体" w:hAnsi="Courier New" w:eastAsia="黑体" w:cs="Times New Roman"/>
          <w:color w:val="auto"/>
          <w:kern w:val="2"/>
          <w:sz w:val="32"/>
          <w:szCs w:val="32"/>
          <w:lang w:val="en-US" w:eastAsia="zh-CN" w:bidi="ar-SA"/>
        </w:rPr>
      </w:pPr>
    </w:p>
    <w:p>
      <w:pPr>
        <w:spacing w:line="240" w:lineRule="auto"/>
        <w:jc w:val="center"/>
        <w:rPr>
          <w:rFonts w:hint="eastAsia" w:ascii="黑体" w:hAnsi="Calibri" w:eastAsia="黑体" w:cs="Times New Roman"/>
          <w:color w:val="auto"/>
          <w:sz w:val="32"/>
          <w:szCs w:val="32"/>
        </w:rPr>
      </w:pPr>
      <w:r>
        <w:rPr>
          <w:rFonts w:hint="eastAsia" w:ascii="黑体" w:hAnsi="Calibri" w:eastAsia="黑体" w:cs="Times New Roman"/>
          <w:color w:val="auto"/>
          <w:sz w:val="32"/>
          <w:szCs w:val="32"/>
        </w:rPr>
        <w:t>中国  西安</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1"/>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28"/>
          <w:szCs w:val="28"/>
          <w:lang w:val="en-US" w:eastAsia="zh-CN" w:bidi="ar-SA"/>
        </w:rPr>
        <w:br w:type="page"/>
      </w:r>
      <w:r>
        <w:rPr>
          <w:rFonts w:hint="eastAsia" w:ascii="仿宋" w:hAnsi="仿宋" w:eastAsia="仿宋" w:cs="仿宋"/>
          <w:b/>
          <w:bCs/>
          <w:color w:val="auto"/>
          <w:spacing w:val="0"/>
          <w:kern w:val="21"/>
          <w:position w:val="0"/>
          <w:sz w:val="28"/>
          <w:szCs w:val="28"/>
          <w:lang w:val="en-US" w:eastAsia="zh-CN" w:bidi="ar-SA"/>
        </w:rPr>
        <w:t>第一节通用合同条款</w:t>
      </w:r>
    </w:p>
    <w:p>
      <w:pPr>
        <w:keepNext w:val="0"/>
        <w:keepLines w:val="0"/>
        <w:pageBreakBefore w:val="0"/>
        <w:widowControl w:val="0"/>
        <w:kinsoku/>
        <w:wordWrap/>
        <w:overflowPunct/>
        <w:topLinePunct w:val="0"/>
        <w:autoSpaceDE/>
        <w:autoSpaceDN/>
        <w:bidi w:val="0"/>
        <w:adjustRightInd/>
        <w:snapToGrid/>
        <w:spacing w:before="1" w:line="500" w:lineRule="exact"/>
        <w:jc w:val="both"/>
        <w:textAlignment w:val="auto"/>
        <w:rPr>
          <w:rFonts w:hint="eastAsia" w:ascii="仿宋" w:hAnsi="仿宋" w:eastAsia="仿宋" w:cs="仿宋"/>
          <w:b/>
          <w:color w:val="auto"/>
          <w:spacing w:val="0"/>
          <w:kern w:val="21"/>
          <w:position w:val="0"/>
          <w:sz w:val="28"/>
          <w:szCs w:val="28"/>
          <w:lang w:val="en-US" w:eastAsia="zh-CN" w:bidi="ar-SA"/>
        </w:rPr>
      </w:pPr>
    </w:p>
    <w:p>
      <w:pPr>
        <w:keepNext w:val="0"/>
        <w:keepLines w:val="0"/>
        <w:pageBreakBefore w:val="0"/>
        <w:widowControl w:val="0"/>
        <w:numPr>
          <w:ilvl w:val="0"/>
          <w:numId w:val="1"/>
        </w:numPr>
        <w:tabs>
          <w:tab w:val="left" w:pos="607"/>
        </w:tabs>
        <w:kinsoku/>
        <w:wordWrap/>
        <w:overflowPunct/>
        <w:topLinePunct w:val="0"/>
        <w:autoSpaceDE/>
        <w:autoSpaceDN/>
        <w:bidi w:val="0"/>
        <w:adjustRightInd/>
        <w:snapToGrid/>
        <w:spacing w:before="0" w:after="0" w:line="500" w:lineRule="exact"/>
        <w:ind w:left="606" w:right="0" w:hanging="400"/>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4" w:name="_bookmark105"/>
      <w:bookmarkEnd w:id="4"/>
      <w:bookmarkStart w:id="5" w:name="_bookmark105"/>
      <w:bookmarkEnd w:id="5"/>
      <w:r>
        <w:rPr>
          <w:rFonts w:hint="eastAsia" w:ascii="仿宋" w:hAnsi="仿宋" w:eastAsia="仿宋" w:cs="仿宋"/>
          <w:b/>
          <w:bCs/>
          <w:color w:val="auto"/>
          <w:spacing w:val="0"/>
          <w:kern w:val="21"/>
          <w:position w:val="0"/>
          <w:sz w:val="28"/>
          <w:szCs w:val="28"/>
          <w:lang w:val="en-US" w:eastAsia="zh-CN" w:bidi="ar-SA"/>
        </w:rPr>
        <w:t>一般约定</w:t>
      </w:r>
    </w:p>
    <w:p>
      <w:pPr>
        <w:keepNext w:val="0"/>
        <w:keepLines w:val="0"/>
        <w:pageBreakBefore w:val="0"/>
        <w:widowControl w:val="0"/>
        <w:numPr>
          <w:ilvl w:val="1"/>
          <w:numId w:val="1"/>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6" w:name="_bookmark106"/>
      <w:bookmarkEnd w:id="6"/>
      <w:bookmarkStart w:id="7" w:name="_bookmark106"/>
      <w:bookmarkEnd w:id="7"/>
      <w:r>
        <w:rPr>
          <w:rFonts w:hint="eastAsia" w:ascii="仿宋" w:hAnsi="仿宋" w:eastAsia="仿宋" w:cs="仿宋"/>
          <w:color w:val="auto"/>
          <w:spacing w:val="0"/>
          <w:kern w:val="21"/>
          <w:position w:val="0"/>
          <w:sz w:val="28"/>
          <w:szCs w:val="28"/>
          <w:lang w:val="en-US" w:eastAsia="zh-CN" w:bidi="ar-SA"/>
        </w:rPr>
        <w:t>词语定义</w:t>
      </w:r>
    </w:p>
    <w:p>
      <w:pPr>
        <w:keepNext w:val="0"/>
        <w:keepLines w:val="0"/>
        <w:pageBreakBefore w:val="0"/>
        <w:widowControl w:val="0"/>
        <w:kinsoku/>
        <w:wordWrap/>
        <w:overflowPunct/>
        <w:topLinePunct w:val="0"/>
        <w:autoSpaceDE/>
        <w:autoSpaceDN/>
        <w:bidi w:val="0"/>
        <w:adjustRightInd/>
        <w:snapToGrid/>
        <w:spacing w:before="248" w:line="500" w:lineRule="exact"/>
        <w:ind w:left="0" w:leftChars="0" w:firstLine="518" w:firstLineChars="185"/>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除专用合同条款另有约定外，合同中的下列词语应具有本款所赋予的含义。</w:t>
      </w:r>
    </w:p>
    <w:p>
      <w:pPr>
        <w:keepNext w:val="0"/>
        <w:keepLines w:val="0"/>
        <w:pageBreakBefore w:val="0"/>
        <w:widowControl w:val="0"/>
        <w:numPr>
          <w:ilvl w:val="2"/>
          <w:numId w:val="1"/>
        </w:numPr>
        <w:tabs>
          <w:tab w:val="left" w:pos="1049"/>
        </w:tabs>
        <w:kinsoku/>
        <w:wordWrap/>
        <w:overflowPunct/>
        <w:topLinePunct w:val="0"/>
        <w:autoSpaceDE/>
        <w:autoSpaceDN/>
        <w:bidi w:val="0"/>
        <w:adjustRightInd/>
        <w:snapToGrid/>
        <w:spacing w:before="67" w:after="0" w:line="500" w:lineRule="exact"/>
        <w:ind w:left="1048" w:right="0" w:hanging="526"/>
        <w:jc w:val="left"/>
        <w:textAlignment w:val="auto"/>
        <w:outlineLvl w:val="3"/>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28"/>
          <w:szCs w:val="28"/>
          <w:lang w:val="en-US" w:eastAsia="zh-CN" w:bidi="ar-SA"/>
        </w:rPr>
        <w:t>合同</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09" w:after="0" w:line="500" w:lineRule="exact"/>
        <w:ind w:left="100" w:right="2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文件（或称合同）：指合同协议书、中标通知书、投标函、商务和技术偏差表、专用合同条款、通用合同条款、供货要求、分项报价表、中标设备技术性能指标的详细描述、技术服务和质保期服务计划，以及其他构成合同组成部分的文件。</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38"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合同协议书：指买方和卖方共同签署的合同协议书。</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7"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中标通知书：指买方通知卖方中标的函件。</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7"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投标函：指由卖方填写并签署的，名为“投标函”的函件。</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9"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商务和技术偏差表：指卖方投标文件中的商务和技术偏差表。</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7"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供货要求：指合同文件中名为“供货要求”的文件。</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7" w:after="0" w:line="500" w:lineRule="exact"/>
        <w:ind w:left="100" w:right="2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中标设备技术性能指标的详细描述：指卖方投标文件中的投标设备技术性能指标的详细描述。</w:t>
      </w:r>
    </w:p>
    <w:p>
      <w:pPr>
        <w:keepNext w:val="0"/>
        <w:keepLines w:val="0"/>
        <w:pageBreakBefore w:val="0"/>
        <w:widowControl w:val="0"/>
        <w:numPr>
          <w:ilvl w:val="3"/>
          <w:numId w:val="1"/>
        </w:numPr>
        <w:kinsoku/>
        <w:wordWrap/>
        <w:overflowPunct/>
        <w:topLinePunct w:val="0"/>
        <w:autoSpaceDE/>
        <w:autoSpaceDN/>
        <w:bidi w:val="0"/>
        <w:adjustRightInd/>
        <w:snapToGrid/>
        <w:spacing w:before="51"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技术服务和质保期服务计划：指卖方投标文件中的技术服务和质保期服务计划。</w:t>
      </w:r>
    </w:p>
    <w:p>
      <w:pPr>
        <w:keepNext w:val="0"/>
        <w:keepLines w:val="0"/>
        <w:pageBreakBefore w:val="0"/>
        <w:widowControl w:val="0"/>
        <w:numPr>
          <w:ilvl w:val="3"/>
          <w:numId w:val="1"/>
        </w:numPr>
        <w:tabs>
          <w:tab w:val="left" w:pos="1205"/>
        </w:tabs>
        <w:kinsoku/>
        <w:wordWrap/>
        <w:overflowPunct/>
        <w:topLinePunct w:val="0"/>
        <w:autoSpaceDE/>
        <w:autoSpaceDN/>
        <w:bidi w:val="0"/>
        <w:adjustRightInd/>
        <w:snapToGrid/>
        <w:spacing w:before="116"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分项报价表：指卖方投标文件中的分项报价表。</w:t>
      </w:r>
    </w:p>
    <w:p>
      <w:pPr>
        <w:keepNext w:val="0"/>
        <w:keepLines w:val="0"/>
        <w:pageBreakBefore w:val="0"/>
        <w:widowControl w:val="0"/>
        <w:numPr>
          <w:ilvl w:val="3"/>
          <w:numId w:val="1"/>
        </w:numPr>
        <w:tabs>
          <w:tab w:val="left" w:pos="1310"/>
        </w:tabs>
        <w:kinsoku/>
        <w:wordWrap/>
        <w:overflowPunct/>
        <w:topLinePunct w:val="0"/>
        <w:autoSpaceDE/>
        <w:autoSpaceDN/>
        <w:bidi w:val="0"/>
        <w:adjustRightInd/>
        <w:snapToGrid/>
        <w:spacing w:before="116" w:after="0" w:line="500" w:lineRule="exact"/>
        <w:ind w:left="1310" w:right="0" w:hanging="79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其他合同文件：指经合同双方当事人确认构成合同文件的其他文件。</w:t>
      </w:r>
    </w:p>
    <w:p>
      <w:pPr>
        <w:keepNext w:val="0"/>
        <w:keepLines w:val="0"/>
        <w:pageBreakBefore w:val="0"/>
        <w:widowControl w:val="0"/>
        <w:numPr>
          <w:ilvl w:val="2"/>
          <w:numId w:val="2"/>
        </w:numPr>
        <w:tabs>
          <w:tab w:val="left" w:pos="1049"/>
        </w:tabs>
        <w:kinsoku/>
        <w:wordWrap/>
        <w:overflowPunct/>
        <w:topLinePunct w:val="0"/>
        <w:autoSpaceDE/>
        <w:autoSpaceDN/>
        <w:bidi w:val="0"/>
        <w:adjustRightInd/>
        <w:snapToGrid/>
        <w:spacing w:before="49" w:after="0" w:line="500" w:lineRule="exact"/>
        <w:ind w:left="1048" w:right="0" w:hanging="526"/>
        <w:jc w:val="left"/>
        <w:textAlignment w:val="auto"/>
        <w:outlineLvl w:val="3"/>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28"/>
          <w:szCs w:val="28"/>
          <w:lang w:val="en-US" w:eastAsia="zh-CN" w:bidi="ar-SA"/>
        </w:rPr>
        <w:t>合同当事人</w:t>
      </w:r>
    </w:p>
    <w:p>
      <w:pPr>
        <w:keepNext w:val="0"/>
        <w:keepLines w:val="0"/>
        <w:pageBreakBefore w:val="0"/>
        <w:widowControl w:val="0"/>
        <w:numPr>
          <w:ilvl w:val="3"/>
          <w:numId w:val="2"/>
        </w:numPr>
        <w:tabs>
          <w:tab w:val="left" w:pos="1205"/>
        </w:tabs>
        <w:kinsoku/>
        <w:wordWrap/>
        <w:overflowPunct/>
        <w:topLinePunct w:val="0"/>
        <w:autoSpaceDE/>
        <w:autoSpaceDN/>
        <w:bidi w:val="0"/>
        <w:adjustRightInd/>
        <w:snapToGrid/>
        <w:spacing w:before="109"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合同当事人：指买方和（或）卖方。</w:t>
      </w:r>
    </w:p>
    <w:p>
      <w:pPr>
        <w:keepNext w:val="0"/>
        <w:keepLines w:val="0"/>
        <w:pageBreakBefore w:val="0"/>
        <w:widowControl w:val="0"/>
        <w:numPr>
          <w:ilvl w:val="3"/>
          <w:numId w:val="2"/>
        </w:numPr>
        <w:tabs>
          <w:tab w:val="left" w:pos="1205"/>
        </w:tabs>
        <w:kinsoku/>
        <w:wordWrap/>
        <w:overflowPunct/>
        <w:topLinePunct w:val="0"/>
        <w:autoSpaceDE/>
        <w:autoSpaceDN/>
        <w:bidi w:val="0"/>
        <w:adjustRightInd/>
        <w:snapToGrid/>
        <w:spacing w:before="119" w:after="0" w:line="500" w:lineRule="exact"/>
        <w:ind w:left="100" w:right="106"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买方：指与卖方签订合同协议书，购买合同设备和技术服务和质保期服务的当事人， 及其合法继承人。</w:t>
      </w:r>
    </w:p>
    <w:p>
      <w:pPr>
        <w:keepNext w:val="0"/>
        <w:keepLines w:val="0"/>
        <w:pageBreakBefore w:val="0"/>
        <w:widowControl w:val="0"/>
        <w:numPr>
          <w:ilvl w:val="3"/>
          <w:numId w:val="2"/>
        </w:numPr>
        <w:tabs>
          <w:tab w:val="left" w:pos="1205"/>
        </w:tabs>
        <w:kinsoku/>
        <w:wordWrap/>
        <w:overflowPunct/>
        <w:topLinePunct w:val="0"/>
        <w:autoSpaceDE/>
        <w:autoSpaceDN/>
        <w:bidi w:val="0"/>
        <w:adjustRightInd/>
        <w:snapToGrid/>
        <w:spacing w:before="48" w:after="0" w:line="500" w:lineRule="exact"/>
        <w:ind w:left="100" w:right="105"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卖方：指与买方签订合同协议书，提供合同设备和技术服务和质保期服务的当事人， 及其合法继承人。</w:t>
      </w:r>
    </w:p>
    <w:p>
      <w:pPr>
        <w:keepNext w:val="0"/>
        <w:keepLines w:val="0"/>
        <w:pageBreakBefore w:val="0"/>
        <w:widowControl w:val="0"/>
        <w:numPr>
          <w:ilvl w:val="2"/>
          <w:numId w:val="3"/>
        </w:numPr>
        <w:tabs>
          <w:tab w:val="left" w:pos="1049"/>
        </w:tabs>
        <w:kinsoku/>
        <w:wordWrap/>
        <w:overflowPunct/>
        <w:topLinePunct w:val="0"/>
        <w:autoSpaceDE/>
        <w:autoSpaceDN/>
        <w:bidi w:val="0"/>
        <w:adjustRightInd/>
        <w:snapToGrid/>
        <w:spacing w:before="0" w:after="0" w:line="500" w:lineRule="exact"/>
        <w:ind w:left="1048" w:right="0" w:hanging="526"/>
        <w:jc w:val="left"/>
        <w:textAlignment w:val="auto"/>
        <w:outlineLvl w:val="3"/>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28"/>
          <w:szCs w:val="28"/>
          <w:lang w:val="en-US" w:eastAsia="zh-CN" w:bidi="ar-SA"/>
        </w:rPr>
        <w:t>合同价格</w:t>
      </w:r>
    </w:p>
    <w:p>
      <w:pPr>
        <w:keepNext w:val="0"/>
        <w:keepLines w:val="0"/>
        <w:pageBreakBefore w:val="0"/>
        <w:widowControl w:val="0"/>
        <w:numPr>
          <w:ilvl w:val="3"/>
          <w:numId w:val="3"/>
        </w:numPr>
        <w:tabs>
          <w:tab w:val="left" w:pos="1205"/>
        </w:tabs>
        <w:kinsoku/>
        <w:wordWrap/>
        <w:overflowPunct/>
        <w:topLinePunct w:val="0"/>
        <w:autoSpaceDE/>
        <w:autoSpaceDN/>
        <w:bidi w:val="0"/>
        <w:adjustRightInd/>
        <w:snapToGrid/>
        <w:spacing w:before="112"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签约合同价：是签订合同时合同协议书中写明的合同总金额。</w:t>
      </w:r>
    </w:p>
    <w:p>
      <w:pPr>
        <w:keepNext w:val="0"/>
        <w:keepLines w:val="0"/>
        <w:pageBreakBefore w:val="0"/>
        <w:widowControl w:val="0"/>
        <w:numPr>
          <w:ilvl w:val="3"/>
          <w:numId w:val="3"/>
        </w:numPr>
        <w:tabs>
          <w:tab w:val="left" w:pos="1205"/>
        </w:tabs>
        <w:kinsoku/>
        <w:wordWrap/>
        <w:overflowPunct/>
        <w:topLinePunct w:val="0"/>
        <w:autoSpaceDE/>
        <w:autoSpaceDN/>
        <w:bidi w:val="0"/>
        <w:adjustRightInd/>
        <w:snapToGrid/>
        <w:spacing w:before="117" w:after="0" w:line="500" w:lineRule="exact"/>
        <w:ind w:left="1204" w:right="0" w:hanging="68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合同价格：指卖方按合同约定履行了全部合同义务后，买方应付给卖方的金额。</w:t>
      </w:r>
    </w:p>
    <w:p>
      <w:pPr>
        <w:keepNext w:val="0"/>
        <w:keepLines w:val="0"/>
        <w:pageBreakBefore w:val="0"/>
        <w:widowControl w:val="0"/>
        <w:numPr>
          <w:ilvl w:val="2"/>
          <w:numId w:val="4"/>
        </w:numPr>
        <w:tabs>
          <w:tab w:val="left" w:pos="1049"/>
        </w:tabs>
        <w:kinsoku/>
        <w:wordWrap/>
        <w:overflowPunct/>
        <w:topLinePunct w:val="0"/>
        <w:autoSpaceDE/>
        <w:autoSpaceDN/>
        <w:bidi w:val="0"/>
        <w:adjustRightInd/>
        <w:snapToGrid/>
        <w:spacing w:before="133" w:after="0" w:line="500" w:lineRule="exact"/>
        <w:ind w:left="100" w:right="109"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合同设备：指卖方按合同约定应向买方提供的设备、装置、备品、备件、易损易耗件、配套使用的软件或其他辅助电子应用程序及技术资料，或其中任何一部分。</w:t>
      </w:r>
    </w:p>
    <w:p>
      <w:pPr>
        <w:keepNext w:val="0"/>
        <w:keepLines w:val="0"/>
        <w:pageBreakBefore w:val="0"/>
        <w:widowControl w:val="0"/>
        <w:numPr>
          <w:ilvl w:val="2"/>
          <w:numId w:val="4"/>
        </w:numPr>
        <w:tabs>
          <w:tab w:val="left" w:pos="1049"/>
        </w:tabs>
        <w:kinsoku/>
        <w:wordWrap/>
        <w:overflowPunct/>
        <w:topLinePunct w:val="0"/>
        <w:autoSpaceDE/>
        <w:autoSpaceDN/>
        <w:bidi w:val="0"/>
        <w:adjustRightInd/>
        <w:snapToGrid/>
        <w:spacing w:before="133" w:after="0" w:line="500" w:lineRule="exact"/>
        <w:ind w:left="100" w:right="109"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技术资料：指各种纸质及电子载体的与合同设备的设计、检验、安装、调试、考核、操作、维修以及保养等有关的技术指标、规格、图纸和说明文件。</w:t>
      </w:r>
    </w:p>
    <w:p>
      <w:pPr>
        <w:keepNext w:val="0"/>
        <w:keepLines w:val="0"/>
        <w:pageBreakBefore w:val="0"/>
        <w:widowControl w:val="0"/>
        <w:numPr>
          <w:ilvl w:val="2"/>
          <w:numId w:val="4"/>
        </w:numPr>
        <w:tabs>
          <w:tab w:val="left" w:pos="1046"/>
        </w:tabs>
        <w:kinsoku/>
        <w:wordWrap/>
        <w:overflowPunct/>
        <w:topLinePunct w:val="0"/>
        <w:autoSpaceDE/>
        <w:autoSpaceDN/>
        <w:bidi w:val="0"/>
        <w:adjustRightInd/>
        <w:snapToGrid/>
        <w:spacing w:before="51"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安装：指对合同设备进行的组装、连接以及根据需要将合同设备固定在施工场地内一定的位置上，使其就位并与相关设备、工程实现连接。</w:t>
      </w:r>
    </w:p>
    <w:p>
      <w:pPr>
        <w:keepNext w:val="0"/>
        <w:keepLines w:val="0"/>
        <w:pageBreakBefore w:val="0"/>
        <w:widowControl w:val="0"/>
        <w:numPr>
          <w:ilvl w:val="2"/>
          <w:numId w:val="4"/>
        </w:numPr>
        <w:kinsoku/>
        <w:wordWrap/>
        <w:overflowPunct/>
        <w:topLinePunct w:val="0"/>
        <w:autoSpaceDE/>
        <w:autoSpaceDN/>
        <w:bidi w:val="0"/>
        <w:adjustRightInd/>
        <w:snapToGrid/>
        <w:spacing w:before="48" w:after="0" w:line="500" w:lineRule="exact"/>
        <w:ind w:left="6" w:leftChars="0" w:right="0" w:firstLine="514" w:firstLineChars="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调试：指在合同设备安装完成后，对合同设备所进行的调校和测试。</w:t>
      </w:r>
    </w:p>
    <w:p>
      <w:pPr>
        <w:keepNext w:val="0"/>
        <w:keepLines w:val="0"/>
        <w:pageBreakBefore w:val="0"/>
        <w:widowControl w:val="0"/>
        <w:numPr>
          <w:ilvl w:val="2"/>
          <w:numId w:val="4"/>
        </w:numPr>
        <w:tabs>
          <w:tab w:val="left" w:pos="1046"/>
        </w:tabs>
        <w:kinsoku/>
        <w:wordWrap/>
        <w:overflowPunct/>
        <w:topLinePunct w:val="0"/>
        <w:autoSpaceDE/>
        <w:autoSpaceDN/>
        <w:bidi w:val="0"/>
        <w:adjustRightInd/>
        <w:snapToGrid/>
        <w:spacing w:before="117"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考核：指在合同设备调试完成后，对合同设备进行的用于确定其是否达到合同约定的技术性能考核指标的考核。</w:t>
      </w:r>
    </w:p>
    <w:p>
      <w:pPr>
        <w:keepNext w:val="0"/>
        <w:keepLines w:val="0"/>
        <w:pageBreakBefore w:val="0"/>
        <w:widowControl w:val="0"/>
        <w:numPr>
          <w:ilvl w:val="2"/>
          <w:numId w:val="4"/>
        </w:numPr>
        <w:tabs>
          <w:tab w:val="left" w:pos="1046"/>
        </w:tabs>
        <w:kinsoku/>
        <w:wordWrap/>
        <w:overflowPunct/>
        <w:topLinePunct w:val="0"/>
        <w:autoSpaceDE/>
        <w:autoSpaceDN/>
        <w:bidi w:val="0"/>
        <w:adjustRightInd/>
        <w:snapToGrid/>
        <w:spacing w:before="47"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验收：指合同设备通过考核达到合同约定的技术性能考核指标后，买方作出接受合同设备的确认。</w:t>
      </w:r>
    </w:p>
    <w:p>
      <w:pPr>
        <w:keepNext w:val="0"/>
        <w:keepLines w:val="0"/>
        <w:pageBreakBefore w:val="0"/>
        <w:widowControl w:val="0"/>
        <w:numPr>
          <w:ilvl w:val="2"/>
          <w:numId w:val="4"/>
        </w:numPr>
        <w:tabs>
          <w:tab w:val="left" w:pos="1152"/>
        </w:tabs>
        <w:kinsoku/>
        <w:wordWrap/>
        <w:overflowPunct/>
        <w:topLinePunct w:val="0"/>
        <w:autoSpaceDE/>
        <w:autoSpaceDN/>
        <w:bidi w:val="0"/>
        <w:adjustRightInd/>
        <w:snapToGrid/>
        <w:spacing w:before="49"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技术服务：指卖方按合同约定，在合同设备验收前，向买方提供的安装、调试服务， 或者在由买方负责的安装、调试、考核中对买方进行的技术指导、协助、监督和培训等。</w:t>
      </w:r>
    </w:p>
    <w:p>
      <w:pPr>
        <w:keepNext w:val="0"/>
        <w:keepLines w:val="0"/>
        <w:pageBreakBefore w:val="0"/>
        <w:widowControl w:val="0"/>
        <w:numPr>
          <w:ilvl w:val="2"/>
          <w:numId w:val="4"/>
        </w:numPr>
        <w:tabs>
          <w:tab w:val="left" w:pos="1147"/>
        </w:tabs>
        <w:kinsoku/>
        <w:wordWrap/>
        <w:overflowPunct/>
        <w:topLinePunct w:val="0"/>
        <w:autoSpaceDE/>
        <w:autoSpaceDN/>
        <w:bidi w:val="0"/>
        <w:adjustRightInd/>
        <w:snapToGrid/>
        <w:spacing w:before="51" w:after="0" w:line="500" w:lineRule="exact"/>
        <w:ind w:left="100" w:right="217"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质量保证期：指合同设备验收后，卖方按合同约定保证合同设备适当、稳定运行， 并负责消除合同设备故障的期限。</w:t>
      </w:r>
    </w:p>
    <w:p>
      <w:pPr>
        <w:keepNext w:val="0"/>
        <w:keepLines w:val="0"/>
        <w:pageBreakBefore w:val="0"/>
        <w:widowControl w:val="0"/>
        <w:numPr>
          <w:ilvl w:val="2"/>
          <w:numId w:val="4"/>
        </w:numPr>
        <w:tabs>
          <w:tab w:val="left" w:pos="1152"/>
        </w:tabs>
        <w:kinsoku/>
        <w:wordWrap/>
        <w:overflowPunct/>
        <w:topLinePunct w:val="0"/>
        <w:autoSpaceDE/>
        <w:autoSpaceDN/>
        <w:bidi w:val="0"/>
        <w:adjustRightInd/>
        <w:snapToGrid/>
        <w:spacing w:before="48"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质保期服务：指在质量保证期内，卖方向买方提供的合同设备维护服务、咨询服务、技术指导、协助以及对出现故障的合同设备进行修理或更换的服务。</w:t>
      </w:r>
    </w:p>
    <w:p>
      <w:pPr>
        <w:keepNext w:val="0"/>
        <w:keepLines w:val="0"/>
        <w:pageBreakBefore w:val="0"/>
        <w:widowControl w:val="0"/>
        <w:numPr>
          <w:ilvl w:val="2"/>
          <w:numId w:val="4"/>
        </w:numPr>
        <w:tabs>
          <w:tab w:val="left" w:pos="1154"/>
        </w:tabs>
        <w:kinsoku/>
        <w:wordWrap/>
        <w:overflowPunct/>
        <w:topLinePunct w:val="0"/>
        <w:autoSpaceDE/>
        <w:autoSpaceDN/>
        <w:bidi w:val="0"/>
        <w:adjustRightInd/>
        <w:snapToGrid/>
        <w:spacing w:before="0" w:after="0" w:line="500" w:lineRule="exact"/>
        <w:ind w:left="1154" w:right="0" w:hanging="632"/>
        <w:jc w:val="left"/>
        <w:textAlignment w:val="auto"/>
        <w:outlineLvl w:val="3"/>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28"/>
          <w:szCs w:val="28"/>
          <w:lang w:val="en-US" w:eastAsia="zh-CN" w:bidi="ar-SA"/>
        </w:rPr>
        <w:t>工程</w:t>
      </w:r>
    </w:p>
    <w:p>
      <w:pPr>
        <w:keepNext w:val="0"/>
        <w:keepLines w:val="0"/>
        <w:pageBreakBefore w:val="0"/>
        <w:widowControl w:val="0"/>
        <w:numPr>
          <w:ilvl w:val="3"/>
          <w:numId w:val="4"/>
        </w:numPr>
        <w:tabs>
          <w:tab w:val="left" w:pos="1310"/>
        </w:tabs>
        <w:kinsoku/>
        <w:wordWrap/>
        <w:overflowPunct/>
        <w:topLinePunct w:val="0"/>
        <w:autoSpaceDE/>
        <w:autoSpaceDN/>
        <w:bidi w:val="0"/>
        <w:adjustRightInd/>
        <w:snapToGrid/>
        <w:spacing w:before="112" w:after="0" w:line="500" w:lineRule="exact"/>
        <w:ind w:left="1310" w:right="0" w:hanging="79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工程：指在专用合同条款中指明的，安装运行合同设备的工程。</w:t>
      </w:r>
    </w:p>
    <w:p>
      <w:pPr>
        <w:keepNext w:val="0"/>
        <w:keepLines w:val="0"/>
        <w:pageBreakBefore w:val="0"/>
        <w:widowControl w:val="0"/>
        <w:numPr>
          <w:ilvl w:val="3"/>
          <w:numId w:val="4"/>
        </w:numPr>
        <w:tabs>
          <w:tab w:val="left" w:pos="0"/>
        </w:tabs>
        <w:kinsoku/>
        <w:wordWrap/>
        <w:overflowPunct/>
        <w:topLinePunct w:val="0"/>
        <w:autoSpaceDE/>
        <w:autoSpaceDN/>
        <w:bidi w:val="0"/>
        <w:adjustRightInd/>
        <w:snapToGrid/>
        <w:spacing w:before="117" w:after="0" w:line="500" w:lineRule="exact"/>
        <w:ind w:left="10" w:leftChars="0" w:right="0" w:firstLine="510" w:firstLineChars="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w w:val="100"/>
          <w:kern w:val="21"/>
          <w:position w:val="0"/>
          <w:sz w:val="28"/>
          <w:szCs w:val="28"/>
          <w:lang w:val="en-US" w:eastAsia="zh-CN" w:bidi="ar-SA"/>
        </w:rPr>
        <w:t>施工场地（或称工地、施工现场）：指专用合同条款中指明的工程所在场所。</w:t>
      </w:r>
    </w:p>
    <w:p>
      <w:pPr>
        <w:keepNext w:val="0"/>
        <w:keepLines w:val="0"/>
        <w:pageBreakBefore w:val="0"/>
        <w:widowControl w:val="0"/>
        <w:numPr>
          <w:ilvl w:val="2"/>
          <w:numId w:val="5"/>
        </w:numPr>
        <w:tabs>
          <w:tab w:val="left" w:pos="1152"/>
        </w:tabs>
        <w:kinsoku/>
        <w:wordWrap/>
        <w:overflowPunct/>
        <w:topLinePunct w:val="0"/>
        <w:autoSpaceDE/>
        <w:autoSpaceDN/>
        <w:bidi w:val="0"/>
        <w:adjustRightInd/>
        <w:snapToGrid/>
        <w:spacing w:before="117"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天（或称日）：除特别指明外，指日历天。合同中按天计算时间的，开始当天不计入， 从次日开始计算。合同约定的期间的最后一天是星期日或者其他法定休假日的，以休假日的次日为期间的最后一天。</w:t>
      </w:r>
    </w:p>
    <w:p>
      <w:pPr>
        <w:keepNext w:val="0"/>
        <w:keepLines w:val="0"/>
        <w:pageBreakBefore w:val="0"/>
        <w:widowControl w:val="0"/>
        <w:numPr>
          <w:ilvl w:val="2"/>
          <w:numId w:val="5"/>
        </w:numPr>
        <w:tabs>
          <w:tab w:val="left" w:pos="1152"/>
        </w:tabs>
        <w:kinsoku/>
        <w:wordWrap/>
        <w:overflowPunct/>
        <w:topLinePunct w:val="0"/>
        <w:autoSpaceDE/>
        <w:autoSpaceDN/>
        <w:bidi w:val="0"/>
        <w:adjustRightInd/>
        <w:snapToGrid/>
        <w:spacing w:before="39"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月：按照公历月计算。合同中按月计算时间的，开始当天不计入，从次日开始计算。合同约定的期间的最后一天是星期日或者其他法定休假日的，以休假日的次日为期间的最后一天。</w:t>
      </w:r>
    </w:p>
    <w:p>
      <w:pPr>
        <w:keepNext w:val="0"/>
        <w:keepLines w:val="0"/>
        <w:pageBreakBefore w:val="0"/>
        <w:widowControl w:val="0"/>
        <w:numPr>
          <w:ilvl w:val="2"/>
          <w:numId w:val="5"/>
        </w:numPr>
        <w:tabs>
          <w:tab w:val="left" w:pos="1154"/>
        </w:tabs>
        <w:kinsoku/>
        <w:wordWrap/>
        <w:overflowPunct/>
        <w:topLinePunct w:val="0"/>
        <w:autoSpaceDE/>
        <w:autoSpaceDN/>
        <w:bidi w:val="0"/>
        <w:adjustRightInd/>
        <w:snapToGrid/>
        <w:spacing w:before="40" w:after="0" w:line="500" w:lineRule="exact"/>
        <w:ind w:left="100" w:right="214"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书面形式：指合同文件、信件和数据电文（包括电报、电传、传真、电子数据交换和电子邮件）等可以有形地表现所载内容的形式。</w:t>
      </w:r>
    </w:p>
    <w:p>
      <w:pPr>
        <w:keepNext w:val="0"/>
        <w:keepLines w:val="0"/>
        <w:pageBreakBefore w:val="0"/>
        <w:widowControl w:val="0"/>
        <w:numPr>
          <w:ilvl w:val="1"/>
          <w:numId w:val="5"/>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8" w:name="_bookmark107"/>
      <w:bookmarkEnd w:id="8"/>
      <w:bookmarkStart w:id="9" w:name="_bookmark107"/>
      <w:bookmarkEnd w:id="9"/>
      <w:r>
        <w:rPr>
          <w:rFonts w:hint="eastAsia" w:ascii="仿宋" w:hAnsi="仿宋" w:eastAsia="仿宋" w:cs="仿宋"/>
          <w:color w:val="auto"/>
          <w:spacing w:val="0"/>
          <w:kern w:val="21"/>
          <w:position w:val="0"/>
          <w:sz w:val="28"/>
          <w:szCs w:val="28"/>
          <w:lang w:val="en-US" w:eastAsia="zh-CN" w:bidi="ar-SA"/>
        </w:rPr>
        <w:t>语言文字</w:t>
      </w:r>
    </w:p>
    <w:p>
      <w:pPr>
        <w:keepNext w:val="0"/>
        <w:keepLines w:val="0"/>
        <w:pageBreakBefore w:val="0"/>
        <w:widowControl w:val="0"/>
        <w:kinsoku/>
        <w:wordWrap/>
        <w:overflowPunct/>
        <w:topLinePunct w:val="0"/>
        <w:autoSpaceDE/>
        <w:autoSpaceDN/>
        <w:bidi w:val="0"/>
        <w:adjustRightInd/>
        <w:snapToGrid/>
        <w:spacing w:line="500" w:lineRule="exact"/>
        <w:ind w:left="522"/>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合同使用的语言文字为中文。专用术语使用外文的，应附有中文注释。</w:t>
      </w:r>
    </w:p>
    <w:p>
      <w:pPr>
        <w:keepNext w:val="0"/>
        <w:keepLines w:val="0"/>
        <w:pageBreakBefore w:val="0"/>
        <w:widowControl w:val="0"/>
        <w:numPr>
          <w:ilvl w:val="1"/>
          <w:numId w:val="5"/>
        </w:numPr>
        <w:tabs>
          <w:tab w:val="left" w:pos="658"/>
        </w:tabs>
        <w:kinsoku/>
        <w:wordWrap/>
        <w:overflowPunct/>
        <w:topLinePunct w:val="0"/>
        <w:autoSpaceDE/>
        <w:autoSpaceDN/>
        <w:bidi w:val="0"/>
        <w:adjustRightInd/>
        <w:snapToGrid/>
        <w:spacing w:before="0" w:after="0" w:line="500" w:lineRule="exact"/>
        <w:ind w:left="657" w:right="0" w:hanging="420"/>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10" w:name="_bookmark108"/>
      <w:bookmarkEnd w:id="10"/>
      <w:bookmarkStart w:id="11" w:name="_bookmark108"/>
      <w:bookmarkEnd w:id="11"/>
      <w:r>
        <w:rPr>
          <w:rFonts w:hint="eastAsia" w:ascii="仿宋" w:hAnsi="仿宋" w:eastAsia="仿宋" w:cs="仿宋"/>
          <w:color w:val="auto"/>
          <w:spacing w:val="0"/>
          <w:kern w:val="21"/>
          <w:position w:val="0"/>
          <w:sz w:val="28"/>
          <w:szCs w:val="28"/>
          <w:lang w:val="en-US" w:eastAsia="zh-CN" w:bidi="ar-SA"/>
        </w:rPr>
        <w:t>合同文件的优先顺序</w:t>
      </w:r>
    </w:p>
    <w:p>
      <w:pPr>
        <w:keepNext w:val="0"/>
        <w:keepLines w:val="0"/>
        <w:pageBreakBefore w:val="0"/>
        <w:widowControl w:val="0"/>
        <w:kinsoku/>
        <w:wordWrap/>
        <w:overflowPunct/>
        <w:topLinePunct w:val="0"/>
        <w:autoSpaceDE/>
        <w:autoSpaceDN/>
        <w:bidi w:val="0"/>
        <w:adjustRightInd/>
        <w:snapToGrid/>
        <w:spacing w:before="248" w:line="500" w:lineRule="exact"/>
        <w:ind w:left="100"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组成合同的各项文件应互相解释，互为说明。除专用合同条款另有约定外，解释合同文件的优先顺序如下：</w:t>
      </w:r>
    </w:p>
    <w:p>
      <w:pPr>
        <w:keepNext w:val="0"/>
        <w:keepLines w:val="0"/>
        <w:pageBreakBefore w:val="0"/>
        <w:widowControl w:val="0"/>
        <w:kinsoku/>
        <w:wordWrap/>
        <w:overflowPunct/>
        <w:topLinePunct w:val="0"/>
        <w:autoSpaceDE/>
        <w:autoSpaceDN/>
        <w:bidi w:val="0"/>
        <w:adjustRightInd/>
        <w:snapToGrid/>
        <w:spacing w:before="32"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（1）合同协议书；</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（2）中标通知书；</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（3）投标函；</w:t>
      </w:r>
    </w:p>
    <w:p>
      <w:pPr>
        <w:keepNext w:val="0"/>
        <w:keepLines w:val="0"/>
        <w:pageBreakBefore w:val="0"/>
        <w:widowControl w:val="0"/>
        <w:kinsoku/>
        <w:wordWrap/>
        <w:overflowPunct/>
        <w:topLinePunct w:val="0"/>
        <w:autoSpaceDE/>
        <w:autoSpaceDN/>
        <w:bidi w:val="0"/>
        <w:adjustRightInd/>
        <w:snapToGrid/>
        <w:spacing w:before="120"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（4）商务和技术偏差表；</w:t>
      </w:r>
    </w:p>
    <w:p>
      <w:pPr>
        <w:keepNext w:val="0"/>
        <w:keepLines w:val="0"/>
        <w:pageBreakBefore w:val="0"/>
        <w:widowControl w:val="0"/>
        <w:kinsoku/>
        <w:wordWrap/>
        <w:overflowPunct/>
        <w:topLinePunct w:val="0"/>
        <w:autoSpaceDE/>
        <w:autoSpaceDN/>
        <w:bidi w:val="0"/>
        <w:adjustRightInd/>
        <w:snapToGrid/>
        <w:spacing w:before="11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（5）专用合同条款；</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（6）通用合同条款；</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（7）供货要求；</w:t>
      </w:r>
    </w:p>
    <w:p>
      <w:pPr>
        <w:keepNext w:val="0"/>
        <w:keepLines w:val="0"/>
        <w:pageBreakBefore w:val="0"/>
        <w:widowControl w:val="0"/>
        <w:kinsoku/>
        <w:wordWrap/>
        <w:overflowPunct/>
        <w:topLinePunct w:val="0"/>
        <w:autoSpaceDE/>
        <w:autoSpaceDN/>
        <w:bidi w:val="0"/>
        <w:adjustRightInd/>
        <w:snapToGrid/>
        <w:spacing w:before="119"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（8）分项报价表；</w:t>
      </w:r>
    </w:p>
    <w:p>
      <w:pPr>
        <w:keepNext w:val="0"/>
        <w:keepLines w:val="0"/>
        <w:pageBreakBefore w:val="0"/>
        <w:widowControl w:val="0"/>
        <w:kinsoku/>
        <w:wordWrap/>
        <w:overflowPunct/>
        <w:topLinePunct w:val="0"/>
        <w:autoSpaceDE/>
        <w:autoSpaceDN/>
        <w:bidi w:val="0"/>
        <w:adjustRightInd/>
        <w:snapToGrid/>
        <w:spacing w:before="116"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（9）中标设备技术性能指标的详细描述；</w:t>
      </w:r>
    </w:p>
    <w:p>
      <w:pPr>
        <w:keepNext w:val="0"/>
        <w:keepLines w:val="0"/>
        <w:pageBreakBefore w:val="0"/>
        <w:widowControl w:val="0"/>
        <w:kinsoku/>
        <w:wordWrap/>
        <w:overflowPunct/>
        <w:topLinePunct w:val="0"/>
        <w:autoSpaceDE/>
        <w:autoSpaceDN/>
        <w:bidi w:val="0"/>
        <w:adjustRightInd/>
        <w:snapToGrid/>
        <w:spacing w:before="116"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（10）技术服务和质保期服务计划；</w:t>
      </w:r>
    </w:p>
    <w:p>
      <w:pPr>
        <w:keepNext w:val="0"/>
        <w:keepLines w:val="0"/>
        <w:pageBreakBefore w:val="0"/>
        <w:widowControl w:val="0"/>
        <w:kinsoku/>
        <w:wordWrap/>
        <w:overflowPunct/>
        <w:topLinePunct w:val="0"/>
        <w:autoSpaceDE/>
        <w:autoSpaceDN/>
        <w:bidi w:val="0"/>
        <w:adjustRightInd/>
        <w:snapToGrid/>
        <w:spacing w:before="116"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（11）其他合同文件。</w:t>
      </w:r>
    </w:p>
    <w:p>
      <w:pPr>
        <w:keepNext w:val="0"/>
        <w:keepLines w:val="0"/>
        <w:pageBreakBefore w:val="0"/>
        <w:widowControl w:val="0"/>
        <w:numPr>
          <w:ilvl w:val="1"/>
          <w:numId w:val="5"/>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12" w:name="_bookmark109"/>
      <w:bookmarkEnd w:id="12"/>
      <w:bookmarkStart w:id="13" w:name="_bookmark109"/>
      <w:bookmarkEnd w:id="13"/>
      <w:r>
        <w:rPr>
          <w:rFonts w:hint="eastAsia" w:ascii="仿宋" w:hAnsi="仿宋" w:eastAsia="仿宋" w:cs="仿宋"/>
          <w:color w:val="auto"/>
          <w:spacing w:val="0"/>
          <w:kern w:val="21"/>
          <w:position w:val="0"/>
          <w:sz w:val="28"/>
          <w:szCs w:val="28"/>
          <w:lang w:val="en-US" w:eastAsia="zh-CN" w:bidi="ar-SA"/>
        </w:rPr>
        <w:t>合同的生效及变更</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247" w:after="0" w:line="500" w:lineRule="exact"/>
        <w:ind w:left="100" w:right="1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除专用合同条款另有约定外，买方和卖方的法定代表人（单位负责人）或其授权代表在合同协议书上签字并加盖单位章后，合同生效。</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46" w:after="0" w:line="500" w:lineRule="exact"/>
        <w:ind w:left="100" w:right="1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除专用合同条款另有约定外，在合同履行过程中，如需对合同进行变更，双方应签订书面协议，并经双方法定代表人（单位负责人）或其授权代表签字并加盖单位章后生效。</w:t>
      </w:r>
    </w:p>
    <w:p>
      <w:pPr>
        <w:keepNext w:val="0"/>
        <w:keepLines w:val="0"/>
        <w:pageBreakBefore w:val="0"/>
        <w:widowControl w:val="0"/>
        <w:numPr>
          <w:ilvl w:val="1"/>
          <w:numId w:val="6"/>
        </w:numPr>
        <w:tabs>
          <w:tab w:val="left" w:pos="658"/>
        </w:tabs>
        <w:kinsoku/>
        <w:wordWrap/>
        <w:overflowPunct/>
        <w:topLinePunct w:val="0"/>
        <w:autoSpaceDE/>
        <w:autoSpaceDN/>
        <w:bidi w:val="0"/>
        <w:adjustRightInd/>
        <w:snapToGrid/>
        <w:spacing w:before="0" w:after="0" w:line="500" w:lineRule="exact"/>
        <w:ind w:left="657" w:right="0" w:hanging="420"/>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14" w:name="_bookmark110"/>
      <w:bookmarkEnd w:id="14"/>
      <w:bookmarkStart w:id="15" w:name="_bookmark110"/>
      <w:bookmarkEnd w:id="15"/>
      <w:r>
        <w:rPr>
          <w:rFonts w:hint="eastAsia" w:ascii="仿宋" w:hAnsi="仿宋" w:eastAsia="仿宋" w:cs="仿宋"/>
          <w:color w:val="auto"/>
          <w:spacing w:val="0"/>
          <w:kern w:val="21"/>
          <w:position w:val="0"/>
          <w:sz w:val="28"/>
          <w:szCs w:val="28"/>
          <w:lang w:val="en-US" w:eastAsia="zh-CN" w:bidi="ar-SA"/>
        </w:rPr>
        <w:t>联络</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249"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卖双方应就合同履行中有关的事项及时进行联络，重要事项应通过书面形式进行联络或确认。合同履行过程中的任何联络及相关文件的签署，均应通过专用合同条款指定的联系人和联系方式进行。合同履行过程中，双方可以书面形式增加或变更指定联系人。</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38"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合同履行中或与合同有关的任何联络，送达到第 1.5.1 项指定的联系人即视为送达。</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116"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买方可以安排监理等相关人员作为买方人员，与卖方进行联络或参加合同设备的监造（如有）、交货前检验（如有）、开箱检验、安装、调试、考核、验收等，但应按照第 1.5.1 项的约定事先书面通知卖方。</w:t>
      </w:r>
    </w:p>
    <w:p>
      <w:pPr>
        <w:keepNext w:val="0"/>
        <w:keepLines w:val="0"/>
        <w:pageBreakBefore w:val="0"/>
        <w:widowControl w:val="0"/>
        <w:numPr>
          <w:ilvl w:val="1"/>
          <w:numId w:val="6"/>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16" w:name="_bookmark111"/>
      <w:bookmarkEnd w:id="16"/>
      <w:bookmarkStart w:id="17" w:name="_bookmark111"/>
      <w:bookmarkEnd w:id="17"/>
      <w:r>
        <w:rPr>
          <w:rFonts w:hint="eastAsia" w:ascii="仿宋" w:hAnsi="仿宋" w:eastAsia="仿宋" w:cs="仿宋"/>
          <w:color w:val="auto"/>
          <w:spacing w:val="0"/>
          <w:kern w:val="21"/>
          <w:position w:val="0"/>
          <w:sz w:val="28"/>
          <w:szCs w:val="28"/>
          <w:lang w:val="en-US" w:eastAsia="zh-CN" w:bidi="ar-SA"/>
        </w:rPr>
        <w:t>联合体</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248" w:after="0" w:line="500" w:lineRule="exact"/>
        <w:ind w:left="100" w:right="1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卖方为联合体的，联合体各方应当共同与买方签订合同，并向买方为履行合同承担连带责任。</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48" w:after="0" w:line="500" w:lineRule="exact"/>
        <w:ind w:left="100" w:right="1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在合同履行过程中，未经买方同意，不得修改联合体协议。联合体协议中关于联合体成员间权利义务的划分，并不影响或减损联合体各方应就履行合同向买方承担的连带责任。</w:t>
      </w:r>
    </w:p>
    <w:p>
      <w:pPr>
        <w:keepNext w:val="0"/>
        <w:keepLines w:val="0"/>
        <w:pageBreakBefore w:val="0"/>
        <w:widowControl w:val="0"/>
        <w:numPr>
          <w:ilvl w:val="2"/>
          <w:numId w:val="6"/>
        </w:numPr>
        <w:tabs>
          <w:tab w:val="left" w:pos="1046"/>
        </w:tabs>
        <w:kinsoku/>
        <w:wordWrap/>
        <w:overflowPunct/>
        <w:topLinePunct w:val="0"/>
        <w:autoSpaceDE/>
        <w:autoSpaceDN/>
        <w:bidi w:val="0"/>
        <w:adjustRightInd/>
        <w:snapToGrid/>
        <w:spacing w:before="48"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联合体牵头人代表联合体与买方联系，并接受指示，负责组织联合体各成员全面履行合同。除非专用合同条款另有约定，牵头人在履行合同中的所有行为均视为已获得联合体各方的授权。买方可将合同价款全部支付给牵头人并视为其已适当履行了付款义务。如牵头人的行为将构成对合同内容的变更，则牵头人须事先获得联合体各方的特别授权。</w:t>
      </w:r>
    </w:p>
    <w:p>
      <w:pPr>
        <w:keepNext w:val="0"/>
        <w:keepLines w:val="0"/>
        <w:pageBreakBefore w:val="0"/>
        <w:widowControl w:val="0"/>
        <w:numPr>
          <w:ilvl w:val="1"/>
          <w:numId w:val="6"/>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18" w:name="_bookmark112"/>
      <w:bookmarkEnd w:id="18"/>
      <w:bookmarkStart w:id="19" w:name="_bookmark112"/>
      <w:bookmarkEnd w:id="19"/>
      <w:r>
        <w:rPr>
          <w:rFonts w:hint="eastAsia" w:ascii="仿宋" w:hAnsi="仿宋" w:eastAsia="仿宋" w:cs="仿宋"/>
          <w:color w:val="auto"/>
          <w:spacing w:val="0"/>
          <w:kern w:val="21"/>
          <w:position w:val="0"/>
          <w:sz w:val="28"/>
          <w:szCs w:val="28"/>
          <w:lang w:val="en-US" w:eastAsia="zh-CN" w:bidi="ar-SA"/>
        </w:rPr>
        <w:t>转让</w:t>
      </w:r>
    </w:p>
    <w:p>
      <w:pPr>
        <w:keepNext w:val="0"/>
        <w:keepLines w:val="0"/>
        <w:pageBreakBefore w:val="0"/>
        <w:widowControl w:val="0"/>
        <w:kinsoku/>
        <w:wordWrap/>
        <w:overflowPunct/>
        <w:topLinePunct w:val="0"/>
        <w:autoSpaceDE/>
        <w:autoSpaceDN/>
        <w:bidi w:val="0"/>
        <w:adjustRightInd/>
        <w:snapToGrid/>
        <w:spacing w:before="24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未经对方当事人书面同意，合同任何一方均不得转让其在合同项下的权利和（或）义务。</w:t>
      </w:r>
    </w:p>
    <w:p>
      <w:pPr>
        <w:keepNext w:val="0"/>
        <w:keepLines w:val="0"/>
        <w:pageBreakBefore w:val="0"/>
        <w:widowControl w:val="0"/>
        <w:numPr>
          <w:ilvl w:val="0"/>
          <w:numId w:val="1"/>
        </w:numPr>
        <w:tabs>
          <w:tab w:val="left" w:pos="502"/>
        </w:tabs>
        <w:kinsoku/>
        <w:wordWrap/>
        <w:overflowPunct/>
        <w:topLinePunct w:val="0"/>
        <w:autoSpaceDE/>
        <w:autoSpaceDN/>
        <w:bidi w:val="0"/>
        <w:adjustRightInd/>
        <w:snapToGrid/>
        <w:spacing w:before="1"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20" w:name="_bookmark113"/>
      <w:bookmarkEnd w:id="20"/>
      <w:bookmarkStart w:id="21" w:name="_bookmark113"/>
      <w:bookmarkEnd w:id="21"/>
      <w:r>
        <w:rPr>
          <w:rFonts w:hint="eastAsia" w:ascii="仿宋" w:hAnsi="仿宋" w:eastAsia="仿宋" w:cs="仿宋"/>
          <w:b/>
          <w:bCs/>
          <w:color w:val="auto"/>
          <w:spacing w:val="0"/>
          <w:kern w:val="21"/>
          <w:position w:val="0"/>
          <w:sz w:val="28"/>
          <w:szCs w:val="28"/>
          <w:lang w:val="en-US" w:eastAsia="zh-CN" w:bidi="ar-SA"/>
        </w:rPr>
        <w:t>合同范围</w:t>
      </w:r>
    </w:p>
    <w:p>
      <w:pPr>
        <w:keepNext w:val="0"/>
        <w:keepLines w:val="0"/>
        <w:pageBreakBefore w:val="0"/>
        <w:widowControl w:val="0"/>
        <w:kinsoku/>
        <w:wordWrap/>
        <w:overflowPunct/>
        <w:topLinePunct w:val="0"/>
        <w:autoSpaceDE/>
        <w:autoSpaceDN/>
        <w:bidi w:val="0"/>
        <w:adjustRightInd/>
        <w:snapToGrid/>
        <w:spacing w:line="500" w:lineRule="exact"/>
        <w:ind w:left="100"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卖方应根据供货要求、中标设备技术性能指标的详细描述、技术服务和质保期服务计划等合同文件的约定向买方提供合同设备、技术服务和质保期服务。</w:t>
      </w:r>
    </w:p>
    <w:p>
      <w:pPr>
        <w:keepNext w:val="0"/>
        <w:keepLines w:val="0"/>
        <w:pageBreakBefore w:val="0"/>
        <w:widowControl w:val="0"/>
        <w:numPr>
          <w:ilvl w:val="0"/>
          <w:numId w:val="1"/>
        </w:numPr>
        <w:tabs>
          <w:tab w:val="left" w:pos="502"/>
        </w:tabs>
        <w:kinsoku/>
        <w:wordWrap/>
        <w:overflowPunct/>
        <w:topLinePunct w:val="0"/>
        <w:autoSpaceDE/>
        <w:autoSpaceDN/>
        <w:bidi w:val="0"/>
        <w:adjustRightInd/>
        <w:snapToGrid/>
        <w:spacing w:before="171"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22" w:name="_bookmark114"/>
      <w:bookmarkEnd w:id="22"/>
      <w:bookmarkStart w:id="23" w:name="_bookmark114"/>
      <w:bookmarkEnd w:id="23"/>
      <w:r>
        <w:rPr>
          <w:rFonts w:hint="eastAsia" w:ascii="仿宋" w:hAnsi="仿宋" w:eastAsia="仿宋" w:cs="仿宋"/>
          <w:b/>
          <w:bCs/>
          <w:color w:val="auto"/>
          <w:spacing w:val="0"/>
          <w:kern w:val="21"/>
          <w:position w:val="0"/>
          <w:sz w:val="28"/>
          <w:szCs w:val="28"/>
          <w:lang w:val="en-US" w:eastAsia="zh-CN" w:bidi="ar-SA"/>
        </w:rPr>
        <w:t>合同价格与支付</w:t>
      </w:r>
    </w:p>
    <w:p>
      <w:pPr>
        <w:keepNext w:val="0"/>
        <w:keepLines w:val="0"/>
        <w:pageBreakBefore w:val="0"/>
        <w:widowControl w:val="0"/>
        <w:numPr>
          <w:ilvl w:val="1"/>
          <w:numId w:val="1"/>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24" w:name="_bookmark115"/>
      <w:bookmarkEnd w:id="24"/>
      <w:bookmarkStart w:id="25" w:name="_bookmark115"/>
      <w:bookmarkEnd w:id="25"/>
      <w:r>
        <w:rPr>
          <w:rFonts w:hint="eastAsia" w:ascii="仿宋" w:hAnsi="仿宋" w:eastAsia="仿宋" w:cs="仿宋"/>
          <w:color w:val="auto"/>
          <w:spacing w:val="0"/>
          <w:kern w:val="21"/>
          <w:position w:val="0"/>
          <w:sz w:val="28"/>
          <w:szCs w:val="28"/>
          <w:lang w:val="en-US" w:eastAsia="zh-CN" w:bidi="ar-SA"/>
        </w:rPr>
        <w:t>合同价格</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248" w:after="0" w:line="500" w:lineRule="exact"/>
        <w:ind w:left="100" w:right="1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合同协议书中载明的签约合同价包括卖方为完成合同全部义务应承担的一切成本、费用和支出以及卖方的合理利润。</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48"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除专用合同条款另有约定外，签约合同价为固定价格。</w:t>
      </w:r>
    </w:p>
    <w:p>
      <w:pPr>
        <w:keepNext w:val="0"/>
        <w:keepLines w:val="0"/>
        <w:pageBreakBefore w:val="0"/>
        <w:widowControl w:val="0"/>
        <w:numPr>
          <w:ilvl w:val="1"/>
          <w:numId w:val="1"/>
        </w:numPr>
        <w:tabs>
          <w:tab w:val="left" w:pos="658"/>
        </w:tabs>
        <w:kinsoku/>
        <w:wordWrap/>
        <w:overflowPunct/>
        <w:topLinePunct w:val="0"/>
        <w:autoSpaceDE/>
        <w:autoSpaceDN/>
        <w:bidi w:val="0"/>
        <w:adjustRightInd/>
        <w:snapToGrid/>
        <w:spacing w:before="0" w:after="0" w:line="500" w:lineRule="exact"/>
        <w:ind w:left="657" w:right="0" w:hanging="420"/>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26" w:name="_bookmark116"/>
      <w:bookmarkEnd w:id="26"/>
      <w:bookmarkStart w:id="27" w:name="_bookmark116"/>
      <w:bookmarkEnd w:id="27"/>
      <w:r>
        <w:rPr>
          <w:rFonts w:hint="eastAsia" w:ascii="仿宋" w:hAnsi="仿宋" w:eastAsia="仿宋" w:cs="仿宋"/>
          <w:color w:val="auto"/>
          <w:spacing w:val="0"/>
          <w:kern w:val="21"/>
          <w:position w:val="0"/>
          <w:sz w:val="28"/>
          <w:szCs w:val="28"/>
          <w:lang w:val="en-US" w:eastAsia="zh-CN" w:bidi="ar-SA"/>
        </w:rPr>
        <w:t>合同价款的支付</w:t>
      </w:r>
    </w:p>
    <w:p>
      <w:pPr>
        <w:keepNext w:val="0"/>
        <w:keepLines w:val="0"/>
        <w:pageBreakBefore w:val="0"/>
        <w:widowControl w:val="0"/>
        <w:kinsoku/>
        <w:wordWrap/>
        <w:overflowPunct/>
        <w:topLinePunct w:val="0"/>
        <w:autoSpaceDE/>
        <w:autoSpaceDN/>
        <w:bidi w:val="0"/>
        <w:adjustRightInd/>
        <w:snapToGrid/>
        <w:spacing w:line="500" w:lineRule="exact"/>
        <w:ind w:left="522"/>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按照专用合同条款执行。</w:t>
      </w:r>
    </w:p>
    <w:p>
      <w:pPr>
        <w:keepNext w:val="0"/>
        <w:keepLines w:val="0"/>
        <w:pageBreakBefore w:val="0"/>
        <w:widowControl w:val="0"/>
        <w:numPr>
          <w:ilvl w:val="1"/>
          <w:numId w:val="1"/>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28" w:name="_bookmark117"/>
      <w:bookmarkEnd w:id="28"/>
      <w:bookmarkStart w:id="29" w:name="_bookmark117"/>
      <w:bookmarkEnd w:id="29"/>
      <w:r>
        <w:rPr>
          <w:rFonts w:hint="eastAsia" w:ascii="仿宋" w:hAnsi="仿宋" w:eastAsia="仿宋" w:cs="仿宋"/>
          <w:color w:val="auto"/>
          <w:spacing w:val="0"/>
          <w:kern w:val="21"/>
          <w:position w:val="0"/>
          <w:sz w:val="28"/>
          <w:szCs w:val="28"/>
          <w:lang w:val="en-US" w:eastAsia="zh-CN" w:bidi="ar-SA"/>
        </w:rPr>
        <w:t>买方扣款的权利</w:t>
      </w:r>
    </w:p>
    <w:p>
      <w:pPr>
        <w:keepNext w:val="0"/>
        <w:keepLines w:val="0"/>
        <w:pageBreakBefore w:val="0"/>
        <w:widowControl w:val="0"/>
        <w:kinsoku/>
        <w:wordWrap/>
        <w:overflowPunct/>
        <w:topLinePunct w:val="0"/>
        <w:autoSpaceDE/>
        <w:autoSpaceDN/>
        <w:bidi w:val="0"/>
        <w:adjustRightInd/>
        <w:snapToGrid/>
        <w:spacing w:before="249" w:line="500" w:lineRule="exact"/>
        <w:ind w:left="100" w:right="208"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当卖方应向买方支付合同项下的违约金或赔偿金时，买方有权从任何一笔应付款中予以直接扣除和（或）兑付履约保证金。</w:t>
      </w:r>
    </w:p>
    <w:p>
      <w:pPr>
        <w:keepNext w:val="0"/>
        <w:keepLines w:val="0"/>
        <w:pageBreakBefore w:val="0"/>
        <w:widowControl w:val="0"/>
        <w:numPr>
          <w:ilvl w:val="0"/>
          <w:numId w:val="1"/>
        </w:numPr>
        <w:tabs>
          <w:tab w:val="left" w:pos="638"/>
        </w:tabs>
        <w:kinsoku/>
        <w:wordWrap/>
        <w:overflowPunct/>
        <w:topLinePunct w:val="0"/>
        <w:autoSpaceDE/>
        <w:autoSpaceDN/>
        <w:bidi w:val="0"/>
        <w:adjustRightInd/>
        <w:snapToGrid/>
        <w:spacing w:before="174" w:after="0" w:line="500" w:lineRule="exact"/>
        <w:ind w:left="638"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30" w:name="_bookmark118"/>
      <w:bookmarkEnd w:id="30"/>
      <w:bookmarkStart w:id="31" w:name="_bookmark118"/>
      <w:bookmarkEnd w:id="31"/>
      <w:r>
        <w:rPr>
          <w:rFonts w:hint="eastAsia" w:ascii="仿宋" w:hAnsi="仿宋" w:eastAsia="仿宋" w:cs="仿宋"/>
          <w:b/>
          <w:bCs/>
          <w:color w:val="auto"/>
          <w:spacing w:val="0"/>
          <w:kern w:val="21"/>
          <w:position w:val="0"/>
          <w:sz w:val="28"/>
          <w:szCs w:val="28"/>
          <w:lang w:val="en-US" w:eastAsia="zh-CN" w:bidi="ar-SA"/>
        </w:rPr>
        <w:t>监造及交货前检验</w:t>
      </w:r>
    </w:p>
    <w:p>
      <w:pPr>
        <w:keepNext w:val="0"/>
        <w:keepLines w:val="0"/>
        <w:pageBreakBefore w:val="0"/>
        <w:widowControl w:val="0"/>
        <w:numPr>
          <w:ilvl w:val="1"/>
          <w:numId w:val="1"/>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32" w:name="_bookmark119"/>
      <w:bookmarkEnd w:id="32"/>
      <w:bookmarkStart w:id="33" w:name="_bookmark119"/>
      <w:bookmarkEnd w:id="33"/>
      <w:r>
        <w:rPr>
          <w:rFonts w:hint="eastAsia" w:ascii="仿宋" w:hAnsi="仿宋" w:eastAsia="仿宋" w:cs="仿宋"/>
          <w:color w:val="auto"/>
          <w:spacing w:val="0"/>
          <w:kern w:val="21"/>
          <w:position w:val="0"/>
          <w:sz w:val="28"/>
          <w:szCs w:val="28"/>
          <w:lang w:val="en-US" w:eastAsia="zh-CN" w:bidi="ar-SA"/>
        </w:rPr>
        <w:t>监造</w:t>
      </w:r>
    </w:p>
    <w:p>
      <w:pPr>
        <w:keepNext w:val="0"/>
        <w:keepLines w:val="0"/>
        <w:pageBreakBefore w:val="0"/>
        <w:widowControl w:val="0"/>
        <w:kinsoku/>
        <w:wordWrap/>
        <w:overflowPunct/>
        <w:topLinePunct w:val="0"/>
        <w:autoSpaceDE/>
        <w:autoSpaceDN/>
        <w:bidi w:val="0"/>
        <w:adjustRightInd/>
        <w:snapToGrid/>
        <w:spacing w:before="24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专用合同条款约定买方对合同设备进行监造的，双方应按本款及专用合同条款约定履行。</w:t>
      </w:r>
    </w:p>
    <w:p>
      <w:pPr>
        <w:keepNext w:val="0"/>
        <w:keepLines w:val="0"/>
        <w:pageBreakBefore w:val="0"/>
        <w:widowControl w:val="0"/>
        <w:numPr>
          <w:ilvl w:val="2"/>
          <w:numId w:val="1"/>
        </w:numPr>
        <w:tabs>
          <w:tab w:val="left" w:pos="1049"/>
        </w:tabs>
        <w:kinsoku/>
        <w:wordWrap/>
        <w:overflowPunct/>
        <w:topLinePunct w:val="0"/>
        <w:autoSpaceDE/>
        <w:autoSpaceDN/>
        <w:bidi w:val="0"/>
        <w:adjustRightInd/>
        <w:snapToGrid/>
        <w:spacing w:before="133" w:after="0" w:line="500" w:lineRule="exact"/>
        <w:ind w:left="100" w:right="109"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在合同设备的制造过程中，买方可派出监造人员，对合同设备的生产制造进行监造，监督合同设备制造、检验等情况。监造的范围、方式等应符合专用合同条款和（或）供货要求等合同文件的约定。</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133"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和（或）供货要求等合同文件另有约定外，买方监造人员可到合同设备及其关键部件的生产制造现场进行监造，卖方应予配合。卖方应免费为买方监造人员提供工作条件及便利，包括但不限于必要的办公场所、技术资料、检测工具及出入许可等。除专用合同条款另有约定外，买方监造人员的交通、食宿费用由买方承担。</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36"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卖方制订生产制造合同设备的进度计划时，应将买方监造纳入计划安排，并提前通知买方；买方进行监造不应影响合同设备的正常生产。除专用合同条款和（或）供货要求等合同文件另有约定外，卖方应提前 7 日将需要买方监造人员现场监造事项通知买方；如买方监造人员未按通知出席，不影响合同设备及其关键部件的制造或检验，但买方监造人员有权事后了解、查阅、复制相关制造或检验记录。</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38"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买方监造人员在监造中如发现合同设备及其关键部件不符合合同约定的标准，则有权提出意见和建议。卖方应采取必要措施消除合同设备的不符，由此增加的费用和（或）造成的延误由卖方负责。</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38"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监造人员对合同设备的监造，不视为对合同设备质量的确认，不影响卖方交货后买方依照合同约定对合同设备提出质量异议和（或）退货的权利，也不免除卖方依照合同约定对合同设备所应承担的任何义务或责任。</w:t>
      </w:r>
    </w:p>
    <w:p>
      <w:pPr>
        <w:keepNext w:val="0"/>
        <w:keepLines w:val="0"/>
        <w:pageBreakBefore w:val="0"/>
        <w:widowControl w:val="0"/>
        <w:numPr>
          <w:ilvl w:val="1"/>
          <w:numId w:val="1"/>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34" w:name="_bookmark120"/>
      <w:bookmarkEnd w:id="34"/>
      <w:bookmarkStart w:id="35" w:name="_bookmark120"/>
      <w:bookmarkEnd w:id="35"/>
      <w:r>
        <w:rPr>
          <w:rFonts w:hint="eastAsia" w:ascii="仿宋" w:hAnsi="仿宋" w:eastAsia="仿宋" w:cs="仿宋"/>
          <w:color w:val="auto"/>
          <w:spacing w:val="0"/>
          <w:kern w:val="21"/>
          <w:position w:val="0"/>
          <w:sz w:val="28"/>
          <w:szCs w:val="28"/>
          <w:lang w:val="en-US" w:eastAsia="zh-CN" w:bidi="ar-SA"/>
        </w:rPr>
        <w:t>交货前检验</w:t>
      </w:r>
    </w:p>
    <w:p>
      <w:pPr>
        <w:keepNext w:val="0"/>
        <w:keepLines w:val="0"/>
        <w:pageBreakBefore w:val="0"/>
        <w:widowControl w:val="0"/>
        <w:kinsoku/>
        <w:wordWrap/>
        <w:overflowPunct/>
        <w:topLinePunct w:val="0"/>
        <w:autoSpaceDE/>
        <w:autoSpaceDN/>
        <w:bidi w:val="0"/>
        <w:adjustRightInd/>
        <w:snapToGrid/>
        <w:spacing w:line="500" w:lineRule="exact"/>
        <w:ind w:left="522"/>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专用合同条款约定买方参与交货前检验的，双方应按本款及专用合同条款约定履行。</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135"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设备交货前，卖方应会同买方代表根据合同约定对合同设备进行交货前检验并出具交货前检验记录，有关费用由卖方承担。卖方应免费为买方代表提供工作条件及便利，包括但不限于必要的办公场所、技术资料、检测工具及出入许可等。除专用合同条款另有约定外， 买方代表的交通、食宿费用由买方承担。</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36" w:after="0" w:line="500" w:lineRule="exact"/>
        <w:ind w:left="100" w:right="1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除专用合同条款和（或）供货要求等合同文件另有约定外，卖方应提前 7 日将需要买方代表检验事项通知买方；如买方代表未按通知出席，不影响合同设备的检验。若卖方未依照合同约定提前通知买方而自行检验，则买方有权要求卖方暂停发货并重新进行检验，由此增加的费用和（或）造成的延误由卖方负责。</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36"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买方代表在检验中如发现合同设备不符合合同约定的标准，则有权提出异议。卖方应采取必要措施消除合同设备的不符，由此增加的费用和（或）造成的延误由卖方负责。</w:t>
      </w:r>
    </w:p>
    <w:p>
      <w:pPr>
        <w:keepNext w:val="0"/>
        <w:keepLines w:val="0"/>
        <w:pageBreakBefore w:val="0"/>
        <w:widowControl w:val="0"/>
        <w:numPr>
          <w:ilvl w:val="2"/>
          <w:numId w:val="1"/>
        </w:numPr>
        <w:tabs>
          <w:tab w:val="left" w:pos="1046"/>
        </w:tabs>
        <w:kinsoku/>
        <w:wordWrap/>
        <w:overflowPunct/>
        <w:topLinePunct w:val="0"/>
        <w:autoSpaceDE/>
        <w:autoSpaceDN/>
        <w:bidi w:val="0"/>
        <w:adjustRightInd/>
        <w:snapToGrid/>
        <w:spacing w:before="46"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代表参与交货前检验及签署交货前检验记录的行为，不视为对合同设备质量的确认，不影响卖方交货后买方依照合同约定对合同设备提出质量异议和（或）退货的权利，也不免除卖方依照合同约定对合同设备所应承担的任何义务或责任。</w:t>
      </w:r>
    </w:p>
    <w:p>
      <w:pPr>
        <w:keepNext w:val="0"/>
        <w:keepLines w:val="0"/>
        <w:pageBreakBefore w:val="0"/>
        <w:widowControl w:val="0"/>
        <w:kinsoku/>
        <w:wordWrap/>
        <w:overflowPunct/>
        <w:topLinePunct w:val="0"/>
        <w:autoSpaceDE/>
        <w:autoSpaceDN/>
        <w:bidi w:val="0"/>
        <w:adjustRightInd/>
        <w:snapToGrid/>
        <w:spacing w:line="500" w:lineRule="exact"/>
        <w:ind w:left="100" w:firstLine="0"/>
        <w:jc w:val="both"/>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36" w:name="_bookmark121"/>
      <w:bookmarkEnd w:id="36"/>
      <w:r>
        <w:rPr>
          <w:rFonts w:hint="eastAsia" w:ascii="仿宋" w:hAnsi="仿宋" w:eastAsia="仿宋" w:cs="仿宋"/>
          <w:b/>
          <w:bCs/>
          <w:color w:val="auto"/>
          <w:spacing w:val="0"/>
          <w:kern w:val="21"/>
          <w:position w:val="0"/>
          <w:sz w:val="28"/>
          <w:szCs w:val="28"/>
          <w:lang w:val="en-US" w:eastAsia="zh-CN" w:bidi="ar-SA"/>
        </w:rPr>
        <w:t>5.包装、标记、运输和交付</w:t>
      </w:r>
    </w:p>
    <w:p>
      <w:pPr>
        <w:keepNext w:val="0"/>
        <w:keepLines w:val="0"/>
        <w:pageBreakBefore w:val="0"/>
        <w:widowControl w:val="0"/>
        <w:numPr>
          <w:ilvl w:val="1"/>
          <w:numId w:val="7"/>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37" w:name="_bookmark122"/>
      <w:bookmarkEnd w:id="37"/>
      <w:bookmarkStart w:id="38" w:name="_bookmark122"/>
      <w:bookmarkEnd w:id="38"/>
      <w:r>
        <w:rPr>
          <w:rFonts w:hint="eastAsia" w:ascii="仿宋" w:hAnsi="仿宋" w:eastAsia="仿宋" w:cs="仿宋"/>
          <w:color w:val="auto"/>
          <w:spacing w:val="0"/>
          <w:kern w:val="21"/>
          <w:position w:val="0"/>
          <w:sz w:val="28"/>
          <w:szCs w:val="28"/>
          <w:lang w:val="en-US" w:eastAsia="zh-CN" w:bidi="ar-SA"/>
        </w:rPr>
        <w:t>包装</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245"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应对合同设备进行妥善包装，以满足合同设备运至施工场地及在施工场地保管的需要。包装应采取防潮、防晒、防锈、防腐蚀、防震动及防止其它损坏的必要保护措施，从而保护合同设备能够经受多次搬运、装卸、长途运输并适宜保管。</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38"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每个独立包装箱内应附装箱清单、质量合格证、装配图、说明书、操作指南等资料。</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117"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除专用合同条款另有约定外，买方无需将包装物退还给卖方。</w:t>
      </w:r>
    </w:p>
    <w:p>
      <w:pPr>
        <w:keepNext w:val="0"/>
        <w:keepLines w:val="0"/>
        <w:pageBreakBefore w:val="0"/>
        <w:widowControl w:val="0"/>
        <w:numPr>
          <w:ilvl w:val="1"/>
          <w:numId w:val="7"/>
        </w:numPr>
        <w:tabs>
          <w:tab w:val="left" w:pos="727"/>
        </w:tabs>
        <w:kinsoku/>
        <w:wordWrap/>
        <w:overflowPunct/>
        <w:topLinePunct w:val="0"/>
        <w:autoSpaceDE/>
        <w:autoSpaceDN/>
        <w:bidi w:val="0"/>
        <w:adjustRightInd/>
        <w:snapToGrid/>
        <w:spacing w:before="1"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39" w:name="_bookmark123"/>
      <w:bookmarkEnd w:id="39"/>
      <w:bookmarkStart w:id="40" w:name="_bookmark123"/>
      <w:bookmarkEnd w:id="40"/>
      <w:r>
        <w:rPr>
          <w:rFonts w:hint="eastAsia" w:ascii="仿宋" w:hAnsi="仿宋" w:eastAsia="仿宋" w:cs="仿宋"/>
          <w:color w:val="auto"/>
          <w:spacing w:val="0"/>
          <w:kern w:val="21"/>
          <w:position w:val="0"/>
          <w:sz w:val="28"/>
          <w:szCs w:val="28"/>
          <w:lang w:val="en-US" w:eastAsia="zh-CN" w:bidi="ar-SA"/>
        </w:rPr>
        <w:t>标记</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248" w:after="0" w:line="500" w:lineRule="exact"/>
        <w:ind w:left="100" w:right="2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除专用合同条款另有约定外，卖方应在每一包装箱相邻的四个侧面以不可擦除的、明显的方式标记必要的装运信息和标记，以满足合同设备运输和保管的需要。</w:t>
      </w:r>
    </w:p>
    <w:p>
      <w:pPr>
        <w:keepNext w:val="0"/>
        <w:keepLines w:val="0"/>
        <w:pageBreakBefore w:val="0"/>
        <w:widowControl w:val="0"/>
        <w:numPr>
          <w:ilvl w:val="2"/>
          <w:numId w:val="7"/>
        </w:numPr>
        <w:tabs>
          <w:tab w:val="left" w:pos="1049"/>
        </w:tabs>
        <w:kinsoku/>
        <w:wordWrap/>
        <w:overflowPunct/>
        <w:topLinePunct w:val="0"/>
        <w:autoSpaceDE/>
        <w:autoSpaceDN/>
        <w:bidi w:val="0"/>
        <w:adjustRightInd/>
        <w:snapToGrid/>
        <w:spacing w:before="46" w:after="0" w:line="500" w:lineRule="exact"/>
        <w:ind w:left="100" w:right="212"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根据合同设备的特点和运输、保管的不同要求，卖方应在包装箱上清楚地标注</w:t>
      </w:r>
      <w:r>
        <w:rPr>
          <w:rFonts w:hint="eastAsia" w:ascii="仿宋" w:hAnsi="仿宋" w:eastAsia="仿宋" w:cs="仿宋"/>
          <w:i/>
          <w:color w:val="auto"/>
          <w:spacing w:val="0"/>
          <w:kern w:val="21"/>
          <w:position w:val="0"/>
          <w:sz w:val="28"/>
          <w:szCs w:val="28"/>
          <w:lang w:val="en-US" w:eastAsia="zh-CN" w:bidi="ar-SA"/>
        </w:rPr>
        <w:t>“</w:t>
      </w:r>
      <w:r>
        <w:rPr>
          <w:rFonts w:hint="eastAsia" w:ascii="仿宋" w:hAnsi="仿宋" w:eastAsia="仿宋" w:cs="仿宋"/>
          <w:color w:val="auto"/>
          <w:spacing w:val="0"/>
          <w:kern w:val="21"/>
          <w:position w:val="0"/>
          <w:sz w:val="28"/>
          <w:szCs w:val="28"/>
          <w:lang w:val="en-US" w:eastAsia="zh-CN" w:bidi="ar-SA"/>
        </w:rPr>
        <w:t>小心</w:t>
      </w:r>
      <w:r>
        <w:rPr>
          <w:rFonts w:hint="eastAsia" w:ascii="仿宋" w:hAnsi="仿宋" w:eastAsia="仿宋" w:cs="仿宋"/>
          <w:color w:val="auto"/>
          <w:spacing w:val="0"/>
          <w:w w:val="95"/>
          <w:kern w:val="21"/>
          <w:position w:val="0"/>
          <w:sz w:val="28"/>
          <w:szCs w:val="28"/>
          <w:lang w:val="en-US" w:eastAsia="zh-CN" w:bidi="ar-SA"/>
        </w:rPr>
        <w:t>轻放</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此端朝上，请勿倒置</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保持干燥</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等字样和其他适当标记。对于专用合同条款约定的超大超重件，卖方应在包装箱两侧标注</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重心</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和</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起吊点</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以便装卸和搬运。如果发运合同设备</w:t>
      </w:r>
      <w:r>
        <w:rPr>
          <w:rFonts w:hint="eastAsia" w:ascii="仿宋" w:hAnsi="仿宋" w:eastAsia="仿宋" w:cs="仿宋"/>
          <w:color w:val="auto"/>
          <w:spacing w:val="0"/>
          <w:kern w:val="21"/>
          <w:position w:val="0"/>
          <w:sz w:val="28"/>
          <w:szCs w:val="28"/>
          <w:lang w:val="en-US" w:eastAsia="zh-CN" w:bidi="ar-SA"/>
        </w:rPr>
        <w:t>中含有易燃易爆物品、腐蚀物品、放射性物质等危险品，则应在包装箱上标明危险品标志。</w:t>
      </w:r>
    </w:p>
    <w:p>
      <w:pPr>
        <w:keepNext w:val="0"/>
        <w:keepLines w:val="0"/>
        <w:pageBreakBefore w:val="0"/>
        <w:widowControl w:val="0"/>
        <w:numPr>
          <w:ilvl w:val="1"/>
          <w:numId w:val="7"/>
        </w:numPr>
        <w:tabs>
          <w:tab w:val="left" w:pos="658"/>
        </w:tabs>
        <w:kinsoku/>
        <w:wordWrap/>
        <w:overflowPunct/>
        <w:topLinePunct w:val="0"/>
        <w:autoSpaceDE/>
        <w:autoSpaceDN/>
        <w:bidi w:val="0"/>
        <w:adjustRightInd/>
        <w:snapToGrid/>
        <w:spacing w:before="0" w:after="0" w:line="500" w:lineRule="exact"/>
        <w:ind w:left="657" w:right="0" w:hanging="420"/>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41" w:name="_bookmark124"/>
      <w:bookmarkEnd w:id="41"/>
      <w:bookmarkStart w:id="42" w:name="_bookmark124"/>
      <w:bookmarkEnd w:id="42"/>
      <w:r>
        <w:rPr>
          <w:rFonts w:hint="eastAsia" w:ascii="仿宋" w:hAnsi="仿宋" w:eastAsia="仿宋" w:cs="仿宋"/>
          <w:color w:val="auto"/>
          <w:spacing w:val="0"/>
          <w:kern w:val="21"/>
          <w:position w:val="0"/>
          <w:sz w:val="28"/>
          <w:szCs w:val="28"/>
          <w:lang w:val="en-US" w:eastAsia="zh-CN" w:bidi="ar-SA"/>
        </w:rPr>
        <w:t>运输</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248"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卖方应自行选择适宜的运输工具及线路安排合同设备运输。</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117" w:after="0" w:line="500" w:lineRule="exact"/>
        <w:ind w:left="100" w:right="2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除专用合同条款另有约定外，每件能够独立运行的设备应整套装运。该设备安装、调试、考核和运行所使用的备品、备件、易损易耗件等应随相关的主机一齐装运。</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49" w:after="0" w:line="500" w:lineRule="exact"/>
        <w:ind w:left="100" w:right="108"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除专用合同条款另有约定外，卖方应在合同设备预计启运 7 日前，将合同设备名称、数量、箱数、总毛重、总体积（用 m3 表示）、每箱尺寸（长×宽×高）、装运合同设备总金额、运输方式、预计交付日期和合同设备在运输、装卸、保管中的注意事项等预通知买方，并在合同设备启运后 24 小时之内正式通知买方。</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17"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卖方在根据第 5.3.3 项进行通知时，如果发运合同设备中包括专用合同条款约定的超大超重包装，则卖方应将超大和（或）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p>
    <w:p>
      <w:pPr>
        <w:keepNext w:val="0"/>
        <w:keepLines w:val="0"/>
        <w:pageBreakBefore w:val="0"/>
        <w:widowControl w:val="0"/>
        <w:numPr>
          <w:ilvl w:val="1"/>
          <w:numId w:val="7"/>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43" w:name="_bookmark125"/>
      <w:bookmarkEnd w:id="43"/>
      <w:bookmarkStart w:id="44" w:name="_bookmark125"/>
      <w:bookmarkEnd w:id="44"/>
      <w:r>
        <w:rPr>
          <w:rFonts w:hint="eastAsia" w:ascii="仿宋" w:hAnsi="仿宋" w:eastAsia="仿宋" w:cs="仿宋"/>
          <w:color w:val="auto"/>
          <w:spacing w:val="0"/>
          <w:kern w:val="21"/>
          <w:position w:val="0"/>
          <w:sz w:val="28"/>
          <w:szCs w:val="28"/>
          <w:lang w:val="en-US" w:eastAsia="zh-CN" w:bidi="ar-SA"/>
        </w:rPr>
        <w:t>交付</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248"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应根据合同约定的交付时间和批次在施工场地车面上将合同设备交付给买方。买方对卖方交付的包装的合同设备的外观及件数进行清点核验后应签发收货清单，并自负风险和费用进行卸货。买方签发收货清单不代表对合同设备的接受，双方还应按合同约定进行后续的检验和验收。</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36"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合同设备的所有权和风险自交付时起由卖方转移至买方，合同设备交付给买方之前包括运输在内的所有风险均由卖方承担。</w:t>
      </w:r>
    </w:p>
    <w:p>
      <w:pPr>
        <w:keepNext w:val="0"/>
        <w:keepLines w:val="0"/>
        <w:pageBreakBefore w:val="0"/>
        <w:widowControl w:val="0"/>
        <w:numPr>
          <w:ilvl w:val="2"/>
          <w:numId w:val="7"/>
        </w:numPr>
        <w:tabs>
          <w:tab w:val="left" w:pos="1046"/>
        </w:tabs>
        <w:kinsoku/>
        <w:wordWrap/>
        <w:overflowPunct/>
        <w:topLinePunct w:val="0"/>
        <w:autoSpaceDE/>
        <w:autoSpaceDN/>
        <w:bidi w:val="0"/>
        <w:adjustRightInd/>
        <w:snapToGrid/>
        <w:spacing w:before="47" w:after="0" w:line="500" w:lineRule="exact"/>
        <w:ind w:left="100" w:right="108"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除专用合同条款另有约定外，买方如果发现技术资料存在短缺和（或）损坏，卖方应在收到买方的通知后 7 日内免费补齐短缺和（或）损坏的部分。如果买方发现卖方提供的技术资料有误，卖方应在收到买方通知后 7 日内免费替换。如由于买方原因导致技术资料丢失和（或） 损坏，卖方应在收到买方的通知后 7 日内补齐丢失和（或）损坏的部分，但买方应向卖方支付合理的复制、邮寄费用。</w:t>
      </w:r>
    </w:p>
    <w:p>
      <w:pPr>
        <w:keepNext w:val="0"/>
        <w:keepLines w:val="0"/>
        <w:pageBreakBefore w:val="0"/>
        <w:widowControl w:val="0"/>
        <w:numPr>
          <w:ilvl w:val="0"/>
          <w:numId w:val="8"/>
        </w:numPr>
        <w:tabs>
          <w:tab w:val="left" w:pos="502"/>
        </w:tabs>
        <w:kinsoku/>
        <w:wordWrap/>
        <w:overflowPunct/>
        <w:topLinePunct w:val="0"/>
        <w:autoSpaceDE/>
        <w:autoSpaceDN/>
        <w:bidi w:val="0"/>
        <w:adjustRightInd/>
        <w:snapToGrid/>
        <w:spacing w:before="0"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45" w:name="_bookmark126"/>
      <w:bookmarkEnd w:id="45"/>
      <w:bookmarkStart w:id="46" w:name="_bookmark126"/>
      <w:bookmarkEnd w:id="46"/>
      <w:r>
        <w:rPr>
          <w:rFonts w:hint="eastAsia" w:ascii="仿宋" w:hAnsi="仿宋" w:eastAsia="仿宋" w:cs="仿宋"/>
          <w:b/>
          <w:bCs/>
          <w:color w:val="auto"/>
          <w:spacing w:val="0"/>
          <w:kern w:val="21"/>
          <w:position w:val="0"/>
          <w:sz w:val="28"/>
          <w:szCs w:val="28"/>
          <w:lang w:val="en-US" w:eastAsia="zh-CN" w:bidi="ar-SA"/>
        </w:rPr>
        <w:t>开箱检验、安装、调试、考核、验收</w:t>
      </w:r>
    </w:p>
    <w:p>
      <w:pPr>
        <w:keepNext w:val="0"/>
        <w:keepLines w:val="0"/>
        <w:pageBreakBefore w:val="0"/>
        <w:widowControl w:val="0"/>
        <w:numPr>
          <w:ilvl w:val="1"/>
          <w:numId w:val="8"/>
        </w:numPr>
        <w:tabs>
          <w:tab w:val="left" w:pos="727"/>
        </w:tabs>
        <w:kinsoku/>
        <w:wordWrap/>
        <w:overflowPunct/>
        <w:topLinePunct w:val="0"/>
        <w:autoSpaceDE/>
        <w:autoSpaceDN/>
        <w:bidi w:val="0"/>
        <w:adjustRightInd/>
        <w:snapToGrid/>
        <w:spacing w:before="1"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47" w:name="_bookmark127"/>
      <w:bookmarkEnd w:id="47"/>
      <w:bookmarkStart w:id="48" w:name="_bookmark127"/>
      <w:bookmarkEnd w:id="48"/>
      <w:r>
        <w:rPr>
          <w:rFonts w:hint="eastAsia" w:ascii="仿宋" w:hAnsi="仿宋" w:eastAsia="仿宋" w:cs="仿宋"/>
          <w:color w:val="auto"/>
          <w:spacing w:val="0"/>
          <w:kern w:val="21"/>
          <w:position w:val="0"/>
          <w:sz w:val="28"/>
          <w:szCs w:val="28"/>
          <w:lang w:val="en-US" w:eastAsia="zh-CN" w:bidi="ar-SA"/>
        </w:rPr>
        <w:t>开箱检验</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6" w:after="0" w:line="500" w:lineRule="exact"/>
        <w:ind w:left="100" w:right="2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合同设备交付后应进行开箱检验，即合同设备数量及外观检验。开箱检验在专用合同条款约定的下列任一种时间进行：</w:t>
      </w:r>
    </w:p>
    <w:p>
      <w:pPr>
        <w:keepNext w:val="0"/>
        <w:keepLines w:val="0"/>
        <w:pageBreakBefore w:val="0"/>
        <w:widowControl w:val="0"/>
        <w:kinsoku/>
        <w:wordWrap/>
        <w:overflowPunct/>
        <w:topLinePunct w:val="0"/>
        <w:autoSpaceDE/>
        <w:autoSpaceDN/>
        <w:bidi w:val="0"/>
        <w:adjustRightInd/>
        <w:snapToGrid/>
        <w:spacing w:before="51"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（1）合同设备交付时；</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（2）合同设备交付后的一定期限内。</w:t>
      </w:r>
    </w:p>
    <w:p>
      <w:pPr>
        <w:keepNext w:val="0"/>
        <w:keepLines w:val="0"/>
        <w:pageBreakBefore w:val="0"/>
        <w:widowControl w:val="0"/>
        <w:kinsoku/>
        <w:wordWrap/>
        <w:overflowPunct/>
        <w:topLinePunct w:val="0"/>
        <w:autoSpaceDE/>
        <w:autoSpaceDN/>
        <w:bidi w:val="0"/>
        <w:adjustRightInd/>
        <w:snapToGrid/>
        <w:spacing w:before="117" w:line="500" w:lineRule="exact"/>
        <w:ind w:left="100" w:right="126"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如开箱检验不在合同设备交付时进行，买方应在开箱检验 3 日前将开箱检验的时间和地点通知卖方。</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6"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除专用合同条款另有约定外，合同设备的开箱检验应在施工场地进行。</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119"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开箱检验由买卖双方共同进行，卖方应自负费用派遣代表到场参加开箱检验。</w:t>
      </w:r>
    </w:p>
    <w:p>
      <w:pPr>
        <w:keepNext w:val="0"/>
        <w:keepLines w:val="0"/>
        <w:pageBreakBefore w:val="0"/>
        <w:widowControl w:val="0"/>
        <w:numPr>
          <w:ilvl w:val="2"/>
          <w:numId w:val="8"/>
        </w:numPr>
        <w:tabs>
          <w:tab w:val="left" w:pos="1049"/>
        </w:tabs>
        <w:kinsoku/>
        <w:wordWrap/>
        <w:overflowPunct/>
        <w:topLinePunct w:val="0"/>
        <w:autoSpaceDE/>
        <w:autoSpaceDN/>
        <w:bidi w:val="0"/>
        <w:adjustRightInd/>
        <w:snapToGrid/>
        <w:spacing w:before="117" w:after="0" w:line="500" w:lineRule="exact"/>
        <w:ind w:left="100" w:right="109"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在开箱检验中，买方和卖方应共同签署数量、外观检验报告，报告应列明检验结果， 包括检验合格或发现的任何短缺、损坏或其它与合同约定不符的情形。</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8"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果卖方代表未能依约或按买方通知到场参加开箱检验，买方有权在卖方代表未在场的情况下进行开箱检验，并签署数量、外观检验报告，对于该检验报告和检验结果，视为卖方已接受，但卖方确有合理理由且事先与买方协商推迟开箱检验时间的除外。</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8"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开箱检验不在合同设备交付时进行，则合同设备交付以后到开箱检验之前，应由买方负责按交货时外包装原样对合同设备进行妥善保管。除专用合同条款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33"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如双方在专用合同条款和（或）供货要求等合同文件中约定由第三方检测机构对合同设备进行开箱检验或在开箱检验过程中另行约定由第三方检验的，则第三方检测机构的检验结果对双方均具有约束力。</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1"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开箱检验的检验结果不能对抗在合同设备的安装、调试、考核、验收中及质量保证期内发现的合同设备质量问题，也不能免除或影响卖方依照合同约定对买方负有的包括合同设备质量在内的任何义务或责任。</w:t>
      </w:r>
    </w:p>
    <w:p>
      <w:pPr>
        <w:keepNext w:val="0"/>
        <w:keepLines w:val="0"/>
        <w:pageBreakBefore w:val="0"/>
        <w:widowControl w:val="0"/>
        <w:numPr>
          <w:ilvl w:val="1"/>
          <w:numId w:val="8"/>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49" w:name="_bookmark128"/>
      <w:bookmarkEnd w:id="49"/>
      <w:bookmarkStart w:id="50" w:name="_bookmark128"/>
      <w:bookmarkEnd w:id="50"/>
      <w:r>
        <w:rPr>
          <w:rFonts w:hint="eastAsia" w:ascii="仿宋" w:hAnsi="仿宋" w:eastAsia="仿宋" w:cs="仿宋"/>
          <w:color w:val="auto"/>
          <w:spacing w:val="0"/>
          <w:kern w:val="21"/>
          <w:position w:val="0"/>
          <w:sz w:val="28"/>
          <w:szCs w:val="28"/>
          <w:lang w:val="en-US" w:eastAsia="zh-CN" w:bidi="ar-SA"/>
        </w:rPr>
        <w:t>安装、调试</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9"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开箱检验完成后，双方应对合同设备进行安装、调试，以使其具备考核的状态。安装、调试应按照专用合同条款约定的下列任一种方式进行：</w:t>
      </w:r>
    </w:p>
    <w:p>
      <w:pPr>
        <w:keepNext w:val="0"/>
        <w:keepLines w:val="0"/>
        <w:pageBreakBefore w:val="0"/>
        <w:widowControl w:val="0"/>
        <w:kinsoku/>
        <w:wordWrap/>
        <w:overflowPunct/>
        <w:topLinePunct w:val="0"/>
        <w:autoSpaceDE/>
        <w:autoSpaceDN/>
        <w:bidi w:val="0"/>
        <w:adjustRightInd/>
        <w:snapToGrid/>
        <w:spacing w:before="49"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（1）卖方按照合同约定完成合同设备的安装、调试工作；</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（2）买方或买方安排第三方负责合同设备的安装、调试工作，卖方提供技术服务。</w:t>
      </w:r>
    </w:p>
    <w:p>
      <w:pPr>
        <w:keepNext w:val="0"/>
        <w:keepLines w:val="0"/>
        <w:pageBreakBefore w:val="0"/>
        <w:widowControl w:val="0"/>
        <w:kinsoku/>
        <w:wordWrap/>
        <w:overflowPunct/>
        <w:topLinePunct w:val="0"/>
        <w:autoSpaceDE/>
        <w:autoSpaceDN/>
        <w:bidi w:val="0"/>
        <w:adjustRightInd/>
        <w:snapToGrid/>
        <w:spacing w:before="119" w:line="500" w:lineRule="exact"/>
        <w:ind w:left="100" w:right="113"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9" w:after="0" w:line="500" w:lineRule="exact"/>
        <w:ind w:left="100" w:right="1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除专用合同条款另有约定外，安装、调试中合同设备运行需要的用水、用电、其他动力和原材料（如需要）等均由买方承担。</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6" w:after="0" w:line="500" w:lineRule="exact"/>
        <w:ind w:left="1046" w:right="0" w:hanging="526"/>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双方应对合同设备的安装、调试情况共同及时进行记录。</w:t>
      </w:r>
    </w:p>
    <w:p>
      <w:pPr>
        <w:keepNext w:val="0"/>
        <w:keepLines w:val="0"/>
        <w:pageBreakBefore w:val="0"/>
        <w:widowControl w:val="0"/>
        <w:numPr>
          <w:ilvl w:val="1"/>
          <w:numId w:val="8"/>
        </w:numPr>
        <w:tabs>
          <w:tab w:val="left" w:pos="727"/>
        </w:tabs>
        <w:kinsoku/>
        <w:wordWrap/>
        <w:overflowPunct/>
        <w:topLinePunct w:val="0"/>
        <w:autoSpaceDE/>
        <w:autoSpaceDN/>
        <w:bidi w:val="0"/>
        <w:adjustRightInd/>
        <w:snapToGrid/>
        <w:spacing w:before="0"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51" w:name="_bookmark129"/>
      <w:bookmarkEnd w:id="51"/>
      <w:bookmarkStart w:id="52" w:name="_bookmark129"/>
      <w:bookmarkEnd w:id="52"/>
      <w:r>
        <w:rPr>
          <w:rFonts w:hint="eastAsia" w:ascii="仿宋" w:hAnsi="仿宋" w:eastAsia="仿宋" w:cs="仿宋"/>
          <w:color w:val="auto"/>
          <w:spacing w:val="0"/>
          <w:kern w:val="21"/>
          <w:position w:val="0"/>
          <w:sz w:val="28"/>
          <w:szCs w:val="28"/>
          <w:lang w:val="en-US" w:eastAsia="zh-CN" w:bidi="ar-SA"/>
        </w:rPr>
        <w:t>考核</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8"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安装、调试完成后，双方应对合同设备进行考核，以确定合同设备是否达到合同约定的技术性能考核指标。除专用合同条款另有约定外，考核中合同设备运行需要的用水、用电、其他动力和原材料（如需要）等均由买方承担。</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6"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如由于卖方原因合同设备在考核中未能达到合同约定的技术性能考核指标，则卖方应在双方同意的期限内采取措施消除合同设备中存在的缺陷，并在缺陷消除以后，尽快进行再次考核。</w:t>
      </w:r>
    </w:p>
    <w:p>
      <w:pPr>
        <w:keepNext w:val="0"/>
        <w:keepLines w:val="0"/>
        <w:pageBreakBefore w:val="0"/>
        <w:widowControl w:val="0"/>
        <w:numPr>
          <w:ilvl w:val="2"/>
          <w:numId w:val="8"/>
        </w:numPr>
        <w:tabs>
          <w:tab w:val="left" w:pos="994"/>
        </w:tabs>
        <w:kinsoku/>
        <w:wordWrap/>
        <w:overflowPunct/>
        <w:topLinePunct w:val="0"/>
        <w:autoSpaceDE/>
        <w:autoSpaceDN/>
        <w:bidi w:val="0"/>
        <w:adjustRightInd/>
        <w:snapToGrid/>
        <w:spacing w:before="43" w:after="0" w:line="500" w:lineRule="exact"/>
        <w:ind w:left="100" w:right="2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专用合同条款的约定进行减价或向买方支付补偿金。</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34"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如由于买方原因合同设备在考核中未能达到合同约定的技术性能考核指标，则卖方应协助买方安排再次考核。由于买方原因未能达到技术性能考核指标时，为买方进行考核的机会不超过三次。</w:t>
      </w:r>
    </w:p>
    <w:p>
      <w:pPr>
        <w:keepNext w:val="0"/>
        <w:keepLines w:val="0"/>
        <w:pageBreakBefore w:val="0"/>
        <w:widowControl w:val="0"/>
        <w:numPr>
          <w:ilvl w:val="2"/>
          <w:numId w:val="8"/>
        </w:numPr>
        <w:tabs>
          <w:tab w:val="left" w:pos="1049"/>
        </w:tabs>
        <w:kinsoku/>
        <w:wordWrap/>
        <w:overflowPunct/>
        <w:topLinePunct w:val="0"/>
        <w:autoSpaceDE/>
        <w:autoSpaceDN/>
        <w:bidi w:val="0"/>
        <w:adjustRightInd/>
        <w:snapToGrid/>
        <w:spacing w:before="42" w:after="0" w:line="500" w:lineRule="exact"/>
        <w:ind w:left="100" w:right="109"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考核期间，双方应及时共同记录合同设备的用水、用电、其他动力和原材料（如有） 的使用及设备考核情况。对于未达到技术性能考核指标的，应如实记录设备表现、可能原因及处理情况等。</w:t>
      </w:r>
    </w:p>
    <w:p>
      <w:pPr>
        <w:keepNext w:val="0"/>
        <w:keepLines w:val="0"/>
        <w:pageBreakBefore w:val="0"/>
        <w:widowControl w:val="0"/>
        <w:numPr>
          <w:ilvl w:val="1"/>
          <w:numId w:val="8"/>
        </w:numPr>
        <w:tabs>
          <w:tab w:val="left" w:pos="727"/>
        </w:tabs>
        <w:kinsoku/>
        <w:wordWrap/>
        <w:overflowPunct/>
        <w:topLinePunct w:val="0"/>
        <w:autoSpaceDE/>
        <w:autoSpaceDN/>
        <w:bidi w:val="0"/>
        <w:adjustRightInd/>
        <w:snapToGrid/>
        <w:spacing w:before="1" w:after="0" w:line="500" w:lineRule="exact"/>
        <w:ind w:left="726" w:right="0" w:hanging="489"/>
        <w:jc w:val="left"/>
        <w:textAlignment w:val="auto"/>
        <w:outlineLvl w:val="2"/>
        <w:rPr>
          <w:rFonts w:hint="eastAsia" w:ascii="仿宋" w:hAnsi="仿宋" w:eastAsia="仿宋" w:cs="仿宋"/>
          <w:color w:val="auto"/>
          <w:spacing w:val="0"/>
          <w:kern w:val="21"/>
          <w:position w:val="0"/>
          <w:sz w:val="28"/>
          <w:szCs w:val="28"/>
          <w:lang w:val="en-US" w:eastAsia="zh-CN" w:bidi="ar-SA"/>
        </w:rPr>
      </w:pPr>
      <w:bookmarkStart w:id="53" w:name="_bookmark130"/>
      <w:bookmarkEnd w:id="53"/>
      <w:bookmarkStart w:id="54" w:name="_bookmark130"/>
      <w:bookmarkEnd w:id="54"/>
      <w:r>
        <w:rPr>
          <w:rFonts w:hint="eastAsia" w:ascii="仿宋" w:hAnsi="仿宋" w:eastAsia="仿宋" w:cs="仿宋"/>
          <w:color w:val="auto"/>
          <w:spacing w:val="0"/>
          <w:kern w:val="21"/>
          <w:position w:val="0"/>
          <w:sz w:val="28"/>
          <w:szCs w:val="28"/>
          <w:lang w:val="en-US" w:eastAsia="zh-CN" w:bidi="ar-SA"/>
        </w:rPr>
        <w:t>验收</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8"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如合同设备在考核中达到或视为达到技术性能考核指标，则买卖双方应在考核完成后</w:t>
      </w:r>
    </w:p>
    <w:p>
      <w:pPr>
        <w:keepNext w:val="0"/>
        <w:keepLines w:val="0"/>
        <w:pageBreakBefore w:val="0"/>
        <w:widowControl w:val="0"/>
        <w:numPr>
          <w:ilvl w:val="0"/>
          <w:numId w:val="9"/>
        </w:numPr>
        <w:tabs>
          <w:tab w:val="left" w:pos="312"/>
        </w:tabs>
        <w:kinsoku/>
        <w:wordWrap/>
        <w:overflowPunct/>
        <w:topLinePunct w:val="0"/>
        <w:autoSpaceDE/>
        <w:autoSpaceDN/>
        <w:bidi w:val="0"/>
        <w:adjustRightInd/>
        <w:snapToGrid/>
        <w:spacing w:before="116" w:after="0" w:line="500" w:lineRule="exact"/>
        <w:ind w:left="100" w:right="214" w:firstLine="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日内或专用合同条款另行约定的时间内签署合同设备验收证书一式二份，双方各持一份。验收日期应为合同设备达到或视为达到技术性能考核指标的日期。</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46"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如由于买方原因合同设备在三次考核中均未能达到技术性能考核指标，买卖双方应在考核结束后 7 日内或专用合同条款另行约定的时间内签署验收款支付函。</w:t>
      </w:r>
    </w:p>
    <w:p>
      <w:pPr>
        <w:keepNext w:val="0"/>
        <w:keepLines w:val="0"/>
        <w:pageBreakBefore w:val="0"/>
        <w:widowControl w:val="0"/>
        <w:kinsoku/>
        <w:wordWrap/>
        <w:overflowPunct/>
        <w:topLinePunct w:val="0"/>
        <w:autoSpaceDE/>
        <w:autoSpaceDN/>
        <w:bidi w:val="0"/>
        <w:adjustRightInd/>
        <w:snapToGrid/>
        <w:spacing w:before="24" w:line="500" w:lineRule="exact"/>
        <w:ind w:left="100" w:right="211"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除专用合同条款另有约定外，卖方有义务在验收款支付函签署后 12 个月内应买方要求提供相关技术服务，协助买方采取一切必要措施使合同设备达到技术性能考核指标。买方应承担卖方因此产生的全部费用。</w:t>
      </w:r>
    </w:p>
    <w:p>
      <w:pPr>
        <w:keepNext w:val="0"/>
        <w:keepLines w:val="0"/>
        <w:pageBreakBefore w:val="0"/>
        <w:widowControl w:val="0"/>
        <w:kinsoku/>
        <w:wordWrap/>
        <w:overflowPunct/>
        <w:topLinePunct w:val="0"/>
        <w:autoSpaceDE/>
        <w:autoSpaceDN/>
        <w:bidi w:val="0"/>
        <w:adjustRightInd/>
        <w:snapToGrid/>
        <w:spacing w:before="38" w:line="500" w:lineRule="exact"/>
        <w:ind w:left="100" w:right="211"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在上述 12 个月的期限内，如合同设备经过考核达到或视为达到技术性能考核指标，则买卖双方应按照第 6.4.1 项的约定签署合同设备验收证书。</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除专用合同条款另有约定外，如由于买方原因在最后一批合同设备交货后 6 个月内未能开始考核，则买卖双方应在上述期限届满后 7 日内或专用合同条款另行约定的时间内签署验收款支付函。</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除专用合同条款另有约定外，卖方有义务在验收款支付函签署后 6 个月内应买方要求提供不超出合同范围的技术服务，协助买方采取一切必要措施使合同设备达到技术性能考核指标，且买方无需因此向卖方支付费用。</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4"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在上述 6 个月的期限内，如合同设备经过考核达到或视为达到技术性能考核指标，则买卖双方应按照第 6.4.1 项的约定签署合同设备验收证书。</w:t>
      </w:r>
    </w:p>
    <w:p>
      <w:pPr>
        <w:keepNext w:val="0"/>
        <w:keepLines w:val="0"/>
        <w:pageBreakBefore w:val="0"/>
        <w:widowControl w:val="0"/>
        <w:numPr>
          <w:ilvl w:val="2"/>
          <w:numId w:val="8"/>
        </w:numPr>
        <w:tabs>
          <w:tab w:val="left" w:pos="1046"/>
        </w:tabs>
        <w:kinsoku/>
        <w:wordWrap/>
        <w:overflowPunct/>
        <w:topLinePunct w:val="0"/>
        <w:autoSpaceDE/>
        <w:autoSpaceDN/>
        <w:bidi w:val="0"/>
        <w:adjustRightInd/>
        <w:snapToGrid/>
        <w:spacing w:before="22" w:after="0" w:line="500" w:lineRule="exact"/>
        <w:ind w:left="100" w:right="3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在第 6.4.2 项和第 6.4.3 项情形下，卖方也可单方签署验收款支付函提交买方，如果买方在收到卖方签署的验收款支付函后 14 日内未向卖方提出书面异议，则验收款支付函自签署之日起生效。</w:t>
      </w:r>
    </w:p>
    <w:p>
      <w:pPr>
        <w:keepNext w:val="0"/>
        <w:keepLines w:val="0"/>
        <w:pageBreakBefore w:val="0"/>
        <w:widowControl w:val="0"/>
        <w:numPr>
          <w:ilvl w:val="2"/>
          <w:numId w:val="8"/>
        </w:numPr>
        <w:tabs>
          <w:tab w:val="left" w:pos="-320"/>
        </w:tabs>
        <w:kinsoku/>
        <w:wordWrap/>
        <w:overflowPunct/>
        <w:topLinePunct w:val="0"/>
        <w:autoSpaceDE/>
        <w:autoSpaceDN/>
        <w:bidi w:val="0"/>
        <w:adjustRightInd/>
        <w:snapToGrid/>
        <w:spacing w:before="52" w:after="0" w:line="500" w:lineRule="exact"/>
        <w:ind w:left="11" w:leftChars="0" w:right="0" w:firstLine="509" w:firstLineChars="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合同设备验收证书的签署不能免除卖方在质量保证期内对合同设备应承担的保证责任。</w:t>
      </w:r>
    </w:p>
    <w:p>
      <w:pPr>
        <w:keepNext w:val="0"/>
        <w:keepLines w:val="0"/>
        <w:pageBreakBefore w:val="0"/>
        <w:widowControl w:val="0"/>
        <w:numPr>
          <w:ilvl w:val="0"/>
          <w:numId w:val="8"/>
        </w:numPr>
        <w:tabs>
          <w:tab w:val="left" w:pos="502"/>
        </w:tabs>
        <w:kinsoku/>
        <w:wordWrap/>
        <w:overflowPunct/>
        <w:topLinePunct w:val="0"/>
        <w:autoSpaceDE/>
        <w:autoSpaceDN/>
        <w:bidi w:val="0"/>
        <w:adjustRightInd/>
        <w:snapToGrid/>
        <w:spacing w:before="0"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55" w:name="_bookmark131"/>
      <w:bookmarkEnd w:id="55"/>
      <w:bookmarkStart w:id="56" w:name="_bookmark131"/>
      <w:bookmarkEnd w:id="56"/>
      <w:r>
        <w:rPr>
          <w:rFonts w:hint="eastAsia" w:ascii="仿宋" w:hAnsi="仿宋" w:eastAsia="仿宋" w:cs="仿宋"/>
          <w:b/>
          <w:bCs/>
          <w:color w:val="auto"/>
          <w:spacing w:val="0"/>
          <w:kern w:val="21"/>
          <w:position w:val="0"/>
          <w:sz w:val="28"/>
          <w:szCs w:val="28"/>
          <w:lang w:val="en-US" w:eastAsia="zh-CN" w:bidi="ar-SA"/>
        </w:rPr>
        <w:t>技术服务</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0" w:after="0" w:line="500" w:lineRule="exact"/>
        <w:ind w:left="100" w:right="317"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卖方应派遣技术熟练、称职的技术人员到施工场地为买方提供技术服务。卖方的技术服务应符合合同的约定。</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51" w:after="0" w:line="500" w:lineRule="exact"/>
        <w:ind w:left="100" w:right="3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买方应免费为卖方技术人员提供工作条件及便利，包括但不限于必要的办公场所、技术资料及出入许可等。除专用合同条款另有约定外，卖方技术人员的交通、食宿费用由卖方承担。</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40" w:after="0" w:line="500" w:lineRule="exact"/>
        <w:ind w:left="100" w:right="317"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卖方技术人员应遵守买方施工现场的各项规章制度和安全操作规程，并服从买方的现场管理。</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47" w:after="0" w:line="500" w:lineRule="exact"/>
        <w:ind w:left="100" w:right="317"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如果任何技术人员不合格，买方有权要求卖方撤换，因撤换而产生的费用应由卖方承担。在不影响技术服务并且征得买方同意的条件下，卖方也可自负费用更换其技术人员。</w:t>
      </w:r>
    </w:p>
    <w:p>
      <w:pPr>
        <w:keepNext w:val="0"/>
        <w:keepLines w:val="0"/>
        <w:pageBreakBefore w:val="0"/>
        <w:widowControl w:val="0"/>
        <w:numPr>
          <w:ilvl w:val="0"/>
          <w:numId w:val="8"/>
        </w:numPr>
        <w:tabs>
          <w:tab w:val="left" w:pos="502"/>
        </w:tabs>
        <w:kinsoku/>
        <w:wordWrap/>
        <w:overflowPunct/>
        <w:topLinePunct w:val="0"/>
        <w:autoSpaceDE/>
        <w:autoSpaceDN/>
        <w:bidi w:val="0"/>
        <w:adjustRightInd/>
        <w:snapToGrid/>
        <w:spacing w:before="0"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57" w:name="_bookmark132"/>
      <w:bookmarkEnd w:id="57"/>
      <w:bookmarkStart w:id="58" w:name="_bookmark132"/>
      <w:bookmarkEnd w:id="58"/>
      <w:r>
        <w:rPr>
          <w:rFonts w:hint="eastAsia" w:ascii="仿宋" w:hAnsi="仿宋" w:eastAsia="仿宋" w:cs="仿宋"/>
          <w:b/>
          <w:bCs/>
          <w:color w:val="auto"/>
          <w:spacing w:val="0"/>
          <w:kern w:val="21"/>
          <w:position w:val="0"/>
          <w:sz w:val="28"/>
          <w:szCs w:val="28"/>
          <w:lang w:val="en-US" w:eastAsia="zh-CN" w:bidi="ar-SA"/>
        </w:rPr>
        <w:t>质量保证期</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0" w:after="0" w:line="500" w:lineRule="exact"/>
        <w:ind w:left="100" w:right="3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除专用合同条款和（或）供货要求等合同文件另有约定外，合同设备整体质量保证期为验收之日起 12 个月。如对合同设备中关键部件的质量保证期有特殊要求的，买卖双方可在专用合同条款中约定。在合同第 6.4.2 项情形下，无论合同设备何时验收，其质量保证期最长为签署验收款支付函后 12 个月。在合同第 6.4.3 项情形下，无论合同设备何时验收，其质量保证期最长为签署验收款支付函后 6 个月。</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21" w:after="0" w:line="500" w:lineRule="exact"/>
        <w:ind w:left="100" w:right="3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质量保证期内如果合同设备出现故障，卖方应自负费用提供质保期服务，对相关合同设备进行修理或更换以消除故障。更换的合同设备和（或）关键部件的质量保证期应重新计算。但如果合同设备的故障是由于买方原因造成的，则对合同设备进行修理和更换的费用应由买方承担。</w:t>
      </w:r>
    </w:p>
    <w:p>
      <w:pPr>
        <w:keepNext w:val="0"/>
        <w:keepLines w:val="0"/>
        <w:pageBreakBefore w:val="0"/>
        <w:widowControl w:val="0"/>
        <w:numPr>
          <w:ilvl w:val="1"/>
          <w:numId w:val="8"/>
        </w:numPr>
        <w:tabs>
          <w:tab w:val="left" w:pos="890"/>
        </w:tabs>
        <w:kinsoku/>
        <w:wordWrap/>
        <w:overflowPunct/>
        <w:topLinePunct w:val="0"/>
        <w:autoSpaceDE/>
        <w:autoSpaceDN/>
        <w:bidi w:val="0"/>
        <w:adjustRightInd/>
        <w:snapToGrid/>
        <w:spacing w:before="26"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质量保证期届满后，买方应在 7 日内或专用合同条款另行约定的时间内向卖方出具合同设备的质量保证期届满证书。</w:t>
      </w:r>
    </w:p>
    <w:p>
      <w:pPr>
        <w:keepNext w:val="0"/>
        <w:keepLines w:val="0"/>
        <w:pageBreakBefore w:val="0"/>
        <w:widowControl w:val="0"/>
        <w:numPr>
          <w:ilvl w:val="1"/>
          <w:numId w:val="8"/>
        </w:numPr>
        <w:tabs>
          <w:tab w:val="left" w:pos="890"/>
        </w:tabs>
        <w:kinsoku/>
        <w:wordWrap/>
        <w:overflowPunct/>
        <w:topLinePunct w:val="0"/>
        <w:autoSpaceDE/>
        <w:autoSpaceDN/>
        <w:bidi w:val="0"/>
        <w:adjustRightInd/>
        <w:snapToGrid/>
        <w:spacing w:before="49"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在合同第 6.4.2 项情形下，如在验收款支付函签署后 12 个月内由于买方原因合同设备仍未能达到技术性能考核指标，则买卖双方应在该 12 个月届满后 7 日内或专用合同条款另行约定的时间内签署结清款支付函。</w:t>
      </w:r>
    </w:p>
    <w:p>
      <w:pPr>
        <w:keepNext w:val="0"/>
        <w:keepLines w:val="0"/>
        <w:pageBreakBefore w:val="0"/>
        <w:widowControl w:val="0"/>
        <w:numPr>
          <w:ilvl w:val="1"/>
          <w:numId w:val="8"/>
        </w:numPr>
        <w:tabs>
          <w:tab w:val="left" w:pos="890"/>
        </w:tabs>
        <w:kinsoku/>
        <w:wordWrap/>
        <w:overflowPunct/>
        <w:topLinePunct w:val="0"/>
        <w:autoSpaceDE/>
        <w:autoSpaceDN/>
        <w:bidi w:val="0"/>
        <w:adjustRightInd/>
        <w:snapToGrid/>
        <w:spacing w:before="47"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在合同第 6.4.3 项情形下，如在验收款支付函签署后 6 个月内由于买方原因合同设备仍未进行考核或仍未达到技术性能考核指标，则买卖双方应在该 6 个月届满后 7 日内或专用合同条款另行约定的时间内签署结清款支付函。</w:t>
      </w:r>
    </w:p>
    <w:p>
      <w:pPr>
        <w:keepNext w:val="0"/>
        <w:keepLines w:val="0"/>
        <w:pageBreakBefore w:val="0"/>
        <w:widowControl w:val="0"/>
        <w:numPr>
          <w:ilvl w:val="1"/>
          <w:numId w:val="8"/>
        </w:numPr>
        <w:tabs>
          <w:tab w:val="left" w:pos="890"/>
        </w:tabs>
        <w:kinsoku/>
        <w:wordWrap/>
        <w:overflowPunct/>
        <w:topLinePunct w:val="0"/>
        <w:autoSpaceDE/>
        <w:autoSpaceDN/>
        <w:bidi w:val="0"/>
        <w:adjustRightInd/>
        <w:snapToGrid/>
        <w:spacing w:before="47"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在第 8.4 款和第 8.5 款情形下，卖方也可单方签署结清款支付函提交买方，如果买方在收到卖方签署的结清款支付函后 14 日内未向卖方提出书面异议，则结清款支付函自签署之日起生效。</w:t>
      </w:r>
    </w:p>
    <w:p>
      <w:pPr>
        <w:keepNext w:val="0"/>
        <w:keepLines w:val="0"/>
        <w:pageBreakBefore w:val="0"/>
        <w:widowControl w:val="0"/>
        <w:numPr>
          <w:ilvl w:val="0"/>
          <w:numId w:val="8"/>
        </w:numPr>
        <w:tabs>
          <w:tab w:val="left" w:pos="502"/>
        </w:tabs>
        <w:kinsoku/>
        <w:wordWrap/>
        <w:overflowPunct/>
        <w:topLinePunct w:val="0"/>
        <w:autoSpaceDE/>
        <w:autoSpaceDN/>
        <w:bidi w:val="0"/>
        <w:adjustRightInd/>
        <w:snapToGrid/>
        <w:spacing w:before="0" w:after="0" w:line="500" w:lineRule="exact"/>
        <w:ind w:left="501" w:right="0" w:hanging="40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59" w:name="_bookmark133"/>
      <w:bookmarkEnd w:id="59"/>
      <w:bookmarkStart w:id="60" w:name="_bookmark133"/>
      <w:bookmarkEnd w:id="60"/>
      <w:r>
        <w:rPr>
          <w:rFonts w:hint="eastAsia" w:ascii="仿宋" w:hAnsi="仿宋" w:eastAsia="仿宋" w:cs="仿宋"/>
          <w:b/>
          <w:bCs/>
          <w:color w:val="auto"/>
          <w:spacing w:val="0"/>
          <w:kern w:val="21"/>
          <w:position w:val="0"/>
          <w:sz w:val="28"/>
          <w:szCs w:val="28"/>
          <w:lang w:val="en-US" w:eastAsia="zh-CN" w:bidi="ar-SA"/>
        </w:rPr>
        <w:t>质保期服务</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0"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卖方应为质保期服务配备充足的技术人员、工具和备件并保证提供的联系方式畅通。除专用合同条款和（或）供货要求等合同文件另有约定外，卖方应在收到买方通知后 24 小时内做出响应，如需卖方到合同设备现场，卖方应在收到买方通知后 48 小时内到达，并在到达后 7 日内解决合同设备的故障（重大故障除外）。如果卖方未在上述时间内作出响应，则买方有权自行或委托他人解决相关问题或查找和解决合同设备的故障，卖方应承担由此发生的全部费用。</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42" w:after="0" w:line="500" w:lineRule="exact"/>
        <w:ind w:left="100" w:right="1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卖方技术人员需到合同设备现场进行质保期服务，则买方应免费为卖方技术人员提供工作条件及便利，包括但不限于必要的办公场所、技术资料及出入许可等。除专用合同条款另有约定外，卖方技术人员的交通、食宿费用由卖方承担。卖方技术人员应遵守买方施工现场的各项规章制度和安全操作规程，并服从买方的现场管理。</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36" w:after="0" w:line="500" w:lineRule="exact"/>
        <w:ind w:left="100" w:right="117"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如果任何技术人员不合格，买方有权要求卖方撤换，因撤换而产生的费用应由卖方承担。在不影响质保期服务并且征得买方同意的条件下，卖方也可自负费用更换其技术人员。</w:t>
      </w:r>
    </w:p>
    <w:p>
      <w:pPr>
        <w:keepNext w:val="0"/>
        <w:keepLines w:val="0"/>
        <w:pageBreakBefore w:val="0"/>
        <w:widowControl w:val="0"/>
        <w:numPr>
          <w:ilvl w:val="1"/>
          <w:numId w:val="8"/>
        </w:numPr>
        <w:tabs>
          <w:tab w:val="left" w:pos="893"/>
        </w:tabs>
        <w:kinsoku/>
        <w:wordWrap/>
        <w:overflowPunct/>
        <w:topLinePunct w:val="0"/>
        <w:autoSpaceDE/>
        <w:autoSpaceDN/>
        <w:bidi w:val="0"/>
        <w:adjustRightInd/>
        <w:snapToGrid/>
        <w:spacing w:before="48" w:after="0" w:line="500" w:lineRule="exact"/>
        <w:ind w:left="100" w:right="1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除专用合同条款另有约定外，卖方应就在施工现场进行质保期服务的情况进行记录，记载合同设备故障发生的时间、原因及解决情况等，由买方签字确认，并在质量保证期结束后提交给买方。</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177"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61" w:name="_bookmark134"/>
      <w:bookmarkEnd w:id="61"/>
      <w:bookmarkStart w:id="62" w:name="_bookmark134"/>
      <w:bookmarkEnd w:id="62"/>
      <w:r>
        <w:rPr>
          <w:rFonts w:hint="eastAsia" w:ascii="仿宋" w:hAnsi="仿宋" w:eastAsia="仿宋" w:cs="仿宋"/>
          <w:b/>
          <w:bCs/>
          <w:color w:val="auto"/>
          <w:spacing w:val="0"/>
          <w:kern w:val="21"/>
          <w:position w:val="0"/>
          <w:sz w:val="28"/>
          <w:szCs w:val="28"/>
          <w:lang w:val="en-US" w:eastAsia="zh-CN" w:bidi="ar-SA"/>
        </w:rPr>
        <w:t>履约保证金：</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0"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除专用合同条款另有约定外，履约保证金自合同生效之日起生效，在合同设备验收证书或验收款支付函签署之日起 30 日后失效。如果卖方不履行合同约定的义务或其履行不符合合同的约定，买方有权扣划相应金额的履约保证金。</w:t>
      </w:r>
    </w:p>
    <w:p>
      <w:pPr>
        <w:keepNext w:val="0"/>
        <w:keepLines w:val="0"/>
        <w:pageBreakBefore w:val="0"/>
        <w:widowControl w:val="0"/>
        <w:numPr>
          <w:ilvl w:val="0"/>
          <w:numId w:val="8"/>
        </w:numPr>
        <w:tabs>
          <w:tab w:val="left" w:pos="643"/>
        </w:tabs>
        <w:kinsoku/>
        <w:wordWrap/>
        <w:overflowPunct/>
        <w:topLinePunct w:val="0"/>
        <w:autoSpaceDE/>
        <w:autoSpaceDN/>
        <w:bidi w:val="0"/>
        <w:adjustRightInd/>
        <w:snapToGrid/>
        <w:spacing w:before="1" w:after="0" w:line="500" w:lineRule="exact"/>
        <w:ind w:left="642" w:right="0" w:hanging="542"/>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63" w:name="_bookmark135"/>
      <w:bookmarkEnd w:id="63"/>
      <w:bookmarkStart w:id="64" w:name="_bookmark135"/>
      <w:bookmarkEnd w:id="64"/>
      <w:r>
        <w:rPr>
          <w:rFonts w:hint="eastAsia" w:ascii="仿宋" w:hAnsi="仿宋" w:eastAsia="仿宋" w:cs="仿宋"/>
          <w:b/>
          <w:bCs/>
          <w:color w:val="auto"/>
          <w:spacing w:val="0"/>
          <w:kern w:val="21"/>
          <w:position w:val="0"/>
          <w:sz w:val="28"/>
          <w:szCs w:val="28"/>
          <w:lang w:val="en-US" w:eastAsia="zh-CN" w:bidi="ar-SA"/>
        </w:rPr>
        <w:t>保证</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0"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卖方保证其具有完全的能力履行本合同项下的全部义务。</w:t>
      </w:r>
    </w:p>
    <w:p>
      <w:pPr>
        <w:keepNext w:val="0"/>
        <w:keepLines w:val="0"/>
        <w:pageBreakBefore w:val="0"/>
        <w:widowControl w:val="0"/>
        <w:numPr>
          <w:ilvl w:val="1"/>
          <w:numId w:val="8"/>
        </w:numPr>
        <w:tabs>
          <w:tab w:val="left" w:pos="972"/>
        </w:tabs>
        <w:kinsoku/>
        <w:wordWrap/>
        <w:overflowPunct/>
        <w:topLinePunct w:val="0"/>
        <w:autoSpaceDE/>
        <w:autoSpaceDN/>
        <w:bidi w:val="0"/>
        <w:adjustRightInd/>
        <w:snapToGrid/>
        <w:spacing w:before="117"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卖方保证其所提供的合同设备及对合同的履行符合所有应适用的法律、行政法规、地方性法规、自治条例和单行条例、规章及其他规范性文件的强制性规定。</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49"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卖方保证其对合同设备的销售不损害任何第三方的合法权益和社会公众利益。任何第三方不会因卖方原因而基于所有权、抵押权、留置权或其他任何权利或事由对合同设备主张权利。</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40" w:after="0" w:line="500" w:lineRule="exact"/>
        <w:ind w:left="100" w:right="215"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卖方保证合同设备符合合同约定的规格、标准、技术性能考核指标等，能够安全和稳定地运行，且合同设备（包括全部部件）全新、完整、未使用过，除非专用合同条款和（或） 供货要求等合同文件另有约定。</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38"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卖方保证，卖方所提供的技术资料完整、清晰、准确，符合合同约定并且能够满足合同设备的安装、调试、考核、操作以及维修和保养的需要。</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49" w:after="0" w:line="500" w:lineRule="exact"/>
        <w:ind w:left="100" w:right="2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卖方保证合同范围内提供的备品备件能够满足合同设备在质量保证期结束前正常运行及维修的需要，如在质量保证期结束前因卖方原因出现备品备件短缺影响合同设备正常运行的，卖方应免费提供。</w:t>
      </w:r>
    </w:p>
    <w:p>
      <w:pPr>
        <w:keepNext w:val="0"/>
        <w:keepLines w:val="0"/>
        <w:pageBreakBefore w:val="0"/>
        <w:widowControl w:val="0"/>
        <w:numPr>
          <w:ilvl w:val="1"/>
          <w:numId w:val="8"/>
        </w:numPr>
        <w:tabs>
          <w:tab w:val="left" w:pos="986"/>
        </w:tabs>
        <w:kinsoku/>
        <w:wordWrap/>
        <w:overflowPunct/>
        <w:topLinePunct w:val="0"/>
        <w:autoSpaceDE/>
        <w:autoSpaceDN/>
        <w:bidi w:val="0"/>
        <w:adjustRightInd/>
        <w:snapToGrid/>
        <w:spacing w:before="38" w:after="0" w:line="500" w:lineRule="exact"/>
        <w:ind w:left="100" w:right="2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除专用合同条款和（或）供货要求等合同文件另有约定外，如果在合同设备设计使用寿命期内发生合同项下备品备件停止生产的情况，卖方应事先将拟停止生产的计划通知买方， 使买方有足够的时间考虑备品备件的需求量。根据买方要求，卖方应：</w:t>
      </w:r>
    </w:p>
    <w:p>
      <w:pPr>
        <w:keepNext w:val="0"/>
        <w:keepLines w:val="0"/>
        <w:pageBreakBefore w:val="0"/>
        <w:widowControl w:val="0"/>
        <w:kinsoku/>
        <w:wordWrap/>
        <w:overflowPunct/>
        <w:topLinePunct w:val="0"/>
        <w:autoSpaceDE/>
        <w:autoSpaceDN/>
        <w:bidi w:val="0"/>
        <w:adjustRightInd/>
        <w:snapToGrid/>
        <w:spacing w:before="43" w:line="500" w:lineRule="exact"/>
        <w:ind w:left="100" w:right="211"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（1）以不高于同期市场价格或其向任何第三方销售同类产品的价格提供合同设备正常运行所需的全部备品备件。</w:t>
      </w:r>
    </w:p>
    <w:p>
      <w:pPr>
        <w:keepNext w:val="0"/>
        <w:keepLines w:val="0"/>
        <w:pageBreakBefore w:val="0"/>
        <w:widowControl w:val="0"/>
        <w:kinsoku/>
        <w:wordWrap/>
        <w:overflowPunct/>
        <w:topLinePunct w:val="0"/>
        <w:autoSpaceDE/>
        <w:autoSpaceDN/>
        <w:bidi w:val="0"/>
        <w:adjustRightInd/>
        <w:snapToGrid/>
        <w:spacing w:before="49" w:line="500" w:lineRule="exact"/>
        <w:ind w:left="100" w:right="211"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免费提供可供买方或第三方制造停产备品备件所需的全部技术资料，以便买方持续获得上述备品备件以满足合同设备在寿命期内正常运行的需要。卖方保证买方或买方委托的第三方制造及买方使用这些备品备件不侵犯任何人的知识产权。</w:t>
      </w:r>
    </w:p>
    <w:p>
      <w:pPr>
        <w:keepNext w:val="0"/>
        <w:keepLines w:val="0"/>
        <w:pageBreakBefore w:val="0"/>
        <w:widowControl w:val="0"/>
        <w:numPr>
          <w:ilvl w:val="1"/>
          <w:numId w:val="8"/>
        </w:numPr>
        <w:tabs>
          <w:tab w:val="left" w:pos="989"/>
        </w:tabs>
        <w:kinsoku/>
        <w:wordWrap/>
        <w:overflowPunct/>
        <w:topLinePunct w:val="0"/>
        <w:autoSpaceDE/>
        <w:autoSpaceDN/>
        <w:bidi w:val="0"/>
        <w:adjustRightInd/>
        <w:snapToGrid/>
        <w:spacing w:before="43" w:after="0" w:line="500" w:lineRule="exact"/>
        <w:ind w:left="100" w:right="115"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保证，在合同设备设计使用寿命期内，如果卖方发现合同设备由于设计、制造、标识等原因存在足以危及人身、财产安全的缺陷，卖方将及时通知买方并及时采取修正或者补充标识、修理、更换等措施消除缺陷。</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0"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65" w:name="_bookmark136"/>
      <w:bookmarkEnd w:id="65"/>
      <w:bookmarkStart w:id="66" w:name="_bookmark136"/>
      <w:bookmarkEnd w:id="66"/>
      <w:r>
        <w:rPr>
          <w:rFonts w:hint="eastAsia" w:ascii="仿宋" w:hAnsi="仿宋" w:eastAsia="仿宋" w:cs="仿宋"/>
          <w:b/>
          <w:bCs/>
          <w:color w:val="auto"/>
          <w:spacing w:val="0"/>
          <w:kern w:val="21"/>
          <w:position w:val="0"/>
          <w:sz w:val="28"/>
          <w:szCs w:val="28"/>
          <w:lang w:val="en-US" w:eastAsia="zh-CN" w:bidi="ar-SA"/>
        </w:rPr>
        <w:t>知识产权</w:t>
      </w:r>
    </w:p>
    <w:p>
      <w:pPr>
        <w:keepNext w:val="0"/>
        <w:keepLines w:val="0"/>
        <w:pageBreakBefore w:val="0"/>
        <w:widowControl w:val="0"/>
        <w:numPr>
          <w:ilvl w:val="1"/>
          <w:numId w:val="8"/>
        </w:numPr>
        <w:tabs>
          <w:tab w:val="left" w:pos="996"/>
        </w:tabs>
        <w:kinsoku/>
        <w:wordWrap/>
        <w:overflowPunct/>
        <w:topLinePunct w:val="0"/>
        <w:autoSpaceDE/>
        <w:autoSpaceDN/>
        <w:bidi w:val="0"/>
        <w:adjustRightInd/>
        <w:snapToGrid/>
        <w:spacing w:before="0" w:after="0" w:line="500" w:lineRule="exact"/>
        <w:ind w:left="100" w:right="112"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买方在履行合同过程中提供给卖方的全部图纸、文件和其他含有数据和信息的资料， 其知识产权属于买方。</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51" w:after="0" w:line="500" w:lineRule="exact"/>
        <w:ind w:left="100" w:right="2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除专用合同条款另有约定外，买方不因签署和履行合同而享有卖方在履行合同过程中提供给买方的图纸、文件、配套软件、电子辅助程序和其他含有数据和信息的资料的知识产权。</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49" w:after="0" w:line="500" w:lineRule="exact"/>
        <w:ind w:left="100" w:right="2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如合同设备涉及知识产权，则卖方保证买方在使用合同设备过程中免于受到第三方提出的有关知识产权侵权的主张、索赔或诉讼的伤害。</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46" w:after="0" w:line="500" w:lineRule="exact"/>
        <w:ind w:left="100" w:right="108"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如果买方收到任何第三方有关知识产权的主张、索赔或诉讼，卖方在收到买方通知后， 应以买方名义并在买方的协助下，自负费用处理与第三方的索赔或诉讼，并赔偿买方因此发生的费用和遭受的损失。除专用合同条款另有约定外，如果卖方拒绝处理前述索赔或诉讼或在收到买方通知后 28 日内未作表示，买方可以自己的名义进行这些索赔或诉讼，因此发生的费用和遭受的损失均应由卖方承担。</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after="0" w:line="500" w:lineRule="exact"/>
        <w:ind w:left="663" w:right="0" w:hanging="561"/>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67" w:name="_bookmark137"/>
      <w:bookmarkEnd w:id="67"/>
      <w:bookmarkStart w:id="68" w:name="_bookmark137"/>
      <w:bookmarkEnd w:id="68"/>
      <w:r>
        <w:rPr>
          <w:rFonts w:hint="eastAsia" w:ascii="仿宋" w:hAnsi="仿宋" w:eastAsia="仿宋" w:cs="仿宋"/>
          <w:b/>
          <w:bCs/>
          <w:color w:val="auto"/>
          <w:spacing w:val="0"/>
          <w:kern w:val="21"/>
          <w:position w:val="0"/>
          <w:sz w:val="28"/>
          <w:szCs w:val="28"/>
          <w:lang w:val="en-US" w:eastAsia="zh-CN" w:bidi="ar-SA"/>
        </w:rPr>
        <w:t>保密</w:t>
      </w:r>
    </w:p>
    <w:p>
      <w:pPr>
        <w:keepNext w:val="0"/>
        <w:keepLines w:val="0"/>
        <w:pageBreakBefore w:val="0"/>
        <w:widowControl w:val="0"/>
        <w:kinsoku/>
        <w:wordWrap/>
        <w:overflowPunct/>
        <w:topLinePunct w:val="0"/>
        <w:autoSpaceDE/>
        <w:autoSpaceDN/>
        <w:bidi w:val="0"/>
        <w:adjustRightInd/>
        <w:snapToGrid/>
        <w:spacing w:line="500" w:lineRule="exact"/>
        <w:ind w:left="100" w:right="214"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合同双方应对因履行合同而取得的另一方当事人的信息、资料等予以保密。未经另一方当事人书面同意，任何一方均不得为与履行合同无关的目的使用或向第三方披露另一方当事人提供的信息、资料。</w:t>
      </w:r>
    </w:p>
    <w:p>
      <w:pPr>
        <w:keepNext w:val="0"/>
        <w:keepLines w:val="0"/>
        <w:pageBreakBefore w:val="0"/>
        <w:widowControl w:val="0"/>
        <w:kinsoku/>
        <w:wordWrap/>
        <w:overflowPunct/>
        <w:topLinePunct w:val="0"/>
        <w:autoSpaceDE/>
        <w:autoSpaceDN/>
        <w:bidi w:val="0"/>
        <w:adjustRightInd/>
        <w:snapToGrid/>
        <w:spacing w:before="34"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合同当事人的保密义务不适用于下列信息：</w:t>
      </w:r>
    </w:p>
    <w:p>
      <w:pPr>
        <w:keepNext w:val="0"/>
        <w:keepLines w:val="0"/>
        <w:pageBreakBefore w:val="0"/>
        <w:widowControl w:val="0"/>
        <w:kinsoku/>
        <w:wordWrap/>
        <w:overflowPunct/>
        <w:topLinePunct w:val="0"/>
        <w:autoSpaceDE/>
        <w:autoSpaceDN/>
        <w:bidi w:val="0"/>
        <w:adjustRightInd/>
        <w:snapToGrid/>
        <w:spacing w:before="133"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（1）非因接受信息一方的过失现在或以后进入公共领域的信息；</w:t>
      </w:r>
    </w:p>
    <w:p>
      <w:pPr>
        <w:keepNext w:val="0"/>
        <w:keepLines w:val="0"/>
        <w:pageBreakBefore w:val="0"/>
        <w:widowControl w:val="0"/>
        <w:kinsoku/>
        <w:wordWrap/>
        <w:overflowPunct/>
        <w:topLinePunct w:val="0"/>
        <w:autoSpaceDE/>
        <w:autoSpaceDN/>
        <w:bidi w:val="0"/>
        <w:adjustRightInd/>
        <w:snapToGrid/>
        <w:spacing w:before="117" w:line="500" w:lineRule="exact"/>
        <w:ind w:left="100" w:right="126"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（2）接受信息一方当事人合法地从第三方获得并且据其善意了解第三方也不对此承担保密义务的信息；</w:t>
      </w:r>
    </w:p>
    <w:p>
      <w:pPr>
        <w:keepNext w:val="0"/>
        <w:keepLines w:val="0"/>
        <w:pageBreakBefore w:val="0"/>
        <w:widowControl w:val="0"/>
        <w:kinsoku/>
        <w:wordWrap/>
        <w:overflowPunct/>
        <w:topLinePunct w:val="0"/>
        <w:autoSpaceDE/>
        <w:autoSpaceDN/>
        <w:bidi w:val="0"/>
        <w:adjustRightInd/>
        <w:snapToGrid/>
        <w:spacing w:before="49"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（3）法律或法律的执行要求披露的信息。</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1"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69" w:name="_bookmark138"/>
      <w:bookmarkEnd w:id="69"/>
      <w:bookmarkStart w:id="70" w:name="_bookmark138"/>
      <w:bookmarkEnd w:id="70"/>
      <w:r>
        <w:rPr>
          <w:rFonts w:hint="eastAsia" w:ascii="仿宋" w:hAnsi="仿宋" w:eastAsia="仿宋" w:cs="仿宋"/>
          <w:b/>
          <w:bCs/>
          <w:color w:val="auto"/>
          <w:spacing w:val="0"/>
          <w:kern w:val="21"/>
          <w:position w:val="0"/>
          <w:sz w:val="28"/>
          <w:szCs w:val="28"/>
          <w:lang w:val="en-US" w:eastAsia="zh-CN" w:bidi="ar-SA"/>
        </w:rPr>
        <w:t>违约责任</w:t>
      </w:r>
    </w:p>
    <w:p>
      <w:pPr>
        <w:keepNext w:val="0"/>
        <w:keepLines w:val="0"/>
        <w:pageBreakBefore w:val="0"/>
        <w:widowControl w:val="0"/>
        <w:numPr>
          <w:ilvl w:val="1"/>
          <w:numId w:val="8"/>
        </w:numPr>
        <w:tabs>
          <w:tab w:val="left" w:pos="972"/>
        </w:tabs>
        <w:kinsoku/>
        <w:wordWrap/>
        <w:overflowPunct/>
        <w:topLinePunct w:val="0"/>
        <w:autoSpaceDE/>
        <w:autoSpaceDN/>
        <w:bidi w:val="0"/>
        <w:adjustRightInd/>
        <w:snapToGrid/>
        <w:spacing w:before="1"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合同一方不履行合同义务、履行合同义务不符合约定或者违反合同项下所作保证的，应向对方承担继续履行、采取修理、更换、退货等补救措施或者赔偿损失等违约责任。</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52" w:after="0" w:line="500" w:lineRule="exact"/>
        <w:ind w:left="100" w:right="2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卖方未能按时交付合同设备（包括仅迟延交付技术资料但足以导致合同设备安装、调试、考核、验收工作推迟的）的，应向买方支付迟延交付违约金。除专用合同条款另有约定外，</w:t>
      </w:r>
    </w:p>
    <w:p>
      <w:pPr>
        <w:keepNext w:val="0"/>
        <w:keepLines w:val="0"/>
        <w:pageBreakBefore w:val="0"/>
        <w:widowControl w:val="0"/>
        <w:kinsoku/>
        <w:wordWrap/>
        <w:overflowPunct/>
        <w:topLinePunct w:val="0"/>
        <w:autoSpaceDE/>
        <w:autoSpaceDN/>
        <w:bidi w:val="0"/>
        <w:adjustRightInd/>
        <w:snapToGrid/>
        <w:spacing w:before="6" w:line="500" w:lineRule="exact"/>
        <w:ind w:left="1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迟延交付违约金的计算方法如下：</w:t>
      </w:r>
    </w:p>
    <w:p>
      <w:pPr>
        <w:keepNext w:val="0"/>
        <w:keepLines w:val="0"/>
        <w:pageBreakBefore w:val="0"/>
        <w:widowControl w:val="0"/>
        <w:kinsoku/>
        <w:wordWrap/>
        <w:overflowPunct/>
        <w:topLinePunct w:val="0"/>
        <w:autoSpaceDE/>
        <w:autoSpaceDN/>
        <w:bidi w:val="0"/>
        <w:adjustRightInd/>
        <w:snapToGrid/>
        <w:spacing w:before="133"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（1）从迟交的第一周到第四周，每周迟延交付违约金为迟交合同设备价格的 0.5%；</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（2）从迟交的第五周到第八周，每周迟延交付违约金为迟交合同设备价格的 1%；</w:t>
      </w:r>
    </w:p>
    <w:p>
      <w:pPr>
        <w:keepNext w:val="0"/>
        <w:keepLines w:val="0"/>
        <w:pageBreakBefore w:val="0"/>
        <w:widowControl w:val="0"/>
        <w:kinsoku/>
        <w:wordWrap/>
        <w:overflowPunct/>
        <w:topLinePunct w:val="0"/>
        <w:autoSpaceDE/>
        <w:autoSpaceDN/>
        <w:bidi w:val="0"/>
        <w:adjustRightInd/>
        <w:snapToGrid/>
        <w:spacing w:before="119"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（3）从迟交第九周起，每周迟延交付违约金为迟交合同设备价格的 1.5%。</w:t>
      </w:r>
    </w:p>
    <w:p>
      <w:pPr>
        <w:keepNext w:val="0"/>
        <w:keepLines w:val="0"/>
        <w:pageBreakBefore w:val="0"/>
        <w:widowControl w:val="0"/>
        <w:kinsoku/>
        <w:wordWrap/>
        <w:overflowPunct/>
        <w:topLinePunct w:val="0"/>
        <w:autoSpaceDE/>
        <w:autoSpaceDN/>
        <w:bidi w:val="0"/>
        <w:adjustRightInd/>
        <w:snapToGrid/>
        <w:spacing w:before="117" w:line="500" w:lineRule="exact"/>
        <w:ind w:left="100"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在计算迟延交付违约金时，迟交不足一周的按一周计算。迟延交付违约金的总额不得超过合同价格的 10%。</w:t>
      </w:r>
    </w:p>
    <w:p>
      <w:pPr>
        <w:keepNext w:val="0"/>
        <w:keepLines w:val="0"/>
        <w:pageBreakBefore w:val="0"/>
        <w:widowControl w:val="0"/>
        <w:kinsoku/>
        <w:wordWrap/>
        <w:overflowPunct/>
        <w:topLinePunct w:val="0"/>
        <w:autoSpaceDE/>
        <w:autoSpaceDN/>
        <w:bidi w:val="0"/>
        <w:adjustRightInd/>
        <w:snapToGrid/>
        <w:spacing w:before="5" w:line="500" w:lineRule="exact"/>
        <w:ind w:left="100"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迟延交付违约金的支付不能免除卖方继续交付相关合同设备的义务，但如迟延交付必然导致合同设备安装、调试、考核、验收工作推迟的，相关工作应相应顺延。</w:t>
      </w:r>
    </w:p>
    <w:p>
      <w:pPr>
        <w:keepNext w:val="0"/>
        <w:keepLines w:val="0"/>
        <w:pageBreakBefore w:val="0"/>
        <w:widowControl w:val="0"/>
        <w:numPr>
          <w:ilvl w:val="1"/>
          <w:numId w:val="8"/>
        </w:numPr>
        <w:tabs>
          <w:tab w:val="left" w:pos="972"/>
        </w:tabs>
        <w:kinsoku/>
        <w:wordWrap/>
        <w:overflowPunct/>
        <w:topLinePunct w:val="0"/>
        <w:autoSpaceDE/>
        <w:autoSpaceDN/>
        <w:bidi w:val="0"/>
        <w:adjustRightInd/>
        <w:snapToGrid/>
        <w:spacing w:before="27" w:after="0" w:line="500" w:lineRule="exact"/>
        <w:ind w:left="100" w:right="111"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买方未能按合同约定支付合同价款的，应向卖方支付延迟付款违约金。</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145"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71" w:name="_bookmark139"/>
      <w:bookmarkEnd w:id="71"/>
      <w:bookmarkStart w:id="72" w:name="_bookmark139"/>
      <w:bookmarkEnd w:id="72"/>
      <w:r>
        <w:rPr>
          <w:rFonts w:hint="eastAsia" w:ascii="仿宋" w:hAnsi="仿宋" w:eastAsia="仿宋" w:cs="仿宋"/>
          <w:b/>
          <w:bCs/>
          <w:color w:val="auto"/>
          <w:spacing w:val="0"/>
          <w:kern w:val="21"/>
          <w:position w:val="0"/>
          <w:sz w:val="28"/>
          <w:szCs w:val="28"/>
          <w:lang w:val="en-US" w:eastAsia="zh-CN" w:bidi="ar-SA"/>
        </w:rPr>
        <w:t>合同的解除</w:t>
      </w:r>
    </w:p>
    <w:p>
      <w:pPr>
        <w:keepNext w:val="0"/>
        <w:keepLines w:val="0"/>
        <w:pageBreakBefore w:val="0"/>
        <w:widowControl w:val="0"/>
        <w:kinsoku/>
        <w:wordWrap/>
        <w:overflowPunct/>
        <w:topLinePunct w:val="0"/>
        <w:autoSpaceDE/>
        <w:autoSpaceDN/>
        <w:bidi w:val="0"/>
        <w:adjustRightInd/>
        <w:snapToGrid/>
        <w:spacing w:line="500" w:lineRule="exact"/>
        <w:ind w:left="100"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除专用合同条款另有约定外，有下述情形之一，当事人可发出书面通知全部或部分地解除合同，合同自通知到达对方时全部或部分地解除：</w:t>
      </w:r>
    </w:p>
    <w:p>
      <w:pPr>
        <w:keepNext w:val="0"/>
        <w:keepLines w:val="0"/>
        <w:pageBreakBefore w:val="0"/>
        <w:widowControl w:val="0"/>
        <w:kinsoku/>
        <w:wordWrap/>
        <w:overflowPunct/>
        <w:topLinePunct w:val="0"/>
        <w:autoSpaceDE/>
        <w:autoSpaceDN/>
        <w:bidi w:val="0"/>
        <w:adjustRightInd/>
        <w:snapToGrid/>
        <w:spacing w:before="32"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（1）卖方迟延交付合同设备超过 3 个月；</w:t>
      </w:r>
    </w:p>
    <w:p>
      <w:pPr>
        <w:keepNext w:val="0"/>
        <w:keepLines w:val="0"/>
        <w:pageBreakBefore w:val="0"/>
        <w:widowControl w:val="0"/>
        <w:kinsoku/>
        <w:wordWrap/>
        <w:overflowPunct/>
        <w:topLinePunct w:val="0"/>
        <w:autoSpaceDE/>
        <w:autoSpaceDN/>
        <w:bidi w:val="0"/>
        <w:adjustRightInd/>
        <w:snapToGrid/>
        <w:spacing w:before="117" w:line="500" w:lineRule="exact"/>
        <w:ind w:left="100" w:right="111"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pPr>
        <w:keepNext w:val="0"/>
        <w:keepLines w:val="0"/>
        <w:pageBreakBefore w:val="0"/>
        <w:widowControl w:val="0"/>
        <w:kinsoku/>
        <w:wordWrap/>
        <w:overflowPunct/>
        <w:topLinePunct w:val="0"/>
        <w:autoSpaceDE/>
        <w:autoSpaceDN/>
        <w:bidi w:val="0"/>
        <w:adjustRightInd/>
        <w:snapToGrid/>
        <w:spacing w:before="3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（3）买方迟延付款超过 3 个月；</w:t>
      </w:r>
    </w:p>
    <w:p>
      <w:pPr>
        <w:keepNext w:val="0"/>
        <w:keepLines w:val="0"/>
        <w:pageBreakBefore w:val="0"/>
        <w:widowControl w:val="0"/>
        <w:kinsoku/>
        <w:wordWrap/>
        <w:overflowPunct/>
        <w:topLinePunct w:val="0"/>
        <w:autoSpaceDE/>
        <w:autoSpaceDN/>
        <w:bidi w:val="0"/>
        <w:adjustRightInd/>
        <w:snapToGrid/>
        <w:spacing w:before="116" w:line="500" w:lineRule="exact"/>
        <w:ind w:left="100" w:right="114"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w w:val="100"/>
          <w:kern w:val="21"/>
          <w:position w:val="0"/>
          <w:sz w:val="28"/>
          <w:szCs w:val="28"/>
          <w:lang w:val="en-US" w:eastAsia="zh-CN" w:bidi="ar-SA"/>
        </w:rPr>
        <w:t>（4）合同一方当事人未能履行合同项下任何其它义务（细微义务除外），或在未事先征得</w:t>
      </w:r>
      <w:r>
        <w:rPr>
          <w:rFonts w:hint="eastAsia" w:ascii="仿宋" w:hAnsi="仿宋" w:eastAsia="仿宋" w:cs="仿宋"/>
          <w:color w:val="auto"/>
          <w:spacing w:val="0"/>
          <w:kern w:val="21"/>
          <w:position w:val="0"/>
          <w:sz w:val="28"/>
          <w:szCs w:val="28"/>
          <w:lang w:val="en-US" w:eastAsia="zh-CN" w:bidi="ar-SA"/>
        </w:rPr>
        <w:t>另一方当事人同意的情况下，从事任何可能在实质上不利影响其履行合同能力的活动，经另一方当事人书面通知后 14 日内或在专用合同条款约定的其他期限内未能对其行为作出补救；</w:t>
      </w:r>
    </w:p>
    <w:p>
      <w:pPr>
        <w:keepNext w:val="0"/>
        <w:keepLines w:val="0"/>
        <w:pageBreakBefore w:val="0"/>
        <w:widowControl w:val="0"/>
        <w:kinsoku/>
        <w:wordWrap/>
        <w:overflowPunct/>
        <w:topLinePunct w:val="0"/>
        <w:autoSpaceDE/>
        <w:autoSpaceDN/>
        <w:bidi w:val="0"/>
        <w:adjustRightInd/>
        <w:snapToGrid/>
        <w:spacing w:before="12" w:line="500" w:lineRule="exact"/>
        <w:ind w:left="100" w:right="103"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（5）合同一方当事人出现破产、清算、资不抵债、成为失信被执行人等可能丧失履约能力的情形，且未能提供令对方满意的履约保证金。</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0"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73" w:name="_bookmark140"/>
      <w:bookmarkEnd w:id="73"/>
      <w:bookmarkStart w:id="74" w:name="_bookmark140"/>
      <w:bookmarkEnd w:id="74"/>
      <w:r>
        <w:rPr>
          <w:rFonts w:hint="eastAsia" w:ascii="仿宋" w:hAnsi="仿宋" w:eastAsia="仿宋" w:cs="仿宋"/>
          <w:b/>
          <w:bCs/>
          <w:color w:val="auto"/>
          <w:spacing w:val="0"/>
          <w:kern w:val="21"/>
          <w:position w:val="0"/>
          <w:sz w:val="28"/>
          <w:szCs w:val="28"/>
          <w:lang w:val="en-US" w:eastAsia="zh-CN" w:bidi="ar-SA"/>
        </w:rPr>
        <w:t>不可抗力</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0" w:after="0" w:line="500" w:lineRule="exact"/>
        <w:ind w:left="100" w:right="113"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如果任何一方当事人受到不能预见、不能避免且不能克服的不可抗力事件的影响，例如战争、严重的火灾、台风、地震、洪水和专用合同条款约定的其他情形，而无法履行合同项下的任何义务，则受影响的一方当事人应立即将此类事件的发生通知另一方当事人，并应在不可抗力事件发生后 28 日内将有关当局或机构出具的证明文件提交给另一方当事人。</w:t>
      </w:r>
    </w:p>
    <w:p>
      <w:pPr>
        <w:keepNext w:val="0"/>
        <w:keepLines w:val="0"/>
        <w:pageBreakBefore w:val="0"/>
        <w:widowControl w:val="0"/>
        <w:numPr>
          <w:ilvl w:val="1"/>
          <w:numId w:val="8"/>
        </w:numPr>
        <w:tabs>
          <w:tab w:val="left" w:pos="1001"/>
        </w:tabs>
        <w:kinsoku/>
        <w:wordWrap/>
        <w:overflowPunct/>
        <w:topLinePunct w:val="0"/>
        <w:autoSpaceDE/>
        <w:autoSpaceDN/>
        <w:bidi w:val="0"/>
        <w:adjustRightInd/>
        <w:snapToGrid/>
        <w:spacing w:before="9" w:after="0" w:line="500" w:lineRule="exact"/>
        <w:ind w:left="100" w:right="114"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受不可抗力事件影响的一方当事人对于不可抗力事件导致的任何合同义务的迟延履行或不能履行不承担违约责任。但该方当事人应尽快将不可抗力事件结束或消除的情况通知另一方当事人。</w:t>
      </w:r>
    </w:p>
    <w:p>
      <w:pPr>
        <w:keepNext w:val="0"/>
        <w:keepLines w:val="0"/>
        <w:pageBreakBefore w:val="0"/>
        <w:widowControl w:val="0"/>
        <w:numPr>
          <w:ilvl w:val="1"/>
          <w:numId w:val="8"/>
        </w:numPr>
        <w:tabs>
          <w:tab w:val="left" w:pos="994"/>
        </w:tabs>
        <w:kinsoku/>
        <w:wordWrap/>
        <w:overflowPunct/>
        <w:topLinePunct w:val="0"/>
        <w:autoSpaceDE/>
        <w:autoSpaceDN/>
        <w:bidi w:val="0"/>
        <w:adjustRightInd/>
        <w:snapToGrid/>
        <w:spacing w:before="42" w:after="0" w:line="500" w:lineRule="exact"/>
        <w:ind w:left="100" w:right="111" w:firstLine="4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双方当事人应在不可抗力事件结束或其影响消除后立即继续履行其合同义务，合同期限也应相应顺延。除专用合同条款另有约定外，如果不可抗力事件的影响持续超过 140 日，则任何一方当事人均有权以书面通知解除合同。</w:t>
      </w:r>
    </w:p>
    <w:p>
      <w:pPr>
        <w:keepNext w:val="0"/>
        <w:keepLines w:val="0"/>
        <w:pageBreakBefore w:val="0"/>
        <w:widowControl w:val="0"/>
        <w:numPr>
          <w:ilvl w:val="0"/>
          <w:numId w:val="8"/>
        </w:numPr>
        <w:tabs>
          <w:tab w:val="left" w:pos="660"/>
        </w:tabs>
        <w:kinsoku/>
        <w:wordWrap/>
        <w:overflowPunct/>
        <w:topLinePunct w:val="0"/>
        <w:autoSpaceDE/>
        <w:autoSpaceDN/>
        <w:bidi w:val="0"/>
        <w:adjustRightInd/>
        <w:snapToGrid/>
        <w:spacing w:before="0" w:after="0" w:line="500" w:lineRule="exact"/>
        <w:ind w:left="659" w:right="0" w:hanging="559"/>
        <w:jc w:val="left"/>
        <w:textAlignment w:val="auto"/>
        <w:outlineLvl w:val="1"/>
        <w:rPr>
          <w:rFonts w:hint="eastAsia" w:ascii="仿宋" w:hAnsi="仿宋" w:eastAsia="仿宋" w:cs="仿宋"/>
          <w:b/>
          <w:bCs/>
          <w:color w:val="auto"/>
          <w:spacing w:val="0"/>
          <w:kern w:val="21"/>
          <w:position w:val="0"/>
          <w:sz w:val="28"/>
          <w:szCs w:val="28"/>
          <w:lang w:val="en-US" w:eastAsia="zh-CN" w:bidi="ar-SA"/>
        </w:rPr>
      </w:pPr>
      <w:bookmarkStart w:id="75" w:name="_bookmark141"/>
      <w:bookmarkEnd w:id="75"/>
      <w:bookmarkStart w:id="76" w:name="_bookmark141"/>
      <w:bookmarkEnd w:id="76"/>
      <w:r>
        <w:rPr>
          <w:rFonts w:hint="eastAsia" w:ascii="仿宋" w:hAnsi="仿宋" w:eastAsia="仿宋" w:cs="仿宋"/>
          <w:b/>
          <w:bCs/>
          <w:color w:val="auto"/>
          <w:spacing w:val="0"/>
          <w:kern w:val="21"/>
          <w:position w:val="0"/>
          <w:sz w:val="28"/>
          <w:szCs w:val="28"/>
          <w:lang w:val="en-US" w:eastAsia="zh-CN" w:bidi="ar-SA"/>
        </w:rPr>
        <w:t>争议的解决</w:t>
      </w:r>
    </w:p>
    <w:p>
      <w:pPr>
        <w:keepNext w:val="0"/>
        <w:keepLines w:val="0"/>
        <w:pageBreakBefore w:val="0"/>
        <w:widowControl w:val="0"/>
        <w:kinsoku/>
        <w:wordWrap/>
        <w:overflowPunct/>
        <w:topLinePunct w:val="0"/>
        <w:autoSpaceDE/>
        <w:autoSpaceDN/>
        <w:bidi w:val="0"/>
        <w:adjustRightInd/>
        <w:snapToGrid/>
        <w:spacing w:before="1" w:line="500" w:lineRule="exact"/>
        <w:ind w:left="100" w:right="113" w:firstLine="41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因本合同引起的或与本合同有关的任何争议,双方可通过友好协商解决。友好协商解决不成的，可在专用合同条款中约定下列一种方式解决：</w:t>
      </w:r>
    </w:p>
    <w:p>
      <w:pPr>
        <w:keepNext w:val="0"/>
        <w:keepLines w:val="0"/>
        <w:pageBreakBefore w:val="0"/>
        <w:widowControl w:val="0"/>
        <w:kinsoku/>
        <w:wordWrap/>
        <w:overflowPunct/>
        <w:topLinePunct w:val="0"/>
        <w:autoSpaceDE/>
        <w:autoSpaceDN/>
        <w:bidi w:val="0"/>
        <w:adjustRightInd/>
        <w:snapToGrid/>
        <w:spacing w:before="49"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（1）向约定的仲裁委员会申请仲裁；</w:t>
      </w:r>
    </w:p>
    <w:p>
      <w:pPr>
        <w:keepNext w:val="0"/>
        <w:keepLines w:val="0"/>
        <w:pageBreakBefore w:val="0"/>
        <w:widowControl w:val="0"/>
        <w:kinsoku/>
        <w:wordWrap/>
        <w:overflowPunct/>
        <w:topLinePunct w:val="0"/>
        <w:autoSpaceDE/>
        <w:autoSpaceDN/>
        <w:bidi w:val="0"/>
        <w:adjustRightInd/>
        <w:snapToGrid/>
        <w:spacing w:before="11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（2）向有管辖权的人民法院提起诉讼。</w:t>
      </w:r>
    </w:p>
    <w:p>
      <w:pPr>
        <w:keepNext w:val="0"/>
        <w:keepLines w:val="0"/>
        <w:pageBreakBefore w:val="0"/>
        <w:widowControl w:val="0"/>
        <w:kinsoku/>
        <w:wordWrap/>
        <w:overflowPunct/>
        <w:topLinePunct w:val="0"/>
        <w:autoSpaceDE/>
        <w:autoSpaceDN/>
        <w:bidi w:val="0"/>
        <w:adjustRightInd/>
        <w:snapToGrid/>
        <w:spacing w:before="0" w:beforeLines="0" w:after="100" w:afterLines="0" w:afterAutospacing="1" w:line="500" w:lineRule="exact"/>
        <w:ind w:left="3275" w:firstLine="0"/>
        <w:jc w:val="both"/>
        <w:textAlignment w:val="auto"/>
        <w:outlineLvl w:val="1"/>
        <w:rPr>
          <w:rFonts w:hint="eastAsia" w:ascii="仿宋" w:hAnsi="仿宋" w:eastAsia="仿宋" w:cs="仿宋"/>
          <w:b/>
          <w:bCs/>
          <w:color w:val="auto"/>
          <w:spacing w:val="0"/>
          <w:kern w:val="21"/>
          <w:position w:val="0"/>
          <w:sz w:val="28"/>
          <w:szCs w:val="28"/>
          <w:lang w:val="en-US" w:eastAsia="zh-CN" w:bidi="ar-SA"/>
        </w:rPr>
      </w:pPr>
      <w:r>
        <w:rPr>
          <w:rFonts w:hint="eastAsia" w:ascii="仿宋" w:hAnsi="仿宋" w:eastAsia="仿宋" w:cs="仿宋"/>
          <w:b/>
          <w:bCs/>
          <w:color w:val="auto"/>
          <w:spacing w:val="0"/>
          <w:kern w:val="21"/>
          <w:position w:val="0"/>
          <w:sz w:val="36"/>
          <w:szCs w:val="32"/>
          <w:lang w:val="en-US" w:eastAsia="zh-CN" w:bidi="ar-SA"/>
        </w:rPr>
        <w:br w:type="page"/>
      </w:r>
      <w:r>
        <w:rPr>
          <w:rFonts w:hint="eastAsia" w:ascii="仿宋" w:hAnsi="仿宋" w:eastAsia="仿宋" w:cs="仿宋"/>
          <w:b/>
          <w:bCs/>
          <w:color w:val="auto"/>
          <w:spacing w:val="0"/>
          <w:kern w:val="21"/>
          <w:position w:val="0"/>
          <w:sz w:val="28"/>
          <w:szCs w:val="28"/>
          <w:lang w:val="en-US" w:eastAsia="zh-CN" w:bidi="ar-SA"/>
        </w:rPr>
        <w:t>第二节专用合同条款</w:t>
      </w:r>
    </w:p>
    <w:p>
      <w:pPr>
        <w:keepNext w:val="0"/>
        <w:keepLines w:val="0"/>
        <w:pageBreakBefore w:val="0"/>
        <w:widowControl w:val="0"/>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甲方： 陕西中医药大学</w:t>
      </w:r>
    </w:p>
    <w:p>
      <w:pPr>
        <w:keepNext w:val="0"/>
        <w:keepLines w:val="0"/>
        <w:pageBreakBefore w:val="0"/>
        <w:widowControl w:val="0"/>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乙方：</w:t>
      </w:r>
    </w:p>
    <w:p>
      <w:pPr>
        <w:keepNext w:val="0"/>
        <w:keepLines w:val="0"/>
        <w:pageBreakBefore w:val="0"/>
        <w:widowControl w:val="0"/>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在陕西省财政厅政府采购管理处的监督管理下，按照政府采购程序组织XX招标，确定乙方为中标供应商。依据《中华人民共和国政府采购法》、《中华人民共和国招标投标法》、《中华人民共和国民法典》以及招标文件、中标供应商的投标文件正本和澄清表（函）、中标通知书，经甲、乙双方协商，达成如下条款：</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2" w:firstLineChars="200"/>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一、合同标的物内容及数量</w:t>
      </w:r>
      <w:r>
        <w:rPr>
          <w:rFonts w:hint="eastAsia" w:ascii="仿宋" w:hAnsi="仿宋" w:eastAsia="仿宋" w:cs="仿宋"/>
          <w:color w:val="auto"/>
          <w:spacing w:val="0"/>
          <w:kern w:val="21"/>
          <w:position w:val="0"/>
          <w:sz w:val="28"/>
          <w:szCs w:val="28"/>
        </w:rPr>
        <w:t>（以投标文件正本和澄清表〈函〉为准）</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1316"/>
        <w:gridCol w:w="1402"/>
        <w:gridCol w:w="1139"/>
        <w:gridCol w:w="1225"/>
        <w:gridCol w:w="1152"/>
        <w:gridCol w:w="1281"/>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序号</w:t>
            </w:r>
          </w:p>
        </w:tc>
        <w:tc>
          <w:tcPr>
            <w:tcW w:w="6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货物名称</w:t>
            </w: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lang w:eastAsia="zh-CN"/>
              </w:rPr>
              <w:t>单价（</w:t>
            </w:r>
            <w:r>
              <w:rPr>
                <w:rFonts w:hint="eastAsia" w:ascii="仿宋" w:hAnsi="仿宋" w:eastAsia="仿宋" w:cs="仿宋"/>
                <w:color w:val="auto"/>
                <w:spacing w:val="0"/>
                <w:kern w:val="21"/>
                <w:position w:val="0"/>
                <w:sz w:val="24"/>
                <w:szCs w:val="24"/>
                <w:lang w:val="en-US" w:eastAsia="zh-CN"/>
              </w:rPr>
              <w:t>￥</w:t>
            </w:r>
            <w:r>
              <w:rPr>
                <w:rFonts w:hint="eastAsia" w:ascii="仿宋" w:hAnsi="仿宋" w:eastAsia="仿宋" w:cs="仿宋"/>
                <w:color w:val="auto"/>
                <w:spacing w:val="0"/>
                <w:kern w:val="21"/>
                <w:position w:val="0"/>
                <w:sz w:val="24"/>
                <w:szCs w:val="24"/>
                <w:lang w:eastAsia="zh-CN"/>
              </w:rPr>
              <w:t>元）</w:t>
            </w:r>
          </w:p>
        </w:tc>
        <w:tc>
          <w:tcPr>
            <w:tcW w:w="59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数量</w:t>
            </w: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lang w:eastAsia="zh-CN"/>
              </w:rPr>
            </w:pPr>
            <w:r>
              <w:rPr>
                <w:rFonts w:hint="eastAsia" w:ascii="仿宋" w:hAnsi="仿宋" w:eastAsia="仿宋" w:cs="仿宋"/>
                <w:color w:val="auto"/>
                <w:spacing w:val="0"/>
                <w:kern w:val="21"/>
                <w:position w:val="0"/>
                <w:sz w:val="24"/>
                <w:szCs w:val="24"/>
              </w:rPr>
              <w:t>品牌</w:t>
            </w:r>
            <w:r>
              <w:rPr>
                <w:rFonts w:hint="eastAsia" w:ascii="仿宋" w:hAnsi="仿宋" w:eastAsia="仿宋" w:cs="仿宋"/>
                <w:color w:val="auto"/>
                <w:spacing w:val="0"/>
                <w:kern w:val="21"/>
                <w:position w:val="0"/>
                <w:sz w:val="24"/>
                <w:szCs w:val="24"/>
                <w:lang w:eastAsia="zh-CN"/>
              </w:rPr>
              <w:t>型号</w:t>
            </w:r>
          </w:p>
        </w:tc>
        <w:tc>
          <w:tcPr>
            <w:tcW w:w="5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lang w:eastAsia="zh-CN"/>
              </w:rPr>
              <w:t>原</w:t>
            </w:r>
            <w:r>
              <w:rPr>
                <w:rFonts w:hint="eastAsia" w:ascii="仿宋" w:hAnsi="仿宋" w:eastAsia="仿宋" w:cs="仿宋"/>
                <w:color w:val="auto"/>
                <w:spacing w:val="0"/>
                <w:kern w:val="21"/>
                <w:position w:val="0"/>
                <w:sz w:val="24"/>
                <w:szCs w:val="24"/>
              </w:rPr>
              <w:t>产地</w:t>
            </w:r>
          </w:p>
        </w:tc>
        <w:tc>
          <w:tcPr>
            <w:tcW w:w="6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lang w:val="en-US" w:eastAsia="zh-CN"/>
              </w:rPr>
            </w:pPr>
            <w:r>
              <w:rPr>
                <w:rFonts w:hint="eastAsia" w:ascii="仿宋" w:hAnsi="仿宋" w:eastAsia="仿宋" w:cs="仿宋"/>
                <w:color w:val="auto"/>
                <w:spacing w:val="0"/>
                <w:kern w:val="21"/>
                <w:position w:val="0"/>
                <w:sz w:val="24"/>
                <w:szCs w:val="24"/>
                <w:lang w:eastAsia="zh-CN"/>
              </w:rPr>
              <w:t>是否</w:t>
            </w:r>
            <w:r>
              <w:rPr>
                <w:rFonts w:hint="eastAsia" w:ascii="仿宋" w:hAnsi="仿宋" w:eastAsia="仿宋" w:cs="仿宋"/>
                <w:color w:val="auto"/>
                <w:spacing w:val="0"/>
                <w:kern w:val="21"/>
                <w:position w:val="0"/>
                <w:sz w:val="24"/>
                <w:szCs w:val="24"/>
                <w:lang w:val="en-US" w:eastAsia="zh-CN"/>
              </w:rPr>
              <w:t>进口</w:t>
            </w: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1</w:t>
            </w:r>
          </w:p>
        </w:tc>
        <w:tc>
          <w:tcPr>
            <w:tcW w:w="6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2</w:t>
            </w:r>
          </w:p>
        </w:tc>
        <w:tc>
          <w:tcPr>
            <w:tcW w:w="6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3</w:t>
            </w:r>
          </w:p>
        </w:tc>
        <w:tc>
          <w:tcPr>
            <w:tcW w:w="6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w:t>
            </w:r>
          </w:p>
        </w:tc>
        <w:tc>
          <w:tcPr>
            <w:tcW w:w="68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729"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2"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59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66"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说明</w:t>
            </w:r>
          </w:p>
        </w:tc>
        <w:tc>
          <w:tcPr>
            <w:tcW w:w="3241" w:type="pct"/>
            <w:gridSpan w:val="5"/>
            <w:tcBorders>
              <w:top w:val="single" w:color="auto" w:sz="4" w:space="0"/>
              <w:left w:val="single" w:color="auto" w:sz="4" w:space="0"/>
              <w:bottom w:val="single" w:color="auto" w:sz="4" w:space="0"/>
              <w:right w:val="nil"/>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66" w:type="pct"/>
            <w:tcBorders>
              <w:top w:val="single" w:color="auto" w:sz="4" w:space="0"/>
              <w:left w:val="nil"/>
              <w:bottom w:val="single" w:color="auto" w:sz="4" w:space="0"/>
              <w:right w:val="nil"/>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c>
          <w:tcPr>
            <w:tcW w:w="637" w:type="pct"/>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jc w:val="center"/>
              <w:textAlignment w:val="auto"/>
              <w:rPr>
                <w:rFonts w:hint="eastAsia" w:ascii="仿宋" w:hAnsi="仿宋" w:eastAsia="仿宋" w:cs="仿宋"/>
                <w:color w:val="auto"/>
                <w:spacing w:val="0"/>
                <w:kern w:val="21"/>
                <w:position w:val="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Cs/>
          <w:color w:val="auto"/>
          <w:spacing w:val="0"/>
          <w:kern w:val="21"/>
          <w:position w:val="0"/>
          <w:sz w:val="28"/>
          <w:szCs w:val="28"/>
          <w:u w:val="single"/>
          <w:lang w:val="en-US" w:eastAsia="zh-CN"/>
        </w:rPr>
      </w:pPr>
      <w:r>
        <w:rPr>
          <w:rFonts w:hint="eastAsia" w:ascii="仿宋" w:hAnsi="仿宋" w:eastAsia="仿宋" w:cs="仿宋"/>
          <w:b/>
          <w:bCs w:val="0"/>
          <w:color w:val="auto"/>
          <w:spacing w:val="0"/>
          <w:kern w:val="21"/>
          <w:position w:val="0"/>
          <w:sz w:val="28"/>
          <w:szCs w:val="28"/>
          <w:u w:val="none"/>
          <w:lang w:eastAsia="zh-CN"/>
        </w:rPr>
        <w:t>注：如合同标的物中有进口货物，则需在签到本供货协议同时，甲方、乙方和进口外贸公司的丙方签订</w:t>
      </w:r>
      <w:r>
        <w:rPr>
          <w:rFonts w:hint="eastAsia" w:ascii="仿宋" w:hAnsi="仿宋" w:eastAsia="仿宋" w:cs="仿宋"/>
          <w:b/>
          <w:bCs w:val="0"/>
          <w:color w:val="auto"/>
          <w:spacing w:val="0"/>
          <w:kern w:val="21"/>
          <w:position w:val="0"/>
          <w:sz w:val="28"/>
          <w:szCs w:val="28"/>
          <w:u w:val="none"/>
          <w:lang w:val="en-US" w:eastAsia="zh-CN"/>
        </w:rPr>
        <w:t>代理</w:t>
      </w:r>
      <w:r>
        <w:rPr>
          <w:rFonts w:hint="eastAsia" w:ascii="仿宋" w:hAnsi="仿宋" w:eastAsia="仿宋" w:cs="仿宋"/>
          <w:b/>
          <w:bCs w:val="0"/>
          <w:color w:val="auto"/>
          <w:spacing w:val="0"/>
          <w:kern w:val="21"/>
          <w:position w:val="0"/>
          <w:sz w:val="28"/>
          <w:szCs w:val="28"/>
          <w:u w:val="single"/>
          <w:lang w:val="en-US" w:eastAsia="zh-CN"/>
        </w:rPr>
        <w:t>进口商品协议书</w:t>
      </w:r>
      <w:r>
        <w:rPr>
          <w:rFonts w:hint="eastAsia" w:ascii="仿宋" w:hAnsi="仿宋" w:eastAsia="仿宋" w:cs="仿宋"/>
          <w:b/>
          <w:bCs w:val="0"/>
          <w:color w:val="auto"/>
          <w:spacing w:val="0"/>
          <w:kern w:val="21"/>
          <w:position w:val="0"/>
          <w:sz w:val="28"/>
          <w:szCs w:val="28"/>
          <w:u w:val="none"/>
          <w:lang w:val="en-US" w:eastAsia="zh-CN"/>
        </w:rPr>
        <w:t>，甲方和进口外贸公司的丙方签订</w:t>
      </w:r>
      <w:r>
        <w:rPr>
          <w:rFonts w:hint="eastAsia" w:ascii="仿宋" w:hAnsi="仿宋" w:eastAsia="仿宋" w:cs="仿宋"/>
          <w:b/>
          <w:bCs w:val="0"/>
          <w:color w:val="auto"/>
          <w:spacing w:val="0"/>
          <w:kern w:val="21"/>
          <w:position w:val="0"/>
          <w:sz w:val="28"/>
          <w:szCs w:val="28"/>
          <w:u w:val="single"/>
          <w:lang w:val="en-US" w:eastAsia="zh-CN"/>
        </w:rPr>
        <w:t>委托协议</w:t>
      </w:r>
      <w:r>
        <w:rPr>
          <w:rFonts w:hint="eastAsia" w:ascii="仿宋" w:hAnsi="仿宋" w:eastAsia="仿宋" w:cs="仿宋"/>
          <w:b/>
          <w:bCs w:val="0"/>
          <w:color w:val="auto"/>
          <w:spacing w:val="0"/>
          <w:kern w:val="21"/>
          <w:position w:val="0"/>
          <w:sz w:val="28"/>
          <w:szCs w:val="28"/>
          <w:u w:val="none"/>
          <w:lang w:val="en-US" w:eastAsia="zh-CN"/>
        </w:rPr>
        <w:t>。</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48" w:firstLineChars="196"/>
        <w:textAlignment w:val="auto"/>
        <w:rPr>
          <w:rFonts w:hint="eastAsia" w:ascii="仿宋" w:hAnsi="仿宋" w:eastAsia="仿宋" w:cs="仿宋"/>
          <w:b w:val="0"/>
          <w:bCs/>
          <w:color w:val="auto"/>
          <w:spacing w:val="0"/>
          <w:kern w:val="21"/>
          <w:position w:val="0"/>
          <w:sz w:val="28"/>
          <w:szCs w:val="28"/>
        </w:rPr>
      </w:pPr>
      <w:r>
        <w:rPr>
          <w:rFonts w:hint="eastAsia" w:ascii="仿宋" w:hAnsi="仿宋" w:eastAsia="仿宋" w:cs="仿宋"/>
          <w:b w:val="0"/>
          <w:bCs/>
          <w:color w:val="auto"/>
          <w:spacing w:val="0"/>
          <w:kern w:val="21"/>
          <w:position w:val="0"/>
          <w:sz w:val="28"/>
          <w:szCs w:val="28"/>
        </w:rPr>
        <w:t>（一）合同总价款为人民币（大写）     元整（¥       元），其中国产货物价款为人民币（大写）       元整（¥       元），进口货物价款为人民币（大写）        元整（¥       元）。</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48" w:firstLineChars="196"/>
        <w:textAlignment w:val="auto"/>
        <w:rPr>
          <w:rFonts w:hint="eastAsia" w:ascii="仿宋" w:hAnsi="仿宋" w:eastAsia="仿宋" w:cs="仿宋"/>
          <w:b w:val="0"/>
          <w:bCs/>
          <w:color w:val="auto"/>
          <w:spacing w:val="0"/>
          <w:kern w:val="21"/>
          <w:position w:val="0"/>
          <w:sz w:val="28"/>
          <w:szCs w:val="28"/>
        </w:rPr>
      </w:pPr>
      <w:r>
        <w:rPr>
          <w:rFonts w:hint="eastAsia" w:ascii="仿宋" w:hAnsi="仿宋" w:eastAsia="仿宋" w:cs="仿宋"/>
          <w:b w:val="0"/>
          <w:bCs/>
          <w:color w:val="auto"/>
          <w:spacing w:val="0"/>
          <w:kern w:val="21"/>
          <w:position w:val="0"/>
          <w:sz w:val="28"/>
          <w:szCs w:val="28"/>
        </w:rPr>
        <w:t>（二）合同总价包括：完成本次采购货物（设备本体及附件、备品备件及专用工具）的供货、安装（包含所需的配件及辅材等）、调试、验收、试运行、售后服务及税金等一切费用。</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48" w:firstLineChars="196"/>
        <w:textAlignment w:val="auto"/>
        <w:rPr>
          <w:rFonts w:hint="eastAsia" w:ascii="仿宋" w:hAnsi="仿宋" w:eastAsia="仿宋" w:cs="仿宋"/>
          <w:b w:val="0"/>
          <w:bCs/>
          <w:color w:val="auto"/>
          <w:spacing w:val="0"/>
          <w:kern w:val="21"/>
          <w:position w:val="0"/>
          <w:sz w:val="28"/>
          <w:szCs w:val="28"/>
        </w:rPr>
      </w:pPr>
      <w:r>
        <w:rPr>
          <w:rFonts w:hint="eastAsia" w:ascii="仿宋" w:hAnsi="仿宋" w:eastAsia="仿宋" w:cs="仿宋"/>
          <w:b w:val="0"/>
          <w:bCs/>
          <w:color w:val="auto"/>
          <w:spacing w:val="0"/>
          <w:kern w:val="21"/>
          <w:position w:val="0"/>
          <w:sz w:val="28"/>
          <w:szCs w:val="28"/>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highlight w:val="none"/>
        </w:rPr>
      </w:pPr>
      <w:r>
        <w:rPr>
          <w:rFonts w:hint="eastAsia" w:ascii="仿宋" w:hAnsi="仿宋" w:eastAsia="仿宋" w:cs="仿宋"/>
          <w:b/>
          <w:color w:val="auto"/>
          <w:spacing w:val="0"/>
          <w:kern w:val="21"/>
          <w:position w:val="0"/>
          <w:sz w:val="28"/>
          <w:szCs w:val="28"/>
          <w:highlight w:val="none"/>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lang w:eastAsia="zh-CN"/>
        </w:rPr>
      </w:pPr>
      <w:r>
        <w:rPr>
          <w:rFonts w:hint="eastAsia" w:ascii="仿宋" w:hAnsi="仿宋" w:eastAsia="仿宋" w:cs="仿宋"/>
          <w:bCs/>
          <w:color w:val="auto"/>
          <w:spacing w:val="0"/>
          <w:kern w:val="21"/>
          <w:position w:val="0"/>
          <w:sz w:val="28"/>
          <w:szCs w:val="28"/>
        </w:rPr>
        <w:t>（一）本项目在合同签订前5日内，乙方按照要求向甲方缴纳合同总价款的5%</w:t>
      </w:r>
      <w:r>
        <w:rPr>
          <w:rFonts w:hint="eastAsia" w:ascii="仿宋" w:hAnsi="仿宋" w:eastAsia="仿宋" w:cs="仿宋"/>
          <w:bCs/>
          <w:color w:val="auto"/>
          <w:spacing w:val="0"/>
          <w:kern w:val="21"/>
          <w:position w:val="0"/>
          <w:sz w:val="28"/>
          <w:szCs w:val="28"/>
          <w:lang w:eastAsia="zh-CN"/>
        </w:rPr>
        <w:t>作为</w:t>
      </w:r>
      <w:r>
        <w:rPr>
          <w:rFonts w:hint="eastAsia" w:ascii="仿宋" w:hAnsi="仿宋" w:eastAsia="仿宋" w:cs="仿宋"/>
          <w:bCs/>
          <w:color w:val="auto"/>
          <w:spacing w:val="0"/>
          <w:kern w:val="21"/>
          <w:position w:val="0"/>
          <w:sz w:val="28"/>
          <w:szCs w:val="28"/>
        </w:rPr>
        <w:t>履约保证金</w:t>
      </w:r>
      <w:r>
        <w:rPr>
          <w:rFonts w:hint="eastAsia" w:ascii="仿宋" w:hAnsi="仿宋" w:eastAsia="仿宋" w:cs="仿宋"/>
          <w:bCs/>
          <w:color w:val="auto"/>
          <w:spacing w:val="0"/>
          <w:kern w:val="21"/>
          <w:position w:val="0"/>
          <w:sz w:val="28"/>
          <w:szCs w:val="28"/>
          <w:lang w:eastAsia="zh-CN"/>
        </w:rPr>
        <w:t>，</w:t>
      </w:r>
      <w:r>
        <w:rPr>
          <w:rFonts w:hint="eastAsia" w:ascii="仿宋" w:hAnsi="仿宋" w:eastAsia="仿宋" w:cs="仿宋"/>
          <w:bCs/>
          <w:color w:val="auto"/>
          <w:spacing w:val="0"/>
          <w:kern w:val="21"/>
          <w:position w:val="0"/>
          <w:sz w:val="28"/>
          <w:szCs w:val="28"/>
        </w:rPr>
        <w:t>人民币（大写）         元整（¥          元）</w:t>
      </w:r>
      <w:r>
        <w:rPr>
          <w:rFonts w:hint="eastAsia" w:ascii="仿宋" w:hAnsi="仿宋" w:eastAsia="仿宋" w:cs="仿宋"/>
          <w:bCs/>
          <w:color w:val="auto"/>
          <w:spacing w:val="0"/>
          <w:kern w:val="21"/>
          <w:position w:val="0"/>
          <w:sz w:val="28"/>
          <w:szCs w:val="28"/>
          <w:lang w:eastAsia="zh-CN"/>
        </w:rPr>
        <w:t>。</w:t>
      </w:r>
    </w:p>
    <w:p>
      <w:pPr>
        <w:keepNext w:val="0"/>
        <w:keepLines w:val="0"/>
        <w:pageBreakBefore w:val="0"/>
        <w:widowControl w:val="0"/>
        <w:tabs>
          <w:tab w:val="left" w:pos="480"/>
        </w:tabs>
        <w:kinsoku/>
        <w:wordWrap w:val="0"/>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highlight w:val="none"/>
        </w:rPr>
      </w:pPr>
      <w:r>
        <w:rPr>
          <w:rFonts w:hint="eastAsia" w:ascii="仿宋" w:hAnsi="仿宋" w:eastAsia="仿宋" w:cs="仿宋"/>
          <w:bCs/>
          <w:color w:val="auto"/>
          <w:spacing w:val="0"/>
          <w:kern w:val="21"/>
          <w:position w:val="0"/>
          <w:sz w:val="28"/>
          <w:szCs w:val="28"/>
        </w:rPr>
        <w:t>（二）</w:t>
      </w:r>
      <w:r>
        <w:rPr>
          <w:rFonts w:hint="eastAsia" w:ascii="仿宋" w:hAnsi="仿宋" w:eastAsia="仿宋" w:cs="仿宋"/>
          <w:bCs/>
          <w:color w:val="auto"/>
          <w:spacing w:val="0"/>
          <w:kern w:val="21"/>
          <w:position w:val="0"/>
          <w:sz w:val="28"/>
          <w:szCs w:val="28"/>
          <w:highlight w:val="none"/>
          <w:lang w:val="en-US" w:eastAsia="zh-CN"/>
        </w:rPr>
        <w:t>在</w:t>
      </w:r>
      <w:r>
        <w:rPr>
          <w:rFonts w:hint="eastAsia" w:ascii="仿宋" w:hAnsi="仿宋" w:eastAsia="仿宋" w:cs="仿宋"/>
          <w:bCs/>
          <w:color w:val="auto"/>
          <w:spacing w:val="0"/>
          <w:kern w:val="21"/>
          <w:position w:val="0"/>
          <w:sz w:val="28"/>
          <w:szCs w:val="28"/>
          <w:highlight w:val="none"/>
        </w:rPr>
        <w:t>所有货物到达甲方指定地点，安装、调试完毕</w:t>
      </w:r>
      <w:r>
        <w:rPr>
          <w:rFonts w:hint="eastAsia" w:ascii="仿宋" w:hAnsi="仿宋" w:eastAsia="仿宋" w:cs="仿宋"/>
          <w:bCs/>
          <w:color w:val="auto"/>
          <w:spacing w:val="0"/>
          <w:kern w:val="21"/>
          <w:position w:val="0"/>
          <w:sz w:val="28"/>
          <w:szCs w:val="28"/>
          <w:highlight w:val="none"/>
          <w:lang w:eastAsia="zh-CN"/>
        </w:rPr>
        <w:t>，</w:t>
      </w:r>
      <w:r>
        <w:rPr>
          <w:rFonts w:hint="eastAsia" w:ascii="仿宋" w:hAnsi="仿宋" w:eastAsia="仿宋" w:cs="仿宋"/>
          <w:bCs/>
          <w:color w:val="auto"/>
          <w:spacing w:val="0"/>
          <w:kern w:val="21"/>
          <w:position w:val="0"/>
          <w:sz w:val="28"/>
          <w:szCs w:val="28"/>
          <w:highlight w:val="none"/>
        </w:rPr>
        <w:t>初步调试验收合格后45 日内甲方凭乙方开具</w:t>
      </w:r>
      <w:r>
        <w:rPr>
          <w:rFonts w:hint="eastAsia" w:ascii="仿宋" w:hAnsi="仿宋" w:eastAsia="仿宋" w:cs="仿宋"/>
          <w:bCs/>
          <w:color w:val="auto"/>
          <w:spacing w:val="0"/>
          <w:kern w:val="21"/>
          <w:position w:val="0"/>
          <w:sz w:val="28"/>
          <w:szCs w:val="28"/>
          <w:highlight w:val="none"/>
          <w:lang w:eastAsia="zh-CN"/>
        </w:rPr>
        <w:t>的</w:t>
      </w:r>
      <w:r>
        <w:rPr>
          <w:rFonts w:hint="eastAsia" w:ascii="仿宋" w:hAnsi="仿宋" w:eastAsia="仿宋" w:cs="仿宋"/>
          <w:bCs/>
          <w:color w:val="auto"/>
          <w:spacing w:val="0"/>
          <w:kern w:val="21"/>
          <w:position w:val="0"/>
          <w:sz w:val="28"/>
          <w:szCs w:val="28"/>
          <w:highlight w:val="none"/>
        </w:rPr>
        <w:t>合同总价款</w:t>
      </w:r>
      <w:r>
        <w:rPr>
          <w:rFonts w:hint="eastAsia" w:ascii="仿宋" w:hAnsi="仿宋" w:eastAsia="仿宋" w:cs="仿宋"/>
          <w:bCs/>
          <w:color w:val="auto"/>
          <w:spacing w:val="0"/>
          <w:kern w:val="21"/>
          <w:position w:val="0"/>
          <w:sz w:val="28"/>
          <w:szCs w:val="28"/>
          <w:highlight w:val="none"/>
          <w:lang w:eastAsia="zh-CN"/>
        </w:rPr>
        <w:t>全额</w:t>
      </w:r>
      <w:r>
        <w:rPr>
          <w:rFonts w:hint="eastAsia" w:ascii="仿宋" w:hAnsi="仿宋" w:eastAsia="仿宋" w:cs="仿宋"/>
          <w:bCs/>
          <w:color w:val="auto"/>
          <w:spacing w:val="0"/>
          <w:kern w:val="21"/>
          <w:position w:val="0"/>
          <w:sz w:val="28"/>
          <w:szCs w:val="28"/>
          <w:highlight w:val="none"/>
        </w:rPr>
        <w:t>发票向乙方支付合同总价款</w:t>
      </w:r>
      <w:r>
        <w:rPr>
          <w:rFonts w:hint="eastAsia" w:ascii="仿宋" w:hAnsi="仿宋" w:eastAsia="仿宋" w:cs="仿宋"/>
          <w:bCs/>
          <w:color w:val="auto"/>
          <w:spacing w:val="0"/>
          <w:kern w:val="21"/>
          <w:position w:val="0"/>
          <w:sz w:val="28"/>
          <w:szCs w:val="28"/>
          <w:highlight w:val="none"/>
          <w:lang w:val="en-US" w:eastAsia="zh-CN"/>
        </w:rPr>
        <w:t>95</w:t>
      </w:r>
      <w:r>
        <w:rPr>
          <w:rFonts w:hint="eastAsia" w:ascii="仿宋" w:hAnsi="仿宋" w:eastAsia="仿宋" w:cs="仿宋"/>
          <w:bCs/>
          <w:color w:val="auto"/>
          <w:spacing w:val="0"/>
          <w:kern w:val="21"/>
          <w:position w:val="0"/>
          <w:sz w:val="28"/>
          <w:szCs w:val="28"/>
          <w:highlight w:val="none"/>
        </w:rPr>
        <w:t>%</w:t>
      </w:r>
      <w:r>
        <w:rPr>
          <w:rFonts w:hint="eastAsia" w:ascii="仿宋" w:hAnsi="仿宋" w:eastAsia="仿宋" w:cs="仿宋"/>
          <w:bCs/>
          <w:color w:val="auto"/>
          <w:spacing w:val="0"/>
          <w:kern w:val="21"/>
          <w:position w:val="0"/>
          <w:sz w:val="28"/>
          <w:szCs w:val="28"/>
          <w:highlight w:val="none"/>
          <w:lang w:eastAsia="zh-CN"/>
        </w:rPr>
        <w:t>的</w:t>
      </w:r>
      <w:r>
        <w:rPr>
          <w:rFonts w:hint="eastAsia" w:ascii="仿宋" w:hAnsi="仿宋" w:eastAsia="仿宋" w:cs="仿宋"/>
          <w:bCs/>
          <w:color w:val="auto"/>
          <w:spacing w:val="0"/>
          <w:kern w:val="21"/>
          <w:position w:val="0"/>
          <w:sz w:val="28"/>
          <w:szCs w:val="28"/>
          <w:highlight w:val="none"/>
          <w:lang w:val="en-US" w:eastAsia="zh-CN"/>
        </w:rPr>
        <w:t xml:space="preserve">款项 </w:t>
      </w:r>
      <w:r>
        <w:rPr>
          <w:rFonts w:hint="eastAsia" w:ascii="仿宋" w:hAnsi="仿宋" w:eastAsia="仿宋" w:cs="仿宋"/>
          <w:bCs/>
          <w:color w:val="auto"/>
          <w:spacing w:val="0"/>
          <w:kern w:val="21"/>
          <w:position w:val="0"/>
          <w:sz w:val="28"/>
          <w:szCs w:val="28"/>
          <w:highlight w:val="none"/>
        </w:rPr>
        <w:t>人民币（大写）        元整（¥        元）</w:t>
      </w:r>
      <w:r>
        <w:rPr>
          <w:rFonts w:hint="eastAsia" w:ascii="仿宋" w:hAnsi="仿宋" w:eastAsia="仿宋" w:cs="仿宋"/>
          <w:bCs/>
          <w:color w:val="auto"/>
          <w:spacing w:val="0"/>
          <w:kern w:val="21"/>
          <w:position w:val="0"/>
          <w:sz w:val="28"/>
          <w:szCs w:val="28"/>
          <w:highlight w:val="none"/>
          <w:lang w:eastAsia="zh-CN"/>
        </w:rPr>
        <w:t>和退还</w:t>
      </w:r>
      <w:r>
        <w:rPr>
          <w:rFonts w:hint="eastAsia" w:ascii="仿宋" w:hAnsi="仿宋" w:eastAsia="仿宋" w:cs="仿宋"/>
          <w:bCs/>
          <w:color w:val="auto"/>
          <w:spacing w:val="0"/>
          <w:kern w:val="21"/>
          <w:position w:val="0"/>
          <w:sz w:val="28"/>
          <w:szCs w:val="28"/>
          <w:highlight w:val="none"/>
        </w:rPr>
        <w:t>合同总价款</w:t>
      </w:r>
      <w:r>
        <w:rPr>
          <w:rFonts w:hint="eastAsia" w:ascii="仿宋" w:hAnsi="仿宋" w:eastAsia="仿宋" w:cs="仿宋"/>
          <w:bCs/>
          <w:color w:val="auto"/>
          <w:spacing w:val="0"/>
          <w:kern w:val="21"/>
          <w:position w:val="0"/>
          <w:sz w:val="28"/>
          <w:szCs w:val="28"/>
          <w:highlight w:val="none"/>
          <w:lang w:val="en-US" w:eastAsia="zh-CN"/>
        </w:rPr>
        <w:t xml:space="preserve">5%的履约保证金 </w:t>
      </w:r>
      <w:r>
        <w:rPr>
          <w:rFonts w:hint="eastAsia" w:ascii="仿宋" w:hAnsi="仿宋" w:eastAsia="仿宋" w:cs="仿宋"/>
          <w:bCs/>
          <w:color w:val="auto"/>
          <w:spacing w:val="0"/>
          <w:kern w:val="21"/>
          <w:position w:val="0"/>
          <w:sz w:val="28"/>
          <w:szCs w:val="28"/>
          <w:highlight w:val="none"/>
        </w:rPr>
        <w:t>人民币（大写）       元整（¥        元）</w:t>
      </w:r>
      <w:r>
        <w:rPr>
          <w:rFonts w:hint="eastAsia" w:ascii="仿宋" w:hAnsi="仿宋" w:eastAsia="仿宋" w:cs="仿宋"/>
          <w:bCs/>
          <w:color w:val="auto"/>
          <w:spacing w:val="0"/>
          <w:kern w:val="21"/>
          <w:position w:val="0"/>
          <w:sz w:val="28"/>
          <w:szCs w:val="28"/>
          <w:highlight w:val="none"/>
          <w:lang w:eastAsia="zh-CN"/>
        </w:rPr>
        <w:t>。</w:t>
      </w:r>
      <w:r>
        <w:rPr>
          <w:rFonts w:hint="eastAsia" w:ascii="仿宋" w:hAnsi="仿宋" w:eastAsia="仿宋" w:cs="仿宋"/>
          <w:bCs/>
          <w:color w:val="auto"/>
          <w:spacing w:val="0"/>
          <w:kern w:val="21"/>
          <w:position w:val="0"/>
          <w:sz w:val="28"/>
          <w:szCs w:val="28"/>
          <w:highlight w:val="none"/>
        </w:rPr>
        <w:t>待一年后项目终验合格后15 日内甲方凭乙方开具的合同总价款</w:t>
      </w:r>
      <w:r>
        <w:rPr>
          <w:rFonts w:hint="eastAsia" w:ascii="仿宋" w:hAnsi="仿宋" w:eastAsia="仿宋" w:cs="仿宋"/>
          <w:bCs/>
          <w:color w:val="auto"/>
          <w:spacing w:val="0"/>
          <w:kern w:val="21"/>
          <w:position w:val="0"/>
          <w:sz w:val="28"/>
          <w:szCs w:val="28"/>
          <w:highlight w:val="none"/>
          <w:lang w:val="en-US" w:eastAsia="zh-CN"/>
        </w:rPr>
        <w:t>5%的收据，向乙方</w:t>
      </w:r>
      <w:r>
        <w:rPr>
          <w:rFonts w:hint="eastAsia" w:ascii="仿宋" w:hAnsi="仿宋" w:eastAsia="仿宋" w:cs="仿宋"/>
          <w:bCs/>
          <w:color w:val="auto"/>
          <w:spacing w:val="0"/>
          <w:kern w:val="21"/>
          <w:position w:val="0"/>
          <w:sz w:val="28"/>
          <w:szCs w:val="28"/>
          <w:highlight w:val="none"/>
          <w:lang w:eastAsia="zh-CN"/>
        </w:rPr>
        <w:t>支付剩余的</w:t>
      </w:r>
      <w:r>
        <w:rPr>
          <w:rFonts w:hint="eastAsia" w:ascii="仿宋" w:hAnsi="仿宋" w:eastAsia="仿宋" w:cs="仿宋"/>
          <w:bCs/>
          <w:color w:val="auto"/>
          <w:spacing w:val="0"/>
          <w:kern w:val="21"/>
          <w:position w:val="0"/>
          <w:sz w:val="28"/>
          <w:szCs w:val="28"/>
          <w:highlight w:val="none"/>
        </w:rPr>
        <w:t>合同总价款5%</w:t>
      </w:r>
      <w:r>
        <w:rPr>
          <w:rFonts w:hint="eastAsia" w:ascii="仿宋" w:hAnsi="仿宋" w:eastAsia="仿宋" w:cs="仿宋"/>
          <w:bCs/>
          <w:color w:val="auto"/>
          <w:spacing w:val="0"/>
          <w:kern w:val="21"/>
          <w:position w:val="0"/>
          <w:sz w:val="28"/>
          <w:szCs w:val="28"/>
          <w:highlight w:val="none"/>
          <w:lang w:eastAsia="zh-CN"/>
        </w:rPr>
        <w:t>的款项</w:t>
      </w:r>
      <w:r>
        <w:rPr>
          <w:rFonts w:hint="eastAsia" w:ascii="仿宋" w:hAnsi="仿宋" w:eastAsia="仿宋" w:cs="仿宋"/>
          <w:bCs/>
          <w:color w:val="auto"/>
          <w:spacing w:val="0"/>
          <w:kern w:val="21"/>
          <w:position w:val="0"/>
          <w:sz w:val="28"/>
          <w:szCs w:val="28"/>
          <w:highlight w:val="none"/>
          <w:lang w:val="en-US" w:eastAsia="zh-CN"/>
        </w:rPr>
        <w:t xml:space="preserve"> </w:t>
      </w:r>
      <w:r>
        <w:rPr>
          <w:rFonts w:hint="eastAsia" w:ascii="仿宋" w:hAnsi="仿宋" w:eastAsia="仿宋" w:cs="仿宋"/>
          <w:bCs/>
          <w:color w:val="auto"/>
          <w:spacing w:val="0"/>
          <w:kern w:val="21"/>
          <w:position w:val="0"/>
          <w:sz w:val="28"/>
          <w:szCs w:val="28"/>
          <w:highlight w:val="none"/>
        </w:rPr>
        <w:t xml:space="preserve">人民币（大写）  </w:t>
      </w:r>
      <w:r>
        <w:rPr>
          <w:rFonts w:hint="eastAsia" w:ascii="仿宋" w:hAnsi="仿宋" w:eastAsia="仿宋" w:cs="仿宋"/>
          <w:bCs/>
          <w:color w:val="auto"/>
          <w:spacing w:val="0"/>
          <w:kern w:val="21"/>
          <w:position w:val="0"/>
          <w:sz w:val="28"/>
          <w:szCs w:val="28"/>
          <w:highlight w:val="none"/>
          <w:lang w:val="en-US" w:eastAsia="zh-CN"/>
        </w:rPr>
        <w:t xml:space="preserve"> </w:t>
      </w:r>
      <w:r>
        <w:rPr>
          <w:rFonts w:hint="eastAsia" w:ascii="仿宋" w:hAnsi="仿宋" w:eastAsia="仿宋" w:cs="仿宋"/>
          <w:bCs/>
          <w:color w:val="auto"/>
          <w:spacing w:val="0"/>
          <w:kern w:val="21"/>
          <w:position w:val="0"/>
          <w:sz w:val="28"/>
          <w:szCs w:val="28"/>
          <w:highlight w:val="none"/>
        </w:rPr>
        <w:t>元整（¥       元）。如遇甲方寒暑假或国家法定假日，则付款时间顺延。</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（三）支付方式：银行转</w:t>
      </w:r>
      <w:r>
        <w:rPr>
          <w:rFonts w:hint="eastAsia" w:ascii="仿宋" w:hAnsi="仿宋" w:cs="仿宋"/>
          <w:bCs/>
          <w:color w:val="auto"/>
          <w:spacing w:val="0"/>
          <w:kern w:val="21"/>
          <w:position w:val="0"/>
          <w:sz w:val="28"/>
          <w:szCs w:val="28"/>
          <w:lang w:val="en-US" w:eastAsia="zh-CN"/>
        </w:rPr>
        <w:t>账</w:t>
      </w:r>
      <w:r>
        <w:rPr>
          <w:rFonts w:hint="eastAsia" w:ascii="仿宋" w:hAnsi="仿宋" w:eastAsia="仿宋" w:cs="仿宋"/>
          <w:bCs/>
          <w:color w:val="auto"/>
          <w:spacing w:val="0"/>
          <w:kern w:val="21"/>
          <w:position w:val="0"/>
          <w:sz w:val="28"/>
          <w:szCs w:val="28"/>
        </w:rPr>
        <w:t>。乙方要如实开具发票，不得变更开票内容，乙方开具发票出现税务争议时，乙方需承担税款、滞纳金、罚款等赔偿责任以及其他相关责任。</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四）结算方式：验收合格后填写政府采购项目验收单,乙方持成交通知书、供货合同、发票（按合同总价直开甲方）、政府采购项目验收单及甲方财务要求的其他必要资料，到甲方办理资金结算。乙方延期提供发票或提供的发票不符合甲方要求的，甲方有权拒付合同款项且不承担任何法律责任。</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四、双方的权利和义务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（一）甲方的权利和义务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甲方权利：组织使用单位严格按照招标文件及投标文件要求和标准验收货物。</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甲方义务：积极配合乙方验收、安装、调试工作。</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（二）乙方的权利和义务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乙方权利：按照合同约定要求甲方及时付款。</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bCs/>
          <w:color w:val="auto"/>
          <w:spacing w:val="0"/>
          <w:kern w:val="21"/>
          <w:position w:val="0"/>
          <w:sz w:val="28"/>
          <w:szCs w:val="28"/>
        </w:rPr>
        <w:t>乙方义务：按照合同约定时间，按甲方指定地点提供货物，配合验收工作；按照合同约定保证提供达到现行国家、行业标准的全新原厂货物。否则，视为乙方未完成交货义务。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五、交货条件：</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（一）交货地点：</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（二）交货期：</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六、运输</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（一）运输由乙方负责，运杂费已包含在合同总价内，包括从货物供应地点到交货地点所含的运输费、装卸费、仓储费、保险费等。</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（二）运输方式由乙方自行选择，但必须保证按期交货。</w:t>
      </w:r>
    </w:p>
    <w:p>
      <w:pPr>
        <w:keepNext w:val="0"/>
        <w:keepLines w:val="0"/>
        <w:pageBreakBefore w:val="0"/>
        <w:widowControl w:val="0"/>
        <w:kinsoku/>
        <w:wordWrap/>
        <w:overflowPunct/>
        <w:topLinePunct w:val="0"/>
        <w:autoSpaceDE/>
        <w:autoSpaceDN/>
        <w:bidi w:val="0"/>
        <w:adjustRightInd/>
        <w:snapToGrid/>
        <w:spacing w:after="100" w:afterAutospacing="1" w:line="500" w:lineRule="exact"/>
        <w:ind w:firstLine="560" w:firstLineChars="2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bCs/>
          <w:color w:val="auto"/>
          <w:spacing w:val="0"/>
          <w:kern w:val="21"/>
          <w:position w:val="0"/>
          <w:sz w:val="28"/>
          <w:szCs w:val="28"/>
          <w:lang w:val="en-US" w:eastAsia="zh-CN" w:bidi="ar-SA"/>
        </w:rPr>
        <w:t>（三）甲方接收货物前，货物毁损、灭失的风险由乙方承担。</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七、质量保证</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（一）设备到位后，工程师应立即进行安装、调试，同时对操作人员进行严格的规范化培训。</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（二）保证技术指标先进、质量性能可靠、进货渠道正常，配置合理，全面满足磋商要求。</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（三）符合国家有关规范要求，确保达到最佳运行状态。</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（四）具有良好的外观，适合安装场所的使用。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（五）自安装、调试正常运行并验收合格之日起：</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lang w:val="en-US" w:eastAsia="zh-CN"/>
        </w:rPr>
        <w:t>1.</w:t>
      </w:r>
      <w:r>
        <w:rPr>
          <w:rFonts w:hint="eastAsia" w:ascii="仿宋" w:hAnsi="仿宋" w:eastAsia="仿宋" w:cs="仿宋"/>
          <w:bCs/>
          <w:color w:val="auto"/>
          <w:spacing w:val="0"/>
          <w:kern w:val="21"/>
          <w:position w:val="0"/>
          <w:sz w:val="28"/>
          <w:szCs w:val="28"/>
        </w:rPr>
        <w:t>30天内，如出现质量问题，可以选择换货或退货；</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lang w:val="en-US" w:eastAsia="zh-CN"/>
        </w:rPr>
        <w:t>2.</w:t>
      </w:r>
      <w:r>
        <w:rPr>
          <w:rFonts w:hint="eastAsia" w:ascii="仿宋" w:hAnsi="仿宋" w:eastAsia="仿宋" w:cs="仿宋"/>
          <w:bCs/>
          <w:color w:val="auto"/>
          <w:spacing w:val="0"/>
          <w:kern w:val="21"/>
          <w:position w:val="0"/>
          <w:sz w:val="28"/>
          <w:szCs w:val="28"/>
        </w:rPr>
        <w:t>30至60天内，如出现质量问题，可选择换货。</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w:t>
      </w:r>
      <w:r>
        <w:rPr>
          <w:rFonts w:hint="eastAsia" w:ascii="仿宋" w:hAnsi="仿宋" w:eastAsia="仿宋" w:cs="仿宋"/>
          <w:bCs/>
          <w:color w:val="auto"/>
          <w:spacing w:val="0"/>
          <w:kern w:val="21"/>
          <w:position w:val="0"/>
          <w:sz w:val="28"/>
          <w:szCs w:val="28"/>
          <w:lang w:eastAsia="zh-CN"/>
        </w:rPr>
        <w:t>六</w:t>
      </w:r>
      <w:r>
        <w:rPr>
          <w:rFonts w:hint="eastAsia" w:ascii="仿宋" w:hAnsi="仿宋" w:eastAsia="仿宋" w:cs="仿宋"/>
          <w:bCs/>
          <w:color w:val="auto"/>
          <w:spacing w:val="0"/>
          <w:kern w:val="21"/>
          <w:position w:val="0"/>
          <w:sz w:val="28"/>
          <w:szCs w:val="28"/>
        </w:rPr>
        <w:t>）设备因产品质量或设计缺陷等问题，而发生的差错或纠纷由乙方及生产厂商负全部责任。</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八、售后服务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乙方所供货物提供以下售后服务：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（一）质保期内：</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1、乙方应告知甲方产品的使用、维护、保养等有关注意事项，并根据招投标文件要求对甲方的人员进行培训。</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小时内，</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小时内到达现场，排除故障的期限不得超过</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小时，甲方有权自行委托第三方进行维修，维修费用由乙方承担，相关费用甲方有权在质量保证金中扣除，不足部分乙方予以赔偿。</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3、定期派技术人员到现场走访，给予检查维护；</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4、如非乙方原因造成的质量问题，乙方有义务根据甲方的要求进行维修或配合维修，如需更换产品或配件，</w:t>
      </w:r>
      <w:r>
        <w:rPr>
          <w:rFonts w:hint="eastAsia" w:ascii="仿宋" w:hAnsi="仿宋" w:eastAsia="仿宋" w:cs="仿宋"/>
          <w:bCs/>
          <w:color w:val="auto"/>
          <w:spacing w:val="0"/>
          <w:kern w:val="21"/>
          <w:position w:val="0"/>
          <w:sz w:val="28"/>
          <w:szCs w:val="28"/>
          <w:lang w:eastAsia="zh-CN"/>
        </w:rPr>
        <w:t>按市场价格收</w:t>
      </w:r>
      <w:r>
        <w:rPr>
          <w:rFonts w:hint="eastAsia" w:ascii="仿宋" w:hAnsi="仿宋" w:eastAsia="仿宋" w:cs="仿宋"/>
          <w:bCs/>
          <w:color w:val="auto"/>
          <w:spacing w:val="0"/>
          <w:kern w:val="21"/>
          <w:position w:val="0"/>
          <w:sz w:val="28"/>
          <w:szCs w:val="28"/>
        </w:rPr>
        <w:t>取维修配件费</w:t>
      </w:r>
      <w:r>
        <w:rPr>
          <w:rFonts w:hint="eastAsia" w:ascii="仿宋" w:hAnsi="仿宋" w:eastAsia="仿宋" w:cs="仿宋"/>
          <w:bCs/>
          <w:color w:val="auto"/>
          <w:spacing w:val="0"/>
          <w:kern w:val="21"/>
          <w:position w:val="0"/>
          <w:sz w:val="28"/>
          <w:szCs w:val="28"/>
          <w:lang w:eastAsia="zh-CN"/>
        </w:rPr>
        <w:t>、</w:t>
      </w:r>
      <w:r>
        <w:rPr>
          <w:rFonts w:hint="eastAsia" w:ascii="仿宋" w:hAnsi="仿宋" w:eastAsia="仿宋" w:cs="仿宋"/>
          <w:bCs/>
          <w:color w:val="auto"/>
          <w:spacing w:val="0"/>
          <w:kern w:val="21"/>
          <w:position w:val="0"/>
          <w:sz w:val="28"/>
          <w:szCs w:val="28"/>
        </w:rPr>
        <w:t>人工费、维修费。</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（二）质保期结束前，进行系统测试，全面保养维护，确保正常运行。</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九、技术与服务</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3、项目峻工资料、检验测试报告；</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4、其它资料。</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1、设备（产品）安装、调试和验收：提供设备（产品）现场安装、调试，设备（产品）安装调试需在</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日内完成。安装前，提供安装条件、用水、用电条件说明；</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2、培训要求：安装验收后，厂家在用户所在地对用户进行设备（产品）操作和日常维护的现场培训。包括设备（产品）原理、使用方法和维护方法等；</w:t>
      </w:r>
    </w:p>
    <w:p>
      <w:pPr>
        <w:keepNext w:val="0"/>
        <w:keepLines w:val="0"/>
        <w:pageBreakBefore w:val="0"/>
        <w:widowControl w:val="0"/>
        <w:kinsoku/>
        <w:wordWrap/>
        <w:overflowPunct/>
        <w:topLinePunct w:val="0"/>
        <w:autoSpaceDE/>
        <w:autoSpaceDN/>
        <w:bidi w:val="0"/>
        <w:adjustRightInd/>
        <w:snapToGrid/>
        <w:spacing w:after="100" w:afterAutospacing="1" w:line="500" w:lineRule="exact"/>
        <w:ind w:firstLine="560" w:firstLineChars="2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bCs/>
          <w:color w:val="auto"/>
          <w:spacing w:val="0"/>
          <w:kern w:val="21"/>
          <w:position w:val="0"/>
          <w:sz w:val="28"/>
          <w:szCs w:val="28"/>
          <w:lang w:val="en-US" w:eastAsia="zh-CN" w:bidi="ar-SA"/>
        </w:rPr>
        <w:t>3、以投标文件、澄清表（函）、合同和随货物的相关文件为准。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十、验收</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（二）货物到达甲方指定地点后，甲方根据合同要求，进行</w:t>
      </w:r>
      <w:r>
        <w:rPr>
          <w:rFonts w:hint="eastAsia" w:ascii="仿宋" w:hAnsi="仿宋" w:eastAsia="仿宋" w:cs="仿宋"/>
          <w:bCs/>
          <w:color w:val="auto"/>
          <w:spacing w:val="0"/>
          <w:kern w:val="21"/>
          <w:position w:val="0"/>
          <w:sz w:val="28"/>
          <w:szCs w:val="28"/>
          <w:lang w:eastAsia="zh-CN"/>
        </w:rPr>
        <w:t>开</w:t>
      </w:r>
      <w:r>
        <w:rPr>
          <w:rFonts w:hint="eastAsia" w:ascii="仿宋" w:hAnsi="仿宋" w:eastAsia="仿宋" w:cs="仿宋"/>
          <w:b/>
          <w:bCs w:val="0"/>
          <w:color w:val="auto"/>
          <w:spacing w:val="0"/>
          <w:kern w:val="21"/>
          <w:position w:val="0"/>
          <w:sz w:val="28"/>
          <w:szCs w:val="28"/>
          <w:lang w:eastAsia="zh-CN"/>
        </w:rPr>
        <w:t>箱</w:t>
      </w:r>
      <w:r>
        <w:rPr>
          <w:rFonts w:hint="eastAsia" w:ascii="仿宋" w:hAnsi="仿宋" w:eastAsia="仿宋" w:cs="仿宋"/>
          <w:b/>
          <w:bCs w:val="0"/>
          <w:color w:val="auto"/>
          <w:spacing w:val="0"/>
          <w:kern w:val="21"/>
          <w:position w:val="0"/>
          <w:sz w:val="28"/>
          <w:szCs w:val="28"/>
        </w:rPr>
        <w:t>外观验收</w:t>
      </w:r>
      <w:r>
        <w:rPr>
          <w:rFonts w:hint="eastAsia" w:ascii="仿宋" w:hAnsi="仿宋" w:eastAsia="仿宋" w:cs="仿宋"/>
          <w:bCs/>
          <w:color w:val="auto"/>
          <w:spacing w:val="0"/>
          <w:kern w:val="21"/>
          <w:position w:val="0"/>
          <w:sz w:val="28"/>
          <w:szCs w:val="28"/>
        </w:rPr>
        <w:t>，确认产地、规格、型号和数量</w:t>
      </w:r>
      <w:r>
        <w:rPr>
          <w:rFonts w:hint="eastAsia" w:ascii="仿宋" w:hAnsi="仿宋" w:eastAsia="仿宋" w:cs="仿宋"/>
          <w:bCs/>
          <w:color w:val="auto"/>
          <w:spacing w:val="0"/>
          <w:kern w:val="21"/>
          <w:position w:val="0"/>
          <w:sz w:val="28"/>
          <w:szCs w:val="28"/>
          <w:lang w:eastAsia="zh-CN"/>
        </w:rPr>
        <w:t>，填写货物开箱验收单（一式五份）</w:t>
      </w:r>
      <w:r>
        <w:rPr>
          <w:rFonts w:hint="eastAsia" w:ascii="仿宋" w:hAnsi="仿宋" w:eastAsia="仿宋" w:cs="仿宋"/>
          <w:b/>
          <w:bCs w:val="0"/>
          <w:color w:val="auto"/>
          <w:spacing w:val="0"/>
          <w:kern w:val="21"/>
          <w:position w:val="0"/>
          <w:sz w:val="28"/>
          <w:szCs w:val="28"/>
          <w:lang w:eastAsia="zh-CN"/>
        </w:rPr>
        <w:t>（附件</w:t>
      </w:r>
      <w:r>
        <w:rPr>
          <w:rFonts w:hint="eastAsia" w:ascii="仿宋" w:hAnsi="仿宋" w:eastAsia="仿宋" w:cs="仿宋"/>
          <w:b/>
          <w:bCs w:val="0"/>
          <w:color w:val="auto"/>
          <w:spacing w:val="0"/>
          <w:kern w:val="21"/>
          <w:position w:val="0"/>
          <w:sz w:val="28"/>
          <w:szCs w:val="28"/>
          <w:lang w:val="en-US" w:eastAsia="zh-CN"/>
        </w:rPr>
        <w:t>三</w:t>
      </w:r>
      <w:r>
        <w:rPr>
          <w:rFonts w:hint="eastAsia" w:ascii="仿宋" w:hAnsi="仿宋" w:eastAsia="仿宋" w:cs="仿宋"/>
          <w:b/>
          <w:bCs w:val="0"/>
          <w:color w:val="auto"/>
          <w:spacing w:val="0"/>
          <w:kern w:val="21"/>
          <w:position w:val="0"/>
          <w:sz w:val="28"/>
          <w:szCs w:val="28"/>
          <w:lang w:eastAsia="zh-CN"/>
        </w:rPr>
        <w:t>），</w:t>
      </w:r>
      <w:r>
        <w:rPr>
          <w:rFonts w:hint="eastAsia" w:ascii="仿宋" w:hAnsi="仿宋" w:eastAsia="仿宋" w:cs="仿宋"/>
          <w:b w:val="0"/>
          <w:bCs/>
          <w:color w:val="auto"/>
          <w:spacing w:val="0"/>
          <w:kern w:val="21"/>
          <w:position w:val="0"/>
          <w:sz w:val="28"/>
          <w:szCs w:val="28"/>
          <w:lang w:eastAsia="zh-CN"/>
        </w:rPr>
        <w:t>作为对货物的初步认可</w:t>
      </w:r>
      <w:r>
        <w:rPr>
          <w:rFonts w:hint="eastAsia" w:ascii="仿宋" w:hAnsi="仿宋" w:eastAsia="仿宋" w:cs="仿宋"/>
          <w:bCs/>
          <w:color w:val="auto"/>
          <w:spacing w:val="0"/>
          <w:kern w:val="21"/>
          <w:position w:val="0"/>
          <w:sz w:val="28"/>
          <w:szCs w:val="28"/>
        </w:rPr>
        <w:t>。</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（三）货物安装、调试并正常运行后，由乙方进行自检，合格后，准备验收文件，并书面通知甲方。</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（四）甲方确认乙方的自检内容后，组织乙方（必要时请有关专家）进行</w:t>
      </w:r>
      <w:r>
        <w:rPr>
          <w:rFonts w:hint="eastAsia" w:ascii="仿宋" w:hAnsi="仿宋" w:eastAsia="仿宋" w:cs="仿宋"/>
          <w:b/>
          <w:bCs w:val="0"/>
          <w:color w:val="auto"/>
          <w:spacing w:val="0"/>
          <w:kern w:val="21"/>
          <w:position w:val="0"/>
          <w:sz w:val="28"/>
          <w:szCs w:val="28"/>
        </w:rPr>
        <w:t>系统验收</w:t>
      </w:r>
      <w:r>
        <w:rPr>
          <w:rFonts w:hint="eastAsia" w:ascii="仿宋" w:hAnsi="仿宋" w:eastAsia="仿宋" w:cs="仿宋"/>
          <w:bCs/>
          <w:color w:val="auto"/>
          <w:spacing w:val="0"/>
          <w:kern w:val="21"/>
          <w:position w:val="0"/>
          <w:sz w:val="28"/>
          <w:szCs w:val="28"/>
        </w:rPr>
        <w:t>，验收合格后，填写陕西中医药大学招标采购项目验收表（一式</w:t>
      </w:r>
      <w:r>
        <w:rPr>
          <w:rFonts w:hint="eastAsia" w:ascii="仿宋" w:hAnsi="仿宋" w:eastAsia="仿宋" w:cs="仿宋"/>
          <w:bCs/>
          <w:color w:val="auto"/>
          <w:spacing w:val="0"/>
          <w:kern w:val="21"/>
          <w:position w:val="0"/>
          <w:sz w:val="28"/>
          <w:szCs w:val="28"/>
          <w:lang w:eastAsia="zh-CN"/>
        </w:rPr>
        <w:t>三</w:t>
      </w:r>
      <w:r>
        <w:rPr>
          <w:rFonts w:hint="eastAsia" w:ascii="仿宋" w:hAnsi="仿宋" w:eastAsia="仿宋" w:cs="仿宋"/>
          <w:bCs/>
          <w:color w:val="auto"/>
          <w:spacing w:val="0"/>
          <w:kern w:val="21"/>
          <w:position w:val="0"/>
          <w:sz w:val="28"/>
          <w:szCs w:val="28"/>
        </w:rPr>
        <w:t>份）</w:t>
      </w:r>
      <w:r>
        <w:rPr>
          <w:rFonts w:hint="eastAsia" w:ascii="仿宋" w:hAnsi="仿宋" w:eastAsia="仿宋" w:cs="仿宋"/>
          <w:b/>
          <w:bCs w:val="0"/>
          <w:color w:val="auto"/>
          <w:spacing w:val="0"/>
          <w:kern w:val="21"/>
          <w:position w:val="0"/>
          <w:sz w:val="28"/>
          <w:szCs w:val="28"/>
          <w:lang w:eastAsia="zh-CN"/>
        </w:rPr>
        <w:t>（附件</w:t>
      </w:r>
      <w:r>
        <w:rPr>
          <w:rFonts w:hint="eastAsia" w:ascii="仿宋" w:hAnsi="仿宋" w:eastAsia="仿宋" w:cs="仿宋"/>
          <w:b/>
          <w:bCs w:val="0"/>
          <w:color w:val="auto"/>
          <w:spacing w:val="0"/>
          <w:kern w:val="21"/>
          <w:position w:val="0"/>
          <w:sz w:val="28"/>
          <w:szCs w:val="28"/>
          <w:lang w:val="en-US" w:eastAsia="zh-CN"/>
        </w:rPr>
        <w:t>四</w:t>
      </w:r>
      <w:r>
        <w:rPr>
          <w:rFonts w:hint="eastAsia" w:ascii="仿宋" w:hAnsi="仿宋" w:eastAsia="仿宋" w:cs="仿宋"/>
          <w:b/>
          <w:bCs w:val="0"/>
          <w:color w:val="auto"/>
          <w:spacing w:val="0"/>
          <w:kern w:val="21"/>
          <w:position w:val="0"/>
          <w:sz w:val="28"/>
          <w:szCs w:val="28"/>
          <w:lang w:eastAsia="zh-CN"/>
        </w:rPr>
        <w:t>），</w:t>
      </w:r>
      <w:r>
        <w:rPr>
          <w:rFonts w:hint="eastAsia" w:ascii="仿宋" w:hAnsi="仿宋" w:eastAsia="仿宋" w:cs="仿宋"/>
          <w:bCs/>
          <w:color w:val="auto"/>
          <w:spacing w:val="0"/>
          <w:kern w:val="21"/>
          <w:position w:val="0"/>
          <w:sz w:val="28"/>
          <w:szCs w:val="28"/>
        </w:rPr>
        <w:t>作为对货物的最终认可。</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（五）乙方向甲方提交货物实施过程中的所有资料。以便甲方日后管理和维护。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（六）验收依据：</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240" w:lineRule="auto"/>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1、招标文件、投标文件、澄清表（函）；</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240" w:lineRule="auto"/>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2、本合同及附件文本；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240" w:lineRule="auto"/>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3、国家相应的标准、规范。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十一、违约责任</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未按合同要求提供货物或质量不能满足招标技术要求，乙方必须无条件按甲方要求的时限进行更换，提高技术，完善质量，否则，甲方有权单方解除本合同，合同自甲方书面解除通知送达乙方之日起解除，乙方应当按照合同总价的【10】%向甲方支付违约金，违约金不足以弥补甲方损失的，乙方需另行支付。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（三）交货期每超过一天，扣除乙方合同总价款的 1 ‰，迟延交货超过【90】天的，视为乙方根本违约，甲方有权依据本条第（二）款之约定单方解除本协议。</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（四）乙方应确保所供货物不存在任何权利瑕疵，否则，因此产生的纠纷由乙方负责解决并承担全部赔偿责任，甲方因此被索赔时，有权就其支出的全部费用向乙方追偿。</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（五）乙方违约时，甲方为主张权利而支出的律师费、诉讼费、保全费、保全保险费、差旅费等费用由乙方承担。</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十二、合同争议解决的方式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本合同在履行过程中发生的争议，由甲、乙双方当事人协商解决，协商不成的按下列第（ 二 ）种方式解决：</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（一）提交</w:t>
      </w:r>
      <w:r>
        <w:rPr>
          <w:rFonts w:hint="eastAsia" w:ascii="仿宋" w:hAnsi="仿宋" w:eastAsia="仿宋" w:cs="仿宋"/>
          <w:bCs/>
          <w:color w:val="auto"/>
          <w:spacing w:val="0"/>
          <w:kern w:val="21"/>
          <w:position w:val="0"/>
          <w:sz w:val="28"/>
          <w:szCs w:val="28"/>
          <w:u w:val="single"/>
        </w:rPr>
        <w:t xml:space="preserve">  西安   </w:t>
      </w:r>
      <w:r>
        <w:rPr>
          <w:rFonts w:hint="eastAsia" w:ascii="仿宋" w:hAnsi="仿宋" w:eastAsia="仿宋" w:cs="仿宋"/>
          <w:bCs/>
          <w:color w:val="auto"/>
          <w:spacing w:val="0"/>
          <w:kern w:val="21"/>
          <w:position w:val="0"/>
          <w:sz w:val="28"/>
          <w:szCs w:val="28"/>
        </w:rPr>
        <w:t>仲裁委员会仲裁；</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（二）依法向</w:t>
      </w:r>
      <w:r>
        <w:rPr>
          <w:rFonts w:hint="eastAsia" w:ascii="仿宋" w:hAnsi="仿宋" w:eastAsia="仿宋" w:cs="仿宋"/>
          <w:bCs/>
          <w:color w:val="auto"/>
          <w:spacing w:val="0"/>
          <w:kern w:val="21"/>
          <w:position w:val="0"/>
          <w:sz w:val="28"/>
          <w:szCs w:val="28"/>
          <w:u w:val="single"/>
        </w:rPr>
        <w:t xml:space="preserve">  甲方  </w:t>
      </w:r>
      <w:r>
        <w:rPr>
          <w:rFonts w:hint="eastAsia" w:ascii="仿宋" w:hAnsi="仿宋" w:eastAsia="仿宋" w:cs="仿宋"/>
          <w:bCs/>
          <w:color w:val="auto"/>
          <w:spacing w:val="0"/>
          <w:kern w:val="21"/>
          <w:position w:val="0"/>
          <w:sz w:val="28"/>
          <w:szCs w:val="28"/>
        </w:rPr>
        <w:t>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51" w:firstLineChars="196"/>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color w:val="auto"/>
          <w:spacing w:val="0"/>
          <w:kern w:val="21"/>
          <w:position w:val="0"/>
          <w:sz w:val="28"/>
          <w:szCs w:val="28"/>
        </w:rPr>
        <w:t>十三、合同生效</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本合同一式</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份，甲方执</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份，乙方执</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份、招标代理机构执</w:t>
      </w:r>
      <w:r>
        <w:rPr>
          <w:rFonts w:hint="eastAsia" w:ascii="仿宋" w:hAnsi="仿宋" w:eastAsia="仿宋" w:cs="仿宋"/>
          <w:bCs/>
          <w:color w:val="auto"/>
          <w:spacing w:val="0"/>
          <w:kern w:val="21"/>
          <w:position w:val="0"/>
          <w:sz w:val="28"/>
          <w:szCs w:val="28"/>
          <w:u w:val="single"/>
        </w:rPr>
        <w:t>壹</w:t>
      </w:r>
      <w:r>
        <w:rPr>
          <w:rFonts w:hint="eastAsia" w:ascii="仿宋" w:hAnsi="仿宋" w:eastAsia="仿宋" w:cs="仿宋"/>
          <w:bCs/>
          <w:color w:val="auto"/>
          <w:spacing w:val="0"/>
          <w:kern w:val="21"/>
          <w:position w:val="0"/>
          <w:sz w:val="28"/>
          <w:szCs w:val="28"/>
        </w:rPr>
        <w:t>份，陕西省财政厅政府采购管理处备案</w:t>
      </w:r>
      <w:r>
        <w:rPr>
          <w:rFonts w:hint="eastAsia" w:ascii="仿宋" w:hAnsi="仿宋" w:eastAsia="仿宋" w:cs="仿宋"/>
          <w:bCs/>
          <w:color w:val="auto"/>
          <w:spacing w:val="0"/>
          <w:kern w:val="21"/>
          <w:position w:val="0"/>
          <w:sz w:val="28"/>
          <w:szCs w:val="28"/>
          <w:u w:val="single"/>
        </w:rPr>
        <w:t xml:space="preserve">  </w:t>
      </w:r>
      <w:r>
        <w:rPr>
          <w:rFonts w:hint="eastAsia" w:ascii="仿宋" w:hAnsi="仿宋" w:eastAsia="仿宋" w:cs="仿宋"/>
          <w:bCs/>
          <w:color w:val="auto"/>
          <w:spacing w:val="0"/>
          <w:kern w:val="21"/>
          <w:position w:val="0"/>
          <w:sz w:val="28"/>
          <w:szCs w:val="28"/>
        </w:rPr>
        <w:t>份，本合同甲、乙双方签字盖章后生效，合同执行完毕后，自动终止（合同的服务承诺则长期有效）。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（一）陕西省财政厅政府采购管理处在合同的履行期间以及履行期后，可以随时检查项目的执行情况，对采购内容、标准进行调查核实，并对发现的问题进行处理。</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（二）招标文件、投标文件、澄清表（函）、成交通知书、合同附件均成为合同不可分割的部分。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（三）合同未尽事宜，由甲、乙双方协商并确认后，作为合同补充，与原合同具有同等法律效力。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（四）合同一经签订，不得擅自变更、中止或终止合同。对确需变更、调整或中止、终止合同的，应按规定履行相应的手续。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（以下无正文）</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甲  方（盖章）                      乙  方（盖章）</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单位名称：                          单位名称：</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地  址：                            地  址：</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法定代表人</w:t>
      </w:r>
      <w:r>
        <w:rPr>
          <w:rFonts w:hint="eastAsia" w:ascii="仿宋" w:hAnsi="仿宋" w:eastAsia="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法定代表人</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lang w:val="en-US" w:eastAsia="zh-CN"/>
        </w:rPr>
      </w:pPr>
      <w:r>
        <w:rPr>
          <w:rFonts w:hint="eastAsia" w:ascii="仿宋" w:hAnsi="仿宋" w:eastAsia="仿宋" w:cs="仿宋"/>
          <w:bCs/>
          <w:color w:val="auto"/>
          <w:spacing w:val="0"/>
          <w:kern w:val="21"/>
          <w:position w:val="0"/>
          <w:sz w:val="28"/>
          <w:szCs w:val="28"/>
        </w:rPr>
        <w:t xml:space="preserve">或授权委托人（签字或盖章）：       </w:t>
      </w:r>
      <w:r>
        <w:rPr>
          <w:rFonts w:hint="eastAsia" w:ascii="仿宋" w:hAnsi="仿宋" w:eastAsia="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或授权委托人（签字或盖章）：</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lang w:eastAsia="zh-CN"/>
        </w:rPr>
      </w:pPr>
      <w:r>
        <w:rPr>
          <w:rFonts w:hint="eastAsia" w:ascii="仿宋" w:hAnsi="仿宋" w:eastAsia="仿宋" w:cs="仿宋"/>
          <w:bCs/>
          <w:color w:val="auto"/>
          <w:spacing w:val="0"/>
          <w:kern w:val="21"/>
          <w:position w:val="0"/>
          <w:sz w:val="28"/>
          <w:szCs w:val="28"/>
        </w:rPr>
        <w:t xml:space="preserve">电子邮箱：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电子邮箱：</w:t>
      </w:r>
      <w:r>
        <w:rPr>
          <w:rFonts w:hint="eastAsia" w:ascii="仿宋" w:hAnsi="仿宋" w:eastAsia="仿宋" w:cs="仿宋"/>
          <w:bCs/>
          <w:color w:val="auto"/>
          <w:spacing w:val="0"/>
          <w:kern w:val="21"/>
          <w:position w:val="0"/>
          <w:sz w:val="28"/>
          <w:szCs w:val="28"/>
          <w:lang w:eastAsia="zh-CN"/>
        </w:rPr>
        <w:t>（必填）</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 xml:space="preserve">代理人：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代理人</w:t>
      </w:r>
      <w:r>
        <w:rPr>
          <w:rFonts w:hint="eastAsia" w:ascii="仿宋" w:hAnsi="仿宋" w:eastAsia="仿宋" w:cs="仿宋"/>
          <w:color w:val="auto"/>
          <w:spacing w:val="0"/>
          <w:kern w:val="21"/>
          <w:position w:val="0"/>
          <w:sz w:val="28"/>
          <w:szCs w:val="28"/>
          <w:lang w:eastAsia="zh-CN"/>
        </w:rPr>
        <w:t>：</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 xml:space="preserve">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开户银行：</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 xml:space="preserve">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 xml:space="preserve">账  号：       </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 xml:space="preserve">联系电话：                        </w:t>
      </w:r>
      <w:r>
        <w:rPr>
          <w:rFonts w:hint="eastAsia" w:ascii="仿宋" w:hAnsi="仿宋" w:eastAsia="仿宋" w:cs="仿宋"/>
          <w:bCs/>
          <w:color w:val="auto"/>
          <w:spacing w:val="0"/>
          <w:kern w:val="21"/>
          <w:position w:val="0"/>
          <w:sz w:val="28"/>
          <w:szCs w:val="28"/>
          <w:lang w:val="en-US" w:eastAsia="zh-CN"/>
        </w:rPr>
        <w:t xml:space="preserve">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联系电话：</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48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 xml:space="preserve">签订日期：    年    月   日  </w:t>
      </w:r>
      <w:r>
        <w:rPr>
          <w:rFonts w:hint="eastAsia" w:ascii="仿宋" w:hAnsi="仿宋" w:eastAsia="仿宋" w:cs="仿宋"/>
          <w:bCs/>
          <w:color w:val="auto"/>
          <w:spacing w:val="0"/>
          <w:kern w:val="21"/>
          <w:position w:val="0"/>
          <w:sz w:val="28"/>
          <w:szCs w:val="28"/>
          <w:lang w:val="en-US" w:eastAsia="zh-CN"/>
        </w:rPr>
        <w:t xml:space="preserve"> </w:t>
      </w:r>
      <w:r>
        <w:rPr>
          <w:rFonts w:hint="eastAsia" w:ascii="仿宋" w:hAnsi="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签订日期：    年    月   日</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见证方：（招标代理公司）</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法定代表人或授权委托人（签字或盖章）：</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代理人：</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0"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Cs/>
          <w:color w:val="auto"/>
          <w:spacing w:val="0"/>
          <w:kern w:val="21"/>
          <w:position w:val="0"/>
          <w:sz w:val="28"/>
          <w:szCs w:val="28"/>
        </w:rPr>
        <w:t>电子邮箱：</w:t>
      </w:r>
      <w:r>
        <w:rPr>
          <w:rFonts w:hint="eastAsia" w:ascii="仿宋" w:hAnsi="仿宋" w:eastAsia="仿宋" w:cs="仿宋"/>
          <w:bCs/>
          <w:color w:val="auto"/>
          <w:spacing w:val="0"/>
          <w:kern w:val="21"/>
          <w:position w:val="0"/>
          <w:sz w:val="28"/>
          <w:szCs w:val="28"/>
          <w:lang w:val="en-US" w:eastAsia="zh-CN"/>
        </w:rPr>
        <w:t xml:space="preserve">                  </w:t>
      </w:r>
      <w:r>
        <w:rPr>
          <w:rFonts w:hint="eastAsia" w:ascii="仿宋" w:hAnsi="仿宋" w:eastAsia="仿宋" w:cs="仿宋"/>
          <w:bCs/>
          <w:color w:val="auto"/>
          <w:spacing w:val="0"/>
          <w:kern w:val="21"/>
          <w:position w:val="0"/>
          <w:sz w:val="28"/>
          <w:szCs w:val="28"/>
        </w:rPr>
        <w:t>日期：    年    月   日</w:t>
      </w:r>
    </w:p>
    <w:p>
      <w:pPr>
        <w:keepNext w:val="0"/>
        <w:keepLines w:val="0"/>
        <w:pageBreakBefore w:val="0"/>
        <w:widowControl w:val="0"/>
        <w:tabs>
          <w:tab w:val="left" w:pos="480"/>
        </w:tabs>
        <w:kinsoku/>
        <w:wordWrap/>
        <w:overflowPunct/>
        <w:topLinePunct w:val="0"/>
        <w:autoSpaceDE/>
        <w:autoSpaceDN/>
        <w:bidi w:val="0"/>
        <w:adjustRightInd/>
        <w:snapToGrid/>
        <w:spacing w:after="100" w:afterAutospacing="1" w:line="500" w:lineRule="exact"/>
        <w:ind w:firstLine="562" w:firstLineChars="200"/>
        <w:textAlignment w:val="auto"/>
        <w:rPr>
          <w:rFonts w:hint="eastAsia" w:ascii="仿宋" w:hAnsi="仿宋" w:eastAsia="仿宋" w:cs="仿宋"/>
          <w:bCs/>
          <w:color w:val="auto"/>
          <w:spacing w:val="0"/>
          <w:kern w:val="21"/>
          <w:position w:val="0"/>
          <w:sz w:val="28"/>
          <w:szCs w:val="28"/>
        </w:rPr>
      </w:pPr>
      <w:r>
        <w:rPr>
          <w:rFonts w:hint="eastAsia" w:ascii="仿宋" w:hAnsi="仿宋" w:eastAsia="仿宋" w:cs="仿宋"/>
          <w:b/>
          <w:bCs w:val="0"/>
          <w:color w:val="auto"/>
          <w:spacing w:val="0"/>
          <w:kern w:val="21"/>
          <w:position w:val="0"/>
          <w:sz w:val="28"/>
          <w:szCs w:val="28"/>
          <w:lang w:eastAsia="zh-CN"/>
        </w:rPr>
        <w:t>注：若</w:t>
      </w:r>
      <w:r>
        <w:rPr>
          <w:rFonts w:hint="eastAsia" w:ascii="仿宋" w:hAnsi="仿宋" w:eastAsia="仿宋" w:cs="仿宋"/>
          <w:b/>
          <w:color w:val="auto"/>
          <w:spacing w:val="0"/>
          <w:kern w:val="21"/>
          <w:position w:val="0"/>
          <w:sz w:val="28"/>
          <w:szCs w:val="28"/>
        </w:rPr>
        <w:t>为被授权人或代理人签字，</w:t>
      </w:r>
      <w:r>
        <w:rPr>
          <w:rFonts w:hint="eastAsia" w:ascii="仿宋" w:hAnsi="仿宋" w:eastAsia="仿宋" w:cs="仿宋"/>
          <w:b/>
          <w:color w:val="auto"/>
          <w:spacing w:val="0"/>
          <w:kern w:val="21"/>
          <w:position w:val="0"/>
          <w:sz w:val="28"/>
          <w:szCs w:val="28"/>
          <w:lang w:eastAsia="zh-CN"/>
        </w:rPr>
        <w:t>请提供</w:t>
      </w:r>
      <w:r>
        <w:rPr>
          <w:rFonts w:hint="eastAsia" w:ascii="仿宋" w:hAnsi="仿宋" w:eastAsia="仿宋" w:cs="仿宋"/>
          <w:b/>
          <w:color w:val="auto"/>
          <w:spacing w:val="0"/>
          <w:kern w:val="21"/>
          <w:position w:val="0"/>
          <w:sz w:val="28"/>
          <w:szCs w:val="28"/>
        </w:rPr>
        <w:t>在有效期内</w:t>
      </w:r>
      <w:r>
        <w:rPr>
          <w:rFonts w:hint="eastAsia" w:ascii="仿宋" w:hAnsi="仿宋" w:eastAsia="仿宋" w:cs="仿宋"/>
          <w:b/>
          <w:color w:val="auto"/>
          <w:spacing w:val="0"/>
          <w:kern w:val="21"/>
          <w:position w:val="0"/>
          <w:sz w:val="28"/>
          <w:szCs w:val="28"/>
          <w:lang w:eastAsia="zh-CN"/>
        </w:rPr>
        <w:t>的</w:t>
      </w:r>
      <w:r>
        <w:rPr>
          <w:rFonts w:hint="eastAsia" w:ascii="仿宋" w:hAnsi="仿宋" w:eastAsia="仿宋" w:cs="仿宋"/>
          <w:b/>
          <w:color w:val="auto"/>
          <w:spacing w:val="0"/>
          <w:kern w:val="21"/>
          <w:position w:val="0"/>
          <w:sz w:val="28"/>
          <w:szCs w:val="28"/>
        </w:rPr>
        <w:t>签订本协议的授权</w:t>
      </w:r>
      <w:r>
        <w:rPr>
          <w:rFonts w:hint="eastAsia" w:ascii="仿宋" w:hAnsi="仿宋" w:eastAsia="仿宋" w:cs="仿宋"/>
          <w:b/>
          <w:color w:val="auto"/>
          <w:spacing w:val="0"/>
          <w:kern w:val="21"/>
          <w:position w:val="0"/>
          <w:sz w:val="28"/>
          <w:szCs w:val="28"/>
          <w:lang w:eastAsia="zh-CN"/>
        </w:rPr>
        <w:t>书。</w:t>
      </w:r>
    </w:p>
    <w:p>
      <w:pPr>
        <w:keepNext w:val="0"/>
        <w:keepLines w:val="0"/>
        <w:pageBreakBefore w:val="0"/>
        <w:widowControl w:val="0"/>
        <w:tabs>
          <w:tab w:val="left" w:pos="480"/>
        </w:tabs>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rPr>
        <w:br w:type="page"/>
      </w:r>
      <w:r>
        <w:rPr>
          <w:rFonts w:hint="eastAsia" w:ascii="仿宋" w:hAnsi="仿宋" w:eastAsia="仿宋" w:cs="仿宋"/>
          <w:b/>
          <w:bCs w:val="0"/>
          <w:color w:val="auto"/>
          <w:spacing w:val="0"/>
          <w:kern w:val="21"/>
          <w:position w:val="0"/>
          <w:sz w:val="28"/>
          <w:szCs w:val="28"/>
        </w:rPr>
        <w:t>附件一：</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b w:val="0"/>
          <w:bCs/>
          <w:color w:val="auto"/>
          <w:spacing w:val="0"/>
          <w:kern w:val="21"/>
          <w:position w:val="0"/>
          <w:sz w:val="28"/>
          <w:szCs w:val="28"/>
          <w:lang w:eastAsia="zh-CN"/>
        </w:rPr>
      </w:pPr>
      <w:r>
        <w:rPr>
          <w:rFonts w:hint="eastAsia" w:ascii="仿宋" w:hAnsi="仿宋" w:eastAsia="仿宋" w:cs="仿宋"/>
          <w:b w:val="0"/>
          <w:bCs/>
          <w:color w:val="auto"/>
          <w:spacing w:val="0"/>
          <w:kern w:val="21"/>
          <w:position w:val="0"/>
          <w:sz w:val="28"/>
          <w:szCs w:val="28"/>
          <w:lang w:eastAsia="zh-CN"/>
        </w:rPr>
        <w:t>合同协议书</w:t>
      </w:r>
    </w:p>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tabs>
          <w:tab w:val="left" w:pos="2457"/>
          <w:tab w:val="left" w:pos="6019"/>
          <w:tab w:val="left" w:pos="7483"/>
        </w:tabs>
        <w:kinsoku/>
        <w:wordWrap/>
        <w:overflowPunct/>
        <w:topLinePunct w:val="0"/>
        <w:autoSpaceDE/>
        <w:autoSpaceDN/>
        <w:bidi w:val="0"/>
        <w:adjustRightInd/>
        <w:snapToGrid/>
        <w:spacing w:before="227" w:line="500" w:lineRule="exact"/>
        <w:ind w:left="100" w:right="126" w:firstLine="359"/>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w w:val="10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（买方名称，以下简称</w:t>
      </w:r>
      <w:r>
        <w:rPr>
          <w:rFonts w:hint="eastAsia" w:ascii="仿宋" w:hAnsi="仿宋" w:eastAsia="仿宋" w:cs="仿宋"/>
          <w:i/>
          <w:color w:val="auto"/>
          <w:spacing w:val="0"/>
          <w:kern w:val="21"/>
          <w:position w:val="0"/>
          <w:sz w:val="28"/>
          <w:szCs w:val="28"/>
          <w:lang w:val="en-US" w:eastAsia="zh-CN" w:bidi="ar-SA"/>
        </w:rPr>
        <w:t>“</w:t>
      </w:r>
      <w:r>
        <w:rPr>
          <w:rFonts w:hint="eastAsia" w:ascii="仿宋" w:hAnsi="仿宋" w:eastAsia="仿宋" w:cs="仿宋"/>
          <w:color w:val="auto"/>
          <w:spacing w:val="0"/>
          <w:kern w:val="21"/>
          <w:position w:val="0"/>
          <w:sz w:val="28"/>
          <w:szCs w:val="28"/>
          <w:lang w:val="en-US" w:eastAsia="zh-CN" w:bidi="ar-SA"/>
        </w:rPr>
        <w:t>买方</w:t>
      </w:r>
      <w:r>
        <w:rPr>
          <w:rFonts w:hint="eastAsia" w:ascii="仿宋" w:hAnsi="仿宋" w:eastAsia="仿宋" w:cs="仿宋"/>
          <w:i/>
          <w:color w:val="auto"/>
          <w:spacing w:val="0"/>
          <w:kern w:val="21"/>
          <w:position w:val="0"/>
          <w:sz w:val="28"/>
          <w:szCs w:val="28"/>
          <w:lang w:val="en-US" w:eastAsia="zh-CN" w:bidi="ar-SA"/>
        </w:rPr>
        <w:t>”</w:t>
      </w:r>
      <w:r>
        <w:rPr>
          <w:rFonts w:hint="eastAsia" w:ascii="仿宋" w:hAnsi="仿宋" w:eastAsia="仿宋" w:cs="仿宋"/>
          <w:color w:val="auto"/>
          <w:spacing w:val="0"/>
          <w:kern w:val="21"/>
          <w:position w:val="0"/>
          <w:sz w:val="28"/>
          <w:szCs w:val="28"/>
          <w:lang w:val="en-US" w:eastAsia="zh-CN" w:bidi="ar-SA"/>
        </w:rPr>
        <w:t>）为获得</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u w:val="single"/>
          <w:lang w:val="en-US" w:eastAsia="zh-CN" w:bidi="ar-SA"/>
        </w:rPr>
        <w:t>（</w:t>
      </w:r>
      <w:r>
        <w:rPr>
          <w:rFonts w:hint="eastAsia" w:ascii="仿宋" w:hAnsi="仿宋" w:eastAsia="仿宋" w:cs="仿宋"/>
          <w:color w:val="auto"/>
          <w:spacing w:val="0"/>
          <w:kern w:val="21"/>
          <w:position w:val="0"/>
          <w:sz w:val="28"/>
          <w:szCs w:val="28"/>
          <w:lang w:val="en-US" w:eastAsia="zh-CN" w:bidi="ar-SA"/>
        </w:rPr>
        <w:t>项目名称） 合同设备和技术服务和质保期服务，已接受</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w w:val="95"/>
          <w:kern w:val="21"/>
          <w:position w:val="0"/>
          <w:sz w:val="28"/>
          <w:szCs w:val="28"/>
          <w:u w:val="single"/>
          <w:lang w:val="en-US" w:eastAsia="zh-CN" w:bidi="ar-SA"/>
        </w:rPr>
        <w:t>（</w:t>
      </w:r>
      <w:r>
        <w:rPr>
          <w:rFonts w:hint="eastAsia" w:ascii="仿宋" w:hAnsi="仿宋" w:eastAsia="仿宋" w:cs="仿宋"/>
          <w:color w:val="auto"/>
          <w:spacing w:val="0"/>
          <w:w w:val="95"/>
          <w:kern w:val="21"/>
          <w:position w:val="0"/>
          <w:sz w:val="28"/>
          <w:szCs w:val="28"/>
          <w:lang w:val="en-US" w:eastAsia="zh-CN" w:bidi="ar-SA"/>
        </w:rPr>
        <w:t>卖方名称，以下简称</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卖方</w:t>
      </w:r>
      <w:r>
        <w:rPr>
          <w:rFonts w:hint="eastAsia" w:ascii="仿宋" w:hAnsi="仿宋" w:eastAsia="仿宋" w:cs="仿宋"/>
          <w:i/>
          <w:color w:val="auto"/>
          <w:spacing w:val="0"/>
          <w:w w:val="95"/>
          <w:kern w:val="21"/>
          <w:position w:val="0"/>
          <w:sz w:val="28"/>
          <w:szCs w:val="28"/>
          <w:lang w:val="en-US" w:eastAsia="zh-CN" w:bidi="ar-SA"/>
        </w:rPr>
        <w:t>”</w:t>
      </w:r>
      <w:r>
        <w:rPr>
          <w:rFonts w:hint="eastAsia" w:ascii="仿宋" w:hAnsi="仿宋" w:eastAsia="仿宋" w:cs="仿宋"/>
          <w:color w:val="auto"/>
          <w:spacing w:val="0"/>
          <w:w w:val="95"/>
          <w:kern w:val="21"/>
          <w:position w:val="0"/>
          <w:sz w:val="28"/>
          <w:szCs w:val="28"/>
          <w:lang w:val="en-US" w:eastAsia="zh-CN" w:bidi="ar-SA"/>
        </w:rPr>
        <w:t>）</w:t>
      </w:r>
    </w:p>
    <w:p>
      <w:pPr>
        <w:keepNext w:val="0"/>
        <w:keepLines w:val="0"/>
        <w:pageBreakBefore w:val="0"/>
        <w:widowControl w:val="0"/>
        <w:kinsoku/>
        <w:wordWrap/>
        <w:overflowPunct/>
        <w:topLinePunct w:val="0"/>
        <w:autoSpaceDE/>
        <w:autoSpaceDN/>
        <w:bidi w:val="0"/>
        <w:adjustRightInd/>
        <w:snapToGrid/>
        <w:spacing w:before="27" w:line="500" w:lineRule="exact"/>
        <w:ind w:left="1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为提供上述合同设备和技术服务和质保期服务所作的投标，买方和卖方共同达成如下协议：</w:t>
      </w:r>
    </w:p>
    <w:p>
      <w:pPr>
        <w:keepNext w:val="0"/>
        <w:keepLines w:val="0"/>
        <w:pageBreakBefore w:val="0"/>
        <w:widowControl w:val="0"/>
        <w:numPr>
          <w:ilvl w:val="0"/>
          <w:numId w:val="10"/>
        </w:numPr>
        <w:tabs>
          <w:tab w:val="left" w:pos="785"/>
        </w:tabs>
        <w:kinsoku/>
        <w:wordWrap/>
        <w:overflowPunct/>
        <w:topLinePunct w:val="0"/>
        <w:autoSpaceDE/>
        <w:autoSpaceDN/>
        <w:bidi w:val="0"/>
        <w:adjustRightInd/>
        <w:snapToGrid/>
        <w:spacing w:before="163" w:after="0" w:line="500" w:lineRule="exact"/>
        <w:ind w:left="100" w:right="0"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本协议书与下列文件一起构成合同文件：</w:t>
      </w:r>
    </w:p>
    <w:p>
      <w:pPr>
        <w:keepNext w:val="0"/>
        <w:keepLines w:val="0"/>
        <w:pageBreakBefore w:val="0"/>
        <w:widowControl w:val="0"/>
        <w:kinsoku/>
        <w:wordWrap/>
        <w:overflowPunct/>
        <w:topLinePunct w:val="0"/>
        <w:autoSpaceDE/>
        <w:autoSpaceDN/>
        <w:bidi w:val="0"/>
        <w:adjustRightInd/>
        <w:snapToGrid/>
        <w:spacing w:before="150"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（1）中标通知书；</w:t>
      </w:r>
    </w:p>
    <w:p>
      <w:pPr>
        <w:keepNext w:val="0"/>
        <w:keepLines w:val="0"/>
        <w:pageBreakBefore w:val="0"/>
        <w:widowControl w:val="0"/>
        <w:kinsoku/>
        <w:wordWrap/>
        <w:overflowPunct/>
        <w:topLinePunct w:val="0"/>
        <w:autoSpaceDE/>
        <w:autoSpaceDN/>
        <w:bidi w:val="0"/>
        <w:adjustRightInd/>
        <w:snapToGrid/>
        <w:spacing w:before="14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（2）投标函；</w:t>
      </w:r>
    </w:p>
    <w:p>
      <w:pPr>
        <w:keepNext w:val="0"/>
        <w:keepLines w:val="0"/>
        <w:pageBreakBefore w:val="0"/>
        <w:widowControl w:val="0"/>
        <w:kinsoku/>
        <w:wordWrap/>
        <w:overflowPunct/>
        <w:topLinePunct w:val="0"/>
        <w:autoSpaceDE/>
        <w:autoSpaceDN/>
        <w:bidi w:val="0"/>
        <w:adjustRightInd/>
        <w:snapToGrid/>
        <w:spacing w:before="14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（3）商务和技术偏差表；</w:t>
      </w:r>
    </w:p>
    <w:p>
      <w:pPr>
        <w:keepNext w:val="0"/>
        <w:keepLines w:val="0"/>
        <w:pageBreakBefore w:val="0"/>
        <w:widowControl w:val="0"/>
        <w:kinsoku/>
        <w:wordWrap/>
        <w:overflowPunct/>
        <w:topLinePunct w:val="0"/>
        <w:autoSpaceDE/>
        <w:autoSpaceDN/>
        <w:bidi w:val="0"/>
        <w:adjustRightInd/>
        <w:snapToGrid/>
        <w:spacing w:before="150"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（4）专用合同条款；</w:t>
      </w:r>
    </w:p>
    <w:p>
      <w:pPr>
        <w:keepNext w:val="0"/>
        <w:keepLines w:val="0"/>
        <w:pageBreakBefore w:val="0"/>
        <w:widowControl w:val="0"/>
        <w:kinsoku/>
        <w:wordWrap/>
        <w:overflowPunct/>
        <w:topLinePunct w:val="0"/>
        <w:autoSpaceDE/>
        <w:autoSpaceDN/>
        <w:bidi w:val="0"/>
        <w:adjustRightInd/>
        <w:snapToGrid/>
        <w:spacing w:before="14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（5）通用合同条款；</w:t>
      </w:r>
    </w:p>
    <w:p>
      <w:pPr>
        <w:keepNext w:val="0"/>
        <w:keepLines w:val="0"/>
        <w:pageBreakBefore w:val="0"/>
        <w:widowControl w:val="0"/>
        <w:kinsoku/>
        <w:wordWrap/>
        <w:overflowPunct/>
        <w:topLinePunct w:val="0"/>
        <w:autoSpaceDE/>
        <w:autoSpaceDN/>
        <w:bidi w:val="0"/>
        <w:adjustRightInd/>
        <w:snapToGrid/>
        <w:spacing w:before="148"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（6）供货要求；</w:t>
      </w:r>
    </w:p>
    <w:p>
      <w:pPr>
        <w:keepNext w:val="0"/>
        <w:keepLines w:val="0"/>
        <w:pageBreakBefore w:val="0"/>
        <w:widowControl w:val="0"/>
        <w:kinsoku/>
        <w:wordWrap/>
        <w:overflowPunct/>
        <w:topLinePunct w:val="0"/>
        <w:autoSpaceDE/>
        <w:autoSpaceDN/>
        <w:bidi w:val="0"/>
        <w:adjustRightInd/>
        <w:snapToGrid/>
        <w:spacing w:before="150"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（7）分项报价表；</w:t>
      </w:r>
    </w:p>
    <w:p>
      <w:pPr>
        <w:keepNext w:val="0"/>
        <w:keepLines w:val="0"/>
        <w:pageBreakBefore w:val="0"/>
        <w:widowControl w:val="0"/>
        <w:kinsoku/>
        <w:wordWrap/>
        <w:overflowPunct/>
        <w:topLinePunct w:val="0"/>
        <w:autoSpaceDE/>
        <w:autoSpaceDN/>
        <w:bidi w:val="0"/>
        <w:adjustRightInd/>
        <w:snapToGrid/>
        <w:spacing w:before="14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（8）中标设备技术性能指标的详细描述；</w:t>
      </w:r>
    </w:p>
    <w:p>
      <w:pPr>
        <w:keepNext w:val="0"/>
        <w:keepLines w:val="0"/>
        <w:pageBreakBefore w:val="0"/>
        <w:widowControl w:val="0"/>
        <w:kinsoku/>
        <w:wordWrap/>
        <w:overflowPunct/>
        <w:topLinePunct w:val="0"/>
        <w:autoSpaceDE/>
        <w:autoSpaceDN/>
        <w:bidi w:val="0"/>
        <w:adjustRightInd/>
        <w:snapToGrid/>
        <w:spacing w:before="147"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（9）技术服务和质保期服务计划；</w:t>
      </w:r>
    </w:p>
    <w:p>
      <w:pPr>
        <w:keepNext w:val="0"/>
        <w:keepLines w:val="0"/>
        <w:pageBreakBefore w:val="0"/>
        <w:widowControl w:val="0"/>
        <w:kinsoku/>
        <w:wordWrap/>
        <w:overflowPunct/>
        <w:topLinePunct w:val="0"/>
        <w:autoSpaceDE/>
        <w:autoSpaceDN/>
        <w:bidi w:val="0"/>
        <w:adjustRightInd/>
        <w:snapToGrid/>
        <w:spacing w:before="150" w:line="500" w:lineRule="exact"/>
        <w:ind w:left="52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（10）其他合同文件。</w:t>
      </w:r>
    </w:p>
    <w:p>
      <w:pPr>
        <w:keepNext w:val="0"/>
        <w:keepLines w:val="0"/>
        <w:pageBreakBefore w:val="0"/>
        <w:widowControl w:val="0"/>
        <w:numPr>
          <w:ilvl w:val="0"/>
          <w:numId w:val="10"/>
        </w:numPr>
        <w:tabs>
          <w:tab w:val="left" w:pos="785"/>
        </w:tabs>
        <w:kinsoku/>
        <w:wordWrap/>
        <w:overflowPunct/>
        <w:topLinePunct w:val="0"/>
        <w:autoSpaceDE/>
        <w:autoSpaceDN/>
        <w:bidi w:val="0"/>
        <w:adjustRightInd/>
        <w:snapToGrid/>
        <w:spacing w:before="148" w:after="0" w:line="500" w:lineRule="exact"/>
        <w:ind w:left="100" w:right="213" w:firstLine="420"/>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上述合同文件互相补充和解释。如果合同文件之间存在矛盾或不一致之处，以上述文件的排列顺序在先者为准。</w:t>
      </w:r>
    </w:p>
    <w:p>
      <w:pPr>
        <w:keepNext w:val="0"/>
        <w:keepLines w:val="0"/>
        <w:pageBreakBefore w:val="0"/>
        <w:widowControl w:val="0"/>
        <w:numPr>
          <w:ilvl w:val="0"/>
          <w:numId w:val="10"/>
        </w:numPr>
        <w:tabs>
          <w:tab w:val="left" w:pos="785"/>
          <w:tab w:val="left" w:pos="4984"/>
          <w:tab w:val="left" w:pos="6768"/>
        </w:tabs>
        <w:kinsoku/>
        <w:wordWrap/>
        <w:overflowPunct/>
        <w:topLinePunct w:val="0"/>
        <w:autoSpaceDE/>
        <w:autoSpaceDN/>
        <w:bidi w:val="0"/>
        <w:adjustRightInd/>
        <w:snapToGrid/>
        <w:spacing w:before="59" w:after="0" w:line="500" w:lineRule="exact"/>
        <w:ind w:left="784" w:right="0" w:hanging="26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签约合同价：人民币（大写）</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w:t>
      </w:r>
    </w:p>
    <w:p>
      <w:pPr>
        <w:keepNext w:val="0"/>
        <w:keepLines w:val="0"/>
        <w:pageBreakBefore w:val="0"/>
        <w:widowControl w:val="0"/>
        <w:numPr>
          <w:ilvl w:val="0"/>
          <w:numId w:val="10"/>
        </w:numPr>
        <w:tabs>
          <w:tab w:val="left" w:pos="785"/>
        </w:tabs>
        <w:kinsoku/>
        <w:wordWrap/>
        <w:overflowPunct/>
        <w:topLinePunct w:val="0"/>
        <w:autoSpaceDE/>
        <w:autoSpaceDN/>
        <w:bidi w:val="0"/>
        <w:adjustRightInd/>
        <w:snapToGrid/>
        <w:spacing w:before="148" w:after="0" w:line="500" w:lineRule="exact"/>
        <w:ind w:left="784" w:right="0" w:hanging="26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卖方承诺保证完全按照合同约定提供合同设备和技术服务和质保期服务并修补缺陷。</w:t>
      </w:r>
    </w:p>
    <w:p>
      <w:pPr>
        <w:keepNext w:val="0"/>
        <w:keepLines w:val="0"/>
        <w:pageBreakBefore w:val="0"/>
        <w:widowControl w:val="0"/>
        <w:numPr>
          <w:ilvl w:val="0"/>
          <w:numId w:val="10"/>
        </w:numPr>
        <w:tabs>
          <w:tab w:val="left" w:pos="785"/>
        </w:tabs>
        <w:kinsoku/>
        <w:wordWrap/>
        <w:overflowPunct/>
        <w:topLinePunct w:val="0"/>
        <w:autoSpaceDE/>
        <w:autoSpaceDN/>
        <w:bidi w:val="0"/>
        <w:adjustRightInd/>
        <w:snapToGrid/>
        <w:spacing w:before="148" w:after="0" w:line="500" w:lineRule="exact"/>
        <w:ind w:left="784" w:right="0" w:hanging="26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买方承诺保证按照合同约定的条件、时间和方式向卖方支付合同价款。</w:t>
      </w:r>
    </w:p>
    <w:p>
      <w:pPr>
        <w:keepNext w:val="0"/>
        <w:keepLines w:val="0"/>
        <w:pageBreakBefore w:val="0"/>
        <w:widowControl w:val="0"/>
        <w:numPr>
          <w:ilvl w:val="0"/>
          <w:numId w:val="10"/>
        </w:numPr>
        <w:tabs>
          <w:tab w:val="left" w:pos="785"/>
          <w:tab w:val="left" w:pos="3199"/>
          <w:tab w:val="left" w:pos="5614"/>
        </w:tabs>
        <w:kinsoku/>
        <w:wordWrap/>
        <w:overflowPunct/>
        <w:topLinePunct w:val="0"/>
        <w:autoSpaceDE/>
        <w:autoSpaceDN/>
        <w:bidi w:val="0"/>
        <w:adjustRightInd/>
        <w:snapToGrid/>
        <w:spacing w:before="150" w:after="0" w:line="500" w:lineRule="exact"/>
        <w:ind w:left="784" w:right="0" w:hanging="26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本合同协议书一式</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份，合同双方各执</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份。</w:t>
      </w:r>
    </w:p>
    <w:p>
      <w:pPr>
        <w:keepNext w:val="0"/>
        <w:keepLines w:val="0"/>
        <w:pageBreakBefore w:val="0"/>
        <w:widowControl w:val="0"/>
        <w:numPr>
          <w:ilvl w:val="0"/>
          <w:numId w:val="10"/>
        </w:numPr>
        <w:tabs>
          <w:tab w:val="left" w:pos="785"/>
        </w:tabs>
        <w:kinsoku/>
        <w:wordWrap/>
        <w:overflowPunct/>
        <w:topLinePunct w:val="0"/>
        <w:autoSpaceDE/>
        <w:autoSpaceDN/>
        <w:bidi w:val="0"/>
        <w:adjustRightInd/>
        <w:snapToGrid/>
        <w:spacing w:before="148" w:after="0" w:line="500" w:lineRule="exact"/>
        <w:ind w:left="784" w:right="0" w:hanging="264"/>
        <w:jc w:val="left"/>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合同未尽事宜，双方另行签订补充协议，补充协议是合同的组成部分。</w:t>
      </w:r>
    </w:p>
    <w:p>
      <w:pPr>
        <w:keepNext w:val="0"/>
        <w:keepLines w:val="0"/>
        <w:pageBreakBefore w:val="0"/>
        <w:widowControl w:val="0"/>
        <w:kinsoku/>
        <w:wordWrap/>
        <w:overflowPunct/>
        <w:topLinePunct w:val="0"/>
        <w:autoSpaceDE/>
        <w:autoSpaceDN/>
        <w:bidi w:val="0"/>
        <w:adjustRightInd/>
        <w:snapToGrid/>
        <w:spacing w:before="11" w:line="500" w:lineRule="exact"/>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br w:type="textWrapping"/>
      </w:r>
      <w:r>
        <w:rPr>
          <w:rFonts w:hint="eastAsia" w:ascii="仿宋" w:hAnsi="仿宋" w:eastAsia="仿宋" w:cs="仿宋"/>
          <w:color w:val="auto"/>
          <w:spacing w:val="0"/>
          <w:kern w:val="21"/>
          <w:position w:val="0"/>
          <w:sz w:val="28"/>
          <w:szCs w:val="28"/>
          <w:lang w:val="en-US" w:eastAsia="zh-CN" w:bidi="ar-SA"/>
        </w:rPr>
        <w:br w:type="textWrapping"/>
      </w:r>
    </w:p>
    <w:p>
      <w:pPr>
        <w:keepNext w:val="0"/>
        <w:keepLines w:val="0"/>
        <w:pageBreakBefore w:val="0"/>
        <w:widowControl w:val="0"/>
        <w:tabs>
          <w:tab w:val="left" w:pos="7466"/>
        </w:tabs>
        <w:kinsoku/>
        <w:wordWrap/>
        <w:overflowPunct/>
        <w:topLinePunct w:val="0"/>
        <w:autoSpaceDE/>
        <w:autoSpaceDN/>
        <w:bidi w:val="0"/>
        <w:adjustRightInd/>
        <w:snapToGrid/>
        <w:spacing w:line="500" w:lineRule="exact"/>
        <w:ind w:firstLine="1120" w:firstLineChars="4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买方：</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（盖单位章）</w:t>
      </w:r>
      <w:r>
        <w:rPr>
          <w:rFonts w:hint="eastAsia" w:ascii="仿宋" w:hAnsi="仿宋" w:eastAsia="仿宋" w:cs="仿宋"/>
          <w:color w:val="auto"/>
          <w:spacing w:val="0"/>
          <w:kern w:val="21"/>
          <w:position w:val="0"/>
          <w:sz w:val="28"/>
          <w:szCs w:val="28"/>
          <w:lang w:val="en-US" w:eastAsia="zh-CN" w:bidi="ar-SA"/>
        </w:rPr>
        <w:br w:type="textWrapping"/>
      </w:r>
    </w:p>
    <w:p>
      <w:pPr>
        <w:keepNext w:val="0"/>
        <w:keepLines w:val="0"/>
        <w:pageBreakBefore w:val="0"/>
        <w:widowControl w:val="0"/>
        <w:tabs>
          <w:tab w:val="left" w:pos="7466"/>
        </w:tabs>
        <w:kinsoku/>
        <w:wordWrap/>
        <w:overflowPunct/>
        <w:topLinePunct w:val="0"/>
        <w:autoSpaceDE/>
        <w:autoSpaceDN/>
        <w:bidi w:val="0"/>
        <w:adjustRightInd/>
        <w:snapToGrid/>
        <w:spacing w:line="500" w:lineRule="exact"/>
        <w:ind w:firstLine="1120" w:firstLineChars="4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法定代表人（单位负责人）或其委托代理人：（签字）</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tabs>
          <w:tab w:val="left" w:pos="5438"/>
          <w:tab w:val="left" w:pos="6383"/>
          <w:tab w:val="left" w:pos="7326"/>
        </w:tabs>
        <w:kinsoku/>
        <w:wordWrap/>
        <w:overflowPunct/>
        <w:topLinePunct w:val="0"/>
        <w:autoSpaceDE/>
        <w:autoSpaceDN/>
        <w:bidi w:val="0"/>
        <w:adjustRightInd/>
        <w:snapToGrid/>
        <w:spacing w:before="43" w:line="500" w:lineRule="exact"/>
        <w:ind w:firstLine="6160" w:firstLineChars="22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w w:val="100"/>
          <w:kern w:val="21"/>
          <w:position w:val="0"/>
          <w:sz w:val="28"/>
          <w:szCs w:val="28"/>
          <w:u w:val="single"/>
          <w:lang w:val="en-US" w:eastAsia="zh-CN" w:bidi="ar-SA"/>
        </w:rPr>
        <w:t xml:space="preserve"> </w:t>
      </w:r>
      <w:r>
        <w:rPr>
          <w:rFonts w:hint="eastAsia" w:ascii="仿宋" w:hAnsi="仿宋" w:cs="仿宋"/>
          <w:color w:val="auto"/>
          <w:spacing w:val="0"/>
          <w:w w:val="10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年</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月</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日</w:t>
      </w: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before="2"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tabs>
          <w:tab w:val="left" w:pos="7430"/>
        </w:tabs>
        <w:kinsoku/>
        <w:wordWrap/>
        <w:overflowPunct/>
        <w:topLinePunct w:val="0"/>
        <w:autoSpaceDE/>
        <w:autoSpaceDN/>
        <w:bidi w:val="0"/>
        <w:adjustRightInd/>
        <w:snapToGrid/>
        <w:spacing w:before="43" w:line="500" w:lineRule="exact"/>
        <w:ind w:firstLine="1400" w:firstLineChars="5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卖方：</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（盖单位章）</w:t>
      </w:r>
    </w:p>
    <w:p>
      <w:pPr>
        <w:keepNext w:val="0"/>
        <w:keepLines w:val="0"/>
        <w:pageBreakBefore w:val="0"/>
        <w:widowControl w:val="0"/>
        <w:kinsoku/>
        <w:wordWrap/>
        <w:overflowPunct/>
        <w:topLinePunct w:val="0"/>
        <w:autoSpaceDE/>
        <w:autoSpaceDN/>
        <w:bidi w:val="0"/>
        <w:adjustRightInd/>
        <w:snapToGrid/>
        <w:spacing w:before="3"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tabs>
          <w:tab w:val="left" w:pos="7852"/>
        </w:tabs>
        <w:kinsoku/>
        <w:wordWrap/>
        <w:overflowPunct/>
        <w:topLinePunct w:val="0"/>
        <w:autoSpaceDE/>
        <w:autoSpaceDN/>
        <w:bidi w:val="0"/>
        <w:adjustRightInd/>
        <w:snapToGrid/>
        <w:spacing w:before="43" w:line="500" w:lineRule="exact"/>
        <w:ind w:firstLine="1400" w:firstLineChars="500"/>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color w:val="auto"/>
          <w:spacing w:val="0"/>
          <w:kern w:val="21"/>
          <w:position w:val="0"/>
          <w:sz w:val="28"/>
          <w:szCs w:val="28"/>
          <w:lang w:val="en-US" w:eastAsia="zh-CN" w:bidi="ar-SA"/>
        </w:rPr>
        <w:t>法定代表人（单位负责人）或其委托代理人：</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（签字）</w:t>
      </w:r>
    </w:p>
    <w:p>
      <w:pPr>
        <w:keepNext w:val="0"/>
        <w:keepLines w:val="0"/>
        <w:pageBreakBefore w:val="0"/>
        <w:widowControl w:val="0"/>
        <w:kinsoku/>
        <w:wordWrap/>
        <w:overflowPunct/>
        <w:topLinePunct w:val="0"/>
        <w:autoSpaceDE/>
        <w:autoSpaceDN/>
        <w:bidi w:val="0"/>
        <w:adjustRightInd/>
        <w:snapToGrid/>
        <w:spacing w:before="9" w:line="500" w:lineRule="exact"/>
        <w:jc w:val="both"/>
        <w:textAlignment w:val="auto"/>
        <w:rPr>
          <w:rFonts w:hint="eastAsia" w:ascii="仿宋" w:hAnsi="仿宋" w:eastAsia="仿宋" w:cs="仿宋"/>
          <w:color w:val="auto"/>
          <w:spacing w:val="0"/>
          <w:kern w:val="21"/>
          <w:position w:val="0"/>
          <w:sz w:val="28"/>
          <w:szCs w:val="28"/>
          <w:lang w:val="en-US" w:eastAsia="zh-CN" w:bidi="ar-SA"/>
        </w:rPr>
      </w:pPr>
    </w:p>
    <w:p>
      <w:pPr>
        <w:keepNext w:val="0"/>
        <w:keepLines w:val="0"/>
        <w:pageBreakBefore w:val="0"/>
        <w:widowControl w:val="0"/>
        <w:tabs>
          <w:tab w:val="left" w:pos="5077"/>
          <w:tab w:val="left" w:pos="6023"/>
          <w:tab w:val="left" w:pos="6966"/>
        </w:tabs>
        <w:kinsoku/>
        <w:wordWrap/>
        <w:overflowPunct/>
        <w:topLinePunct w:val="0"/>
        <w:autoSpaceDE/>
        <w:autoSpaceDN/>
        <w:bidi w:val="0"/>
        <w:adjustRightInd/>
        <w:snapToGrid/>
        <w:spacing w:before="36" w:line="500" w:lineRule="exact"/>
        <w:ind w:firstLine="6160" w:firstLineChars="2200"/>
        <w:textAlignment w:val="auto"/>
        <w:rPr>
          <w:rFonts w:hint="eastAsia" w:ascii="仿宋" w:hAnsi="仿宋" w:eastAsia="仿宋" w:cs="仿宋"/>
          <w:color w:val="auto"/>
          <w:spacing w:val="0"/>
          <w:kern w:val="21"/>
          <w:position w:val="0"/>
          <w:sz w:val="28"/>
          <w:szCs w:val="28"/>
          <w:lang w:val="en-US" w:eastAsia="zh-CN"/>
        </w:rPr>
        <w:sectPr>
          <w:footerReference r:id="rId5" w:type="default"/>
          <w:pgSz w:w="12240" w:h="15840"/>
          <w:pgMar w:top="1440" w:right="1417" w:bottom="1440" w:left="1417" w:header="850" w:footer="992" w:gutter="0"/>
          <w:pgNumType w:start="1"/>
          <w:cols w:space="720" w:num="1"/>
        </w:sectPr>
      </w:pPr>
      <w:r>
        <w:rPr>
          <w:rFonts w:hint="eastAsia" w:ascii="仿宋" w:hAnsi="仿宋" w:eastAsia="仿宋" w:cs="仿宋"/>
          <w:color w:val="auto"/>
          <w:spacing w:val="0"/>
          <w:w w:val="100"/>
          <w:kern w:val="21"/>
          <w:position w:val="0"/>
          <w:sz w:val="28"/>
          <w:szCs w:val="28"/>
          <w:u w:val="single"/>
          <w:lang w:val="en-US" w:eastAsia="zh-CN" w:bidi="ar-SA"/>
        </w:rPr>
        <w:t xml:space="preserve"> </w:t>
      </w:r>
      <w:r>
        <w:rPr>
          <w:rFonts w:hint="eastAsia" w:ascii="仿宋" w:hAnsi="仿宋" w:cs="仿宋"/>
          <w:color w:val="auto"/>
          <w:spacing w:val="0"/>
          <w:w w:val="10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年</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eastAsia="仿宋" w:cs="仿宋"/>
          <w:color w:val="auto"/>
          <w:spacing w:val="0"/>
          <w:kern w:val="21"/>
          <w:position w:val="0"/>
          <w:sz w:val="28"/>
          <w:szCs w:val="28"/>
          <w:lang w:val="en-US" w:eastAsia="zh-CN" w:bidi="ar-SA"/>
        </w:rPr>
        <w:t>月</w:t>
      </w:r>
      <w:r>
        <w:rPr>
          <w:rFonts w:hint="eastAsia" w:ascii="仿宋" w:hAnsi="仿宋" w:eastAsia="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u w:val="single"/>
          <w:lang w:val="en-US" w:eastAsia="zh-CN" w:bidi="ar-SA"/>
        </w:rPr>
        <w:tab/>
      </w:r>
      <w:r>
        <w:rPr>
          <w:rFonts w:hint="eastAsia" w:ascii="仿宋" w:hAnsi="仿宋" w:cs="仿宋"/>
          <w:color w:val="auto"/>
          <w:spacing w:val="0"/>
          <w:kern w:val="21"/>
          <w:position w:val="0"/>
          <w:sz w:val="28"/>
          <w:szCs w:val="28"/>
          <w:u w:val="single"/>
          <w:lang w:val="en-US" w:eastAsia="zh-CN" w:bidi="ar-SA"/>
        </w:rPr>
        <w:t xml:space="preserve">   </w:t>
      </w:r>
      <w:r>
        <w:rPr>
          <w:rFonts w:hint="eastAsia" w:ascii="仿宋" w:hAnsi="仿宋" w:eastAsia="仿宋" w:cs="仿宋"/>
          <w:color w:val="auto"/>
          <w:spacing w:val="0"/>
          <w:kern w:val="21"/>
          <w:position w:val="0"/>
          <w:sz w:val="28"/>
          <w:szCs w:val="28"/>
          <w:lang w:val="en-US" w:eastAsia="zh-CN" w:bidi="ar-SA"/>
        </w:rPr>
        <w:t>日</w:t>
      </w:r>
    </w:p>
    <w:p>
      <w:pPr>
        <w:keepNext w:val="0"/>
        <w:keepLines w:val="0"/>
        <w:pageBreakBefore w:val="0"/>
        <w:widowControl w:val="0"/>
        <w:kinsoku/>
        <w:overflowPunct/>
        <w:topLinePunct w:val="0"/>
        <w:autoSpaceDE/>
        <w:autoSpaceDN/>
        <w:bidi w:val="0"/>
        <w:adjustRightInd/>
        <w:snapToGrid/>
        <w:spacing w:before="3" w:line="500" w:lineRule="exact"/>
        <w:jc w:val="both"/>
        <w:textAlignment w:val="auto"/>
        <w:rPr>
          <w:rFonts w:hint="eastAsia" w:ascii="仿宋" w:hAnsi="仿宋" w:eastAsia="仿宋" w:cs="仿宋"/>
          <w:b/>
          <w:color w:val="auto"/>
          <w:spacing w:val="0"/>
          <w:kern w:val="21"/>
          <w:position w:val="0"/>
          <w:sz w:val="28"/>
          <w:szCs w:val="28"/>
          <w:lang w:val="en-US" w:eastAsia="zh-CN" w:bidi="ar-SA"/>
        </w:rPr>
      </w:pPr>
      <w:bookmarkStart w:id="77" w:name="_bookmark145"/>
      <w:bookmarkEnd w:id="77"/>
      <w:bookmarkStart w:id="78" w:name="_bookmark146"/>
      <w:bookmarkEnd w:id="78"/>
      <w:r>
        <w:rPr>
          <w:rFonts w:hint="eastAsia" w:ascii="仿宋" w:hAnsi="仿宋" w:eastAsia="仿宋" w:cs="仿宋"/>
          <w:b/>
          <w:color w:val="auto"/>
          <w:spacing w:val="0"/>
          <w:kern w:val="21"/>
          <w:position w:val="0"/>
          <w:sz w:val="28"/>
          <w:szCs w:val="28"/>
          <w:lang w:val="en-US" w:eastAsia="zh-CN" w:bidi="ar-SA"/>
        </w:rPr>
        <w:t>附件二：</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b w:val="0"/>
          <w:bCs/>
          <w:color w:val="auto"/>
          <w:spacing w:val="0"/>
          <w:kern w:val="21"/>
          <w:position w:val="0"/>
          <w:sz w:val="28"/>
          <w:szCs w:val="28"/>
          <w:lang w:eastAsia="zh-CN"/>
        </w:rPr>
      </w:pPr>
      <w:bookmarkStart w:id="79" w:name="_bookmark147"/>
      <w:bookmarkEnd w:id="79"/>
      <w:r>
        <w:rPr>
          <w:rFonts w:hint="eastAsia" w:ascii="仿宋" w:hAnsi="仿宋" w:eastAsia="仿宋" w:cs="仿宋"/>
          <w:b w:val="0"/>
          <w:bCs/>
          <w:color w:val="auto"/>
          <w:spacing w:val="0"/>
          <w:kern w:val="21"/>
          <w:position w:val="0"/>
          <w:sz w:val="28"/>
          <w:szCs w:val="28"/>
          <w:lang w:eastAsia="zh-CN"/>
        </w:rPr>
        <w:t>供货设备技术参数明细及要求</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lang w:val="en-US" w:eastAsia="zh-CN"/>
        </w:rPr>
      </w:pPr>
      <w:bookmarkStart w:id="80" w:name="_bookmark148"/>
      <w:bookmarkEnd w:id="80"/>
      <w:r>
        <w:rPr>
          <w:rFonts w:hint="eastAsia" w:ascii="仿宋" w:hAnsi="仿宋" w:eastAsia="仿宋" w:cs="仿宋"/>
          <w:color w:val="auto"/>
          <w:spacing w:val="0"/>
          <w:kern w:val="21"/>
          <w:position w:val="0"/>
          <w:sz w:val="28"/>
          <w:szCs w:val="28"/>
        </w:rPr>
        <w:t>一、项目概况及总体要求</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招标人可根据需要对工程项目的概况进行介绍，以使投标人更清晰地了解供货的总体要求和相关信息。</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bookmarkStart w:id="81" w:name="_bookmark149"/>
      <w:bookmarkEnd w:id="81"/>
      <w:r>
        <w:rPr>
          <w:rFonts w:hint="eastAsia" w:ascii="仿宋" w:hAnsi="仿宋" w:eastAsia="仿宋" w:cs="仿宋"/>
          <w:color w:val="auto"/>
          <w:spacing w:val="0"/>
          <w:kern w:val="21"/>
          <w:position w:val="0"/>
          <w:sz w:val="28"/>
          <w:szCs w:val="28"/>
        </w:rPr>
        <w:t>二、设备需求</w:t>
      </w:r>
      <w:r>
        <w:rPr>
          <w:rFonts w:hint="eastAsia" w:ascii="仿宋" w:hAnsi="仿宋" w:eastAsia="仿宋" w:cs="仿宋"/>
          <w:color w:val="auto"/>
          <w:spacing w:val="0"/>
          <w:kern w:val="21"/>
          <w:position w:val="0"/>
          <w:sz w:val="28"/>
          <w:szCs w:val="28"/>
          <w:lang w:eastAsia="zh-CN"/>
        </w:rPr>
        <w:t>清单</w:t>
      </w:r>
    </w:p>
    <w:tbl>
      <w:tblPr>
        <w:tblStyle w:val="6"/>
        <w:tblW w:w="845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1636"/>
        <w:gridCol w:w="1030"/>
        <w:gridCol w:w="1405"/>
        <w:gridCol w:w="1127"/>
        <w:gridCol w:w="1405"/>
        <w:gridCol w:w="1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95"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173" w:right="171"/>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序号</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398"/>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设备名称</w:t>
            </w: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302"/>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规格</w:t>
            </w: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177"/>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数量及单位</w:t>
            </w: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245"/>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交货期</w:t>
            </w: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before="107" w:line="500" w:lineRule="exact"/>
              <w:ind w:left="283"/>
              <w:jc w:val="both"/>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kern w:val="21"/>
                <w:position w:val="0"/>
                <w:sz w:val="24"/>
                <w:szCs w:val="24"/>
                <w:lang w:val="en-US" w:eastAsia="zh-CN" w:bidi="ar-SA"/>
              </w:rPr>
              <w:t>交货地点</w:t>
            </w: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jc w:val="both"/>
              <w:textAlignment w:val="auto"/>
              <w:rPr>
                <w:rFonts w:hint="eastAsia" w:ascii="仿宋" w:hAnsi="仿宋" w:eastAsia="仿宋" w:cs="仿宋"/>
                <w:i/>
                <w:color w:val="auto"/>
                <w:spacing w:val="0"/>
                <w:kern w:val="21"/>
                <w:position w:val="0"/>
                <w:sz w:val="24"/>
                <w:szCs w:val="24"/>
                <w:lang w:val="en-US" w:eastAsia="zh-CN" w:bidi="ar-SA"/>
              </w:rPr>
            </w:pPr>
            <w:r>
              <w:rPr>
                <w:rFonts w:hint="eastAsia" w:ascii="仿宋" w:hAnsi="仿宋" w:eastAsia="仿宋" w:cs="仿宋"/>
                <w:i/>
                <w:color w:val="auto"/>
                <w:spacing w:val="0"/>
                <w:w w:val="115"/>
                <w:kern w:val="21"/>
                <w:position w:val="0"/>
                <w:sz w:val="24"/>
                <w:szCs w:val="24"/>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jc w:val="center"/>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w w:val="100"/>
                <w:kern w:val="21"/>
                <w:position w:val="0"/>
                <w:sz w:val="24"/>
                <w:szCs w:val="24"/>
                <w:lang w:val="en-US" w:eastAsia="zh-CN" w:bidi="ar-SA"/>
              </w:rPr>
              <w:t>1</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jc w:val="center"/>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w w:val="100"/>
                <w:kern w:val="21"/>
                <w:position w:val="0"/>
                <w:sz w:val="24"/>
                <w:szCs w:val="24"/>
                <w:lang w:val="en-US" w:eastAsia="zh-CN" w:bidi="ar-SA"/>
              </w:rPr>
              <w:t>2</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jc w:val="center"/>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w w:val="100"/>
                <w:kern w:val="21"/>
                <w:position w:val="0"/>
                <w:sz w:val="24"/>
                <w:szCs w:val="24"/>
                <w:lang w:val="en-US" w:eastAsia="zh-CN" w:bidi="ar-SA"/>
              </w:rPr>
              <w:t>3</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jc w:val="center"/>
              <w:textAlignment w:val="auto"/>
              <w:rPr>
                <w:rFonts w:hint="eastAsia" w:ascii="仿宋" w:hAnsi="仿宋" w:eastAsia="仿宋" w:cs="仿宋"/>
                <w:color w:val="auto"/>
                <w:spacing w:val="0"/>
                <w:kern w:val="21"/>
                <w:position w:val="0"/>
                <w:sz w:val="24"/>
                <w:szCs w:val="24"/>
                <w:lang w:val="en-US" w:eastAsia="zh-CN" w:bidi="ar-SA"/>
              </w:rPr>
            </w:pPr>
            <w:r>
              <w:rPr>
                <w:rFonts w:hint="eastAsia" w:ascii="仿宋" w:hAnsi="仿宋" w:eastAsia="仿宋" w:cs="仿宋"/>
                <w:color w:val="auto"/>
                <w:spacing w:val="0"/>
                <w:w w:val="100"/>
                <w:kern w:val="21"/>
                <w:position w:val="0"/>
                <w:sz w:val="24"/>
                <w:szCs w:val="24"/>
                <w:lang w:val="en-US" w:eastAsia="zh-CN" w:bidi="ar-SA"/>
              </w:rPr>
              <w:t>4</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exact"/>
          <w:jc w:val="center"/>
        </w:trPr>
        <w:tc>
          <w:tcPr>
            <w:tcW w:w="816" w:type="dxa"/>
            <w:noWrap w:val="0"/>
            <w:vAlign w:val="center"/>
          </w:tcPr>
          <w:p>
            <w:pPr>
              <w:keepNext w:val="0"/>
              <w:keepLines w:val="0"/>
              <w:pageBreakBefore w:val="0"/>
              <w:widowControl w:val="0"/>
              <w:kinsoku/>
              <w:overflowPunct/>
              <w:topLinePunct w:val="0"/>
              <w:autoSpaceDE/>
              <w:autoSpaceDN/>
              <w:bidi w:val="0"/>
              <w:adjustRightInd/>
              <w:snapToGrid/>
              <w:spacing w:before="156" w:line="500" w:lineRule="exact"/>
              <w:ind w:left="173" w:right="171"/>
              <w:jc w:val="center"/>
              <w:textAlignment w:val="auto"/>
              <w:rPr>
                <w:rFonts w:hint="eastAsia" w:ascii="仿宋" w:hAnsi="仿宋" w:eastAsia="仿宋" w:cs="仿宋"/>
                <w:i/>
                <w:color w:val="auto"/>
                <w:spacing w:val="0"/>
                <w:kern w:val="21"/>
                <w:position w:val="0"/>
                <w:sz w:val="24"/>
                <w:szCs w:val="24"/>
                <w:lang w:val="en-US" w:eastAsia="zh-CN" w:bidi="ar-SA"/>
              </w:rPr>
            </w:pPr>
            <w:r>
              <w:rPr>
                <w:rFonts w:hint="eastAsia" w:ascii="仿宋" w:hAnsi="仿宋" w:eastAsia="仿宋" w:cs="仿宋"/>
                <w:i/>
                <w:color w:val="auto"/>
                <w:spacing w:val="0"/>
                <w:w w:val="115"/>
                <w:kern w:val="21"/>
                <w:position w:val="0"/>
                <w:sz w:val="24"/>
                <w:szCs w:val="24"/>
                <w:lang w:val="en-US" w:eastAsia="zh-CN" w:bidi="ar-SA"/>
              </w:rPr>
              <w:t>……</w:t>
            </w:r>
          </w:p>
        </w:tc>
        <w:tc>
          <w:tcPr>
            <w:tcW w:w="16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0"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127"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405"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c>
          <w:tcPr>
            <w:tcW w:w="1036" w:type="dxa"/>
            <w:noWrap w:val="0"/>
            <w:vAlign w:val="center"/>
          </w:tcPr>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4"/>
                <w:szCs w:val="24"/>
              </w:rPr>
            </w:pPr>
          </w:p>
        </w:tc>
      </w:tr>
    </w:tbl>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bookmarkStart w:id="82" w:name="_bookmark150"/>
      <w:bookmarkEnd w:id="82"/>
      <w:r>
        <w:rPr>
          <w:rFonts w:hint="eastAsia" w:ascii="仿宋" w:hAnsi="仿宋" w:eastAsia="仿宋" w:cs="仿宋"/>
          <w:color w:val="auto"/>
          <w:spacing w:val="0"/>
          <w:kern w:val="21"/>
          <w:position w:val="0"/>
          <w:sz w:val="28"/>
          <w:szCs w:val="28"/>
        </w:rPr>
        <w:t>三、技术性能指标</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招标人应编制详细的技术性能指标并考虑以下因素：</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1.技术性能指标构成评标委员会评价投标文件技术响应性的标准。因此，定义明确的技术性能指标有助于投标人编制响应性的投标文件，也有助于评标委员会审查、评审和比较投标文件。</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2.技术性能指标应具有足够的广泛性，以免在生产制造设备时对普遍使用的工艺、材料和设备造成限制。</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招标文件中规定的工艺、材料和设备的标准不得有限制性，应尽可能地采用国家标准。法律法规对设备安全性有特殊要求的，应当符合有关产品质量的强制性国家标准、行业标准。</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技术性能指标不得限定或者指定特定的专利、商标、品牌、原产地或者供应商，不得含有倾向或者排斥投标人的其他内容。在引用不可能避免时，该引用后应注明“或相当于”的字样。</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bookmarkStart w:id="83" w:name="_bookmark151"/>
      <w:bookmarkEnd w:id="83"/>
      <w:r>
        <w:rPr>
          <w:rFonts w:hint="eastAsia" w:ascii="仿宋" w:hAnsi="仿宋" w:eastAsia="仿宋" w:cs="仿宋"/>
          <w:color w:val="auto"/>
          <w:spacing w:val="0"/>
          <w:kern w:val="21"/>
          <w:position w:val="0"/>
          <w:sz w:val="28"/>
          <w:szCs w:val="28"/>
        </w:rPr>
        <w:t>四、检验考核要求</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招标人应对合同设备在考核中应达到的技术性能考核指标进行规定，并可根据合同设备的实际情况，规定可以接受的合同设备的最低技术性能考核指标。</w:t>
      </w:r>
    </w:p>
    <w:p>
      <w:pPr>
        <w:keepNext w:val="0"/>
        <w:keepLines w:val="0"/>
        <w:pageBreakBefore w:val="0"/>
        <w:widowControl w:val="0"/>
        <w:kinsoku/>
        <w:overflowPunct/>
        <w:topLinePunct w:val="0"/>
        <w:autoSpaceDE/>
        <w:autoSpaceDN/>
        <w:bidi w:val="0"/>
        <w:adjustRightInd/>
        <w:snapToGrid/>
        <w:spacing w:line="500" w:lineRule="exact"/>
        <w:ind w:firstLine="560" w:firstLineChars="200"/>
        <w:textAlignment w:val="auto"/>
        <w:rPr>
          <w:rFonts w:hint="eastAsia" w:ascii="仿宋" w:hAnsi="仿宋" w:eastAsia="仿宋" w:cs="仿宋"/>
          <w:color w:val="auto"/>
          <w:spacing w:val="0"/>
          <w:kern w:val="21"/>
          <w:position w:val="0"/>
          <w:sz w:val="28"/>
          <w:szCs w:val="28"/>
          <w:lang w:eastAsia="zh-CN"/>
        </w:rPr>
      </w:pPr>
      <w:bookmarkStart w:id="84" w:name="_bookmark152"/>
      <w:bookmarkEnd w:id="84"/>
      <w:r>
        <w:rPr>
          <w:rFonts w:hint="eastAsia" w:ascii="仿宋" w:hAnsi="仿宋" w:eastAsia="仿宋" w:cs="仿宋"/>
          <w:color w:val="auto"/>
          <w:spacing w:val="0"/>
          <w:kern w:val="21"/>
          <w:position w:val="0"/>
          <w:sz w:val="28"/>
          <w:szCs w:val="28"/>
          <w:lang w:eastAsia="zh-CN"/>
        </w:rPr>
        <w:t>五、</w:t>
      </w:r>
      <w:r>
        <w:rPr>
          <w:rFonts w:hint="eastAsia" w:ascii="仿宋" w:hAnsi="仿宋" w:eastAsia="仿宋" w:cs="仿宋"/>
          <w:color w:val="auto"/>
          <w:spacing w:val="0"/>
          <w:kern w:val="21"/>
          <w:position w:val="0"/>
          <w:sz w:val="28"/>
          <w:szCs w:val="28"/>
        </w:rPr>
        <w:t>技术服务和质保期服务要求</w:t>
      </w:r>
      <w:r>
        <w:rPr>
          <w:rFonts w:hint="eastAsia" w:ascii="仿宋" w:hAnsi="仿宋" w:eastAsia="仿宋" w:cs="仿宋"/>
          <w:color w:val="auto"/>
          <w:spacing w:val="0"/>
          <w:kern w:val="21"/>
          <w:position w:val="0"/>
          <w:sz w:val="28"/>
          <w:szCs w:val="28"/>
          <w:lang w:eastAsia="zh-CN"/>
        </w:rPr>
        <w:t>。</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b/>
          <w:color w:val="auto"/>
          <w:spacing w:val="0"/>
          <w:kern w:val="21"/>
          <w:position w:val="0"/>
          <w:sz w:val="28"/>
          <w:szCs w:val="28"/>
          <w:lang w:val="en-US" w:eastAsia="zh-CN"/>
        </w:rPr>
      </w:pPr>
      <w:r>
        <w:rPr>
          <w:rFonts w:hint="eastAsia" w:ascii="仿宋" w:hAnsi="仿宋" w:eastAsia="仿宋" w:cs="仿宋"/>
          <w:b/>
          <w:bCs w:val="0"/>
          <w:color w:val="auto"/>
          <w:spacing w:val="0"/>
          <w:kern w:val="21"/>
          <w:position w:val="0"/>
          <w:sz w:val="28"/>
          <w:szCs w:val="28"/>
        </w:rPr>
        <w:br w:type="page"/>
      </w:r>
      <w:r>
        <w:rPr>
          <w:rFonts w:hint="eastAsia" w:ascii="仿宋" w:hAnsi="仿宋" w:eastAsia="仿宋" w:cs="仿宋"/>
          <w:b/>
          <w:bCs w:val="0"/>
          <w:color w:val="auto"/>
          <w:spacing w:val="0"/>
          <w:kern w:val="21"/>
          <w:position w:val="0"/>
          <w:sz w:val="28"/>
          <w:szCs w:val="28"/>
        </w:rPr>
        <w:t>附件</w:t>
      </w:r>
      <w:r>
        <w:rPr>
          <w:rFonts w:hint="eastAsia" w:ascii="仿宋" w:hAnsi="仿宋" w:eastAsia="仿宋" w:cs="仿宋"/>
          <w:b/>
          <w:bCs w:val="0"/>
          <w:color w:val="auto"/>
          <w:spacing w:val="0"/>
          <w:kern w:val="21"/>
          <w:position w:val="0"/>
          <w:sz w:val="28"/>
          <w:szCs w:val="28"/>
          <w:lang w:val="en-US" w:eastAsia="zh-CN"/>
        </w:rPr>
        <w:t>三：</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b/>
          <w:color w:val="auto"/>
          <w:spacing w:val="0"/>
          <w:kern w:val="21"/>
          <w:position w:val="0"/>
          <w:sz w:val="28"/>
          <w:szCs w:val="28"/>
        </w:rPr>
      </w:pPr>
      <w:r>
        <w:rPr>
          <w:rFonts w:hint="eastAsia" w:ascii="仿宋" w:hAnsi="仿宋" w:eastAsia="仿宋" w:cs="仿宋"/>
          <w:b w:val="0"/>
          <w:bCs/>
          <w:color w:val="auto"/>
          <w:spacing w:val="0"/>
          <w:kern w:val="21"/>
          <w:position w:val="0"/>
          <w:sz w:val="28"/>
          <w:szCs w:val="28"/>
          <w:lang w:eastAsia="zh-CN"/>
        </w:rPr>
        <w:t>货物开箱</w:t>
      </w:r>
      <w:r>
        <w:rPr>
          <w:rFonts w:hint="eastAsia" w:ascii="仿宋" w:hAnsi="仿宋" w:eastAsia="仿宋" w:cs="仿宋"/>
          <w:b w:val="0"/>
          <w:bCs/>
          <w:color w:val="auto"/>
          <w:spacing w:val="0"/>
          <w:kern w:val="21"/>
          <w:position w:val="0"/>
          <w:sz w:val="28"/>
          <w:szCs w:val="28"/>
        </w:rPr>
        <w:t>验收单</w:t>
      </w:r>
    </w:p>
    <w:tbl>
      <w:tblPr>
        <w:tblStyle w:val="6"/>
        <w:tblpPr w:leftFromText="180" w:rightFromText="180" w:vertAnchor="text" w:tblpXSpec="center" w:tblpY="6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4"/>
        <w:gridCol w:w="1485"/>
        <w:gridCol w:w="2171"/>
        <w:gridCol w:w="578"/>
        <w:gridCol w:w="802"/>
        <w:gridCol w:w="988"/>
        <w:gridCol w:w="1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项目名称</w:t>
            </w:r>
          </w:p>
        </w:tc>
        <w:tc>
          <w:tcPr>
            <w:tcW w:w="232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98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验收日期</w:t>
            </w: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采购单位</w:t>
            </w:r>
          </w:p>
        </w:tc>
        <w:tc>
          <w:tcPr>
            <w:tcW w:w="232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98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联系人</w:t>
            </w: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供应商</w:t>
            </w:r>
          </w:p>
        </w:tc>
        <w:tc>
          <w:tcPr>
            <w:tcW w:w="2323" w:type="pct"/>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982"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负责人</w:t>
            </w: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firstLine="600" w:firstLineChars="250"/>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供 应 商</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自检结论</w:t>
            </w:r>
          </w:p>
        </w:tc>
        <w:tc>
          <w:tcPr>
            <w:tcW w:w="4179" w:type="pct"/>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 xml:space="preserve">       </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 xml:space="preserve">              供应商（盖章）</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采 购 人</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验收意见</w:t>
            </w:r>
          </w:p>
        </w:tc>
        <w:tc>
          <w:tcPr>
            <w:tcW w:w="4179" w:type="pct"/>
            <w:gridSpan w:val="6"/>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p>
            <w:pPr>
              <w:keepNext w:val="0"/>
              <w:keepLines w:val="0"/>
              <w:pageBreakBefore w:val="0"/>
              <w:widowControl w:val="0"/>
              <w:kinsoku/>
              <w:overflowPunct/>
              <w:topLinePunct w:val="0"/>
              <w:autoSpaceDE/>
              <w:autoSpaceDN/>
              <w:bidi w:val="0"/>
              <w:adjustRightInd/>
              <w:snapToGrid/>
              <w:spacing w:line="500" w:lineRule="exact"/>
              <w:ind w:right="420" w:firstLine="3840" w:firstLineChars="1600"/>
              <w:jc w:val="center"/>
              <w:textAlignment w:val="auto"/>
              <w:rPr>
                <w:rFonts w:hint="eastAsia" w:ascii="仿宋" w:hAnsi="仿宋" w:eastAsia="仿宋" w:cs="仿宋"/>
                <w:color w:val="auto"/>
                <w:spacing w:val="0"/>
                <w:kern w:val="21"/>
                <w:position w:val="0"/>
                <w:sz w:val="24"/>
                <w:szCs w:val="24"/>
              </w:rPr>
            </w:pPr>
          </w:p>
          <w:p>
            <w:pPr>
              <w:keepNext w:val="0"/>
              <w:keepLines w:val="0"/>
              <w:pageBreakBefore w:val="0"/>
              <w:widowControl w:val="0"/>
              <w:kinsoku/>
              <w:overflowPunct/>
              <w:topLinePunct w:val="0"/>
              <w:autoSpaceDE/>
              <w:autoSpaceDN/>
              <w:bidi w:val="0"/>
              <w:adjustRightInd/>
              <w:snapToGrid/>
              <w:spacing w:line="500" w:lineRule="exact"/>
              <w:ind w:right="420" w:firstLine="3600" w:firstLineChars="1500"/>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使用部门</w:t>
            </w:r>
          </w:p>
        </w:tc>
        <w:tc>
          <w:tcPr>
            <w:tcW w:w="81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产品名称</w:t>
            </w:r>
          </w:p>
        </w:tc>
        <w:tc>
          <w:tcPr>
            <w:tcW w:w="11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left="105" w:hanging="120" w:hangingChars="50"/>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规格型号</w:t>
            </w:r>
          </w:p>
        </w:tc>
        <w:tc>
          <w:tcPr>
            <w:tcW w:w="75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金额</w:t>
            </w:r>
          </w:p>
        </w:tc>
        <w:tc>
          <w:tcPr>
            <w:tcW w:w="5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数量</w:t>
            </w: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使用部门</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r>
              <w:rPr>
                <w:rFonts w:hint="eastAsia" w:ascii="仿宋" w:hAnsi="仿宋" w:eastAsia="仿宋" w:cs="仿宋"/>
                <w:color w:val="auto"/>
                <w:spacing w:val="0"/>
                <w:kern w:val="21"/>
                <w:position w:val="0"/>
                <w:sz w:val="24"/>
                <w:szCs w:val="24"/>
              </w:rPr>
              <w:t>验收意见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1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left="210" w:hanging="240" w:hangingChars="100"/>
              <w:jc w:val="center"/>
              <w:textAlignment w:val="auto"/>
              <w:rPr>
                <w:rFonts w:hint="eastAsia" w:ascii="仿宋" w:hAnsi="仿宋" w:eastAsia="仿宋" w:cs="仿宋"/>
                <w:color w:val="auto"/>
                <w:spacing w:val="0"/>
                <w:kern w:val="21"/>
                <w:position w:val="0"/>
                <w:sz w:val="24"/>
                <w:szCs w:val="24"/>
              </w:rPr>
            </w:pPr>
          </w:p>
        </w:tc>
        <w:tc>
          <w:tcPr>
            <w:tcW w:w="11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75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5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1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left="210" w:hanging="240" w:hangingChars="100"/>
              <w:jc w:val="center"/>
              <w:textAlignment w:val="auto"/>
              <w:rPr>
                <w:rFonts w:hint="eastAsia" w:ascii="仿宋" w:hAnsi="仿宋" w:eastAsia="仿宋" w:cs="仿宋"/>
                <w:color w:val="auto"/>
                <w:spacing w:val="0"/>
                <w:kern w:val="21"/>
                <w:position w:val="0"/>
                <w:sz w:val="24"/>
                <w:szCs w:val="24"/>
              </w:rPr>
            </w:pPr>
          </w:p>
        </w:tc>
        <w:tc>
          <w:tcPr>
            <w:tcW w:w="11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75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5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1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left="210" w:hanging="240" w:hangingChars="100"/>
              <w:jc w:val="center"/>
              <w:textAlignment w:val="auto"/>
              <w:rPr>
                <w:rFonts w:hint="eastAsia" w:ascii="仿宋" w:hAnsi="仿宋" w:eastAsia="仿宋" w:cs="仿宋"/>
                <w:color w:val="auto"/>
                <w:spacing w:val="0"/>
                <w:kern w:val="21"/>
                <w:position w:val="0"/>
                <w:sz w:val="24"/>
                <w:szCs w:val="24"/>
              </w:rPr>
            </w:pPr>
          </w:p>
        </w:tc>
        <w:tc>
          <w:tcPr>
            <w:tcW w:w="11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75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5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82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15"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ind w:left="210" w:hanging="240" w:hangingChars="100"/>
              <w:jc w:val="center"/>
              <w:textAlignment w:val="auto"/>
              <w:rPr>
                <w:rFonts w:hint="eastAsia" w:ascii="仿宋" w:hAnsi="仿宋" w:eastAsia="仿宋" w:cs="仿宋"/>
                <w:color w:val="auto"/>
                <w:spacing w:val="0"/>
                <w:kern w:val="21"/>
                <w:position w:val="0"/>
                <w:sz w:val="24"/>
                <w:szCs w:val="24"/>
              </w:rPr>
            </w:pPr>
          </w:p>
        </w:tc>
        <w:tc>
          <w:tcPr>
            <w:tcW w:w="119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757"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54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c>
          <w:tcPr>
            <w:tcW w:w="874" w:type="pc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4"/>
                <w:szCs w:val="24"/>
              </w:rPr>
            </w:pPr>
          </w:p>
        </w:tc>
      </w:tr>
    </w:tbl>
    <w:p>
      <w:pPr>
        <w:keepNext w:val="0"/>
        <w:keepLines w:val="0"/>
        <w:pageBreakBefore w:val="0"/>
        <w:widowControl w:val="0"/>
        <w:kinsoku/>
        <w:wordWrap w:val="0"/>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lang w:val="en-US" w:eastAsia="zh-CN"/>
        </w:rPr>
        <w:t xml:space="preserve">                                            </w:t>
      </w:r>
      <w:r>
        <w:rPr>
          <w:rFonts w:hint="eastAsia" w:ascii="仿宋" w:hAnsi="仿宋" w:eastAsia="仿宋" w:cs="仿宋"/>
          <w:color w:val="auto"/>
          <w:spacing w:val="0"/>
          <w:kern w:val="21"/>
          <w:position w:val="0"/>
          <w:sz w:val="28"/>
          <w:szCs w:val="28"/>
        </w:rPr>
        <w:t>金额单位：元</w:t>
      </w:r>
    </w:p>
    <w:p>
      <w:pPr>
        <w:keepNext w:val="0"/>
        <w:keepLines w:val="0"/>
        <w:pageBreakBefore w:val="0"/>
        <w:widowControl w:val="0"/>
        <w:kinsoku/>
        <w:overflowPunct/>
        <w:topLinePunct w:val="0"/>
        <w:autoSpaceDE/>
        <w:autoSpaceDN/>
        <w:bidi w:val="0"/>
        <w:adjustRightInd/>
        <w:snapToGrid/>
        <w:spacing w:line="500" w:lineRule="exact"/>
        <w:ind w:left="-718" w:firstLine="1120" w:firstLineChars="400"/>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1</w:t>
      </w:r>
      <w:r>
        <w:rPr>
          <w:rFonts w:hint="eastAsia" w:ascii="仿宋" w:hAnsi="仿宋" w:eastAsia="仿宋" w:cs="仿宋"/>
          <w:color w:val="auto"/>
          <w:spacing w:val="0"/>
          <w:kern w:val="21"/>
          <w:position w:val="0"/>
          <w:sz w:val="28"/>
          <w:szCs w:val="28"/>
          <w:lang w:val="en-US" w:eastAsia="zh-CN"/>
        </w:rPr>
        <w:t>.</w:t>
      </w:r>
      <w:r>
        <w:rPr>
          <w:rFonts w:hint="eastAsia" w:ascii="仿宋" w:hAnsi="仿宋" w:eastAsia="仿宋" w:cs="仿宋"/>
          <w:color w:val="auto"/>
          <w:spacing w:val="0"/>
          <w:kern w:val="21"/>
          <w:position w:val="0"/>
          <w:sz w:val="28"/>
          <w:szCs w:val="28"/>
        </w:rPr>
        <w:t>本单一式</w:t>
      </w:r>
      <w:r>
        <w:rPr>
          <w:rFonts w:hint="eastAsia" w:ascii="仿宋" w:hAnsi="仿宋" w:eastAsia="仿宋" w:cs="仿宋"/>
          <w:color w:val="auto"/>
          <w:spacing w:val="0"/>
          <w:kern w:val="21"/>
          <w:position w:val="0"/>
          <w:sz w:val="28"/>
          <w:szCs w:val="28"/>
          <w:lang w:eastAsia="zh-CN"/>
        </w:rPr>
        <w:t>五</w:t>
      </w:r>
      <w:r>
        <w:rPr>
          <w:rFonts w:hint="eastAsia" w:ascii="仿宋" w:hAnsi="仿宋" w:eastAsia="仿宋" w:cs="仿宋"/>
          <w:color w:val="auto"/>
          <w:spacing w:val="0"/>
          <w:kern w:val="21"/>
          <w:position w:val="0"/>
          <w:sz w:val="28"/>
          <w:szCs w:val="28"/>
        </w:rPr>
        <w:t>份，采购人</w:t>
      </w:r>
      <w:r>
        <w:rPr>
          <w:rFonts w:hint="eastAsia" w:ascii="仿宋" w:hAnsi="仿宋" w:eastAsia="仿宋" w:cs="仿宋"/>
          <w:color w:val="auto"/>
          <w:spacing w:val="0"/>
          <w:kern w:val="21"/>
          <w:position w:val="0"/>
          <w:sz w:val="28"/>
          <w:szCs w:val="28"/>
          <w:lang w:eastAsia="zh-CN"/>
        </w:rPr>
        <w:t>三</w:t>
      </w:r>
      <w:r>
        <w:rPr>
          <w:rFonts w:hint="eastAsia" w:ascii="仿宋" w:hAnsi="仿宋" w:eastAsia="仿宋" w:cs="仿宋"/>
          <w:color w:val="auto"/>
          <w:spacing w:val="0"/>
          <w:kern w:val="21"/>
          <w:position w:val="0"/>
          <w:sz w:val="28"/>
          <w:szCs w:val="28"/>
        </w:rPr>
        <w:t>份，供应商一份，招标代理机构一份。</w:t>
      </w:r>
    </w:p>
    <w:p>
      <w:pPr>
        <w:keepNext w:val="0"/>
        <w:keepLines w:val="0"/>
        <w:pageBreakBefore w:val="0"/>
        <w:widowControl w:val="0"/>
        <w:kinsoku/>
        <w:overflowPunct/>
        <w:topLinePunct w:val="0"/>
        <w:autoSpaceDE/>
        <w:autoSpaceDN/>
        <w:bidi w:val="0"/>
        <w:adjustRightInd/>
        <w:snapToGrid/>
        <w:spacing w:line="500" w:lineRule="exact"/>
        <w:ind w:left="-18" w:leftChars="0" w:firstLine="420" w:firstLineChars="150"/>
        <w:textAlignment w:val="auto"/>
        <w:rPr>
          <w:rFonts w:hint="eastAsia" w:ascii="仿宋" w:hAnsi="仿宋" w:eastAsia="仿宋" w:cs="仿宋"/>
          <w:color w:val="auto"/>
          <w:spacing w:val="0"/>
          <w:kern w:val="21"/>
          <w:position w:val="0"/>
          <w:sz w:val="28"/>
          <w:szCs w:val="28"/>
          <w:lang w:eastAsia="zh-CN"/>
        </w:rPr>
      </w:pPr>
      <w:r>
        <w:rPr>
          <w:rFonts w:hint="eastAsia" w:ascii="仿宋" w:hAnsi="仿宋" w:eastAsia="仿宋" w:cs="仿宋"/>
          <w:color w:val="auto"/>
          <w:spacing w:val="0"/>
          <w:kern w:val="21"/>
          <w:position w:val="0"/>
          <w:sz w:val="28"/>
          <w:szCs w:val="28"/>
        </w:rPr>
        <w:t>2</w:t>
      </w:r>
      <w:r>
        <w:rPr>
          <w:rFonts w:hint="eastAsia" w:ascii="仿宋" w:hAnsi="仿宋" w:eastAsia="仿宋" w:cs="仿宋"/>
          <w:color w:val="auto"/>
          <w:spacing w:val="0"/>
          <w:kern w:val="21"/>
          <w:position w:val="0"/>
          <w:sz w:val="28"/>
          <w:szCs w:val="28"/>
          <w:lang w:val="en-US" w:eastAsia="zh-CN"/>
        </w:rPr>
        <w:t>.</w:t>
      </w:r>
      <w:r>
        <w:rPr>
          <w:rFonts w:hint="eastAsia" w:ascii="仿宋" w:hAnsi="仿宋" w:eastAsia="仿宋" w:cs="仿宋"/>
          <w:color w:val="auto"/>
          <w:spacing w:val="0"/>
          <w:kern w:val="21"/>
          <w:position w:val="0"/>
          <w:sz w:val="28"/>
          <w:szCs w:val="28"/>
        </w:rPr>
        <w:t>本验收单以采购单位、供货单位验收为主，根据验收情况如实填写签字盖章确认</w:t>
      </w:r>
      <w:r>
        <w:rPr>
          <w:rFonts w:hint="eastAsia" w:ascii="仿宋" w:hAnsi="仿宋" w:eastAsia="仿宋" w:cs="仿宋"/>
          <w:color w:val="auto"/>
          <w:spacing w:val="0"/>
          <w:kern w:val="21"/>
          <w:position w:val="0"/>
          <w:sz w:val="28"/>
          <w:szCs w:val="28"/>
          <w:lang w:eastAsia="zh-CN"/>
        </w:rPr>
        <w:t>。</w:t>
      </w:r>
    </w:p>
    <w:p>
      <w:pPr>
        <w:keepNext w:val="0"/>
        <w:keepLines w:val="0"/>
        <w:pageBreakBefore w:val="0"/>
        <w:widowControl w:val="0"/>
        <w:kinsoku/>
        <w:overflowPunct/>
        <w:topLinePunct w:val="0"/>
        <w:autoSpaceDE/>
        <w:autoSpaceDN/>
        <w:bidi w:val="0"/>
        <w:adjustRightInd/>
        <w:snapToGrid/>
        <w:spacing w:line="500" w:lineRule="exact"/>
        <w:ind w:left="-718" w:firstLine="1120" w:firstLineChars="400"/>
        <w:textAlignment w:val="auto"/>
        <w:rPr>
          <w:rFonts w:hint="eastAsia" w:ascii="仿宋" w:hAnsi="仿宋" w:eastAsia="仿宋" w:cs="仿宋"/>
          <w:color w:val="auto"/>
          <w:spacing w:val="0"/>
          <w:kern w:val="21"/>
          <w:position w:val="0"/>
          <w:sz w:val="28"/>
          <w:szCs w:val="28"/>
          <w:lang w:val="en-US" w:eastAsia="zh-CN"/>
        </w:rPr>
      </w:pPr>
      <w:r>
        <w:rPr>
          <w:rFonts w:hint="eastAsia" w:ascii="仿宋" w:hAnsi="仿宋" w:eastAsia="仿宋" w:cs="仿宋"/>
          <w:color w:val="auto"/>
          <w:spacing w:val="0"/>
          <w:kern w:val="21"/>
          <w:position w:val="0"/>
          <w:sz w:val="28"/>
          <w:szCs w:val="28"/>
          <w:lang w:val="en-US" w:eastAsia="zh-CN"/>
        </w:rPr>
        <w:t>3.采购人意见由该项目招标办工作人员填写。</w:t>
      </w:r>
    </w:p>
    <w:p>
      <w:pPr>
        <w:keepNext w:val="0"/>
        <w:keepLines w:val="0"/>
        <w:pageBreakBefore w:val="0"/>
        <w:widowControl w:val="0"/>
        <w:kinsoku/>
        <w:overflowPunct/>
        <w:topLinePunct w:val="0"/>
        <w:autoSpaceDE/>
        <w:autoSpaceDN/>
        <w:bidi w:val="0"/>
        <w:adjustRightInd/>
        <w:snapToGrid/>
        <w:spacing w:line="500" w:lineRule="exact"/>
        <w:jc w:val="both"/>
        <w:textAlignment w:val="auto"/>
        <w:rPr>
          <w:rFonts w:hint="eastAsia" w:ascii="仿宋" w:hAnsi="仿宋" w:eastAsia="仿宋" w:cs="仿宋"/>
          <w:color w:val="auto"/>
          <w:spacing w:val="0"/>
          <w:kern w:val="21"/>
          <w:position w:val="0"/>
          <w:sz w:val="28"/>
          <w:szCs w:val="28"/>
          <w:lang w:val="en-US" w:eastAsia="zh-CN" w:bidi="ar-SA"/>
        </w:rPr>
      </w:pPr>
      <w:r>
        <w:rPr>
          <w:rFonts w:hint="eastAsia" w:ascii="仿宋" w:hAnsi="仿宋" w:eastAsia="仿宋" w:cs="仿宋"/>
          <w:b/>
          <w:color w:val="auto"/>
          <w:spacing w:val="0"/>
          <w:kern w:val="21"/>
          <w:position w:val="0"/>
          <w:sz w:val="28"/>
          <w:szCs w:val="28"/>
          <w:lang w:val="en-US" w:eastAsia="zh-CN" w:bidi="ar-SA"/>
        </w:rPr>
        <w:br w:type="page"/>
      </w:r>
      <w:r>
        <w:rPr>
          <w:rFonts w:hint="eastAsia" w:ascii="仿宋" w:hAnsi="仿宋" w:eastAsia="仿宋" w:cs="仿宋"/>
          <w:b/>
          <w:color w:val="auto"/>
          <w:spacing w:val="0"/>
          <w:kern w:val="21"/>
          <w:position w:val="0"/>
          <w:sz w:val="28"/>
          <w:szCs w:val="28"/>
          <w:lang w:val="en-US" w:eastAsia="zh-CN" w:bidi="ar-SA"/>
        </w:rPr>
        <w:t>附件四：</w:t>
      </w:r>
    </w:p>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陕西中医药大学招标采购项目验收表</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8"/>
        <w:gridCol w:w="2045"/>
        <w:gridCol w:w="1571"/>
        <w:gridCol w:w="1671"/>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项目名称</w:t>
            </w:r>
          </w:p>
        </w:tc>
        <w:tc>
          <w:tcPr>
            <w:tcW w:w="3858" w:type="pct"/>
            <w:gridSpan w:val="4"/>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使用部门</w:t>
            </w:r>
          </w:p>
        </w:tc>
        <w:tc>
          <w:tcPr>
            <w:tcW w:w="1984" w:type="pct"/>
            <w:gridSpan w:val="2"/>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　</w:t>
            </w:r>
          </w:p>
        </w:tc>
        <w:tc>
          <w:tcPr>
            <w:tcW w:w="917"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合同金额</w:t>
            </w:r>
          </w:p>
        </w:tc>
        <w:tc>
          <w:tcPr>
            <w:tcW w:w="956"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项目完成时间</w:t>
            </w:r>
          </w:p>
        </w:tc>
        <w:tc>
          <w:tcPr>
            <w:tcW w:w="3858" w:type="pct"/>
            <w:gridSpan w:val="4"/>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货物名称、数量或工程项目概况（可附清单）</w:t>
            </w:r>
          </w:p>
        </w:tc>
        <w:tc>
          <w:tcPr>
            <w:tcW w:w="3858" w:type="pct"/>
            <w:gridSpan w:val="4"/>
            <w:noWrap w:val="0"/>
            <w:vAlign w:val="top"/>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参加验收部门</w:t>
            </w:r>
          </w:p>
        </w:tc>
        <w:tc>
          <w:tcPr>
            <w:tcW w:w="1122" w:type="pct"/>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验收人员</w:t>
            </w:r>
          </w:p>
        </w:tc>
        <w:tc>
          <w:tcPr>
            <w:tcW w:w="861" w:type="pct"/>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职称</w:t>
            </w:r>
          </w:p>
        </w:tc>
        <w:tc>
          <w:tcPr>
            <w:tcW w:w="1874" w:type="pct"/>
            <w:gridSpan w:val="2"/>
            <w:noWrap w:val="0"/>
            <w:vAlign w:val="center"/>
          </w:tcPr>
          <w:p>
            <w:pPr>
              <w:keepNext w:val="0"/>
              <w:keepLines w:val="0"/>
              <w:pageBreakBefore w:val="0"/>
              <w:widowControl w:val="0"/>
              <w:kinsoku/>
              <w:overflowPunct/>
              <w:topLinePunct w:val="0"/>
              <w:autoSpaceDE/>
              <w:autoSpaceDN/>
              <w:bidi w:val="0"/>
              <w:adjustRightInd/>
              <w:snapToGrid/>
              <w:spacing w:line="500" w:lineRule="exact"/>
              <w:jc w:val="center"/>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122"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86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874" w:type="pct"/>
            <w:gridSpan w:val="2"/>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122"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86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874" w:type="pct"/>
            <w:gridSpan w:val="2"/>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14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122"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861" w:type="pct"/>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c>
          <w:tcPr>
            <w:tcW w:w="1874" w:type="pct"/>
            <w:gridSpan w:val="2"/>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5000" w:type="pct"/>
            <w:gridSpan w:val="5"/>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验收意见：</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atLeast"/>
          <w:jc w:val="center"/>
        </w:trPr>
        <w:tc>
          <w:tcPr>
            <w:tcW w:w="5000" w:type="pct"/>
            <w:gridSpan w:val="5"/>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职能部门意见：</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br w:type="textWrapping"/>
            </w:r>
            <w:r>
              <w:rPr>
                <w:rFonts w:hint="eastAsia" w:ascii="仿宋" w:hAnsi="仿宋" w:eastAsia="仿宋" w:cs="仿宋"/>
                <w:color w:val="auto"/>
                <w:spacing w:val="0"/>
                <w:kern w:val="21"/>
                <w:position w:val="0"/>
                <w:sz w:val="28"/>
                <w:szCs w:val="28"/>
              </w:rPr>
              <w:t>签名：日期：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5000" w:type="pct"/>
            <w:gridSpan w:val="5"/>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监察审计处意见：</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签名：日期：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000" w:type="pct"/>
            <w:gridSpan w:val="5"/>
            <w:noWrap w:val="0"/>
            <w:vAlign w:val="center"/>
          </w:tcPr>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rPr>
              <w:t>备注：1.30万元以下的货物，验收小组不少于3人，30万元以上（含30万元）的货物验收小组不少于5人。工程类验收小组不少于5人。</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rPr>
            </w:pPr>
            <w:r>
              <w:rPr>
                <w:rFonts w:hint="eastAsia" w:ascii="仿宋" w:hAnsi="仿宋" w:eastAsia="仿宋" w:cs="仿宋"/>
                <w:color w:val="auto"/>
                <w:spacing w:val="0"/>
                <w:kern w:val="21"/>
                <w:position w:val="0"/>
                <w:sz w:val="28"/>
                <w:szCs w:val="28"/>
                <w:lang w:val="en-US" w:eastAsia="zh-CN"/>
              </w:rPr>
              <w:t>2.</w:t>
            </w:r>
            <w:r>
              <w:rPr>
                <w:rFonts w:hint="eastAsia" w:ascii="仿宋" w:hAnsi="仿宋" w:eastAsia="仿宋" w:cs="仿宋"/>
                <w:color w:val="auto"/>
                <w:spacing w:val="0"/>
                <w:kern w:val="21"/>
                <w:position w:val="0"/>
                <w:sz w:val="28"/>
                <w:szCs w:val="28"/>
              </w:rPr>
              <w:t>本验收报告一式三份，计财处、使用部门各一份，招标办一份。</w:t>
            </w:r>
          </w:p>
          <w:p>
            <w:pPr>
              <w:keepNext w:val="0"/>
              <w:keepLines w:val="0"/>
              <w:pageBreakBefore w:val="0"/>
              <w:widowControl w:val="0"/>
              <w:kinsoku/>
              <w:overflowPunct/>
              <w:topLinePunct w:val="0"/>
              <w:autoSpaceDE/>
              <w:autoSpaceDN/>
              <w:bidi w:val="0"/>
              <w:adjustRightInd/>
              <w:snapToGrid/>
              <w:spacing w:line="500" w:lineRule="exact"/>
              <w:textAlignment w:val="auto"/>
              <w:rPr>
                <w:rFonts w:hint="eastAsia" w:ascii="仿宋" w:hAnsi="仿宋" w:eastAsia="仿宋" w:cs="仿宋"/>
                <w:color w:val="auto"/>
                <w:spacing w:val="0"/>
                <w:kern w:val="21"/>
                <w:position w:val="0"/>
                <w:sz w:val="28"/>
                <w:szCs w:val="28"/>
                <w:lang w:val="en-US" w:eastAsia="zh-CN"/>
              </w:rPr>
            </w:pPr>
            <w:r>
              <w:rPr>
                <w:rFonts w:hint="eastAsia" w:ascii="仿宋" w:hAnsi="仿宋" w:eastAsia="仿宋" w:cs="仿宋"/>
                <w:color w:val="auto"/>
                <w:spacing w:val="0"/>
                <w:kern w:val="21"/>
                <w:position w:val="0"/>
                <w:sz w:val="28"/>
                <w:szCs w:val="28"/>
                <w:lang w:val="en-US" w:eastAsia="zh-CN"/>
              </w:rPr>
              <w:t>3.货款支付提供本验收表</w:t>
            </w:r>
          </w:p>
        </w:tc>
      </w:tr>
    </w:tbl>
    <w:p>
      <w:bookmarkStart w:id="85" w:name="_GoBack"/>
      <w:bookmarkEnd w:id="85"/>
    </w:p>
    <w:sectPr>
      <w:headerReference r:id="rId8" w:type="first"/>
      <w:footerReference r:id="rId11" w:type="first"/>
      <w:headerReference r:id="rId6" w:type="default"/>
      <w:footerReference r:id="rId9" w:type="default"/>
      <w:headerReference r:id="rId7" w:type="even"/>
      <w:footerReference r:id="rId10" w:type="even"/>
      <w:pgSz w:w="11906" w:h="16838"/>
      <w:pgMar w:top="1418" w:right="1418" w:bottom="1418" w:left="158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spacing w:line="324" w:lineRule="auto"/>
      <w:jc w:val="center"/>
      <w:rPr>
        <w:rFonts w:hint="eastAsia" w:ascii="宋体" w:hAnsi="宋体" w:eastAsia="宋体" w:cs="Times New Roman"/>
        <w:kern w:val="2"/>
        <w:sz w:val="18"/>
        <w:szCs w:val="18"/>
        <w:lang w:val="en-US" w:eastAsia="zh-CN" w:bidi="ar-SA"/>
      </w:rPr>
    </w:pPr>
    <w:r>
      <w:rPr>
        <w:rFonts w:hint="eastAsia" w:ascii="宋体" w:hAnsi="宋体" w:eastAsia="宋体" w:cs="Times New Roman"/>
        <w:kern w:val="2"/>
        <w:sz w:val="18"/>
        <w:szCs w:val="18"/>
        <w:lang w:val="en-US" w:eastAsia="zh-CN" w:bidi="ar-SA"/>
      </w:rPr>
      <w:t xml:space="preserve">陕西正信招标有限公司                            第 </w:t>
    </w:r>
    <w:r>
      <w:rPr>
        <w:rFonts w:ascii="宋体" w:hAnsi="宋体" w:eastAsia="宋体" w:cs="Times New Roman"/>
        <w:kern w:val="2"/>
        <w:sz w:val="18"/>
        <w:szCs w:val="18"/>
        <w:lang w:val="en-US" w:eastAsia="zh-CN" w:bidi="ar-SA"/>
      </w:rPr>
      <w:fldChar w:fldCharType="begin"/>
    </w:r>
    <w:r>
      <w:rPr>
        <w:rFonts w:ascii="宋体" w:hAnsi="宋体" w:eastAsia="宋体" w:cs="Times New Roman"/>
        <w:kern w:val="2"/>
        <w:sz w:val="18"/>
        <w:szCs w:val="18"/>
        <w:lang w:val="en-US" w:eastAsia="zh-CN" w:bidi="ar-SA"/>
      </w:rPr>
      <w:instrText xml:space="preserve">PAGE   \* MERGEFORMAT</w:instrText>
    </w:r>
    <w:r>
      <w:rPr>
        <w:rFonts w:ascii="宋体" w:hAnsi="宋体" w:eastAsia="宋体" w:cs="Times New Roman"/>
        <w:kern w:val="2"/>
        <w:sz w:val="18"/>
        <w:szCs w:val="18"/>
        <w:lang w:val="en-US" w:eastAsia="zh-CN" w:bidi="ar-SA"/>
      </w:rPr>
      <w:fldChar w:fldCharType="separate"/>
    </w:r>
    <w:r>
      <w:rPr>
        <w:rFonts w:ascii="宋体" w:hAnsi="宋体" w:eastAsia="宋体" w:cs="Times New Roman"/>
        <w:kern w:val="2"/>
        <w:sz w:val="18"/>
        <w:szCs w:val="18"/>
        <w:lang w:val="zh-CN" w:eastAsia="zh-CN" w:bidi="ar-SA"/>
      </w:rPr>
      <w:t>12</w:t>
    </w:r>
    <w:r>
      <w:rPr>
        <w:rFonts w:ascii="宋体" w:hAnsi="宋体" w:eastAsia="宋体" w:cs="Times New Roman"/>
        <w:kern w:val="2"/>
        <w:sz w:val="18"/>
        <w:szCs w:val="18"/>
        <w:lang w:val="en-US" w:eastAsia="zh-CN" w:bidi="ar-SA"/>
      </w:rPr>
      <w:fldChar w:fldCharType="end"/>
    </w:r>
    <w:r>
      <w:rPr>
        <w:rFonts w:ascii="宋体" w:hAnsi="宋体" w:eastAsia="宋体" w:cs="Times New Roman"/>
        <w:kern w:val="2"/>
        <w:sz w:val="18"/>
        <w:szCs w:val="18"/>
        <w:lang w:val="en-US" w:eastAsia="zh-CN" w:bidi="ar-SA"/>
      </w:rPr>
      <w:t xml:space="preserve"> </w:t>
    </w:r>
    <w:r>
      <w:rPr>
        <w:rFonts w:hint="eastAsia" w:ascii="宋体" w:hAnsi="宋体" w:eastAsia="宋体" w:cs="Times New Roman"/>
        <w:kern w:val="2"/>
        <w:sz w:val="18"/>
        <w:szCs w:val="18"/>
        <w:lang w:val="en-US" w:eastAsia="zh-CN" w:bidi="ar-SA"/>
      </w:rPr>
      <w:t xml:space="preserve">页 </w:t>
    </w:r>
    <w:r>
      <w:rPr>
        <w:rFonts w:ascii="宋体" w:hAnsi="宋体" w:eastAsia="宋体" w:cs="Times New Roman"/>
        <w:kern w:val="2"/>
        <w:sz w:val="18"/>
        <w:szCs w:val="18"/>
        <w:lang w:val="en-US" w:eastAsia="zh-CN" w:bidi="ar-SA"/>
      </w:rPr>
      <w:t xml:space="preserve">                  </w:t>
    </w:r>
    <w:r>
      <w:rPr>
        <w:rFonts w:hint="eastAsia" w:ascii="宋体" w:hAnsi="宋体" w:eastAsia="宋体" w:cs="Times New Roman"/>
        <w:kern w:val="2"/>
        <w:sz w:val="18"/>
        <w:szCs w:val="18"/>
        <w:lang w:val="en-US" w:eastAsia="zh-CN" w:bidi="ar-SA"/>
      </w:rPr>
      <w:t>西安市红缨路南口6号</w:t>
    </w:r>
  </w:p>
  <w:p>
    <w:pPr>
      <w:widowControl w:val="0"/>
      <w:spacing w:line="14" w:lineRule="auto"/>
      <w:jc w:val="both"/>
      <w:rPr>
        <w:rFonts w:ascii="宋体" w:hAnsi="宋体" w:eastAsia="宋体" w:cs="宋体"/>
        <w:kern w:val="2"/>
        <w:sz w:val="20"/>
        <w:szCs w:val="21"/>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048" w:hanging="526"/>
        <w:jc w:val="left"/>
      </w:pPr>
      <w:rPr>
        <w:rFonts w:hint="default"/>
      </w:rPr>
    </w:lvl>
    <w:lvl w:ilvl="1" w:tentative="0">
      <w:start w:val="1"/>
      <w:numFmt w:val="decimal"/>
      <w:lvlText w:val="%1.%2"/>
      <w:lvlJc w:val="left"/>
      <w:pPr>
        <w:ind w:left="1048" w:hanging="526"/>
        <w:jc w:val="left"/>
      </w:pPr>
      <w:rPr>
        <w:rFonts w:hint="default"/>
      </w:rPr>
    </w:lvl>
    <w:lvl w:ilvl="2" w:tentative="0">
      <w:start w:val="2"/>
      <w:numFmt w:val="decimal"/>
      <w:lvlText w:val="%1.%2.%3"/>
      <w:lvlJc w:val="left"/>
      <w:pPr>
        <w:ind w:left="1048" w:hanging="526"/>
        <w:jc w:val="left"/>
      </w:pPr>
      <w:rPr>
        <w:rFonts w:hint="default" w:ascii="仿宋" w:hAnsi="仿宋" w:eastAsia="仿宋" w:cs="仿宋"/>
        <w:b/>
        <w:bCs/>
        <w:w w:val="100"/>
        <w:sz w:val="24"/>
        <w:szCs w:val="24"/>
      </w:rPr>
    </w:lvl>
    <w:lvl w:ilvl="3" w:tentative="0">
      <w:start w:val="1"/>
      <w:numFmt w:val="decimal"/>
      <w:lvlText w:val="%1.%2.%3.%4"/>
      <w:lvlJc w:val="left"/>
      <w:pPr>
        <w:ind w:left="100" w:hanging="684"/>
        <w:jc w:val="left"/>
      </w:pPr>
      <w:rPr>
        <w:rFonts w:hint="default" w:ascii="仿宋" w:hAnsi="仿宋" w:eastAsia="仿宋" w:cs="仿宋"/>
        <w:w w:val="100"/>
        <w:sz w:val="24"/>
        <w:szCs w:val="24"/>
      </w:rPr>
    </w:lvl>
    <w:lvl w:ilvl="4" w:tentative="0">
      <w:start w:val="0"/>
      <w:numFmt w:val="bullet"/>
      <w:lvlText w:val="•"/>
      <w:lvlJc w:val="left"/>
      <w:pPr>
        <w:ind w:left="3680" w:hanging="684"/>
      </w:pPr>
      <w:rPr>
        <w:rFonts w:hint="default"/>
      </w:rPr>
    </w:lvl>
    <w:lvl w:ilvl="5" w:tentative="0">
      <w:start w:val="0"/>
      <w:numFmt w:val="bullet"/>
      <w:lvlText w:val="•"/>
      <w:lvlJc w:val="left"/>
      <w:pPr>
        <w:ind w:left="4560" w:hanging="684"/>
      </w:pPr>
      <w:rPr>
        <w:rFonts w:hint="default"/>
      </w:rPr>
    </w:lvl>
    <w:lvl w:ilvl="6" w:tentative="0">
      <w:start w:val="0"/>
      <w:numFmt w:val="bullet"/>
      <w:lvlText w:val="•"/>
      <w:lvlJc w:val="left"/>
      <w:pPr>
        <w:ind w:left="5440" w:hanging="684"/>
      </w:pPr>
      <w:rPr>
        <w:rFonts w:hint="default"/>
      </w:rPr>
    </w:lvl>
    <w:lvl w:ilvl="7" w:tentative="0">
      <w:start w:val="0"/>
      <w:numFmt w:val="bullet"/>
      <w:lvlText w:val="•"/>
      <w:lvlJc w:val="left"/>
      <w:pPr>
        <w:ind w:left="6320" w:hanging="684"/>
      </w:pPr>
      <w:rPr>
        <w:rFonts w:hint="default"/>
      </w:rPr>
    </w:lvl>
    <w:lvl w:ilvl="8" w:tentative="0">
      <w:start w:val="0"/>
      <w:numFmt w:val="bullet"/>
      <w:lvlText w:val="•"/>
      <w:lvlJc w:val="left"/>
      <w:pPr>
        <w:ind w:left="7200" w:hanging="684"/>
      </w:pPr>
      <w:rPr>
        <w:rFonts w:hint="default"/>
      </w:rPr>
    </w:lvl>
  </w:abstractNum>
  <w:abstractNum w:abstractNumId="1">
    <w:nsid w:val="BB64CFA9"/>
    <w:multiLevelType w:val="multilevel"/>
    <w:tmpl w:val="BB64CFA9"/>
    <w:lvl w:ilvl="0" w:tentative="0">
      <w:start w:val="1"/>
      <w:numFmt w:val="decimal"/>
      <w:lvlText w:val="%1."/>
      <w:lvlJc w:val="left"/>
      <w:pPr>
        <w:ind w:left="100" w:hanging="264"/>
        <w:jc w:val="left"/>
      </w:pPr>
      <w:rPr>
        <w:rFonts w:hint="default" w:ascii="仿宋" w:hAnsi="仿宋" w:eastAsia="仿宋" w:cs="仿宋"/>
        <w:w w:val="100"/>
        <w:sz w:val="28"/>
        <w:szCs w:val="28"/>
      </w:rPr>
    </w:lvl>
    <w:lvl w:ilvl="1" w:tentative="0">
      <w:start w:val="0"/>
      <w:numFmt w:val="bullet"/>
      <w:lvlText w:val="•"/>
      <w:lvlJc w:val="left"/>
      <w:pPr>
        <w:ind w:left="986" w:hanging="264"/>
      </w:pPr>
      <w:rPr>
        <w:rFonts w:hint="default"/>
      </w:rPr>
    </w:lvl>
    <w:lvl w:ilvl="2" w:tentative="0">
      <w:start w:val="0"/>
      <w:numFmt w:val="bullet"/>
      <w:lvlText w:val="•"/>
      <w:lvlJc w:val="left"/>
      <w:pPr>
        <w:ind w:left="1872" w:hanging="264"/>
      </w:pPr>
      <w:rPr>
        <w:rFonts w:hint="default"/>
      </w:rPr>
    </w:lvl>
    <w:lvl w:ilvl="3" w:tentative="0">
      <w:start w:val="0"/>
      <w:numFmt w:val="bullet"/>
      <w:lvlText w:val="•"/>
      <w:lvlJc w:val="left"/>
      <w:pPr>
        <w:ind w:left="2758" w:hanging="264"/>
      </w:pPr>
      <w:rPr>
        <w:rFonts w:hint="default"/>
      </w:rPr>
    </w:lvl>
    <w:lvl w:ilvl="4" w:tentative="0">
      <w:start w:val="0"/>
      <w:numFmt w:val="bullet"/>
      <w:lvlText w:val="•"/>
      <w:lvlJc w:val="left"/>
      <w:pPr>
        <w:ind w:left="3644" w:hanging="264"/>
      </w:pPr>
      <w:rPr>
        <w:rFonts w:hint="default"/>
      </w:rPr>
    </w:lvl>
    <w:lvl w:ilvl="5" w:tentative="0">
      <w:start w:val="0"/>
      <w:numFmt w:val="bullet"/>
      <w:lvlText w:val="•"/>
      <w:lvlJc w:val="left"/>
      <w:pPr>
        <w:ind w:left="4530" w:hanging="264"/>
      </w:pPr>
      <w:rPr>
        <w:rFonts w:hint="default"/>
      </w:rPr>
    </w:lvl>
    <w:lvl w:ilvl="6" w:tentative="0">
      <w:start w:val="0"/>
      <w:numFmt w:val="bullet"/>
      <w:lvlText w:val="•"/>
      <w:lvlJc w:val="left"/>
      <w:pPr>
        <w:ind w:left="5416" w:hanging="264"/>
      </w:pPr>
      <w:rPr>
        <w:rFonts w:hint="default"/>
      </w:rPr>
    </w:lvl>
    <w:lvl w:ilvl="7" w:tentative="0">
      <w:start w:val="0"/>
      <w:numFmt w:val="bullet"/>
      <w:lvlText w:val="•"/>
      <w:lvlJc w:val="left"/>
      <w:pPr>
        <w:ind w:left="6302" w:hanging="264"/>
      </w:pPr>
      <w:rPr>
        <w:rFonts w:hint="default"/>
      </w:rPr>
    </w:lvl>
    <w:lvl w:ilvl="8" w:tentative="0">
      <w:start w:val="0"/>
      <w:numFmt w:val="bullet"/>
      <w:lvlText w:val="•"/>
      <w:lvlJc w:val="left"/>
      <w:pPr>
        <w:ind w:left="7188" w:hanging="264"/>
      </w:pPr>
      <w:rPr>
        <w:rFonts w:hint="default"/>
      </w:rPr>
    </w:lvl>
  </w:abstractNum>
  <w:abstractNum w:abstractNumId="2">
    <w:nsid w:val="E093A4B0"/>
    <w:multiLevelType w:val="multilevel"/>
    <w:tmpl w:val="E093A4B0"/>
    <w:lvl w:ilvl="0" w:tentative="0">
      <w:start w:val="1"/>
      <w:numFmt w:val="decimal"/>
      <w:lvlText w:val="%1"/>
      <w:lvlJc w:val="left"/>
      <w:pPr>
        <w:ind w:left="100" w:hanging="526"/>
        <w:jc w:val="left"/>
      </w:pPr>
      <w:rPr>
        <w:rFonts w:hint="default"/>
      </w:rPr>
    </w:lvl>
    <w:lvl w:ilvl="1" w:tentative="0">
      <w:start w:val="4"/>
      <w:numFmt w:val="decimal"/>
      <w:lvlText w:val="%1.%2"/>
      <w:lvlJc w:val="left"/>
      <w:pPr>
        <w:ind w:left="100" w:hanging="526"/>
        <w:jc w:val="right"/>
      </w:pPr>
      <w:rPr>
        <w:rFonts w:hint="default"/>
      </w:rPr>
    </w:lvl>
    <w:lvl w:ilvl="2" w:tentative="0">
      <w:start w:val="1"/>
      <w:numFmt w:val="decimal"/>
      <w:lvlText w:val="%1.%2.%3"/>
      <w:lvlJc w:val="left"/>
      <w:pPr>
        <w:ind w:left="100" w:hanging="526"/>
        <w:jc w:val="left"/>
      </w:pPr>
      <w:rPr>
        <w:rFonts w:hint="default" w:ascii="Times New Roman" w:hAnsi="Times New Roman" w:eastAsia="Times New Roman" w:cs="Times New Roman"/>
        <w:w w:val="100"/>
        <w:sz w:val="24"/>
        <w:szCs w:val="24"/>
      </w:rPr>
    </w:lvl>
    <w:lvl w:ilvl="3" w:tentative="0">
      <w:start w:val="0"/>
      <w:numFmt w:val="bullet"/>
      <w:lvlText w:val="•"/>
      <w:lvlJc w:val="left"/>
      <w:pPr>
        <w:ind w:left="2728" w:hanging="526"/>
      </w:pPr>
      <w:rPr>
        <w:rFonts w:hint="default"/>
      </w:rPr>
    </w:lvl>
    <w:lvl w:ilvl="4" w:tentative="0">
      <w:start w:val="0"/>
      <w:numFmt w:val="bullet"/>
      <w:lvlText w:val="•"/>
      <w:lvlJc w:val="left"/>
      <w:pPr>
        <w:ind w:left="3604" w:hanging="526"/>
      </w:pPr>
      <w:rPr>
        <w:rFonts w:hint="default"/>
      </w:rPr>
    </w:lvl>
    <w:lvl w:ilvl="5" w:tentative="0">
      <w:start w:val="0"/>
      <w:numFmt w:val="bullet"/>
      <w:lvlText w:val="•"/>
      <w:lvlJc w:val="left"/>
      <w:pPr>
        <w:ind w:left="4480" w:hanging="526"/>
      </w:pPr>
      <w:rPr>
        <w:rFonts w:hint="default"/>
      </w:rPr>
    </w:lvl>
    <w:lvl w:ilvl="6" w:tentative="0">
      <w:start w:val="0"/>
      <w:numFmt w:val="bullet"/>
      <w:lvlText w:val="•"/>
      <w:lvlJc w:val="left"/>
      <w:pPr>
        <w:ind w:left="5356" w:hanging="526"/>
      </w:pPr>
      <w:rPr>
        <w:rFonts w:hint="default"/>
      </w:rPr>
    </w:lvl>
    <w:lvl w:ilvl="7" w:tentative="0">
      <w:start w:val="0"/>
      <w:numFmt w:val="bullet"/>
      <w:lvlText w:val="•"/>
      <w:lvlJc w:val="left"/>
      <w:pPr>
        <w:ind w:left="6232" w:hanging="526"/>
      </w:pPr>
      <w:rPr>
        <w:rFonts w:hint="default"/>
      </w:rPr>
    </w:lvl>
    <w:lvl w:ilvl="8" w:tentative="0">
      <w:start w:val="0"/>
      <w:numFmt w:val="bullet"/>
      <w:lvlText w:val="•"/>
      <w:lvlJc w:val="left"/>
      <w:pPr>
        <w:ind w:left="7108" w:hanging="526"/>
      </w:pPr>
      <w:rPr>
        <w:rFonts w:hint="default"/>
      </w:rPr>
    </w:lvl>
  </w:abstractNum>
  <w:abstractNum w:abstractNumId="3">
    <w:nsid w:val="F7735DC9"/>
    <w:multiLevelType w:val="multilevel"/>
    <w:tmpl w:val="F7735DC9"/>
    <w:lvl w:ilvl="0" w:tentative="0">
      <w:start w:val="1"/>
      <w:numFmt w:val="decimal"/>
      <w:lvlText w:val="%1"/>
      <w:lvlJc w:val="left"/>
      <w:pPr>
        <w:ind w:left="100" w:hanging="632"/>
        <w:jc w:val="left"/>
      </w:pPr>
      <w:rPr>
        <w:rFonts w:hint="default"/>
      </w:rPr>
    </w:lvl>
    <w:lvl w:ilvl="1" w:tentative="0">
      <w:start w:val="1"/>
      <w:numFmt w:val="decimal"/>
      <w:lvlText w:val="%1.%2"/>
      <w:lvlJc w:val="left"/>
      <w:pPr>
        <w:ind w:left="100" w:hanging="632"/>
        <w:jc w:val="right"/>
      </w:pPr>
      <w:rPr>
        <w:rFonts w:hint="default"/>
      </w:rPr>
    </w:lvl>
    <w:lvl w:ilvl="2" w:tentative="0">
      <w:start w:val="14"/>
      <w:numFmt w:val="decimal"/>
      <w:lvlText w:val="%1.%2.%3"/>
      <w:lvlJc w:val="left"/>
      <w:pPr>
        <w:ind w:left="100" w:hanging="632"/>
        <w:jc w:val="left"/>
      </w:pPr>
      <w:rPr>
        <w:rFonts w:hint="default" w:ascii="仿宋" w:hAnsi="仿宋" w:eastAsia="仿宋" w:cs="仿宋"/>
        <w:w w:val="100"/>
        <w:sz w:val="24"/>
        <w:szCs w:val="24"/>
      </w:rPr>
    </w:lvl>
    <w:lvl w:ilvl="3" w:tentative="0">
      <w:start w:val="0"/>
      <w:numFmt w:val="bullet"/>
      <w:lvlText w:val="•"/>
      <w:lvlJc w:val="left"/>
      <w:pPr>
        <w:ind w:left="2758" w:hanging="632"/>
      </w:pPr>
      <w:rPr>
        <w:rFonts w:hint="default"/>
      </w:rPr>
    </w:lvl>
    <w:lvl w:ilvl="4" w:tentative="0">
      <w:start w:val="0"/>
      <w:numFmt w:val="bullet"/>
      <w:lvlText w:val="•"/>
      <w:lvlJc w:val="left"/>
      <w:pPr>
        <w:ind w:left="3644" w:hanging="632"/>
      </w:pPr>
      <w:rPr>
        <w:rFonts w:hint="default"/>
      </w:rPr>
    </w:lvl>
    <w:lvl w:ilvl="5" w:tentative="0">
      <w:start w:val="0"/>
      <w:numFmt w:val="bullet"/>
      <w:lvlText w:val="•"/>
      <w:lvlJc w:val="left"/>
      <w:pPr>
        <w:ind w:left="4530" w:hanging="632"/>
      </w:pPr>
      <w:rPr>
        <w:rFonts w:hint="default"/>
      </w:rPr>
    </w:lvl>
    <w:lvl w:ilvl="6" w:tentative="0">
      <w:start w:val="0"/>
      <w:numFmt w:val="bullet"/>
      <w:lvlText w:val="•"/>
      <w:lvlJc w:val="left"/>
      <w:pPr>
        <w:ind w:left="5416" w:hanging="632"/>
      </w:pPr>
      <w:rPr>
        <w:rFonts w:hint="default"/>
      </w:rPr>
    </w:lvl>
    <w:lvl w:ilvl="7" w:tentative="0">
      <w:start w:val="0"/>
      <w:numFmt w:val="bullet"/>
      <w:lvlText w:val="•"/>
      <w:lvlJc w:val="left"/>
      <w:pPr>
        <w:ind w:left="6302" w:hanging="632"/>
      </w:pPr>
      <w:rPr>
        <w:rFonts w:hint="default"/>
      </w:rPr>
    </w:lvl>
    <w:lvl w:ilvl="8" w:tentative="0">
      <w:start w:val="0"/>
      <w:numFmt w:val="bullet"/>
      <w:lvlText w:val="•"/>
      <w:lvlJc w:val="left"/>
      <w:pPr>
        <w:ind w:left="7188" w:hanging="632"/>
      </w:pPr>
      <w:rPr>
        <w:rFonts w:hint="default"/>
      </w:rPr>
    </w:lvl>
  </w:abstractNum>
  <w:abstractNum w:abstractNumId="4">
    <w:nsid w:val="0248C179"/>
    <w:multiLevelType w:val="multilevel"/>
    <w:tmpl w:val="0248C179"/>
    <w:lvl w:ilvl="0" w:tentative="0">
      <w:start w:val="6"/>
      <w:numFmt w:val="decimal"/>
      <w:lvlText w:val="%1"/>
      <w:lvlJc w:val="left"/>
      <w:pPr>
        <w:ind w:left="100" w:hanging="370"/>
        <w:jc w:val="right"/>
      </w:pPr>
      <w:rPr>
        <w:rFonts w:hint="default"/>
      </w:rPr>
    </w:lvl>
    <w:lvl w:ilvl="1" w:tentative="0">
      <w:start w:val="1"/>
      <w:numFmt w:val="decimal"/>
      <w:lvlText w:val="%1.%2"/>
      <w:lvlJc w:val="left"/>
      <w:pPr>
        <w:ind w:left="1310" w:hanging="370"/>
        <w:jc w:val="left"/>
      </w:pPr>
      <w:rPr>
        <w:rFonts w:hint="default" w:ascii="Times New Roman" w:hAnsi="Times New Roman" w:eastAsia="Times New Roman" w:cs="Times New Roman"/>
        <w:w w:val="100"/>
        <w:sz w:val="21"/>
        <w:szCs w:val="21"/>
      </w:rPr>
    </w:lvl>
    <w:lvl w:ilvl="2" w:tentative="0">
      <w:start w:val="0"/>
      <w:numFmt w:val="bullet"/>
      <w:lvlText w:val="•"/>
      <w:lvlJc w:val="left"/>
      <w:pPr>
        <w:ind w:left="2155" w:hanging="370"/>
      </w:pPr>
      <w:rPr>
        <w:rFonts w:hint="default"/>
      </w:rPr>
    </w:lvl>
    <w:lvl w:ilvl="3" w:tentative="0">
      <w:start w:val="0"/>
      <w:numFmt w:val="bullet"/>
      <w:lvlText w:val="•"/>
      <w:lvlJc w:val="left"/>
      <w:pPr>
        <w:ind w:left="2991" w:hanging="370"/>
      </w:pPr>
      <w:rPr>
        <w:rFonts w:hint="default"/>
      </w:rPr>
    </w:lvl>
    <w:lvl w:ilvl="4" w:tentative="0">
      <w:start w:val="0"/>
      <w:numFmt w:val="bullet"/>
      <w:lvlText w:val="•"/>
      <w:lvlJc w:val="left"/>
      <w:pPr>
        <w:ind w:left="3826" w:hanging="370"/>
      </w:pPr>
      <w:rPr>
        <w:rFonts w:hint="default"/>
      </w:rPr>
    </w:lvl>
    <w:lvl w:ilvl="5" w:tentative="0">
      <w:start w:val="0"/>
      <w:numFmt w:val="bullet"/>
      <w:lvlText w:val="•"/>
      <w:lvlJc w:val="left"/>
      <w:pPr>
        <w:ind w:left="4662" w:hanging="370"/>
      </w:pPr>
      <w:rPr>
        <w:rFonts w:hint="default"/>
      </w:rPr>
    </w:lvl>
    <w:lvl w:ilvl="6" w:tentative="0">
      <w:start w:val="0"/>
      <w:numFmt w:val="bullet"/>
      <w:lvlText w:val="•"/>
      <w:lvlJc w:val="left"/>
      <w:pPr>
        <w:ind w:left="5497" w:hanging="370"/>
      </w:pPr>
      <w:rPr>
        <w:rFonts w:hint="default"/>
      </w:rPr>
    </w:lvl>
    <w:lvl w:ilvl="7" w:tentative="0">
      <w:start w:val="0"/>
      <w:numFmt w:val="bullet"/>
      <w:lvlText w:val="•"/>
      <w:lvlJc w:val="left"/>
      <w:pPr>
        <w:ind w:left="6333" w:hanging="370"/>
      </w:pPr>
      <w:rPr>
        <w:rFonts w:hint="default"/>
      </w:rPr>
    </w:lvl>
    <w:lvl w:ilvl="8" w:tentative="0">
      <w:start w:val="0"/>
      <w:numFmt w:val="bullet"/>
      <w:lvlText w:val="•"/>
      <w:lvlJc w:val="left"/>
      <w:pPr>
        <w:ind w:left="7168" w:hanging="370"/>
      </w:pPr>
      <w:rPr>
        <w:rFonts w:hint="default"/>
      </w:rPr>
    </w:lvl>
  </w:abstractNum>
  <w:abstractNum w:abstractNumId="5">
    <w:nsid w:val="243FCF68"/>
    <w:multiLevelType w:val="multilevel"/>
    <w:tmpl w:val="243FCF68"/>
    <w:lvl w:ilvl="0" w:tentative="0">
      <w:start w:val="1"/>
      <w:numFmt w:val="decimal"/>
      <w:lvlText w:val="%1"/>
      <w:lvlJc w:val="left"/>
      <w:pPr>
        <w:ind w:left="1048" w:hanging="526"/>
        <w:jc w:val="left"/>
      </w:pPr>
      <w:rPr>
        <w:rFonts w:hint="default"/>
      </w:rPr>
    </w:lvl>
    <w:lvl w:ilvl="1" w:tentative="0">
      <w:start w:val="1"/>
      <w:numFmt w:val="decimal"/>
      <w:lvlText w:val="%1.%2"/>
      <w:lvlJc w:val="left"/>
      <w:pPr>
        <w:ind w:left="1048" w:hanging="526"/>
        <w:jc w:val="left"/>
      </w:pPr>
      <w:rPr>
        <w:rFonts w:hint="default"/>
      </w:rPr>
    </w:lvl>
    <w:lvl w:ilvl="2" w:tentative="0">
      <w:start w:val="3"/>
      <w:numFmt w:val="decimal"/>
      <w:lvlText w:val="%1.%2.%3"/>
      <w:lvlJc w:val="left"/>
      <w:pPr>
        <w:ind w:left="1048" w:hanging="526"/>
        <w:jc w:val="left"/>
      </w:pPr>
      <w:rPr>
        <w:rFonts w:hint="default" w:ascii="仿宋" w:hAnsi="仿宋" w:eastAsia="仿宋" w:cs="仿宋"/>
        <w:b/>
        <w:bCs/>
        <w:w w:val="100"/>
        <w:sz w:val="24"/>
        <w:szCs w:val="24"/>
      </w:rPr>
    </w:lvl>
    <w:lvl w:ilvl="3" w:tentative="0">
      <w:start w:val="1"/>
      <w:numFmt w:val="decimal"/>
      <w:lvlText w:val="%1.%2.%3.%4"/>
      <w:lvlJc w:val="left"/>
      <w:pPr>
        <w:ind w:left="1204" w:hanging="684"/>
        <w:jc w:val="left"/>
      </w:pPr>
      <w:rPr>
        <w:rFonts w:hint="default" w:ascii="仿宋" w:hAnsi="仿宋" w:eastAsia="仿宋" w:cs="仿宋"/>
        <w:w w:val="100"/>
        <w:sz w:val="24"/>
        <w:szCs w:val="24"/>
      </w:rPr>
    </w:lvl>
    <w:lvl w:ilvl="4" w:tentative="0">
      <w:start w:val="0"/>
      <w:numFmt w:val="bullet"/>
      <w:lvlText w:val="•"/>
      <w:lvlJc w:val="left"/>
      <w:pPr>
        <w:ind w:left="3786" w:hanging="684"/>
      </w:pPr>
      <w:rPr>
        <w:rFonts w:hint="default"/>
      </w:rPr>
    </w:lvl>
    <w:lvl w:ilvl="5" w:tentative="0">
      <w:start w:val="0"/>
      <w:numFmt w:val="bullet"/>
      <w:lvlText w:val="•"/>
      <w:lvlJc w:val="left"/>
      <w:pPr>
        <w:ind w:left="4648" w:hanging="684"/>
      </w:pPr>
      <w:rPr>
        <w:rFonts w:hint="default"/>
      </w:rPr>
    </w:lvl>
    <w:lvl w:ilvl="6" w:tentative="0">
      <w:start w:val="0"/>
      <w:numFmt w:val="bullet"/>
      <w:lvlText w:val="•"/>
      <w:lvlJc w:val="left"/>
      <w:pPr>
        <w:ind w:left="5511" w:hanging="684"/>
      </w:pPr>
      <w:rPr>
        <w:rFonts w:hint="default"/>
      </w:rPr>
    </w:lvl>
    <w:lvl w:ilvl="7" w:tentative="0">
      <w:start w:val="0"/>
      <w:numFmt w:val="bullet"/>
      <w:lvlText w:val="•"/>
      <w:lvlJc w:val="left"/>
      <w:pPr>
        <w:ind w:left="6373" w:hanging="684"/>
      </w:pPr>
      <w:rPr>
        <w:rFonts w:hint="default"/>
      </w:rPr>
    </w:lvl>
    <w:lvl w:ilvl="8" w:tentative="0">
      <w:start w:val="0"/>
      <w:numFmt w:val="bullet"/>
      <w:lvlText w:val="•"/>
      <w:lvlJc w:val="left"/>
      <w:pPr>
        <w:ind w:left="7235" w:hanging="684"/>
      </w:pPr>
      <w:rPr>
        <w:rFonts w:hint="default"/>
      </w:rPr>
    </w:lvl>
  </w:abstractNum>
  <w:abstractNum w:abstractNumId="6">
    <w:nsid w:val="30FC5B15"/>
    <w:multiLevelType w:val="multilevel"/>
    <w:tmpl w:val="30FC5B15"/>
    <w:lvl w:ilvl="0" w:tentative="0">
      <w:start w:val="5"/>
      <w:numFmt w:val="decimal"/>
      <w:lvlText w:val="%1"/>
      <w:lvlJc w:val="left"/>
      <w:pPr>
        <w:ind w:left="726" w:hanging="490"/>
        <w:jc w:val="left"/>
      </w:pPr>
      <w:rPr>
        <w:rFonts w:hint="default"/>
      </w:rPr>
    </w:lvl>
    <w:lvl w:ilvl="1" w:tentative="0">
      <w:start w:val="1"/>
      <w:numFmt w:val="decimal"/>
      <w:lvlText w:val="%1.%2"/>
      <w:lvlJc w:val="left"/>
      <w:pPr>
        <w:ind w:left="726" w:hanging="490"/>
        <w:jc w:val="left"/>
      </w:pPr>
      <w:rPr>
        <w:rFonts w:hint="default" w:ascii="Times New Roman" w:hAnsi="Times New Roman" w:eastAsia="Times New Roman" w:cs="Times New Roman"/>
        <w:w w:val="100"/>
        <w:sz w:val="28"/>
        <w:szCs w:val="28"/>
      </w:rPr>
    </w:lvl>
    <w:lvl w:ilvl="2" w:tentative="0">
      <w:start w:val="1"/>
      <w:numFmt w:val="decimal"/>
      <w:lvlText w:val="%1.%2.%3"/>
      <w:lvlJc w:val="left"/>
      <w:pPr>
        <w:ind w:left="100" w:hanging="526"/>
        <w:jc w:val="left"/>
      </w:pPr>
      <w:rPr>
        <w:rFonts w:hint="default" w:ascii="仿宋" w:hAnsi="仿宋" w:eastAsia="仿宋" w:cs="仿宋"/>
        <w:w w:val="100"/>
        <w:sz w:val="24"/>
        <w:szCs w:val="24"/>
      </w:rPr>
    </w:lvl>
    <w:lvl w:ilvl="3" w:tentative="0">
      <w:start w:val="0"/>
      <w:numFmt w:val="bullet"/>
      <w:lvlText w:val="•"/>
      <w:lvlJc w:val="left"/>
      <w:pPr>
        <w:ind w:left="2551" w:hanging="526"/>
      </w:pPr>
      <w:rPr>
        <w:rFonts w:hint="default"/>
      </w:rPr>
    </w:lvl>
    <w:lvl w:ilvl="4" w:tentative="0">
      <w:start w:val="0"/>
      <w:numFmt w:val="bullet"/>
      <w:lvlText w:val="•"/>
      <w:lvlJc w:val="left"/>
      <w:pPr>
        <w:ind w:left="3466" w:hanging="526"/>
      </w:pPr>
      <w:rPr>
        <w:rFonts w:hint="default"/>
      </w:rPr>
    </w:lvl>
    <w:lvl w:ilvl="5" w:tentative="0">
      <w:start w:val="0"/>
      <w:numFmt w:val="bullet"/>
      <w:lvlText w:val="•"/>
      <w:lvlJc w:val="left"/>
      <w:pPr>
        <w:ind w:left="4382" w:hanging="526"/>
      </w:pPr>
      <w:rPr>
        <w:rFonts w:hint="default"/>
      </w:rPr>
    </w:lvl>
    <w:lvl w:ilvl="6" w:tentative="0">
      <w:start w:val="0"/>
      <w:numFmt w:val="bullet"/>
      <w:lvlText w:val="•"/>
      <w:lvlJc w:val="left"/>
      <w:pPr>
        <w:ind w:left="5297" w:hanging="526"/>
      </w:pPr>
      <w:rPr>
        <w:rFonts w:hint="default"/>
      </w:rPr>
    </w:lvl>
    <w:lvl w:ilvl="7" w:tentative="0">
      <w:start w:val="0"/>
      <w:numFmt w:val="bullet"/>
      <w:lvlText w:val="•"/>
      <w:lvlJc w:val="left"/>
      <w:pPr>
        <w:ind w:left="6213" w:hanging="526"/>
      </w:pPr>
      <w:rPr>
        <w:rFonts w:hint="default"/>
      </w:rPr>
    </w:lvl>
    <w:lvl w:ilvl="8" w:tentative="0">
      <w:start w:val="0"/>
      <w:numFmt w:val="bullet"/>
      <w:lvlText w:val="•"/>
      <w:lvlJc w:val="left"/>
      <w:pPr>
        <w:ind w:left="7128" w:hanging="526"/>
      </w:pPr>
      <w:rPr>
        <w:rFonts w:hint="default"/>
      </w:rPr>
    </w:lvl>
  </w:abstractNum>
  <w:abstractNum w:abstractNumId="7">
    <w:nsid w:val="4D94DA66"/>
    <w:multiLevelType w:val="multilevel"/>
    <w:tmpl w:val="4D94DA66"/>
    <w:lvl w:ilvl="0" w:tentative="0">
      <w:start w:val="1"/>
      <w:numFmt w:val="decimal"/>
      <w:lvlText w:val="%1"/>
      <w:lvlJc w:val="left"/>
      <w:pPr>
        <w:ind w:left="100" w:hanging="526"/>
        <w:jc w:val="left"/>
      </w:pPr>
      <w:rPr>
        <w:rFonts w:hint="default"/>
      </w:rPr>
    </w:lvl>
    <w:lvl w:ilvl="1" w:tentative="0">
      <w:start w:val="1"/>
      <w:numFmt w:val="decimal"/>
      <w:lvlText w:val="%1.%2"/>
      <w:lvlJc w:val="left"/>
      <w:pPr>
        <w:ind w:left="100" w:hanging="526"/>
        <w:jc w:val="left"/>
      </w:pPr>
      <w:rPr>
        <w:rFonts w:hint="default"/>
      </w:rPr>
    </w:lvl>
    <w:lvl w:ilvl="2" w:tentative="0">
      <w:start w:val="4"/>
      <w:numFmt w:val="decimal"/>
      <w:lvlText w:val="%1.%2.%3"/>
      <w:lvlJc w:val="left"/>
      <w:pPr>
        <w:ind w:left="100" w:hanging="526"/>
        <w:jc w:val="left"/>
      </w:pPr>
      <w:rPr>
        <w:rFonts w:hint="default" w:ascii="仿宋" w:hAnsi="仿宋" w:eastAsia="仿宋" w:cs="仿宋"/>
        <w:w w:val="100"/>
        <w:sz w:val="24"/>
        <w:szCs w:val="24"/>
      </w:rPr>
    </w:lvl>
    <w:lvl w:ilvl="3" w:tentative="0">
      <w:start w:val="1"/>
      <w:numFmt w:val="decimal"/>
      <w:lvlText w:val="%1.%2.%3.%4"/>
      <w:lvlJc w:val="left"/>
      <w:pPr>
        <w:ind w:left="1310" w:hanging="790"/>
        <w:jc w:val="left"/>
      </w:pPr>
      <w:rPr>
        <w:rFonts w:hint="default" w:ascii="仿宋" w:hAnsi="仿宋" w:eastAsia="仿宋" w:cs="仿宋"/>
        <w:spacing w:val="-3"/>
        <w:w w:val="100"/>
        <w:sz w:val="24"/>
        <w:szCs w:val="24"/>
      </w:rPr>
    </w:lvl>
    <w:lvl w:ilvl="4" w:tentative="0">
      <w:start w:val="0"/>
      <w:numFmt w:val="bullet"/>
      <w:lvlText w:val="•"/>
      <w:lvlJc w:val="left"/>
      <w:pPr>
        <w:ind w:left="3866" w:hanging="790"/>
      </w:pPr>
      <w:rPr>
        <w:rFonts w:hint="default"/>
      </w:rPr>
    </w:lvl>
    <w:lvl w:ilvl="5" w:tentative="0">
      <w:start w:val="0"/>
      <w:numFmt w:val="bullet"/>
      <w:lvlText w:val="•"/>
      <w:lvlJc w:val="left"/>
      <w:pPr>
        <w:ind w:left="4715" w:hanging="790"/>
      </w:pPr>
      <w:rPr>
        <w:rFonts w:hint="default"/>
      </w:rPr>
    </w:lvl>
    <w:lvl w:ilvl="6" w:tentative="0">
      <w:start w:val="0"/>
      <w:numFmt w:val="bullet"/>
      <w:lvlText w:val="•"/>
      <w:lvlJc w:val="left"/>
      <w:pPr>
        <w:ind w:left="5564" w:hanging="790"/>
      </w:pPr>
      <w:rPr>
        <w:rFonts w:hint="default"/>
      </w:rPr>
    </w:lvl>
    <w:lvl w:ilvl="7" w:tentative="0">
      <w:start w:val="0"/>
      <w:numFmt w:val="bullet"/>
      <w:lvlText w:val="•"/>
      <w:lvlJc w:val="left"/>
      <w:pPr>
        <w:ind w:left="6413" w:hanging="790"/>
      </w:pPr>
      <w:rPr>
        <w:rFonts w:hint="default"/>
      </w:rPr>
    </w:lvl>
    <w:lvl w:ilvl="8" w:tentative="0">
      <w:start w:val="0"/>
      <w:numFmt w:val="bullet"/>
      <w:lvlText w:val="•"/>
      <w:lvlJc w:val="left"/>
      <w:pPr>
        <w:ind w:left="7262" w:hanging="790"/>
      </w:pPr>
      <w:rPr>
        <w:rFonts w:hint="default"/>
      </w:rPr>
    </w:lvl>
  </w:abstractNum>
  <w:abstractNum w:abstractNumId="8">
    <w:nsid w:val="79AA4FA4"/>
    <w:multiLevelType w:val="multilevel"/>
    <w:tmpl w:val="79AA4FA4"/>
    <w:lvl w:ilvl="0" w:tentative="0">
      <w:start w:val="6"/>
      <w:numFmt w:val="decimal"/>
      <w:lvlText w:val="%1."/>
      <w:lvlJc w:val="left"/>
      <w:pPr>
        <w:ind w:left="501" w:hanging="401"/>
        <w:jc w:val="left"/>
      </w:pPr>
      <w:rPr>
        <w:rFonts w:hint="default" w:ascii="仿宋" w:hAnsi="仿宋" w:eastAsia="仿宋" w:cs="仿宋"/>
        <w:b/>
        <w:bCs/>
        <w:w w:val="99"/>
        <w:sz w:val="28"/>
        <w:szCs w:val="28"/>
      </w:rPr>
    </w:lvl>
    <w:lvl w:ilvl="1" w:tentative="0">
      <w:start w:val="1"/>
      <w:numFmt w:val="decimal"/>
      <w:lvlText w:val="%1.%2"/>
      <w:lvlJc w:val="left"/>
      <w:pPr>
        <w:ind w:left="100" w:hanging="473"/>
        <w:jc w:val="left"/>
      </w:pPr>
      <w:rPr>
        <w:rFonts w:hint="default"/>
        <w:w w:val="100"/>
        <w:sz w:val="24"/>
        <w:szCs w:val="24"/>
      </w:rPr>
    </w:lvl>
    <w:lvl w:ilvl="2" w:tentative="0">
      <w:start w:val="1"/>
      <w:numFmt w:val="decimal"/>
      <w:lvlText w:val="%1.%2.%3"/>
      <w:lvlJc w:val="left"/>
      <w:pPr>
        <w:ind w:left="100" w:hanging="473"/>
        <w:jc w:val="left"/>
      </w:pPr>
      <w:rPr>
        <w:rFonts w:hint="default" w:ascii="Times New Roman" w:hAnsi="Times New Roman" w:eastAsia="Times New Roman" w:cs="Times New Roman"/>
        <w:w w:val="100"/>
        <w:sz w:val="24"/>
        <w:szCs w:val="24"/>
      </w:rPr>
    </w:lvl>
    <w:lvl w:ilvl="3" w:tentative="0">
      <w:start w:val="0"/>
      <w:numFmt w:val="bullet"/>
      <w:lvlText w:val="•"/>
      <w:lvlJc w:val="left"/>
      <w:pPr>
        <w:ind w:left="1737" w:hanging="473"/>
      </w:pPr>
      <w:rPr>
        <w:rFonts w:hint="default"/>
      </w:rPr>
    </w:lvl>
    <w:lvl w:ilvl="4" w:tentative="0">
      <w:start w:val="0"/>
      <w:numFmt w:val="bullet"/>
      <w:lvlText w:val="•"/>
      <w:lvlJc w:val="left"/>
      <w:pPr>
        <w:ind w:left="2755" w:hanging="473"/>
      </w:pPr>
      <w:rPr>
        <w:rFonts w:hint="default"/>
      </w:rPr>
    </w:lvl>
    <w:lvl w:ilvl="5" w:tentative="0">
      <w:start w:val="0"/>
      <w:numFmt w:val="bullet"/>
      <w:lvlText w:val="•"/>
      <w:lvlJc w:val="left"/>
      <w:pPr>
        <w:ind w:left="3772" w:hanging="473"/>
      </w:pPr>
      <w:rPr>
        <w:rFonts w:hint="default"/>
      </w:rPr>
    </w:lvl>
    <w:lvl w:ilvl="6" w:tentative="0">
      <w:start w:val="0"/>
      <w:numFmt w:val="bullet"/>
      <w:lvlText w:val="•"/>
      <w:lvlJc w:val="left"/>
      <w:pPr>
        <w:ind w:left="4790" w:hanging="473"/>
      </w:pPr>
      <w:rPr>
        <w:rFonts w:hint="default"/>
      </w:rPr>
    </w:lvl>
    <w:lvl w:ilvl="7" w:tentative="0">
      <w:start w:val="0"/>
      <w:numFmt w:val="bullet"/>
      <w:lvlText w:val="•"/>
      <w:lvlJc w:val="left"/>
      <w:pPr>
        <w:ind w:left="5807" w:hanging="473"/>
      </w:pPr>
      <w:rPr>
        <w:rFonts w:hint="default"/>
      </w:rPr>
    </w:lvl>
    <w:lvl w:ilvl="8" w:tentative="0">
      <w:start w:val="0"/>
      <w:numFmt w:val="bullet"/>
      <w:lvlText w:val="•"/>
      <w:lvlJc w:val="left"/>
      <w:pPr>
        <w:ind w:left="6825" w:hanging="473"/>
      </w:pPr>
      <w:rPr>
        <w:rFonts w:hint="default"/>
      </w:rPr>
    </w:lvl>
  </w:abstractNum>
  <w:abstractNum w:abstractNumId="9">
    <w:nsid w:val="7DEC2089"/>
    <w:multiLevelType w:val="multilevel"/>
    <w:tmpl w:val="7DEC2089"/>
    <w:lvl w:ilvl="0" w:tentative="0">
      <w:start w:val="1"/>
      <w:numFmt w:val="decimal"/>
      <w:lvlText w:val="%1."/>
      <w:lvlJc w:val="left"/>
      <w:pPr>
        <w:ind w:left="606" w:hanging="401"/>
        <w:jc w:val="right"/>
      </w:pPr>
      <w:rPr>
        <w:rFonts w:hint="default" w:ascii="仿宋" w:hAnsi="仿宋" w:eastAsia="仿宋" w:cs="仿宋"/>
        <w:b/>
        <w:bCs/>
        <w:w w:val="99"/>
        <w:sz w:val="28"/>
        <w:szCs w:val="28"/>
      </w:rPr>
    </w:lvl>
    <w:lvl w:ilvl="1" w:tentative="0">
      <w:start w:val="1"/>
      <w:numFmt w:val="decimal"/>
      <w:lvlText w:val="%1.%2"/>
      <w:lvlJc w:val="left"/>
      <w:pPr>
        <w:ind w:left="726" w:hanging="490"/>
        <w:jc w:val="left"/>
      </w:pPr>
      <w:rPr>
        <w:rFonts w:hint="default" w:ascii="仿宋" w:hAnsi="仿宋" w:eastAsia="仿宋" w:cs="仿宋"/>
        <w:w w:val="100"/>
        <w:sz w:val="24"/>
        <w:szCs w:val="24"/>
      </w:rPr>
    </w:lvl>
    <w:lvl w:ilvl="2" w:tentative="0">
      <w:start w:val="1"/>
      <w:numFmt w:val="decimal"/>
      <w:lvlText w:val="%1.%2.%3"/>
      <w:lvlJc w:val="left"/>
      <w:pPr>
        <w:ind w:left="100" w:hanging="526"/>
        <w:jc w:val="left"/>
      </w:pPr>
      <w:rPr>
        <w:rFonts w:hint="default" w:ascii="仿宋" w:hAnsi="仿宋" w:eastAsia="仿宋" w:cs="仿宋"/>
        <w:w w:val="100"/>
        <w:sz w:val="24"/>
        <w:szCs w:val="24"/>
      </w:rPr>
    </w:lvl>
    <w:lvl w:ilvl="3" w:tentative="0">
      <w:start w:val="1"/>
      <w:numFmt w:val="decimal"/>
      <w:lvlText w:val="%1.%2.%3.%4"/>
      <w:lvlJc w:val="left"/>
      <w:pPr>
        <w:ind w:left="100" w:hanging="526"/>
        <w:jc w:val="left"/>
      </w:pPr>
      <w:rPr>
        <w:rFonts w:hint="default" w:ascii="仿宋" w:hAnsi="仿宋" w:eastAsia="仿宋" w:cs="仿宋"/>
        <w:w w:val="100"/>
        <w:sz w:val="24"/>
        <w:szCs w:val="24"/>
      </w:rPr>
    </w:lvl>
    <w:lvl w:ilvl="4" w:tentative="0">
      <w:start w:val="0"/>
      <w:numFmt w:val="bullet"/>
      <w:lvlText w:val="•"/>
      <w:lvlJc w:val="left"/>
      <w:pPr>
        <w:ind w:left="2157" w:hanging="526"/>
      </w:pPr>
      <w:rPr>
        <w:rFonts w:hint="default"/>
      </w:rPr>
    </w:lvl>
    <w:lvl w:ilvl="5" w:tentative="0">
      <w:start w:val="0"/>
      <w:numFmt w:val="bullet"/>
      <w:lvlText w:val="•"/>
      <w:lvlJc w:val="left"/>
      <w:pPr>
        <w:ind w:left="3274" w:hanging="526"/>
      </w:pPr>
      <w:rPr>
        <w:rFonts w:hint="default"/>
      </w:rPr>
    </w:lvl>
    <w:lvl w:ilvl="6" w:tentative="0">
      <w:start w:val="0"/>
      <w:numFmt w:val="bullet"/>
      <w:lvlText w:val="•"/>
      <w:lvlJc w:val="left"/>
      <w:pPr>
        <w:ind w:left="4391" w:hanging="526"/>
      </w:pPr>
      <w:rPr>
        <w:rFonts w:hint="default"/>
      </w:rPr>
    </w:lvl>
    <w:lvl w:ilvl="7" w:tentative="0">
      <w:start w:val="0"/>
      <w:numFmt w:val="bullet"/>
      <w:lvlText w:val="•"/>
      <w:lvlJc w:val="left"/>
      <w:pPr>
        <w:ind w:left="5508" w:hanging="526"/>
      </w:pPr>
      <w:rPr>
        <w:rFonts w:hint="default"/>
      </w:rPr>
    </w:lvl>
    <w:lvl w:ilvl="8" w:tentative="0">
      <w:start w:val="0"/>
      <w:numFmt w:val="bullet"/>
      <w:lvlText w:val="•"/>
      <w:lvlJc w:val="left"/>
      <w:pPr>
        <w:ind w:left="6625" w:hanging="526"/>
      </w:pPr>
      <w:rPr>
        <w:rFonts w:hint="default"/>
      </w:rPr>
    </w:lvl>
  </w:abstractNum>
  <w:num w:numId="1">
    <w:abstractNumId w:val="9"/>
  </w:num>
  <w:num w:numId="2">
    <w:abstractNumId w:val="0"/>
  </w:num>
  <w:num w:numId="3">
    <w:abstractNumId w:val="5"/>
  </w:num>
  <w:num w:numId="4">
    <w:abstractNumId w:val="7"/>
  </w:num>
  <w:num w:numId="5">
    <w:abstractNumId w:val="3"/>
  </w:num>
  <w:num w:numId="6">
    <w:abstractNumId w:val="2"/>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7DEF1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1"/>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uiPriority w:val="99"/>
    <w:pPr>
      <w:tabs>
        <w:tab w:val="center" w:pos="4153"/>
        <w:tab w:val="right" w:pos="8306"/>
      </w:tabs>
      <w:snapToGrid w:val="0"/>
      <w:jc w:val="left"/>
    </w:pPr>
    <w:rPr>
      <w:rFonts w:eastAsia="宋体"/>
      <w:sz w:val="18"/>
      <w:szCs w:val="18"/>
    </w:rPr>
  </w:style>
  <w:style w:type="paragraph" w:styleId="5">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2023-09-01T03:30:16Z</dcterms:created>
  <dc:creator>admin</dc:creator>
  <cp:lastModifiedBy>puppet</cp:lastModifiedBy>
  <dcterms:modified xsi:type="dcterms:W3CDTF">2023-09-01T03:31:11Z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C1C9D5DCFA244B92BBAB627FCE0F5523_12</vt:lpwstr>
  </property>
</Properties>
</file>