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6E6B3" w14:textId="77777777" w:rsidR="00AB2262" w:rsidRDefault="00000000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合同范本</w:t>
      </w:r>
    </w:p>
    <w:p w14:paraId="3F7D6161" w14:textId="77777777" w:rsidR="00AB2262" w:rsidRDefault="00000000">
      <w:pPr>
        <w:jc w:val="center"/>
        <w:rPr>
          <w:rFonts w:ascii="宋体" w:hAnsi="宋体"/>
        </w:rPr>
      </w:pPr>
      <w:r>
        <w:rPr>
          <w:rFonts w:ascii="宋体" w:hAnsi="宋体" w:hint="eastAsia"/>
          <w:b/>
          <w:sz w:val="24"/>
        </w:rPr>
        <w:t>（仅供参考）</w:t>
      </w:r>
    </w:p>
    <w:p w14:paraId="480DA5EC" w14:textId="77777777" w:rsidR="00AB2262" w:rsidRDefault="00000000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4EA326D9" w14:textId="77777777" w:rsidR="00AB2262" w:rsidRDefault="00000000">
      <w:pPr>
        <w:spacing w:line="360" w:lineRule="auto"/>
        <w:ind w:leftChars="-95" w:left="1" w:hangingChars="83" w:hanging="20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6416440C" w14:textId="306E67B9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ascii="宋体" w:hAnsi="宋体" w:hint="eastAsia"/>
          <w:sz w:val="24"/>
        </w:rPr>
        <w:t xml:space="preserve"> </w:t>
      </w:r>
    </w:p>
    <w:p w14:paraId="453D6BCE" w14:textId="77777777" w:rsidR="00AB2262" w:rsidRDefault="00000000">
      <w:pPr>
        <w:spacing w:line="360" w:lineRule="auto"/>
        <w:ind w:leftChars="-95" w:left="1" w:hangingChars="83" w:hanging="20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605DA9CE" w14:textId="77777777" w:rsidR="00AB2262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04483A3A" w14:textId="77777777" w:rsidR="00AB2262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61EE763F" w14:textId="77777777" w:rsidR="00AB2262" w:rsidRDefault="00000000">
      <w:pPr>
        <w:spacing w:line="360" w:lineRule="auto"/>
        <w:ind w:leftChars="-95" w:left="1" w:hangingChars="83" w:hanging="20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14:paraId="143B2B0D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1、结算单位：采购人结算，在付款前，必须开具等额发票给采购人。</w:t>
      </w:r>
    </w:p>
    <w:p w14:paraId="3CEF553C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2、付款方式：</w:t>
      </w:r>
    </w:p>
    <w:p w14:paraId="44A5AB86" w14:textId="60916171" w:rsidR="00AB2262" w:rsidRPr="00210B05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（1）合同签订后，达</w:t>
      </w:r>
      <w:r w:rsidRPr="00210B05">
        <w:rPr>
          <w:rFonts w:ascii="宋体" w:hAnsi="宋体" w:hint="eastAsia"/>
          <w:sz w:val="24"/>
        </w:rPr>
        <w:t>到付款条件起</w:t>
      </w:r>
      <w:r w:rsidRPr="00210B05">
        <w:rPr>
          <w:rFonts w:ascii="宋体" w:hAnsi="宋体"/>
          <w:sz w:val="24"/>
        </w:rPr>
        <w:t>15</w:t>
      </w:r>
      <w:r w:rsidRPr="00210B05">
        <w:rPr>
          <w:rFonts w:ascii="宋体" w:hAnsi="宋体" w:hint="eastAsia"/>
          <w:sz w:val="24"/>
        </w:rPr>
        <w:t>日内，支付合同总金额的</w:t>
      </w:r>
      <w:r w:rsidRPr="00210B05">
        <w:rPr>
          <w:rFonts w:ascii="宋体" w:hAnsi="宋体"/>
          <w:sz w:val="24"/>
        </w:rPr>
        <w:t>70</w:t>
      </w:r>
      <w:r w:rsidRPr="00210B05">
        <w:rPr>
          <w:rFonts w:ascii="宋体" w:hAnsi="宋体" w:hint="eastAsia"/>
          <w:sz w:val="24"/>
        </w:rPr>
        <w:t>%。</w:t>
      </w:r>
    </w:p>
    <w:p w14:paraId="22B20D85" w14:textId="6B46D5E3" w:rsidR="00AB2262" w:rsidRPr="00210B05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210B05">
        <w:rPr>
          <w:rFonts w:ascii="宋体" w:hAnsi="宋体" w:hint="eastAsia"/>
          <w:sz w:val="24"/>
        </w:rPr>
        <w:t>（2）项目验收合格后，达到付款条件起</w:t>
      </w:r>
      <w:r w:rsidRPr="00210B05">
        <w:rPr>
          <w:rFonts w:ascii="宋体" w:hAnsi="宋体"/>
          <w:sz w:val="24"/>
        </w:rPr>
        <w:t>15</w:t>
      </w:r>
      <w:r w:rsidRPr="00210B05">
        <w:rPr>
          <w:rFonts w:ascii="宋体" w:hAnsi="宋体" w:hint="eastAsia"/>
          <w:sz w:val="24"/>
        </w:rPr>
        <w:t>日内，支付合同总金额的</w:t>
      </w:r>
      <w:r w:rsidRPr="00210B05">
        <w:rPr>
          <w:rFonts w:ascii="宋体" w:hAnsi="宋体"/>
          <w:sz w:val="24"/>
        </w:rPr>
        <w:t>30</w:t>
      </w:r>
      <w:r w:rsidRPr="00210B05">
        <w:rPr>
          <w:rFonts w:ascii="宋体" w:hAnsi="宋体" w:hint="eastAsia"/>
          <w:sz w:val="24"/>
        </w:rPr>
        <w:t>%。</w:t>
      </w:r>
    </w:p>
    <w:p w14:paraId="23BD78FE" w14:textId="77777777" w:rsidR="00AB2262" w:rsidRDefault="00000000">
      <w:pPr>
        <w:spacing w:line="360" w:lineRule="auto"/>
        <w:ind w:leftChars="-95" w:left="1" w:hangingChars="83" w:hanging="20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四、服务条件</w:t>
      </w:r>
    </w:p>
    <w:p w14:paraId="36D75B4D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hAnsi="宋体" w:cs="Helvetica" w:hint="eastAsia"/>
          <w:kern w:val="0"/>
          <w:sz w:val="24"/>
        </w:rPr>
        <w:t>服务地点：陕西省市场监督管理局指定地点。</w:t>
      </w:r>
    </w:p>
    <w:p w14:paraId="7ED66732" w14:textId="17885DE1" w:rsidR="00AB2262" w:rsidRDefault="00000000">
      <w:pPr>
        <w:spacing w:line="360" w:lineRule="auto"/>
        <w:ind w:firstLineChars="200" w:firstLine="480"/>
        <w:jc w:val="left"/>
        <w:rPr>
          <w:rFonts w:ascii="宋体" w:hAnsi="宋体" w:cs="Helvetica"/>
          <w:kern w:val="0"/>
          <w:sz w:val="24"/>
        </w:rPr>
      </w:pPr>
      <w:r>
        <w:rPr>
          <w:rFonts w:ascii="宋体" w:hAnsi="宋体" w:hint="eastAsia"/>
          <w:sz w:val="24"/>
        </w:rPr>
        <w:t>（二）</w:t>
      </w:r>
      <w:r>
        <w:rPr>
          <w:rFonts w:hAnsi="宋体" w:cs="Helvetica" w:hint="eastAsia"/>
          <w:kern w:val="0"/>
          <w:sz w:val="24"/>
        </w:rPr>
        <w:t>服务期：自合</w:t>
      </w:r>
      <w:r>
        <w:rPr>
          <w:rFonts w:ascii="宋体" w:hAnsi="宋体" w:cs="Helvetica" w:hint="eastAsia"/>
          <w:kern w:val="0"/>
          <w:sz w:val="24"/>
        </w:rPr>
        <w:t>同签订之日起</w:t>
      </w:r>
      <w:r>
        <w:rPr>
          <w:rFonts w:ascii="宋体" w:hAnsi="宋体" w:cs="Helvetica"/>
          <w:kern w:val="0"/>
          <w:sz w:val="24"/>
        </w:rPr>
        <w:t>365</w:t>
      </w:r>
      <w:r>
        <w:rPr>
          <w:rFonts w:ascii="宋体" w:hAnsi="宋体" w:cs="Helvetica" w:hint="eastAsia"/>
          <w:kern w:val="0"/>
          <w:sz w:val="24"/>
        </w:rPr>
        <w:t>日</w:t>
      </w:r>
      <w:r w:rsidR="00210B05">
        <w:rPr>
          <w:rFonts w:ascii="宋体" w:hAnsi="宋体" w:cs="Helvetica" w:hint="eastAsia"/>
          <w:kern w:val="0"/>
          <w:sz w:val="24"/>
        </w:rPr>
        <w:t>。</w:t>
      </w:r>
    </w:p>
    <w:p w14:paraId="0241DB49" w14:textId="77777777" w:rsidR="00AB2262" w:rsidRDefault="00000000">
      <w:pPr>
        <w:spacing w:line="500" w:lineRule="exact"/>
        <w:ind w:leftChars="-95" w:left="1" w:hangingChars="83" w:hanging="200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五、质量保证</w:t>
      </w:r>
    </w:p>
    <w:p w14:paraId="33862536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3C4E4A1B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227DD536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50694591" w14:textId="77777777" w:rsidR="00AB2262" w:rsidRDefault="00000000">
      <w:pPr>
        <w:spacing w:line="500" w:lineRule="exact"/>
        <w:ind w:leftChars="-95" w:left="1" w:hangingChars="83" w:hanging="200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719EBA6B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7162868A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（二）人员培训</w:t>
      </w:r>
    </w:p>
    <w:p w14:paraId="6BD05D15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（三）服务承诺</w:t>
      </w:r>
    </w:p>
    <w:p w14:paraId="338FDFB2" w14:textId="77777777" w:rsidR="00AB2262" w:rsidRDefault="00000000">
      <w:pPr>
        <w:spacing w:line="500" w:lineRule="exact"/>
        <w:ind w:leftChars="-95" w:left="1" w:hangingChars="83" w:hanging="200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31858D40" w14:textId="77777777" w:rsidR="00AB2262" w:rsidRDefault="00000000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6B88A511" w14:textId="77777777" w:rsidR="00AB2262" w:rsidRDefault="00000000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74316EB0" w14:textId="77777777" w:rsidR="00AB2262" w:rsidRDefault="00000000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27705D56" w14:textId="77777777" w:rsidR="00AB2262" w:rsidRDefault="00000000">
      <w:pPr>
        <w:spacing w:line="500" w:lineRule="exact"/>
        <w:ind w:leftChars="-95" w:left="1" w:hangingChars="83" w:hanging="200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1CB96869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0FE75884" w14:textId="67F87A60" w:rsidR="00AB2262" w:rsidRDefault="00210B05">
      <w:pPr>
        <w:spacing w:line="360" w:lineRule="auto"/>
        <w:ind w:leftChars="-95" w:left="1" w:hangingChars="83" w:hanging="20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九</w:t>
      </w:r>
      <w:r w:rsidR="00000000">
        <w:rPr>
          <w:rFonts w:ascii="宋体" w:hAnsi="宋体" w:hint="eastAsia"/>
          <w:b/>
          <w:sz w:val="24"/>
        </w:rPr>
        <w:t>、其他事项</w:t>
      </w:r>
    </w:p>
    <w:p w14:paraId="393B87A9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3BD031B7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3D1012B8" w14:textId="77777777" w:rsidR="00AB2262" w:rsidRDefault="0000000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2CAB037F" w14:textId="77777777" w:rsidR="00AB2262" w:rsidRDefault="00AB2262">
      <w:pPr>
        <w:spacing w:line="360" w:lineRule="auto"/>
        <w:ind w:firstLineChars="250" w:firstLine="600"/>
        <w:jc w:val="left"/>
        <w:rPr>
          <w:rFonts w:ascii="宋体" w:hAnsi="宋体"/>
          <w:sz w:val="24"/>
        </w:rPr>
      </w:pPr>
    </w:p>
    <w:p w14:paraId="37B1F322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14:paraId="40C92A94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007357B2" w14:textId="77777777" w:rsidR="00AB2262" w:rsidRDefault="00AB2262">
      <w:pPr>
        <w:spacing w:line="360" w:lineRule="auto"/>
        <w:jc w:val="left"/>
        <w:rPr>
          <w:rFonts w:ascii="宋体" w:hAnsi="宋体"/>
          <w:sz w:val="24"/>
        </w:rPr>
      </w:pPr>
    </w:p>
    <w:p w14:paraId="63F7F8AA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3B0B8A05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单位名称： </w:t>
      </w:r>
    </w:p>
    <w:p w14:paraId="44BAB536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地    址：</w:t>
      </w:r>
    </w:p>
    <w:p w14:paraId="49C6B8D3" w14:textId="77777777" w:rsidR="00AB2262" w:rsidRDefault="00AB2262">
      <w:pPr>
        <w:spacing w:line="360" w:lineRule="auto"/>
        <w:jc w:val="left"/>
        <w:rPr>
          <w:rFonts w:ascii="宋体" w:hAnsi="宋体"/>
          <w:sz w:val="24"/>
        </w:rPr>
      </w:pPr>
    </w:p>
    <w:p w14:paraId="67AD592E" w14:textId="77777777" w:rsidR="00AB2262" w:rsidRDefault="00AB2262">
      <w:pPr>
        <w:spacing w:line="360" w:lineRule="auto"/>
        <w:jc w:val="left"/>
        <w:rPr>
          <w:rFonts w:ascii="宋体" w:hAnsi="宋体"/>
          <w:sz w:val="24"/>
        </w:rPr>
      </w:pPr>
    </w:p>
    <w:p w14:paraId="00433473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2D3FC11F" w14:textId="77777777" w:rsidR="00AB2262" w:rsidRDefault="00AB2262">
      <w:pPr>
        <w:spacing w:line="360" w:lineRule="auto"/>
        <w:jc w:val="left"/>
        <w:rPr>
          <w:rFonts w:ascii="宋体" w:hAnsi="宋体"/>
          <w:sz w:val="24"/>
        </w:rPr>
      </w:pPr>
    </w:p>
    <w:p w14:paraId="01E09596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1FD75CC2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40E39F9" w14:textId="77777777" w:rsidR="00AB2262" w:rsidRDefault="00000000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50D2D87A" w14:textId="77777777" w:rsidR="00AB2262" w:rsidRDefault="00AB2262"/>
    <w:sectPr w:rsidR="00AB2262">
      <w:pgSz w:w="11906" w:h="16838"/>
      <w:pgMar w:top="1440" w:right="1800" w:bottom="1440" w:left="12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4102" w14:textId="77777777" w:rsidR="00B64365" w:rsidRDefault="00B64365">
      <w:pPr>
        <w:spacing w:line="240" w:lineRule="auto"/>
      </w:pPr>
      <w:r>
        <w:separator/>
      </w:r>
    </w:p>
  </w:endnote>
  <w:endnote w:type="continuationSeparator" w:id="0">
    <w:p w14:paraId="531FA3A9" w14:textId="77777777" w:rsidR="00B64365" w:rsidRDefault="00B64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D294F" w14:textId="77777777" w:rsidR="00B64365" w:rsidRDefault="00B64365">
      <w:r>
        <w:separator/>
      </w:r>
    </w:p>
  </w:footnote>
  <w:footnote w:type="continuationSeparator" w:id="0">
    <w:p w14:paraId="4CBA84D0" w14:textId="77777777" w:rsidR="00B64365" w:rsidRDefault="00B64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66E46"/>
    <w:rsid w:val="001471E7"/>
    <w:rsid w:val="0016578B"/>
    <w:rsid w:val="001C7935"/>
    <w:rsid w:val="00210B05"/>
    <w:rsid w:val="00274D60"/>
    <w:rsid w:val="00374710"/>
    <w:rsid w:val="003C5D40"/>
    <w:rsid w:val="003E73AF"/>
    <w:rsid w:val="005166D6"/>
    <w:rsid w:val="00570851"/>
    <w:rsid w:val="008B2233"/>
    <w:rsid w:val="00931FAE"/>
    <w:rsid w:val="00982DC1"/>
    <w:rsid w:val="00AB2262"/>
    <w:rsid w:val="00AC7C61"/>
    <w:rsid w:val="00B02A7B"/>
    <w:rsid w:val="00B64365"/>
    <w:rsid w:val="00BB4992"/>
    <w:rsid w:val="00BD0A90"/>
    <w:rsid w:val="00D47C1A"/>
    <w:rsid w:val="00E2327F"/>
    <w:rsid w:val="00E6633D"/>
    <w:rsid w:val="00FE5BD3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20</cp:revision>
  <dcterms:created xsi:type="dcterms:W3CDTF">2023-07-20T13:06:00Z</dcterms:created>
  <dcterms:modified xsi:type="dcterms:W3CDTF">2023-09-04T09:04:00Z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